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4F35" w:rsidRPr="00224BBC" w:rsidRDefault="00254F35" w:rsidP="00EF5D24">
      <w:pPr>
        <w:spacing w:line="288" w:lineRule="auto"/>
        <w:jc w:val="center"/>
        <w:rPr>
          <w:b/>
          <w:sz w:val="40"/>
        </w:rPr>
      </w:pPr>
      <w:bookmarkStart w:id="0" w:name="_GoBack"/>
      <w:bookmarkEnd w:id="0"/>
    </w:p>
    <w:p w:rsidR="00133061" w:rsidRPr="008F18A7" w:rsidRDefault="00133061" w:rsidP="00133061">
      <w:pPr>
        <w:spacing w:line="288" w:lineRule="auto"/>
        <w:jc w:val="center"/>
        <w:rPr>
          <w:b/>
          <w:sz w:val="36"/>
          <w:lang w:val="mk-MK"/>
        </w:rPr>
      </w:pPr>
      <w:r w:rsidRPr="008F18A7">
        <w:rPr>
          <w:b/>
          <w:sz w:val="36"/>
          <w:lang w:val="mk-MK"/>
        </w:rPr>
        <w:t xml:space="preserve">РЕПУБЛИКА МАКЕДОНИЈА </w:t>
      </w:r>
    </w:p>
    <w:p w:rsidR="00133061" w:rsidRPr="008F18A7" w:rsidRDefault="00133061" w:rsidP="00133061">
      <w:pPr>
        <w:spacing w:line="288" w:lineRule="auto"/>
        <w:jc w:val="center"/>
        <w:rPr>
          <w:b/>
          <w:sz w:val="36"/>
          <w:lang w:val="mk-MK"/>
        </w:rPr>
      </w:pPr>
      <w:r w:rsidRPr="008F18A7">
        <w:rPr>
          <w:b/>
          <w:sz w:val="36"/>
          <w:lang w:val="mk-MK"/>
        </w:rPr>
        <w:t>СТРАТЕГИЈА ЗА ОБРАЗОВАНИЕТО</w:t>
      </w:r>
    </w:p>
    <w:p w:rsidR="00133061" w:rsidRPr="008F18A7" w:rsidRDefault="00133061" w:rsidP="00133061">
      <w:pPr>
        <w:spacing w:line="288" w:lineRule="auto"/>
        <w:jc w:val="center"/>
        <w:rPr>
          <w:b/>
          <w:sz w:val="36"/>
          <w:lang w:val="mk-MK"/>
        </w:rPr>
      </w:pPr>
      <w:r w:rsidRPr="008F18A7">
        <w:rPr>
          <w:b/>
          <w:sz w:val="36"/>
          <w:lang w:val="mk-MK"/>
        </w:rPr>
        <w:t>ЗА 201</w:t>
      </w:r>
      <w:r w:rsidR="006226E5" w:rsidRPr="003E6402">
        <w:rPr>
          <w:b/>
          <w:sz w:val="36"/>
          <w:lang w:val="mk-MK"/>
        </w:rPr>
        <w:t>8</w:t>
      </w:r>
      <w:r w:rsidRPr="008F18A7">
        <w:rPr>
          <w:b/>
          <w:sz w:val="36"/>
          <w:lang w:val="mk-MK"/>
        </w:rPr>
        <w:t>-202</w:t>
      </w:r>
      <w:r w:rsidR="006226E5" w:rsidRPr="003E6402">
        <w:rPr>
          <w:b/>
          <w:sz w:val="36"/>
          <w:lang w:val="mk-MK"/>
        </w:rPr>
        <w:t>5</w:t>
      </w:r>
      <w:r w:rsidRPr="008F18A7">
        <w:rPr>
          <w:b/>
          <w:sz w:val="36"/>
          <w:lang w:val="mk-MK"/>
        </w:rPr>
        <w:t xml:space="preserve"> ГОДИНА</w:t>
      </w:r>
    </w:p>
    <w:p w:rsidR="00133061" w:rsidRPr="008F18A7" w:rsidRDefault="00133061" w:rsidP="00133061">
      <w:pPr>
        <w:spacing w:line="288" w:lineRule="auto"/>
        <w:jc w:val="center"/>
        <w:rPr>
          <w:b/>
          <w:sz w:val="36"/>
          <w:lang w:val="mk-MK"/>
        </w:rPr>
      </w:pPr>
      <w:r w:rsidRPr="008F18A7">
        <w:rPr>
          <w:b/>
          <w:sz w:val="36"/>
          <w:lang w:val="mk-MK"/>
        </w:rPr>
        <w:t xml:space="preserve">и Акциски план </w:t>
      </w:r>
    </w:p>
    <w:p w:rsidR="00133061" w:rsidRPr="008F18A7" w:rsidRDefault="00133061" w:rsidP="00133061">
      <w:pPr>
        <w:spacing w:line="288" w:lineRule="auto"/>
        <w:jc w:val="center"/>
        <w:rPr>
          <w:b/>
          <w:sz w:val="36"/>
          <w:lang w:val="mk-MK"/>
        </w:rPr>
      </w:pPr>
    </w:p>
    <w:p w:rsidR="00133061" w:rsidRPr="008F18A7" w:rsidRDefault="00133061" w:rsidP="00133061">
      <w:pPr>
        <w:spacing w:line="288" w:lineRule="auto"/>
        <w:jc w:val="center"/>
        <w:rPr>
          <w:b/>
          <w:i/>
          <w:sz w:val="28"/>
          <w:lang w:val="mk-MK"/>
        </w:rPr>
      </w:pPr>
      <w:r w:rsidRPr="008F18A7">
        <w:rPr>
          <w:b/>
          <w:i/>
          <w:sz w:val="28"/>
          <w:lang w:val="mk-MK"/>
        </w:rPr>
        <w:t>нацрт</w:t>
      </w:r>
    </w:p>
    <w:p w:rsidR="0013148E" w:rsidRPr="008F18A7" w:rsidRDefault="0013148E" w:rsidP="00087329">
      <w:pPr>
        <w:widowControl/>
        <w:spacing w:after="0"/>
        <w:rPr>
          <w:rFonts w:eastAsia="Times New Roman"/>
          <w:b/>
          <w:bCs/>
          <w:color w:val="231F20"/>
          <w:sz w:val="28"/>
          <w:szCs w:val="24"/>
          <w:lang w:val="mk-MK"/>
        </w:rPr>
      </w:pPr>
      <w:r w:rsidRPr="008F18A7">
        <w:rPr>
          <w:rFonts w:eastAsia="Times New Roman"/>
          <w:b/>
          <w:bCs/>
          <w:color w:val="231F20"/>
          <w:sz w:val="28"/>
          <w:szCs w:val="24"/>
          <w:lang w:val="mk-MK"/>
        </w:rPr>
        <w:br w:type="page"/>
      </w:r>
    </w:p>
    <w:p w:rsidR="00920BEA" w:rsidRPr="008F18A7" w:rsidRDefault="00133061" w:rsidP="00087329">
      <w:pPr>
        <w:pStyle w:val="Heading1"/>
        <w:shd w:val="clear" w:color="auto" w:fill="0070C0"/>
        <w:spacing w:before="0"/>
        <w:jc w:val="center"/>
        <w:rPr>
          <w:rFonts w:asciiTheme="minorHAnsi" w:eastAsia="Times New Roman" w:hAnsiTheme="minorHAnsi" w:cstheme="minorHAnsi"/>
          <w:color w:val="FFFFFF" w:themeColor="background1"/>
          <w:lang w:val="mk-MK" w:bidi="mk-MK"/>
        </w:rPr>
      </w:pPr>
      <w:bookmarkStart w:id="1" w:name="_Toc454996101"/>
      <w:bookmarkStart w:id="2" w:name="_Toc455349304"/>
      <w:bookmarkStart w:id="3" w:name="_Toc456970582"/>
      <w:bookmarkStart w:id="4" w:name="_Toc497091832"/>
      <w:r w:rsidRPr="008F18A7">
        <w:rPr>
          <w:rFonts w:asciiTheme="minorHAnsi" w:eastAsia="Times New Roman" w:hAnsiTheme="minorHAnsi" w:cstheme="minorHAnsi"/>
          <w:color w:val="FFFFFF" w:themeColor="background1"/>
          <w:lang w:val="mk-MK" w:bidi="mk-MK"/>
        </w:rPr>
        <w:lastRenderedPageBreak/>
        <w:t>СОДРЖИНА</w:t>
      </w:r>
      <w:bookmarkEnd w:id="1"/>
      <w:bookmarkEnd w:id="2"/>
      <w:bookmarkEnd w:id="3"/>
      <w:bookmarkEnd w:id="4"/>
    </w:p>
    <w:sdt>
      <w:sdtPr>
        <w:rPr>
          <w:rFonts w:eastAsiaTheme="minorHAnsi" w:cstheme="minorBidi"/>
          <w:b w:val="0"/>
          <w:caps w:val="0"/>
          <w:noProof w:val="0"/>
          <w:lang w:val="en-GB"/>
        </w:rPr>
        <w:id w:val="-1431506605"/>
        <w:docPartObj>
          <w:docPartGallery w:val="Table of Contents"/>
          <w:docPartUnique/>
        </w:docPartObj>
      </w:sdtPr>
      <w:sdtEndPr>
        <w:rPr>
          <w:rFonts w:cstheme="minorHAnsi"/>
          <w:lang w:val="en-US"/>
        </w:rPr>
      </w:sdtEndPr>
      <w:sdtContent>
        <w:p w:rsidR="00E16B55" w:rsidRDefault="00E16B55" w:rsidP="004A6D76">
          <w:pPr>
            <w:pStyle w:val="TOC1"/>
          </w:pPr>
        </w:p>
        <w:p w:rsidR="004A6D76" w:rsidRPr="004A6D76" w:rsidRDefault="004A6D76" w:rsidP="004A6D76">
          <w:pPr>
            <w:rPr>
              <w:lang w:val="mk-MK"/>
            </w:rPr>
          </w:pPr>
        </w:p>
        <w:p w:rsidR="004A6D76" w:rsidRPr="004A6D76" w:rsidRDefault="00372963" w:rsidP="004A6D76">
          <w:pPr>
            <w:pStyle w:val="TOC1"/>
            <w:rPr>
              <w:rFonts w:eastAsiaTheme="minorEastAsia"/>
              <w:lang w:eastAsia="en-GB"/>
            </w:rPr>
          </w:pPr>
          <w:r w:rsidRPr="004A6D76">
            <w:fldChar w:fldCharType="begin"/>
          </w:r>
          <w:r w:rsidR="00254F35" w:rsidRPr="004A6D76">
            <w:instrText xml:space="preserve"> TOC \o "1-3" \h \z \u </w:instrText>
          </w:r>
          <w:r w:rsidRPr="004A6D76">
            <w:fldChar w:fldCharType="separate"/>
          </w:r>
        </w:p>
        <w:p w:rsidR="004A6D76" w:rsidRPr="004A6D76" w:rsidRDefault="009D5712" w:rsidP="004A6D76">
          <w:pPr>
            <w:pStyle w:val="TOC1"/>
            <w:rPr>
              <w:rFonts w:eastAsiaTheme="minorEastAsia"/>
              <w:lang w:eastAsia="en-GB"/>
            </w:rPr>
          </w:pPr>
          <w:hyperlink w:anchor="_Toc497091834" w:history="1">
            <w:r w:rsidR="004A6D76" w:rsidRPr="004A6D76">
              <w:rPr>
                <w:rStyle w:val="Hyperlink"/>
                <w:rFonts w:cstheme="minorHAnsi"/>
                <w:lang w:bidi="mk-MK"/>
              </w:rPr>
              <w:t>СПИСОК НА КРАТЕНКИ</w:t>
            </w:r>
            <w:r w:rsidR="004A6D76" w:rsidRPr="004A6D76">
              <w:rPr>
                <w:webHidden/>
              </w:rPr>
              <w:tab/>
            </w:r>
            <w:r w:rsidR="00372963" w:rsidRPr="004A6D76">
              <w:rPr>
                <w:webHidden/>
              </w:rPr>
              <w:fldChar w:fldCharType="begin"/>
            </w:r>
            <w:r w:rsidR="004A6D76" w:rsidRPr="004A6D76">
              <w:rPr>
                <w:webHidden/>
              </w:rPr>
              <w:instrText xml:space="preserve"> PAGEREF _Toc497091834 \h </w:instrText>
            </w:r>
            <w:r w:rsidR="00372963" w:rsidRPr="004A6D76">
              <w:rPr>
                <w:webHidden/>
              </w:rPr>
            </w:r>
            <w:r w:rsidR="00372963" w:rsidRPr="004A6D76">
              <w:rPr>
                <w:webHidden/>
              </w:rPr>
              <w:fldChar w:fldCharType="separate"/>
            </w:r>
            <w:r w:rsidR="00233DC7">
              <w:rPr>
                <w:webHidden/>
              </w:rPr>
              <w:t>5</w:t>
            </w:r>
            <w:r w:rsidR="00372963" w:rsidRPr="004A6D76">
              <w:rPr>
                <w:webHidden/>
              </w:rPr>
              <w:fldChar w:fldCharType="end"/>
            </w:r>
          </w:hyperlink>
        </w:p>
        <w:p w:rsidR="004A6D76" w:rsidRPr="004A6D76" w:rsidRDefault="009D5712" w:rsidP="004A6D76">
          <w:pPr>
            <w:pStyle w:val="TOC1"/>
            <w:rPr>
              <w:rFonts w:eastAsiaTheme="minorEastAsia"/>
              <w:lang w:eastAsia="en-GB"/>
            </w:rPr>
          </w:pPr>
          <w:hyperlink w:anchor="_Toc497091835" w:history="1">
            <w:r w:rsidR="004A6D76" w:rsidRPr="004A6D76">
              <w:rPr>
                <w:rStyle w:val="Hyperlink"/>
                <w:rFonts w:cstheme="minorHAnsi"/>
                <w:lang w:bidi="mk-MK"/>
              </w:rPr>
              <w:t>ПРЕДГОВОР</w:t>
            </w:r>
            <w:r w:rsidR="004A6D76" w:rsidRPr="004A6D76">
              <w:rPr>
                <w:webHidden/>
              </w:rPr>
              <w:tab/>
            </w:r>
            <w:r w:rsidR="00372963" w:rsidRPr="004A6D76">
              <w:rPr>
                <w:webHidden/>
              </w:rPr>
              <w:fldChar w:fldCharType="begin"/>
            </w:r>
            <w:r w:rsidR="004A6D76" w:rsidRPr="004A6D76">
              <w:rPr>
                <w:webHidden/>
              </w:rPr>
              <w:instrText xml:space="preserve"> PAGEREF _Toc497091835 \h </w:instrText>
            </w:r>
            <w:r w:rsidR="00372963" w:rsidRPr="004A6D76">
              <w:rPr>
                <w:webHidden/>
              </w:rPr>
            </w:r>
            <w:r w:rsidR="00372963" w:rsidRPr="004A6D76">
              <w:rPr>
                <w:webHidden/>
              </w:rPr>
              <w:fldChar w:fldCharType="separate"/>
            </w:r>
            <w:r w:rsidR="00233DC7">
              <w:rPr>
                <w:webHidden/>
              </w:rPr>
              <w:t>7</w:t>
            </w:r>
            <w:r w:rsidR="00372963" w:rsidRPr="004A6D76">
              <w:rPr>
                <w:webHidden/>
              </w:rPr>
              <w:fldChar w:fldCharType="end"/>
            </w:r>
          </w:hyperlink>
        </w:p>
        <w:p w:rsidR="004A6D76" w:rsidRPr="004A6D76" w:rsidRDefault="009D5712" w:rsidP="004A6D76">
          <w:pPr>
            <w:pStyle w:val="TOC1"/>
            <w:rPr>
              <w:rFonts w:eastAsiaTheme="minorEastAsia"/>
              <w:lang w:eastAsia="en-GB"/>
            </w:rPr>
          </w:pPr>
          <w:hyperlink w:anchor="_Toc497091836" w:history="1">
            <w:r w:rsidR="004A6D76" w:rsidRPr="004A6D76">
              <w:rPr>
                <w:rStyle w:val="Hyperlink"/>
                <w:rFonts w:cstheme="minorHAnsi"/>
                <w:lang w:bidi="mk-MK"/>
              </w:rPr>
              <w:t>ВОВЕД</w:t>
            </w:r>
            <w:r w:rsidR="004A6D76" w:rsidRPr="004A6D76">
              <w:rPr>
                <w:webHidden/>
              </w:rPr>
              <w:tab/>
            </w:r>
            <w:r w:rsidR="00372963" w:rsidRPr="004A6D76">
              <w:rPr>
                <w:webHidden/>
              </w:rPr>
              <w:fldChar w:fldCharType="begin"/>
            </w:r>
            <w:r w:rsidR="004A6D76" w:rsidRPr="004A6D76">
              <w:rPr>
                <w:webHidden/>
              </w:rPr>
              <w:instrText xml:space="preserve"> PAGEREF _Toc497091836 \h </w:instrText>
            </w:r>
            <w:r w:rsidR="00372963" w:rsidRPr="004A6D76">
              <w:rPr>
                <w:webHidden/>
              </w:rPr>
            </w:r>
            <w:r w:rsidR="00372963" w:rsidRPr="004A6D76">
              <w:rPr>
                <w:webHidden/>
              </w:rPr>
              <w:fldChar w:fldCharType="separate"/>
            </w:r>
            <w:r w:rsidR="00233DC7">
              <w:rPr>
                <w:webHidden/>
              </w:rPr>
              <w:t>8</w:t>
            </w:r>
            <w:r w:rsidR="00372963" w:rsidRPr="004A6D76">
              <w:rPr>
                <w:webHidden/>
              </w:rPr>
              <w:fldChar w:fldCharType="end"/>
            </w:r>
          </w:hyperlink>
        </w:p>
        <w:p w:rsidR="004A6D76" w:rsidRPr="004A6D76" w:rsidRDefault="009D5712" w:rsidP="004A6D76">
          <w:pPr>
            <w:pStyle w:val="TOC1"/>
            <w:rPr>
              <w:rFonts w:eastAsiaTheme="minorEastAsia"/>
              <w:lang w:eastAsia="en-GB"/>
            </w:rPr>
          </w:pPr>
          <w:hyperlink w:anchor="_Toc497091837" w:history="1">
            <w:r w:rsidR="004A6D76" w:rsidRPr="004A6D76">
              <w:rPr>
                <w:rStyle w:val="Hyperlink"/>
                <w:rFonts w:cstheme="minorHAnsi"/>
              </w:rPr>
              <w:t>1.</w:t>
            </w:r>
            <w:r w:rsidR="004A6D76" w:rsidRPr="004A6D76">
              <w:rPr>
                <w:rFonts w:eastAsiaTheme="minorEastAsia"/>
                <w:lang w:eastAsia="en-GB"/>
              </w:rPr>
              <w:tab/>
            </w:r>
            <w:r w:rsidR="004A6D76" w:rsidRPr="004A6D76">
              <w:rPr>
                <w:rStyle w:val="Hyperlink"/>
                <w:rFonts w:cstheme="minorHAnsi"/>
                <w:lang w:bidi="mk-MK"/>
              </w:rPr>
              <w:t>СОЦИО-ЕКОНОМСКИ И ПОЛИТИЧКИ КОНТЕКСТ</w:t>
            </w:r>
            <w:r w:rsidR="004A6D76" w:rsidRPr="004A6D76">
              <w:rPr>
                <w:webHidden/>
              </w:rPr>
              <w:tab/>
            </w:r>
            <w:r w:rsidR="00372963" w:rsidRPr="004A6D76">
              <w:rPr>
                <w:webHidden/>
              </w:rPr>
              <w:fldChar w:fldCharType="begin"/>
            </w:r>
            <w:r w:rsidR="004A6D76" w:rsidRPr="004A6D76">
              <w:rPr>
                <w:webHidden/>
              </w:rPr>
              <w:instrText xml:space="preserve"> PAGEREF _Toc497091837 \h </w:instrText>
            </w:r>
            <w:r w:rsidR="00372963" w:rsidRPr="004A6D76">
              <w:rPr>
                <w:webHidden/>
              </w:rPr>
            </w:r>
            <w:r w:rsidR="00372963" w:rsidRPr="004A6D76">
              <w:rPr>
                <w:webHidden/>
              </w:rPr>
              <w:fldChar w:fldCharType="separate"/>
            </w:r>
            <w:r w:rsidR="00233DC7">
              <w:rPr>
                <w:webHidden/>
              </w:rPr>
              <w:t>10</w:t>
            </w:r>
            <w:r w:rsidR="00372963" w:rsidRPr="004A6D76">
              <w:rPr>
                <w:webHidden/>
              </w:rPr>
              <w:fldChar w:fldCharType="end"/>
            </w:r>
          </w:hyperlink>
        </w:p>
        <w:p w:rsidR="004A6D76" w:rsidRPr="004A6D76" w:rsidRDefault="009D5712" w:rsidP="004A6D76">
          <w:pPr>
            <w:pStyle w:val="TOC1"/>
            <w:rPr>
              <w:rFonts w:eastAsiaTheme="minorEastAsia"/>
              <w:lang w:eastAsia="en-GB"/>
            </w:rPr>
          </w:pPr>
          <w:hyperlink w:anchor="_Toc497091838" w:history="1">
            <w:r w:rsidR="004A6D76" w:rsidRPr="004A6D76">
              <w:rPr>
                <w:rStyle w:val="Hyperlink"/>
                <w:rFonts w:cstheme="minorHAnsi"/>
                <w:lang w:bidi="mk-MK"/>
              </w:rPr>
              <w:t>2.</w:t>
            </w:r>
            <w:r w:rsidR="004A6D76" w:rsidRPr="004A6D76">
              <w:rPr>
                <w:rFonts w:eastAsiaTheme="minorEastAsia"/>
                <w:lang w:eastAsia="en-GB"/>
              </w:rPr>
              <w:tab/>
            </w:r>
            <w:r w:rsidR="004A6D76" w:rsidRPr="004A6D76">
              <w:rPr>
                <w:rStyle w:val="Hyperlink"/>
                <w:rFonts w:cstheme="minorHAnsi"/>
                <w:lang w:bidi="mk-MK"/>
              </w:rPr>
              <w:t>ПРЕГЛЕД НА ОБРАЗОВНИОТ СИСТЕМ</w:t>
            </w:r>
            <w:r w:rsidR="004A6D76" w:rsidRPr="004A6D76">
              <w:rPr>
                <w:webHidden/>
              </w:rPr>
              <w:tab/>
            </w:r>
            <w:r w:rsidR="00372963" w:rsidRPr="004A6D76">
              <w:rPr>
                <w:webHidden/>
              </w:rPr>
              <w:fldChar w:fldCharType="begin"/>
            </w:r>
            <w:r w:rsidR="004A6D76" w:rsidRPr="004A6D76">
              <w:rPr>
                <w:webHidden/>
              </w:rPr>
              <w:instrText xml:space="preserve"> PAGEREF _Toc497091838 \h </w:instrText>
            </w:r>
            <w:r w:rsidR="00372963" w:rsidRPr="004A6D76">
              <w:rPr>
                <w:webHidden/>
              </w:rPr>
            </w:r>
            <w:r w:rsidR="00372963" w:rsidRPr="004A6D76">
              <w:rPr>
                <w:webHidden/>
              </w:rPr>
              <w:fldChar w:fldCharType="separate"/>
            </w:r>
            <w:r w:rsidR="00233DC7">
              <w:rPr>
                <w:webHidden/>
              </w:rPr>
              <w:t>12</w:t>
            </w:r>
            <w:r w:rsidR="00372963" w:rsidRPr="004A6D76">
              <w:rPr>
                <w:webHidden/>
              </w:rPr>
              <w:fldChar w:fldCharType="end"/>
            </w:r>
          </w:hyperlink>
        </w:p>
        <w:p w:rsidR="004A6D76" w:rsidRPr="004A6D76" w:rsidRDefault="009D5712" w:rsidP="004A6D76">
          <w:pPr>
            <w:pStyle w:val="TOC1"/>
            <w:rPr>
              <w:rFonts w:eastAsiaTheme="minorEastAsia"/>
              <w:lang w:eastAsia="en-GB"/>
            </w:rPr>
          </w:pPr>
          <w:hyperlink w:anchor="_Toc497091839" w:history="1">
            <w:r w:rsidR="004A6D76" w:rsidRPr="004A6D76">
              <w:rPr>
                <w:rStyle w:val="Hyperlink"/>
                <w:rFonts w:cstheme="minorHAnsi"/>
                <w:lang w:bidi="mk-MK"/>
              </w:rPr>
              <w:t>3.</w:t>
            </w:r>
            <w:r w:rsidR="004A6D76" w:rsidRPr="004A6D76">
              <w:rPr>
                <w:rFonts w:eastAsiaTheme="minorEastAsia"/>
                <w:lang w:eastAsia="en-GB"/>
              </w:rPr>
              <w:tab/>
            </w:r>
            <w:r w:rsidR="004A6D76" w:rsidRPr="004A6D76">
              <w:rPr>
                <w:rStyle w:val="Hyperlink"/>
                <w:rFonts w:cstheme="minorHAnsi"/>
                <w:lang w:bidi="mk-MK"/>
              </w:rPr>
              <w:t>ВИЗИЈА, ЦЕЛИ И ЗАДАЧИ НА РАЗВОЈОТ НА ОБРАЗОВАНИЕТО</w:t>
            </w:r>
            <w:r w:rsidR="004A6D76" w:rsidRPr="004A6D76">
              <w:rPr>
                <w:webHidden/>
              </w:rPr>
              <w:tab/>
            </w:r>
            <w:r w:rsidR="00372963" w:rsidRPr="004A6D76">
              <w:rPr>
                <w:webHidden/>
              </w:rPr>
              <w:fldChar w:fldCharType="begin"/>
            </w:r>
            <w:r w:rsidR="004A6D76" w:rsidRPr="004A6D76">
              <w:rPr>
                <w:webHidden/>
              </w:rPr>
              <w:instrText xml:space="preserve"> PAGEREF _Toc497091839 \h </w:instrText>
            </w:r>
            <w:r w:rsidR="00372963" w:rsidRPr="004A6D76">
              <w:rPr>
                <w:webHidden/>
              </w:rPr>
            </w:r>
            <w:r w:rsidR="00372963" w:rsidRPr="004A6D76">
              <w:rPr>
                <w:webHidden/>
              </w:rPr>
              <w:fldChar w:fldCharType="separate"/>
            </w:r>
            <w:r w:rsidR="00233DC7">
              <w:rPr>
                <w:webHidden/>
              </w:rPr>
              <w:t>19</w:t>
            </w:r>
            <w:r w:rsidR="00372963" w:rsidRPr="004A6D76">
              <w:rPr>
                <w:webHidden/>
              </w:rPr>
              <w:fldChar w:fldCharType="end"/>
            </w:r>
          </w:hyperlink>
        </w:p>
        <w:p w:rsidR="004A6D76" w:rsidRPr="004A6D76" w:rsidRDefault="009D5712" w:rsidP="004A6D76">
          <w:pPr>
            <w:pStyle w:val="TOC1"/>
            <w:rPr>
              <w:rFonts w:eastAsiaTheme="minorEastAsia"/>
              <w:lang w:eastAsia="en-GB"/>
            </w:rPr>
          </w:pPr>
          <w:hyperlink w:anchor="_Toc497091840" w:history="1">
            <w:r w:rsidR="004A6D76" w:rsidRPr="004A6D76">
              <w:rPr>
                <w:rStyle w:val="Hyperlink"/>
                <w:rFonts w:cstheme="minorHAnsi"/>
                <w:lang w:bidi="mk-MK"/>
              </w:rPr>
              <w:t>4.</w:t>
            </w:r>
            <w:r w:rsidR="004A6D76" w:rsidRPr="004A6D76">
              <w:rPr>
                <w:rFonts w:eastAsiaTheme="minorEastAsia"/>
                <w:lang w:eastAsia="en-GB"/>
              </w:rPr>
              <w:tab/>
            </w:r>
            <w:r w:rsidR="004A6D76" w:rsidRPr="004A6D76">
              <w:rPr>
                <w:rStyle w:val="Hyperlink"/>
                <w:rFonts w:cstheme="minorHAnsi"/>
                <w:lang w:bidi="mk-MK"/>
              </w:rPr>
              <w:t>СТРАТЕШКИ ПРИСТАПИ</w:t>
            </w:r>
            <w:r w:rsidR="004A6D76" w:rsidRPr="004A6D76">
              <w:rPr>
                <w:webHidden/>
              </w:rPr>
              <w:tab/>
            </w:r>
            <w:r w:rsidR="00372963" w:rsidRPr="004A6D76">
              <w:rPr>
                <w:webHidden/>
              </w:rPr>
              <w:fldChar w:fldCharType="begin"/>
            </w:r>
            <w:r w:rsidR="004A6D76" w:rsidRPr="004A6D76">
              <w:rPr>
                <w:webHidden/>
              </w:rPr>
              <w:instrText xml:space="preserve"> PAGEREF _Toc497091840 \h </w:instrText>
            </w:r>
            <w:r w:rsidR="00372963" w:rsidRPr="004A6D76">
              <w:rPr>
                <w:webHidden/>
              </w:rPr>
            </w:r>
            <w:r w:rsidR="00372963" w:rsidRPr="004A6D76">
              <w:rPr>
                <w:webHidden/>
              </w:rPr>
              <w:fldChar w:fldCharType="separate"/>
            </w:r>
            <w:r w:rsidR="00233DC7">
              <w:rPr>
                <w:webHidden/>
              </w:rPr>
              <w:t>25</w:t>
            </w:r>
            <w:r w:rsidR="00372963" w:rsidRPr="004A6D76">
              <w:rPr>
                <w:webHidden/>
              </w:rPr>
              <w:fldChar w:fldCharType="end"/>
            </w:r>
          </w:hyperlink>
        </w:p>
        <w:p w:rsidR="004A6D76" w:rsidRPr="004A6D76" w:rsidRDefault="009D5712" w:rsidP="004A6D76">
          <w:pPr>
            <w:pStyle w:val="TOC1"/>
            <w:rPr>
              <w:rFonts w:eastAsiaTheme="minorEastAsia"/>
              <w:lang w:eastAsia="en-GB"/>
            </w:rPr>
          </w:pPr>
          <w:hyperlink w:anchor="_Toc497091841" w:history="1">
            <w:r w:rsidR="004A6D76" w:rsidRPr="004A6D76">
              <w:rPr>
                <w:rStyle w:val="Hyperlink"/>
                <w:rFonts w:cstheme="minorHAnsi"/>
                <w:lang w:bidi="mk-MK"/>
              </w:rPr>
              <w:t>5.</w:t>
            </w:r>
            <w:r w:rsidR="004A6D76" w:rsidRPr="004A6D76">
              <w:rPr>
                <w:rFonts w:eastAsiaTheme="minorEastAsia"/>
                <w:lang w:eastAsia="en-GB"/>
              </w:rPr>
              <w:tab/>
            </w:r>
            <w:r w:rsidR="004A6D76" w:rsidRPr="004A6D76">
              <w:rPr>
                <w:rStyle w:val="Hyperlink"/>
                <w:rFonts w:cstheme="minorHAnsi"/>
                <w:lang w:bidi="mk-MK"/>
              </w:rPr>
              <w:t>КЛУЧНИ СТРАТЕШКИ ОБЛАСТИ (СТОЛБОВИ)</w:t>
            </w:r>
            <w:r w:rsidR="004A6D76">
              <w:rPr>
                <w:rStyle w:val="Hyperlink"/>
                <w:rFonts w:cstheme="minorHAnsi"/>
                <w:lang w:bidi="mk-MK"/>
              </w:rPr>
              <w:t xml:space="preserve"> </w:t>
            </w:r>
            <w:r w:rsidR="004A6D76" w:rsidRPr="004A6D76">
              <w:rPr>
                <w:rStyle w:val="Hyperlink"/>
                <w:rFonts w:cstheme="minorHAnsi"/>
                <w:lang w:bidi="mk-MK"/>
              </w:rPr>
              <w:t>ЗА РАЗВОЈ НА ОБРАЗОВАНИЕТО</w:t>
            </w:r>
            <w:r w:rsidR="004A6D76" w:rsidRPr="004A6D76">
              <w:rPr>
                <w:webHidden/>
              </w:rPr>
              <w:tab/>
            </w:r>
            <w:r w:rsidR="00372963" w:rsidRPr="004A6D76">
              <w:rPr>
                <w:webHidden/>
              </w:rPr>
              <w:fldChar w:fldCharType="begin"/>
            </w:r>
            <w:r w:rsidR="004A6D76" w:rsidRPr="004A6D76">
              <w:rPr>
                <w:webHidden/>
              </w:rPr>
              <w:instrText xml:space="preserve"> PAGEREF _Toc497091841 \h </w:instrText>
            </w:r>
            <w:r w:rsidR="00372963" w:rsidRPr="004A6D76">
              <w:rPr>
                <w:webHidden/>
              </w:rPr>
            </w:r>
            <w:r w:rsidR="00372963" w:rsidRPr="004A6D76">
              <w:rPr>
                <w:webHidden/>
              </w:rPr>
              <w:fldChar w:fldCharType="separate"/>
            </w:r>
            <w:r w:rsidR="00233DC7">
              <w:rPr>
                <w:webHidden/>
              </w:rPr>
              <w:t>27</w:t>
            </w:r>
            <w:r w:rsidR="00372963" w:rsidRPr="004A6D76">
              <w:rPr>
                <w:webHidden/>
              </w:rPr>
              <w:fldChar w:fldCharType="end"/>
            </w:r>
          </w:hyperlink>
        </w:p>
        <w:p w:rsidR="004A6D76" w:rsidRPr="004A6D76" w:rsidRDefault="009D5712" w:rsidP="004A6D76">
          <w:pPr>
            <w:pStyle w:val="TOC2"/>
            <w:rPr>
              <w:rFonts w:eastAsiaTheme="minorEastAsia"/>
              <w:noProof/>
              <w:lang w:eastAsia="en-GB"/>
            </w:rPr>
          </w:pPr>
          <w:hyperlink w:anchor="_Toc497091842" w:history="1">
            <w:r w:rsidR="004A6D76" w:rsidRPr="004A6D76">
              <w:rPr>
                <w:rStyle w:val="Hyperlink"/>
                <w:rFonts w:eastAsia="Times New Roman" w:cstheme="minorHAnsi"/>
                <w:noProof/>
                <w:lang w:val="mk-MK"/>
              </w:rPr>
              <w:t>5.1.</w:t>
            </w:r>
            <w:r w:rsidR="004A6D76" w:rsidRPr="004A6D76">
              <w:rPr>
                <w:rFonts w:eastAsiaTheme="minorEastAsia"/>
                <w:noProof/>
                <w:lang w:eastAsia="en-GB"/>
              </w:rPr>
              <w:tab/>
            </w:r>
            <w:r w:rsidR="004A6D76" w:rsidRPr="004A6D76">
              <w:rPr>
                <w:rStyle w:val="Hyperlink"/>
                <w:rFonts w:eastAsia="Times New Roman" w:cstheme="minorHAnsi"/>
                <w:noProof/>
                <w:lang w:val="mk-MK" w:bidi="mk-MK"/>
              </w:rPr>
              <w:t>ПРЕДУЧИЛИШНО ОБРАЗОВАНИЕ</w:t>
            </w:r>
            <w:r w:rsidR="004A6D76" w:rsidRPr="004A6D76">
              <w:rPr>
                <w:noProof/>
                <w:webHidden/>
              </w:rPr>
              <w:tab/>
            </w:r>
            <w:r w:rsidR="00372963" w:rsidRPr="004A6D76">
              <w:rPr>
                <w:noProof/>
                <w:webHidden/>
              </w:rPr>
              <w:fldChar w:fldCharType="begin"/>
            </w:r>
            <w:r w:rsidR="004A6D76" w:rsidRPr="004A6D76">
              <w:rPr>
                <w:noProof/>
                <w:webHidden/>
              </w:rPr>
              <w:instrText xml:space="preserve"> PAGEREF _Toc497091842 \h </w:instrText>
            </w:r>
            <w:r w:rsidR="00372963" w:rsidRPr="004A6D76">
              <w:rPr>
                <w:noProof/>
                <w:webHidden/>
              </w:rPr>
            </w:r>
            <w:r w:rsidR="00372963" w:rsidRPr="004A6D76">
              <w:rPr>
                <w:noProof/>
                <w:webHidden/>
              </w:rPr>
              <w:fldChar w:fldCharType="separate"/>
            </w:r>
            <w:r w:rsidR="00233DC7">
              <w:rPr>
                <w:noProof/>
                <w:webHidden/>
              </w:rPr>
              <w:t>27</w:t>
            </w:r>
            <w:r w:rsidR="00372963" w:rsidRPr="004A6D76">
              <w:rPr>
                <w:noProof/>
                <w:webHidden/>
              </w:rPr>
              <w:fldChar w:fldCharType="end"/>
            </w:r>
          </w:hyperlink>
        </w:p>
        <w:p w:rsidR="004A6D76" w:rsidRPr="004A6D76" w:rsidRDefault="009D5712">
          <w:pPr>
            <w:pStyle w:val="TOC3"/>
            <w:rPr>
              <w:rFonts w:asciiTheme="minorHAnsi" w:eastAsiaTheme="minorEastAsia" w:hAnsiTheme="minorHAnsi" w:cstheme="minorHAnsi"/>
              <w:noProof/>
              <w:sz w:val="22"/>
              <w:szCs w:val="22"/>
              <w:lang w:eastAsia="en-GB"/>
            </w:rPr>
          </w:pPr>
          <w:hyperlink w:anchor="_Toc497091843" w:history="1">
            <w:r w:rsidR="004A6D76" w:rsidRPr="004A6D76">
              <w:rPr>
                <w:rStyle w:val="Hyperlink"/>
                <w:rFonts w:asciiTheme="minorHAnsi" w:hAnsiTheme="minorHAnsi" w:cstheme="minorHAnsi"/>
                <w:noProof/>
                <w:sz w:val="22"/>
                <w:szCs w:val="22"/>
                <w:lang w:val="mk-MK"/>
              </w:rPr>
              <w:t>5.1.1.</w:t>
            </w:r>
            <w:r w:rsidR="004A6D76">
              <w:rPr>
                <w:rStyle w:val="Hyperlink"/>
                <w:rFonts w:asciiTheme="minorHAnsi" w:hAnsiTheme="minorHAnsi" w:cstheme="minorHAnsi"/>
                <w:noProof/>
                <w:sz w:val="22"/>
                <w:szCs w:val="22"/>
              </w:rPr>
              <w:t xml:space="preserve"> </w:t>
            </w:r>
            <w:r w:rsidR="004A6D76" w:rsidRPr="004A6D76">
              <w:rPr>
                <w:rStyle w:val="Hyperlink"/>
                <w:rFonts w:asciiTheme="minorHAnsi" w:hAnsiTheme="minorHAnsi" w:cstheme="minorHAnsi"/>
                <w:noProof/>
                <w:sz w:val="22"/>
                <w:szCs w:val="22"/>
                <w:lang w:val="mk-MK"/>
              </w:rPr>
              <w:t>Преглед на состојбата и досегашните активности</w:t>
            </w:r>
            <w:r w:rsidR="004A6D76" w:rsidRPr="004A6D76">
              <w:rPr>
                <w:rFonts w:asciiTheme="minorHAnsi" w:hAnsiTheme="minorHAnsi" w:cstheme="minorHAnsi"/>
                <w:noProof/>
                <w:webHidden/>
                <w:sz w:val="22"/>
                <w:szCs w:val="22"/>
              </w:rPr>
              <w:tab/>
            </w:r>
            <w:r w:rsidR="00372963" w:rsidRPr="004A6D76">
              <w:rPr>
                <w:rFonts w:asciiTheme="minorHAnsi" w:hAnsiTheme="minorHAnsi" w:cstheme="minorHAnsi"/>
                <w:noProof/>
                <w:webHidden/>
                <w:sz w:val="22"/>
                <w:szCs w:val="22"/>
              </w:rPr>
              <w:fldChar w:fldCharType="begin"/>
            </w:r>
            <w:r w:rsidR="004A6D76" w:rsidRPr="004A6D76">
              <w:rPr>
                <w:rFonts w:asciiTheme="minorHAnsi" w:hAnsiTheme="minorHAnsi" w:cstheme="minorHAnsi"/>
                <w:noProof/>
                <w:webHidden/>
                <w:sz w:val="22"/>
                <w:szCs w:val="22"/>
              </w:rPr>
              <w:instrText xml:space="preserve"> PAGEREF _Toc497091843 \h </w:instrText>
            </w:r>
            <w:r w:rsidR="00372963" w:rsidRPr="004A6D76">
              <w:rPr>
                <w:rFonts w:asciiTheme="minorHAnsi" w:hAnsiTheme="minorHAnsi" w:cstheme="minorHAnsi"/>
                <w:noProof/>
                <w:webHidden/>
                <w:sz w:val="22"/>
                <w:szCs w:val="22"/>
              </w:rPr>
            </w:r>
            <w:r w:rsidR="00372963" w:rsidRPr="004A6D76">
              <w:rPr>
                <w:rFonts w:asciiTheme="minorHAnsi" w:hAnsiTheme="minorHAnsi" w:cstheme="minorHAnsi"/>
                <w:noProof/>
                <w:webHidden/>
                <w:sz w:val="22"/>
                <w:szCs w:val="22"/>
              </w:rPr>
              <w:fldChar w:fldCharType="separate"/>
            </w:r>
            <w:r w:rsidR="00233DC7">
              <w:rPr>
                <w:rFonts w:asciiTheme="minorHAnsi" w:hAnsiTheme="minorHAnsi" w:cstheme="minorHAnsi"/>
                <w:noProof/>
                <w:webHidden/>
                <w:sz w:val="22"/>
                <w:szCs w:val="22"/>
              </w:rPr>
              <w:t>27</w:t>
            </w:r>
            <w:r w:rsidR="00372963" w:rsidRPr="004A6D76">
              <w:rPr>
                <w:rFonts w:asciiTheme="minorHAnsi" w:hAnsiTheme="minorHAnsi" w:cstheme="minorHAnsi"/>
                <w:noProof/>
                <w:webHidden/>
                <w:sz w:val="22"/>
                <w:szCs w:val="22"/>
              </w:rPr>
              <w:fldChar w:fldCharType="end"/>
            </w:r>
          </w:hyperlink>
        </w:p>
        <w:p w:rsidR="004A6D76" w:rsidRPr="004A6D76" w:rsidRDefault="009D5712">
          <w:pPr>
            <w:pStyle w:val="TOC3"/>
            <w:rPr>
              <w:rFonts w:asciiTheme="minorHAnsi" w:eastAsiaTheme="minorEastAsia" w:hAnsiTheme="minorHAnsi" w:cstheme="minorHAnsi"/>
              <w:noProof/>
              <w:sz w:val="22"/>
              <w:szCs w:val="22"/>
              <w:lang w:eastAsia="en-GB"/>
            </w:rPr>
          </w:pPr>
          <w:hyperlink w:anchor="_Toc497091844" w:history="1">
            <w:r w:rsidR="004A6D76" w:rsidRPr="004A6D76">
              <w:rPr>
                <w:rStyle w:val="Hyperlink"/>
                <w:rFonts w:asciiTheme="minorHAnsi" w:hAnsiTheme="minorHAnsi" w:cstheme="minorHAnsi"/>
                <w:noProof/>
                <w:sz w:val="22"/>
                <w:szCs w:val="22"/>
                <w:lang w:val="mk-MK"/>
              </w:rPr>
              <w:t>5.1.2.</w:t>
            </w:r>
            <w:r w:rsidR="004A6D76">
              <w:rPr>
                <w:rStyle w:val="Hyperlink"/>
                <w:rFonts w:asciiTheme="minorHAnsi" w:hAnsiTheme="minorHAnsi" w:cstheme="minorHAnsi"/>
                <w:noProof/>
                <w:sz w:val="22"/>
                <w:szCs w:val="22"/>
              </w:rPr>
              <w:t xml:space="preserve"> </w:t>
            </w:r>
            <w:r w:rsidR="004A6D76" w:rsidRPr="004A6D76">
              <w:rPr>
                <w:rStyle w:val="Hyperlink"/>
                <w:rFonts w:asciiTheme="minorHAnsi" w:hAnsiTheme="minorHAnsi" w:cstheme="minorHAnsi"/>
                <w:noProof/>
                <w:sz w:val="22"/>
                <w:szCs w:val="22"/>
                <w:lang w:val="mk-MK"/>
              </w:rPr>
              <w:t>Предизвици</w:t>
            </w:r>
            <w:r w:rsidR="004A6D76" w:rsidRPr="004A6D76">
              <w:rPr>
                <w:rFonts w:asciiTheme="minorHAnsi" w:hAnsiTheme="minorHAnsi" w:cstheme="minorHAnsi"/>
                <w:noProof/>
                <w:webHidden/>
                <w:sz w:val="22"/>
                <w:szCs w:val="22"/>
              </w:rPr>
              <w:tab/>
            </w:r>
            <w:r w:rsidR="00372963" w:rsidRPr="004A6D76">
              <w:rPr>
                <w:rFonts w:asciiTheme="minorHAnsi" w:hAnsiTheme="minorHAnsi" w:cstheme="minorHAnsi"/>
                <w:noProof/>
                <w:webHidden/>
                <w:sz w:val="22"/>
                <w:szCs w:val="22"/>
              </w:rPr>
              <w:fldChar w:fldCharType="begin"/>
            </w:r>
            <w:r w:rsidR="004A6D76" w:rsidRPr="004A6D76">
              <w:rPr>
                <w:rFonts w:asciiTheme="minorHAnsi" w:hAnsiTheme="minorHAnsi" w:cstheme="minorHAnsi"/>
                <w:noProof/>
                <w:webHidden/>
                <w:sz w:val="22"/>
                <w:szCs w:val="22"/>
              </w:rPr>
              <w:instrText xml:space="preserve"> PAGEREF _Toc497091844 \h </w:instrText>
            </w:r>
            <w:r w:rsidR="00372963" w:rsidRPr="004A6D76">
              <w:rPr>
                <w:rFonts w:asciiTheme="minorHAnsi" w:hAnsiTheme="minorHAnsi" w:cstheme="minorHAnsi"/>
                <w:noProof/>
                <w:webHidden/>
                <w:sz w:val="22"/>
                <w:szCs w:val="22"/>
              </w:rPr>
            </w:r>
            <w:r w:rsidR="00372963" w:rsidRPr="004A6D76">
              <w:rPr>
                <w:rFonts w:asciiTheme="minorHAnsi" w:hAnsiTheme="minorHAnsi" w:cstheme="minorHAnsi"/>
                <w:noProof/>
                <w:webHidden/>
                <w:sz w:val="22"/>
                <w:szCs w:val="22"/>
              </w:rPr>
              <w:fldChar w:fldCharType="separate"/>
            </w:r>
            <w:r w:rsidR="00233DC7">
              <w:rPr>
                <w:rFonts w:asciiTheme="minorHAnsi" w:hAnsiTheme="minorHAnsi" w:cstheme="minorHAnsi"/>
                <w:noProof/>
                <w:webHidden/>
                <w:sz w:val="22"/>
                <w:szCs w:val="22"/>
              </w:rPr>
              <w:t>30</w:t>
            </w:r>
            <w:r w:rsidR="00372963" w:rsidRPr="004A6D76">
              <w:rPr>
                <w:rFonts w:asciiTheme="minorHAnsi" w:hAnsiTheme="minorHAnsi" w:cstheme="minorHAnsi"/>
                <w:noProof/>
                <w:webHidden/>
                <w:sz w:val="22"/>
                <w:szCs w:val="22"/>
              </w:rPr>
              <w:fldChar w:fldCharType="end"/>
            </w:r>
          </w:hyperlink>
        </w:p>
        <w:p w:rsidR="004A6D76" w:rsidRPr="004A6D76" w:rsidRDefault="009D5712">
          <w:pPr>
            <w:pStyle w:val="TOC3"/>
            <w:rPr>
              <w:rFonts w:asciiTheme="minorHAnsi" w:eastAsiaTheme="minorEastAsia" w:hAnsiTheme="minorHAnsi" w:cstheme="minorHAnsi"/>
              <w:noProof/>
              <w:sz w:val="22"/>
              <w:szCs w:val="22"/>
              <w:lang w:eastAsia="en-GB"/>
            </w:rPr>
          </w:pPr>
          <w:hyperlink w:anchor="_Toc497091845" w:history="1">
            <w:r w:rsidR="004A6D76" w:rsidRPr="004A6D76">
              <w:rPr>
                <w:rStyle w:val="Hyperlink"/>
                <w:rFonts w:asciiTheme="minorHAnsi" w:hAnsiTheme="minorHAnsi" w:cstheme="minorHAnsi"/>
                <w:noProof/>
                <w:sz w:val="22"/>
                <w:szCs w:val="22"/>
                <w:lang w:val="mk-MK"/>
              </w:rPr>
              <w:t>5.1.3.</w:t>
            </w:r>
            <w:r w:rsidR="004A6D76">
              <w:rPr>
                <w:rStyle w:val="Hyperlink"/>
                <w:rFonts w:asciiTheme="minorHAnsi" w:hAnsiTheme="minorHAnsi" w:cstheme="minorHAnsi"/>
                <w:noProof/>
                <w:sz w:val="22"/>
                <w:szCs w:val="22"/>
              </w:rPr>
              <w:t xml:space="preserve"> </w:t>
            </w:r>
            <w:r w:rsidR="004A6D76" w:rsidRPr="004A6D76">
              <w:rPr>
                <w:rStyle w:val="Hyperlink"/>
                <w:rFonts w:asciiTheme="minorHAnsi" w:hAnsiTheme="minorHAnsi" w:cstheme="minorHAnsi"/>
                <w:noProof/>
                <w:sz w:val="22"/>
                <w:szCs w:val="22"/>
                <w:lang w:val="mk-MK" w:bidi="mk-MK"/>
              </w:rPr>
              <w:t>Приоритети и очекувани исходи</w:t>
            </w:r>
            <w:r w:rsidR="004A6D76" w:rsidRPr="004A6D76">
              <w:rPr>
                <w:rFonts w:asciiTheme="minorHAnsi" w:hAnsiTheme="minorHAnsi" w:cstheme="minorHAnsi"/>
                <w:noProof/>
                <w:webHidden/>
                <w:sz w:val="22"/>
                <w:szCs w:val="22"/>
              </w:rPr>
              <w:tab/>
            </w:r>
            <w:r w:rsidR="00372963" w:rsidRPr="004A6D76">
              <w:rPr>
                <w:rFonts w:asciiTheme="minorHAnsi" w:hAnsiTheme="minorHAnsi" w:cstheme="minorHAnsi"/>
                <w:noProof/>
                <w:webHidden/>
                <w:sz w:val="22"/>
                <w:szCs w:val="22"/>
              </w:rPr>
              <w:fldChar w:fldCharType="begin"/>
            </w:r>
            <w:r w:rsidR="004A6D76" w:rsidRPr="004A6D76">
              <w:rPr>
                <w:rFonts w:asciiTheme="minorHAnsi" w:hAnsiTheme="minorHAnsi" w:cstheme="minorHAnsi"/>
                <w:noProof/>
                <w:webHidden/>
                <w:sz w:val="22"/>
                <w:szCs w:val="22"/>
              </w:rPr>
              <w:instrText xml:space="preserve"> PAGEREF _Toc497091845 \h </w:instrText>
            </w:r>
            <w:r w:rsidR="00372963" w:rsidRPr="004A6D76">
              <w:rPr>
                <w:rFonts w:asciiTheme="minorHAnsi" w:hAnsiTheme="minorHAnsi" w:cstheme="minorHAnsi"/>
                <w:noProof/>
                <w:webHidden/>
                <w:sz w:val="22"/>
                <w:szCs w:val="22"/>
              </w:rPr>
            </w:r>
            <w:r w:rsidR="00372963" w:rsidRPr="004A6D76">
              <w:rPr>
                <w:rFonts w:asciiTheme="minorHAnsi" w:hAnsiTheme="minorHAnsi" w:cstheme="minorHAnsi"/>
                <w:noProof/>
                <w:webHidden/>
                <w:sz w:val="22"/>
                <w:szCs w:val="22"/>
              </w:rPr>
              <w:fldChar w:fldCharType="separate"/>
            </w:r>
            <w:r w:rsidR="00233DC7">
              <w:rPr>
                <w:rFonts w:asciiTheme="minorHAnsi" w:hAnsiTheme="minorHAnsi" w:cstheme="minorHAnsi"/>
                <w:noProof/>
                <w:webHidden/>
                <w:sz w:val="22"/>
                <w:szCs w:val="22"/>
              </w:rPr>
              <w:t>31</w:t>
            </w:r>
            <w:r w:rsidR="00372963" w:rsidRPr="004A6D76">
              <w:rPr>
                <w:rFonts w:asciiTheme="minorHAnsi" w:hAnsiTheme="minorHAnsi" w:cstheme="minorHAnsi"/>
                <w:noProof/>
                <w:webHidden/>
                <w:sz w:val="22"/>
                <w:szCs w:val="22"/>
              </w:rPr>
              <w:fldChar w:fldCharType="end"/>
            </w:r>
          </w:hyperlink>
        </w:p>
        <w:p w:rsidR="004A6D76" w:rsidRPr="004A6D76" w:rsidRDefault="009D5712" w:rsidP="004A6D76">
          <w:pPr>
            <w:pStyle w:val="TOC2"/>
            <w:rPr>
              <w:rFonts w:eastAsiaTheme="minorEastAsia"/>
              <w:noProof/>
              <w:lang w:eastAsia="en-GB"/>
            </w:rPr>
          </w:pPr>
          <w:hyperlink w:anchor="_Toc497091846" w:history="1">
            <w:r w:rsidR="004A6D76" w:rsidRPr="004A6D76">
              <w:rPr>
                <w:rStyle w:val="Hyperlink"/>
                <w:rFonts w:eastAsia="Times New Roman" w:cstheme="minorHAnsi"/>
                <w:noProof/>
                <w:lang w:val="mk-MK" w:bidi="mk-MK"/>
              </w:rPr>
              <w:t>5.2.</w:t>
            </w:r>
            <w:r w:rsidR="004A6D76" w:rsidRPr="004A6D76">
              <w:rPr>
                <w:rFonts w:eastAsiaTheme="minorEastAsia"/>
                <w:noProof/>
                <w:lang w:eastAsia="en-GB"/>
              </w:rPr>
              <w:tab/>
            </w:r>
            <w:r w:rsidR="004A6D76" w:rsidRPr="004A6D76">
              <w:rPr>
                <w:rStyle w:val="Hyperlink"/>
                <w:rFonts w:eastAsia="Times New Roman" w:cstheme="minorHAnsi"/>
                <w:noProof/>
                <w:lang w:val="mk-MK" w:bidi="mk-MK"/>
              </w:rPr>
              <w:t>ОСНОВНООБРАЗОВАНИЕ(ОПШТО ОБРАЗОВАНИЕ)</w:t>
            </w:r>
            <w:r w:rsidR="004A6D76" w:rsidRPr="004A6D76">
              <w:rPr>
                <w:noProof/>
                <w:webHidden/>
              </w:rPr>
              <w:tab/>
            </w:r>
            <w:r w:rsidR="00372963" w:rsidRPr="004A6D76">
              <w:rPr>
                <w:noProof/>
                <w:webHidden/>
              </w:rPr>
              <w:fldChar w:fldCharType="begin"/>
            </w:r>
            <w:r w:rsidR="004A6D76" w:rsidRPr="004A6D76">
              <w:rPr>
                <w:noProof/>
                <w:webHidden/>
              </w:rPr>
              <w:instrText xml:space="preserve"> PAGEREF _Toc497091846 \h </w:instrText>
            </w:r>
            <w:r w:rsidR="00372963" w:rsidRPr="004A6D76">
              <w:rPr>
                <w:noProof/>
                <w:webHidden/>
              </w:rPr>
            </w:r>
            <w:r w:rsidR="00372963" w:rsidRPr="004A6D76">
              <w:rPr>
                <w:noProof/>
                <w:webHidden/>
              </w:rPr>
              <w:fldChar w:fldCharType="separate"/>
            </w:r>
            <w:r w:rsidR="00233DC7">
              <w:rPr>
                <w:noProof/>
                <w:webHidden/>
              </w:rPr>
              <w:t>33</w:t>
            </w:r>
            <w:r w:rsidR="00372963" w:rsidRPr="004A6D76">
              <w:rPr>
                <w:noProof/>
                <w:webHidden/>
              </w:rPr>
              <w:fldChar w:fldCharType="end"/>
            </w:r>
          </w:hyperlink>
        </w:p>
        <w:p w:rsidR="004A6D76" w:rsidRPr="004A6D76" w:rsidRDefault="009D5712">
          <w:pPr>
            <w:pStyle w:val="TOC3"/>
            <w:rPr>
              <w:rFonts w:asciiTheme="minorHAnsi" w:eastAsiaTheme="minorEastAsia" w:hAnsiTheme="minorHAnsi" w:cstheme="minorHAnsi"/>
              <w:noProof/>
              <w:sz w:val="22"/>
              <w:szCs w:val="22"/>
              <w:lang w:eastAsia="en-GB"/>
            </w:rPr>
          </w:pPr>
          <w:hyperlink w:anchor="_Toc497091847" w:history="1">
            <w:r w:rsidR="004A6D76" w:rsidRPr="004A6D76">
              <w:rPr>
                <w:rStyle w:val="Hyperlink"/>
                <w:rFonts w:asciiTheme="minorHAnsi" w:hAnsiTheme="minorHAnsi" w:cstheme="minorHAnsi"/>
                <w:noProof/>
                <w:sz w:val="22"/>
                <w:szCs w:val="22"/>
                <w:lang w:val="mk-MK"/>
              </w:rPr>
              <w:t>5.2.1.</w:t>
            </w:r>
            <w:r w:rsidR="004A6D76">
              <w:rPr>
                <w:rStyle w:val="Hyperlink"/>
                <w:rFonts w:asciiTheme="minorHAnsi" w:hAnsiTheme="minorHAnsi" w:cstheme="minorHAnsi"/>
                <w:noProof/>
                <w:sz w:val="22"/>
                <w:szCs w:val="22"/>
              </w:rPr>
              <w:t xml:space="preserve"> </w:t>
            </w:r>
            <w:r w:rsidR="004A6D76" w:rsidRPr="004A6D76">
              <w:rPr>
                <w:rStyle w:val="Hyperlink"/>
                <w:rFonts w:asciiTheme="minorHAnsi" w:hAnsiTheme="minorHAnsi" w:cstheme="minorHAnsi"/>
                <w:noProof/>
                <w:sz w:val="22"/>
                <w:szCs w:val="22"/>
                <w:lang w:val="mk-MK"/>
              </w:rPr>
              <w:t>Преглед на состојбата и досегашните активности</w:t>
            </w:r>
            <w:r w:rsidR="004A6D76" w:rsidRPr="004A6D76">
              <w:rPr>
                <w:rFonts w:asciiTheme="minorHAnsi" w:hAnsiTheme="minorHAnsi" w:cstheme="minorHAnsi"/>
                <w:noProof/>
                <w:webHidden/>
                <w:sz w:val="22"/>
                <w:szCs w:val="22"/>
              </w:rPr>
              <w:tab/>
            </w:r>
            <w:r w:rsidR="00372963" w:rsidRPr="004A6D76">
              <w:rPr>
                <w:rFonts w:asciiTheme="minorHAnsi" w:hAnsiTheme="minorHAnsi" w:cstheme="minorHAnsi"/>
                <w:noProof/>
                <w:webHidden/>
                <w:sz w:val="22"/>
                <w:szCs w:val="22"/>
              </w:rPr>
              <w:fldChar w:fldCharType="begin"/>
            </w:r>
            <w:r w:rsidR="004A6D76" w:rsidRPr="004A6D76">
              <w:rPr>
                <w:rFonts w:asciiTheme="minorHAnsi" w:hAnsiTheme="minorHAnsi" w:cstheme="minorHAnsi"/>
                <w:noProof/>
                <w:webHidden/>
                <w:sz w:val="22"/>
                <w:szCs w:val="22"/>
              </w:rPr>
              <w:instrText xml:space="preserve"> PAGEREF _Toc497091847 \h </w:instrText>
            </w:r>
            <w:r w:rsidR="00372963" w:rsidRPr="004A6D76">
              <w:rPr>
                <w:rFonts w:asciiTheme="minorHAnsi" w:hAnsiTheme="minorHAnsi" w:cstheme="minorHAnsi"/>
                <w:noProof/>
                <w:webHidden/>
                <w:sz w:val="22"/>
                <w:szCs w:val="22"/>
              </w:rPr>
            </w:r>
            <w:r w:rsidR="00372963" w:rsidRPr="004A6D76">
              <w:rPr>
                <w:rFonts w:asciiTheme="minorHAnsi" w:hAnsiTheme="minorHAnsi" w:cstheme="minorHAnsi"/>
                <w:noProof/>
                <w:webHidden/>
                <w:sz w:val="22"/>
                <w:szCs w:val="22"/>
              </w:rPr>
              <w:fldChar w:fldCharType="separate"/>
            </w:r>
            <w:r w:rsidR="00233DC7">
              <w:rPr>
                <w:rFonts w:asciiTheme="minorHAnsi" w:hAnsiTheme="minorHAnsi" w:cstheme="minorHAnsi"/>
                <w:noProof/>
                <w:webHidden/>
                <w:sz w:val="22"/>
                <w:szCs w:val="22"/>
              </w:rPr>
              <w:t>33</w:t>
            </w:r>
            <w:r w:rsidR="00372963" w:rsidRPr="004A6D76">
              <w:rPr>
                <w:rFonts w:asciiTheme="minorHAnsi" w:hAnsiTheme="minorHAnsi" w:cstheme="minorHAnsi"/>
                <w:noProof/>
                <w:webHidden/>
                <w:sz w:val="22"/>
                <w:szCs w:val="22"/>
              </w:rPr>
              <w:fldChar w:fldCharType="end"/>
            </w:r>
          </w:hyperlink>
        </w:p>
        <w:p w:rsidR="004A6D76" w:rsidRPr="004A6D76" w:rsidRDefault="009D5712">
          <w:pPr>
            <w:pStyle w:val="TOC3"/>
            <w:rPr>
              <w:rFonts w:asciiTheme="minorHAnsi" w:eastAsiaTheme="minorEastAsia" w:hAnsiTheme="minorHAnsi" w:cstheme="minorHAnsi"/>
              <w:noProof/>
              <w:sz w:val="22"/>
              <w:szCs w:val="22"/>
              <w:lang w:eastAsia="en-GB"/>
            </w:rPr>
          </w:pPr>
          <w:hyperlink w:anchor="_Toc497091848" w:history="1">
            <w:r w:rsidR="004A6D76" w:rsidRPr="004A6D76">
              <w:rPr>
                <w:rStyle w:val="Hyperlink"/>
                <w:rFonts w:asciiTheme="minorHAnsi" w:hAnsiTheme="minorHAnsi" w:cstheme="minorHAnsi"/>
                <w:noProof/>
                <w:sz w:val="22"/>
                <w:szCs w:val="22"/>
                <w:lang w:val="mk-MK"/>
              </w:rPr>
              <w:t>5.2.2.</w:t>
            </w:r>
            <w:r w:rsidR="004A6D76">
              <w:rPr>
                <w:rStyle w:val="Hyperlink"/>
                <w:rFonts w:asciiTheme="minorHAnsi" w:hAnsiTheme="minorHAnsi" w:cstheme="minorHAnsi"/>
                <w:noProof/>
                <w:sz w:val="22"/>
                <w:szCs w:val="22"/>
              </w:rPr>
              <w:t xml:space="preserve"> </w:t>
            </w:r>
            <w:r w:rsidR="004A6D76" w:rsidRPr="004A6D76">
              <w:rPr>
                <w:rStyle w:val="Hyperlink"/>
                <w:rFonts w:asciiTheme="minorHAnsi" w:hAnsiTheme="minorHAnsi" w:cstheme="minorHAnsi"/>
                <w:noProof/>
                <w:sz w:val="22"/>
                <w:szCs w:val="22"/>
                <w:lang w:val="mk-MK"/>
              </w:rPr>
              <w:t>Предизвици</w:t>
            </w:r>
            <w:r w:rsidR="004A6D76" w:rsidRPr="004A6D76">
              <w:rPr>
                <w:rFonts w:asciiTheme="minorHAnsi" w:hAnsiTheme="minorHAnsi" w:cstheme="minorHAnsi"/>
                <w:noProof/>
                <w:webHidden/>
                <w:sz w:val="22"/>
                <w:szCs w:val="22"/>
              </w:rPr>
              <w:tab/>
            </w:r>
            <w:r w:rsidR="00372963" w:rsidRPr="004A6D76">
              <w:rPr>
                <w:rFonts w:asciiTheme="minorHAnsi" w:hAnsiTheme="minorHAnsi" w:cstheme="minorHAnsi"/>
                <w:noProof/>
                <w:webHidden/>
                <w:sz w:val="22"/>
                <w:szCs w:val="22"/>
              </w:rPr>
              <w:fldChar w:fldCharType="begin"/>
            </w:r>
            <w:r w:rsidR="004A6D76" w:rsidRPr="004A6D76">
              <w:rPr>
                <w:rFonts w:asciiTheme="minorHAnsi" w:hAnsiTheme="minorHAnsi" w:cstheme="minorHAnsi"/>
                <w:noProof/>
                <w:webHidden/>
                <w:sz w:val="22"/>
                <w:szCs w:val="22"/>
              </w:rPr>
              <w:instrText xml:space="preserve"> PAGEREF _Toc497091848 \h </w:instrText>
            </w:r>
            <w:r w:rsidR="00372963" w:rsidRPr="004A6D76">
              <w:rPr>
                <w:rFonts w:asciiTheme="minorHAnsi" w:hAnsiTheme="minorHAnsi" w:cstheme="minorHAnsi"/>
                <w:noProof/>
                <w:webHidden/>
                <w:sz w:val="22"/>
                <w:szCs w:val="22"/>
              </w:rPr>
            </w:r>
            <w:r w:rsidR="00372963" w:rsidRPr="004A6D76">
              <w:rPr>
                <w:rFonts w:asciiTheme="minorHAnsi" w:hAnsiTheme="minorHAnsi" w:cstheme="minorHAnsi"/>
                <w:noProof/>
                <w:webHidden/>
                <w:sz w:val="22"/>
                <w:szCs w:val="22"/>
              </w:rPr>
              <w:fldChar w:fldCharType="separate"/>
            </w:r>
            <w:r w:rsidR="00233DC7">
              <w:rPr>
                <w:rFonts w:asciiTheme="minorHAnsi" w:hAnsiTheme="minorHAnsi" w:cstheme="minorHAnsi"/>
                <w:noProof/>
                <w:webHidden/>
                <w:sz w:val="22"/>
                <w:szCs w:val="22"/>
              </w:rPr>
              <w:t>36</w:t>
            </w:r>
            <w:r w:rsidR="00372963" w:rsidRPr="004A6D76">
              <w:rPr>
                <w:rFonts w:asciiTheme="minorHAnsi" w:hAnsiTheme="minorHAnsi" w:cstheme="minorHAnsi"/>
                <w:noProof/>
                <w:webHidden/>
                <w:sz w:val="22"/>
                <w:szCs w:val="22"/>
              </w:rPr>
              <w:fldChar w:fldCharType="end"/>
            </w:r>
          </w:hyperlink>
        </w:p>
        <w:p w:rsidR="004A6D76" w:rsidRPr="004A6D76" w:rsidRDefault="009D5712">
          <w:pPr>
            <w:pStyle w:val="TOC3"/>
            <w:rPr>
              <w:rFonts w:asciiTheme="minorHAnsi" w:eastAsiaTheme="minorEastAsia" w:hAnsiTheme="minorHAnsi" w:cstheme="minorHAnsi"/>
              <w:noProof/>
              <w:sz w:val="22"/>
              <w:szCs w:val="22"/>
              <w:lang w:eastAsia="en-GB"/>
            </w:rPr>
          </w:pPr>
          <w:hyperlink w:anchor="_Toc497091849" w:history="1">
            <w:r w:rsidR="004A6D76" w:rsidRPr="004A6D76">
              <w:rPr>
                <w:rStyle w:val="Hyperlink"/>
                <w:rFonts w:asciiTheme="minorHAnsi" w:hAnsiTheme="minorHAnsi" w:cstheme="minorHAnsi"/>
                <w:noProof/>
                <w:sz w:val="22"/>
                <w:szCs w:val="22"/>
                <w:lang w:val="mk-MK"/>
              </w:rPr>
              <w:t>5.2.3.</w:t>
            </w:r>
            <w:r w:rsidR="004A6D76">
              <w:rPr>
                <w:rStyle w:val="Hyperlink"/>
                <w:rFonts w:asciiTheme="minorHAnsi" w:hAnsiTheme="minorHAnsi" w:cstheme="minorHAnsi"/>
                <w:noProof/>
                <w:sz w:val="22"/>
                <w:szCs w:val="22"/>
              </w:rPr>
              <w:t xml:space="preserve"> </w:t>
            </w:r>
            <w:r w:rsidR="004A6D76" w:rsidRPr="004A6D76">
              <w:rPr>
                <w:rStyle w:val="Hyperlink"/>
                <w:rFonts w:asciiTheme="minorHAnsi" w:hAnsiTheme="minorHAnsi" w:cstheme="minorHAnsi"/>
                <w:noProof/>
                <w:sz w:val="22"/>
                <w:szCs w:val="22"/>
                <w:lang w:val="mk-MK"/>
              </w:rPr>
              <w:t>Приоритети и очекувани исходи</w:t>
            </w:r>
            <w:r w:rsidR="004A6D76" w:rsidRPr="004A6D76">
              <w:rPr>
                <w:rFonts w:asciiTheme="minorHAnsi" w:hAnsiTheme="minorHAnsi" w:cstheme="minorHAnsi"/>
                <w:noProof/>
                <w:webHidden/>
                <w:sz w:val="22"/>
                <w:szCs w:val="22"/>
              </w:rPr>
              <w:tab/>
            </w:r>
            <w:r w:rsidR="00372963" w:rsidRPr="004A6D76">
              <w:rPr>
                <w:rFonts w:asciiTheme="minorHAnsi" w:hAnsiTheme="minorHAnsi" w:cstheme="minorHAnsi"/>
                <w:noProof/>
                <w:webHidden/>
                <w:sz w:val="22"/>
                <w:szCs w:val="22"/>
              </w:rPr>
              <w:fldChar w:fldCharType="begin"/>
            </w:r>
            <w:r w:rsidR="004A6D76" w:rsidRPr="004A6D76">
              <w:rPr>
                <w:rFonts w:asciiTheme="minorHAnsi" w:hAnsiTheme="minorHAnsi" w:cstheme="minorHAnsi"/>
                <w:noProof/>
                <w:webHidden/>
                <w:sz w:val="22"/>
                <w:szCs w:val="22"/>
              </w:rPr>
              <w:instrText xml:space="preserve"> PAGEREF _Toc497091849 \h </w:instrText>
            </w:r>
            <w:r w:rsidR="00372963" w:rsidRPr="004A6D76">
              <w:rPr>
                <w:rFonts w:asciiTheme="minorHAnsi" w:hAnsiTheme="minorHAnsi" w:cstheme="minorHAnsi"/>
                <w:noProof/>
                <w:webHidden/>
                <w:sz w:val="22"/>
                <w:szCs w:val="22"/>
              </w:rPr>
            </w:r>
            <w:r w:rsidR="00372963" w:rsidRPr="004A6D76">
              <w:rPr>
                <w:rFonts w:asciiTheme="minorHAnsi" w:hAnsiTheme="minorHAnsi" w:cstheme="minorHAnsi"/>
                <w:noProof/>
                <w:webHidden/>
                <w:sz w:val="22"/>
                <w:szCs w:val="22"/>
              </w:rPr>
              <w:fldChar w:fldCharType="separate"/>
            </w:r>
            <w:r w:rsidR="00233DC7">
              <w:rPr>
                <w:rFonts w:asciiTheme="minorHAnsi" w:hAnsiTheme="minorHAnsi" w:cstheme="minorHAnsi"/>
                <w:noProof/>
                <w:webHidden/>
                <w:sz w:val="22"/>
                <w:szCs w:val="22"/>
              </w:rPr>
              <w:t>39</w:t>
            </w:r>
            <w:r w:rsidR="00372963" w:rsidRPr="004A6D76">
              <w:rPr>
                <w:rFonts w:asciiTheme="minorHAnsi" w:hAnsiTheme="minorHAnsi" w:cstheme="minorHAnsi"/>
                <w:noProof/>
                <w:webHidden/>
                <w:sz w:val="22"/>
                <w:szCs w:val="22"/>
              </w:rPr>
              <w:fldChar w:fldCharType="end"/>
            </w:r>
          </w:hyperlink>
        </w:p>
        <w:p w:rsidR="004A6D76" w:rsidRPr="004A6D76" w:rsidRDefault="009D5712" w:rsidP="004A6D76">
          <w:pPr>
            <w:pStyle w:val="TOC2"/>
            <w:rPr>
              <w:rFonts w:eastAsiaTheme="minorEastAsia"/>
              <w:noProof/>
              <w:lang w:eastAsia="en-GB"/>
            </w:rPr>
          </w:pPr>
          <w:hyperlink w:anchor="_Toc497091850" w:history="1">
            <w:r w:rsidR="004A6D76" w:rsidRPr="004A6D76">
              <w:rPr>
                <w:rStyle w:val="Hyperlink"/>
                <w:rFonts w:eastAsia="Times New Roman" w:cstheme="minorHAnsi"/>
                <w:noProof/>
                <w:lang w:val="mk-MK"/>
              </w:rPr>
              <w:t>5.3.</w:t>
            </w:r>
            <w:r w:rsidR="004A6D76" w:rsidRPr="004A6D76">
              <w:rPr>
                <w:rFonts w:eastAsiaTheme="minorEastAsia"/>
                <w:noProof/>
                <w:lang w:eastAsia="en-GB"/>
              </w:rPr>
              <w:tab/>
            </w:r>
            <w:r w:rsidR="004A6D76" w:rsidRPr="004A6D76">
              <w:rPr>
                <w:rStyle w:val="Hyperlink"/>
                <w:rFonts w:cstheme="minorHAnsi"/>
                <w:noProof/>
                <w:lang w:val="mk-MK"/>
              </w:rPr>
              <w:t>ОПШТО СРЕДНО ОБРАЗОВАНИЕ</w:t>
            </w:r>
            <w:r w:rsidR="004A6D76" w:rsidRPr="004A6D76">
              <w:rPr>
                <w:noProof/>
                <w:webHidden/>
              </w:rPr>
              <w:tab/>
            </w:r>
            <w:r w:rsidR="00372963" w:rsidRPr="004A6D76">
              <w:rPr>
                <w:noProof/>
                <w:webHidden/>
              </w:rPr>
              <w:fldChar w:fldCharType="begin"/>
            </w:r>
            <w:r w:rsidR="004A6D76" w:rsidRPr="004A6D76">
              <w:rPr>
                <w:noProof/>
                <w:webHidden/>
              </w:rPr>
              <w:instrText xml:space="preserve"> PAGEREF _Toc497091850 \h </w:instrText>
            </w:r>
            <w:r w:rsidR="00372963" w:rsidRPr="004A6D76">
              <w:rPr>
                <w:noProof/>
                <w:webHidden/>
              </w:rPr>
            </w:r>
            <w:r w:rsidR="00372963" w:rsidRPr="004A6D76">
              <w:rPr>
                <w:noProof/>
                <w:webHidden/>
              </w:rPr>
              <w:fldChar w:fldCharType="separate"/>
            </w:r>
            <w:r w:rsidR="00233DC7">
              <w:rPr>
                <w:noProof/>
                <w:webHidden/>
              </w:rPr>
              <w:t>42</w:t>
            </w:r>
            <w:r w:rsidR="00372963" w:rsidRPr="004A6D76">
              <w:rPr>
                <w:noProof/>
                <w:webHidden/>
              </w:rPr>
              <w:fldChar w:fldCharType="end"/>
            </w:r>
          </w:hyperlink>
        </w:p>
        <w:p w:rsidR="004A6D76" w:rsidRPr="004A6D76" w:rsidRDefault="009D5712">
          <w:pPr>
            <w:pStyle w:val="TOC3"/>
            <w:rPr>
              <w:rFonts w:asciiTheme="minorHAnsi" w:eastAsiaTheme="minorEastAsia" w:hAnsiTheme="minorHAnsi" w:cstheme="minorHAnsi"/>
              <w:noProof/>
              <w:sz w:val="22"/>
              <w:szCs w:val="22"/>
              <w:lang w:eastAsia="en-GB"/>
            </w:rPr>
          </w:pPr>
          <w:hyperlink w:anchor="_Toc497091852" w:history="1">
            <w:r w:rsidR="004A6D76" w:rsidRPr="004A6D76">
              <w:rPr>
                <w:rStyle w:val="Hyperlink"/>
                <w:rFonts w:asciiTheme="minorHAnsi" w:hAnsiTheme="minorHAnsi" w:cstheme="minorHAnsi"/>
                <w:noProof/>
                <w:sz w:val="22"/>
                <w:szCs w:val="22"/>
                <w:lang w:val="mk-MK"/>
              </w:rPr>
              <w:t>5.3.1.</w:t>
            </w:r>
            <w:r w:rsidR="004A6D76">
              <w:rPr>
                <w:rStyle w:val="Hyperlink"/>
                <w:rFonts w:asciiTheme="minorHAnsi" w:hAnsiTheme="minorHAnsi" w:cstheme="minorHAnsi"/>
                <w:noProof/>
                <w:sz w:val="22"/>
                <w:szCs w:val="22"/>
              </w:rPr>
              <w:t xml:space="preserve"> </w:t>
            </w:r>
            <w:r w:rsidR="004A6D76" w:rsidRPr="004A6D76">
              <w:rPr>
                <w:rStyle w:val="Hyperlink"/>
                <w:rFonts w:asciiTheme="minorHAnsi" w:hAnsiTheme="minorHAnsi" w:cstheme="minorHAnsi"/>
                <w:noProof/>
                <w:sz w:val="22"/>
                <w:szCs w:val="22"/>
                <w:lang w:val="mk-MK"/>
              </w:rPr>
              <w:t>Преглед на состојбата и досегашните активности</w:t>
            </w:r>
            <w:r w:rsidR="004A6D76" w:rsidRPr="004A6D76">
              <w:rPr>
                <w:rFonts w:asciiTheme="minorHAnsi" w:hAnsiTheme="minorHAnsi" w:cstheme="minorHAnsi"/>
                <w:noProof/>
                <w:webHidden/>
                <w:sz w:val="22"/>
                <w:szCs w:val="22"/>
              </w:rPr>
              <w:tab/>
            </w:r>
            <w:r w:rsidR="00372963" w:rsidRPr="004A6D76">
              <w:rPr>
                <w:rFonts w:asciiTheme="minorHAnsi" w:hAnsiTheme="minorHAnsi" w:cstheme="minorHAnsi"/>
                <w:noProof/>
                <w:webHidden/>
                <w:sz w:val="22"/>
                <w:szCs w:val="22"/>
              </w:rPr>
              <w:fldChar w:fldCharType="begin"/>
            </w:r>
            <w:r w:rsidR="004A6D76" w:rsidRPr="004A6D76">
              <w:rPr>
                <w:rFonts w:asciiTheme="minorHAnsi" w:hAnsiTheme="minorHAnsi" w:cstheme="minorHAnsi"/>
                <w:noProof/>
                <w:webHidden/>
                <w:sz w:val="22"/>
                <w:szCs w:val="22"/>
              </w:rPr>
              <w:instrText xml:space="preserve"> PAGEREF _Toc497091852 \h </w:instrText>
            </w:r>
            <w:r w:rsidR="00372963" w:rsidRPr="004A6D76">
              <w:rPr>
                <w:rFonts w:asciiTheme="minorHAnsi" w:hAnsiTheme="minorHAnsi" w:cstheme="minorHAnsi"/>
                <w:noProof/>
                <w:webHidden/>
                <w:sz w:val="22"/>
                <w:szCs w:val="22"/>
              </w:rPr>
            </w:r>
            <w:r w:rsidR="00372963" w:rsidRPr="004A6D76">
              <w:rPr>
                <w:rFonts w:asciiTheme="minorHAnsi" w:hAnsiTheme="minorHAnsi" w:cstheme="minorHAnsi"/>
                <w:noProof/>
                <w:webHidden/>
                <w:sz w:val="22"/>
                <w:szCs w:val="22"/>
              </w:rPr>
              <w:fldChar w:fldCharType="separate"/>
            </w:r>
            <w:r w:rsidR="00233DC7">
              <w:rPr>
                <w:rFonts w:asciiTheme="minorHAnsi" w:hAnsiTheme="minorHAnsi" w:cstheme="minorHAnsi"/>
                <w:noProof/>
                <w:webHidden/>
                <w:sz w:val="22"/>
                <w:szCs w:val="22"/>
              </w:rPr>
              <w:t>42</w:t>
            </w:r>
            <w:r w:rsidR="00372963" w:rsidRPr="004A6D76">
              <w:rPr>
                <w:rFonts w:asciiTheme="minorHAnsi" w:hAnsiTheme="minorHAnsi" w:cstheme="minorHAnsi"/>
                <w:noProof/>
                <w:webHidden/>
                <w:sz w:val="22"/>
                <w:szCs w:val="22"/>
              </w:rPr>
              <w:fldChar w:fldCharType="end"/>
            </w:r>
          </w:hyperlink>
        </w:p>
        <w:p w:rsidR="004A6D76" w:rsidRPr="004A6D76" w:rsidRDefault="009D5712">
          <w:pPr>
            <w:pStyle w:val="TOC3"/>
            <w:rPr>
              <w:rFonts w:asciiTheme="minorHAnsi" w:eastAsiaTheme="minorEastAsia" w:hAnsiTheme="minorHAnsi" w:cstheme="minorHAnsi"/>
              <w:noProof/>
              <w:sz w:val="22"/>
              <w:szCs w:val="22"/>
              <w:lang w:eastAsia="en-GB"/>
            </w:rPr>
          </w:pPr>
          <w:hyperlink w:anchor="_Toc497091853" w:history="1">
            <w:r w:rsidR="004A6D76" w:rsidRPr="004A6D76">
              <w:rPr>
                <w:rStyle w:val="Hyperlink"/>
                <w:rFonts w:asciiTheme="minorHAnsi" w:hAnsiTheme="minorHAnsi" w:cstheme="minorHAnsi"/>
                <w:noProof/>
                <w:sz w:val="22"/>
                <w:szCs w:val="22"/>
                <w:lang w:val="mk-MK"/>
              </w:rPr>
              <w:t>5.3.2.</w:t>
            </w:r>
            <w:r w:rsidR="004A6D76">
              <w:rPr>
                <w:rStyle w:val="Hyperlink"/>
                <w:rFonts w:asciiTheme="minorHAnsi" w:hAnsiTheme="minorHAnsi" w:cstheme="minorHAnsi"/>
                <w:noProof/>
                <w:sz w:val="22"/>
                <w:szCs w:val="22"/>
              </w:rPr>
              <w:t xml:space="preserve"> </w:t>
            </w:r>
            <w:r w:rsidR="004A6D76" w:rsidRPr="004A6D76">
              <w:rPr>
                <w:rStyle w:val="Hyperlink"/>
                <w:rFonts w:asciiTheme="minorHAnsi" w:hAnsiTheme="minorHAnsi" w:cstheme="minorHAnsi"/>
                <w:noProof/>
                <w:sz w:val="22"/>
                <w:szCs w:val="22"/>
                <w:lang w:val="mk-MK"/>
              </w:rPr>
              <w:t>Предизвици</w:t>
            </w:r>
            <w:r w:rsidR="004A6D76" w:rsidRPr="004A6D76">
              <w:rPr>
                <w:rFonts w:asciiTheme="minorHAnsi" w:hAnsiTheme="minorHAnsi" w:cstheme="minorHAnsi"/>
                <w:noProof/>
                <w:webHidden/>
                <w:sz w:val="22"/>
                <w:szCs w:val="22"/>
              </w:rPr>
              <w:tab/>
            </w:r>
            <w:r w:rsidR="00372963" w:rsidRPr="004A6D76">
              <w:rPr>
                <w:rFonts w:asciiTheme="minorHAnsi" w:hAnsiTheme="minorHAnsi" w:cstheme="minorHAnsi"/>
                <w:noProof/>
                <w:webHidden/>
                <w:sz w:val="22"/>
                <w:szCs w:val="22"/>
              </w:rPr>
              <w:fldChar w:fldCharType="begin"/>
            </w:r>
            <w:r w:rsidR="004A6D76" w:rsidRPr="004A6D76">
              <w:rPr>
                <w:rFonts w:asciiTheme="minorHAnsi" w:hAnsiTheme="minorHAnsi" w:cstheme="minorHAnsi"/>
                <w:noProof/>
                <w:webHidden/>
                <w:sz w:val="22"/>
                <w:szCs w:val="22"/>
              </w:rPr>
              <w:instrText xml:space="preserve"> PAGEREF _Toc497091853 \h </w:instrText>
            </w:r>
            <w:r w:rsidR="00372963" w:rsidRPr="004A6D76">
              <w:rPr>
                <w:rFonts w:asciiTheme="minorHAnsi" w:hAnsiTheme="minorHAnsi" w:cstheme="minorHAnsi"/>
                <w:noProof/>
                <w:webHidden/>
                <w:sz w:val="22"/>
                <w:szCs w:val="22"/>
              </w:rPr>
            </w:r>
            <w:r w:rsidR="00372963" w:rsidRPr="004A6D76">
              <w:rPr>
                <w:rFonts w:asciiTheme="minorHAnsi" w:hAnsiTheme="minorHAnsi" w:cstheme="minorHAnsi"/>
                <w:noProof/>
                <w:webHidden/>
                <w:sz w:val="22"/>
                <w:szCs w:val="22"/>
              </w:rPr>
              <w:fldChar w:fldCharType="separate"/>
            </w:r>
            <w:r w:rsidR="00233DC7">
              <w:rPr>
                <w:rFonts w:asciiTheme="minorHAnsi" w:hAnsiTheme="minorHAnsi" w:cstheme="minorHAnsi"/>
                <w:noProof/>
                <w:webHidden/>
                <w:sz w:val="22"/>
                <w:szCs w:val="22"/>
              </w:rPr>
              <w:t>44</w:t>
            </w:r>
            <w:r w:rsidR="00372963" w:rsidRPr="004A6D76">
              <w:rPr>
                <w:rFonts w:asciiTheme="minorHAnsi" w:hAnsiTheme="minorHAnsi" w:cstheme="minorHAnsi"/>
                <w:noProof/>
                <w:webHidden/>
                <w:sz w:val="22"/>
                <w:szCs w:val="22"/>
              </w:rPr>
              <w:fldChar w:fldCharType="end"/>
            </w:r>
          </w:hyperlink>
        </w:p>
        <w:p w:rsidR="004A6D76" w:rsidRPr="004A6D76" w:rsidRDefault="009D5712">
          <w:pPr>
            <w:pStyle w:val="TOC3"/>
            <w:rPr>
              <w:rFonts w:asciiTheme="minorHAnsi" w:eastAsiaTheme="minorEastAsia" w:hAnsiTheme="minorHAnsi" w:cstheme="minorHAnsi"/>
              <w:noProof/>
              <w:sz w:val="22"/>
              <w:szCs w:val="22"/>
              <w:lang w:eastAsia="en-GB"/>
            </w:rPr>
          </w:pPr>
          <w:hyperlink w:anchor="_Toc497091854" w:history="1">
            <w:r w:rsidR="004A6D76" w:rsidRPr="004A6D76">
              <w:rPr>
                <w:rStyle w:val="Hyperlink"/>
                <w:rFonts w:asciiTheme="minorHAnsi" w:hAnsiTheme="minorHAnsi" w:cstheme="minorHAnsi"/>
                <w:noProof/>
                <w:sz w:val="22"/>
                <w:szCs w:val="22"/>
                <w:lang w:val="mk-MK"/>
              </w:rPr>
              <w:t>5.3.3.</w:t>
            </w:r>
            <w:r w:rsidR="004A6D76">
              <w:rPr>
                <w:rStyle w:val="Hyperlink"/>
                <w:rFonts w:asciiTheme="minorHAnsi" w:hAnsiTheme="minorHAnsi" w:cstheme="minorHAnsi"/>
                <w:noProof/>
                <w:sz w:val="22"/>
                <w:szCs w:val="22"/>
              </w:rPr>
              <w:t xml:space="preserve"> </w:t>
            </w:r>
            <w:r w:rsidR="004A6D76" w:rsidRPr="004A6D76">
              <w:rPr>
                <w:rStyle w:val="Hyperlink"/>
                <w:rFonts w:asciiTheme="minorHAnsi" w:hAnsiTheme="minorHAnsi" w:cstheme="minorHAnsi"/>
                <w:noProof/>
                <w:sz w:val="22"/>
                <w:szCs w:val="22"/>
                <w:lang w:val="mk-MK" w:bidi="mk-MK"/>
              </w:rPr>
              <w:t>Приоритети и очекувани исходи</w:t>
            </w:r>
            <w:r w:rsidR="004A6D76" w:rsidRPr="004A6D76">
              <w:rPr>
                <w:rFonts w:asciiTheme="minorHAnsi" w:hAnsiTheme="minorHAnsi" w:cstheme="minorHAnsi"/>
                <w:noProof/>
                <w:webHidden/>
                <w:sz w:val="22"/>
                <w:szCs w:val="22"/>
              </w:rPr>
              <w:tab/>
            </w:r>
            <w:r w:rsidR="00372963" w:rsidRPr="004A6D76">
              <w:rPr>
                <w:rFonts w:asciiTheme="minorHAnsi" w:hAnsiTheme="minorHAnsi" w:cstheme="minorHAnsi"/>
                <w:noProof/>
                <w:webHidden/>
                <w:sz w:val="22"/>
                <w:szCs w:val="22"/>
              </w:rPr>
              <w:fldChar w:fldCharType="begin"/>
            </w:r>
            <w:r w:rsidR="004A6D76" w:rsidRPr="004A6D76">
              <w:rPr>
                <w:rFonts w:asciiTheme="minorHAnsi" w:hAnsiTheme="minorHAnsi" w:cstheme="minorHAnsi"/>
                <w:noProof/>
                <w:webHidden/>
                <w:sz w:val="22"/>
                <w:szCs w:val="22"/>
              </w:rPr>
              <w:instrText xml:space="preserve"> PAGEREF _Toc497091854 \h </w:instrText>
            </w:r>
            <w:r w:rsidR="00372963" w:rsidRPr="004A6D76">
              <w:rPr>
                <w:rFonts w:asciiTheme="minorHAnsi" w:hAnsiTheme="minorHAnsi" w:cstheme="minorHAnsi"/>
                <w:noProof/>
                <w:webHidden/>
                <w:sz w:val="22"/>
                <w:szCs w:val="22"/>
              </w:rPr>
            </w:r>
            <w:r w:rsidR="00372963" w:rsidRPr="004A6D76">
              <w:rPr>
                <w:rFonts w:asciiTheme="minorHAnsi" w:hAnsiTheme="minorHAnsi" w:cstheme="minorHAnsi"/>
                <w:noProof/>
                <w:webHidden/>
                <w:sz w:val="22"/>
                <w:szCs w:val="22"/>
              </w:rPr>
              <w:fldChar w:fldCharType="separate"/>
            </w:r>
            <w:r w:rsidR="00233DC7">
              <w:rPr>
                <w:rFonts w:asciiTheme="minorHAnsi" w:hAnsiTheme="minorHAnsi" w:cstheme="minorHAnsi"/>
                <w:noProof/>
                <w:webHidden/>
                <w:sz w:val="22"/>
                <w:szCs w:val="22"/>
              </w:rPr>
              <w:t>45</w:t>
            </w:r>
            <w:r w:rsidR="00372963" w:rsidRPr="004A6D76">
              <w:rPr>
                <w:rFonts w:asciiTheme="minorHAnsi" w:hAnsiTheme="minorHAnsi" w:cstheme="minorHAnsi"/>
                <w:noProof/>
                <w:webHidden/>
                <w:sz w:val="22"/>
                <w:szCs w:val="22"/>
              </w:rPr>
              <w:fldChar w:fldCharType="end"/>
            </w:r>
          </w:hyperlink>
        </w:p>
        <w:p w:rsidR="004A6D76" w:rsidRPr="004A6D76" w:rsidRDefault="009D5712" w:rsidP="004A6D76">
          <w:pPr>
            <w:pStyle w:val="TOC2"/>
            <w:rPr>
              <w:rFonts w:eastAsiaTheme="minorEastAsia"/>
              <w:noProof/>
              <w:lang w:eastAsia="en-GB"/>
            </w:rPr>
          </w:pPr>
          <w:hyperlink w:anchor="_Toc497091855" w:history="1">
            <w:r w:rsidR="004A6D76" w:rsidRPr="004A6D76">
              <w:rPr>
                <w:rStyle w:val="Hyperlink"/>
                <w:rFonts w:eastAsia="Times New Roman" w:cstheme="minorHAnsi"/>
                <w:noProof/>
                <w:lang w:val="mk-MK"/>
              </w:rPr>
              <w:t>5.4.</w:t>
            </w:r>
            <w:r w:rsidR="004A6D76" w:rsidRPr="004A6D76">
              <w:rPr>
                <w:rFonts w:eastAsiaTheme="minorEastAsia"/>
                <w:noProof/>
                <w:lang w:eastAsia="en-GB"/>
              </w:rPr>
              <w:tab/>
            </w:r>
            <w:r w:rsidR="004A6D76" w:rsidRPr="004A6D76">
              <w:rPr>
                <w:rStyle w:val="Hyperlink"/>
                <w:rFonts w:eastAsia="Times New Roman" w:cstheme="minorHAnsi"/>
                <w:noProof/>
                <w:lang w:val="mk-MK" w:bidi="mk-MK"/>
              </w:rPr>
              <w:t>СТРУЧНО ОБРАЗОВАНИЕ И ОБУКА</w:t>
            </w:r>
            <w:r w:rsidR="004A6D76" w:rsidRPr="004A6D76">
              <w:rPr>
                <w:noProof/>
                <w:webHidden/>
              </w:rPr>
              <w:tab/>
            </w:r>
            <w:r w:rsidR="00372963" w:rsidRPr="004A6D76">
              <w:rPr>
                <w:noProof/>
                <w:webHidden/>
              </w:rPr>
              <w:fldChar w:fldCharType="begin"/>
            </w:r>
            <w:r w:rsidR="004A6D76" w:rsidRPr="004A6D76">
              <w:rPr>
                <w:noProof/>
                <w:webHidden/>
              </w:rPr>
              <w:instrText xml:space="preserve"> PAGEREF _Toc497091855 \h </w:instrText>
            </w:r>
            <w:r w:rsidR="00372963" w:rsidRPr="004A6D76">
              <w:rPr>
                <w:noProof/>
                <w:webHidden/>
              </w:rPr>
            </w:r>
            <w:r w:rsidR="00372963" w:rsidRPr="004A6D76">
              <w:rPr>
                <w:noProof/>
                <w:webHidden/>
              </w:rPr>
              <w:fldChar w:fldCharType="separate"/>
            </w:r>
            <w:r w:rsidR="00233DC7">
              <w:rPr>
                <w:noProof/>
                <w:webHidden/>
              </w:rPr>
              <w:t>48</w:t>
            </w:r>
            <w:r w:rsidR="00372963" w:rsidRPr="004A6D76">
              <w:rPr>
                <w:noProof/>
                <w:webHidden/>
              </w:rPr>
              <w:fldChar w:fldCharType="end"/>
            </w:r>
          </w:hyperlink>
        </w:p>
        <w:p w:rsidR="004A6D76" w:rsidRPr="004A6D76" w:rsidRDefault="009D5712">
          <w:pPr>
            <w:pStyle w:val="TOC3"/>
            <w:rPr>
              <w:rFonts w:asciiTheme="minorHAnsi" w:eastAsiaTheme="minorEastAsia" w:hAnsiTheme="minorHAnsi" w:cstheme="minorHAnsi"/>
              <w:noProof/>
              <w:sz w:val="22"/>
              <w:szCs w:val="22"/>
              <w:lang w:eastAsia="en-GB"/>
            </w:rPr>
          </w:pPr>
          <w:hyperlink w:anchor="_Toc497091856" w:history="1">
            <w:r w:rsidR="004A6D76" w:rsidRPr="004A6D76">
              <w:rPr>
                <w:rStyle w:val="Hyperlink"/>
                <w:rFonts w:asciiTheme="minorHAnsi" w:hAnsiTheme="minorHAnsi" w:cstheme="minorHAnsi"/>
                <w:noProof/>
                <w:sz w:val="22"/>
                <w:szCs w:val="22"/>
                <w:lang w:val="mk-MK"/>
              </w:rPr>
              <w:t>5.4.1.</w:t>
            </w:r>
            <w:r w:rsidR="004A6D76">
              <w:rPr>
                <w:rStyle w:val="Hyperlink"/>
                <w:rFonts w:asciiTheme="minorHAnsi" w:hAnsiTheme="minorHAnsi" w:cstheme="minorHAnsi"/>
                <w:noProof/>
                <w:sz w:val="22"/>
                <w:szCs w:val="22"/>
              </w:rPr>
              <w:t xml:space="preserve"> </w:t>
            </w:r>
            <w:r w:rsidR="004A6D76" w:rsidRPr="004A6D76">
              <w:rPr>
                <w:rStyle w:val="Hyperlink"/>
                <w:rFonts w:asciiTheme="minorHAnsi" w:hAnsiTheme="minorHAnsi" w:cstheme="minorHAnsi"/>
                <w:noProof/>
                <w:sz w:val="22"/>
                <w:szCs w:val="22"/>
                <w:lang w:val="mk-MK"/>
              </w:rPr>
              <w:t>Преглед на состојбата и досегашните активности</w:t>
            </w:r>
            <w:r w:rsidR="004A6D76" w:rsidRPr="004A6D76">
              <w:rPr>
                <w:rFonts w:asciiTheme="minorHAnsi" w:hAnsiTheme="minorHAnsi" w:cstheme="minorHAnsi"/>
                <w:noProof/>
                <w:webHidden/>
                <w:sz w:val="22"/>
                <w:szCs w:val="22"/>
              </w:rPr>
              <w:tab/>
            </w:r>
            <w:r w:rsidR="00372963" w:rsidRPr="004A6D76">
              <w:rPr>
                <w:rFonts w:asciiTheme="minorHAnsi" w:hAnsiTheme="minorHAnsi" w:cstheme="minorHAnsi"/>
                <w:noProof/>
                <w:webHidden/>
                <w:sz w:val="22"/>
                <w:szCs w:val="22"/>
              </w:rPr>
              <w:fldChar w:fldCharType="begin"/>
            </w:r>
            <w:r w:rsidR="004A6D76" w:rsidRPr="004A6D76">
              <w:rPr>
                <w:rFonts w:asciiTheme="minorHAnsi" w:hAnsiTheme="minorHAnsi" w:cstheme="minorHAnsi"/>
                <w:noProof/>
                <w:webHidden/>
                <w:sz w:val="22"/>
                <w:szCs w:val="22"/>
              </w:rPr>
              <w:instrText xml:space="preserve"> PAGEREF _Toc497091856 \h </w:instrText>
            </w:r>
            <w:r w:rsidR="00372963" w:rsidRPr="004A6D76">
              <w:rPr>
                <w:rFonts w:asciiTheme="minorHAnsi" w:hAnsiTheme="minorHAnsi" w:cstheme="minorHAnsi"/>
                <w:noProof/>
                <w:webHidden/>
                <w:sz w:val="22"/>
                <w:szCs w:val="22"/>
              </w:rPr>
            </w:r>
            <w:r w:rsidR="00372963" w:rsidRPr="004A6D76">
              <w:rPr>
                <w:rFonts w:asciiTheme="minorHAnsi" w:hAnsiTheme="minorHAnsi" w:cstheme="minorHAnsi"/>
                <w:noProof/>
                <w:webHidden/>
                <w:sz w:val="22"/>
                <w:szCs w:val="22"/>
              </w:rPr>
              <w:fldChar w:fldCharType="separate"/>
            </w:r>
            <w:r w:rsidR="00233DC7">
              <w:rPr>
                <w:rFonts w:asciiTheme="minorHAnsi" w:hAnsiTheme="minorHAnsi" w:cstheme="minorHAnsi"/>
                <w:noProof/>
                <w:webHidden/>
                <w:sz w:val="22"/>
                <w:szCs w:val="22"/>
              </w:rPr>
              <w:t>48</w:t>
            </w:r>
            <w:r w:rsidR="00372963" w:rsidRPr="004A6D76">
              <w:rPr>
                <w:rFonts w:asciiTheme="minorHAnsi" w:hAnsiTheme="minorHAnsi" w:cstheme="minorHAnsi"/>
                <w:noProof/>
                <w:webHidden/>
                <w:sz w:val="22"/>
                <w:szCs w:val="22"/>
              </w:rPr>
              <w:fldChar w:fldCharType="end"/>
            </w:r>
          </w:hyperlink>
        </w:p>
        <w:p w:rsidR="004A6D76" w:rsidRPr="004A6D76" w:rsidRDefault="009D5712">
          <w:pPr>
            <w:pStyle w:val="TOC3"/>
            <w:rPr>
              <w:rFonts w:asciiTheme="minorHAnsi" w:eastAsiaTheme="minorEastAsia" w:hAnsiTheme="minorHAnsi" w:cstheme="minorHAnsi"/>
              <w:noProof/>
              <w:sz w:val="22"/>
              <w:szCs w:val="22"/>
              <w:lang w:eastAsia="en-GB"/>
            </w:rPr>
          </w:pPr>
          <w:hyperlink w:anchor="_Toc497091857" w:history="1">
            <w:r w:rsidR="004A6D76" w:rsidRPr="004A6D76">
              <w:rPr>
                <w:rStyle w:val="Hyperlink"/>
                <w:rFonts w:asciiTheme="minorHAnsi" w:hAnsiTheme="minorHAnsi" w:cstheme="minorHAnsi"/>
                <w:noProof/>
                <w:sz w:val="22"/>
                <w:szCs w:val="22"/>
                <w:lang w:val="mk-MK"/>
              </w:rPr>
              <w:t>5.4.2.</w:t>
            </w:r>
            <w:r w:rsidR="004A6D76">
              <w:rPr>
                <w:rStyle w:val="Hyperlink"/>
                <w:rFonts w:asciiTheme="minorHAnsi" w:hAnsiTheme="minorHAnsi" w:cstheme="minorHAnsi"/>
                <w:noProof/>
                <w:sz w:val="22"/>
                <w:szCs w:val="22"/>
              </w:rPr>
              <w:t xml:space="preserve"> </w:t>
            </w:r>
            <w:r w:rsidR="004A6D76" w:rsidRPr="004A6D76">
              <w:rPr>
                <w:rStyle w:val="Hyperlink"/>
                <w:rFonts w:asciiTheme="minorHAnsi" w:hAnsiTheme="minorHAnsi" w:cstheme="minorHAnsi"/>
                <w:noProof/>
                <w:sz w:val="22"/>
                <w:szCs w:val="22"/>
                <w:lang w:val="mk-MK"/>
              </w:rPr>
              <w:t>Предизвици</w:t>
            </w:r>
            <w:r w:rsidR="004A6D76" w:rsidRPr="004A6D76">
              <w:rPr>
                <w:rFonts w:asciiTheme="minorHAnsi" w:hAnsiTheme="minorHAnsi" w:cstheme="minorHAnsi"/>
                <w:noProof/>
                <w:webHidden/>
                <w:sz w:val="22"/>
                <w:szCs w:val="22"/>
              </w:rPr>
              <w:tab/>
            </w:r>
            <w:r w:rsidR="00372963" w:rsidRPr="004A6D76">
              <w:rPr>
                <w:rFonts w:asciiTheme="minorHAnsi" w:hAnsiTheme="minorHAnsi" w:cstheme="minorHAnsi"/>
                <w:noProof/>
                <w:webHidden/>
                <w:sz w:val="22"/>
                <w:szCs w:val="22"/>
              </w:rPr>
              <w:fldChar w:fldCharType="begin"/>
            </w:r>
            <w:r w:rsidR="004A6D76" w:rsidRPr="004A6D76">
              <w:rPr>
                <w:rFonts w:asciiTheme="minorHAnsi" w:hAnsiTheme="minorHAnsi" w:cstheme="minorHAnsi"/>
                <w:noProof/>
                <w:webHidden/>
                <w:sz w:val="22"/>
                <w:szCs w:val="22"/>
              </w:rPr>
              <w:instrText xml:space="preserve"> PAGEREF _Toc497091857 \h </w:instrText>
            </w:r>
            <w:r w:rsidR="00372963" w:rsidRPr="004A6D76">
              <w:rPr>
                <w:rFonts w:asciiTheme="minorHAnsi" w:hAnsiTheme="minorHAnsi" w:cstheme="minorHAnsi"/>
                <w:noProof/>
                <w:webHidden/>
                <w:sz w:val="22"/>
                <w:szCs w:val="22"/>
              </w:rPr>
            </w:r>
            <w:r w:rsidR="00372963" w:rsidRPr="004A6D76">
              <w:rPr>
                <w:rFonts w:asciiTheme="minorHAnsi" w:hAnsiTheme="minorHAnsi" w:cstheme="minorHAnsi"/>
                <w:noProof/>
                <w:webHidden/>
                <w:sz w:val="22"/>
                <w:szCs w:val="22"/>
              </w:rPr>
              <w:fldChar w:fldCharType="separate"/>
            </w:r>
            <w:r w:rsidR="00233DC7">
              <w:rPr>
                <w:rFonts w:asciiTheme="minorHAnsi" w:hAnsiTheme="minorHAnsi" w:cstheme="minorHAnsi"/>
                <w:noProof/>
                <w:webHidden/>
                <w:sz w:val="22"/>
                <w:szCs w:val="22"/>
              </w:rPr>
              <w:t>51</w:t>
            </w:r>
            <w:r w:rsidR="00372963" w:rsidRPr="004A6D76">
              <w:rPr>
                <w:rFonts w:asciiTheme="minorHAnsi" w:hAnsiTheme="minorHAnsi" w:cstheme="minorHAnsi"/>
                <w:noProof/>
                <w:webHidden/>
                <w:sz w:val="22"/>
                <w:szCs w:val="22"/>
              </w:rPr>
              <w:fldChar w:fldCharType="end"/>
            </w:r>
          </w:hyperlink>
        </w:p>
        <w:p w:rsidR="004A6D76" w:rsidRPr="004A6D76" w:rsidRDefault="009D5712">
          <w:pPr>
            <w:pStyle w:val="TOC3"/>
            <w:rPr>
              <w:rFonts w:asciiTheme="minorHAnsi" w:eastAsiaTheme="minorEastAsia" w:hAnsiTheme="minorHAnsi" w:cstheme="minorHAnsi"/>
              <w:noProof/>
              <w:sz w:val="22"/>
              <w:szCs w:val="22"/>
              <w:lang w:eastAsia="en-GB"/>
            </w:rPr>
          </w:pPr>
          <w:hyperlink w:anchor="_Toc497091858" w:history="1">
            <w:r w:rsidR="004A6D76" w:rsidRPr="004A6D76">
              <w:rPr>
                <w:rStyle w:val="Hyperlink"/>
                <w:rFonts w:asciiTheme="minorHAnsi" w:hAnsiTheme="minorHAnsi" w:cstheme="minorHAnsi"/>
                <w:noProof/>
                <w:sz w:val="22"/>
                <w:szCs w:val="22"/>
                <w:lang w:val="mk-MK"/>
              </w:rPr>
              <w:t>5.4.3.</w:t>
            </w:r>
            <w:r w:rsidR="004A6D76">
              <w:rPr>
                <w:rStyle w:val="Hyperlink"/>
                <w:rFonts w:asciiTheme="minorHAnsi" w:hAnsiTheme="minorHAnsi" w:cstheme="minorHAnsi"/>
                <w:noProof/>
                <w:sz w:val="22"/>
                <w:szCs w:val="22"/>
              </w:rPr>
              <w:t xml:space="preserve"> </w:t>
            </w:r>
            <w:r w:rsidR="004A6D76" w:rsidRPr="004A6D76">
              <w:rPr>
                <w:rStyle w:val="Hyperlink"/>
                <w:rFonts w:asciiTheme="minorHAnsi" w:hAnsiTheme="minorHAnsi" w:cstheme="minorHAnsi"/>
                <w:noProof/>
                <w:sz w:val="22"/>
                <w:szCs w:val="22"/>
                <w:lang w:val="mk-MK" w:bidi="mk-MK"/>
              </w:rPr>
              <w:t>Приоритети и очекувани исходи</w:t>
            </w:r>
            <w:r w:rsidR="004A6D76" w:rsidRPr="004A6D76">
              <w:rPr>
                <w:rFonts w:asciiTheme="minorHAnsi" w:hAnsiTheme="minorHAnsi" w:cstheme="minorHAnsi"/>
                <w:noProof/>
                <w:webHidden/>
                <w:sz w:val="22"/>
                <w:szCs w:val="22"/>
              </w:rPr>
              <w:tab/>
            </w:r>
            <w:r w:rsidR="00372963" w:rsidRPr="004A6D76">
              <w:rPr>
                <w:rFonts w:asciiTheme="minorHAnsi" w:hAnsiTheme="minorHAnsi" w:cstheme="minorHAnsi"/>
                <w:noProof/>
                <w:webHidden/>
                <w:sz w:val="22"/>
                <w:szCs w:val="22"/>
              </w:rPr>
              <w:fldChar w:fldCharType="begin"/>
            </w:r>
            <w:r w:rsidR="004A6D76" w:rsidRPr="004A6D76">
              <w:rPr>
                <w:rFonts w:asciiTheme="minorHAnsi" w:hAnsiTheme="minorHAnsi" w:cstheme="minorHAnsi"/>
                <w:noProof/>
                <w:webHidden/>
                <w:sz w:val="22"/>
                <w:szCs w:val="22"/>
              </w:rPr>
              <w:instrText xml:space="preserve"> PAGEREF _Toc497091858 \h </w:instrText>
            </w:r>
            <w:r w:rsidR="00372963" w:rsidRPr="004A6D76">
              <w:rPr>
                <w:rFonts w:asciiTheme="minorHAnsi" w:hAnsiTheme="minorHAnsi" w:cstheme="minorHAnsi"/>
                <w:noProof/>
                <w:webHidden/>
                <w:sz w:val="22"/>
                <w:szCs w:val="22"/>
              </w:rPr>
            </w:r>
            <w:r w:rsidR="00372963" w:rsidRPr="004A6D76">
              <w:rPr>
                <w:rFonts w:asciiTheme="minorHAnsi" w:hAnsiTheme="minorHAnsi" w:cstheme="minorHAnsi"/>
                <w:noProof/>
                <w:webHidden/>
                <w:sz w:val="22"/>
                <w:szCs w:val="22"/>
              </w:rPr>
              <w:fldChar w:fldCharType="separate"/>
            </w:r>
            <w:r w:rsidR="00233DC7">
              <w:rPr>
                <w:rFonts w:asciiTheme="minorHAnsi" w:hAnsiTheme="minorHAnsi" w:cstheme="minorHAnsi"/>
                <w:noProof/>
                <w:webHidden/>
                <w:sz w:val="22"/>
                <w:szCs w:val="22"/>
              </w:rPr>
              <w:t>52</w:t>
            </w:r>
            <w:r w:rsidR="00372963" w:rsidRPr="004A6D76">
              <w:rPr>
                <w:rFonts w:asciiTheme="minorHAnsi" w:hAnsiTheme="minorHAnsi" w:cstheme="minorHAnsi"/>
                <w:noProof/>
                <w:webHidden/>
                <w:sz w:val="22"/>
                <w:szCs w:val="22"/>
              </w:rPr>
              <w:fldChar w:fldCharType="end"/>
            </w:r>
          </w:hyperlink>
        </w:p>
        <w:p w:rsidR="004A6D76" w:rsidRPr="004A6D76" w:rsidRDefault="009D5712" w:rsidP="004A6D76">
          <w:pPr>
            <w:pStyle w:val="TOC2"/>
            <w:rPr>
              <w:rFonts w:eastAsiaTheme="minorEastAsia"/>
              <w:noProof/>
              <w:lang w:eastAsia="en-GB"/>
            </w:rPr>
          </w:pPr>
          <w:hyperlink w:anchor="_Toc497091859" w:history="1">
            <w:r w:rsidR="004A6D76" w:rsidRPr="004A6D76">
              <w:rPr>
                <w:rStyle w:val="Hyperlink"/>
                <w:rFonts w:eastAsia="Times New Roman" w:cstheme="minorHAnsi"/>
                <w:noProof/>
                <w:lang w:val="mk-MK"/>
              </w:rPr>
              <w:t>5.5.</w:t>
            </w:r>
            <w:r w:rsidR="004A6D76" w:rsidRPr="004A6D76">
              <w:rPr>
                <w:rFonts w:eastAsiaTheme="minorEastAsia"/>
                <w:noProof/>
                <w:lang w:eastAsia="en-GB"/>
              </w:rPr>
              <w:tab/>
            </w:r>
            <w:r w:rsidR="004A6D76" w:rsidRPr="004A6D76">
              <w:rPr>
                <w:rStyle w:val="Hyperlink"/>
                <w:rFonts w:eastAsia="Times New Roman" w:cstheme="minorHAnsi"/>
                <w:noProof/>
                <w:lang w:val="mk-MK"/>
              </w:rPr>
              <w:t>ВИСОКО ОБРАЗОВАНИЕ, ИСТРАЖУВАЊЕ И ИНОВАЦИИ</w:t>
            </w:r>
            <w:r w:rsidR="004A6D76" w:rsidRPr="004A6D76">
              <w:rPr>
                <w:noProof/>
                <w:webHidden/>
              </w:rPr>
              <w:tab/>
            </w:r>
            <w:r w:rsidR="00372963" w:rsidRPr="004A6D76">
              <w:rPr>
                <w:noProof/>
                <w:webHidden/>
              </w:rPr>
              <w:fldChar w:fldCharType="begin"/>
            </w:r>
            <w:r w:rsidR="004A6D76" w:rsidRPr="004A6D76">
              <w:rPr>
                <w:noProof/>
                <w:webHidden/>
              </w:rPr>
              <w:instrText xml:space="preserve"> PAGEREF _Toc497091859 \h </w:instrText>
            </w:r>
            <w:r w:rsidR="00372963" w:rsidRPr="004A6D76">
              <w:rPr>
                <w:noProof/>
                <w:webHidden/>
              </w:rPr>
            </w:r>
            <w:r w:rsidR="00372963" w:rsidRPr="004A6D76">
              <w:rPr>
                <w:noProof/>
                <w:webHidden/>
              </w:rPr>
              <w:fldChar w:fldCharType="separate"/>
            </w:r>
            <w:r w:rsidR="00233DC7">
              <w:rPr>
                <w:noProof/>
                <w:webHidden/>
              </w:rPr>
              <w:t>54</w:t>
            </w:r>
            <w:r w:rsidR="00372963" w:rsidRPr="004A6D76">
              <w:rPr>
                <w:noProof/>
                <w:webHidden/>
              </w:rPr>
              <w:fldChar w:fldCharType="end"/>
            </w:r>
          </w:hyperlink>
        </w:p>
        <w:p w:rsidR="004A6D76" w:rsidRPr="004A6D76" w:rsidRDefault="009D5712">
          <w:pPr>
            <w:pStyle w:val="TOC3"/>
            <w:rPr>
              <w:rFonts w:asciiTheme="minorHAnsi" w:eastAsiaTheme="minorEastAsia" w:hAnsiTheme="minorHAnsi" w:cstheme="minorHAnsi"/>
              <w:noProof/>
              <w:sz w:val="22"/>
              <w:szCs w:val="22"/>
              <w:lang w:eastAsia="en-GB"/>
            </w:rPr>
          </w:pPr>
          <w:hyperlink w:anchor="_Toc497091860" w:history="1">
            <w:r w:rsidR="004A6D76" w:rsidRPr="004A6D76">
              <w:rPr>
                <w:rStyle w:val="Hyperlink"/>
                <w:rFonts w:asciiTheme="minorHAnsi" w:hAnsiTheme="minorHAnsi" w:cstheme="minorHAnsi"/>
                <w:noProof/>
                <w:sz w:val="22"/>
                <w:szCs w:val="22"/>
                <w:lang w:val="mk-MK"/>
              </w:rPr>
              <w:t>5.5.1.</w:t>
            </w:r>
            <w:r w:rsidR="004A6D76">
              <w:rPr>
                <w:rStyle w:val="Hyperlink"/>
                <w:rFonts w:asciiTheme="minorHAnsi" w:hAnsiTheme="minorHAnsi" w:cstheme="minorHAnsi"/>
                <w:noProof/>
                <w:sz w:val="22"/>
                <w:szCs w:val="22"/>
              </w:rPr>
              <w:t xml:space="preserve"> </w:t>
            </w:r>
            <w:r w:rsidR="004A6D76" w:rsidRPr="004A6D76">
              <w:rPr>
                <w:rStyle w:val="Hyperlink"/>
                <w:rFonts w:asciiTheme="minorHAnsi" w:hAnsiTheme="minorHAnsi" w:cstheme="minorHAnsi"/>
                <w:noProof/>
                <w:sz w:val="22"/>
                <w:szCs w:val="22"/>
                <w:lang w:val="mk-MK"/>
              </w:rPr>
              <w:t>Преглед на состојбата и досегашните активности</w:t>
            </w:r>
            <w:r w:rsidR="004A6D76" w:rsidRPr="004A6D76">
              <w:rPr>
                <w:rFonts w:asciiTheme="minorHAnsi" w:hAnsiTheme="minorHAnsi" w:cstheme="minorHAnsi"/>
                <w:noProof/>
                <w:webHidden/>
                <w:sz w:val="22"/>
                <w:szCs w:val="22"/>
              </w:rPr>
              <w:tab/>
            </w:r>
            <w:r w:rsidR="00372963" w:rsidRPr="004A6D76">
              <w:rPr>
                <w:rFonts w:asciiTheme="minorHAnsi" w:hAnsiTheme="minorHAnsi" w:cstheme="minorHAnsi"/>
                <w:noProof/>
                <w:webHidden/>
                <w:sz w:val="22"/>
                <w:szCs w:val="22"/>
              </w:rPr>
              <w:fldChar w:fldCharType="begin"/>
            </w:r>
            <w:r w:rsidR="004A6D76" w:rsidRPr="004A6D76">
              <w:rPr>
                <w:rFonts w:asciiTheme="minorHAnsi" w:hAnsiTheme="minorHAnsi" w:cstheme="minorHAnsi"/>
                <w:noProof/>
                <w:webHidden/>
                <w:sz w:val="22"/>
                <w:szCs w:val="22"/>
              </w:rPr>
              <w:instrText xml:space="preserve"> PAGEREF _Toc497091860 \h </w:instrText>
            </w:r>
            <w:r w:rsidR="00372963" w:rsidRPr="004A6D76">
              <w:rPr>
                <w:rFonts w:asciiTheme="minorHAnsi" w:hAnsiTheme="minorHAnsi" w:cstheme="minorHAnsi"/>
                <w:noProof/>
                <w:webHidden/>
                <w:sz w:val="22"/>
                <w:szCs w:val="22"/>
              </w:rPr>
            </w:r>
            <w:r w:rsidR="00372963" w:rsidRPr="004A6D76">
              <w:rPr>
                <w:rFonts w:asciiTheme="minorHAnsi" w:hAnsiTheme="minorHAnsi" w:cstheme="minorHAnsi"/>
                <w:noProof/>
                <w:webHidden/>
                <w:sz w:val="22"/>
                <w:szCs w:val="22"/>
              </w:rPr>
              <w:fldChar w:fldCharType="separate"/>
            </w:r>
            <w:r w:rsidR="00233DC7">
              <w:rPr>
                <w:rFonts w:asciiTheme="minorHAnsi" w:hAnsiTheme="minorHAnsi" w:cstheme="minorHAnsi"/>
                <w:noProof/>
                <w:webHidden/>
                <w:sz w:val="22"/>
                <w:szCs w:val="22"/>
              </w:rPr>
              <w:t>54</w:t>
            </w:r>
            <w:r w:rsidR="00372963" w:rsidRPr="004A6D76">
              <w:rPr>
                <w:rFonts w:asciiTheme="minorHAnsi" w:hAnsiTheme="minorHAnsi" w:cstheme="minorHAnsi"/>
                <w:noProof/>
                <w:webHidden/>
                <w:sz w:val="22"/>
                <w:szCs w:val="22"/>
              </w:rPr>
              <w:fldChar w:fldCharType="end"/>
            </w:r>
          </w:hyperlink>
        </w:p>
        <w:p w:rsidR="004A6D76" w:rsidRPr="004A6D76" w:rsidRDefault="009D5712">
          <w:pPr>
            <w:pStyle w:val="TOC3"/>
            <w:rPr>
              <w:rFonts w:asciiTheme="minorHAnsi" w:eastAsiaTheme="minorEastAsia" w:hAnsiTheme="minorHAnsi" w:cstheme="minorHAnsi"/>
              <w:noProof/>
              <w:sz w:val="22"/>
              <w:szCs w:val="22"/>
              <w:lang w:eastAsia="en-GB"/>
            </w:rPr>
          </w:pPr>
          <w:hyperlink w:anchor="_Toc497091861" w:history="1">
            <w:r w:rsidR="004A6D76" w:rsidRPr="004A6D76">
              <w:rPr>
                <w:rStyle w:val="Hyperlink"/>
                <w:rFonts w:asciiTheme="minorHAnsi" w:hAnsiTheme="minorHAnsi" w:cstheme="minorHAnsi"/>
                <w:noProof/>
                <w:sz w:val="22"/>
                <w:szCs w:val="22"/>
                <w:lang w:val="mk-MK"/>
              </w:rPr>
              <w:t>5.5.2.</w:t>
            </w:r>
            <w:r w:rsidR="004A6D76">
              <w:rPr>
                <w:rStyle w:val="Hyperlink"/>
                <w:rFonts w:asciiTheme="minorHAnsi" w:hAnsiTheme="minorHAnsi" w:cstheme="minorHAnsi"/>
                <w:noProof/>
                <w:sz w:val="22"/>
                <w:szCs w:val="22"/>
              </w:rPr>
              <w:t xml:space="preserve"> </w:t>
            </w:r>
            <w:r w:rsidR="004A6D76" w:rsidRPr="004A6D76">
              <w:rPr>
                <w:rStyle w:val="Hyperlink"/>
                <w:rFonts w:asciiTheme="minorHAnsi" w:hAnsiTheme="minorHAnsi" w:cstheme="minorHAnsi"/>
                <w:noProof/>
                <w:sz w:val="22"/>
                <w:szCs w:val="22"/>
                <w:lang w:val="mk-MK"/>
              </w:rPr>
              <w:t>Предизвици</w:t>
            </w:r>
            <w:r w:rsidR="004A6D76" w:rsidRPr="004A6D76">
              <w:rPr>
                <w:rFonts w:asciiTheme="minorHAnsi" w:hAnsiTheme="minorHAnsi" w:cstheme="minorHAnsi"/>
                <w:noProof/>
                <w:webHidden/>
                <w:sz w:val="22"/>
                <w:szCs w:val="22"/>
              </w:rPr>
              <w:tab/>
            </w:r>
            <w:r w:rsidR="00372963" w:rsidRPr="004A6D76">
              <w:rPr>
                <w:rFonts w:asciiTheme="minorHAnsi" w:hAnsiTheme="minorHAnsi" w:cstheme="minorHAnsi"/>
                <w:noProof/>
                <w:webHidden/>
                <w:sz w:val="22"/>
                <w:szCs w:val="22"/>
              </w:rPr>
              <w:fldChar w:fldCharType="begin"/>
            </w:r>
            <w:r w:rsidR="004A6D76" w:rsidRPr="004A6D76">
              <w:rPr>
                <w:rFonts w:asciiTheme="minorHAnsi" w:hAnsiTheme="minorHAnsi" w:cstheme="minorHAnsi"/>
                <w:noProof/>
                <w:webHidden/>
                <w:sz w:val="22"/>
                <w:szCs w:val="22"/>
              </w:rPr>
              <w:instrText xml:space="preserve"> PAGEREF _Toc497091861 \h </w:instrText>
            </w:r>
            <w:r w:rsidR="00372963" w:rsidRPr="004A6D76">
              <w:rPr>
                <w:rFonts w:asciiTheme="minorHAnsi" w:hAnsiTheme="minorHAnsi" w:cstheme="minorHAnsi"/>
                <w:noProof/>
                <w:webHidden/>
                <w:sz w:val="22"/>
                <w:szCs w:val="22"/>
              </w:rPr>
            </w:r>
            <w:r w:rsidR="00372963" w:rsidRPr="004A6D76">
              <w:rPr>
                <w:rFonts w:asciiTheme="minorHAnsi" w:hAnsiTheme="minorHAnsi" w:cstheme="minorHAnsi"/>
                <w:noProof/>
                <w:webHidden/>
                <w:sz w:val="22"/>
                <w:szCs w:val="22"/>
              </w:rPr>
              <w:fldChar w:fldCharType="separate"/>
            </w:r>
            <w:r w:rsidR="00233DC7">
              <w:rPr>
                <w:rFonts w:asciiTheme="minorHAnsi" w:hAnsiTheme="minorHAnsi" w:cstheme="minorHAnsi"/>
                <w:noProof/>
                <w:webHidden/>
                <w:sz w:val="22"/>
                <w:szCs w:val="22"/>
              </w:rPr>
              <w:t>56</w:t>
            </w:r>
            <w:r w:rsidR="00372963" w:rsidRPr="004A6D76">
              <w:rPr>
                <w:rFonts w:asciiTheme="minorHAnsi" w:hAnsiTheme="minorHAnsi" w:cstheme="minorHAnsi"/>
                <w:noProof/>
                <w:webHidden/>
                <w:sz w:val="22"/>
                <w:szCs w:val="22"/>
              </w:rPr>
              <w:fldChar w:fldCharType="end"/>
            </w:r>
          </w:hyperlink>
        </w:p>
        <w:p w:rsidR="004A6D76" w:rsidRPr="004A6D76" w:rsidRDefault="009D5712">
          <w:pPr>
            <w:pStyle w:val="TOC3"/>
            <w:rPr>
              <w:rFonts w:asciiTheme="minorHAnsi" w:eastAsiaTheme="minorEastAsia" w:hAnsiTheme="minorHAnsi" w:cstheme="minorHAnsi"/>
              <w:noProof/>
              <w:sz w:val="22"/>
              <w:szCs w:val="22"/>
              <w:lang w:eastAsia="en-GB"/>
            </w:rPr>
          </w:pPr>
          <w:hyperlink w:anchor="_Toc497091862" w:history="1">
            <w:r w:rsidR="004A6D76" w:rsidRPr="004A6D76">
              <w:rPr>
                <w:rStyle w:val="Hyperlink"/>
                <w:rFonts w:asciiTheme="minorHAnsi" w:hAnsiTheme="minorHAnsi" w:cstheme="minorHAnsi"/>
                <w:noProof/>
                <w:sz w:val="22"/>
                <w:szCs w:val="22"/>
                <w:lang w:val="mk-MK"/>
              </w:rPr>
              <w:t>5.5.3.</w:t>
            </w:r>
            <w:r w:rsidR="004A6D76">
              <w:rPr>
                <w:rStyle w:val="Hyperlink"/>
                <w:rFonts w:asciiTheme="minorHAnsi" w:hAnsiTheme="minorHAnsi" w:cstheme="minorHAnsi"/>
                <w:noProof/>
                <w:sz w:val="22"/>
                <w:szCs w:val="22"/>
              </w:rPr>
              <w:t xml:space="preserve"> </w:t>
            </w:r>
            <w:r w:rsidR="004A6D76" w:rsidRPr="004A6D76">
              <w:rPr>
                <w:rStyle w:val="Hyperlink"/>
                <w:rFonts w:asciiTheme="minorHAnsi" w:hAnsiTheme="minorHAnsi" w:cstheme="minorHAnsi"/>
                <w:noProof/>
                <w:sz w:val="22"/>
                <w:szCs w:val="22"/>
                <w:lang w:val="mk-MK"/>
              </w:rPr>
              <w:t>Приоритети и очекувани исходи</w:t>
            </w:r>
            <w:r w:rsidR="004A6D76" w:rsidRPr="004A6D76">
              <w:rPr>
                <w:rFonts w:asciiTheme="minorHAnsi" w:hAnsiTheme="minorHAnsi" w:cstheme="minorHAnsi"/>
                <w:noProof/>
                <w:webHidden/>
                <w:sz w:val="22"/>
                <w:szCs w:val="22"/>
              </w:rPr>
              <w:tab/>
            </w:r>
            <w:r w:rsidR="00372963" w:rsidRPr="004A6D76">
              <w:rPr>
                <w:rFonts w:asciiTheme="minorHAnsi" w:hAnsiTheme="minorHAnsi" w:cstheme="minorHAnsi"/>
                <w:noProof/>
                <w:webHidden/>
                <w:sz w:val="22"/>
                <w:szCs w:val="22"/>
              </w:rPr>
              <w:fldChar w:fldCharType="begin"/>
            </w:r>
            <w:r w:rsidR="004A6D76" w:rsidRPr="004A6D76">
              <w:rPr>
                <w:rFonts w:asciiTheme="minorHAnsi" w:hAnsiTheme="minorHAnsi" w:cstheme="minorHAnsi"/>
                <w:noProof/>
                <w:webHidden/>
                <w:sz w:val="22"/>
                <w:szCs w:val="22"/>
              </w:rPr>
              <w:instrText xml:space="preserve"> PAGEREF _Toc497091862 \h </w:instrText>
            </w:r>
            <w:r w:rsidR="00372963" w:rsidRPr="004A6D76">
              <w:rPr>
                <w:rFonts w:asciiTheme="minorHAnsi" w:hAnsiTheme="minorHAnsi" w:cstheme="minorHAnsi"/>
                <w:noProof/>
                <w:webHidden/>
                <w:sz w:val="22"/>
                <w:szCs w:val="22"/>
              </w:rPr>
            </w:r>
            <w:r w:rsidR="00372963" w:rsidRPr="004A6D76">
              <w:rPr>
                <w:rFonts w:asciiTheme="minorHAnsi" w:hAnsiTheme="minorHAnsi" w:cstheme="minorHAnsi"/>
                <w:noProof/>
                <w:webHidden/>
                <w:sz w:val="22"/>
                <w:szCs w:val="22"/>
              </w:rPr>
              <w:fldChar w:fldCharType="separate"/>
            </w:r>
            <w:r w:rsidR="00233DC7">
              <w:rPr>
                <w:rFonts w:asciiTheme="minorHAnsi" w:hAnsiTheme="minorHAnsi" w:cstheme="minorHAnsi"/>
                <w:noProof/>
                <w:webHidden/>
                <w:sz w:val="22"/>
                <w:szCs w:val="22"/>
              </w:rPr>
              <w:t>57</w:t>
            </w:r>
            <w:r w:rsidR="00372963" w:rsidRPr="004A6D76">
              <w:rPr>
                <w:rFonts w:asciiTheme="minorHAnsi" w:hAnsiTheme="minorHAnsi" w:cstheme="minorHAnsi"/>
                <w:noProof/>
                <w:webHidden/>
                <w:sz w:val="22"/>
                <w:szCs w:val="22"/>
              </w:rPr>
              <w:fldChar w:fldCharType="end"/>
            </w:r>
          </w:hyperlink>
        </w:p>
        <w:p w:rsidR="004A6D76" w:rsidRPr="004A6D76" w:rsidRDefault="00372963" w:rsidP="004A6D76">
          <w:pPr>
            <w:pStyle w:val="TOC2"/>
            <w:rPr>
              <w:rFonts w:eastAsiaTheme="minorEastAsia"/>
              <w:noProof/>
              <w:lang w:eastAsia="en-GB"/>
            </w:rPr>
          </w:pPr>
          <w:hyperlink w:anchor="_Toc497091863" w:history="1">
            <w:r w:rsidR="004A6D76" w:rsidRPr="004A6D76">
              <w:rPr>
                <w:rStyle w:val="Hyperlink"/>
                <w:rFonts w:eastAsia="Times New Roman" w:cstheme="minorHAnsi"/>
                <w:bCs/>
                <w:noProof/>
                <w:lang w:val="mk-MK"/>
              </w:rPr>
              <w:t>5.6.</w:t>
            </w:r>
            <w:r w:rsidR="004A6D76" w:rsidRPr="004A6D76">
              <w:rPr>
                <w:rFonts w:eastAsiaTheme="minorEastAsia"/>
                <w:noProof/>
                <w:lang w:eastAsia="en-GB"/>
              </w:rPr>
              <w:tab/>
            </w:r>
            <w:r w:rsidRPr="00286C72">
              <w:rPr>
                <w:rStyle w:val="Hyperlink"/>
                <w:rFonts w:cstheme="minorHAnsi"/>
                <w:noProof/>
              </w:rPr>
              <w:t>УЧЕЊЕ И ОБРАЗОВАНИЕ НА ВОЗРАСНИ</w:t>
            </w:r>
            <w:r w:rsidR="00A153AD" w:rsidRPr="004A6D76" w:rsidDel="00A153AD">
              <w:rPr>
                <w:rStyle w:val="Hyperlink"/>
                <w:rFonts w:eastAsia="Times New Roman" w:cstheme="minorHAnsi"/>
                <w:bCs/>
                <w:noProof/>
                <w:lang w:val="mk-MK" w:bidi="mk-MK"/>
              </w:rPr>
              <w:t xml:space="preserve"> </w:t>
            </w:r>
            <w:r w:rsidR="004A6D76" w:rsidRPr="004A6D76">
              <w:rPr>
                <w:noProof/>
                <w:webHidden/>
              </w:rPr>
              <w:tab/>
            </w:r>
            <w:r w:rsidRPr="004A6D76">
              <w:rPr>
                <w:noProof/>
                <w:webHidden/>
              </w:rPr>
              <w:fldChar w:fldCharType="begin"/>
            </w:r>
            <w:r w:rsidR="004A6D76" w:rsidRPr="004A6D76">
              <w:rPr>
                <w:noProof/>
                <w:webHidden/>
              </w:rPr>
              <w:instrText xml:space="preserve"> PAGEREF _Toc497091863 \h </w:instrText>
            </w:r>
            <w:r w:rsidRPr="004A6D76">
              <w:rPr>
                <w:noProof/>
                <w:webHidden/>
              </w:rPr>
            </w:r>
            <w:r w:rsidRPr="004A6D76">
              <w:rPr>
                <w:noProof/>
                <w:webHidden/>
              </w:rPr>
              <w:fldChar w:fldCharType="separate"/>
            </w:r>
            <w:r w:rsidR="00233DC7">
              <w:rPr>
                <w:noProof/>
                <w:webHidden/>
              </w:rPr>
              <w:t>59</w:t>
            </w:r>
            <w:r w:rsidRPr="004A6D76">
              <w:rPr>
                <w:noProof/>
                <w:webHidden/>
              </w:rPr>
              <w:fldChar w:fldCharType="end"/>
            </w:r>
          </w:hyperlink>
        </w:p>
        <w:p w:rsidR="004A6D76" w:rsidRPr="004A6D76" w:rsidRDefault="009D5712">
          <w:pPr>
            <w:pStyle w:val="TOC3"/>
            <w:rPr>
              <w:rFonts w:asciiTheme="minorHAnsi" w:eastAsiaTheme="minorEastAsia" w:hAnsiTheme="minorHAnsi" w:cstheme="minorHAnsi"/>
              <w:noProof/>
              <w:sz w:val="22"/>
              <w:szCs w:val="22"/>
              <w:lang w:eastAsia="en-GB"/>
            </w:rPr>
          </w:pPr>
          <w:hyperlink w:anchor="_Toc497091864" w:history="1">
            <w:r w:rsidR="004A6D76" w:rsidRPr="004A6D76">
              <w:rPr>
                <w:rStyle w:val="Hyperlink"/>
                <w:rFonts w:asciiTheme="minorHAnsi" w:hAnsiTheme="minorHAnsi" w:cstheme="minorHAnsi"/>
                <w:bCs/>
                <w:noProof/>
                <w:sz w:val="22"/>
                <w:szCs w:val="22"/>
                <w:lang w:val="mk-MK"/>
              </w:rPr>
              <w:t>5.6.1.</w:t>
            </w:r>
            <w:r w:rsidR="004A6D76" w:rsidRPr="004A6D76">
              <w:rPr>
                <w:rStyle w:val="Hyperlink"/>
                <w:rFonts w:asciiTheme="minorHAnsi" w:hAnsiTheme="minorHAnsi" w:cstheme="minorHAnsi"/>
                <w:bCs/>
                <w:noProof/>
                <w:sz w:val="22"/>
                <w:szCs w:val="22"/>
              </w:rPr>
              <w:t xml:space="preserve"> </w:t>
            </w:r>
            <w:r w:rsidR="004A6D76" w:rsidRPr="004A6D76">
              <w:rPr>
                <w:rStyle w:val="Hyperlink"/>
                <w:rFonts w:asciiTheme="minorHAnsi" w:hAnsiTheme="minorHAnsi" w:cstheme="minorHAnsi"/>
                <w:bCs/>
                <w:noProof/>
                <w:sz w:val="22"/>
                <w:szCs w:val="22"/>
                <w:lang w:val="mk-MK"/>
              </w:rPr>
              <w:t>Преглед на состојбата и досегашните активности</w:t>
            </w:r>
            <w:r w:rsidR="004A6D76" w:rsidRPr="004A6D76">
              <w:rPr>
                <w:rFonts w:asciiTheme="minorHAnsi" w:hAnsiTheme="minorHAnsi" w:cstheme="minorHAnsi"/>
                <w:noProof/>
                <w:webHidden/>
                <w:sz w:val="22"/>
                <w:szCs w:val="22"/>
              </w:rPr>
              <w:tab/>
            </w:r>
            <w:r w:rsidR="00372963" w:rsidRPr="004A6D76">
              <w:rPr>
                <w:rFonts w:asciiTheme="minorHAnsi" w:hAnsiTheme="minorHAnsi" w:cstheme="minorHAnsi"/>
                <w:noProof/>
                <w:webHidden/>
                <w:sz w:val="22"/>
                <w:szCs w:val="22"/>
              </w:rPr>
              <w:fldChar w:fldCharType="begin"/>
            </w:r>
            <w:r w:rsidR="004A6D76" w:rsidRPr="004A6D76">
              <w:rPr>
                <w:rFonts w:asciiTheme="minorHAnsi" w:hAnsiTheme="minorHAnsi" w:cstheme="minorHAnsi"/>
                <w:noProof/>
                <w:webHidden/>
                <w:sz w:val="22"/>
                <w:szCs w:val="22"/>
              </w:rPr>
              <w:instrText xml:space="preserve"> PAGEREF _Toc497091864 \h </w:instrText>
            </w:r>
            <w:r w:rsidR="00372963" w:rsidRPr="004A6D76">
              <w:rPr>
                <w:rFonts w:asciiTheme="minorHAnsi" w:hAnsiTheme="minorHAnsi" w:cstheme="minorHAnsi"/>
                <w:noProof/>
                <w:webHidden/>
                <w:sz w:val="22"/>
                <w:szCs w:val="22"/>
              </w:rPr>
            </w:r>
            <w:r w:rsidR="00372963" w:rsidRPr="004A6D76">
              <w:rPr>
                <w:rFonts w:asciiTheme="minorHAnsi" w:hAnsiTheme="minorHAnsi" w:cstheme="minorHAnsi"/>
                <w:noProof/>
                <w:webHidden/>
                <w:sz w:val="22"/>
                <w:szCs w:val="22"/>
              </w:rPr>
              <w:fldChar w:fldCharType="separate"/>
            </w:r>
            <w:r w:rsidR="00233DC7">
              <w:rPr>
                <w:rFonts w:asciiTheme="minorHAnsi" w:hAnsiTheme="minorHAnsi" w:cstheme="minorHAnsi"/>
                <w:noProof/>
                <w:webHidden/>
                <w:sz w:val="22"/>
                <w:szCs w:val="22"/>
              </w:rPr>
              <w:t>59</w:t>
            </w:r>
            <w:r w:rsidR="00372963" w:rsidRPr="004A6D76">
              <w:rPr>
                <w:rFonts w:asciiTheme="minorHAnsi" w:hAnsiTheme="minorHAnsi" w:cstheme="minorHAnsi"/>
                <w:noProof/>
                <w:webHidden/>
                <w:sz w:val="22"/>
                <w:szCs w:val="22"/>
              </w:rPr>
              <w:fldChar w:fldCharType="end"/>
            </w:r>
          </w:hyperlink>
        </w:p>
        <w:p w:rsidR="004A6D76" w:rsidRPr="004A6D76" w:rsidRDefault="009D5712">
          <w:pPr>
            <w:pStyle w:val="TOC3"/>
            <w:rPr>
              <w:rFonts w:asciiTheme="minorHAnsi" w:eastAsiaTheme="minorEastAsia" w:hAnsiTheme="minorHAnsi" w:cstheme="minorHAnsi"/>
              <w:noProof/>
              <w:sz w:val="22"/>
              <w:szCs w:val="22"/>
              <w:lang w:eastAsia="en-GB"/>
            </w:rPr>
          </w:pPr>
          <w:hyperlink w:anchor="_Toc497091865" w:history="1">
            <w:r w:rsidR="004A6D76" w:rsidRPr="004A6D76">
              <w:rPr>
                <w:rStyle w:val="Hyperlink"/>
                <w:rFonts w:asciiTheme="minorHAnsi" w:hAnsiTheme="minorHAnsi" w:cstheme="minorHAnsi"/>
                <w:bCs/>
                <w:noProof/>
                <w:sz w:val="22"/>
                <w:szCs w:val="22"/>
                <w:lang w:val="mk-MK"/>
              </w:rPr>
              <w:t>5.6.2.</w:t>
            </w:r>
            <w:r w:rsidR="004A6D76" w:rsidRPr="004A6D76">
              <w:rPr>
                <w:rStyle w:val="Hyperlink"/>
                <w:rFonts w:asciiTheme="minorHAnsi" w:hAnsiTheme="minorHAnsi" w:cstheme="minorHAnsi"/>
                <w:bCs/>
                <w:noProof/>
                <w:sz w:val="22"/>
                <w:szCs w:val="22"/>
              </w:rPr>
              <w:t xml:space="preserve"> </w:t>
            </w:r>
            <w:r w:rsidR="004A6D76" w:rsidRPr="004A6D76">
              <w:rPr>
                <w:rStyle w:val="Hyperlink"/>
                <w:rFonts w:asciiTheme="minorHAnsi" w:hAnsiTheme="minorHAnsi" w:cstheme="minorHAnsi"/>
                <w:bCs/>
                <w:noProof/>
                <w:sz w:val="22"/>
                <w:szCs w:val="22"/>
                <w:lang w:val="mk-MK"/>
              </w:rPr>
              <w:t>Предизвици</w:t>
            </w:r>
            <w:r w:rsidR="004A6D76" w:rsidRPr="004A6D76">
              <w:rPr>
                <w:rFonts w:asciiTheme="minorHAnsi" w:hAnsiTheme="minorHAnsi" w:cstheme="minorHAnsi"/>
                <w:noProof/>
                <w:webHidden/>
                <w:sz w:val="22"/>
                <w:szCs w:val="22"/>
              </w:rPr>
              <w:tab/>
            </w:r>
            <w:r w:rsidR="00372963" w:rsidRPr="004A6D76">
              <w:rPr>
                <w:rFonts w:asciiTheme="minorHAnsi" w:hAnsiTheme="minorHAnsi" w:cstheme="minorHAnsi"/>
                <w:noProof/>
                <w:webHidden/>
                <w:sz w:val="22"/>
                <w:szCs w:val="22"/>
              </w:rPr>
              <w:fldChar w:fldCharType="begin"/>
            </w:r>
            <w:r w:rsidR="004A6D76" w:rsidRPr="004A6D76">
              <w:rPr>
                <w:rFonts w:asciiTheme="minorHAnsi" w:hAnsiTheme="minorHAnsi" w:cstheme="minorHAnsi"/>
                <w:noProof/>
                <w:webHidden/>
                <w:sz w:val="22"/>
                <w:szCs w:val="22"/>
              </w:rPr>
              <w:instrText xml:space="preserve"> PAGEREF _Toc497091865 \h </w:instrText>
            </w:r>
            <w:r w:rsidR="00372963" w:rsidRPr="004A6D76">
              <w:rPr>
                <w:rFonts w:asciiTheme="minorHAnsi" w:hAnsiTheme="minorHAnsi" w:cstheme="minorHAnsi"/>
                <w:noProof/>
                <w:webHidden/>
                <w:sz w:val="22"/>
                <w:szCs w:val="22"/>
              </w:rPr>
            </w:r>
            <w:r w:rsidR="00372963" w:rsidRPr="004A6D76">
              <w:rPr>
                <w:rFonts w:asciiTheme="minorHAnsi" w:hAnsiTheme="minorHAnsi" w:cstheme="minorHAnsi"/>
                <w:noProof/>
                <w:webHidden/>
                <w:sz w:val="22"/>
                <w:szCs w:val="22"/>
              </w:rPr>
              <w:fldChar w:fldCharType="separate"/>
            </w:r>
            <w:r w:rsidR="00233DC7">
              <w:rPr>
                <w:rFonts w:asciiTheme="minorHAnsi" w:hAnsiTheme="minorHAnsi" w:cstheme="minorHAnsi"/>
                <w:noProof/>
                <w:webHidden/>
                <w:sz w:val="22"/>
                <w:szCs w:val="22"/>
              </w:rPr>
              <w:t>60</w:t>
            </w:r>
            <w:r w:rsidR="00372963" w:rsidRPr="004A6D76">
              <w:rPr>
                <w:rFonts w:asciiTheme="minorHAnsi" w:hAnsiTheme="minorHAnsi" w:cstheme="minorHAnsi"/>
                <w:noProof/>
                <w:webHidden/>
                <w:sz w:val="22"/>
                <w:szCs w:val="22"/>
              </w:rPr>
              <w:fldChar w:fldCharType="end"/>
            </w:r>
          </w:hyperlink>
        </w:p>
        <w:p w:rsidR="004A6D76" w:rsidRPr="004A6D76" w:rsidRDefault="009D5712">
          <w:pPr>
            <w:pStyle w:val="TOC3"/>
            <w:rPr>
              <w:rFonts w:asciiTheme="minorHAnsi" w:eastAsiaTheme="minorEastAsia" w:hAnsiTheme="minorHAnsi" w:cstheme="minorHAnsi"/>
              <w:noProof/>
              <w:sz w:val="22"/>
              <w:szCs w:val="22"/>
              <w:lang w:eastAsia="en-GB"/>
            </w:rPr>
          </w:pPr>
          <w:hyperlink w:anchor="_Toc497091866" w:history="1">
            <w:r w:rsidR="004A6D76" w:rsidRPr="004A6D76">
              <w:rPr>
                <w:rStyle w:val="Hyperlink"/>
                <w:rFonts w:asciiTheme="minorHAnsi" w:hAnsiTheme="minorHAnsi" w:cstheme="minorHAnsi"/>
                <w:bCs/>
                <w:noProof/>
                <w:sz w:val="22"/>
                <w:szCs w:val="22"/>
                <w:lang w:val="mk-MK"/>
              </w:rPr>
              <w:t>5.6.3.</w:t>
            </w:r>
            <w:r w:rsidR="004A6D76" w:rsidRPr="004A6D76">
              <w:rPr>
                <w:rStyle w:val="Hyperlink"/>
                <w:rFonts w:asciiTheme="minorHAnsi" w:hAnsiTheme="minorHAnsi" w:cstheme="minorHAnsi"/>
                <w:bCs/>
                <w:noProof/>
                <w:sz w:val="22"/>
                <w:szCs w:val="22"/>
              </w:rPr>
              <w:t xml:space="preserve"> </w:t>
            </w:r>
            <w:r w:rsidR="004A6D76" w:rsidRPr="004A6D76">
              <w:rPr>
                <w:rStyle w:val="Hyperlink"/>
                <w:rFonts w:asciiTheme="minorHAnsi" w:hAnsiTheme="minorHAnsi" w:cstheme="minorHAnsi"/>
                <w:bCs/>
                <w:noProof/>
                <w:sz w:val="22"/>
                <w:szCs w:val="22"/>
                <w:lang w:val="mk-MK" w:bidi="mk-MK"/>
              </w:rPr>
              <w:t>Приоритети и очекувани исходи</w:t>
            </w:r>
            <w:r w:rsidR="004A6D76" w:rsidRPr="004A6D76">
              <w:rPr>
                <w:rFonts w:asciiTheme="minorHAnsi" w:hAnsiTheme="minorHAnsi" w:cstheme="minorHAnsi"/>
                <w:noProof/>
                <w:webHidden/>
                <w:sz w:val="22"/>
                <w:szCs w:val="22"/>
              </w:rPr>
              <w:tab/>
            </w:r>
            <w:r w:rsidR="00372963" w:rsidRPr="004A6D76">
              <w:rPr>
                <w:rFonts w:asciiTheme="minorHAnsi" w:hAnsiTheme="minorHAnsi" w:cstheme="minorHAnsi"/>
                <w:noProof/>
                <w:webHidden/>
                <w:sz w:val="22"/>
                <w:szCs w:val="22"/>
              </w:rPr>
              <w:fldChar w:fldCharType="begin"/>
            </w:r>
            <w:r w:rsidR="004A6D76" w:rsidRPr="004A6D76">
              <w:rPr>
                <w:rFonts w:asciiTheme="minorHAnsi" w:hAnsiTheme="minorHAnsi" w:cstheme="minorHAnsi"/>
                <w:noProof/>
                <w:webHidden/>
                <w:sz w:val="22"/>
                <w:szCs w:val="22"/>
              </w:rPr>
              <w:instrText xml:space="preserve"> PAGEREF _Toc497091866 \h </w:instrText>
            </w:r>
            <w:r w:rsidR="00372963" w:rsidRPr="004A6D76">
              <w:rPr>
                <w:rFonts w:asciiTheme="minorHAnsi" w:hAnsiTheme="minorHAnsi" w:cstheme="minorHAnsi"/>
                <w:noProof/>
                <w:webHidden/>
                <w:sz w:val="22"/>
                <w:szCs w:val="22"/>
              </w:rPr>
            </w:r>
            <w:r w:rsidR="00372963" w:rsidRPr="004A6D76">
              <w:rPr>
                <w:rFonts w:asciiTheme="minorHAnsi" w:hAnsiTheme="minorHAnsi" w:cstheme="minorHAnsi"/>
                <w:noProof/>
                <w:webHidden/>
                <w:sz w:val="22"/>
                <w:szCs w:val="22"/>
              </w:rPr>
              <w:fldChar w:fldCharType="separate"/>
            </w:r>
            <w:r w:rsidR="00233DC7">
              <w:rPr>
                <w:rFonts w:asciiTheme="minorHAnsi" w:hAnsiTheme="minorHAnsi" w:cstheme="minorHAnsi"/>
                <w:noProof/>
                <w:webHidden/>
                <w:sz w:val="22"/>
                <w:szCs w:val="22"/>
              </w:rPr>
              <w:t>61</w:t>
            </w:r>
            <w:r w:rsidR="00372963" w:rsidRPr="004A6D76">
              <w:rPr>
                <w:rFonts w:asciiTheme="minorHAnsi" w:hAnsiTheme="minorHAnsi" w:cstheme="minorHAnsi"/>
                <w:noProof/>
                <w:webHidden/>
                <w:sz w:val="22"/>
                <w:szCs w:val="22"/>
              </w:rPr>
              <w:fldChar w:fldCharType="end"/>
            </w:r>
          </w:hyperlink>
        </w:p>
        <w:p w:rsidR="004A6D76" w:rsidRPr="004A6D76" w:rsidRDefault="009D5712" w:rsidP="004A6D76">
          <w:pPr>
            <w:pStyle w:val="TOC2"/>
            <w:rPr>
              <w:rFonts w:eastAsiaTheme="minorEastAsia"/>
              <w:noProof/>
              <w:lang w:eastAsia="en-GB"/>
            </w:rPr>
          </w:pPr>
          <w:hyperlink w:anchor="_Toc497091867" w:history="1">
            <w:r w:rsidR="004A6D76" w:rsidRPr="004A6D76">
              <w:rPr>
                <w:rStyle w:val="Hyperlink"/>
                <w:rFonts w:eastAsia="Times New Roman" w:cstheme="minorHAnsi"/>
                <w:noProof/>
                <w:lang w:val="mk-MK"/>
              </w:rPr>
              <w:t>5.7.</w:t>
            </w:r>
            <w:r w:rsidR="004A6D76" w:rsidRPr="004A6D76">
              <w:rPr>
                <w:rFonts w:eastAsiaTheme="minorEastAsia"/>
                <w:noProof/>
                <w:lang w:eastAsia="en-GB"/>
              </w:rPr>
              <w:tab/>
            </w:r>
            <w:r w:rsidR="004A6D76" w:rsidRPr="004A6D76">
              <w:rPr>
                <w:rStyle w:val="Hyperlink"/>
                <w:rFonts w:eastAsia="Times New Roman" w:cstheme="minorHAnsi"/>
                <w:noProof/>
                <w:lang w:val="mk-MK"/>
              </w:rPr>
              <w:t>ОПШТИ/ЗАЕДНИЧКИ ПРИОРИТЕТИ ВО ОБРАЗОВНИОТ СИСТЕМ</w:t>
            </w:r>
            <w:r w:rsidR="004A6D76" w:rsidRPr="004A6D76">
              <w:rPr>
                <w:noProof/>
                <w:webHidden/>
              </w:rPr>
              <w:tab/>
            </w:r>
            <w:r w:rsidR="00372963" w:rsidRPr="004A6D76">
              <w:rPr>
                <w:noProof/>
                <w:webHidden/>
              </w:rPr>
              <w:fldChar w:fldCharType="begin"/>
            </w:r>
            <w:r w:rsidR="004A6D76" w:rsidRPr="004A6D76">
              <w:rPr>
                <w:noProof/>
                <w:webHidden/>
              </w:rPr>
              <w:instrText xml:space="preserve"> PAGEREF _Toc497091867 \h </w:instrText>
            </w:r>
            <w:r w:rsidR="00372963" w:rsidRPr="004A6D76">
              <w:rPr>
                <w:noProof/>
                <w:webHidden/>
              </w:rPr>
            </w:r>
            <w:r w:rsidR="00372963" w:rsidRPr="004A6D76">
              <w:rPr>
                <w:noProof/>
                <w:webHidden/>
              </w:rPr>
              <w:fldChar w:fldCharType="separate"/>
            </w:r>
            <w:r w:rsidR="00233DC7">
              <w:rPr>
                <w:noProof/>
                <w:webHidden/>
              </w:rPr>
              <w:t>62</w:t>
            </w:r>
            <w:r w:rsidR="00372963" w:rsidRPr="004A6D76">
              <w:rPr>
                <w:noProof/>
                <w:webHidden/>
              </w:rPr>
              <w:fldChar w:fldCharType="end"/>
            </w:r>
          </w:hyperlink>
        </w:p>
        <w:p w:rsidR="004A6D76" w:rsidRPr="004A6D76" w:rsidRDefault="009D5712">
          <w:pPr>
            <w:pStyle w:val="TOC3"/>
            <w:rPr>
              <w:rFonts w:asciiTheme="minorHAnsi" w:eastAsiaTheme="minorEastAsia" w:hAnsiTheme="minorHAnsi" w:cstheme="minorHAnsi"/>
              <w:noProof/>
              <w:sz w:val="22"/>
              <w:szCs w:val="22"/>
              <w:lang w:eastAsia="en-GB"/>
            </w:rPr>
          </w:pPr>
          <w:hyperlink w:anchor="_Toc497091868" w:history="1">
            <w:r w:rsidR="004A6D76" w:rsidRPr="004A6D76">
              <w:rPr>
                <w:rStyle w:val="Hyperlink"/>
                <w:rFonts w:asciiTheme="minorHAnsi" w:hAnsiTheme="minorHAnsi" w:cstheme="minorHAnsi"/>
                <w:noProof/>
                <w:sz w:val="22"/>
                <w:szCs w:val="22"/>
              </w:rPr>
              <w:t>5.7.1.</w:t>
            </w:r>
            <w:r w:rsidR="004A6D76">
              <w:rPr>
                <w:rStyle w:val="Hyperlink"/>
                <w:rFonts w:asciiTheme="minorHAnsi" w:hAnsiTheme="minorHAnsi" w:cstheme="minorHAnsi"/>
                <w:noProof/>
                <w:sz w:val="22"/>
                <w:szCs w:val="22"/>
              </w:rPr>
              <w:t xml:space="preserve"> </w:t>
            </w:r>
            <w:r w:rsidR="004A6D76" w:rsidRPr="004A6D76">
              <w:rPr>
                <w:rStyle w:val="Hyperlink"/>
                <w:rFonts w:asciiTheme="minorHAnsi" w:hAnsiTheme="minorHAnsi" w:cstheme="minorHAnsi"/>
                <w:noProof/>
                <w:sz w:val="22"/>
                <w:szCs w:val="22"/>
              </w:rPr>
              <w:t>Преглед на состојбата и досегашните активности</w:t>
            </w:r>
            <w:r w:rsidR="004A6D76" w:rsidRPr="004A6D76">
              <w:rPr>
                <w:rFonts w:asciiTheme="minorHAnsi" w:hAnsiTheme="minorHAnsi" w:cstheme="minorHAnsi"/>
                <w:noProof/>
                <w:webHidden/>
                <w:sz w:val="22"/>
                <w:szCs w:val="22"/>
              </w:rPr>
              <w:tab/>
            </w:r>
            <w:r w:rsidR="00372963" w:rsidRPr="004A6D76">
              <w:rPr>
                <w:rFonts w:asciiTheme="minorHAnsi" w:hAnsiTheme="minorHAnsi" w:cstheme="minorHAnsi"/>
                <w:noProof/>
                <w:webHidden/>
                <w:sz w:val="22"/>
                <w:szCs w:val="22"/>
              </w:rPr>
              <w:fldChar w:fldCharType="begin"/>
            </w:r>
            <w:r w:rsidR="004A6D76" w:rsidRPr="004A6D76">
              <w:rPr>
                <w:rFonts w:asciiTheme="minorHAnsi" w:hAnsiTheme="minorHAnsi" w:cstheme="minorHAnsi"/>
                <w:noProof/>
                <w:webHidden/>
                <w:sz w:val="22"/>
                <w:szCs w:val="22"/>
              </w:rPr>
              <w:instrText xml:space="preserve"> PAGEREF _Toc497091868 \h </w:instrText>
            </w:r>
            <w:r w:rsidR="00372963" w:rsidRPr="004A6D76">
              <w:rPr>
                <w:rFonts w:asciiTheme="minorHAnsi" w:hAnsiTheme="minorHAnsi" w:cstheme="minorHAnsi"/>
                <w:noProof/>
                <w:webHidden/>
                <w:sz w:val="22"/>
                <w:szCs w:val="22"/>
              </w:rPr>
            </w:r>
            <w:r w:rsidR="00372963" w:rsidRPr="004A6D76">
              <w:rPr>
                <w:rFonts w:asciiTheme="minorHAnsi" w:hAnsiTheme="minorHAnsi" w:cstheme="minorHAnsi"/>
                <w:noProof/>
                <w:webHidden/>
                <w:sz w:val="22"/>
                <w:szCs w:val="22"/>
              </w:rPr>
              <w:fldChar w:fldCharType="separate"/>
            </w:r>
            <w:r w:rsidR="00233DC7">
              <w:rPr>
                <w:rFonts w:asciiTheme="minorHAnsi" w:hAnsiTheme="minorHAnsi" w:cstheme="minorHAnsi"/>
                <w:noProof/>
                <w:webHidden/>
                <w:sz w:val="22"/>
                <w:szCs w:val="22"/>
              </w:rPr>
              <w:t>64</w:t>
            </w:r>
            <w:r w:rsidR="00372963" w:rsidRPr="004A6D76">
              <w:rPr>
                <w:rFonts w:asciiTheme="minorHAnsi" w:hAnsiTheme="minorHAnsi" w:cstheme="minorHAnsi"/>
                <w:noProof/>
                <w:webHidden/>
                <w:sz w:val="22"/>
                <w:szCs w:val="22"/>
              </w:rPr>
              <w:fldChar w:fldCharType="end"/>
            </w:r>
          </w:hyperlink>
        </w:p>
        <w:p w:rsidR="004A6D76" w:rsidRPr="004A6D76" w:rsidRDefault="009D5712">
          <w:pPr>
            <w:pStyle w:val="TOC3"/>
            <w:rPr>
              <w:rFonts w:asciiTheme="minorHAnsi" w:eastAsiaTheme="minorEastAsia" w:hAnsiTheme="minorHAnsi" w:cstheme="minorHAnsi"/>
              <w:noProof/>
              <w:sz w:val="22"/>
              <w:szCs w:val="22"/>
              <w:lang w:eastAsia="en-GB"/>
            </w:rPr>
          </w:pPr>
          <w:hyperlink w:anchor="_Toc497091869" w:history="1">
            <w:r w:rsidR="004A6D76" w:rsidRPr="004A6D76">
              <w:rPr>
                <w:rStyle w:val="Hyperlink"/>
                <w:rFonts w:asciiTheme="minorHAnsi" w:hAnsiTheme="minorHAnsi" w:cstheme="minorHAnsi"/>
                <w:noProof/>
                <w:sz w:val="22"/>
                <w:szCs w:val="22"/>
              </w:rPr>
              <w:t>5.7.2.</w:t>
            </w:r>
            <w:r w:rsidR="004A6D76">
              <w:rPr>
                <w:rStyle w:val="Hyperlink"/>
                <w:rFonts w:asciiTheme="minorHAnsi" w:hAnsiTheme="minorHAnsi" w:cstheme="minorHAnsi"/>
                <w:noProof/>
                <w:sz w:val="22"/>
                <w:szCs w:val="22"/>
              </w:rPr>
              <w:t xml:space="preserve"> </w:t>
            </w:r>
            <w:r w:rsidR="004A6D76" w:rsidRPr="004A6D76">
              <w:rPr>
                <w:rStyle w:val="Hyperlink"/>
                <w:rFonts w:asciiTheme="minorHAnsi" w:hAnsiTheme="minorHAnsi" w:cstheme="minorHAnsi"/>
                <w:noProof/>
                <w:sz w:val="22"/>
                <w:szCs w:val="22"/>
              </w:rPr>
              <w:t>Предизвици</w:t>
            </w:r>
            <w:r w:rsidR="004A6D76" w:rsidRPr="004A6D76">
              <w:rPr>
                <w:rFonts w:asciiTheme="minorHAnsi" w:hAnsiTheme="minorHAnsi" w:cstheme="minorHAnsi"/>
                <w:noProof/>
                <w:webHidden/>
                <w:sz w:val="22"/>
                <w:szCs w:val="22"/>
              </w:rPr>
              <w:tab/>
            </w:r>
            <w:r w:rsidR="00372963" w:rsidRPr="004A6D76">
              <w:rPr>
                <w:rFonts w:asciiTheme="minorHAnsi" w:hAnsiTheme="minorHAnsi" w:cstheme="minorHAnsi"/>
                <w:noProof/>
                <w:webHidden/>
                <w:sz w:val="22"/>
                <w:szCs w:val="22"/>
              </w:rPr>
              <w:fldChar w:fldCharType="begin"/>
            </w:r>
            <w:r w:rsidR="004A6D76" w:rsidRPr="004A6D76">
              <w:rPr>
                <w:rFonts w:asciiTheme="minorHAnsi" w:hAnsiTheme="minorHAnsi" w:cstheme="minorHAnsi"/>
                <w:noProof/>
                <w:webHidden/>
                <w:sz w:val="22"/>
                <w:szCs w:val="22"/>
              </w:rPr>
              <w:instrText xml:space="preserve"> PAGEREF _Toc497091869 \h </w:instrText>
            </w:r>
            <w:r w:rsidR="00372963" w:rsidRPr="004A6D76">
              <w:rPr>
                <w:rFonts w:asciiTheme="minorHAnsi" w:hAnsiTheme="minorHAnsi" w:cstheme="minorHAnsi"/>
                <w:noProof/>
                <w:webHidden/>
                <w:sz w:val="22"/>
                <w:szCs w:val="22"/>
              </w:rPr>
            </w:r>
            <w:r w:rsidR="00372963" w:rsidRPr="004A6D76">
              <w:rPr>
                <w:rFonts w:asciiTheme="minorHAnsi" w:hAnsiTheme="minorHAnsi" w:cstheme="minorHAnsi"/>
                <w:noProof/>
                <w:webHidden/>
                <w:sz w:val="22"/>
                <w:szCs w:val="22"/>
              </w:rPr>
              <w:fldChar w:fldCharType="separate"/>
            </w:r>
            <w:r w:rsidR="00233DC7">
              <w:rPr>
                <w:rFonts w:asciiTheme="minorHAnsi" w:hAnsiTheme="minorHAnsi" w:cstheme="minorHAnsi"/>
                <w:noProof/>
                <w:webHidden/>
                <w:sz w:val="22"/>
                <w:szCs w:val="22"/>
              </w:rPr>
              <w:t>68</w:t>
            </w:r>
            <w:r w:rsidR="00372963" w:rsidRPr="004A6D76">
              <w:rPr>
                <w:rFonts w:asciiTheme="minorHAnsi" w:hAnsiTheme="minorHAnsi" w:cstheme="minorHAnsi"/>
                <w:noProof/>
                <w:webHidden/>
                <w:sz w:val="22"/>
                <w:szCs w:val="22"/>
              </w:rPr>
              <w:fldChar w:fldCharType="end"/>
            </w:r>
          </w:hyperlink>
        </w:p>
        <w:p w:rsidR="004A6D76" w:rsidRPr="004A6D76" w:rsidRDefault="009D5712">
          <w:pPr>
            <w:pStyle w:val="TOC3"/>
            <w:rPr>
              <w:rFonts w:asciiTheme="minorHAnsi" w:eastAsiaTheme="minorEastAsia" w:hAnsiTheme="minorHAnsi" w:cstheme="minorHAnsi"/>
              <w:noProof/>
              <w:sz w:val="22"/>
              <w:szCs w:val="22"/>
              <w:lang w:eastAsia="en-GB"/>
            </w:rPr>
          </w:pPr>
          <w:hyperlink w:anchor="_Toc497091870" w:history="1">
            <w:r w:rsidR="004A6D76" w:rsidRPr="004A6D76">
              <w:rPr>
                <w:rStyle w:val="Hyperlink"/>
                <w:rFonts w:asciiTheme="minorHAnsi" w:hAnsiTheme="minorHAnsi" w:cstheme="minorHAnsi"/>
                <w:noProof/>
                <w:sz w:val="22"/>
                <w:szCs w:val="22"/>
              </w:rPr>
              <w:t>5.7.3.</w:t>
            </w:r>
            <w:r w:rsidR="004A6D76">
              <w:rPr>
                <w:rStyle w:val="Hyperlink"/>
                <w:rFonts w:asciiTheme="minorHAnsi" w:hAnsiTheme="minorHAnsi" w:cstheme="minorHAnsi"/>
                <w:noProof/>
                <w:sz w:val="22"/>
                <w:szCs w:val="22"/>
              </w:rPr>
              <w:t xml:space="preserve"> </w:t>
            </w:r>
            <w:r w:rsidR="004A6D76" w:rsidRPr="004A6D76">
              <w:rPr>
                <w:rStyle w:val="Hyperlink"/>
                <w:rFonts w:asciiTheme="minorHAnsi" w:hAnsiTheme="minorHAnsi" w:cstheme="minorHAnsi"/>
                <w:noProof/>
                <w:sz w:val="22"/>
                <w:szCs w:val="22"/>
              </w:rPr>
              <w:t xml:space="preserve">Приоритети и очекувани </w:t>
            </w:r>
            <w:r w:rsidR="004A6D76" w:rsidRPr="004A6D76">
              <w:rPr>
                <w:rStyle w:val="Hyperlink"/>
                <w:rFonts w:asciiTheme="minorHAnsi" w:hAnsiTheme="minorHAnsi" w:cstheme="minorHAnsi"/>
                <w:noProof/>
                <w:sz w:val="22"/>
                <w:szCs w:val="22"/>
                <w:lang w:val="mk-MK"/>
              </w:rPr>
              <w:t>исходи</w:t>
            </w:r>
            <w:r w:rsidR="004A6D76" w:rsidRPr="004A6D76">
              <w:rPr>
                <w:rFonts w:asciiTheme="minorHAnsi" w:hAnsiTheme="minorHAnsi" w:cstheme="minorHAnsi"/>
                <w:noProof/>
                <w:webHidden/>
                <w:sz w:val="22"/>
                <w:szCs w:val="22"/>
              </w:rPr>
              <w:tab/>
            </w:r>
            <w:r w:rsidR="00372963" w:rsidRPr="004A6D76">
              <w:rPr>
                <w:rFonts w:asciiTheme="minorHAnsi" w:hAnsiTheme="minorHAnsi" w:cstheme="minorHAnsi"/>
                <w:noProof/>
                <w:webHidden/>
                <w:sz w:val="22"/>
                <w:szCs w:val="22"/>
              </w:rPr>
              <w:fldChar w:fldCharType="begin"/>
            </w:r>
            <w:r w:rsidR="004A6D76" w:rsidRPr="004A6D76">
              <w:rPr>
                <w:rFonts w:asciiTheme="minorHAnsi" w:hAnsiTheme="minorHAnsi" w:cstheme="minorHAnsi"/>
                <w:noProof/>
                <w:webHidden/>
                <w:sz w:val="22"/>
                <w:szCs w:val="22"/>
              </w:rPr>
              <w:instrText xml:space="preserve"> PAGEREF _Toc497091870 \h </w:instrText>
            </w:r>
            <w:r w:rsidR="00372963" w:rsidRPr="004A6D76">
              <w:rPr>
                <w:rFonts w:asciiTheme="minorHAnsi" w:hAnsiTheme="minorHAnsi" w:cstheme="minorHAnsi"/>
                <w:noProof/>
                <w:webHidden/>
                <w:sz w:val="22"/>
                <w:szCs w:val="22"/>
              </w:rPr>
            </w:r>
            <w:r w:rsidR="00372963" w:rsidRPr="004A6D76">
              <w:rPr>
                <w:rFonts w:asciiTheme="minorHAnsi" w:hAnsiTheme="minorHAnsi" w:cstheme="minorHAnsi"/>
                <w:noProof/>
                <w:webHidden/>
                <w:sz w:val="22"/>
                <w:szCs w:val="22"/>
              </w:rPr>
              <w:fldChar w:fldCharType="separate"/>
            </w:r>
            <w:r w:rsidR="00233DC7">
              <w:rPr>
                <w:rFonts w:asciiTheme="minorHAnsi" w:hAnsiTheme="minorHAnsi" w:cstheme="minorHAnsi"/>
                <w:noProof/>
                <w:webHidden/>
                <w:sz w:val="22"/>
                <w:szCs w:val="22"/>
              </w:rPr>
              <w:t>69</w:t>
            </w:r>
            <w:r w:rsidR="00372963" w:rsidRPr="004A6D76">
              <w:rPr>
                <w:rFonts w:asciiTheme="minorHAnsi" w:hAnsiTheme="minorHAnsi" w:cstheme="minorHAnsi"/>
                <w:noProof/>
                <w:webHidden/>
                <w:sz w:val="22"/>
                <w:szCs w:val="22"/>
              </w:rPr>
              <w:fldChar w:fldCharType="end"/>
            </w:r>
          </w:hyperlink>
        </w:p>
        <w:p w:rsidR="004A6D76" w:rsidRPr="004A6D76" w:rsidRDefault="009D5712" w:rsidP="004A6D76">
          <w:pPr>
            <w:pStyle w:val="TOC1"/>
            <w:rPr>
              <w:rFonts w:eastAsiaTheme="minorEastAsia"/>
              <w:lang w:eastAsia="en-GB"/>
            </w:rPr>
          </w:pPr>
          <w:hyperlink w:anchor="_Toc497091871" w:history="1">
            <w:r w:rsidR="004A6D76" w:rsidRPr="004A6D76">
              <w:rPr>
                <w:rStyle w:val="Hyperlink"/>
                <w:rFonts w:cstheme="minorHAnsi"/>
                <w:lang w:bidi="mk-MK"/>
              </w:rPr>
              <w:t>6.</w:t>
            </w:r>
            <w:r w:rsidR="004A6D76" w:rsidRPr="004A6D76">
              <w:rPr>
                <w:rFonts w:eastAsiaTheme="minorEastAsia"/>
                <w:lang w:eastAsia="en-GB"/>
              </w:rPr>
              <w:tab/>
            </w:r>
            <w:r w:rsidR="004A6D76" w:rsidRPr="004A6D76">
              <w:rPr>
                <w:rStyle w:val="Hyperlink"/>
                <w:rFonts w:cstheme="minorHAnsi"/>
                <w:lang w:bidi="mk-MK"/>
              </w:rPr>
              <w:t>СПРОВЕДУВАЊЕ, МОНИТОРИНГ И ЕВАЛУАЦИЈА НА СТРАТЕГИЈАТА</w:t>
            </w:r>
            <w:r w:rsidR="004A6D76" w:rsidRPr="004A6D76">
              <w:rPr>
                <w:webHidden/>
              </w:rPr>
              <w:tab/>
            </w:r>
            <w:r w:rsidR="00372963" w:rsidRPr="004A6D76">
              <w:rPr>
                <w:webHidden/>
              </w:rPr>
              <w:fldChar w:fldCharType="begin"/>
            </w:r>
            <w:r w:rsidR="004A6D76" w:rsidRPr="004A6D76">
              <w:rPr>
                <w:webHidden/>
              </w:rPr>
              <w:instrText xml:space="preserve"> PAGEREF _Toc497091871 \h </w:instrText>
            </w:r>
            <w:r w:rsidR="00372963" w:rsidRPr="004A6D76">
              <w:rPr>
                <w:webHidden/>
              </w:rPr>
            </w:r>
            <w:r w:rsidR="00372963" w:rsidRPr="004A6D76">
              <w:rPr>
                <w:webHidden/>
              </w:rPr>
              <w:fldChar w:fldCharType="separate"/>
            </w:r>
            <w:r w:rsidR="00233DC7">
              <w:rPr>
                <w:webHidden/>
              </w:rPr>
              <w:t>72</w:t>
            </w:r>
            <w:r w:rsidR="00372963" w:rsidRPr="004A6D76">
              <w:rPr>
                <w:webHidden/>
              </w:rPr>
              <w:fldChar w:fldCharType="end"/>
            </w:r>
          </w:hyperlink>
        </w:p>
        <w:p w:rsidR="004A6D76" w:rsidRPr="004A6D76" w:rsidRDefault="009D5712" w:rsidP="004A6D76">
          <w:pPr>
            <w:pStyle w:val="TOC1"/>
            <w:rPr>
              <w:rFonts w:eastAsiaTheme="minorEastAsia"/>
              <w:lang w:eastAsia="en-GB"/>
            </w:rPr>
          </w:pPr>
          <w:hyperlink w:anchor="_Toc497091872" w:history="1">
            <w:r w:rsidR="004A6D76" w:rsidRPr="004A6D76">
              <w:rPr>
                <w:rStyle w:val="Hyperlink"/>
                <w:rFonts w:cstheme="minorHAnsi"/>
                <w:lang w:bidi="mk-MK"/>
              </w:rPr>
              <w:t>7.</w:t>
            </w:r>
            <w:r w:rsidR="004A6D76" w:rsidRPr="004A6D76">
              <w:rPr>
                <w:rFonts w:eastAsiaTheme="minorEastAsia"/>
                <w:lang w:eastAsia="en-GB"/>
              </w:rPr>
              <w:tab/>
            </w:r>
            <w:r w:rsidR="004A6D76" w:rsidRPr="004A6D76">
              <w:rPr>
                <w:rStyle w:val="Hyperlink"/>
                <w:rFonts w:cstheme="minorHAnsi"/>
                <w:lang w:bidi="mk-MK"/>
              </w:rPr>
              <w:t>АКЦИСКИ ПЛАН</w:t>
            </w:r>
            <w:r w:rsidR="004A6D76" w:rsidRPr="004A6D76">
              <w:rPr>
                <w:webHidden/>
              </w:rPr>
              <w:tab/>
            </w:r>
            <w:r w:rsidR="00372963" w:rsidRPr="004A6D76">
              <w:rPr>
                <w:webHidden/>
              </w:rPr>
              <w:fldChar w:fldCharType="begin"/>
            </w:r>
            <w:r w:rsidR="004A6D76" w:rsidRPr="004A6D76">
              <w:rPr>
                <w:webHidden/>
              </w:rPr>
              <w:instrText xml:space="preserve"> PAGEREF _Toc497091872 \h </w:instrText>
            </w:r>
            <w:r w:rsidR="00372963" w:rsidRPr="004A6D76">
              <w:rPr>
                <w:webHidden/>
              </w:rPr>
            </w:r>
            <w:r w:rsidR="00372963" w:rsidRPr="004A6D76">
              <w:rPr>
                <w:webHidden/>
              </w:rPr>
              <w:fldChar w:fldCharType="separate"/>
            </w:r>
            <w:r w:rsidR="00233DC7">
              <w:rPr>
                <w:webHidden/>
              </w:rPr>
              <w:t>73</w:t>
            </w:r>
            <w:r w:rsidR="00372963" w:rsidRPr="004A6D76">
              <w:rPr>
                <w:webHidden/>
              </w:rPr>
              <w:fldChar w:fldCharType="end"/>
            </w:r>
          </w:hyperlink>
        </w:p>
        <w:p w:rsidR="004A6D76" w:rsidRPr="004A6D76" w:rsidRDefault="009D5712" w:rsidP="004A6D76">
          <w:pPr>
            <w:pStyle w:val="TOC2"/>
            <w:rPr>
              <w:rFonts w:eastAsiaTheme="minorEastAsia"/>
              <w:noProof/>
              <w:lang w:eastAsia="en-GB"/>
            </w:rPr>
          </w:pPr>
          <w:hyperlink w:anchor="_Toc497091873" w:history="1">
            <w:r w:rsidR="004A6D76" w:rsidRPr="004A6D76">
              <w:rPr>
                <w:rStyle w:val="Hyperlink"/>
                <w:rFonts w:cstheme="minorHAnsi"/>
                <w:noProof/>
              </w:rPr>
              <w:t>7.1.</w:t>
            </w:r>
            <w:r w:rsidR="004A6D76" w:rsidRPr="004A6D76">
              <w:rPr>
                <w:rFonts w:eastAsiaTheme="minorEastAsia"/>
                <w:noProof/>
                <w:lang w:eastAsia="en-GB"/>
              </w:rPr>
              <w:tab/>
            </w:r>
            <w:r w:rsidR="004A6D76" w:rsidRPr="004A6D76">
              <w:rPr>
                <w:rStyle w:val="Hyperlink"/>
                <w:rFonts w:cstheme="minorHAnsi"/>
                <w:noProof/>
                <w:lang w:val="mk-MK"/>
              </w:rPr>
              <w:t>ПРЕДУЧИЛИШНО ОБРАЗОВАНИЕ</w:t>
            </w:r>
            <w:r w:rsidR="004A6D76" w:rsidRPr="004A6D76">
              <w:rPr>
                <w:noProof/>
                <w:webHidden/>
              </w:rPr>
              <w:tab/>
            </w:r>
            <w:r w:rsidR="00372963" w:rsidRPr="004A6D76">
              <w:rPr>
                <w:noProof/>
                <w:webHidden/>
              </w:rPr>
              <w:fldChar w:fldCharType="begin"/>
            </w:r>
            <w:r w:rsidR="004A6D76" w:rsidRPr="004A6D76">
              <w:rPr>
                <w:noProof/>
                <w:webHidden/>
              </w:rPr>
              <w:instrText xml:space="preserve"> PAGEREF _Toc497091873 \h </w:instrText>
            </w:r>
            <w:r w:rsidR="00372963" w:rsidRPr="004A6D76">
              <w:rPr>
                <w:noProof/>
                <w:webHidden/>
              </w:rPr>
            </w:r>
            <w:r w:rsidR="00372963" w:rsidRPr="004A6D76">
              <w:rPr>
                <w:noProof/>
                <w:webHidden/>
              </w:rPr>
              <w:fldChar w:fldCharType="separate"/>
            </w:r>
            <w:r w:rsidR="00233DC7">
              <w:rPr>
                <w:noProof/>
                <w:webHidden/>
              </w:rPr>
              <w:t>73</w:t>
            </w:r>
            <w:r w:rsidR="00372963" w:rsidRPr="004A6D76">
              <w:rPr>
                <w:noProof/>
                <w:webHidden/>
              </w:rPr>
              <w:fldChar w:fldCharType="end"/>
            </w:r>
          </w:hyperlink>
        </w:p>
        <w:p w:rsidR="004A6D76" w:rsidRPr="004A6D76" w:rsidRDefault="009D5712" w:rsidP="004A6D76">
          <w:pPr>
            <w:pStyle w:val="TOC2"/>
            <w:rPr>
              <w:rFonts w:eastAsiaTheme="minorEastAsia"/>
              <w:noProof/>
              <w:lang w:eastAsia="en-GB"/>
            </w:rPr>
          </w:pPr>
          <w:hyperlink w:anchor="_Toc497091874" w:history="1">
            <w:r w:rsidR="004A6D76" w:rsidRPr="004A6D76">
              <w:rPr>
                <w:rStyle w:val="Hyperlink"/>
                <w:rFonts w:cstheme="minorHAnsi"/>
                <w:noProof/>
                <w:lang w:val="mk-MK"/>
              </w:rPr>
              <w:t>7.2.</w:t>
            </w:r>
            <w:r w:rsidR="004A6D76" w:rsidRPr="004A6D76">
              <w:rPr>
                <w:rFonts w:eastAsiaTheme="minorEastAsia"/>
                <w:noProof/>
                <w:lang w:eastAsia="en-GB"/>
              </w:rPr>
              <w:tab/>
            </w:r>
            <w:r w:rsidR="004A6D76" w:rsidRPr="004A6D76">
              <w:rPr>
                <w:rStyle w:val="Hyperlink"/>
                <w:rFonts w:cstheme="minorHAnsi"/>
                <w:noProof/>
                <w:lang w:val="mk-MK"/>
              </w:rPr>
              <w:t xml:space="preserve">ОСНОВНО ОБРАЗОВАНИЕ </w:t>
            </w:r>
            <w:r w:rsidR="004A6D76" w:rsidRPr="004A6D76">
              <w:rPr>
                <w:rStyle w:val="Hyperlink"/>
                <w:rFonts w:eastAsia="Times New Roman" w:cstheme="minorHAnsi"/>
                <w:noProof/>
                <w:lang w:val="mk-MK" w:bidi="mk-MK"/>
              </w:rPr>
              <w:t>(ОПШТО ОБРАЗОВАНИЕ)</w:t>
            </w:r>
            <w:r w:rsidR="004A6D76" w:rsidRPr="004A6D76">
              <w:rPr>
                <w:noProof/>
                <w:webHidden/>
              </w:rPr>
              <w:tab/>
            </w:r>
            <w:r w:rsidR="00372963" w:rsidRPr="004A6D76">
              <w:rPr>
                <w:noProof/>
                <w:webHidden/>
              </w:rPr>
              <w:fldChar w:fldCharType="begin"/>
            </w:r>
            <w:r w:rsidR="004A6D76" w:rsidRPr="004A6D76">
              <w:rPr>
                <w:noProof/>
                <w:webHidden/>
              </w:rPr>
              <w:instrText xml:space="preserve"> PAGEREF _Toc497091874 \h </w:instrText>
            </w:r>
            <w:r w:rsidR="00372963" w:rsidRPr="004A6D76">
              <w:rPr>
                <w:noProof/>
                <w:webHidden/>
              </w:rPr>
            </w:r>
            <w:r w:rsidR="00372963" w:rsidRPr="004A6D76">
              <w:rPr>
                <w:noProof/>
                <w:webHidden/>
              </w:rPr>
              <w:fldChar w:fldCharType="separate"/>
            </w:r>
            <w:r w:rsidR="00233DC7">
              <w:rPr>
                <w:noProof/>
                <w:webHidden/>
              </w:rPr>
              <w:t>85</w:t>
            </w:r>
            <w:r w:rsidR="00372963" w:rsidRPr="004A6D76">
              <w:rPr>
                <w:noProof/>
                <w:webHidden/>
              </w:rPr>
              <w:fldChar w:fldCharType="end"/>
            </w:r>
          </w:hyperlink>
        </w:p>
        <w:p w:rsidR="004A6D76" w:rsidRPr="004A6D76" w:rsidRDefault="009D5712" w:rsidP="004A6D76">
          <w:pPr>
            <w:pStyle w:val="TOC2"/>
            <w:rPr>
              <w:rFonts w:eastAsiaTheme="minorEastAsia"/>
              <w:noProof/>
              <w:lang w:eastAsia="en-GB"/>
            </w:rPr>
          </w:pPr>
          <w:hyperlink w:anchor="_Toc497091875" w:history="1">
            <w:r w:rsidR="004A6D76" w:rsidRPr="004A6D76">
              <w:rPr>
                <w:rStyle w:val="Hyperlink"/>
                <w:rFonts w:cstheme="minorHAnsi"/>
                <w:noProof/>
                <w:lang w:val="mk-MK"/>
              </w:rPr>
              <w:t>7.3.</w:t>
            </w:r>
            <w:r w:rsidR="004A6D76" w:rsidRPr="004A6D76">
              <w:rPr>
                <w:rFonts w:eastAsiaTheme="minorEastAsia"/>
                <w:noProof/>
                <w:lang w:eastAsia="en-GB"/>
              </w:rPr>
              <w:tab/>
            </w:r>
            <w:r w:rsidR="004A6D76" w:rsidRPr="004A6D76">
              <w:rPr>
                <w:rStyle w:val="Hyperlink"/>
                <w:rFonts w:cstheme="minorHAnsi"/>
                <w:noProof/>
                <w:lang w:val="mk-MK"/>
              </w:rPr>
              <w:t>ОПШТО СРЕДНО ОБРАЗОВАНИЕ</w:t>
            </w:r>
            <w:r w:rsidR="004A6D76" w:rsidRPr="004A6D76">
              <w:rPr>
                <w:noProof/>
                <w:webHidden/>
              </w:rPr>
              <w:tab/>
            </w:r>
            <w:r w:rsidR="00372963" w:rsidRPr="004A6D76">
              <w:rPr>
                <w:noProof/>
                <w:webHidden/>
              </w:rPr>
              <w:fldChar w:fldCharType="begin"/>
            </w:r>
            <w:r w:rsidR="004A6D76" w:rsidRPr="004A6D76">
              <w:rPr>
                <w:noProof/>
                <w:webHidden/>
              </w:rPr>
              <w:instrText xml:space="preserve"> PAGEREF _Toc497091875 \h </w:instrText>
            </w:r>
            <w:r w:rsidR="00372963" w:rsidRPr="004A6D76">
              <w:rPr>
                <w:noProof/>
                <w:webHidden/>
              </w:rPr>
            </w:r>
            <w:r w:rsidR="00372963" w:rsidRPr="004A6D76">
              <w:rPr>
                <w:noProof/>
                <w:webHidden/>
              </w:rPr>
              <w:fldChar w:fldCharType="separate"/>
            </w:r>
            <w:r w:rsidR="00233DC7">
              <w:rPr>
                <w:noProof/>
                <w:webHidden/>
              </w:rPr>
              <w:t>101</w:t>
            </w:r>
            <w:r w:rsidR="00372963" w:rsidRPr="004A6D76">
              <w:rPr>
                <w:noProof/>
                <w:webHidden/>
              </w:rPr>
              <w:fldChar w:fldCharType="end"/>
            </w:r>
          </w:hyperlink>
        </w:p>
        <w:p w:rsidR="004A6D76" w:rsidRPr="004A6D76" w:rsidRDefault="009D5712" w:rsidP="004A6D76">
          <w:pPr>
            <w:pStyle w:val="TOC2"/>
            <w:rPr>
              <w:rFonts w:eastAsiaTheme="minorEastAsia"/>
              <w:noProof/>
              <w:lang w:eastAsia="en-GB"/>
            </w:rPr>
          </w:pPr>
          <w:hyperlink w:anchor="_Toc497091876" w:history="1">
            <w:r w:rsidR="004A6D76" w:rsidRPr="004A6D76">
              <w:rPr>
                <w:rStyle w:val="Hyperlink"/>
                <w:rFonts w:cstheme="minorHAnsi"/>
                <w:noProof/>
                <w:lang w:val="mk-MK"/>
              </w:rPr>
              <w:t>7.4.</w:t>
            </w:r>
            <w:r w:rsidR="004A6D76" w:rsidRPr="004A6D76">
              <w:rPr>
                <w:rFonts w:eastAsiaTheme="minorEastAsia"/>
                <w:noProof/>
                <w:lang w:eastAsia="en-GB"/>
              </w:rPr>
              <w:tab/>
            </w:r>
            <w:r w:rsidR="004A6D76" w:rsidRPr="004A6D76">
              <w:rPr>
                <w:rStyle w:val="Hyperlink"/>
                <w:rFonts w:cstheme="minorHAnsi"/>
                <w:noProof/>
                <w:lang w:val="mk-MK"/>
              </w:rPr>
              <w:t>СТРУЧНО ОБРАЗОВАНИЕ И ОБУКА</w:t>
            </w:r>
            <w:r w:rsidR="004A6D76">
              <w:rPr>
                <w:rStyle w:val="Hyperlink"/>
                <w:rFonts w:cstheme="minorHAnsi"/>
                <w:noProof/>
              </w:rPr>
              <w:t xml:space="preserve"> </w:t>
            </w:r>
            <w:r w:rsidR="004A6D76" w:rsidRPr="004A6D76">
              <w:rPr>
                <w:noProof/>
                <w:webHidden/>
              </w:rPr>
              <w:tab/>
            </w:r>
            <w:r w:rsidR="00372963" w:rsidRPr="004A6D76">
              <w:rPr>
                <w:noProof/>
                <w:webHidden/>
              </w:rPr>
              <w:fldChar w:fldCharType="begin"/>
            </w:r>
            <w:r w:rsidR="004A6D76" w:rsidRPr="004A6D76">
              <w:rPr>
                <w:noProof/>
                <w:webHidden/>
              </w:rPr>
              <w:instrText xml:space="preserve"> PAGEREF _Toc497091876 \h </w:instrText>
            </w:r>
            <w:r w:rsidR="00372963" w:rsidRPr="004A6D76">
              <w:rPr>
                <w:noProof/>
                <w:webHidden/>
              </w:rPr>
            </w:r>
            <w:r w:rsidR="00372963" w:rsidRPr="004A6D76">
              <w:rPr>
                <w:noProof/>
                <w:webHidden/>
              </w:rPr>
              <w:fldChar w:fldCharType="separate"/>
            </w:r>
            <w:r w:rsidR="00233DC7">
              <w:rPr>
                <w:noProof/>
                <w:webHidden/>
              </w:rPr>
              <w:t>111</w:t>
            </w:r>
            <w:r w:rsidR="00372963" w:rsidRPr="004A6D76">
              <w:rPr>
                <w:noProof/>
                <w:webHidden/>
              </w:rPr>
              <w:fldChar w:fldCharType="end"/>
            </w:r>
          </w:hyperlink>
        </w:p>
        <w:p w:rsidR="004A6D76" w:rsidRPr="004A6D76" w:rsidRDefault="009D5712" w:rsidP="004A6D76">
          <w:pPr>
            <w:pStyle w:val="TOC2"/>
            <w:rPr>
              <w:rFonts w:eastAsiaTheme="minorEastAsia"/>
              <w:noProof/>
              <w:lang w:eastAsia="en-GB"/>
            </w:rPr>
          </w:pPr>
          <w:hyperlink w:anchor="_Toc497091877" w:history="1">
            <w:r w:rsidR="004A6D76" w:rsidRPr="004A6D76">
              <w:rPr>
                <w:rStyle w:val="Hyperlink"/>
                <w:rFonts w:cstheme="minorHAnsi"/>
                <w:noProof/>
                <w:lang w:val="mk-MK"/>
              </w:rPr>
              <w:t>7.5.</w:t>
            </w:r>
            <w:r w:rsidR="004A6D76" w:rsidRPr="004A6D76">
              <w:rPr>
                <w:rFonts w:eastAsiaTheme="minorEastAsia"/>
                <w:noProof/>
                <w:lang w:eastAsia="en-GB"/>
              </w:rPr>
              <w:tab/>
            </w:r>
            <w:r w:rsidR="004A6D76" w:rsidRPr="004A6D76">
              <w:rPr>
                <w:rStyle w:val="Hyperlink"/>
                <w:rFonts w:cstheme="minorHAnsi"/>
                <w:noProof/>
                <w:lang w:val="mk-MK"/>
              </w:rPr>
              <w:t>ВИСОКО ОБРАЗОВАНИЕ, ИСТРАЖУВАЊЕ И ИНОВАЦИИ</w:t>
            </w:r>
            <w:r w:rsidR="004A6D76" w:rsidRPr="004A6D76">
              <w:rPr>
                <w:noProof/>
                <w:webHidden/>
              </w:rPr>
              <w:tab/>
            </w:r>
            <w:r w:rsidR="00372963" w:rsidRPr="004A6D76">
              <w:rPr>
                <w:noProof/>
                <w:webHidden/>
              </w:rPr>
              <w:fldChar w:fldCharType="begin"/>
            </w:r>
            <w:r w:rsidR="004A6D76" w:rsidRPr="004A6D76">
              <w:rPr>
                <w:noProof/>
                <w:webHidden/>
              </w:rPr>
              <w:instrText xml:space="preserve"> PAGEREF _Toc497091877 \h </w:instrText>
            </w:r>
            <w:r w:rsidR="00372963" w:rsidRPr="004A6D76">
              <w:rPr>
                <w:noProof/>
                <w:webHidden/>
              </w:rPr>
            </w:r>
            <w:r w:rsidR="00372963" w:rsidRPr="004A6D76">
              <w:rPr>
                <w:noProof/>
                <w:webHidden/>
              </w:rPr>
              <w:fldChar w:fldCharType="separate"/>
            </w:r>
            <w:r w:rsidR="00233DC7">
              <w:rPr>
                <w:noProof/>
                <w:webHidden/>
              </w:rPr>
              <w:t>125</w:t>
            </w:r>
            <w:r w:rsidR="00372963" w:rsidRPr="004A6D76">
              <w:rPr>
                <w:noProof/>
                <w:webHidden/>
              </w:rPr>
              <w:fldChar w:fldCharType="end"/>
            </w:r>
          </w:hyperlink>
        </w:p>
        <w:p w:rsidR="004A6D76" w:rsidRPr="004A6D76" w:rsidRDefault="009D5712" w:rsidP="004A6D76">
          <w:pPr>
            <w:pStyle w:val="TOC2"/>
            <w:rPr>
              <w:rFonts w:eastAsiaTheme="minorEastAsia"/>
              <w:noProof/>
              <w:lang w:eastAsia="en-GB"/>
            </w:rPr>
          </w:pPr>
          <w:hyperlink w:anchor="_Toc497091878" w:history="1">
            <w:r w:rsidR="004A6D76" w:rsidRPr="004A6D76">
              <w:rPr>
                <w:rStyle w:val="Hyperlink"/>
                <w:rFonts w:cstheme="minorHAnsi"/>
                <w:noProof/>
                <w:lang w:val="mk-MK"/>
              </w:rPr>
              <w:t>7.6.</w:t>
            </w:r>
            <w:r w:rsidR="004A6D76" w:rsidRPr="004A6D76">
              <w:rPr>
                <w:rFonts w:eastAsiaTheme="minorEastAsia"/>
                <w:noProof/>
                <w:lang w:eastAsia="en-GB"/>
              </w:rPr>
              <w:tab/>
            </w:r>
            <w:r w:rsidR="004A6D76" w:rsidRPr="004A6D76">
              <w:rPr>
                <w:rStyle w:val="Hyperlink"/>
                <w:rFonts w:cstheme="minorHAnsi"/>
                <w:noProof/>
                <w:lang w:val="mk-MK"/>
              </w:rPr>
              <w:t>УЧЕ</w:t>
            </w:r>
            <w:r w:rsidR="004A6D76">
              <w:rPr>
                <w:rStyle w:val="Hyperlink"/>
                <w:rFonts w:cstheme="minorHAnsi"/>
                <w:noProof/>
                <w:lang w:val="mk-MK"/>
              </w:rPr>
              <w:t>ЊЕ И И ОБРАЗОВАНИЕ ЗА ВОЗРАСНИ</w:t>
            </w:r>
            <w:r w:rsidR="004A6D76" w:rsidRPr="004A6D76">
              <w:rPr>
                <w:noProof/>
                <w:webHidden/>
              </w:rPr>
              <w:tab/>
            </w:r>
            <w:r w:rsidR="00372963" w:rsidRPr="004A6D76">
              <w:rPr>
                <w:noProof/>
                <w:webHidden/>
              </w:rPr>
              <w:fldChar w:fldCharType="begin"/>
            </w:r>
            <w:r w:rsidR="004A6D76" w:rsidRPr="004A6D76">
              <w:rPr>
                <w:noProof/>
                <w:webHidden/>
              </w:rPr>
              <w:instrText xml:space="preserve"> PAGEREF _Toc497091878 \h </w:instrText>
            </w:r>
            <w:r w:rsidR="00372963" w:rsidRPr="004A6D76">
              <w:rPr>
                <w:noProof/>
                <w:webHidden/>
              </w:rPr>
            </w:r>
            <w:r w:rsidR="00372963" w:rsidRPr="004A6D76">
              <w:rPr>
                <w:noProof/>
                <w:webHidden/>
              </w:rPr>
              <w:fldChar w:fldCharType="separate"/>
            </w:r>
            <w:r w:rsidR="00233DC7">
              <w:rPr>
                <w:noProof/>
                <w:webHidden/>
              </w:rPr>
              <w:t>135</w:t>
            </w:r>
            <w:r w:rsidR="00372963" w:rsidRPr="004A6D76">
              <w:rPr>
                <w:noProof/>
                <w:webHidden/>
              </w:rPr>
              <w:fldChar w:fldCharType="end"/>
            </w:r>
          </w:hyperlink>
        </w:p>
        <w:p w:rsidR="004A6D76" w:rsidRPr="004A6D76" w:rsidRDefault="009D5712" w:rsidP="004A6D76">
          <w:pPr>
            <w:pStyle w:val="TOC2"/>
            <w:rPr>
              <w:rFonts w:eastAsiaTheme="minorEastAsia"/>
              <w:noProof/>
              <w:lang w:eastAsia="en-GB"/>
            </w:rPr>
          </w:pPr>
          <w:hyperlink w:anchor="_Toc497091879" w:history="1">
            <w:r w:rsidR="004A6D76" w:rsidRPr="004A6D76">
              <w:rPr>
                <w:rStyle w:val="Hyperlink"/>
                <w:rFonts w:cstheme="minorHAnsi"/>
                <w:noProof/>
                <w:lang w:val="mk-MK"/>
              </w:rPr>
              <w:t>7.7.</w:t>
            </w:r>
            <w:r w:rsidR="004A6D76" w:rsidRPr="004A6D76">
              <w:rPr>
                <w:rFonts w:eastAsiaTheme="minorEastAsia"/>
                <w:noProof/>
                <w:lang w:eastAsia="en-GB"/>
              </w:rPr>
              <w:tab/>
            </w:r>
            <w:r w:rsidR="004A6D76" w:rsidRPr="004A6D76">
              <w:rPr>
                <w:rStyle w:val="Hyperlink"/>
                <w:rFonts w:eastAsia="Times New Roman" w:cstheme="minorHAnsi"/>
                <w:noProof/>
                <w:lang w:val="mk-MK"/>
              </w:rPr>
              <w:t>ОПШТИ/ЗАЕДНИЧКИ ПРИОРИТЕТИ ВО ОБРАЗОВНИОТ СИСТЕМ</w:t>
            </w:r>
            <w:r w:rsidR="004A6D76" w:rsidRPr="004A6D76">
              <w:rPr>
                <w:noProof/>
                <w:webHidden/>
              </w:rPr>
              <w:tab/>
            </w:r>
            <w:r w:rsidR="00372963" w:rsidRPr="004A6D76">
              <w:rPr>
                <w:noProof/>
                <w:webHidden/>
              </w:rPr>
              <w:fldChar w:fldCharType="begin"/>
            </w:r>
            <w:r w:rsidR="004A6D76" w:rsidRPr="004A6D76">
              <w:rPr>
                <w:noProof/>
                <w:webHidden/>
              </w:rPr>
              <w:instrText xml:space="preserve"> PAGEREF _Toc497091879 \h </w:instrText>
            </w:r>
            <w:r w:rsidR="00372963" w:rsidRPr="004A6D76">
              <w:rPr>
                <w:noProof/>
                <w:webHidden/>
              </w:rPr>
            </w:r>
            <w:r w:rsidR="00372963" w:rsidRPr="004A6D76">
              <w:rPr>
                <w:noProof/>
                <w:webHidden/>
              </w:rPr>
              <w:fldChar w:fldCharType="separate"/>
            </w:r>
            <w:r w:rsidR="00233DC7">
              <w:rPr>
                <w:noProof/>
                <w:webHidden/>
              </w:rPr>
              <w:t>144</w:t>
            </w:r>
            <w:r w:rsidR="00372963" w:rsidRPr="004A6D76">
              <w:rPr>
                <w:noProof/>
                <w:webHidden/>
              </w:rPr>
              <w:fldChar w:fldCharType="end"/>
            </w:r>
          </w:hyperlink>
        </w:p>
        <w:p w:rsidR="00254F35" w:rsidRPr="004A6D76" w:rsidRDefault="00372963" w:rsidP="004A6D76">
          <w:pPr>
            <w:pStyle w:val="TOC2"/>
            <w:rPr>
              <w:noProof/>
              <w:lang w:val="mk-MK"/>
            </w:rPr>
          </w:pPr>
          <w:r w:rsidRPr="004A6D76">
            <w:rPr>
              <w:noProof/>
              <w:lang w:val="mk-MK"/>
            </w:rPr>
            <w:fldChar w:fldCharType="end"/>
          </w:r>
        </w:p>
      </w:sdtContent>
    </w:sdt>
    <w:p w:rsidR="00087329" w:rsidRPr="008F18A7" w:rsidRDefault="00087329">
      <w:pPr>
        <w:widowControl/>
        <w:rPr>
          <w:rFonts w:eastAsia="Times New Roman"/>
          <w:b/>
          <w:bCs/>
          <w:caps/>
          <w:color w:val="FFFFFF" w:themeColor="background1"/>
          <w:sz w:val="28"/>
          <w:lang w:val="mk-MK"/>
        </w:rPr>
      </w:pPr>
      <w:r w:rsidRPr="008F18A7">
        <w:rPr>
          <w:rFonts w:eastAsia="Times New Roman"/>
          <w:caps/>
          <w:color w:val="FFFFFF" w:themeColor="background1"/>
          <w:lang w:val="mk-MK"/>
        </w:rPr>
        <w:br w:type="page"/>
      </w:r>
    </w:p>
    <w:p w:rsidR="006C4774" w:rsidRPr="008F18A7" w:rsidRDefault="006C4774" w:rsidP="00087329">
      <w:pPr>
        <w:spacing w:after="0"/>
        <w:jc w:val="both"/>
        <w:rPr>
          <w:rFonts w:eastAsia="Times New Roman"/>
          <w:bCs/>
          <w:color w:val="231F20"/>
          <w:szCs w:val="24"/>
          <w:lang w:val="mk-MK"/>
        </w:rPr>
      </w:pPr>
    </w:p>
    <w:p w:rsidR="008F4F46" w:rsidRDefault="008F4F46" w:rsidP="00224BBC">
      <w:pPr>
        <w:pStyle w:val="ListParagraph"/>
        <w:numPr>
          <w:ilvl w:val="0"/>
          <w:numId w:val="82"/>
        </w:numPr>
        <w:spacing w:after="0"/>
        <w:ind w:hanging="294"/>
        <w:contextualSpacing w:val="0"/>
        <w:jc w:val="both"/>
        <w:rPr>
          <w:rFonts w:eastAsia="Times New Roman"/>
          <w:bCs/>
          <w:color w:val="231F20"/>
          <w:szCs w:val="24"/>
          <w:lang w:val="mk-MK"/>
        </w:rPr>
      </w:pPr>
    </w:p>
    <w:p w:rsidR="006C4774" w:rsidRPr="008F18A7" w:rsidRDefault="006C4774" w:rsidP="00087329">
      <w:pPr>
        <w:spacing w:after="0"/>
        <w:ind w:left="360"/>
        <w:jc w:val="both"/>
        <w:rPr>
          <w:rFonts w:eastAsia="Times New Roman"/>
          <w:bCs/>
          <w:color w:val="231F20"/>
          <w:szCs w:val="24"/>
          <w:lang w:val="mk-MK"/>
        </w:rPr>
      </w:pPr>
    </w:p>
    <w:p w:rsidR="006800E9" w:rsidRPr="008F18A7" w:rsidRDefault="006800E9" w:rsidP="00087329">
      <w:pPr>
        <w:widowControl/>
        <w:spacing w:after="0"/>
        <w:rPr>
          <w:rFonts w:eastAsia="Times New Roman"/>
          <w:b/>
          <w:bCs/>
          <w:color w:val="FFFFFF" w:themeColor="background1"/>
          <w:sz w:val="28"/>
          <w:lang w:val="mk-MK"/>
        </w:rPr>
      </w:pPr>
    </w:p>
    <w:p w:rsidR="006800E9" w:rsidRPr="008F18A7" w:rsidRDefault="006800E9" w:rsidP="00087329">
      <w:pPr>
        <w:widowControl/>
        <w:spacing w:after="0"/>
        <w:rPr>
          <w:rFonts w:eastAsia="Times New Roman"/>
          <w:b/>
          <w:bCs/>
          <w:color w:val="FFFFFF" w:themeColor="background1"/>
          <w:sz w:val="28"/>
          <w:lang w:val="mk-MK" w:bidi="mk-MK"/>
        </w:rPr>
      </w:pPr>
      <w:r w:rsidRPr="008F18A7">
        <w:rPr>
          <w:rFonts w:eastAsia="Times New Roman"/>
          <w:color w:val="FFFFFF" w:themeColor="background1"/>
          <w:lang w:val="mk-MK" w:bidi="mk-MK"/>
        </w:rPr>
        <w:br w:type="page"/>
      </w:r>
    </w:p>
    <w:p w:rsidR="00C63A0C" w:rsidRPr="008F18A7" w:rsidRDefault="00C63A0C" w:rsidP="00087329">
      <w:pPr>
        <w:pStyle w:val="Heading1"/>
        <w:shd w:val="clear" w:color="auto" w:fill="0070C0"/>
        <w:spacing w:before="0"/>
        <w:jc w:val="center"/>
        <w:rPr>
          <w:rFonts w:asciiTheme="minorHAnsi" w:eastAsia="Times New Roman" w:hAnsiTheme="minorHAnsi" w:cstheme="minorHAnsi"/>
          <w:color w:val="FFFFFF" w:themeColor="background1"/>
          <w:szCs w:val="22"/>
          <w:lang w:val="mk-MK"/>
        </w:rPr>
      </w:pPr>
      <w:bookmarkStart w:id="5" w:name="_Toc497091834"/>
      <w:r w:rsidRPr="008F18A7">
        <w:rPr>
          <w:rFonts w:asciiTheme="minorHAnsi" w:eastAsia="Times New Roman" w:hAnsiTheme="minorHAnsi" w:cstheme="minorHAnsi"/>
          <w:color w:val="FFFFFF" w:themeColor="background1"/>
          <w:szCs w:val="22"/>
          <w:lang w:val="mk-MK" w:bidi="mk-MK"/>
        </w:rPr>
        <w:lastRenderedPageBreak/>
        <w:t>СПИСОК НА КРАТЕНКИ</w:t>
      </w:r>
      <w:bookmarkEnd w:id="5"/>
    </w:p>
    <w:p w:rsidR="00254F35" w:rsidRPr="008F18A7" w:rsidRDefault="00254F35" w:rsidP="00087329">
      <w:pPr>
        <w:widowControl/>
        <w:spacing w:after="0"/>
        <w:rPr>
          <w:rFonts w:eastAsia="Times New Roman"/>
          <w:lang w:val="mk-MK"/>
        </w:rPr>
      </w:pP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6974"/>
      </w:tblGrid>
      <w:tr w:rsidR="00FC2409" w:rsidRPr="008F18A7" w:rsidTr="003A33B4">
        <w:tc>
          <w:tcPr>
            <w:tcW w:w="1985" w:type="dxa"/>
            <w:tcBorders>
              <w:top w:val="single" w:sz="4" w:space="0" w:color="auto"/>
              <w:left w:val="single" w:sz="4" w:space="0" w:color="auto"/>
              <w:bottom w:val="single" w:sz="4" w:space="0" w:color="auto"/>
              <w:right w:val="single" w:sz="4" w:space="0" w:color="auto"/>
            </w:tcBorders>
            <w:hideMark/>
          </w:tcPr>
          <w:p w:rsidR="00FC2409" w:rsidRPr="008F18A7" w:rsidRDefault="00FC2409" w:rsidP="00087329">
            <w:pPr>
              <w:spacing w:after="0"/>
              <w:rPr>
                <w:lang w:val="mk-MK"/>
              </w:rPr>
            </w:pPr>
            <w:r w:rsidRPr="008F18A7">
              <w:rPr>
                <w:lang w:val="mk-MK"/>
              </w:rPr>
              <w:t>БДП</w:t>
            </w:r>
          </w:p>
        </w:tc>
        <w:tc>
          <w:tcPr>
            <w:tcW w:w="6974" w:type="dxa"/>
            <w:tcBorders>
              <w:top w:val="single" w:sz="4" w:space="0" w:color="auto"/>
              <w:left w:val="single" w:sz="4" w:space="0" w:color="auto"/>
              <w:bottom w:val="single" w:sz="4" w:space="0" w:color="auto"/>
              <w:right w:val="single" w:sz="4" w:space="0" w:color="auto"/>
            </w:tcBorders>
            <w:hideMark/>
          </w:tcPr>
          <w:p w:rsidR="00FC2409" w:rsidRPr="008F18A7" w:rsidRDefault="00FC2409" w:rsidP="00087329">
            <w:pPr>
              <w:spacing w:after="0"/>
              <w:rPr>
                <w:lang w:val="mk-MK"/>
              </w:rPr>
            </w:pPr>
            <w:r w:rsidRPr="008F18A7">
              <w:rPr>
                <w:lang w:val="mk-MK"/>
              </w:rPr>
              <w:t>Бруто домашен производ</w:t>
            </w:r>
          </w:p>
        </w:tc>
      </w:tr>
      <w:tr w:rsidR="00FC2409" w:rsidRPr="003E6402" w:rsidTr="003A33B4">
        <w:tc>
          <w:tcPr>
            <w:tcW w:w="1985" w:type="dxa"/>
            <w:tcBorders>
              <w:top w:val="single" w:sz="4" w:space="0" w:color="auto"/>
              <w:left w:val="single" w:sz="4" w:space="0" w:color="auto"/>
              <w:bottom w:val="single" w:sz="4" w:space="0" w:color="auto"/>
              <w:right w:val="single" w:sz="4" w:space="0" w:color="auto"/>
            </w:tcBorders>
            <w:hideMark/>
          </w:tcPr>
          <w:p w:rsidR="00FC2409" w:rsidRPr="008F18A7" w:rsidRDefault="00FC2409" w:rsidP="00087329">
            <w:pPr>
              <w:spacing w:after="0"/>
              <w:rPr>
                <w:lang w:val="mk-MK"/>
              </w:rPr>
            </w:pPr>
            <w:r w:rsidRPr="008F18A7">
              <w:rPr>
                <w:lang w:val="mk-MK"/>
              </w:rPr>
              <w:t>БРО</w:t>
            </w:r>
          </w:p>
        </w:tc>
        <w:tc>
          <w:tcPr>
            <w:tcW w:w="6974" w:type="dxa"/>
            <w:tcBorders>
              <w:top w:val="single" w:sz="4" w:space="0" w:color="auto"/>
              <w:left w:val="single" w:sz="4" w:space="0" w:color="auto"/>
              <w:bottom w:val="single" w:sz="4" w:space="0" w:color="auto"/>
              <w:right w:val="single" w:sz="4" w:space="0" w:color="auto"/>
            </w:tcBorders>
          </w:tcPr>
          <w:p w:rsidR="00FC2409" w:rsidRPr="008F18A7" w:rsidRDefault="00FC2409" w:rsidP="00087329">
            <w:pPr>
              <w:spacing w:after="0"/>
              <w:rPr>
                <w:lang w:val="mk-MK"/>
              </w:rPr>
            </w:pPr>
            <w:r w:rsidRPr="008F18A7">
              <w:rPr>
                <w:lang w:val="mk-MK"/>
              </w:rPr>
              <w:t>Биро за развој на образованието</w:t>
            </w:r>
          </w:p>
        </w:tc>
      </w:tr>
      <w:tr w:rsidR="00C97E1C" w:rsidRPr="003E6402" w:rsidTr="003A33B4">
        <w:tc>
          <w:tcPr>
            <w:tcW w:w="1985" w:type="dxa"/>
            <w:tcBorders>
              <w:top w:val="single" w:sz="4" w:space="0" w:color="auto"/>
              <w:left w:val="single" w:sz="4" w:space="0" w:color="auto"/>
              <w:bottom w:val="single" w:sz="4" w:space="0" w:color="auto"/>
              <w:right w:val="single" w:sz="4" w:space="0" w:color="auto"/>
            </w:tcBorders>
            <w:hideMark/>
          </w:tcPr>
          <w:p w:rsidR="00C97E1C" w:rsidRPr="008F18A7" w:rsidRDefault="00C97E1C" w:rsidP="00087329">
            <w:pPr>
              <w:spacing w:after="0"/>
              <w:rPr>
                <w:bCs/>
                <w:lang w:val="mk-MK"/>
              </w:rPr>
            </w:pPr>
            <w:r w:rsidRPr="008F18A7">
              <w:rPr>
                <w:bCs/>
                <w:lang w:val="mk-MK"/>
              </w:rPr>
              <w:t>ВНИУ</w:t>
            </w:r>
          </w:p>
        </w:tc>
        <w:tc>
          <w:tcPr>
            <w:tcW w:w="6974" w:type="dxa"/>
            <w:tcBorders>
              <w:top w:val="single" w:sz="4" w:space="0" w:color="auto"/>
              <w:left w:val="single" w:sz="4" w:space="0" w:color="auto"/>
              <w:bottom w:val="single" w:sz="4" w:space="0" w:color="auto"/>
              <w:right w:val="single" w:sz="4" w:space="0" w:color="auto"/>
            </w:tcBorders>
            <w:hideMark/>
          </w:tcPr>
          <w:p w:rsidR="00C97E1C" w:rsidRPr="008F18A7" w:rsidRDefault="00C97E1C" w:rsidP="00087329">
            <w:pPr>
              <w:spacing w:after="0"/>
              <w:rPr>
                <w:bCs/>
                <w:lang w:val="mk-MK"/>
              </w:rPr>
            </w:pPr>
            <w:r w:rsidRPr="008F18A7">
              <w:rPr>
                <w:bCs/>
                <w:lang w:val="mk-MK"/>
              </w:rPr>
              <w:t>Валидирање на неформалното и информалното учење</w:t>
            </w:r>
          </w:p>
        </w:tc>
      </w:tr>
      <w:tr w:rsidR="00C97E1C" w:rsidRPr="008F18A7" w:rsidTr="003A33B4">
        <w:tc>
          <w:tcPr>
            <w:tcW w:w="1985" w:type="dxa"/>
            <w:tcBorders>
              <w:top w:val="single" w:sz="4" w:space="0" w:color="auto"/>
              <w:left w:val="single" w:sz="4" w:space="0" w:color="auto"/>
              <w:bottom w:val="single" w:sz="4" w:space="0" w:color="auto"/>
              <w:right w:val="single" w:sz="4" w:space="0" w:color="auto"/>
            </w:tcBorders>
          </w:tcPr>
          <w:p w:rsidR="00C97E1C" w:rsidRPr="008F18A7" w:rsidRDefault="00C97E1C" w:rsidP="00087329">
            <w:pPr>
              <w:spacing w:after="0"/>
              <w:rPr>
                <w:bCs/>
                <w:lang w:val="mk-MK"/>
              </w:rPr>
            </w:pPr>
            <w:r w:rsidRPr="008F18A7">
              <w:rPr>
                <w:bCs/>
                <w:lang w:val="mk-MK"/>
              </w:rPr>
              <w:t>ВРМ</w:t>
            </w:r>
          </w:p>
        </w:tc>
        <w:tc>
          <w:tcPr>
            <w:tcW w:w="6974" w:type="dxa"/>
            <w:tcBorders>
              <w:top w:val="single" w:sz="4" w:space="0" w:color="auto"/>
              <w:left w:val="single" w:sz="4" w:space="0" w:color="auto"/>
              <w:bottom w:val="single" w:sz="4" w:space="0" w:color="auto"/>
              <w:right w:val="single" w:sz="4" w:space="0" w:color="auto"/>
            </w:tcBorders>
          </w:tcPr>
          <w:p w:rsidR="00C97E1C" w:rsidRPr="008F18A7" w:rsidRDefault="00C97E1C" w:rsidP="00087329">
            <w:pPr>
              <w:spacing w:after="0"/>
              <w:rPr>
                <w:bCs/>
                <w:lang w:val="mk-MK"/>
              </w:rPr>
            </w:pPr>
            <w:r w:rsidRPr="008F18A7">
              <w:rPr>
                <w:bCs/>
                <w:lang w:val="mk-MK"/>
              </w:rPr>
              <w:t>Влада на Република Македонија</w:t>
            </w:r>
          </w:p>
        </w:tc>
      </w:tr>
      <w:tr w:rsidR="00C97E1C" w:rsidRPr="008F18A7" w:rsidTr="003A33B4">
        <w:tc>
          <w:tcPr>
            <w:tcW w:w="1985" w:type="dxa"/>
            <w:tcBorders>
              <w:top w:val="single" w:sz="4" w:space="0" w:color="auto"/>
              <w:left w:val="single" w:sz="4" w:space="0" w:color="auto"/>
              <w:bottom w:val="single" w:sz="4" w:space="0" w:color="auto"/>
              <w:right w:val="single" w:sz="4" w:space="0" w:color="auto"/>
            </w:tcBorders>
          </w:tcPr>
          <w:p w:rsidR="00C97E1C" w:rsidRPr="008F18A7" w:rsidRDefault="00C97E1C" w:rsidP="00087329">
            <w:pPr>
              <w:spacing w:after="0"/>
              <w:rPr>
                <w:bCs/>
                <w:lang w:val="mk-MK"/>
              </w:rPr>
            </w:pPr>
            <w:r w:rsidRPr="008F18A7">
              <w:rPr>
                <w:lang w:val="mk-MK"/>
              </w:rPr>
              <w:t>ДЗС</w:t>
            </w:r>
          </w:p>
        </w:tc>
        <w:tc>
          <w:tcPr>
            <w:tcW w:w="6974" w:type="dxa"/>
            <w:tcBorders>
              <w:top w:val="single" w:sz="4" w:space="0" w:color="auto"/>
              <w:left w:val="single" w:sz="4" w:space="0" w:color="auto"/>
              <w:bottom w:val="single" w:sz="4" w:space="0" w:color="auto"/>
              <w:right w:val="single" w:sz="4" w:space="0" w:color="auto"/>
            </w:tcBorders>
          </w:tcPr>
          <w:p w:rsidR="00C97E1C" w:rsidRPr="008F18A7" w:rsidRDefault="00C97E1C" w:rsidP="00087329">
            <w:pPr>
              <w:spacing w:after="0"/>
              <w:rPr>
                <w:bCs/>
                <w:lang w:val="mk-MK"/>
              </w:rPr>
            </w:pPr>
            <w:r w:rsidRPr="008F18A7">
              <w:rPr>
                <w:lang w:val="mk-MK"/>
              </w:rPr>
              <w:t>Државен завод за статистика</w:t>
            </w:r>
          </w:p>
        </w:tc>
      </w:tr>
      <w:tr w:rsidR="00C97E1C" w:rsidRPr="008F18A7" w:rsidTr="003A33B4">
        <w:tc>
          <w:tcPr>
            <w:tcW w:w="1985" w:type="dxa"/>
            <w:tcBorders>
              <w:top w:val="single" w:sz="4" w:space="0" w:color="auto"/>
              <w:left w:val="single" w:sz="4" w:space="0" w:color="auto"/>
              <w:bottom w:val="single" w:sz="4" w:space="0" w:color="auto"/>
              <w:right w:val="single" w:sz="4" w:space="0" w:color="auto"/>
            </w:tcBorders>
            <w:hideMark/>
          </w:tcPr>
          <w:p w:rsidR="00C97E1C" w:rsidRPr="008F18A7" w:rsidRDefault="00C97E1C" w:rsidP="00087329">
            <w:pPr>
              <w:spacing w:after="0"/>
              <w:rPr>
                <w:lang w:val="mk-MK"/>
              </w:rPr>
            </w:pPr>
            <w:r w:rsidRPr="008F18A7">
              <w:rPr>
                <w:lang w:val="mk-MK"/>
              </w:rPr>
              <w:t>ДИЦ</w:t>
            </w:r>
          </w:p>
        </w:tc>
        <w:tc>
          <w:tcPr>
            <w:tcW w:w="6974" w:type="dxa"/>
            <w:tcBorders>
              <w:top w:val="single" w:sz="4" w:space="0" w:color="auto"/>
              <w:left w:val="single" w:sz="4" w:space="0" w:color="auto"/>
              <w:bottom w:val="single" w:sz="4" w:space="0" w:color="auto"/>
              <w:right w:val="single" w:sz="4" w:space="0" w:color="auto"/>
            </w:tcBorders>
            <w:hideMark/>
          </w:tcPr>
          <w:p w:rsidR="00C97E1C" w:rsidRPr="008F18A7" w:rsidRDefault="00C97E1C" w:rsidP="00087329">
            <w:pPr>
              <w:spacing w:after="0"/>
              <w:rPr>
                <w:lang w:val="mk-MK"/>
              </w:rPr>
            </w:pPr>
            <w:r w:rsidRPr="008F18A7">
              <w:rPr>
                <w:lang w:val="mk-MK"/>
              </w:rPr>
              <w:t>Државен испитен центар</w:t>
            </w:r>
          </w:p>
        </w:tc>
      </w:tr>
      <w:tr w:rsidR="00C97E1C" w:rsidRPr="008F18A7" w:rsidTr="003A33B4">
        <w:tc>
          <w:tcPr>
            <w:tcW w:w="1985" w:type="dxa"/>
            <w:tcBorders>
              <w:top w:val="single" w:sz="4" w:space="0" w:color="auto"/>
              <w:left w:val="single" w:sz="4" w:space="0" w:color="auto"/>
              <w:bottom w:val="single" w:sz="4" w:space="0" w:color="auto"/>
              <w:right w:val="single" w:sz="4" w:space="0" w:color="auto"/>
            </w:tcBorders>
            <w:hideMark/>
          </w:tcPr>
          <w:p w:rsidR="00C97E1C" w:rsidRPr="008F18A7" w:rsidRDefault="00C97E1C" w:rsidP="00087329">
            <w:pPr>
              <w:spacing w:after="0"/>
              <w:rPr>
                <w:lang w:val="mk-MK"/>
              </w:rPr>
            </w:pPr>
            <w:r w:rsidRPr="008F18A7">
              <w:rPr>
                <w:lang w:val="mk-MK"/>
              </w:rPr>
              <w:t xml:space="preserve">ДПИ </w:t>
            </w:r>
          </w:p>
        </w:tc>
        <w:tc>
          <w:tcPr>
            <w:tcW w:w="6974" w:type="dxa"/>
            <w:tcBorders>
              <w:top w:val="single" w:sz="4" w:space="0" w:color="auto"/>
              <w:left w:val="single" w:sz="4" w:space="0" w:color="auto"/>
              <w:bottom w:val="single" w:sz="4" w:space="0" w:color="auto"/>
              <w:right w:val="single" w:sz="4" w:space="0" w:color="auto"/>
            </w:tcBorders>
            <w:hideMark/>
          </w:tcPr>
          <w:p w:rsidR="00C97E1C" w:rsidRPr="008F18A7" w:rsidRDefault="00C97E1C" w:rsidP="00087329">
            <w:pPr>
              <w:spacing w:after="0"/>
              <w:rPr>
                <w:lang w:val="mk-MK"/>
              </w:rPr>
            </w:pPr>
            <w:r w:rsidRPr="008F18A7">
              <w:rPr>
                <w:lang w:val="mk-MK"/>
              </w:rPr>
              <w:t>Државен просветен инспекторат</w:t>
            </w:r>
          </w:p>
        </w:tc>
      </w:tr>
      <w:tr w:rsidR="00C97E1C" w:rsidRPr="008F18A7" w:rsidTr="003A33B4">
        <w:tc>
          <w:tcPr>
            <w:tcW w:w="1985" w:type="dxa"/>
            <w:tcBorders>
              <w:top w:val="single" w:sz="4" w:space="0" w:color="auto"/>
              <w:left w:val="single" w:sz="4" w:space="0" w:color="auto"/>
              <w:bottom w:val="single" w:sz="4" w:space="0" w:color="auto"/>
              <w:right w:val="single" w:sz="4" w:space="0" w:color="auto"/>
            </w:tcBorders>
          </w:tcPr>
          <w:p w:rsidR="00C97E1C" w:rsidRPr="008F18A7" w:rsidRDefault="00C97E1C" w:rsidP="00087329">
            <w:pPr>
              <w:spacing w:after="0"/>
              <w:rPr>
                <w:lang w:val="mk-MK"/>
              </w:rPr>
            </w:pPr>
            <w:r w:rsidRPr="008F18A7">
              <w:rPr>
                <w:lang w:val="mk-MK"/>
              </w:rPr>
              <w:t>ЕК</w:t>
            </w:r>
            <w:r w:rsidRPr="008F18A7">
              <w:t xml:space="preserve"> (EC)</w:t>
            </w:r>
          </w:p>
        </w:tc>
        <w:tc>
          <w:tcPr>
            <w:tcW w:w="6974" w:type="dxa"/>
            <w:tcBorders>
              <w:top w:val="single" w:sz="4" w:space="0" w:color="auto"/>
              <w:left w:val="single" w:sz="4" w:space="0" w:color="auto"/>
              <w:bottom w:val="single" w:sz="4" w:space="0" w:color="auto"/>
              <w:right w:val="single" w:sz="4" w:space="0" w:color="auto"/>
            </w:tcBorders>
          </w:tcPr>
          <w:p w:rsidR="00C97E1C" w:rsidRPr="008F18A7" w:rsidRDefault="00C97E1C" w:rsidP="00087329">
            <w:pPr>
              <w:spacing w:after="0"/>
              <w:rPr>
                <w:lang w:val="mk-MK"/>
              </w:rPr>
            </w:pPr>
            <w:r w:rsidRPr="008F18A7">
              <w:rPr>
                <w:lang w:val="mk-MK"/>
              </w:rPr>
              <w:t>Европска комисија</w:t>
            </w:r>
          </w:p>
        </w:tc>
      </w:tr>
      <w:tr w:rsidR="00C97E1C" w:rsidRPr="003E6402" w:rsidTr="003A33B4">
        <w:tc>
          <w:tcPr>
            <w:tcW w:w="1985" w:type="dxa"/>
            <w:tcBorders>
              <w:top w:val="single" w:sz="4" w:space="0" w:color="auto"/>
              <w:left w:val="single" w:sz="4" w:space="0" w:color="auto"/>
              <w:bottom w:val="single" w:sz="4" w:space="0" w:color="auto"/>
              <w:right w:val="single" w:sz="4" w:space="0" w:color="auto"/>
            </w:tcBorders>
          </w:tcPr>
          <w:p w:rsidR="00C97E1C" w:rsidRPr="008F18A7" w:rsidRDefault="00C97E1C" w:rsidP="00087329">
            <w:pPr>
              <w:spacing w:after="0"/>
              <w:rPr>
                <w:lang w:val="mk-MK"/>
              </w:rPr>
            </w:pPr>
            <w:r w:rsidRPr="008F18A7">
              <w:rPr>
                <w:lang w:val="mk-MK"/>
              </w:rPr>
              <w:t>ЕКАВЕТ (EQAVET)</w:t>
            </w:r>
          </w:p>
        </w:tc>
        <w:tc>
          <w:tcPr>
            <w:tcW w:w="6974" w:type="dxa"/>
            <w:tcBorders>
              <w:top w:val="single" w:sz="4" w:space="0" w:color="auto"/>
              <w:left w:val="single" w:sz="4" w:space="0" w:color="auto"/>
              <w:bottom w:val="single" w:sz="4" w:space="0" w:color="auto"/>
              <w:right w:val="single" w:sz="4" w:space="0" w:color="auto"/>
            </w:tcBorders>
          </w:tcPr>
          <w:p w:rsidR="00C97E1C" w:rsidRPr="008F18A7" w:rsidRDefault="00C97E1C" w:rsidP="0072410E">
            <w:pPr>
              <w:spacing w:after="0"/>
              <w:rPr>
                <w:lang w:val="mk-MK"/>
              </w:rPr>
            </w:pPr>
            <w:r w:rsidRPr="008F18A7">
              <w:rPr>
                <w:lang w:val="mk-MK"/>
              </w:rPr>
              <w:t>Европско обезбедување на квалитет во стручното образование и обука</w:t>
            </w:r>
          </w:p>
        </w:tc>
      </w:tr>
      <w:tr w:rsidR="00C97E1C" w:rsidRPr="003E6402" w:rsidTr="003A33B4">
        <w:tc>
          <w:tcPr>
            <w:tcW w:w="1985" w:type="dxa"/>
            <w:tcBorders>
              <w:top w:val="single" w:sz="4" w:space="0" w:color="auto"/>
              <w:left w:val="single" w:sz="4" w:space="0" w:color="auto"/>
              <w:bottom w:val="single" w:sz="4" w:space="0" w:color="auto"/>
              <w:right w:val="single" w:sz="4" w:space="0" w:color="auto"/>
            </w:tcBorders>
          </w:tcPr>
          <w:p w:rsidR="00C97E1C" w:rsidRPr="008F18A7" w:rsidRDefault="00C97E1C" w:rsidP="00087329">
            <w:pPr>
              <w:spacing w:after="0"/>
              <w:rPr>
                <w:lang w:val="mk-MK"/>
              </w:rPr>
            </w:pPr>
            <w:r w:rsidRPr="008F18A7">
              <w:rPr>
                <w:lang w:val="mk-MK"/>
              </w:rPr>
              <w:t>ЕКАР (</w:t>
            </w:r>
            <w:r w:rsidRPr="008F18A7">
              <w:t>EQAR</w:t>
            </w:r>
            <w:r w:rsidRPr="008F18A7">
              <w:rPr>
                <w:lang w:val="mk-MK"/>
              </w:rPr>
              <w:t>)</w:t>
            </w:r>
          </w:p>
        </w:tc>
        <w:tc>
          <w:tcPr>
            <w:tcW w:w="6974" w:type="dxa"/>
            <w:tcBorders>
              <w:top w:val="single" w:sz="4" w:space="0" w:color="auto"/>
              <w:left w:val="single" w:sz="4" w:space="0" w:color="auto"/>
              <w:bottom w:val="single" w:sz="4" w:space="0" w:color="auto"/>
              <w:right w:val="single" w:sz="4" w:space="0" w:color="auto"/>
            </w:tcBorders>
          </w:tcPr>
          <w:p w:rsidR="00C97E1C" w:rsidRPr="008F18A7" w:rsidRDefault="00C97E1C" w:rsidP="00A153AD">
            <w:pPr>
              <w:spacing w:after="0"/>
              <w:rPr>
                <w:lang w:val="mk-MK"/>
              </w:rPr>
            </w:pPr>
            <w:r w:rsidRPr="008F18A7">
              <w:rPr>
                <w:lang w:val="mk-MK"/>
              </w:rPr>
              <w:t>Европски регистар за обезбедување квалитет во високото образование</w:t>
            </w:r>
          </w:p>
        </w:tc>
      </w:tr>
      <w:tr w:rsidR="00C97E1C" w:rsidRPr="003E6402" w:rsidTr="003A33B4">
        <w:tc>
          <w:tcPr>
            <w:tcW w:w="1985" w:type="dxa"/>
            <w:tcBorders>
              <w:top w:val="single" w:sz="4" w:space="0" w:color="auto"/>
              <w:left w:val="single" w:sz="4" w:space="0" w:color="auto"/>
              <w:bottom w:val="single" w:sz="4" w:space="0" w:color="auto"/>
              <w:right w:val="single" w:sz="4" w:space="0" w:color="auto"/>
            </w:tcBorders>
          </w:tcPr>
          <w:p w:rsidR="00C97E1C" w:rsidRPr="008F18A7" w:rsidRDefault="00C97E1C" w:rsidP="00087329">
            <w:pPr>
              <w:spacing w:after="0"/>
              <w:rPr>
                <w:lang w:val="mk-MK"/>
              </w:rPr>
            </w:pPr>
            <w:r w:rsidRPr="008F18A7">
              <w:rPr>
                <w:lang w:val="mk-MK"/>
              </w:rPr>
              <w:t>ЕМИС</w:t>
            </w:r>
            <w:r w:rsidRPr="008F18A7">
              <w:t xml:space="preserve"> (EMIS)</w:t>
            </w:r>
          </w:p>
        </w:tc>
        <w:tc>
          <w:tcPr>
            <w:tcW w:w="6974" w:type="dxa"/>
            <w:tcBorders>
              <w:top w:val="single" w:sz="4" w:space="0" w:color="auto"/>
              <w:left w:val="single" w:sz="4" w:space="0" w:color="auto"/>
              <w:bottom w:val="single" w:sz="4" w:space="0" w:color="auto"/>
              <w:right w:val="single" w:sz="4" w:space="0" w:color="auto"/>
            </w:tcBorders>
          </w:tcPr>
          <w:p w:rsidR="00C97E1C" w:rsidRPr="008F18A7" w:rsidRDefault="00C97E1C" w:rsidP="00087329">
            <w:pPr>
              <w:spacing w:after="0"/>
              <w:rPr>
                <w:lang w:val="mk-MK"/>
              </w:rPr>
            </w:pPr>
            <w:r w:rsidRPr="003E6402">
              <w:rPr>
                <w:rFonts w:eastAsia="MS Gothic"/>
                <w:lang w:val="mk-MK" w:eastAsia="ja-JP"/>
              </w:rPr>
              <w:t>С</w:t>
            </w:r>
            <w:r w:rsidRPr="003E6402">
              <w:rPr>
                <w:lang w:val="mk-MK"/>
              </w:rPr>
              <w:t xml:space="preserve">истем за управување со информации </w:t>
            </w:r>
            <w:r w:rsidRPr="008F18A7">
              <w:rPr>
                <w:lang w:val="mk-MK"/>
              </w:rPr>
              <w:t>во</w:t>
            </w:r>
            <w:r w:rsidRPr="003E6402">
              <w:rPr>
                <w:lang w:val="mk-MK"/>
              </w:rPr>
              <w:t xml:space="preserve"> образованието</w:t>
            </w:r>
          </w:p>
        </w:tc>
      </w:tr>
      <w:tr w:rsidR="00C97E1C" w:rsidRPr="003E6402" w:rsidTr="003A33B4">
        <w:tc>
          <w:tcPr>
            <w:tcW w:w="1985" w:type="dxa"/>
            <w:tcBorders>
              <w:top w:val="single" w:sz="4" w:space="0" w:color="auto"/>
              <w:left w:val="single" w:sz="4" w:space="0" w:color="auto"/>
              <w:bottom w:val="single" w:sz="4" w:space="0" w:color="auto"/>
              <w:right w:val="single" w:sz="4" w:space="0" w:color="auto"/>
            </w:tcBorders>
            <w:hideMark/>
          </w:tcPr>
          <w:p w:rsidR="00C97E1C" w:rsidRPr="008F18A7" w:rsidRDefault="00C97E1C" w:rsidP="00087329">
            <w:pPr>
              <w:spacing w:after="0"/>
              <w:rPr>
                <w:lang w:val="mk-MK"/>
              </w:rPr>
            </w:pPr>
            <w:r w:rsidRPr="008F18A7">
              <w:rPr>
                <w:lang w:val="mk-MK"/>
              </w:rPr>
              <w:t>ЕНКА (ENQA)</w:t>
            </w:r>
          </w:p>
        </w:tc>
        <w:tc>
          <w:tcPr>
            <w:tcW w:w="6974" w:type="dxa"/>
            <w:tcBorders>
              <w:top w:val="single" w:sz="4" w:space="0" w:color="auto"/>
              <w:left w:val="single" w:sz="4" w:space="0" w:color="auto"/>
              <w:bottom w:val="single" w:sz="4" w:space="0" w:color="auto"/>
              <w:right w:val="single" w:sz="4" w:space="0" w:color="auto"/>
            </w:tcBorders>
            <w:hideMark/>
          </w:tcPr>
          <w:p w:rsidR="00C97E1C" w:rsidRPr="008F18A7" w:rsidRDefault="00C97E1C" w:rsidP="00087329">
            <w:pPr>
              <w:spacing w:after="0"/>
              <w:rPr>
                <w:lang w:val="mk-MK"/>
              </w:rPr>
            </w:pPr>
            <w:r w:rsidRPr="008F18A7">
              <w:rPr>
                <w:rFonts w:eastAsia="MS Gothic"/>
                <w:lang w:val="mk-MK" w:eastAsia="ja-JP"/>
              </w:rPr>
              <w:t>Европска асоцијација за обезбедување  квалитет во високото образование</w:t>
            </w:r>
          </w:p>
        </w:tc>
      </w:tr>
      <w:tr w:rsidR="007E68B4" w:rsidRPr="008F18A7" w:rsidTr="003A33B4">
        <w:tc>
          <w:tcPr>
            <w:tcW w:w="1985" w:type="dxa"/>
            <w:tcBorders>
              <w:top w:val="single" w:sz="4" w:space="0" w:color="auto"/>
              <w:left w:val="single" w:sz="4" w:space="0" w:color="auto"/>
              <w:bottom w:val="single" w:sz="4" w:space="0" w:color="auto"/>
              <w:right w:val="single" w:sz="4" w:space="0" w:color="auto"/>
            </w:tcBorders>
          </w:tcPr>
          <w:p w:rsidR="007E68B4" w:rsidRPr="008F18A7" w:rsidRDefault="007E68B4" w:rsidP="00087329">
            <w:pPr>
              <w:spacing w:after="0"/>
              <w:rPr>
                <w:lang w:val="mk-MK"/>
              </w:rPr>
            </w:pPr>
            <w:r w:rsidRPr="008F18A7">
              <w:rPr>
                <w:rFonts w:eastAsia="MS Gothic"/>
                <w:lang w:eastAsia="ja-JP"/>
              </w:rPr>
              <w:t>ЕРК</w:t>
            </w:r>
          </w:p>
        </w:tc>
        <w:tc>
          <w:tcPr>
            <w:tcW w:w="6974" w:type="dxa"/>
            <w:tcBorders>
              <w:top w:val="single" w:sz="4" w:space="0" w:color="auto"/>
              <w:left w:val="single" w:sz="4" w:space="0" w:color="auto"/>
              <w:bottom w:val="single" w:sz="4" w:space="0" w:color="auto"/>
              <w:right w:val="single" w:sz="4" w:space="0" w:color="auto"/>
            </w:tcBorders>
          </w:tcPr>
          <w:p w:rsidR="007E68B4" w:rsidRPr="008F18A7" w:rsidRDefault="007E68B4" w:rsidP="00087329">
            <w:pPr>
              <w:spacing w:after="0"/>
              <w:rPr>
                <w:rFonts w:eastAsia="MS Gothic"/>
                <w:lang w:val="mk-MK" w:eastAsia="ja-JP"/>
              </w:rPr>
            </w:pPr>
            <w:r w:rsidRPr="008F18A7">
              <w:rPr>
                <w:rFonts w:eastAsia="MS Gothic"/>
                <w:lang w:val="mk-MK" w:eastAsia="ja-JP"/>
              </w:rPr>
              <w:t>Европска рамка на квалификации</w:t>
            </w:r>
          </w:p>
        </w:tc>
      </w:tr>
      <w:tr w:rsidR="00C97E1C" w:rsidRPr="003E6402" w:rsidTr="003A33B4">
        <w:tc>
          <w:tcPr>
            <w:tcW w:w="1985" w:type="dxa"/>
            <w:tcBorders>
              <w:top w:val="single" w:sz="4" w:space="0" w:color="auto"/>
              <w:left w:val="single" w:sz="4" w:space="0" w:color="auto"/>
              <w:bottom w:val="single" w:sz="4" w:space="0" w:color="auto"/>
              <w:right w:val="single" w:sz="4" w:space="0" w:color="auto"/>
            </w:tcBorders>
          </w:tcPr>
          <w:p w:rsidR="00C97E1C" w:rsidRPr="008F18A7" w:rsidRDefault="00C97E1C" w:rsidP="00087329">
            <w:pPr>
              <w:spacing w:after="0"/>
              <w:rPr>
                <w:lang w:val="mk-MK"/>
              </w:rPr>
            </w:pPr>
            <w:r w:rsidRPr="008F18A7">
              <w:rPr>
                <w:lang w:val="mk-MK"/>
              </w:rPr>
              <w:t>ЕСГ (ESG)</w:t>
            </w:r>
          </w:p>
        </w:tc>
        <w:tc>
          <w:tcPr>
            <w:tcW w:w="6974" w:type="dxa"/>
            <w:tcBorders>
              <w:top w:val="single" w:sz="4" w:space="0" w:color="auto"/>
              <w:left w:val="single" w:sz="4" w:space="0" w:color="auto"/>
              <w:bottom w:val="single" w:sz="4" w:space="0" w:color="auto"/>
              <w:right w:val="single" w:sz="4" w:space="0" w:color="auto"/>
            </w:tcBorders>
          </w:tcPr>
          <w:p w:rsidR="00C97E1C" w:rsidRPr="008F18A7" w:rsidRDefault="00C97E1C" w:rsidP="00FC58F6">
            <w:pPr>
              <w:spacing w:after="0"/>
              <w:rPr>
                <w:rFonts w:eastAsia="MS Gothic"/>
                <w:lang w:val="mk-MK" w:eastAsia="ja-JP"/>
              </w:rPr>
            </w:pPr>
            <w:r w:rsidRPr="008F18A7">
              <w:rPr>
                <w:lang w:val="mk-MK"/>
              </w:rPr>
              <w:t>Стандарди и насоки за контрола на квалитет во високото образование во Европа</w:t>
            </w:r>
          </w:p>
        </w:tc>
      </w:tr>
      <w:tr w:rsidR="00C97E1C" w:rsidRPr="008F18A7" w:rsidTr="003A33B4">
        <w:tc>
          <w:tcPr>
            <w:tcW w:w="1985" w:type="dxa"/>
            <w:tcBorders>
              <w:top w:val="single" w:sz="4" w:space="0" w:color="auto"/>
              <w:left w:val="single" w:sz="4" w:space="0" w:color="auto"/>
              <w:bottom w:val="single" w:sz="4" w:space="0" w:color="auto"/>
              <w:right w:val="single" w:sz="4" w:space="0" w:color="auto"/>
            </w:tcBorders>
          </w:tcPr>
          <w:p w:rsidR="00C97E1C" w:rsidRPr="008F18A7" w:rsidRDefault="00C97E1C" w:rsidP="00087329">
            <w:pPr>
              <w:spacing w:after="0"/>
              <w:rPr>
                <w:lang w:val="mk-MK"/>
              </w:rPr>
            </w:pPr>
            <w:r w:rsidRPr="008F18A7">
              <w:rPr>
                <w:lang w:val="mk-MK"/>
              </w:rPr>
              <w:t>ЕТФ (</w:t>
            </w:r>
            <w:r w:rsidRPr="008F18A7">
              <w:t>ETF</w:t>
            </w:r>
            <w:r w:rsidRPr="008F18A7">
              <w:rPr>
                <w:lang w:val="mk-MK"/>
              </w:rPr>
              <w:t>)</w:t>
            </w:r>
          </w:p>
        </w:tc>
        <w:tc>
          <w:tcPr>
            <w:tcW w:w="6974" w:type="dxa"/>
            <w:tcBorders>
              <w:top w:val="single" w:sz="4" w:space="0" w:color="auto"/>
              <w:left w:val="single" w:sz="4" w:space="0" w:color="auto"/>
              <w:bottom w:val="single" w:sz="4" w:space="0" w:color="auto"/>
              <w:right w:val="single" w:sz="4" w:space="0" w:color="auto"/>
            </w:tcBorders>
          </w:tcPr>
          <w:p w:rsidR="00C97E1C" w:rsidRPr="008F18A7" w:rsidRDefault="00C97E1C" w:rsidP="0072410E">
            <w:pPr>
              <w:spacing w:after="0"/>
              <w:rPr>
                <w:lang w:val="mk-MK"/>
              </w:rPr>
            </w:pPr>
            <w:r w:rsidRPr="008F18A7">
              <w:rPr>
                <w:lang w:val="mk-MK"/>
              </w:rPr>
              <w:t xml:space="preserve">Европска фондација </w:t>
            </w:r>
            <w:r w:rsidR="0072410E" w:rsidRPr="008F18A7">
              <w:rPr>
                <w:lang w:val="mk-MK"/>
              </w:rPr>
              <w:t>за обуки</w:t>
            </w:r>
          </w:p>
        </w:tc>
      </w:tr>
      <w:tr w:rsidR="00C97E1C" w:rsidRPr="008F18A7" w:rsidTr="003A33B4">
        <w:tc>
          <w:tcPr>
            <w:tcW w:w="1985" w:type="dxa"/>
            <w:tcBorders>
              <w:top w:val="single" w:sz="4" w:space="0" w:color="auto"/>
              <w:left w:val="single" w:sz="4" w:space="0" w:color="auto"/>
              <w:bottom w:val="single" w:sz="4" w:space="0" w:color="auto"/>
              <w:right w:val="single" w:sz="4" w:space="0" w:color="auto"/>
            </w:tcBorders>
          </w:tcPr>
          <w:p w:rsidR="00C97E1C" w:rsidRPr="008F18A7" w:rsidRDefault="00C97E1C" w:rsidP="00087329">
            <w:pPr>
              <w:spacing w:after="0"/>
              <w:rPr>
                <w:lang w:val="mk-MK"/>
              </w:rPr>
            </w:pPr>
            <w:r w:rsidRPr="008F18A7">
              <w:rPr>
                <w:lang w:val="mk-MK"/>
              </w:rPr>
              <w:t>ЕУ</w:t>
            </w:r>
            <w:r w:rsidRPr="008F18A7">
              <w:t xml:space="preserve"> (EU)</w:t>
            </w:r>
          </w:p>
        </w:tc>
        <w:tc>
          <w:tcPr>
            <w:tcW w:w="6974" w:type="dxa"/>
            <w:tcBorders>
              <w:top w:val="single" w:sz="4" w:space="0" w:color="auto"/>
              <w:left w:val="single" w:sz="4" w:space="0" w:color="auto"/>
              <w:bottom w:val="single" w:sz="4" w:space="0" w:color="auto"/>
              <w:right w:val="single" w:sz="4" w:space="0" w:color="auto"/>
            </w:tcBorders>
          </w:tcPr>
          <w:p w:rsidR="00C97E1C" w:rsidRPr="008F18A7" w:rsidRDefault="00C97E1C" w:rsidP="00087329">
            <w:pPr>
              <w:spacing w:after="0"/>
              <w:rPr>
                <w:lang w:val="mk-MK"/>
              </w:rPr>
            </w:pPr>
            <w:r w:rsidRPr="008F18A7">
              <w:rPr>
                <w:lang w:val="mk-MK"/>
              </w:rPr>
              <w:t>Европска унија</w:t>
            </w:r>
          </w:p>
        </w:tc>
      </w:tr>
      <w:tr w:rsidR="00C97E1C" w:rsidRPr="003E6402" w:rsidTr="003A33B4">
        <w:tc>
          <w:tcPr>
            <w:tcW w:w="1985" w:type="dxa"/>
            <w:tcBorders>
              <w:top w:val="single" w:sz="4" w:space="0" w:color="auto"/>
              <w:left w:val="single" w:sz="4" w:space="0" w:color="auto"/>
              <w:bottom w:val="single" w:sz="4" w:space="0" w:color="auto"/>
              <w:right w:val="single" w:sz="4" w:space="0" w:color="auto"/>
            </w:tcBorders>
          </w:tcPr>
          <w:p w:rsidR="00C97E1C" w:rsidRPr="008F18A7" w:rsidRDefault="00C97E1C" w:rsidP="00087329">
            <w:pPr>
              <w:spacing w:after="0"/>
              <w:rPr>
                <w:lang w:val="mk-MK"/>
              </w:rPr>
            </w:pPr>
            <w:r w:rsidRPr="008F18A7">
              <w:rPr>
                <w:bCs/>
                <w:lang w:val="mk-MK"/>
              </w:rPr>
              <w:t>ЗЕЛС</w:t>
            </w:r>
          </w:p>
        </w:tc>
        <w:tc>
          <w:tcPr>
            <w:tcW w:w="6974" w:type="dxa"/>
            <w:tcBorders>
              <w:top w:val="single" w:sz="4" w:space="0" w:color="auto"/>
              <w:left w:val="single" w:sz="4" w:space="0" w:color="auto"/>
              <w:bottom w:val="single" w:sz="4" w:space="0" w:color="auto"/>
              <w:right w:val="single" w:sz="4" w:space="0" w:color="auto"/>
            </w:tcBorders>
          </w:tcPr>
          <w:p w:rsidR="00C97E1C" w:rsidRPr="008F18A7" w:rsidRDefault="00C97E1C" w:rsidP="00087329">
            <w:pPr>
              <w:spacing w:after="0"/>
              <w:rPr>
                <w:lang w:val="mk-MK"/>
              </w:rPr>
            </w:pPr>
            <w:r w:rsidRPr="008F18A7">
              <w:rPr>
                <w:bCs/>
                <w:lang w:val="mk-MK"/>
              </w:rPr>
              <w:t>Здружение на единици на локална самоуправа на Република Македонија</w:t>
            </w:r>
          </w:p>
        </w:tc>
      </w:tr>
      <w:tr w:rsidR="00C97E1C" w:rsidRPr="008F18A7" w:rsidTr="003A33B4">
        <w:tc>
          <w:tcPr>
            <w:tcW w:w="1985" w:type="dxa"/>
            <w:tcBorders>
              <w:top w:val="single" w:sz="4" w:space="0" w:color="auto"/>
              <w:left w:val="single" w:sz="4" w:space="0" w:color="auto"/>
              <w:bottom w:val="single" w:sz="4" w:space="0" w:color="auto"/>
              <w:right w:val="single" w:sz="4" w:space="0" w:color="auto"/>
            </w:tcBorders>
          </w:tcPr>
          <w:p w:rsidR="00C97E1C" w:rsidRPr="008F18A7" w:rsidRDefault="00C97E1C" w:rsidP="00087329">
            <w:pPr>
              <w:spacing w:after="0"/>
              <w:rPr>
                <w:bCs/>
                <w:lang w:val="mk-MK"/>
              </w:rPr>
            </w:pPr>
            <w:r w:rsidRPr="008F18A7">
              <w:rPr>
                <w:lang w:val="mk-MK"/>
              </w:rPr>
              <w:t>ИКТ</w:t>
            </w:r>
          </w:p>
        </w:tc>
        <w:tc>
          <w:tcPr>
            <w:tcW w:w="6974" w:type="dxa"/>
            <w:tcBorders>
              <w:top w:val="single" w:sz="4" w:space="0" w:color="auto"/>
              <w:left w:val="single" w:sz="4" w:space="0" w:color="auto"/>
              <w:bottom w:val="single" w:sz="4" w:space="0" w:color="auto"/>
              <w:right w:val="single" w:sz="4" w:space="0" w:color="auto"/>
            </w:tcBorders>
          </w:tcPr>
          <w:p w:rsidR="00C97E1C" w:rsidRPr="008F18A7" w:rsidRDefault="00C97E1C" w:rsidP="00087329">
            <w:pPr>
              <w:spacing w:after="0"/>
              <w:rPr>
                <w:bCs/>
                <w:lang w:val="mk-MK"/>
              </w:rPr>
            </w:pPr>
            <w:r w:rsidRPr="008F18A7">
              <w:rPr>
                <w:lang w:val="mk-MK"/>
              </w:rPr>
              <w:t>Информатички и комуникациски технологии</w:t>
            </w:r>
          </w:p>
        </w:tc>
      </w:tr>
      <w:tr w:rsidR="00C97E1C" w:rsidRPr="008F18A7" w:rsidTr="003A33B4">
        <w:tc>
          <w:tcPr>
            <w:tcW w:w="1985" w:type="dxa"/>
            <w:tcBorders>
              <w:top w:val="single" w:sz="4" w:space="0" w:color="auto"/>
              <w:left w:val="single" w:sz="4" w:space="0" w:color="auto"/>
              <w:bottom w:val="single" w:sz="4" w:space="0" w:color="auto"/>
              <w:right w:val="single" w:sz="4" w:space="0" w:color="auto"/>
            </w:tcBorders>
          </w:tcPr>
          <w:p w:rsidR="00C97E1C" w:rsidRPr="008F18A7" w:rsidRDefault="00C97E1C" w:rsidP="00087329">
            <w:pPr>
              <w:spacing w:after="0"/>
              <w:rPr>
                <w:lang w:val="mk-MK"/>
              </w:rPr>
            </w:pPr>
            <w:r w:rsidRPr="008F18A7">
              <w:rPr>
                <w:lang w:val="mk-MK"/>
              </w:rPr>
              <w:t>ИПА (IPA)</w:t>
            </w:r>
          </w:p>
        </w:tc>
        <w:tc>
          <w:tcPr>
            <w:tcW w:w="6974" w:type="dxa"/>
            <w:tcBorders>
              <w:top w:val="single" w:sz="4" w:space="0" w:color="auto"/>
              <w:left w:val="single" w:sz="4" w:space="0" w:color="auto"/>
              <w:bottom w:val="single" w:sz="4" w:space="0" w:color="auto"/>
              <w:right w:val="single" w:sz="4" w:space="0" w:color="auto"/>
            </w:tcBorders>
          </w:tcPr>
          <w:p w:rsidR="00C97E1C" w:rsidRPr="008F18A7" w:rsidRDefault="00C97E1C" w:rsidP="00087329">
            <w:pPr>
              <w:spacing w:after="0"/>
              <w:rPr>
                <w:lang w:val="mk-MK"/>
              </w:rPr>
            </w:pPr>
            <w:r w:rsidRPr="008F18A7">
              <w:rPr>
                <w:bCs/>
                <w:lang w:val="mk-MK"/>
              </w:rPr>
              <w:t>Инструмент за претпристапна помош</w:t>
            </w:r>
          </w:p>
        </w:tc>
      </w:tr>
      <w:tr w:rsidR="00C97E1C" w:rsidRPr="008F18A7" w:rsidTr="003A33B4">
        <w:tc>
          <w:tcPr>
            <w:tcW w:w="1985" w:type="dxa"/>
            <w:tcBorders>
              <w:top w:val="single" w:sz="4" w:space="0" w:color="auto"/>
              <w:left w:val="single" w:sz="4" w:space="0" w:color="auto"/>
              <w:bottom w:val="single" w:sz="4" w:space="0" w:color="auto"/>
              <w:right w:val="single" w:sz="4" w:space="0" w:color="auto"/>
            </w:tcBorders>
          </w:tcPr>
          <w:p w:rsidR="00C97E1C" w:rsidRPr="008F18A7" w:rsidRDefault="00C97E1C" w:rsidP="00087329">
            <w:pPr>
              <w:spacing w:after="0"/>
              <w:rPr>
                <w:bCs/>
                <w:lang w:val="mk-MK"/>
              </w:rPr>
            </w:pPr>
            <w:r w:rsidRPr="008F18A7">
              <w:rPr>
                <w:lang w:val="mk-MK"/>
              </w:rPr>
              <w:t>ИСП</w:t>
            </w:r>
            <w:r w:rsidRPr="008F18A7">
              <w:t xml:space="preserve"> (ISP)</w:t>
            </w:r>
          </w:p>
        </w:tc>
        <w:tc>
          <w:tcPr>
            <w:tcW w:w="6974" w:type="dxa"/>
            <w:tcBorders>
              <w:top w:val="single" w:sz="4" w:space="0" w:color="auto"/>
              <w:left w:val="single" w:sz="4" w:space="0" w:color="auto"/>
              <w:bottom w:val="single" w:sz="4" w:space="0" w:color="auto"/>
              <w:right w:val="single" w:sz="4" w:space="0" w:color="auto"/>
            </w:tcBorders>
          </w:tcPr>
          <w:p w:rsidR="00C97E1C" w:rsidRPr="008F18A7" w:rsidRDefault="0012087C" w:rsidP="0012087C">
            <w:pPr>
              <w:spacing w:after="0"/>
              <w:rPr>
                <w:bCs/>
                <w:lang w:val="mk-MK"/>
              </w:rPr>
            </w:pPr>
            <w:r w:rsidRPr="008F18A7">
              <w:rPr>
                <w:lang w:val="mk-MK"/>
              </w:rPr>
              <w:t>Индикативен стратешки документ 2014-2020</w:t>
            </w:r>
          </w:p>
        </w:tc>
      </w:tr>
      <w:tr w:rsidR="00C97E1C" w:rsidRPr="008F18A7" w:rsidTr="003A33B4">
        <w:tc>
          <w:tcPr>
            <w:tcW w:w="1985" w:type="dxa"/>
            <w:tcBorders>
              <w:top w:val="single" w:sz="4" w:space="0" w:color="auto"/>
              <w:left w:val="single" w:sz="4" w:space="0" w:color="auto"/>
              <w:bottom w:val="single" w:sz="4" w:space="0" w:color="auto"/>
              <w:right w:val="single" w:sz="4" w:space="0" w:color="auto"/>
            </w:tcBorders>
          </w:tcPr>
          <w:p w:rsidR="00C97E1C" w:rsidRPr="008F18A7" w:rsidRDefault="00C97E1C" w:rsidP="00087329">
            <w:pPr>
              <w:spacing w:after="0"/>
              <w:rPr>
                <w:lang w:val="mk-MK"/>
              </w:rPr>
            </w:pPr>
            <w:r w:rsidRPr="008F18A7">
              <w:rPr>
                <w:lang w:val="mk-MK"/>
              </w:rPr>
              <w:t>ИТ</w:t>
            </w:r>
          </w:p>
        </w:tc>
        <w:tc>
          <w:tcPr>
            <w:tcW w:w="6974" w:type="dxa"/>
            <w:tcBorders>
              <w:top w:val="single" w:sz="4" w:space="0" w:color="auto"/>
              <w:left w:val="single" w:sz="4" w:space="0" w:color="auto"/>
              <w:bottom w:val="single" w:sz="4" w:space="0" w:color="auto"/>
              <w:right w:val="single" w:sz="4" w:space="0" w:color="auto"/>
            </w:tcBorders>
          </w:tcPr>
          <w:p w:rsidR="00C97E1C" w:rsidRPr="008F18A7" w:rsidRDefault="00C97E1C" w:rsidP="00087329">
            <w:pPr>
              <w:spacing w:after="0"/>
              <w:rPr>
                <w:lang w:val="mk-MK"/>
              </w:rPr>
            </w:pPr>
            <w:r w:rsidRPr="008F18A7">
              <w:rPr>
                <w:lang w:val="mk-MK"/>
              </w:rPr>
              <w:t>Информатичка технологија</w:t>
            </w:r>
          </w:p>
        </w:tc>
      </w:tr>
      <w:tr w:rsidR="00C97E1C" w:rsidRPr="008F18A7" w:rsidTr="003A33B4">
        <w:tc>
          <w:tcPr>
            <w:tcW w:w="1985" w:type="dxa"/>
            <w:tcBorders>
              <w:top w:val="single" w:sz="4" w:space="0" w:color="auto"/>
              <w:left w:val="single" w:sz="4" w:space="0" w:color="auto"/>
              <w:bottom w:val="single" w:sz="4" w:space="0" w:color="auto"/>
              <w:right w:val="single" w:sz="4" w:space="0" w:color="auto"/>
            </w:tcBorders>
          </w:tcPr>
          <w:p w:rsidR="00C97E1C" w:rsidRPr="008F18A7" w:rsidRDefault="00C97E1C" w:rsidP="00087329">
            <w:pPr>
              <w:spacing w:after="0"/>
              <w:rPr>
                <w:lang w:val="mk-MK"/>
              </w:rPr>
            </w:pPr>
            <w:r w:rsidRPr="008F18A7">
              <w:rPr>
                <w:lang w:val="mk-MK"/>
              </w:rPr>
              <w:t>МЕ</w:t>
            </w:r>
          </w:p>
        </w:tc>
        <w:tc>
          <w:tcPr>
            <w:tcW w:w="6974" w:type="dxa"/>
            <w:tcBorders>
              <w:top w:val="single" w:sz="4" w:space="0" w:color="auto"/>
              <w:left w:val="single" w:sz="4" w:space="0" w:color="auto"/>
              <w:bottom w:val="single" w:sz="4" w:space="0" w:color="auto"/>
              <w:right w:val="single" w:sz="4" w:space="0" w:color="auto"/>
            </w:tcBorders>
          </w:tcPr>
          <w:p w:rsidR="00C97E1C" w:rsidRPr="008F18A7" w:rsidRDefault="00C97E1C" w:rsidP="00087329">
            <w:pPr>
              <w:spacing w:after="0"/>
              <w:rPr>
                <w:lang w:val="mk-MK"/>
              </w:rPr>
            </w:pPr>
            <w:r w:rsidRPr="008F18A7">
              <w:rPr>
                <w:lang w:val="mk-MK"/>
              </w:rPr>
              <w:t>Министерство за економија</w:t>
            </w:r>
          </w:p>
        </w:tc>
      </w:tr>
      <w:tr w:rsidR="00C97E1C" w:rsidRPr="008F18A7" w:rsidTr="003A33B4">
        <w:tc>
          <w:tcPr>
            <w:tcW w:w="1985" w:type="dxa"/>
            <w:tcBorders>
              <w:top w:val="single" w:sz="4" w:space="0" w:color="auto"/>
              <w:left w:val="single" w:sz="4" w:space="0" w:color="auto"/>
              <w:bottom w:val="single" w:sz="4" w:space="0" w:color="auto"/>
              <w:right w:val="single" w:sz="4" w:space="0" w:color="auto"/>
            </w:tcBorders>
          </w:tcPr>
          <w:p w:rsidR="00C97E1C" w:rsidRPr="008F18A7" w:rsidRDefault="00C97E1C" w:rsidP="00087329">
            <w:pPr>
              <w:spacing w:after="0"/>
              <w:rPr>
                <w:lang w:val="mk-MK"/>
              </w:rPr>
            </w:pPr>
            <w:r w:rsidRPr="008F18A7">
              <w:rPr>
                <w:lang w:val="mk-MK"/>
              </w:rPr>
              <w:t>МЗ</w:t>
            </w:r>
          </w:p>
        </w:tc>
        <w:tc>
          <w:tcPr>
            <w:tcW w:w="6974" w:type="dxa"/>
            <w:tcBorders>
              <w:top w:val="single" w:sz="4" w:space="0" w:color="auto"/>
              <w:left w:val="single" w:sz="4" w:space="0" w:color="auto"/>
              <w:bottom w:val="single" w:sz="4" w:space="0" w:color="auto"/>
              <w:right w:val="single" w:sz="4" w:space="0" w:color="auto"/>
            </w:tcBorders>
          </w:tcPr>
          <w:p w:rsidR="00C97E1C" w:rsidRPr="008F18A7" w:rsidRDefault="00C97E1C" w:rsidP="00087329">
            <w:pPr>
              <w:spacing w:after="0"/>
              <w:rPr>
                <w:lang w:val="mk-MK"/>
              </w:rPr>
            </w:pPr>
            <w:r w:rsidRPr="008F18A7">
              <w:rPr>
                <w:lang w:val="mk-MK"/>
              </w:rPr>
              <w:t>Министерство за здравство</w:t>
            </w:r>
          </w:p>
        </w:tc>
      </w:tr>
      <w:tr w:rsidR="00C97E1C" w:rsidRPr="008F18A7" w:rsidTr="003A33B4">
        <w:tc>
          <w:tcPr>
            <w:tcW w:w="1985" w:type="dxa"/>
            <w:tcBorders>
              <w:top w:val="single" w:sz="4" w:space="0" w:color="auto"/>
              <w:left w:val="single" w:sz="4" w:space="0" w:color="auto"/>
              <w:bottom w:val="single" w:sz="4" w:space="0" w:color="auto"/>
              <w:right w:val="single" w:sz="4" w:space="0" w:color="auto"/>
            </w:tcBorders>
          </w:tcPr>
          <w:p w:rsidR="00C97E1C" w:rsidRPr="008F18A7" w:rsidRDefault="00C97E1C" w:rsidP="00087329">
            <w:pPr>
              <w:spacing w:after="0"/>
            </w:pPr>
            <w:r w:rsidRPr="008F18A7">
              <w:rPr>
                <w:lang w:val="mk-MK"/>
              </w:rPr>
              <w:t>МИОА</w:t>
            </w:r>
          </w:p>
        </w:tc>
        <w:tc>
          <w:tcPr>
            <w:tcW w:w="6974" w:type="dxa"/>
            <w:tcBorders>
              <w:top w:val="single" w:sz="4" w:space="0" w:color="auto"/>
              <w:left w:val="single" w:sz="4" w:space="0" w:color="auto"/>
              <w:bottom w:val="single" w:sz="4" w:space="0" w:color="auto"/>
              <w:right w:val="single" w:sz="4" w:space="0" w:color="auto"/>
            </w:tcBorders>
          </w:tcPr>
          <w:p w:rsidR="00C97E1C" w:rsidRPr="008F18A7" w:rsidRDefault="00C97E1C" w:rsidP="00087329">
            <w:pPr>
              <w:spacing w:after="0"/>
              <w:rPr>
                <w:lang w:val="mk-MK"/>
              </w:rPr>
            </w:pPr>
            <w:r w:rsidRPr="008F18A7">
              <w:rPr>
                <w:lang w:val="mk-MK"/>
              </w:rPr>
              <w:t>Министерство за информатичко општество и администрација</w:t>
            </w:r>
          </w:p>
        </w:tc>
      </w:tr>
      <w:tr w:rsidR="00C97E1C" w:rsidRPr="008F18A7" w:rsidTr="003A33B4">
        <w:tc>
          <w:tcPr>
            <w:tcW w:w="1985" w:type="dxa"/>
            <w:tcBorders>
              <w:top w:val="single" w:sz="4" w:space="0" w:color="auto"/>
              <w:left w:val="single" w:sz="4" w:space="0" w:color="auto"/>
              <w:bottom w:val="single" w:sz="4" w:space="0" w:color="auto"/>
              <w:right w:val="single" w:sz="4" w:space="0" w:color="auto"/>
            </w:tcBorders>
          </w:tcPr>
          <w:p w:rsidR="00C97E1C" w:rsidRPr="008F18A7" w:rsidRDefault="0072410E" w:rsidP="00087329">
            <w:pPr>
              <w:spacing w:after="0"/>
              <w:rPr>
                <w:lang w:val="mk-MK"/>
              </w:rPr>
            </w:pPr>
            <w:r w:rsidRPr="008F18A7">
              <w:rPr>
                <w:lang w:val="mk-MK"/>
              </w:rPr>
              <w:t>МЛС</w:t>
            </w:r>
          </w:p>
        </w:tc>
        <w:tc>
          <w:tcPr>
            <w:tcW w:w="6974" w:type="dxa"/>
            <w:tcBorders>
              <w:top w:val="single" w:sz="4" w:space="0" w:color="auto"/>
              <w:left w:val="single" w:sz="4" w:space="0" w:color="auto"/>
              <w:bottom w:val="single" w:sz="4" w:space="0" w:color="auto"/>
              <w:right w:val="single" w:sz="4" w:space="0" w:color="auto"/>
            </w:tcBorders>
          </w:tcPr>
          <w:p w:rsidR="00C97E1C" w:rsidRPr="008F18A7" w:rsidRDefault="00C97E1C" w:rsidP="00087329">
            <w:pPr>
              <w:spacing w:after="0"/>
              <w:rPr>
                <w:lang w:val="mk-MK"/>
              </w:rPr>
            </w:pPr>
            <w:r w:rsidRPr="008F18A7">
              <w:rPr>
                <w:lang w:val="mk-MK"/>
              </w:rPr>
              <w:t>Министерство за локална самоуправа</w:t>
            </w:r>
          </w:p>
        </w:tc>
      </w:tr>
      <w:tr w:rsidR="00C97E1C" w:rsidRPr="003E6402" w:rsidTr="003A33B4">
        <w:tc>
          <w:tcPr>
            <w:tcW w:w="1985" w:type="dxa"/>
            <w:tcBorders>
              <w:top w:val="single" w:sz="4" w:space="0" w:color="auto"/>
              <w:left w:val="single" w:sz="4" w:space="0" w:color="auto"/>
              <w:bottom w:val="single" w:sz="4" w:space="0" w:color="auto"/>
              <w:right w:val="single" w:sz="4" w:space="0" w:color="auto"/>
            </w:tcBorders>
          </w:tcPr>
          <w:p w:rsidR="00C97E1C" w:rsidRPr="008F18A7" w:rsidRDefault="00C97E1C" w:rsidP="00087329">
            <w:pPr>
              <w:spacing w:after="0"/>
              <w:rPr>
                <w:lang w:val="mk-MK"/>
              </w:rPr>
            </w:pPr>
            <w:r w:rsidRPr="008F18A7">
              <w:rPr>
                <w:lang w:val="mk-MK"/>
              </w:rPr>
              <w:t xml:space="preserve">МОН </w:t>
            </w:r>
          </w:p>
        </w:tc>
        <w:tc>
          <w:tcPr>
            <w:tcW w:w="6974" w:type="dxa"/>
            <w:tcBorders>
              <w:top w:val="single" w:sz="4" w:space="0" w:color="auto"/>
              <w:left w:val="single" w:sz="4" w:space="0" w:color="auto"/>
              <w:bottom w:val="single" w:sz="4" w:space="0" w:color="auto"/>
              <w:right w:val="single" w:sz="4" w:space="0" w:color="auto"/>
            </w:tcBorders>
          </w:tcPr>
          <w:p w:rsidR="00C97E1C" w:rsidRPr="008F18A7" w:rsidRDefault="00C97E1C" w:rsidP="00087329">
            <w:pPr>
              <w:spacing w:after="0"/>
              <w:rPr>
                <w:bCs/>
                <w:lang w:val="mk-MK"/>
              </w:rPr>
            </w:pPr>
            <w:r w:rsidRPr="008F18A7">
              <w:rPr>
                <w:lang w:val="mk-MK"/>
              </w:rPr>
              <w:t>Министерство за образование и наука</w:t>
            </w:r>
          </w:p>
        </w:tc>
      </w:tr>
      <w:tr w:rsidR="00C97E1C" w:rsidRPr="008F18A7" w:rsidTr="003A33B4">
        <w:tc>
          <w:tcPr>
            <w:tcW w:w="1985" w:type="dxa"/>
            <w:tcBorders>
              <w:top w:val="single" w:sz="4" w:space="0" w:color="auto"/>
              <w:left w:val="single" w:sz="4" w:space="0" w:color="auto"/>
              <w:bottom w:val="single" w:sz="4" w:space="0" w:color="auto"/>
              <w:right w:val="single" w:sz="4" w:space="0" w:color="auto"/>
            </w:tcBorders>
          </w:tcPr>
          <w:p w:rsidR="00C97E1C" w:rsidRPr="008F18A7" w:rsidRDefault="00C97E1C" w:rsidP="00087329">
            <w:pPr>
              <w:spacing w:after="0"/>
              <w:rPr>
                <w:lang w:val="mk-MK"/>
              </w:rPr>
            </w:pPr>
            <w:r w:rsidRPr="008F18A7">
              <w:rPr>
                <w:lang w:val="mk-MK"/>
              </w:rPr>
              <w:t>МРК</w:t>
            </w:r>
          </w:p>
        </w:tc>
        <w:tc>
          <w:tcPr>
            <w:tcW w:w="6974" w:type="dxa"/>
            <w:tcBorders>
              <w:top w:val="single" w:sz="4" w:space="0" w:color="auto"/>
              <w:left w:val="single" w:sz="4" w:space="0" w:color="auto"/>
              <w:bottom w:val="single" w:sz="4" w:space="0" w:color="auto"/>
              <w:right w:val="single" w:sz="4" w:space="0" w:color="auto"/>
            </w:tcBorders>
          </w:tcPr>
          <w:p w:rsidR="00C97E1C" w:rsidRPr="008F18A7" w:rsidRDefault="00C97E1C" w:rsidP="00CE7805">
            <w:pPr>
              <w:spacing w:after="0"/>
              <w:rPr>
                <w:lang w:val="mk-MK"/>
              </w:rPr>
            </w:pPr>
            <w:r w:rsidRPr="008F18A7">
              <w:rPr>
                <w:lang w:val="mk-MK"/>
              </w:rPr>
              <w:t xml:space="preserve">Македонска рамка </w:t>
            </w:r>
            <w:r w:rsidR="00CE7805" w:rsidRPr="008F18A7">
              <w:rPr>
                <w:lang w:val="mk-MK"/>
              </w:rPr>
              <w:t>н</w:t>
            </w:r>
            <w:r w:rsidRPr="008F18A7">
              <w:rPr>
                <w:lang w:val="mk-MK"/>
              </w:rPr>
              <w:t>а квалификации</w:t>
            </w:r>
          </w:p>
        </w:tc>
      </w:tr>
      <w:tr w:rsidR="00C97E1C" w:rsidRPr="008F18A7" w:rsidTr="003A33B4">
        <w:tc>
          <w:tcPr>
            <w:tcW w:w="1985" w:type="dxa"/>
            <w:tcBorders>
              <w:top w:val="single" w:sz="4" w:space="0" w:color="auto"/>
              <w:left w:val="single" w:sz="4" w:space="0" w:color="auto"/>
              <w:bottom w:val="single" w:sz="4" w:space="0" w:color="auto"/>
              <w:right w:val="single" w:sz="4" w:space="0" w:color="auto"/>
            </w:tcBorders>
          </w:tcPr>
          <w:p w:rsidR="00C97E1C" w:rsidRPr="008F18A7" w:rsidRDefault="00C97E1C" w:rsidP="00087329">
            <w:pPr>
              <w:spacing w:after="0"/>
            </w:pPr>
            <w:r w:rsidRPr="008F18A7">
              <w:rPr>
                <w:lang w:val="mk-MK"/>
              </w:rPr>
              <w:t>МТСП</w:t>
            </w:r>
          </w:p>
        </w:tc>
        <w:tc>
          <w:tcPr>
            <w:tcW w:w="6974" w:type="dxa"/>
            <w:tcBorders>
              <w:top w:val="single" w:sz="4" w:space="0" w:color="auto"/>
              <w:left w:val="single" w:sz="4" w:space="0" w:color="auto"/>
              <w:bottom w:val="single" w:sz="4" w:space="0" w:color="auto"/>
              <w:right w:val="single" w:sz="4" w:space="0" w:color="auto"/>
            </w:tcBorders>
          </w:tcPr>
          <w:p w:rsidR="00C97E1C" w:rsidRPr="008F18A7" w:rsidRDefault="00C97E1C" w:rsidP="00087329">
            <w:pPr>
              <w:spacing w:after="0"/>
              <w:rPr>
                <w:lang w:val="mk-MK"/>
              </w:rPr>
            </w:pPr>
            <w:r w:rsidRPr="008F18A7">
              <w:rPr>
                <w:lang w:val="mk-MK"/>
              </w:rPr>
              <w:t>Министерство за труд и социјална политика</w:t>
            </w:r>
          </w:p>
        </w:tc>
      </w:tr>
      <w:tr w:rsidR="00C97E1C" w:rsidRPr="008F18A7" w:rsidTr="003A33B4">
        <w:tc>
          <w:tcPr>
            <w:tcW w:w="1985" w:type="dxa"/>
            <w:tcBorders>
              <w:top w:val="single" w:sz="4" w:space="0" w:color="auto"/>
              <w:left w:val="single" w:sz="4" w:space="0" w:color="auto"/>
              <w:bottom w:val="single" w:sz="4" w:space="0" w:color="auto"/>
              <w:right w:val="single" w:sz="4" w:space="0" w:color="auto"/>
            </w:tcBorders>
          </w:tcPr>
          <w:p w:rsidR="00C97E1C" w:rsidRPr="008F18A7" w:rsidRDefault="00C97E1C" w:rsidP="00087329">
            <w:pPr>
              <w:spacing w:after="0"/>
            </w:pPr>
            <w:r w:rsidRPr="008F18A7">
              <w:rPr>
                <w:lang w:val="mk-MK"/>
              </w:rPr>
              <w:t xml:space="preserve">МФ </w:t>
            </w:r>
          </w:p>
        </w:tc>
        <w:tc>
          <w:tcPr>
            <w:tcW w:w="6974" w:type="dxa"/>
            <w:tcBorders>
              <w:top w:val="single" w:sz="4" w:space="0" w:color="auto"/>
              <w:left w:val="single" w:sz="4" w:space="0" w:color="auto"/>
              <w:bottom w:val="single" w:sz="4" w:space="0" w:color="auto"/>
              <w:right w:val="single" w:sz="4" w:space="0" w:color="auto"/>
            </w:tcBorders>
          </w:tcPr>
          <w:p w:rsidR="00C97E1C" w:rsidRPr="008F18A7" w:rsidRDefault="00C97E1C" w:rsidP="00087329">
            <w:pPr>
              <w:spacing w:after="0"/>
              <w:rPr>
                <w:lang w:val="mk-MK"/>
              </w:rPr>
            </w:pPr>
            <w:r w:rsidRPr="008F18A7">
              <w:rPr>
                <w:lang w:val="mk-MK"/>
              </w:rPr>
              <w:t>Министерство за финансии</w:t>
            </w:r>
          </w:p>
        </w:tc>
      </w:tr>
      <w:tr w:rsidR="00C97E1C" w:rsidRPr="003E6402" w:rsidTr="003A33B4">
        <w:tc>
          <w:tcPr>
            <w:tcW w:w="1985" w:type="dxa"/>
            <w:tcBorders>
              <w:top w:val="single" w:sz="4" w:space="0" w:color="auto"/>
              <w:left w:val="single" w:sz="4" w:space="0" w:color="auto"/>
              <w:bottom w:val="single" w:sz="4" w:space="0" w:color="auto"/>
              <w:right w:val="single" w:sz="4" w:space="0" w:color="auto"/>
            </w:tcBorders>
          </w:tcPr>
          <w:p w:rsidR="00C97E1C" w:rsidRPr="008F18A7" w:rsidRDefault="00CA670D" w:rsidP="00087329">
            <w:pPr>
              <w:spacing w:after="0"/>
              <w:rPr>
                <w:lang w:val="mk-MK"/>
              </w:rPr>
            </w:pPr>
            <w:r w:rsidRPr="008F18A7">
              <w:rPr>
                <w:lang w:val="mk-MK"/>
              </w:rPr>
              <w:t>НКП</w:t>
            </w:r>
            <w:r w:rsidR="00C97E1C" w:rsidRPr="008F18A7">
              <w:rPr>
                <w:lang w:val="mk-MK"/>
              </w:rPr>
              <w:t xml:space="preserve">Т </w:t>
            </w:r>
          </w:p>
        </w:tc>
        <w:tc>
          <w:tcPr>
            <w:tcW w:w="6974" w:type="dxa"/>
            <w:tcBorders>
              <w:top w:val="single" w:sz="4" w:space="0" w:color="auto"/>
              <w:left w:val="single" w:sz="4" w:space="0" w:color="auto"/>
              <w:bottom w:val="single" w:sz="4" w:space="0" w:color="auto"/>
              <w:right w:val="single" w:sz="4" w:space="0" w:color="auto"/>
            </w:tcBorders>
          </w:tcPr>
          <w:p w:rsidR="00C97E1C" w:rsidRPr="008F18A7" w:rsidRDefault="00CA670D" w:rsidP="00087329">
            <w:pPr>
              <w:spacing w:after="0"/>
              <w:rPr>
                <w:lang w:val="mk-MK"/>
              </w:rPr>
            </w:pPr>
            <w:r w:rsidRPr="008F18A7">
              <w:rPr>
                <w:lang w:val="mk-MK"/>
              </w:rPr>
              <w:t>Национална канцеларија за пренос на технологии</w:t>
            </w:r>
          </w:p>
        </w:tc>
      </w:tr>
      <w:tr w:rsidR="00C97E1C" w:rsidRPr="003E6402" w:rsidTr="003A33B4">
        <w:trPr>
          <w:trHeight w:val="70"/>
        </w:trPr>
        <w:tc>
          <w:tcPr>
            <w:tcW w:w="1985" w:type="dxa"/>
            <w:tcBorders>
              <w:top w:val="single" w:sz="4" w:space="0" w:color="auto"/>
              <w:left w:val="single" w:sz="4" w:space="0" w:color="auto"/>
              <w:bottom w:val="single" w:sz="4" w:space="0" w:color="auto"/>
              <w:right w:val="single" w:sz="4" w:space="0" w:color="auto"/>
            </w:tcBorders>
          </w:tcPr>
          <w:p w:rsidR="00C97E1C" w:rsidRPr="008F18A7" w:rsidRDefault="00C97E1C" w:rsidP="00087329">
            <w:pPr>
              <w:spacing w:after="0"/>
              <w:rPr>
                <w:lang w:val="mk-MK"/>
              </w:rPr>
            </w:pPr>
            <w:r w:rsidRPr="008F18A7">
              <w:rPr>
                <w:lang w:val="mk-MK"/>
              </w:rPr>
              <w:t>НО и ОВ</w:t>
            </w:r>
          </w:p>
        </w:tc>
        <w:tc>
          <w:tcPr>
            <w:tcW w:w="6974" w:type="dxa"/>
            <w:tcBorders>
              <w:top w:val="single" w:sz="4" w:space="0" w:color="auto"/>
              <w:left w:val="single" w:sz="4" w:space="0" w:color="auto"/>
              <w:bottom w:val="single" w:sz="4" w:space="0" w:color="auto"/>
              <w:right w:val="single" w:sz="4" w:space="0" w:color="auto"/>
            </w:tcBorders>
          </w:tcPr>
          <w:p w:rsidR="00C97E1C" w:rsidRPr="008F18A7" w:rsidRDefault="00C97E1C" w:rsidP="00087329">
            <w:pPr>
              <w:spacing w:after="0"/>
              <w:rPr>
                <w:lang w:val="mk-MK"/>
              </w:rPr>
            </w:pPr>
            <w:r w:rsidRPr="008F18A7">
              <w:rPr>
                <w:lang w:val="mk-MK"/>
              </w:rPr>
              <w:t>Неформално образование и образование на возрасни</w:t>
            </w:r>
          </w:p>
        </w:tc>
      </w:tr>
      <w:tr w:rsidR="00C97E1C" w:rsidRPr="003E6402" w:rsidTr="003A33B4">
        <w:tc>
          <w:tcPr>
            <w:tcW w:w="1985" w:type="dxa"/>
            <w:tcBorders>
              <w:top w:val="single" w:sz="4" w:space="0" w:color="auto"/>
              <w:left w:val="single" w:sz="4" w:space="0" w:color="auto"/>
              <w:bottom w:val="single" w:sz="4" w:space="0" w:color="auto"/>
              <w:right w:val="single" w:sz="4" w:space="0" w:color="auto"/>
            </w:tcBorders>
          </w:tcPr>
          <w:p w:rsidR="00C97E1C" w:rsidRPr="008F18A7" w:rsidRDefault="0072410E" w:rsidP="00087329">
            <w:pPr>
              <w:spacing w:after="0"/>
              <w:rPr>
                <w:lang w:val="mk-MK"/>
              </w:rPr>
            </w:pPr>
            <w:r w:rsidRPr="008F18A7">
              <w:rPr>
                <w:lang w:val="mk-MK"/>
              </w:rPr>
              <w:t>НПАА</w:t>
            </w:r>
            <w:r w:rsidR="00C97E1C" w:rsidRPr="008F18A7">
              <w:rPr>
                <w:lang w:val="mk-MK"/>
              </w:rPr>
              <w:t xml:space="preserve"> (</w:t>
            </w:r>
            <w:r w:rsidR="00C97E1C" w:rsidRPr="008F18A7">
              <w:t>NPAA)</w:t>
            </w:r>
          </w:p>
        </w:tc>
        <w:tc>
          <w:tcPr>
            <w:tcW w:w="6974" w:type="dxa"/>
            <w:tcBorders>
              <w:top w:val="single" w:sz="4" w:space="0" w:color="auto"/>
              <w:left w:val="single" w:sz="4" w:space="0" w:color="auto"/>
              <w:bottom w:val="single" w:sz="4" w:space="0" w:color="auto"/>
              <w:right w:val="single" w:sz="4" w:space="0" w:color="auto"/>
            </w:tcBorders>
          </w:tcPr>
          <w:p w:rsidR="00C97E1C" w:rsidRPr="008F18A7" w:rsidRDefault="00C97E1C" w:rsidP="00087329">
            <w:pPr>
              <w:spacing w:after="0"/>
              <w:rPr>
                <w:lang w:val="mk-MK"/>
              </w:rPr>
            </w:pPr>
            <w:r w:rsidRPr="008F18A7">
              <w:rPr>
                <w:lang w:val="mk-MK"/>
              </w:rPr>
              <w:t xml:space="preserve">Национална програма за усвојување на правото на Европска унија </w:t>
            </w:r>
          </w:p>
        </w:tc>
      </w:tr>
      <w:tr w:rsidR="00C97E1C" w:rsidRPr="008F18A7" w:rsidTr="003A33B4">
        <w:tc>
          <w:tcPr>
            <w:tcW w:w="1985" w:type="dxa"/>
            <w:tcBorders>
              <w:top w:val="single" w:sz="4" w:space="0" w:color="auto"/>
              <w:left w:val="single" w:sz="4" w:space="0" w:color="auto"/>
              <w:bottom w:val="single" w:sz="4" w:space="0" w:color="auto"/>
              <w:right w:val="single" w:sz="4" w:space="0" w:color="auto"/>
            </w:tcBorders>
          </w:tcPr>
          <w:p w:rsidR="00C97E1C" w:rsidRPr="008F18A7" w:rsidRDefault="00C97E1C" w:rsidP="00087329">
            <w:pPr>
              <w:spacing w:after="0"/>
            </w:pPr>
            <w:r w:rsidRPr="008F18A7">
              <w:rPr>
                <w:lang w:val="mk-MK"/>
              </w:rPr>
              <w:t>НРК</w:t>
            </w:r>
          </w:p>
        </w:tc>
        <w:tc>
          <w:tcPr>
            <w:tcW w:w="6974" w:type="dxa"/>
            <w:tcBorders>
              <w:top w:val="single" w:sz="4" w:space="0" w:color="auto"/>
              <w:left w:val="single" w:sz="4" w:space="0" w:color="auto"/>
              <w:bottom w:val="single" w:sz="4" w:space="0" w:color="auto"/>
              <w:right w:val="single" w:sz="4" w:space="0" w:color="auto"/>
            </w:tcBorders>
          </w:tcPr>
          <w:p w:rsidR="00C97E1C" w:rsidRPr="008F18A7" w:rsidRDefault="00C97E1C" w:rsidP="00CE7805">
            <w:pPr>
              <w:tabs>
                <w:tab w:val="left" w:pos="709"/>
              </w:tabs>
              <w:autoSpaceDE w:val="0"/>
              <w:autoSpaceDN w:val="0"/>
              <w:adjustRightInd w:val="0"/>
              <w:spacing w:after="0"/>
              <w:jc w:val="both"/>
              <w:rPr>
                <w:color w:val="222222"/>
                <w:lang w:val="mk-MK"/>
              </w:rPr>
            </w:pPr>
            <w:r w:rsidRPr="008F18A7">
              <w:rPr>
                <w:lang w:val="mk-MK"/>
              </w:rPr>
              <w:t xml:space="preserve">Национална рамка </w:t>
            </w:r>
            <w:r w:rsidR="00CE7805" w:rsidRPr="008F18A7">
              <w:rPr>
                <w:lang w:val="mk-MK"/>
              </w:rPr>
              <w:t>н</w:t>
            </w:r>
            <w:r w:rsidRPr="008F18A7">
              <w:rPr>
                <w:lang w:val="mk-MK"/>
              </w:rPr>
              <w:t>а квалификации</w:t>
            </w:r>
          </w:p>
        </w:tc>
      </w:tr>
      <w:tr w:rsidR="00C97E1C" w:rsidRPr="003E6402" w:rsidTr="003A33B4">
        <w:tc>
          <w:tcPr>
            <w:tcW w:w="1985" w:type="dxa"/>
            <w:tcBorders>
              <w:top w:val="single" w:sz="4" w:space="0" w:color="auto"/>
              <w:left w:val="single" w:sz="4" w:space="0" w:color="auto"/>
              <w:bottom w:val="single" w:sz="4" w:space="0" w:color="auto"/>
              <w:right w:val="single" w:sz="4" w:space="0" w:color="auto"/>
            </w:tcBorders>
          </w:tcPr>
          <w:p w:rsidR="00C97E1C" w:rsidRPr="008F18A7" w:rsidRDefault="00C97E1C" w:rsidP="00087329">
            <w:pPr>
              <w:spacing w:after="0"/>
              <w:rPr>
                <w:lang w:val="mk-MK"/>
              </w:rPr>
            </w:pPr>
            <w:r w:rsidRPr="008F18A7">
              <w:rPr>
                <w:lang w:val="mk-MK"/>
              </w:rPr>
              <w:t>НСВОНИТ</w:t>
            </w:r>
          </w:p>
        </w:tc>
        <w:tc>
          <w:tcPr>
            <w:tcW w:w="6974" w:type="dxa"/>
            <w:tcBorders>
              <w:top w:val="single" w:sz="4" w:space="0" w:color="auto"/>
              <w:left w:val="single" w:sz="4" w:space="0" w:color="auto"/>
              <w:bottom w:val="single" w:sz="4" w:space="0" w:color="auto"/>
              <w:right w:val="single" w:sz="4" w:space="0" w:color="auto"/>
            </w:tcBorders>
          </w:tcPr>
          <w:p w:rsidR="00C97E1C" w:rsidRPr="008F18A7" w:rsidRDefault="00C97E1C" w:rsidP="00087329">
            <w:pPr>
              <w:spacing w:after="0"/>
              <w:rPr>
                <w:lang w:val="mk-MK"/>
              </w:rPr>
            </w:pPr>
            <w:r w:rsidRPr="008F18A7">
              <w:rPr>
                <w:lang w:val="mk-MK"/>
              </w:rPr>
              <w:t>Национален совет за високо образование, наука, иновации и технологија</w:t>
            </w:r>
          </w:p>
        </w:tc>
      </w:tr>
      <w:tr w:rsidR="00C97E1C" w:rsidRPr="003E6402" w:rsidTr="003A33B4">
        <w:trPr>
          <w:trHeight w:val="70"/>
        </w:trPr>
        <w:tc>
          <w:tcPr>
            <w:tcW w:w="1985" w:type="dxa"/>
            <w:tcBorders>
              <w:top w:val="single" w:sz="4" w:space="0" w:color="auto"/>
              <w:left w:val="single" w:sz="4" w:space="0" w:color="auto"/>
              <w:bottom w:val="single" w:sz="4" w:space="0" w:color="auto"/>
              <w:right w:val="single" w:sz="4" w:space="0" w:color="auto"/>
            </w:tcBorders>
          </w:tcPr>
          <w:p w:rsidR="00C97E1C" w:rsidRPr="008F18A7" w:rsidRDefault="00C97E1C" w:rsidP="00087329">
            <w:pPr>
              <w:spacing w:after="0"/>
              <w:rPr>
                <w:lang w:val="mk-MK"/>
              </w:rPr>
            </w:pPr>
            <w:r w:rsidRPr="008F18A7">
              <w:rPr>
                <w:lang w:val="mk-MK"/>
              </w:rPr>
              <w:t>ОАЕВО</w:t>
            </w:r>
          </w:p>
        </w:tc>
        <w:tc>
          <w:tcPr>
            <w:tcW w:w="6974" w:type="dxa"/>
            <w:tcBorders>
              <w:top w:val="single" w:sz="4" w:space="0" w:color="auto"/>
              <w:left w:val="single" w:sz="4" w:space="0" w:color="auto"/>
              <w:bottom w:val="single" w:sz="4" w:space="0" w:color="auto"/>
              <w:right w:val="single" w:sz="4" w:space="0" w:color="auto"/>
            </w:tcBorders>
          </w:tcPr>
          <w:p w:rsidR="00C97E1C" w:rsidRPr="008F18A7" w:rsidRDefault="00C97E1C" w:rsidP="00087329">
            <w:pPr>
              <w:spacing w:after="0"/>
              <w:rPr>
                <w:lang w:val="mk-MK"/>
              </w:rPr>
            </w:pPr>
            <w:r w:rsidRPr="008F18A7">
              <w:rPr>
                <w:lang w:val="mk-MK"/>
              </w:rPr>
              <w:t>Одбор за акредитација и евалуација на високото образование</w:t>
            </w:r>
          </w:p>
        </w:tc>
      </w:tr>
      <w:tr w:rsidR="00C97E1C" w:rsidRPr="003E6402" w:rsidTr="003A33B4">
        <w:tc>
          <w:tcPr>
            <w:tcW w:w="1985" w:type="dxa"/>
            <w:tcBorders>
              <w:top w:val="single" w:sz="4" w:space="0" w:color="auto"/>
              <w:left w:val="single" w:sz="4" w:space="0" w:color="auto"/>
              <w:bottom w:val="single" w:sz="4" w:space="0" w:color="auto"/>
              <w:right w:val="single" w:sz="4" w:space="0" w:color="auto"/>
            </w:tcBorders>
          </w:tcPr>
          <w:p w:rsidR="00C97E1C" w:rsidRPr="008F18A7" w:rsidRDefault="00C97E1C" w:rsidP="00087329">
            <w:pPr>
              <w:spacing w:after="0"/>
              <w:rPr>
                <w:lang w:val="mk-MK"/>
              </w:rPr>
            </w:pPr>
            <w:r w:rsidRPr="008F18A7">
              <w:rPr>
                <w:lang w:val="mk-MK"/>
              </w:rPr>
              <w:t>ОДСЈ</w:t>
            </w:r>
          </w:p>
        </w:tc>
        <w:tc>
          <w:tcPr>
            <w:tcW w:w="6974" w:type="dxa"/>
            <w:tcBorders>
              <w:top w:val="single" w:sz="4" w:space="0" w:color="auto"/>
              <w:left w:val="single" w:sz="4" w:space="0" w:color="auto"/>
              <w:bottom w:val="single" w:sz="4" w:space="0" w:color="auto"/>
              <w:right w:val="single" w:sz="4" w:space="0" w:color="auto"/>
            </w:tcBorders>
          </w:tcPr>
          <w:p w:rsidR="00C97E1C" w:rsidRPr="008F18A7" w:rsidRDefault="00C97E1C" w:rsidP="00087329">
            <w:pPr>
              <w:spacing w:after="0"/>
              <w:rPr>
                <w:lang w:val="mk-MK"/>
              </w:rPr>
            </w:pPr>
            <w:r w:rsidRPr="008F18A7">
              <w:rPr>
                <w:lang w:val="mk-MK"/>
              </w:rPr>
              <w:t>Одбор за доверба и соработка со јавноста</w:t>
            </w:r>
          </w:p>
        </w:tc>
      </w:tr>
      <w:tr w:rsidR="00C97E1C" w:rsidRPr="008F18A7" w:rsidTr="003A33B4">
        <w:trPr>
          <w:trHeight w:val="70"/>
        </w:trPr>
        <w:tc>
          <w:tcPr>
            <w:tcW w:w="1985" w:type="dxa"/>
            <w:tcBorders>
              <w:top w:val="single" w:sz="4" w:space="0" w:color="auto"/>
              <w:left w:val="single" w:sz="4" w:space="0" w:color="auto"/>
              <w:bottom w:val="single" w:sz="4" w:space="0" w:color="auto"/>
              <w:right w:val="single" w:sz="4" w:space="0" w:color="auto"/>
            </w:tcBorders>
          </w:tcPr>
          <w:p w:rsidR="00C97E1C" w:rsidRPr="008F18A7" w:rsidRDefault="00C97E1C" w:rsidP="00087329">
            <w:pPr>
              <w:spacing w:after="0"/>
              <w:rPr>
                <w:lang w:val="mk-MK"/>
              </w:rPr>
            </w:pPr>
            <w:r w:rsidRPr="008F18A7">
              <w:rPr>
                <w:lang w:val="mk-MK"/>
              </w:rPr>
              <w:t>ОЖВ</w:t>
            </w:r>
          </w:p>
        </w:tc>
        <w:tc>
          <w:tcPr>
            <w:tcW w:w="6974" w:type="dxa"/>
            <w:tcBorders>
              <w:top w:val="single" w:sz="4" w:space="0" w:color="auto"/>
              <w:left w:val="single" w:sz="4" w:space="0" w:color="auto"/>
              <w:bottom w:val="single" w:sz="4" w:space="0" w:color="auto"/>
              <w:right w:val="single" w:sz="4" w:space="0" w:color="auto"/>
            </w:tcBorders>
          </w:tcPr>
          <w:p w:rsidR="00C97E1C" w:rsidRPr="008F18A7" w:rsidRDefault="00C97E1C" w:rsidP="00087329">
            <w:pPr>
              <w:spacing w:after="0"/>
              <w:rPr>
                <w:lang w:val="mk-MK"/>
              </w:rPr>
            </w:pPr>
            <w:r w:rsidRPr="008F18A7">
              <w:rPr>
                <w:lang w:val="mk-MK"/>
              </w:rPr>
              <w:t>Образование за животни вештини</w:t>
            </w:r>
          </w:p>
        </w:tc>
      </w:tr>
      <w:tr w:rsidR="005E65E6" w:rsidRPr="003E6402" w:rsidTr="003A33B4">
        <w:trPr>
          <w:trHeight w:val="70"/>
        </w:trPr>
        <w:tc>
          <w:tcPr>
            <w:tcW w:w="1985" w:type="dxa"/>
            <w:tcBorders>
              <w:top w:val="single" w:sz="4" w:space="0" w:color="auto"/>
              <w:left w:val="single" w:sz="4" w:space="0" w:color="auto"/>
              <w:bottom w:val="single" w:sz="4" w:space="0" w:color="auto"/>
              <w:right w:val="single" w:sz="4" w:space="0" w:color="auto"/>
            </w:tcBorders>
          </w:tcPr>
          <w:p w:rsidR="005E65E6" w:rsidRPr="008F18A7" w:rsidRDefault="005E65E6" w:rsidP="00087329">
            <w:pPr>
              <w:spacing w:after="0"/>
              <w:rPr>
                <w:lang w:val="mk-MK"/>
              </w:rPr>
            </w:pPr>
            <w:r w:rsidRPr="008F18A7">
              <w:rPr>
                <w:lang w:val="mk-MK"/>
              </w:rPr>
              <w:lastRenderedPageBreak/>
              <w:t>ОРЦ</w:t>
            </w:r>
          </w:p>
        </w:tc>
        <w:tc>
          <w:tcPr>
            <w:tcW w:w="6974" w:type="dxa"/>
            <w:tcBorders>
              <w:top w:val="single" w:sz="4" w:space="0" w:color="auto"/>
              <w:left w:val="single" w:sz="4" w:space="0" w:color="auto"/>
              <w:bottom w:val="single" w:sz="4" w:space="0" w:color="auto"/>
              <w:right w:val="single" w:sz="4" w:space="0" w:color="auto"/>
            </w:tcBorders>
          </w:tcPr>
          <w:p w:rsidR="005E65E6" w:rsidRPr="008F18A7" w:rsidRDefault="005E65E6" w:rsidP="00087329">
            <w:pPr>
              <w:spacing w:after="0"/>
              <w:rPr>
                <w:lang w:val="mk-MK"/>
              </w:rPr>
            </w:pPr>
            <w:r w:rsidRPr="008F18A7">
              <w:rPr>
                <w:lang w:val="mk-MK"/>
              </w:rPr>
              <w:t>Одржливи развојни цели на УН</w:t>
            </w:r>
          </w:p>
        </w:tc>
      </w:tr>
      <w:tr w:rsidR="0088276F" w:rsidRPr="003E6402" w:rsidTr="003A33B4">
        <w:trPr>
          <w:trHeight w:val="70"/>
        </w:trPr>
        <w:tc>
          <w:tcPr>
            <w:tcW w:w="1985" w:type="dxa"/>
            <w:tcBorders>
              <w:top w:val="single" w:sz="4" w:space="0" w:color="auto"/>
              <w:left w:val="single" w:sz="4" w:space="0" w:color="auto"/>
              <w:bottom w:val="single" w:sz="4" w:space="0" w:color="auto"/>
              <w:right w:val="single" w:sz="4" w:space="0" w:color="auto"/>
            </w:tcBorders>
          </w:tcPr>
          <w:p w:rsidR="0088276F" w:rsidRPr="008F18A7" w:rsidRDefault="0088276F" w:rsidP="00087329">
            <w:pPr>
              <w:spacing w:after="0"/>
              <w:rPr>
                <w:lang w:val="mk-MK"/>
              </w:rPr>
            </w:pPr>
            <w:r w:rsidRPr="008F18A7">
              <w:rPr>
                <w:lang w:val="mk-MK"/>
              </w:rPr>
              <w:t>ОРОП</w:t>
            </w:r>
          </w:p>
        </w:tc>
        <w:tc>
          <w:tcPr>
            <w:tcW w:w="6974" w:type="dxa"/>
            <w:tcBorders>
              <w:top w:val="single" w:sz="4" w:space="0" w:color="auto"/>
              <w:left w:val="single" w:sz="4" w:space="0" w:color="auto"/>
              <w:bottom w:val="single" w:sz="4" w:space="0" w:color="auto"/>
              <w:right w:val="single" w:sz="4" w:space="0" w:color="auto"/>
            </w:tcBorders>
          </w:tcPr>
          <w:p w:rsidR="0088276F" w:rsidRPr="008F18A7" w:rsidRDefault="0088276F" w:rsidP="00087329">
            <w:pPr>
              <w:spacing w:after="0"/>
              <w:rPr>
                <w:lang w:val="mk-MK"/>
              </w:rPr>
            </w:pPr>
            <w:r w:rsidRPr="008F18A7">
              <w:rPr>
                <w:lang w:val="mk-MK"/>
              </w:rPr>
              <w:t>Одбор за развивање образовни политики</w:t>
            </w:r>
          </w:p>
        </w:tc>
      </w:tr>
      <w:tr w:rsidR="00C97E1C" w:rsidRPr="003E6402" w:rsidTr="003A33B4">
        <w:tc>
          <w:tcPr>
            <w:tcW w:w="1985" w:type="dxa"/>
            <w:tcBorders>
              <w:top w:val="single" w:sz="4" w:space="0" w:color="auto"/>
              <w:left w:val="single" w:sz="4" w:space="0" w:color="auto"/>
              <w:bottom w:val="single" w:sz="4" w:space="0" w:color="auto"/>
              <w:right w:val="single" w:sz="4" w:space="0" w:color="auto"/>
            </w:tcBorders>
          </w:tcPr>
          <w:p w:rsidR="00C97E1C" w:rsidRPr="008F18A7" w:rsidRDefault="00C97E1C" w:rsidP="00087329">
            <w:pPr>
              <w:spacing w:after="0"/>
              <w:rPr>
                <w:lang w:val="mk-MK"/>
              </w:rPr>
            </w:pPr>
            <w:r w:rsidRPr="008F18A7">
              <w:rPr>
                <w:lang w:val="mk-MK"/>
              </w:rPr>
              <w:t>ПИРЛС (PIRLS)</w:t>
            </w:r>
          </w:p>
        </w:tc>
        <w:tc>
          <w:tcPr>
            <w:tcW w:w="6974" w:type="dxa"/>
            <w:tcBorders>
              <w:top w:val="single" w:sz="4" w:space="0" w:color="auto"/>
              <w:left w:val="single" w:sz="4" w:space="0" w:color="auto"/>
              <w:bottom w:val="single" w:sz="4" w:space="0" w:color="auto"/>
              <w:right w:val="single" w:sz="4" w:space="0" w:color="auto"/>
            </w:tcBorders>
          </w:tcPr>
          <w:p w:rsidR="00C97E1C" w:rsidRPr="008F18A7" w:rsidRDefault="008F0D1A" w:rsidP="00087329">
            <w:pPr>
              <w:spacing w:after="0"/>
              <w:rPr>
                <w:lang w:val="mk-MK"/>
              </w:rPr>
            </w:pPr>
            <w:r w:rsidRPr="008F18A7">
              <w:rPr>
                <w:lang w:val="mk-MK"/>
              </w:rPr>
              <w:t>Студија за напредокот во описменување и читање на меѓународно ниво</w:t>
            </w:r>
          </w:p>
        </w:tc>
      </w:tr>
      <w:tr w:rsidR="00C97E1C" w:rsidRPr="003E6402" w:rsidTr="003A33B4">
        <w:tc>
          <w:tcPr>
            <w:tcW w:w="1985" w:type="dxa"/>
            <w:tcBorders>
              <w:top w:val="single" w:sz="4" w:space="0" w:color="auto"/>
              <w:left w:val="single" w:sz="4" w:space="0" w:color="auto"/>
              <w:bottom w:val="single" w:sz="4" w:space="0" w:color="auto"/>
              <w:right w:val="single" w:sz="4" w:space="0" w:color="auto"/>
            </w:tcBorders>
          </w:tcPr>
          <w:p w:rsidR="00C97E1C" w:rsidRPr="008F18A7" w:rsidRDefault="00C97E1C" w:rsidP="00087329">
            <w:pPr>
              <w:spacing w:after="0"/>
              <w:rPr>
                <w:lang w:val="mk-MK"/>
              </w:rPr>
            </w:pPr>
            <w:r w:rsidRPr="008F18A7">
              <w:rPr>
                <w:lang w:val="mk-MK"/>
              </w:rPr>
              <w:t>ПИСА (</w:t>
            </w:r>
            <w:r w:rsidRPr="008F18A7">
              <w:t>PISA</w:t>
            </w:r>
            <w:r w:rsidRPr="008F18A7">
              <w:rPr>
                <w:lang w:val="mk-MK"/>
              </w:rPr>
              <w:t xml:space="preserve">) </w:t>
            </w:r>
          </w:p>
        </w:tc>
        <w:tc>
          <w:tcPr>
            <w:tcW w:w="6974" w:type="dxa"/>
            <w:tcBorders>
              <w:top w:val="single" w:sz="4" w:space="0" w:color="auto"/>
              <w:left w:val="single" w:sz="4" w:space="0" w:color="auto"/>
              <w:bottom w:val="single" w:sz="4" w:space="0" w:color="auto"/>
              <w:right w:val="single" w:sz="4" w:space="0" w:color="auto"/>
            </w:tcBorders>
          </w:tcPr>
          <w:p w:rsidR="00C97E1C" w:rsidRPr="008F18A7" w:rsidRDefault="009353A2" w:rsidP="009353A2">
            <w:pPr>
              <w:spacing w:after="0"/>
              <w:rPr>
                <w:lang w:val="mk-MK"/>
              </w:rPr>
            </w:pPr>
            <w:r w:rsidRPr="008F18A7">
              <w:rPr>
                <w:lang w:val="mk-MK"/>
              </w:rPr>
              <w:t>Програма за меѓународно оценување на ученици</w:t>
            </w:r>
          </w:p>
        </w:tc>
      </w:tr>
      <w:tr w:rsidR="00C97E1C" w:rsidRPr="008F18A7" w:rsidTr="003A33B4">
        <w:tc>
          <w:tcPr>
            <w:tcW w:w="1985" w:type="dxa"/>
            <w:tcBorders>
              <w:top w:val="single" w:sz="4" w:space="0" w:color="auto"/>
              <w:left w:val="single" w:sz="4" w:space="0" w:color="auto"/>
              <w:bottom w:val="single" w:sz="4" w:space="0" w:color="auto"/>
              <w:right w:val="single" w:sz="4" w:space="0" w:color="auto"/>
            </w:tcBorders>
            <w:hideMark/>
          </w:tcPr>
          <w:p w:rsidR="00C97E1C" w:rsidRPr="008F18A7" w:rsidRDefault="00C97E1C" w:rsidP="00087329">
            <w:pPr>
              <w:spacing w:after="0"/>
              <w:rPr>
                <w:lang w:val="mk-MK"/>
              </w:rPr>
            </w:pPr>
            <w:r w:rsidRPr="008F18A7">
              <w:rPr>
                <w:lang w:val="mk-MK"/>
              </w:rPr>
              <w:t>ПС</w:t>
            </w:r>
          </w:p>
        </w:tc>
        <w:tc>
          <w:tcPr>
            <w:tcW w:w="6974" w:type="dxa"/>
            <w:tcBorders>
              <w:top w:val="single" w:sz="4" w:space="0" w:color="auto"/>
              <w:left w:val="single" w:sz="4" w:space="0" w:color="auto"/>
              <w:bottom w:val="single" w:sz="4" w:space="0" w:color="auto"/>
              <w:right w:val="single" w:sz="4" w:space="0" w:color="auto"/>
            </w:tcBorders>
          </w:tcPr>
          <w:p w:rsidR="00C97E1C" w:rsidRPr="008F18A7" w:rsidRDefault="00C97E1C" w:rsidP="00087329">
            <w:pPr>
              <w:spacing w:after="0"/>
              <w:rPr>
                <w:lang w:val="mk-MK"/>
              </w:rPr>
            </w:pPr>
            <w:r w:rsidRPr="008F18A7">
              <w:rPr>
                <w:lang w:val="mk-MK"/>
              </w:rPr>
              <w:t>Педагошка служба</w:t>
            </w:r>
          </w:p>
        </w:tc>
      </w:tr>
      <w:tr w:rsidR="00C97E1C" w:rsidRPr="008F18A7" w:rsidTr="003A33B4">
        <w:tc>
          <w:tcPr>
            <w:tcW w:w="1985" w:type="dxa"/>
            <w:tcBorders>
              <w:top w:val="single" w:sz="4" w:space="0" w:color="auto"/>
              <w:left w:val="single" w:sz="4" w:space="0" w:color="auto"/>
              <w:bottom w:val="single" w:sz="4" w:space="0" w:color="auto"/>
              <w:right w:val="single" w:sz="4" w:space="0" w:color="auto"/>
            </w:tcBorders>
            <w:hideMark/>
          </w:tcPr>
          <w:p w:rsidR="00C97E1C" w:rsidRPr="008F18A7" w:rsidRDefault="00C97E1C" w:rsidP="00087329">
            <w:pPr>
              <w:spacing w:after="0"/>
              <w:rPr>
                <w:bCs/>
                <w:lang w:val="mk-MK"/>
              </w:rPr>
            </w:pPr>
            <w:r w:rsidRPr="008F18A7">
              <w:rPr>
                <w:bCs/>
                <w:lang w:val="mk-MK"/>
              </w:rPr>
              <w:t>РГ</w:t>
            </w:r>
          </w:p>
        </w:tc>
        <w:tc>
          <w:tcPr>
            <w:tcW w:w="6974" w:type="dxa"/>
            <w:tcBorders>
              <w:top w:val="single" w:sz="4" w:space="0" w:color="auto"/>
              <w:left w:val="single" w:sz="4" w:space="0" w:color="auto"/>
              <w:bottom w:val="single" w:sz="4" w:space="0" w:color="auto"/>
              <w:right w:val="single" w:sz="4" w:space="0" w:color="auto"/>
            </w:tcBorders>
            <w:hideMark/>
          </w:tcPr>
          <w:p w:rsidR="00C97E1C" w:rsidRPr="008F18A7" w:rsidRDefault="00C97E1C" w:rsidP="00087329">
            <w:pPr>
              <w:spacing w:after="0"/>
              <w:rPr>
                <w:bCs/>
                <w:lang w:val="mk-MK"/>
              </w:rPr>
            </w:pPr>
            <w:r w:rsidRPr="008F18A7">
              <w:rPr>
                <w:bCs/>
                <w:lang w:val="mk-MK"/>
              </w:rPr>
              <w:t>Работ</w:t>
            </w:r>
            <w:r w:rsidR="000474C4" w:rsidRPr="008F18A7">
              <w:rPr>
                <w:bCs/>
                <w:lang w:val="mk-MK"/>
              </w:rPr>
              <w:t>ни групи</w:t>
            </w:r>
          </w:p>
        </w:tc>
      </w:tr>
      <w:tr w:rsidR="00C97E1C" w:rsidRPr="008F18A7" w:rsidTr="003A33B4">
        <w:tc>
          <w:tcPr>
            <w:tcW w:w="1985" w:type="dxa"/>
            <w:tcBorders>
              <w:top w:val="single" w:sz="4" w:space="0" w:color="auto"/>
              <w:left w:val="single" w:sz="4" w:space="0" w:color="auto"/>
              <w:bottom w:val="single" w:sz="4" w:space="0" w:color="auto"/>
              <w:right w:val="single" w:sz="4" w:space="0" w:color="auto"/>
            </w:tcBorders>
          </w:tcPr>
          <w:p w:rsidR="00C97E1C" w:rsidRPr="008F18A7" w:rsidRDefault="00C97E1C" w:rsidP="00087329">
            <w:pPr>
              <w:spacing w:after="0"/>
              <w:rPr>
                <w:bCs/>
              </w:rPr>
            </w:pPr>
            <w:r w:rsidRPr="008F18A7">
              <w:rPr>
                <w:bCs/>
                <w:lang w:val="mk-MK"/>
              </w:rPr>
              <w:t>СБ</w:t>
            </w:r>
            <w:r w:rsidRPr="008F18A7">
              <w:rPr>
                <w:bCs/>
              </w:rPr>
              <w:t xml:space="preserve"> (WB)</w:t>
            </w:r>
          </w:p>
        </w:tc>
        <w:tc>
          <w:tcPr>
            <w:tcW w:w="6974" w:type="dxa"/>
            <w:tcBorders>
              <w:top w:val="single" w:sz="4" w:space="0" w:color="auto"/>
              <w:left w:val="single" w:sz="4" w:space="0" w:color="auto"/>
              <w:bottom w:val="single" w:sz="4" w:space="0" w:color="auto"/>
              <w:right w:val="single" w:sz="4" w:space="0" w:color="auto"/>
            </w:tcBorders>
          </w:tcPr>
          <w:p w:rsidR="00C97E1C" w:rsidRPr="008F18A7" w:rsidRDefault="00C97E1C" w:rsidP="00087329">
            <w:pPr>
              <w:spacing w:after="0"/>
              <w:rPr>
                <w:bCs/>
                <w:lang w:val="mk-MK"/>
              </w:rPr>
            </w:pPr>
            <w:r w:rsidRPr="008F18A7">
              <w:rPr>
                <w:bCs/>
                <w:lang w:val="mk-MK"/>
              </w:rPr>
              <w:t>Светска банка</w:t>
            </w:r>
          </w:p>
        </w:tc>
      </w:tr>
      <w:tr w:rsidR="00C97E1C" w:rsidRPr="008F18A7" w:rsidTr="003A33B4">
        <w:tc>
          <w:tcPr>
            <w:tcW w:w="1985" w:type="dxa"/>
            <w:tcBorders>
              <w:top w:val="single" w:sz="4" w:space="0" w:color="auto"/>
              <w:left w:val="single" w:sz="4" w:space="0" w:color="auto"/>
              <w:bottom w:val="single" w:sz="4" w:space="0" w:color="auto"/>
              <w:right w:val="single" w:sz="4" w:space="0" w:color="auto"/>
            </w:tcBorders>
          </w:tcPr>
          <w:p w:rsidR="00C97E1C" w:rsidRPr="008F18A7" w:rsidRDefault="00C97E1C" w:rsidP="00087329">
            <w:pPr>
              <w:spacing w:after="0"/>
              <w:rPr>
                <w:lang w:val="mk-MK"/>
              </w:rPr>
            </w:pPr>
            <w:r w:rsidRPr="008F18A7">
              <w:rPr>
                <w:bCs/>
                <w:lang w:val="mk-MK"/>
              </w:rPr>
              <w:t>СОО</w:t>
            </w:r>
          </w:p>
        </w:tc>
        <w:tc>
          <w:tcPr>
            <w:tcW w:w="6974" w:type="dxa"/>
            <w:tcBorders>
              <w:top w:val="single" w:sz="4" w:space="0" w:color="auto"/>
              <w:left w:val="single" w:sz="4" w:space="0" w:color="auto"/>
              <w:bottom w:val="single" w:sz="4" w:space="0" w:color="auto"/>
              <w:right w:val="single" w:sz="4" w:space="0" w:color="auto"/>
            </w:tcBorders>
          </w:tcPr>
          <w:p w:rsidR="00C97E1C" w:rsidRPr="008F18A7" w:rsidRDefault="00C97E1C" w:rsidP="00087329">
            <w:pPr>
              <w:spacing w:after="0"/>
              <w:rPr>
                <w:lang w:val="mk-MK"/>
              </w:rPr>
            </w:pPr>
            <w:r w:rsidRPr="008F18A7">
              <w:rPr>
                <w:bCs/>
                <w:lang w:val="mk-MK"/>
              </w:rPr>
              <w:t>Стручно образование и обука</w:t>
            </w:r>
          </w:p>
        </w:tc>
      </w:tr>
      <w:tr w:rsidR="0033622F" w:rsidRPr="008F18A7" w:rsidTr="003A33B4">
        <w:tc>
          <w:tcPr>
            <w:tcW w:w="1985" w:type="dxa"/>
            <w:tcBorders>
              <w:top w:val="single" w:sz="4" w:space="0" w:color="auto"/>
              <w:left w:val="single" w:sz="4" w:space="0" w:color="auto"/>
              <w:bottom w:val="single" w:sz="4" w:space="0" w:color="auto"/>
              <w:right w:val="single" w:sz="4" w:space="0" w:color="auto"/>
            </w:tcBorders>
          </w:tcPr>
          <w:p w:rsidR="0033622F" w:rsidRPr="008F18A7" w:rsidRDefault="0033622F" w:rsidP="00087329">
            <w:pPr>
              <w:spacing w:after="0"/>
              <w:rPr>
                <w:bCs/>
              </w:rPr>
            </w:pPr>
            <w:r w:rsidRPr="008F18A7">
              <w:rPr>
                <w:bCs/>
                <w:lang w:val="mk-MK"/>
              </w:rPr>
              <w:t>ТИМС (</w:t>
            </w:r>
            <w:r w:rsidRPr="008F18A7">
              <w:rPr>
                <w:bCs/>
              </w:rPr>
              <w:t>TIMSS)</w:t>
            </w:r>
          </w:p>
        </w:tc>
        <w:tc>
          <w:tcPr>
            <w:tcW w:w="6974" w:type="dxa"/>
            <w:tcBorders>
              <w:top w:val="single" w:sz="4" w:space="0" w:color="auto"/>
              <w:left w:val="single" w:sz="4" w:space="0" w:color="auto"/>
              <w:bottom w:val="single" w:sz="4" w:space="0" w:color="auto"/>
              <w:right w:val="single" w:sz="4" w:space="0" w:color="auto"/>
            </w:tcBorders>
          </w:tcPr>
          <w:p w:rsidR="0033622F" w:rsidRPr="008F18A7" w:rsidRDefault="008F0D1A" w:rsidP="00087329">
            <w:pPr>
              <w:spacing w:after="0"/>
              <w:rPr>
                <w:bCs/>
                <w:lang w:val="mk-MK"/>
              </w:rPr>
            </w:pPr>
            <w:r w:rsidRPr="008F18A7">
              <w:rPr>
                <w:lang w:val="mk-MK"/>
              </w:rPr>
              <w:t>Студија за трендовите во учењето математика и природни науки на меѓународно ниво</w:t>
            </w:r>
          </w:p>
        </w:tc>
      </w:tr>
      <w:tr w:rsidR="00C55415" w:rsidRPr="003E6402" w:rsidTr="003A33B4">
        <w:tc>
          <w:tcPr>
            <w:tcW w:w="1985" w:type="dxa"/>
            <w:tcBorders>
              <w:top w:val="single" w:sz="4" w:space="0" w:color="auto"/>
              <w:left w:val="single" w:sz="4" w:space="0" w:color="auto"/>
              <w:bottom w:val="single" w:sz="4" w:space="0" w:color="auto"/>
              <w:right w:val="single" w:sz="4" w:space="0" w:color="auto"/>
            </w:tcBorders>
          </w:tcPr>
          <w:p w:rsidR="00C55415" w:rsidRPr="008F18A7" w:rsidRDefault="00C55415" w:rsidP="00087329">
            <w:pPr>
              <w:spacing w:after="0"/>
              <w:rPr>
                <w:bCs/>
                <w:lang w:val="mk-MK"/>
              </w:rPr>
            </w:pPr>
            <w:r w:rsidRPr="008F18A7">
              <w:rPr>
                <w:lang w:val="mk-MK"/>
              </w:rPr>
              <w:t>УНДП (UNDP)</w:t>
            </w:r>
          </w:p>
        </w:tc>
        <w:tc>
          <w:tcPr>
            <w:tcW w:w="6974" w:type="dxa"/>
            <w:tcBorders>
              <w:top w:val="single" w:sz="4" w:space="0" w:color="auto"/>
              <w:left w:val="single" w:sz="4" w:space="0" w:color="auto"/>
              <w:bottom w:val="single" w:sz="4" w:space="0" w:color="auto"/>
              <w:right w:val="single" w:sz="4" w:space="0" w:color="auto"/>
            </w:tcBorders>
          </w:tcPr>
          <w:p w:rsidR="00C55415" w:rsidRPr="008F18A7" w:rsidRDefault="00C55415" w:rsidP="00087329">
            <w:pPr>
              <w:spacing w:after="0"/>
              <w:rPr>
                <w:bCs/>
                <w:lang w:val="mk-MK"/>
              </w:rPr>
            </w:pPr>
            <w:r w:rsidRPr="008F18A7">
              <w:rPr>
                <w:bCs/>
                <w:lang w:val="mk-MK"/>
              </w:rPr>
              <w:t>Програма за развој на Обединетите нации</w:t>
            </w:r>
          </w:p>
        </w:tc>
      </w:tr>
      <w:tr w:rsidR="00C55415" w:rsidRPr="003E6402" w:rsidTr="003A33B4">
        <w:tc>
          <w:tcPr>
            <w:tcW w:w="1985" w:type="dxa"/>
            <w:tcBorders>
              <w:top w:val="single" w:sz="4" w:space="0" w:color="auto"/>
              <w:left w:val="single" w:sz="4" w:space="0" w:color="auto"/>
              <w:bottom w:val="single" w:sz="4" w:space="0" w:color="auto"/>
              <w:right w:val="single" w:sz="4" w:space="0" w:color="auto"/>
            </w:tcBorders>
          </w:tcPr>
          <w:p w:rsidR="00C55415" w:rsidRPr="008F18A7" w:rsidRDefault="00C55415" w:rsidP="00087329">
            <w:pPr>
              <w:spacing w:after="0"/>
              <w:rPr>
                <w:lang w:val="mk-MK"/>
              </w:rPr>
            </w:pPr>
            <w:r w:rsidRPr="008F18A7">
              <w:rPr>
                <w:bCs/>
                <w:lang w:val="mk-MK"/>
              </w:rPr>
              <w:t xml:space="preserve">УНИЦЕФ </w:t>
            </w:r>
            <w:r w:rsidRPr="008F18A7">
              <w:rPr>
                <w:lang w:val="mk-MK"/>
              </w:rPr>
              <w:t>(U</w:t>
            </w:r>
            <w:r w:rsidRPr="008F18A7">
              <w:t>NICEF</w:t>
            </w:r>
            <w:r w:rsidRPr="008F18A7">
              <w:rPr>
                <w:lang w:val="mk-MK"/>
              </w:rPr>
              <w:t>)</w:t>
            </w:r>
          </w:p>
        </w:tc>
        <w:tc>
          <w:tcPr>
            <w:tcW w:w="6974" w:type="dxa"/>
            <w:tcBorders>
              <w:top w:val="single" w:sz="4" w:space="0" w:color="auto"/>
              <w:left w:val="single" w:sz="4" w:space="0" w:color="auto"/>
              <w:bottom w:val="single" w:sz="4" w:space="0" w:color="auto"/>
              <w:right w:val="single" w:sz="4" w:space="0" w:color="auto"/>
            </w:tcBorders>
          </w:tcPr>
          <w:p w:rsidR="00C55415" w:rsidRPr="008F18A7" w:rsidRDefault="00C55415" w:rsidP="00087329">
            <w:pPr>
              <w:spacing w:after="0"/>
              <w:rPr>
                <w:bCs/>
                <w:lang w:val="mk-MK"/>
              </w:rPr>
            </w:pPr>
            <w:r w:rsidRPr="008F18A7">
              <w:rPr>
                <w:bCs/>
                <w:lang w:val="mk-MK"/>
              </w:rPr>
              <w:t>Меѓународен фонд за деца при Обединетите нации за итни состојби</w:t>
            </w:r>
          </w:p>
        </w:tc>
      </w:tr>
      <w:tr w:rsidR="00AA2A96" w:rsidRPr="003E6402" w:rsidTr="003A33B4">
        <w:tc>
          <w:tcPr>
            <w:tcW w:w="1985" w:type="dxa"/>
            <w:tcBorders>
              <w:top w:val="single" w:sz="4" w:space="0" w:color="auto"/>
              <w:left w:val="single" w:sz="4" w:space="0" w:color="auto"/>
              <w:bottom w:val="single" w:sz="4" w:space="0" w:color="auto"/>
              <w:right w:val="single" w:sz="4" w:space="0" w:color="auto"/>
            </w:tcBorders>
          </w:tcPr>
          <w:p w:rsidR="00AA2A96" w:rsidRPr="008F18A7" w:rsidRDefault="00AA2A96" w:rsidP="00AA2A96">
            <w:pPr>
              <w:spacing w:after="0"/>
              <w:rPr>
                <w:lang w:val="mk-MK"/>
              </w:rPr>
            </w:pPr>
            <w:r w:rsidRPr="008F18A7">
              <w:rPr>
                <w:bCs/>
                <w:lang w:val="mk-MK"/>
              </w:rPr>
              <w:t>УОВ</w:t>
            </w:r>
          </w:p>
        </w:tc>
        <w:tc>
          <w:tcPr>
            <w:tcW w:w="6974" w:type="dxa"/>
            <w:tcBorders>
              <w:top w:val="single" w:sz="4" w:space="0" w:color="auto"/>
              <w:left w:val="single" w:sz="4" w:space="0" w:color="auto"/>
              <w:bottom w:val="single" w:sz="4" w:space="0" w:color="auto"/>
              <w:right w:val="single" w:sz="4" w:space="0" w:color="auto"/>
            </w:tcBorders>
          </w:tcPr>
          <w:p w:rsidR="00AA2A96" w:rsidRPr="008F18A7" w:rsidRDefault="00AA2A96" w:rsidP="00AA2A96">
            <w:pPr>
              <w:spacing w:after="0"/>
              <w:rPr>
                <w:bCs/>
                <w:lang w:val="mk-MK"/>
              </w:rPr>
            </w:pPr>
            <w:r w:rsidRPr="008F18A7">
              <w:rPr>
                <w:lang w:val="mk-MK"/>
              </w:rPr>
              <w:t xml:space="preserve">Учење и образование </w:t>
            </w:r>
            <w:r w:rsidR="001616C6">
              <w:rPr>
                <w:lang w:val="mk-MK"/>
              </w:rPr>
              <w:t>н</w:t>
            </w:r>
            <w:r w:rsidRPr="008F18A7">
              <w:rPr>
                <w:lang w:val="mk-MK"/>
              </w:rPr>
              <w:t>а возрасни</w:t>
            </w:r>
          </w:p>
        </w:tc>
      </w:tr>
      <w:tr w:rsidR="00C55415" w:rsidRPr="008F18A7" w:rsidTr="003A33B4">
        <w:tc>
          <w:tcPr>
            <w:tcW w:w="1985" w:type="dxa"/>
            <w:tcBorders>
              <w:top w:val="single" w:sz="4" w:space="0" w:color="auto"/>
              <w:left w:val="single" w:sz="4" w:space="0" w:color="auto"/>
              <w:bottom w:val="single" w:sz="4" w:space="0" w:color="auto"/>
              <w:right w:val="single" w:sz="4" w:space="0" w:color="auto"/>
            </w:tcBorders>
          </w:tcPr>
          <w:p w:rsidR="00C55415" w:rsidRPr="008F18A7" w:rsidRDefault="00C55415" w:rsidP="00087329">
            <w:pPr>
              <w:spacing w:after="0"/>
              <w:rPr>
                <w:bCs/>
              </w:rPr>
            </w:pPr>
            <w:r w:rsidRPr="008F18A7">
              <w:rPr>
                <w:lang w:val="mk-MK"/>
              </w:rPr>
              <w:t>УРУОЈПЗ</w:t>
            </w:r>
          </w:p>
        </w:tc>
        <w:tc>
          <w:tcPr>
            <w:tcW w:w="6974" w:type="dxa"/>
            <w:tcBorders>
              <w:top w:val="single" w:sz="4" w:space="0" w:color="auto"/>
              <w:left w:val="single" w:sz="4" w:space="0" w:color="auto"/>
              <w:bottom w:val="single" w:sz="4" w:space="0" w:color="auto"/>
              <w:right w:val="single" w:sz="4" w:space="0" w:color="auto"/>
            </w:tcBorders>
          </w:tcPr>
          <w:p w:rsidR="00C55415" w:rsidRPr="008F18A7" w:rsidRDefault="00C55415" w:rsidP="00087329">
            <w:pPr>
              <w:spacing w:after="0"/>
              <w:rPr>
                <w:bCs/>
                <w:lang w:val="mk-MK"/>
              </w:rPr>
            </w:pPr>
            <w:r w:rsidRPr="008F18A7">
              <w:rPr>
                <w:bCs/>
                <w:lang w:val="mk-MK"/>
              </w:rPr>
              <w:t xml:space="preserve">Управа за </w:t>
            </w:r>
            <w:r w:rsidRPr="008F18A7">
              <w:t>развој и унапредување на образованието на јазиците на припадниците на заедниците</w:t>
            </w:r>
          </w:p>
        </w:tc>
      </w:tr>
      <w:tr w:rsidR="00C55415" w:rsidRPr="003E6402" w:rsidTr="003A33B4">
        <w:tc>
          <w:tcPr>
            <w:tcW w:w="1985" w:type="dxa"/>
            <w:tcBorders>
              <w:top w:val="single" w:sz="4" w:space="0" w:color="auto"/>
              <w:left w:val="single" w:sz="4" w:space="0" w:color="auto"/>
              <w:bottom w:val="single" w:sz="4" w:space="0" w:color="auto"/>
              <w:right w:val="single" w:sz="4" w:space="0" w:color="auto"/>
            </w:tcBorders>
          </w:tcPr>
          <w:p w:rsidR="00C55415" w:rsidRPr="008F18A7" w:rsidRDefault="00C55415" w:rsidP="00087329">
            <w:pPr>
              <w:spacing w:after="0"/>
              <w:rPr>
                <w:bCs/>
                <w:lang w:val="mk-MK"/>
              </w:rPr>
            </w:pPr>
            <w:r w:rsidRPr="008F18A7">
              <w:rPr>
                <w:bCs/>
                <w:lang w:val="mk-MK"/>
              </w:rPr>
              <w:t xml:space="preserve">УСАИД </w:t>
            </w:r>
            <w:r w:rsidRPr="008F18A7">
              <w:rPr>
                <w:lang w:val="mk-MK"/>
              </w:rPr>
              <w:t>(U</w:t>
            </w:r>
            <w:r w:rsidRPr="008F18A7">
              <w:t>SAID</w:t>
            </w:r>
            <w:r w:rsidRPr="008F18A7">
              <w:rPr>
                <w:lang w:val="mk-MK"/>
              </w:rPr>
              <w:t>)</w:t>
            </w:r>
          </w:p>
        </w:tc>
        <w:tc>
          <w:tcPr>
            <w:tcW w:w="6974" w:type="dxa"/>
            <w:tcBorders>
              <w:top w:val="single" w:sz="4" w:space="0" w:color="auto"/>
              <w:left w:val="single" w:sz="4" w:space="0" w:color="auto"/>
              <w:bottom w:val="single" w:sz="4" w:space="0" w:color="auto"/>
              <w:right w:val="single" w:sz="4" w:space="0" w:color="auto"/>
            </w:tcBorders>
          </w:tcPr>
          <w:p w:rsidR="00C55415" w:rsidRPr="008F18A7" w:rsidRDefault="00C55415" w:rsidP="00087329">
            <w:pPr>
              <w:spacing w:after="0"/>
              <w:rPr>
                <w:bCs/>
                <w:lang w:val="mk-MK"/>
              </w:rPr>
            </w:pPr>
            <w:r w:rsidRPr="008F18A7">
              <w:rPr>
                <w:bCs/>
                <w:lang w:val="mk-MK"/>
              </w:rPr>
              <w:t>Агенција на САД за меѓународен развој</w:t>
            </w:r>
          </w:p>
        </w:tc>
      </w:tr>
      <w:tr w:rsidR="00C55415" w:rsidRPr="008F18A7" w:rsidTr="003A33B4">
        <w:tc>
          <w:tcPr>
            <w:tcW w:w="1985" w:type="dxa"/>
            <w:tcBorders>
              <w:top w:val="single" w:sz="4" w:space="0" w:color="auto"/>
              <w:left w:val="single" w:sz="4" w:space="0" w:color="auto"/>
              <w:bottom w:val="single" w:sz="4" w:space="0" w:color="auto"/>
              <w:right w:val="single" w:sz="4" w:space="0" w:color="auto"/>
            </w:tcBorders>
          </w:tcPr>
          <w:p w:rsidR="00C55415" w:rsidRPr="008F18A7" w:rsidRDefault="00C55415" w:rsidP="00087329">
            <w:pPr>
              <w:spacing w:after="0"/>
              <w:rPr>
                <w:bCs/>
              </w:rPr>
            </w:pPr>
            <w:r w:rsidRPr="008F18A7">
              <w:rPr>
                <w:lang w:val="mk-MK"/>
              </w:rPr>
              <w:t>ФИТР</w:t>
            </w:r>
          </w:p>
        </w:tc>
        <w:tc>
          <w:tcPr>
            <w:tcW w:w="6974" w:type="dxa"/>
            <w:tcBorders>
              <w:top w:val="single" w:sz="4" w:space="0" w:color="auto"/>
              <w:left w:val="single" w:sz="4" w:space="0" w:color="auto"/>
              <w:bottom w:val="single" w:sz="4" w:space="0" w:color="auto"/>
              <w:right w:val="single" w:sz="4" w:space="0" w:color="auto"/>
            </w:tcBorders>
          </w:tcPr>
          <w:p w:rsidR="00C55415" w:rsidRPr="008F18A7" w:rsidRDefault="00C55415" w:rsidP="00087329">
            <w:pPr>
              <w:spacing w:after="0"/>
              <w:rPr>
                <w:bCs/>
                <w:lang w:val="mk-MK"/>
              </w:rPr>
            </w:pPr>
            <w:r w:rsidRPr="008F18A7">
              <w:rPr>
                <w:lang w:val="mk-MK"/>
              </w:rPr>
              <w:t>Фонд за иновации и технолошки развој</w:t>
            </w:r>
          </w:p>
        </w:tc>
      </w:tr>
      <w:tr w:rsidR="00C55415" w:rsidRPr="003E6402" w:rsidTr="003A33B4">
        <w:tc>
          <w:tcPr>
            <w:tcW w:w="1985" w:type="dxa"/>
            <w:tcBorders>
              <w:top w:val="single" w:sz="4" w:space="0" w:color="auto"/>
              <w:left w:val="single" w:sz="4" w:space="0" w:color="auto"/>
              <w:bottom w:val="single" w:sz="4" w:space="0" w:color="auto"/>
              <w:right w:val="single" w:sz="4" w:space="0" w:color="auto"/>
            </w:tcBorders>
          </w:tcPr>
          <w:p w:rsidR="00C55415" w:rsidRPr="008F18A7" w:rsidRDefault="00C55415" w:rsidP="00087329">
            <w:pPr>
              <w:spacing w:after="0"/>
              <w:rPr>
                <w:lang w:val="mk-MK"/>
              </w:rPr>
            </w:pPr>
            <w:r w:rsidRPr="008F18A7">
              <w:rPr>
                <w:lang w:val="mk-MK"/>
              </w:rPr>
              <w:t>ЦОВ</w:t>
            </w:r>
          </w:p>
        </w:tc>
        <w:tc>
          <w:tcPr>
            <w:tcW w:w="6974" w:type="dxa"/>
            <w:tcBorders>
              <w:top w:val="single" w:sz="4" w:space="0" w:color="auto"/>
              <w:left w:val="single" w:sz="4" w:space="0" w:color="auto"/>
              <w:bottom w:val="single" w:sz="4" w:space="0" w:color="auto"/>
              <w:right w:val="single" w:sz="4" w:space="0" w:color="auto"/>
            </w:tcBorders>
          </w:tcPr>
          <w:p w:rsidR="00C55415" w:rsidRPr="008F18A7" w:rsidRDefault="00C55415" w:rsidP="00087329">
            <w:pPr>
              <w:spacing w:after="0"/>
              <w:rPr>
                <w:lang w:val="mk-MK"/>
              </w:rPr>
            </w:pPr>
            <w:r w:rsidRPr="008F18A7">
              <w:rPr>
                <w:lang w:val="mk-MK"/>
              </w:rPr>
              <w:t>Центар за образование на возрасни</w:t>
            </w:r>
          </w:p>
        </w:tc>
      </w:tr>
      <w:tr w:rsidR="00C55415" w:rsidRPr="003E6402" w:rsidTr="003A33B4">
        <w:tc>
          <w:tcPr>
            <w:tcW w:w="1985" w:type="dxa"/>
            <w:tcBorders>
              <w:top w:val="single" w:sz="4" w:space="0" w:color="auto"/>
              <w:left w:val="single" w:sz="4" w:space="0" w:color="auto"/>
              <w:bottom w:val="single" w:sz="4" w:space="0" w:color="auto"/>
              <w:right w:val="single" w:sz="4" w:space="0" w:color="auto"/>
            </w:tcBorders>
          </w:tcPr>
          <w:p w:rsidR="00C55415" w:rsidRPr="008F18A7" w:rsidRDefault="00C55415" w:rsidP="00087329">
            <w:pPr>
              <w:spacing w:after="0"/>
              <w:rPr>
                <w:lang w:val="mk-MK"/>
              </w:rPr>
            </w:pPr>
            <w:r w:rsidRPr="008F18A7">
              <w:rPr>
                <w:bCs/>
                <w:lang w:val="mk-MK"/>
              </w:rPr>
              <w:t>ЦСОО</w:t>
            </w:r>
          </w:p>
        </w:tc>
        <w:tc>
          <w:tcPr>
            <w:tcW w:w="6974" w:type="dxa"/>
            <w:tcBorders>
              <w:top w:val="single" w:sz="4" w:space="0" w:color="auto"/>
              <w:left w:val="single" w:sz="4" w:space="0" w:color="auto"/>
              <w:bottom w:val="single" w:sz="4" w:space="0" w:color="auto"/>
              <w:right w:val="single" w:sz="4" w:space="0" w:color="auto"/>
            </w:tcBorders>
          </w:tcPr>
          <w:p w:rsidR="00C55415" w:rsidRPr="008F18A7" w:rsidRDefault="00C55415" w:rsidP="00087329">
            <w:pPr>
              <w:spacing w:after="0"/>
              <w:rPr>
                <w:lang w:val="mk-MK"/>
              </w:rPr>
            </w:pPr>
            <w:r w:rsidRPr="008F18A7">
              <w:rPr>
                <w:bCs/>
                <w:lang w:val="mk-MK"/>
              </w:rPr>
              <w:t>Центар за стручно образование и обука</w:t>
            </w:r>
          </w:p>
        </w:tc>
      </w:tr>
    </w:tbl>
    <w:p w:rsidR="007D3BE4" w:rsidRPr="008F18A7" w:rsidRDefault="007D3BE4" w:rsidP="00087329">
      <w:pPr>
        <w:widowControl/>
        <w:spacing w:after="0"/>
        <w:rPr>
          <w:rFonts w:eastAsia="Times New Roman"/>
          <w:b/>
          <w:bCs/>
          <w:lang w:val="mk-MK"/>
        </w:rPr>
      </w:pPr>
    </w:p>
    <w:p w:rsidR="007D3BE4" w:rsidRPr="008F18A7" w:rsidRDefault="007D3BE4" w:rsidP="00087329">
      <w:pPr>
        <w:widowControl/>
        <w:spacing w:after="0"/>
        <w:rPr>
          <w:rFonts w:eastAsia="Times New Roman"/>
          <w:b/>
          <w:bCs/>
          <w:color w:val="FFFFFF" w:themeColor="background1"/>
          <w:sz w:val="28"/>
          <w:lang w:val="mk-MK"/>
        </w:rPr>
      </w:pPr>
      <w:r w:rsidRPr="008F18A7">
        <w:rPr>
          <w:rFonts w:eastAsia="Times New Roman"/>
          <w:color w:val="FFFFFF" w:themeColor="background1"/>
          <w:lang w:val="mk-MK"/>
        </w:rPr>
        <w:br w:type="page"/>
      </w:r>
    </w:p>
    <w:p w:rsidR="00D5791C" w:rsidRPr="008F18A7" w:rsidRDefault="008A234B" w:rsidP="00087329">
      <w:pPr>
        <w:pStyle w:val="Heading1"/>
        <w:shd w:val="clear" w:color="auto" w:fill="0070C0"/>
        <w:spacing w:before="0"/>
        <w:jc w:val="center"/>
        <w:rPr>
          <w:rFonts w:asciiTheme="minorHAnsi" w:eastAsia="Times New Roman" w:hAnsiTheme="minorHAnsi" w:cstheme="minorHAnsi"/>
          <w:color w:val="FFFFFF" w:themeColor="background1"/>
          <w:szCs w:val="22"/>
          <w:lang w:val="mk-MK"/>
        </w:rPr>
      </w:pPr>
      <w:bookmarkStart w:id="6" w:name="_Toc454555125"/>
      <w:bookmarkStart w:id="7" w:name="_Toc497091835"/>
      <w:r w:rsidRPr="008F18A7">
        <w:rPr>
          <w:rFonts w:asciiTheme="minorHAnsi" w:eastAsia="Times New Roman" w:hAnsiTheme="minorHAnsi" w:cstheme="minorHAnsi"/>
          <w:color w:val="FFFFFF" w:themeColor="background1"/>
          <w:szCs w:val="22"/>
          <w:lang w:val="mk-MK" w:bidi="mk-MK"/>
        </w:rPr>
        <w:lastRenderedPageBreak/>
        <w:t>ПРЕДГОВОР</w:t>
      </w:r>
      <w:bookmarkEnd w:id="6"/>
      <w:bookmarkEnd w:id="7"/>
    </w:p>
    <w:p w:rsidR="00C63A0C" w:rsidRPr="008F18A7" w:rsidRDefault="00C63A0C" w:rsidP="00087329">
      <w:pPr>
        <w:spacing w:after="0"/>
        <w:jc w:val="both"/>
        <w:rPr>
          <w:rFonts w:eastAsia="Times New Roman"/>
          <w:bCs/>
          <w:color w:val="231F20"/>
          <w:szCs w:val="24"/>
          <w:lang w:val="mk-MK"/>
        </w:rPr>
      </w:pPr>
    </w:p>
    <w:p w:rsidR="008A234B" w:rsidRPr="00D52721" w:rsidRDefault="00D52721" w:rsidP="00087329">
      <w:pPr>
        <w:spacing w:after="0"/>
        <w:jc w:val="both"/>
        <w:rPr>
          <w:rFonts w:eastAsia="Times New Roman"/>
          <w:bCs/>
          <w:szCs w:val="24"/>
          <w:lang w:val="mk-MK"/>
        </w:rPr>
      </w:pPr>
      <w:r>
        <w:rPr>
          <w:color w:val="231F20"/>
          <w:lang w:val="mk-MK"/>
        </w:rPr>
        <w:t>С</w:t>
      </w:r>
      <w:r w:rsidR="008A234B" w:rsidRPr="008F18A7">
        <w:rPr>
          <w:color w:val="231F20"/>
          <w:lang w:val="mk-MK"/>
        </w:rPr>
        <w:t>тратегија</w:t>
      </w:r>
      <w:r>
        <w:rPr>
          <w:color w:val="231F20"/>
          <w:lang w:val="mk-MK"/>
        </w:rPr>
        <w:t>та</w:t>
      </w:r>
      <w:r w:rsidR="008A234B" w:rsidRPr="008F18A7">
        <w:rPr>
          <w:color w:val="231F20"/>
          <w:lang w:val="mk-MK"/>
        </w:rPr>
        <w:t xml:space="preserve"> за образованието на Република Македонија за </w:t>
      </w:r>
      <w:r w:rsidR="005E2477" w:rsidRPr="008F18A7">
        <w:rPr>
          <w:color w:val="231F20"/>
          <w:lang w:val="mk-MK"/>
        </w:rPr>
        <w:t>201</w:t>
      </w:r>
      <w:r w:rsidR="006226E5" w:rsidRPr="003E6402">
        <w:rPr>
          <w:color w:val="231F20"/>
          <w:lang w:val="mk-MK"/>
        </w:rPr>
        <w:t>8</w:t>
      </w:r>
      <w:r w:rsidR="008A234B" w:rsidRPr="008F18A7">
        <w:rPr>
          <w:color w:val="231F20"/>
          <w:lang w:val="mk-MK"/>
        </w:rPr>
        <w:t>-202</w:t>
      </w:r>
      <w:r w:rsidR="006226E5" w:rsidRPr="003E6402">
        <w:rPr>
          <w:color w:val="231F20"/>
          <w:lang w:val="mk-MK"/>
        </w:rPr>
        <w:t>5</w:t>
      </w:r>
      <w:r w:rsidR="008A234B" w:rsidRPr="008F18A7">
        <w:rPr>
          <w:color w:val="231F20"/>
          <w:lang w:val="mk-MK"/>
        </w:rPr>
        <w:t xml:space="preserve"> година и нејзиниот Акциски план, беа изработени со финансиска и техничка поддршка од страна на Европската унија, преку процес на консултации и учество, кој</w:t>
      </w:r>
      <w:r w:rsidR="00A153AD">
        <w:rPr>
          <w:color w:val="231F20"/>
          <w:lang w:val="mk-MK"/>
        </w:rPr>
        <w:t>што</w:t>
      </w:r>
      <w:r w:rsidR="008A234B" w:rsidRPr="008F18A7">
        <w:rPr>
          <w:color w:val="231F20"/>
          <w:lang w:val="mk-MK"/>
        </w:rPr>
        <w:t xml:space="preserve"> беше спроведен преку </w:t>
      </w:r>
      <w:r w:rsidR="001B4405" w:rsidRPr="008F18A7">
        <w:rPr>
          <w:color w:val="231F20"/>
          <w:lang w:val="mk-MK"/>
        </w:rPr>
        <w:t>средби</w:t>
      </w:r>
      <w:r w:rsidR="008A234B" w:rsidRPr="008F18A7">
        <w:rPr>
          <w:color w:val="231F20"/>
          <w:lang w:val="mk-MK"/>
        </w:rPr>
        <w:t xml:space="preserve">, дискусии, дебати и конференции во разни фази на изработка на Стратегијата, поточно, од </w:t>
      </w:r>
      <w:r w:rsidR="008A234B" w:rsidRPr="00D52721">
        <w:rPr>
          <w:lang w:val="mk-MK"/>
        </w:rPr>
        <w:t>утврдувањето на предизвиците и</w:t>
      </w:r>
      <w:r w:rsidRPr="00D52721">
        <w:rPr>
          <w:lang w:val="mk-MK"/>
        </w:rPr>
        <w:t xml:space="preserve"> </w:t>
      </w:r>
      <w:r w:rsidR="008A234B" w:rsidRPr="00D52721">
        <w:rPr>
          <w:lang w:val="mk-MK"/>
        </w:rPr>
        <w:t>приоритетите до формулирањето на финал</w:t>
      </w:r>
      <w:r w:rsidR="004A6D76" w:rsidRPr="00D52721">
        <w:rPr>
          <w:lang w:val="mk-MK"/>
        </w:rPr>
        <w:t>ниот текст.</w:t>
      </w:r>
    </w:p>
    <w:p w:rsidR="008A234B" w:rsidRPr="008F18A7" w:rsidRDefault="008A234B" w:rsidP="00087329">
      <w:pPr>
        <w:spacing w:after="0"/>
        <w:jc w:val="both"/>
        <w:rPr>
          <w:rFonts w:eastAsia="Times New Roman"/>
          <w:bCs/>
          <w:color w:val="231F20"/>
          <w:szCs w:val="24"/>
          <w:lang w:val="mk-MK"/>
        </w:rPr>
      </w:pPr>
    </w:p>
    <w:p w:rsidR="008A234B" w:rsidRPr="008F18A7" w:rsidRDefault="00D52721" w:rsidP="00087329">
      <w:pPr>
        <w:spacing w:after="0"/>
        <w:jc w:val="both"/>
        <w:rPr>
          <w:rFonts w:eastAsia="Times New Roman"/>
          <w:bCs/>
          <w:color w:val="231F20"/>
          <w:szCs w:val="24"/>
          <w:lang w:val="mk-MK"/>
        </w:rPr>
      </w:pPr>
      <w:r>
        <w:rPr>
          <w:color w:val="231F20"/>
          <w:lang w:val="mk-MK"/>
        </w:rPr>
        <w:t>При изработката на Стратегијата п</w:t>
      </w:r>
      <w:r w:rsidR="00497D6E" w:rsidRPr="008F18A7">
        <w:rPr>
          <w:color w:val="231F20"/>
          <w:lang w:val="mk-MK"/>
        </w:rPr>
        <w:t xml:space="preserve">оддршка </w:t>
      </w:r>
      <w:r w:rsidR="008A234B" w:rsidRPr="008F18A7">
        <w:rPr>
          <w:color w:val="231F20"/>
          <w:lang w:val="mk-MK"/>
        </w:rPr>
        <w:t>дад</w:t>
      </w:r>
      <w:r>
        <w:rPr>
          <w:color w:val="231F20"/>
          <w:lang w:val="mk-MK"/>
        </w:rPr>
        <w:t>оа</w:t>
      </w:r>
      <w:r w:rsidR="008A234B" w:rsidRPr="008F18A7">
        <w:rPr>
          <w:color w:val="231F20"/>
          <w:lang w:val="mk-MK"/>
        </w:rPr>
        <w:t xml:space="preserve"> многу експерти, </w:t>
      </w:r>
      <w:r w:rsidR="005834C5">
        <w:rPr>
          <w:color w:val="231F20"/>
          <w:lang w:val="mk-MK"/>
        </w:rPr>
        <w:t>наставници и професори, претставници на јавни институции, невладиниот сектор</w:t>
      </w:r>
      <w:r w:rsidR="00497D6E" w:rsidRPr="008F18A7">
        <w:rPr>
          <w:color w:val="231F20"/>
          <w:lang w:val="mk-MK"/>
        </w:rPr>
        <w:t xml:space="preserve"> </w:t>
      </w:r>
      <w:r w:rsidR="005834C5">
        <w:rPr>
          <w:color w:val="231F20"/>
          <w:lang w:val="mk-MK"/>
        </w:rPr>
        <w:t>и други лица</w:t>
      </w:r>
      <w:r w:rsidR="008A234B" w:rsidRPr="008F18A7">
        <w:rPr>
          <w:color w:val="231F20"/>
          <w:lang w:val="mk-MK"/>
        </w:rPr>
        <w:t xml:space="preserve"> заинтересирани за развивање на човечките ресурси</w:t>
      </w:r>
      <w:r w:rsidR="004A6D76">
        <w:rPr>
          <w:color w:val="231F20"/>
          <w:lang w:val="mk-MK"/>
        </w:rPr>
        <w:t xml:space="preserve"> </w:t>
      </w:r>
      <w:r w:rsidR="00794339" w:rsidRPr="008F18A7">
        <w:rPr>
          <w:color w:val="231F20"/>
          <w:lang w:val="mk-MK"/>
        </w:rPr>
        <w:t xml:space="preserve">и образовните политики </w:t>
      </w:r>
      <w:r w:rsidR="008A234B" w:rsidRPr="008F18A7">
        <w:rPr>
          <w:color w:val="231F20"/>
          <w:lang w:val="mk-MK"/>
        </w:rPr>
        <w:t xml:space="preserve">во Република Македонија. </w:t>
      </w:r>
    </w:p>
    <w:p w:rsidR="008A234B" w:rsidRPr="008F18A7" w:rsidRDefault="008A234B" w:rsidP="00087329">
      <w:pPr>
        <w:spacing w:after="0"/>
        <w:jc w:val="both"/>
        <w:rPr>
          <w:rFonts w:eastAsia="Times New Roman"/>
          <w:bCs/>
          <w:color w:val="231F20"/>
          <w:szCs w:val="24"/>
          <w:lang w:val="mk-MK"/>
        </w:rPr>
      </w:pPr>
    </w:p>
    <w:p w:rsidR="008A234B" w:rsidRPr="008F18A7" w:rsidRDefault="005834C5" w:rsidP="00087329">
      <w:pPr>
        <w:spacing w:after="0"/>
        <w:jc w:val="both"/>
        <w:rPr>
          <w:rFonts w:eastAsia="Times New Roman"/>
          <w:bCs/>
          <w:color w:val="231F20"/>
          <w:szCs w:val="24"/>
          <w:lang w:val="mk-MK"/>
        </w:rPr>
      </w:pPr>
      <w:r>
        <w:rPr>
          <w:color w:val="231F20"/>
          <w:lang w:val="mk-MK"/>
        </w:rPr>
        <w:t>Работата на</w:t>
      </w:r>
      <w:r w:rsidR="008A234B" w:rsidRPr="008F18A7">
        <w:rPr>
          <w:color w:val="231F20"/>
          <w:lang w:val="mk-MK"/>
        </w:rPr>
        <w:t xml:space="preserve"> Стратегијата </w:t>
      </w:r>
      <w:r>
        <w:rPr>
          <w:color w:val="231F20"/>
          <w:lang w:val="mk-MK"/>
        </w:rPr>
        <w:t>се одвиваше во</w:t>
      </w:r>
      <w:r w:rsidR="008A234B" w:rsidRPr="008F18A7">
        <w:rPr>
          <w:color w:val="231F20"/>
          <w:lang w:val="mk-MK"/>
        </w:rPr>
        <w:t xml:space="preserve"> шест </w:t>
      </w:r>
      <w:r w:rsidR="00E37265" w:rsidRPr="008F18A7">
        <w:rPr>
          <w:color w:val="231F20"/>
          <w:lang w:val="mk-MK"/>
        </w:rPr>
        <w:t>р</w:t>
      </w:r>
      <w:r w:rsidR="008A234B" w:rsidRPr="008F18A7">
        <w:rPr>
          <w:color w:val="231F20"/>
          <w:lang w:val="mk-MK"/>
        </w:rPr>
        <w:t xml:space="preserve">аботни групи </w:t>
      </w:r>
      <w:r>
        <w:rPr>
          <w:color w:val="231F20"/>
          <w:lang w:val="mk-MK"/>
        </w:rPr>
        <w:t>формирани</w:t>
      </w:r>
      <w:r w:rsidRPr="008F18A7">
        <w:rPr>
          <w:color w:val="231F20"/>
          <w:lang w:val="mk-MK"/>
        </w:rPr>
        <w:t xml:space="preserve"> </w:t>
      </w:r>
      <w:r w:rsidR="008A234B" w:rsidRPr="008F18A7">
        <w:rPr>
          <w:color w:val="231F20"/>
          <w:lang w:val="mk-MK"/>
        </w:rPr>
        <w:t>од страна на Министерството за образование и наука</w:t>
      </w:r>
      <w:r>
        <w:rPr>
          <w:color w:val="231F20"/>
          <w:lang w:val="mk-MK"/>
        </w:rPr>
        <w:t>, кои што беа координира</w:t>
      </w:r>
      <w:r w:rsidR="00A153AD">
        <w:rPr>
          <w:color w:val="231F20"/>
          <w:lang w:val="mk-MK"/>
        </w:rPr>
        <w:t>н</w:t>
      </w:r>
      <w:r>
        <w:rPr>
          <w:color w:val="231F20"/>
          <w:lang w:val="mk-MK"/>
        </w:rPr>
        <w:t>и</w:t>
      </w:r>
      <w:r w:rsidR="008A234B" w:rsidRPr="008F18A7">
        <w:rPr>
          <w:color w:val="231F20"/>
          <w:lang w:val="mk-MK"/>
        </w:rPr>
        <w:t xml:space="preserve"> од два</w:t>
      </w:r>
      <w:r>
        <w:rPr>
          <w:color w:val="231F20"/>
          <w:lang w:val="mk-MK"/>
        </w:rPr>
        <w:t>јца</w:t>
      </w:r>
      <w:r w:rsidR="008A234B" w:rsidRPr="008F18A7">
        <w:rPr>
          <w:color w:val="231F20"/>
          <w:lang w:val="mk-MK"/>
        </w:rPr>
        <w:t xml:space="preserve"> национални </w:t>
      </w:r>
      <w:r w:rsidR="00C54223" w:rsidRPr="008F18A7">
        <w:rPr>
          <w:color w:val="231F20"/>
          <w:lang w:val="mk-MK"/>
        </w:rPr>
        <w:t>координатори</w:t>
      </w:r>
      <w:r w:rsidR="008A234B" w:rsidRPr="008F18A7">
        <w:rPr>
          <w:color w:val="231F20"/>
          <w:lang w:val="mk-MK"/>
        </w:rPr>
        <w:t xml:space="preserve">. Тие беа поддржани од тим на експерти кои делуваа во рамките на проект </w:t>
      </w:r>
      <w:r w:rsidR="000F3867" w:rsidRPr="008F18A7">
        <w:rPr>
          <w:rFonts w:cs="Calibri"/>
          <w:color w:val="231F20"/>
          <w:lang w:val="mk-MK"/>
        </w:rPr>
        <w:t>спроведен од Агриконсалтинг Европа од Белгија</w:t>
      </w:r>
      <w:r w:rsidR="004A6D76" w:rsidRPr="004A6D76">
        <w:rPr>
          <w:rFonts w:cs="Calibri"/>
          <w:color w:val="231F20"/>
          <w:lang w:val="mk-MK"/>
        </w:rPr>
        <w:t xml:space="preserve"> </w:t>
      </w:r>
      <w:r w:rsidR="000F3867" w:rsidRPr="008F18A7">
        <w:rPr>
          <w:rFonts w:cs="Calibri"/>
          <w:color w:val="231F20"/>
          <w:lang w:val="mk-MK"/>
        </w:rPr>
        <w:t>(С.А.Agriconsulting Europe S.A.</w:t>
      </w:r>
      <w:r>
        <w:rPr>
          <w:rFonts w:cs="Calibri"/>
          <w:color w:val="231F20"/>
          <w:lang w:val="mk-MK"/>
        </w:rPr>
        <w:t xml:space="preserve"> </w:t>
      </w:r>
      <w:r w:rsidR="00226B0C" w:rsidRPr="008F18A7">
        <w:rPr>
          <w:rFonts w:cs="Calibri"/>
          <w:color w:val="231F20"/>
          <w:lang w:val="mk-MK"/>
        </w:rPr>
        <w:t xml:space="preserve">- </w:t>
      </w:r>
      <w:r w:rsidR="000F3867" w:rsidRPr="008F18A7">
        <w:rPr>
          <w:bCs/>
          <w:color w:val="000000" w:themeColor="text1"/>
          <w:lang w:val="it-IT"/>
        </w:rPr>
        <w:t>AESA</w:t>
      </w:r>
      <w:r w:rsidR="00DA4256" w:rsidRPr="008F18A7">
        <w:rPr>
          <w:bCs/>
          <w:color w:val="000000" w:themeColor="text1"/>
          <w:lang w:val="mk-MK"/>
        </w:rPr>
        <w:t>).</w:t>
      </w:r>
    </w:p>
    <w:p w:rsidR="008A234B" w:rsidRPr="008F18A7" w:rsidRDefault="008A234B" w:rsidP="00087329">
      <w:pPr>
        <w:spacing w:after="0"/>
        <w:jc w:val="both"/>
        <w:rPr>
          <w:rFonts w:eastAsia="Times New Roman"/>
          <w:bCs/>
          <w:color w:val="231F20"/>
          <w:szCs w:val="24"/>
          <w:lang w:val="mk-MK"/>
        </w:rPr>
      </w:pPr>
    </w:p>
    <w:p w:rsidR="008A234B" w:rsidRPr="008F18A7" w:rsidRDefault="0052321F" w:rsidP="00087329">
      <w:pPr>
        <w:spacing w:after="0"/>
        <w:jc w:val="both"/>
        <w:rPr>
          <w:rFonts w:eastAsia="Times New Roman"/>
          <w:bCs/>
          <w:color w:val="231F20"/>
          <w:szCs w:val="24"/>
          <w:lang w:val="mk-MK"/>
        </w:rPr>
      </w:pPr>
      <w:r w:rsidRPr="008F18A7">
        <w:rPr>
          <w:color w:val="231F20"/>
          <w:lang w:val="mk-MK"/>
        </w:rPr>
        <w:t>П</w:t>
      </w:r>
      <w:r w:rsidR="008A234B" w:rsidRPr="008F18A7">
        <w:rPr>
          <w:color w:val="231F20"/>
          <w:lang w:val="mk-MK"/>
        </w:rPr>
        <w:t>рв</w:t>
      </w:r>
      <w:r w:rsidR="006C733D" w:rsidRPr="008F18A7">
        <w:rPr>
          <w:color w:val="231F20"/>
          <w:lang w:val="mk-MK"/>
        </w:rPr>
        <w:t>и</w:t>
      </w:r>
      <w:r w:rsidRPr="008F18A7">
        <w:rPr>
          <w:color w:val="231F20"/>
          <w:lang w:val="mk-MK"/>
        </w:rPr>
        <w:t>от</w:t>
      </w:r>
      <w:r w:rsidR="008A234B" w:rsidRPr="008F18A7">
        <w:rPr>
          <w:color w:val="231F20"/>
          <w:lang w:val="mk-MK"/>
        </w:rPr>
        <w:t xml:space="preserve"> нацрт на Стратегијата беше изготвен во јуни 2016 година и споделен со клучните заинтересирани страни, вклучувајќи ги националните власти, јавните институции, социјалните партнери, образовните институции, развојните партнери, стручните лица и останатите чинители </w:t>
      </w:r>
      <w:r w:rsidR="006C733D" w:rsidRPr="008F18A7">
        <w:rPr>
          <w:color w:val="231F20"/>
          <w:lang w:val="mk-MK"/>
        </w:rPr>
        <w:t xml:space="preserve">во </w:t>
      </w:r>
      <w:r w:rsidR="008A234B" w:rsidRPr="008F18A7">
        <w:rPr>
          <w:color w:val="231F20"/>
          <w:lang w:val="mk-MK"/>
        </w:rPr>
        <w:t xml:space="preserve">полето на образованието. Врз основа на нивните препораки Стратегијата </w:t>
      </w:r>
      <w:r w:rsidRPr="008F18A7">
        <w:rPr>
          <w:color w:val="231F20"/>
          <w:lang w:val="mk-MK"/>
        </w:rPr>
        <w:t>беше</w:t>
      </w:r>
      <w:r w:rsidR="008A234B" w:rsidRPr="008F18A7">
        <w:rPr>
          <w:color w:val="231F20"/>
          <w:lang w:val="mk-MK"/>
        </w:rPr>
        <w:t xml:space="preserve"> ревидирана, дополнително подобрена и финалната верзија </w:t>
      </w:r>
      <w:r w:rsidRPr="008F18A7">
        <w:rPr>
          <w:color w:val="231F20"/>
          <w:lang w:val="mk-MK"/>
        </w:rPr>
        <w:t>беше</w:t>
      </w:r>
      <w:r w:rsidR="008A234B" w:rsidRPr="008F18A7">
        <w:rPr>
          <w:color w:val="231F20"/>
          <w:lang w:val="mk-MK"/>
        </w:rPr>
        <w:t xml:space="preserve"> претставена </w:t>
      </w:r>
      <w:r w:rsidR="006226E5" w:rsidRPr="008F18A7">
        <w:rPr>
          <w:color w:val="231F20"/>
          <w:lang w:val="mk-MK"/>
        </w:rPr>
        <w:t>кон крајот</w:t>
      </w:r>
      <w:r w:rsidR="00520BFF" w:rsidRPr="008F18A7">
        <w:rPr>
          <w:color w:val="231F20"/>
          <w:lang w:val="mk-MK"/>
        </w:rPr>
        <w:t xml:space="preserve"> на 2017</w:t>
      </w:r>
      <w:r w:rsidR="00A153AD">
        <w:rPr>
          <w:color w:val="231F20"/>
          <w:lang w:val="mk-MK"/>
        </w:rPr>
        <w:t xml:space="preserve"> година</w:t>
      </w:r>
      <w:r w:rsidR="008A234B" w:rsidRPr="008F18A7">
        <w:rPr>
          <w:color w:val="231F20"/>
          <w:lang w:val="mk-MK"/>
        </w:rPr>
        <w:t>.</w:t>
      </w:r>
    </w:p>
    <w:p w:rsidR="00A41AC7" w:rsidRPr="008F18A7" w:rsidRDefault="00A41AC7" w:rsidP="00087329">
      <w:pPr>
        <w:spacing w:after="0"/>
        <w:jc w:val="both"/>
        <w:rPr>
          <w:rFonts w:eastAsia="Times New Roman"/>
          <w:bCs/>
          <w:color w:val="231F20"/>
          <w:szCs w:val="24"/>
          <w:lang w:val="mk-MK"/>
        </w:rPr>
      </w:pPr>
    </w:p>
    <w:p w:rsidR="00C11797" w:rsidRPr="008F18A7" w:rsidRDefault="00C11797" w:rsidP="00087329">
      <w:pPr>
        <w:spacing w:after="0"/>
        <w:jc w:val="both"/>
        <w:rPr>
          <w:rFonts w:eastAsia="Times New Roman"/>
          <w:bCs/>
          <w:color w:val="231F20"/>
          <w:szCs w:val="24"/>
          <w:lang w:val="mk-MK"/>
        </w:rPr>
      </w:pPr>
    </w:p>
    <w:p w:rsidR="0013148E" w:rsidRPr="008F18A7" w:rsidRDefault="0013148E" w:rsidP="00087329">
      <w:pPr>
        <w:widowControl/>
        <w:spacing w:after="0"/>
        <w:rPr>
          <w:rFonts w:eastAsia="Times New Roman"/>
          <w:b/>
          <w:bCs/>
          <w:sz w:val="24"/>
          <w:lang w:val="mk-MK"/>
        </w:rPr>
      </w:pPr>
      <w:r w:rsidRPr="008F18A7">
        <w:rPr>
          <w:rFonts w:eastAsia="Times New Roman"/>
          <w:sz w:val="24"/>
          <w:lang w:val="mk-MK"/>
        </w:rPr>
        <w:br w:type="page"/>
      </w:r>
    </w:p>
    <w:p w:rsidR="00D5791C" w:rsidRPr="008F18A7" w:rsidRDefault="00987717" w:rsidP="00087329">
      <w:pPr>
        <w:pStyle w:val="Heading1"/>
        <w:shd w:val="clear" w:color="auto" w:fill="0070C0"/>
        <w:spacing w:before="0"/>
        <w:jc w:val="center"/>
        <w:rPr>
          <w:rFonts w:asciiTheme="minorHAnsi" w:eastAsia="Times New Roman" w:hAnsiTheme="minorHAnsi" w:cstheme="minorHAnsi"/>
          <w:color w:val="FFFFFF" w:themeColor="background1"/>
          <w:szCs w:val="22"/>
          <w:lang w:val="mk-MK"/>
        </w:rPr>
      </w:pPr>
      <w:bookmarkStart w:id="8" w:name="_Toc454555126"/>
      <w:bookmarkStart w:id="9" w:name="_Toc497091836"/>
      <w:r w:rsidRPr="008F18A7">
        <w:rPr>
          <w:rFonts w:asciiTheme="minorHAnsi" w:eastAsia="Times New Roman" w:hAnsiTheme="minorHAnsi" w:cstheme="minorHAnsi"/>
          <w:color w:val="FFFFFF" w:themeColor="background1"/>
          <w:szCs w:val="22"/>
          <w:lang w:val="mk-MK" w:bidi="mk-MK"/>
        </w:rPr>
        <w:lastRenderedPageBreak/>
        <w:t>ВОВЕД</w:t>
      </w:r>
      <w:bookmarkEnd w:id="8"/>
      <w:bookmarkEnd w:id="9"/>
    </w:p>
    <w:p w:rsidR="00C63A0C" w:rsidRPr="008F18A7" w:rsidRDefault="00C63A0C" w:rsidP="00087329">
      <w:pPr>
        <w:spacing w:after="0"/>
        <w:rPr>
          <w:rFonts w:eastAsia="MS Gothic"/>
          <w:b/>
          <w:lang w:val="mk-MK" w:eastAsia="ja-JP"/>
        </w:rPr>
      </w:pPr>
    </w:p>
    <w:p w:rsidR="00987717" w:rsidRPr="008F18A7" w:rsidRDefault="00C54223" w:rsidP="00087329">
      <w:pPr>
        <w:pStyle w:val="TOCHeading"/>
        <w:keepNext w:val="0"/>
        <w:keepLines w:val="0"/>
        <w:widowControl/>
        <w:numPr>
          <w:ilvl w:val="0"/>
          <w:numId w:val="2"/>
        </w:numPr>
        <w:tabs>
          <w:tab w:val="left" w:pos="426"/>
        </w:tabs>
        <w:spacing w:before="0"/>
        <w:ind w:left="425" w:hanging="425"/>
        <w:jc w:val="both"/>
        <w:rPr>
          <w:rFonts w:asciiTheme="minorHAnsi" w:eastAsia="MS Gothic" w:hAnsiTheme="minorHAnsi" w:cstheme="minorHAnsi"/>
          <w:b w:val="0"/>
          <w:color w:val="auto"/>
          <w:sz w:val="22"/>
          <w:szCs w:val="22"/>
          <w:lang w:val="mk-MK"/>
        </w:rPr>
      </w:pPr>
      <w:r w:rsidRPr="008F18A7">
        <w:rPr>
          <w:rFonts w:asciiTheme="minorHAnsi" w:hAnsiTheme="minorHAnsi" w:cstheme="minorHAnsi"/>
          <w:b w:val="0"/>
          <w:color w:val="auto"/>
          <w:sz w:val="22"/>
          <w:lang w:val="mk-MK"/>
        </w:rPr>
        <w:t>Стратегија</w:t>
      </w:r>
      <w:r w:rsidR="00A153AD">
        <w:rPr>
          <w:rFonts w:asciiTheme="minorHAnsi" w:hAnsiTheme="minorHAnsi" w:cstheme="minorHAnsi"/>
          <w:b w:val="0"/>
          <w:color w:val="auto"/>
          <w:sz w:val="22"/>
          <w:lang w:val="mk-MK"/>
        </w:rPr>
        <w:t>та</w:t>
      </w:r>
      <w:r w:rsidRPr="008F18A7">
        <w:rPr>
          <w:rFonts w:asciiTheme="minorHAnsi" w:hAnsiTheme="minorHAnsi" w:cstheme="minorHAnsi"/>
          <w:b w:val="0"/>
          <w:color w:val="auto"/>
          <w:sz w:val="22"/>
          <w:lang w:val="mk-MK"/>
        </w:rPr>
        <w:t xml:space="preserve"> за образованието на Република Македонија за </w:t>
      </w:r>
      <w:r w:rsidR="00096558" w:rsidRPr="008F18A7">
        <w:rPr>
          <w:rFonts w:asciiTheme="minorHAnsi" w:hAnsiTheme="minorHAnsi" w:cstheme="minorHAnsi"/>
          <w:b w:val="0"/>
          <w:color w:val="auto"/>
          <w:sz w:val="22"/>
          <w:lang w:val="mk-MK"/>
        </w:rPr>
        <w:t>201</w:t>
      </w:r>
      <w:r w:rsidR="006226E5" w:rsidRPr="008F18A7">
        <w:rPr>
          <w:rFonts w:asciiTheme="minorHAnsi" w:hAnsiTheme="minorHAnsi" w:cstheme="minorHAnsi"/>
          <w:b w:val="0"/>
          <w:color w:val="auto"/>
          <w:sz w:val="22"/>
          <w:lang w:val="mk-MK"/>
        </w:rPr>
        <w:t>8</w:t>
      </w:r>
      <w:r w:rsidRPr="008F18A7">
        <w:rPr>
          <w:rFonts w:asciiTheme="minorHAnsi" w:hAnsiTheme="minorHAnsi" w:cstheme="minorHAnsi"/>
          <w:b w:val="0"/>
          <w:color w:val="auto"/>
          <w:sz w:val="22"/>
          <w:lang w:val="mk-MK"/>
        </w:rPr>
        <w:t>-202</w:t>
      </w:r>
      <w:r w:rsidR="006226E5" w:rsidRPr="008F18A7">
        <w:rPr>
          <w:rFonts w:asciiTheme="minorHAnsi" w:hAnsiTheme="minorHAnsi" w:cstheme="minorHAnsi"/>
          <w:b w:val="0"/>
          <w:color w:val="auto"/>
          <w:sz w:val="22"/>
          <w:lang w:val="mk-MK"/>
        </w:rPr>
        <w:t>5</w:t>
      </w:r>
      <w:r w:rsidRPr="008F18A7">
        <w:rPr>
          <w:rFonts w:asciiTheme="minorHAnsi" w:hAnsiTheme="minorHAnsi" w:cstheme="minorHAnsi"/>
          <w:b w:val="0"/>
          <w:color w:val="auto"/>
          <w:sz w:val="22"/>
          <w:lang w:val="mk-MK"/>
        </w:rPr>
        <w:t xml:space="preserve"> година претставува основа за активностите на </w:t>
      </w:r>
      <w:r w:rsidR="00967871">
        <w:rPr>
          <w:rFonts w:asciiTheme="minorHAnsi" w:hAnsiTheme="minorHAnsi" w:cstheme="minorHAnsi"/>
          <w:b w:val="0"/>
          <w:color w:val="auto"/>
          <w:sz w:val="22"/>
          <w:lang w:val="mk-MK"/>
        </w:rPr>
        <w:t>институциите во</w:t>
      </w:r>
      <w:r w:rsidR="00F86E54" w:rsidRPr="008F18A7">
        <w:rPr>
          <w:rFonts w:asciiTheme="minorHAnsi" w:hAnsiTheme="minorHAnsi" w:cstheme="minorHAnsi"/>
          <w:b w:val="0"/>
          <w:color w:val="auto"/>
          <w:sz w:val="22"/>
          <w:lang w:val="mk-MK"/>
        </w:rPr>
        <w:t xml:space="preserve"> Република Македонија </w:t>
      </w:r>
      <w:r w:rsidR="00096558" w:rsidRPr="008F18A7">
        <w:rPr>
          <w:rFonts w:asciiTheme="minorHAnsi" w:hAnsiTheme="minorHAnsi" w:cstheme="minorHAnsi"/>
          <w:b w:val="0"/>
          <w:color w:val="auto"/>
          <w:sz w:val="22"/>
          <w:lang w:val="mk-MK"/>
        </w:rPr>
        <w:t xml:space="preserve">во </w:t>
      </w:r>
      <w:r w:rsidRPr="008F18A7">
        <w:rPr>
          <w:rFonts w:asciiTheme="minorHAnsi" w:hAnsiTheme="minorHAnsi" w:cstheme="minorHAnsi"/>
          <w:b w:val="0"/>
          <w:color w:val="auto"/>
          <w:sz w:val="22"/>
          <w:lang w:val="mk-MK"/>
        </w:rPr>
        <w:t>полето на образованието во периодот до 202</w:t>
      </w:r>
      <w:r w:rsidR="001F5CDC">
        <w:rPr>
          <w:rFonts w:asciiTheme="minorHAnsi" w:hAnsiTheme="minorHAnsi" w:cstheme="minorHAnsi"/>
          <w:b w:val="0"/>
          <w:color w:val="auto"/>
          <w:sz w:val="22"/>
        </w:rPr>
        <w:t>5</w:t>
      </w:r>
      <w:r w:rsidRPr="008F18A7">
        <w:rPr>
          <w:rFonts w:asciiTheme="minorHAnsi" w:hAnsiTheme="minorHAnsi" w:cstheme="minorHAnsi"/>
          <w:b w:val="0"/>
          <w:color w:val="auto"/>
          <w:sz w:val="22"/>
          <w:lang w:val="mk-MK"/>
        </w:rPr>
        <w:t xml:space="preserve"> година. Таа </w:t>
      </w:r>
      <w:r w:rsidR="00967871">
        <w:rPr>
          <w:rFonts w:asciiTheme="minorHAnsi" w:hAnsiTheme="minorHAnsi" w:cstheme="minorHAnsi"/>
          <w:b w:val="0"/>
          <w:color w:val="auto"/>
          <w:sz w:val="22"/>
          <w:lang w:val="mk-MK"/>
        </w:rPr>
        <w:t>тргнува од постојните состојби</w:t>
      </w:r>
      <w:r w:rsidRPr="008F18A7">
        <w:rPr>
          <w:rFonts w:asciiTheme="minorHAnsi" w:hAnsiTheme="minorHAnsi" w:cstheme="minorHAnsi"/>
          <w:b w:val="0"/>
          <w:color w:val="auto"/>
          <w:sz w:val="22"/>
          <w:lang w:val="mk-MK"/>
        </w:rPr>
        <w:t xml:space="preserve"> во образовниот систем и </w:t>
      </w:r>
      <w:r w:rsidR="00967871">
        <w:rPr>
          <w:rFonts w:asciiTheme="minorHAnsi" w:hAnsiTheme="minorHAnsi" w:cstheme="minorHAnsi"/>
          <w:b w:val="0"/>
          <w:color w:val="auto"/>
          <w:sz w:val="22"/>
          <w:lang w:val="mk-MK"/>
        </w:rPr>
        <w:t xml:space="preserve">има за </w:t>
      </w:r>
      <w:r w:rsidRPr="008F18A7">
        <w:rPr>
          <w:rFonts w:asciiTheme="minorHAnsi" w:hAnsiTheme="minorHAnsi" w:cstheme="minorHAnsi"/>
          <w:b w:val="0"/>
          <w:color w:val="auto"/>
          <w:sz w:val="22"/>
          <w:lang w:val="mk-MK"/>
        </w:rPr>
        <w:t>цел кон тоа постепено да ги подобри истите, во согласност со утврдените приоритети.</w:t>
      </w:r>
    </w:p>
    <w:p w:rsidR="00987717" w:rsidRPr="008F18A7" w:rsidRDefault="00987717" w:rsidP="00087329">
      <w:pPr>
        <w:pStyle w:val="TOCHeading"/>
        <w:keepNext w:val="0"/>
        <w:keepLines w:val="0"/>
        <w:widowControl/>
        <w:tabs>
          <w:tab w:val="left" w:pos="426"/>
        </w:tabs>
        <w:spacing w:before="0"/>
        <w:jc w:val="both"/>
        <w:rPr>
          <w:rFonts w:asciiTheme="minorHAnsi" w:eastAsia="MS Gothic" w:hAnsiTheme="minorHAnsi" w:cstheme="minorHAnsi"/>
          <w:b w:val="0"/>
          <w:color w:val="auto"/>
          <w:sz w:val="22"/>
          <w:szCs w:val="22"/>
          <w:lang w:val="mk-MK"/>
        </w:rPr>
      </w:pPr>
    </w:p>
    <w:p w:rsidR="00987717" w:rsidRPr="008F18A7" w:rsidRDefault="00987717" w:rsidP="00087329">
      <w:pPr>
        <w:pStyle w:val="TOCHeading"/>
        <w:keepNext w:val="0"/>
        <w:keepLines w:val="0"/>
        <w:widowControl/>
        <w:numPr>
          <w:ilvl w:val="0"/>
          <w:numId w:val="2"/>
        </w:numPr>
        <w:tabs>
          <w:tab w:val="left" w:pos="426"/>
        </w:tabs>
        <w:spacing w:before="0"/>
        <w:ind w:left="425" w:hanging="425"/>
        <w:jc w:val="both"/>
        <w:rPr>
          <w:rFonts w:asciiTheme="minorHAnsi" w:eastAsia="MS Gothic" w:hAnsiTheme="minorHAnsi" w:cstheme="minorHAnsi"/>
          <w:b w:val="0"/>
          <w:color w:val="auto"/>
          <w:sz w:val="22"/>
          <w:szCs w:val="22"/>
          <w:lang w:val="mk-MK"/>
        </w:rPr>
      </w:pPr>
      <w:r w:rsidRPr="008F18A7">
        <w:rPr>
          <w:rFonts w:asciiTheme="minorHAnsi" w:hAnsiTheme="minorHAnsi" w:cstheme="minorHAnsi"/>
          <w:b w:val="0"/>
          <w:color w:val="auto"/>
          <w:sz w:val="22"/>
          <w:lang w:val="mk-MK"/>
        </w:rPr>
        <w:t xml:space="preserve">Иако процесот на изготвување на Стратегијата е силно поддржан од страна на Европската унија, сепак ги следи начелата за: </w:t>
      </w:r>
      <w:r w:rsidRPr="008F18A7">
        <w:rPr>
          <w:rFonts w:asciiTheme="minorHAnsi" w:hAnsiTheme="minorHAnsi" w:cstheme="minorHAnsi"/>
          <w:b w:val="0"/>
          <w:i/>
          <w:color w:val="auto"/>
          <w:sz w:val="22"/>
          <w:u w:val="single"/>
          <w:lang w:val="mk-MK"/>
        </w:rPr>
        <w:t>сопственост</w:t>
      </w:r>
      <w:r w:rsidRPr="008F18A7">
        <w:rPr>
          <w:rFonts w:asciiTheme="minorHAnsi" w:hAnsiTheme="minorHAnsi" w:cstheme="minorHAnsi"/>
          <w:b w:val="0"/>
          <w:color w:val="auto"/>
          <w:sz w:val="22"/>
          <w:lang w:val="mk-MK"/>
        </w:rPr>
        <w:t xml:space="preserve"> на </w:t>
      </w:r>
      <w:r w:rsidR="00AF491F" w:rsidRPr="008F18A7">
        <w:rPr>
          <w:rFonts w:asciiTheme="minorHAnsi" w:hAnsiTheme="minorHAnsi" w:cstheme="minorHAnsi"/>
          <w:b w:val="0"/>
          <w:color w:val="auto"/>
          <w:sz w:val="22"/>
          <w:lang w:val="mk-MK"/>
        </w:rPr>
        <w:t>Владата на Република Македонија (</w:t>
      </w:r>
      <w:r w:rsidRPr="008F18A7">
        <w:rPr>
          <w:rFonts w:asciiTheme="minorHAnsi" w:hAnsiTheme="minorHAnsi" w:cstheme="minorHAnsi"/>
          <w:b w:val="0"/>
          <w:color w:val="auto"/>
          <w:sz w:val="22"/>
          <w:lang w:val="mk-MK"/>
        </w:rPr>
        <w:t>В</w:t>
      </w:r>
      <w:r w:rsidR="00F86E54" w:rsidRPr="008F18A7">
        <w:rPr>
          <w:rFonts w:asciiTheme="minorHAnsi" w:hAnsiTheme="minorHAnsi" w:cstheme="minorHAnsi"/>
          <w:b w:val="0"/>
          <w:color w:val="auto"/>
          <w:sz w:val="22"/>
          <w:lang w:val="mk-MK"/>
        </w:rPr>
        <w:t>РМ</w:t>
      </w:r>
      <w:r w:rsidR="00AF491F" w:rsidRPr="008F18A7">
        <w:rPr>
          <w:rFonts w:asciiTheme="minorHAnsi" w:hAnsiTheme="minorHAnsi" w:cstheme="minorHAnsi"/>
          <w:b w:val="0"/>
          <w:color w:val="auto"/>
          <w:sz w:val="22"/>
          <w:lang w:val="mk-MK"/>
        </w:rPr>
        <w:t>)</w:t>
      </w:r>
      <w:r w:rsidRPr="008F18A7">
        <w:rPr>
          <w:rFonts w:asciiTheme="minorHAnsi" w:hAnsiTheme="minorHAnsi" w:cstheme="minorHAnsi"/>
          <w:b w:val="0"/>
          <w:color w:val="auto"/>
          <w:sz w:val="22"/>
          <w:lang w:val="mk-MK"/>
        </w:rPr>
        <w:t xml:space="preserve"> и на </w:t>
      </w:r>
      <w:r w:rsidR="0037292D" w:rsidRPr="008F18A7">
        <w:rPr>
          <w:rFonts w:asciiTheme="minorHAnsi" w:hAnsiTheme="minorHAnsi" w:cstheme="minorHAnsi"/>
          <w:b w:val="0"/>
          <w:color w:val="auto"/>
          <w:sz w:val="22"/>
          <w:lang w:val="mk-MK"/>
        </w:rPr>
        <w:t>институциите што</w:t>
      </w:r>
      <w:r w:rsidRPr="008F18A7">
        <w:rPr>
          <w:rFonts w:asciiTheme="minorHAnsi" w:hAnsiTheme="minorHAnsi" w:cstheme="minorHAnsi"/>
          <w:b w:val="0"/>
          <w:color w:val="auto"/>
          <w:sz w:val="22"/>
          <w:lang w:val="mk-MK"/>
        </w:rPr>
        <w:t xml:space="preserve"> се директно одговорни за нејзиното спроведување, особено Министерството за образование и наука, Министерството за труд и социјална политика и </w:t>
      </w:r>
      <w:r w:rsidR="005F28AF">
        <w:rPr>
          <w:rFonts w:asciiTheme="minorHAnsi" w:hAnsiTheme="minorHAnsi" w:cstheme="minorHAnsi"/>
          <w:b w:val="0"/>
          <w:color w:val="auto"/>
          <w:sz w:val="22"/>
          <w:lang w:val="mk-MK"/>
        </w:rPr>
        <w:t>другите органи и институции со надлежности во образованието, вклучувајќи ги и</w:t>
      </w:r>
      <w:r w:rsidRPr="008F18A7">
        <w:rPr>
          <w:rFonts w:asciiTheme="minorHAnsi" w:hAnsiTheme="minorHAnsi" w:cstheme="minorHAnsi"/>
          <w:b w:val="0"/>
          <w:color w:val="auto"/>
          <w:sz w:val="22"/>
          <w:lang w:val="mk-MK"/>
        </w:rPr>
        <w:t xml:space="preserve"> образовни</w:t>
      </w:r>
      <w:r w:rsidR="005F28AF">
        <w:rPr>
          <w:rFonts w:asciiTheme="minorHAnsi" w:hAnsiTheme="minorHAnsi" w:cstheme="minorHAnsi"/>
          <w:b w:val="0"/>
          <w:color w:val="auto"/>
          <w:sz w:val="22"/>
          <w:lang w:val="mk-MK"/>
        </w:rPr>
        <w:t>те</w:t>
      </w:r>
      <w:r w:rsidRPr="008F18A7">
        <w:rPr>
          <w:rFonts w:asciiTheme="minorHAnsi" w:hAnsiTheme="minorHAnsi" w:cstheme="minorHAnsi"/>
          <w:b w:val="0"/>
          <w:color w:val="auto"/>
          <w:sz w:val="22"/>
          <w:lang w:val="mk-MK"/>
        </w:rPr>
        <w:t xml:space="preserve"> институции</w:t>
      </w:r>
      <w:r w:rsidR="005834C5">
        <w:rPr>
          <w:rFonts w:asciiTheme="minorHAnsi" w:hAnsiTheme="minorHAnsi" w:cstheme="minorHAnsi"/>
          <w:b w:val="0"/>
          <w:color w:val="auto"/>
          <w:sz w:val="22"/>
          <w:lang w:val="mk-MK"/>
        </w:rPr>
        <w:t xml:space="preserve"> и </w:t>
      </w:r>
      <w:r w:rsidRPr="008F18A7">
        <w:rPr>
          <w:rFonts w:asciiTheme="minorHAnsi" w:hAnsiTheme="minorHAnsi" w:cstheme="minorHAnsi"/>
          <w:b w:val="0"/>
          <w:i/>
          <w:color w:val="auto"/>
          <w:sz w:val="22"/>
          <w:u w:val="single"/>
          <w:lang w:val="mk-MK"/>
        </w:rPr>
        <w:t>прифаќање</w:t>
      </w:r>
      <w:r w:rsidRPr="008F18A7">
        <w:rPr>
          <w:rFonts w:asciiTheme="minorHAnsi" w:hAnsiTheme="minorHAnsi" w:cstheme="minorHAnsi"/>
          <w:b w:val="0"/>
          <w:color w:val="auto"/>
          <w:sz w:val="22"/>
          <w:lang w:val="mk-MK"/>
        </w:rPr>
        <w:t xml:space="preserve"> од страна на </w:t>
      </w:r>
      <w:r w:rsidR="00175435" w:rsidRPr="008F18A7">
        <w:rPr>
          <w:rFonts w:asciiTheme="minorHAnsi" w:hAnsiTheme="minorHAnsi" w:cstheme="minorHAnsi"/>
          <w:b w:val="0"/>
          <w:color w:val="auto"/>
          <w:sz w:val="22"/>
          <w:lang w:val="mk-MK"/>
        </w:rPr>
        <w:t>голем</w:t>
      </w:r>
      <w:r w:rsidRPr="008F18A7">
        <w:rPr>
          <w:rFonts w:asciiTheme="minorHAnsi" w:hAnsiTheme="minorHAnsi" w:cstheme="minorHAnsi"/>
          <w:b w:val="0"/>
          <w:color w:val="auto"/>
          <w:sz w:val="22"/>
          <w:lang w:val="mk-MK"/>
        </w:rPr>
        <w:t xml:space="preserve"> опфат на заинтересирани страни, вклучувајќи ги и </w:t>
      </w:r>
      <w:r w:rsidR="005F28AF">
        <w:rPr>
          <w:rFonts w:asciiTheme="minorHAnsi" w:hAnsiTheme="minorHAnsi" w:cstheme="minorHAnsi"/>
          <w:b w:val="0"/>
          <w:color w:val="auto"/>
          <w:sz w:val="22"/>
          <w:lang w:val="mk-MK"/>
        </w:rPr>
        <w:t>државните институции</w:t>
      </w:r>
      <w:r w:rsidRPr="008F18A7">
        <w:rPr>
          <w:rFonts w:asciiTheme="minorHAnsi" w:hAnsiTheme="minorHAnsi" w:cstheme="minorHAnsi"/>
          <w:b w:val="0"/>
          <w:color w:val="auto"/>
          <w:sz w:val="22"/>
          <w:lang w:val="mk-MK"/>
        </w:rPr>
        <w:t xml:space="preserve">, здруженијата на граѓани, социјалните партнери и заедницата на </w:t>
      </w:r>
      <w:r w:rsidR="00F86E54" w:rsidRPr="008F18A7">
        <w:rPr>
          <w:rFonts w:asciiTheme="minorHAnsi" w:hAnsiTheme="minorHAnsi" w:cstheme="minorHAnsi"/>
          <w:b w:val="0"/>
          <w:color w:val="auto"/>
          <w:sz w:val="22"/>
          <w:lang w:val="mk-MK"/>
        </w:rPr>
        <w:t>развојни партнери</w:t>
      </w:r>
      <w:r w:rsidRPr="008F18A7">
        <w:rPr>
          <w:rFonts w:asciiTheme="minorHAnsi" w:hAnsiTheme="minorHAnsi" w:cstheme="minorHAnsi"/>
          <w:b w:val="0"/>
          <w:color w:val="auto"/>
          <w:sz w:val="22"/>
          <w:lang w:val="mk-MK"/>
        </w:rPr>
        <w:t>.</w:t>
      </w:r>
    </w:p>
    <w:p w:rsidR="00987717" w:rsidRPr="00224BBC" w:rsidRDefault="00987717" w:rsidP="00087329">
      <w:pPr>
        <w:pStyle w:val="TOCHeading"/>
        <w:keepNext w:val="0"/>
        <w:keepLines w:val="0"/>
        <w:widowControl/>
        <w:tabs>
          <w:tab w:val="left" w:pos="426"/>
        </w:tabs>
        <w:spacing w:before="0"/>
        <w:jc w:val="both"/>
        <w:rPr>
          <w:rFonts w:asciiTheme="minorHAnsi" w:eastAsia="MS Gothic" w:hAnsiTheme="minorHAnsi" w:cstheme="minorHAnsi"/>
          <w:b w:val="0"/>
          <w:color w:val="auto"/>
          <w:sz w:val="22"/>
          <w:szCs w:val="22"/>
        </w:rPr>
      </w:pPr>
    </w:p>
    <w:p w:rsidR="00987717" w:rsidRDefault="00987717" w:rsidP="00F67DA9">
      <w:pPr>
        <w:pStyle w:val="TOCHeading"/>
        <w:keepNext w:val="0"/>
        <w:keepLines w:val="0"/>
        <w:widowControl/>
        <w:numPr>
          <w:ilvl w:val="0"/>
          <w:numId w:val="2"/>
        </w:numPr>
        <w:tabs>
          <w:tab w:val="left" w:pos="426"/>
        </w:tabs>
        <w:spacing w:before="0"/>
        <w:ind w:left="425" w:hanging="425"/>
        <w:jc w:val="both"/>
        <w:rPr>
          <w:rFonts w:asciiTheme="minorHAnsi" w:hAnsiTheme="minorHAnsi" w:cstheme="minorHAnsi"/>
          <w:b w:val="0"/>
          <w:color w:val="auto"/>
          <w:sz w:val="22"/>
          <w:lang w:val="mk-MK"/>
        </w:rPr>
      </w:pPr>
      <w:r w:rsidRPr="00F67DA9">
        <w:rPr>
          <w:rFonts w:asciiTheme="minorHAnsi" w:hAnsiTheme="minorHAnsi" w:cstheme="minorHAnsi"/>
          <w:b w:val="0"/>
          <w:color w:val="auto"/>
          <w:sz w:val="22"/>
          <w:lang w:val="mk-MK"/>
        </w:rPr>
        <w:t xml:space="preserve">Стратегијата се </w:t>
      </w:r>
      <w:r w:rsidR="001C2FDC" w:rsidRPr="00F67DA9">
        <w:rPr>
          <w:rFonts w:asciiTheme="minorHAnsi" w:hAnsiTheme="minorHAnsi" w:cstheme="minorHAnsi"/>
          <w:b w:val="0"/>
          <w:color w:val="auto"/>
          <w:sz w:val="22"/>
          <w:lang w:val="mk-MK"/>
        </w:rPr>
        <w:t>темели</w:t>
      </w:r>
      <w:r w:rsidRPr="00F67DA9">
        <w:rPr>
          <w:rFonts w:asciiTheme="minorHAnsi" w:hAnsiTheme="minorHAnsi" w:cstheme="minorHAnsi"/>
          <w:b w:val="0"/>
          <w:color w:val="auto"/>
          <w:sz w:val="22"/>
          <w:lang w:val="mk-MK"/>
        </w:rPr>
        <w:t xml:space="preserve"> на јасно утврдување на главните предизвици </w:t>
      </w:r>
      <w:r w:rsidR="000D4621" w:rsidRPr="00F67DA9">
        <w:rPr>
          <w:rFonts w:asciiTheme="minorHAnsi" w:hAnsiTheme="minorHAnsi" w:cstheme="minorHAnsi"/>
          <w:b w:val="0"/>
          <w:color w:val="auto"/>
          <w:sz w:val="22"/>
          <w:lang w:val="mk-MK"/>
        </w:rPr>
        <w:t xml:space="preserve">во </w:t>
      </w:r>
      <w:r w:rsidRPr="00F67DA9">
        <w:rPr>
          <w:rFonts w:asciiTheme="minorHAnsi" w:hAnsiTheme="minorHAnsi" w:cstheme="minorHAnsi"/>
          <w:b w:val="0"/>
          <w:color w:val="auto"/>
          <w:sz w:val="22"/>
          <w:lang w:val="mk-MK"/>
        </w:rPr>
        <w:t xml:space="preserve">образовниот сектор, со што се </w:t>
      </w:r>
      <w:r w:rsidR="000D4621" w:rsidRPr="00F67DA9">
        <w:rPr>
          <w:rFonts w:asciiTheme="minorHAnsi" w:hAnsiTheme="minorHAnsi" w:cstheme="minorHAnsi"/>
          <w:b w:val="0"/>
          <w:color w:val="auto"/>
          <w:sz w:val="22"/>
          <w:lang w:val="mk-MK"/>
        </w:rPr>
        <w:t>обезбедува</w:t>
      </w:r>
      <w:r w:rsidRPr="00F67DA9">
        <w:rPr>
          <w:rFonts w:asciiTheme="minorHAnsi" w:hAnsiTheme="minorHAnsi" w:cstheme="minorHAnsi"/>
          <w:b w:val="0"/>
          <w:color w:val="auto"/>
          <w:sz w:val="22"/>
          <w:lang w:val="mk-MK"/>
        </w:rPr>
        <w:t xml:space="preserve"> нејзината </w:t>
      </w:r>
      <w:r w:rsidRPr="00F67DA9">
        <w:rPr>
          <w:rFonts w:asciiTheme="minorHAnsi" w:hAnsiTheme="minorHAnsi" w:cstheme="minorHAnsi"/>
          <w:b w:val="0"/>
          <w:i/>
          <w:color w:val="auto"/>
          <w:sz w:val="22"/>
          <w:u w:val="single"/>
          <w:lang w:val="mk-MK"/>
        </w:rPr>
        <w:t>релевантност</w:t>
      </w:r>
      <w:r w:rsidRPr="00F67DA9">
        <w:rPr>
          <w:rFonts w:asciiTheme="minorHAnsi" w:hAnsiTheme="minorHAnsi" w:cstheme="minorHAnsi"/>
          <w:b w:val="0"/>
          <w:color w:val="auto"/>
          <w:sz w:val="22"/>
          <w:lang w:val="mk-MK"/>
        </w:rPr>
        <w:t xml:space="preserve"> преку внимателно дефинирање на приоритетните области </w:t>
      </w:r>
      <w:r w:rsidR="000D4621" w:rsidRPr="00F67DA9">
        <w:rPr>
          <w:rFonts w:asciiTheme="minorHAnsi" w:hAnsiTheme="minorHAnsi" w:cstheme="minorHAnsi"/>
          <w:b w:val="0"/>
          <w:color w:val="auto"/>
          <w:sz w:val="22"/>
          <w:lang w:val="mk-MK"/>
        </w:rPr>
        <w:t>на кои треба да се обрне внимание во</w:t>
      </w:r>
      <w:r w:rsidRPr="00F67DA9">
        <w:rPr>
          <w:rFonts w:asciiTheme="minorHAnsi" w:hAnsiTheme="minorHAnsi" w:cstheme="minorHAnsi"/>
          <w:b w:val="0"/>
          <w:color w:val="auto"/>
          <w:sz w:val="22"/>
          <w:lang w:val="mk-MK"/>
        </w:rPr>
        <w:t xml:space="preserve"> временскиот период до 202</w:t>
      </w:r>
      <w:r w:rsidR="001F5CDC" w:rsidRPr="00F67DA9">
        <w:rPr>
          <w:rFonts w:asciiTheme="minorHAnsi" w:hAnsiTheme="minorHAnsi" w:cstheme="minorHAnsi"/>
          <w:b w:val="0"/>
          <w:color w:val="auto"/>
          <w:sz w:val="22"/>
        </w:rPr>
        <w:t>5</w:t>
      </w:r>
      <w:r w:rsidRPr="00F67DA9">
        <w:rPr>
          <w:rFonts w:asciiTheme="minorHAnsi" w:hAnsiTheme="minorHAnsi" w:cstheme="minorHAnsi"/>
          <w:b w:val="0"/>
          <w:color w:val="auto"/>
          <w:sz w:val="22"/>
          <w:lang w:val="mk-MK"/>
        </w:rPr>
        <w:t xml:space="preserve"> година. Истовремено, со цел да се исполни критериумот за </w:t>
      </w:r>
      <w:r w:rsidRPr="00F67DA9">
        <w:rPr>
          <w:rFonts w:asciiTheme="minorHAnsi" w:hAnsiTheme="minorHAnsi" w:cstheme="minorHAnsi"/>
          <w:b w:val="0"/>
          <w:i/>
          <w:color w:val="auto"/>
          <w:sz w:val="22"/>
          <w:u w:val="single"/>
          <w:lang w:val="mk-MK"/>
        </w:rPr>
        <w:t>кредибилност</w:t>
      </w:r>
      <w:r w:rsidRPr="00F67DA9">
        <w:rPr>
          <w:rFonts w:asciiTheme="minorHAnsi" w:hAnsiTheme="minorHAnsi" w:cstheme="minorHAnsi"/>
          <w:b w:val="0"/>
          <w:color w:val="auto"/>
          <w:sz w:val="22"/>
          <w:lang w:val="mk-MK"/>
        </w:rPr>
        <w:t xml:space="preserve">, во Стратегијата се вклучени само оние мерки кои можат да се спроведат во планираниот период и истите се поддржани </w:t>
      </w:r>
      <w:r w:rsidR="000D4621" w:rsidRPr="00F67DA9">
        <w:rPr>
          <w:rFonts w:asciiTheme="minorHAnsi" w:hAnsiTheme="minorHAnsi" w:cstheme="minorHAnsi"/>
          <w:b w:val="0"/>
          <w:color w:val="auto"/>
          <w:sz w:val="22"/>
          <w:lang w:val="mk-MK"/>
        </w:rPr>
        <w:t xml:space="preserve">со </w:t>
      </w:r>
      <w:r w:rsidRPr="00F67DA9">
        <w:rPr>
          <w:rFonts w:asciiTheme="minorHAnsi" w:hAnsiTheme="minorHAnsi" w:cstheme="minorHAnsi"/>
          <w:b w:val="0"/>
          <w:color w:val="auto"/>
          <w:sz w:val="22"/>
          <w:lang w:val="mk-MK"/>
        </w:rPr>
        <w:t>Акциски план кој</w:t>
      </w:r>
      <w:r w:rsidR="00A153AD">
        <w:rPr>
          <w:rFonts w:asciiTheme="minorHAnsi" w:hAnsiTheme="minorHAnsi" w:cstheme="minorHAnsi"/>
          <w:b w:val="0"/>
          <w:color w:val="auto"/>
          <w:sz w:val="22"/>
          <w:lang w:val="mk-MK"/>
        </w:rPr>
        <w:t>што</w:t>
      </w:r>
      <w:r w:rsidRPr="00F67DA9">
        <w:rPr>
          <w:rFonts w:asciiTheme="minorHAnsi" w:hAnsiTheme="minorHAnsi" w:cstheme="minorHAnsi"/>
          <w:b w:val="0"/>
          <w:color w:val="auto"/>
          <w:sz w:val="22"/>
          <w:lang w:val="mk-MK"/>
        </w:rPr>
        <w:t xml:space="preserve"> вклучува трошоци и извори на финансирање. Сепак, Стратегијата</w:t>
      </w:r>
      <w:r w:rsidR="00A153AD">
        <w:rPr>
          <w:rFonts w:asciiTheme="minorHAnsi" w:hAnsiTheme="minorHAnsi" w:cstheme="minorHAnsi"/>
          <w:b w:val="0"/>
          <w:color w:val="auto"/>
          <w:sz w:val="22"/>
          <w:lang w:val="mk-MK"/>
        </w:rPr>
        <w:t>,</w:t>
      </w:r>
      <w:r w:rsidRPr="00F67DA9">
        <w:rPr>
          <w:rFonts w:asciiTheme="minorHAnsi" w:hAnsiTheme="minorHAnsi" w:cstheme="minorHAnsi"/>
          <w:b w:val="0"/>
          <w:color w:val="auto"/>
          <w:sz w:val="22"/>
          <w:lang w:val="mk-MK"/>
        </w:rPr>
        <w:t xml:space="preserve"> исто така</w:t>
      </w:r>
      <w:r w:rsidR="00A153AD">
        <w:rPr>
          <w:rFonts w:asciiTheme="minorHAnsi" w:hAnsiTheme="minorHAnsi" w:cstheme="minorHAnsi"/>
          <w:b w:val="0"/>
          <w:color w:val="auto"/>
          <w:sz w:val="22"/>
          <w:lang w:val="mk-MK"/>
        </w:rPr>
        <w:t>,</w:t>
      </w:r>
      <w:r w:rsidRPr="00F67DA9">
        <w:rPr>
          <w:rFonts w:asciiTheme="minorHAnsi" w:hAnsiTheme="minorHAnsi" w:cstheme="minorHAnsi"/>
          <w:b w:val="0"/>
          <w:color w:val="auto"/>
          <w:sz w:val="22"/>
          <w:lang w:val="mk-MK"/>
        </w:rPr>
        <w:t xml:space="preserve"> предл</w:t>
      </w:r>
      <w:r w:rsidR="00A153AD">
        <w:rPr>
          <w:rFonts w:asciiTheme="minorHAnsi" w:hAnsiTheme="minorHAnsi" w:cstheme="minorHAnsi"/>
          <w:b w:val="0"/>
          <w:color w:val="auto"/>
          <w:sz w:val="22"/>
          <w:lang w:val="mk-MK"/>
        </w:rPr>
        <w:t>ожува</w:t>
      </w:r>
      <w:r w:rsidRPr="00F67DA9">
        <w:rPr>
          <w:rFonts w:asciiTheme="minorHAnsi" w:hAnsiTheme="minorHAnsi" w:cstheme="minorHAnsi"/>
          <w:b w:val="0"/>
          <w:color w:val="auto"/>
          <w:sz w:val="22"/>
          <w:lang w:val="mk-MK"/>
        </w:rPr>
        <w:t xml:space="preserve"> и подолгорочни цели кои</w:t>
      </w:r>
      <w:r w:rsidR="00A153AD">
        <w:rPr>
          <w:rFonts w:asciiTheme="minorHAnsi" w:hAnsiTheme="minorHAnsi" w:cstheme="minorHAnsi"/>
          <w:b w:val="0"/>
          <w:color w:val="auto"/>
          <w:sz w:val="22"/>
          <w:lang w:val="mk-MK"/>
        </w:rPr>
        <w:t>што</w:t>
      </w:r>
      <w:r w:rsidRPr="00F67DA9">
        <w:rPr>
          <w:rFonts w:asciiTheme="minorHAnsi" w:hAnsiTheme="minorHAnsi" w:cstheme="minorHAnsi"/>
          <w:b w:val="0"/>
          <w:color w:val="auto"/>
          <w:sz w:val="22"/>
          <w:lang w:val="mk-MK"/>
        </w:rPr>
        <w:t xml:space="preserve"> можат да се земат предвид кога ќе се програмираат следните фази на развој на образованието во земјата.</w:t>
      </w:r>
      <w:r w:rsidR="003A33B4" w:rsidRPr="00F67DA9">
        <w:rPr>
          <w:rFonts w:asciiTheme="minorHAnsi" w:hAnsiTheme="minorHAnsi" w:cstheme="minorHAnsi"/>
          <w:b w:val="0"/>
          <w:color w:val="auto"/>
          <w:sz w:val="22"/>
          <w:lang w:val="mk-MK"/>
        </w:rPr>
        <w:t xml:space="preserve"> </w:t>
      </w:r>
    </w:p>
    <w:p w:rsidR="00F67DA9" w:rsidRPr="00F67DA9" w:rsidRDefault="00F67DA9" w:rsidP="00F67DA9"/>
    <w:p w:rsidR="008D0D88" w:rsidRPr="003E6402" w:rsidRDefault="002D32B9" w:rsidP="00087329">
      <w:pPr>
        <w:pStyle w:val="TOCHeading"/>
        <w:keepNext w:val="0"/>
        <w:keepLines w:val="0"/>
        <w:widowControl/>
        <w:numPr>
          <w:ilvl w:val="0"/>
          <w:numId w:val="2"/>
        </w:numPr>
        <w:tabs>
          <w:tab w:val="left" w:pos="426"/>
        </w:tabs>
        <w:spacing w:before="0"/>
        <w:ind w:left="426" w:hanging="426"/>
        <w:jc w:val="both"/>
        <w:rPr>
          <w:rFonts w:asciiTheme="minorHAnsi" w:eastAsia="MS Gothic" w:hAnsiTheme="minorHAnsi" w:cstheme="minorHAnsi"/>
          <w:b w:val="0"/>
          <w:color w:val="auto"/>
          <w:sz w:val="22"/>
          <w:szCs w:val="22"/>
          <w:lang w:val="mk-MK" w:eastAsia="ja-JP"/>
        </w:rPr>
      </w:pPr>
      <w:r w:rsidRPr="008F18A7">
        <w:rPr>
          <w:rFonts w:asciiTheme="minorHAnsi" w:eastAsia="MS Gothic" w:hAnsiTheme="minorHAnsi" w:cstheme="minorHAnsi"/>
          <w:b w:val="0"/>
          <w:color w:val="auto"/>
          <w:sz w:val="22"/>
          <w:szCs w:val="22"/>
          <w:lang w:val="mk-MK" w:eastAsia="ja-JP"/>
        </w:rPr>
        <w:t>Идентификувањето на предизвиците и приоритетите и определувањето на мерките беше направено на повеќе начини</w:t>
      </w:r>
      <w:r w:rsidR="008D0D88" w:rsidRPr="003E6402">
        <w:rPr>
          <w:rFonts w:asciiTheme="minorHAnsi" w:eastAsia="MS Gothic" w:hAnsiTheme="minorHAnsi" w:cstheme="minorHAnsi"/>
          <w:b w:val="0"/>
          <w:color w:val="auto"/>
          <w:sz w:val="22"/>
          <w:szCs w:val="22"/>
          <w:lang w:val="mk-MK" w:eastAsia="ja-JP"/>
        </w:rPr>
        <w:t>:</w:t>
      </w:r>
    </w:p>
    <w:p w:rsidR="007E6DF8" w:rsidRPr="003E6402" w:rsidRDefault="00377DD1" w:rsidP="00087329">
      <w:pPr>
        <w:pStyle w:val="ListParagraph"/>
        <w:numPr>
          <w:ilvl w:val="0"/>
          <w:numId w:val="1"/>
        </w:numPr>
        <w:tabs>
          <w:tab w:val="left" w:pos="709"/>
        </w:tabs>
        <w:autoSpaceDE w:val="0"/>
        <w:autoSpaceDN w:val="0"/>
        <w:adjustRightInd w:val="0"/>
        <w:spacing w:after="0"/>
        <w:ind w:left="709" w:hanging="284"/>
        <w:contextualSpacing w:val="0"/>
        <w:jc w:val="both"/>
        <w:rPr>
          <w:lang w:val="mk-MK"/>
        </w:rPr>
      </w:pPr>
      <w:r w:rsidRPr="008F18A7">
        <w:rPr>
          <w:lang w:val="mk-MK"/>
        </w:rPr>
        <w:t>п</w:t>
      </w:r>
      <w:r w:rsidR="002D32B9" w:rsidRPr="008F18A7">
        <w:rPr>
          <w:lang w:val="mk-MK"/>
        </w:rPr>
        <w:t xml:space="preserve">реглед на </w:t>
      </w:r>
      <w:r w:rsidR="005F28AF">
        <w:rPr>
          <w:lang w:val="mk-MK"/>
        </w:rPr>
        <w:t xml:space="preserve">состојбите </w:t>
      </w:r>
      <w:r w:rsidR="002D32B9" w:rsidRPr="008F18A7">
        <w:rPr>
          <w:lang w:val="mk-MK"/>
        </w:rPr>
        <w:t xml:space="preserve">во развојот на образовниот систем во последните </w:t>
      </w:r>
      <w:r w:rsidR="002D7A44" w:rsidRPr="008F18A7">
        <w:rPr>
          <w:lang w:val="mk-MK"/>
        </w:rPr>
        <w:t xml:space="preserve">10 </w:t>
      </w:r>
      <w:r w:rsidR="002D32B9" w:rsidRPr="008F18A7">
        <w:rPr>
          <w:lang w:val="mk-MK"/>
        </w:rPr>
        <w:t xml:space="preserve">години, </w:t>
      </w:r>
      <w:r w:rsidR="007E6DF8" w:rsidRPr="008F18A7">
        <w:rPr>
          <w:lang w:val="mk-MK"/>
        </w:rPr>
        <w:t xml:space="preserve">направен од страна на </w:t>
      </w:r>
      <w:r w:rsidR="008208B0" w:rsidRPr="008F18A7">
        <w:rPr>
          <w:bCs/>
          <w:lang w:val="mk-MK"/>
        </w:rPr>
        <w:t>р</w:t>
      </w:r>
      <w:r w:rsidR="00161DB5" w:rsidRPr="008F18A7">
        <w:rPr>
          <w:bCs/>
          <w:lang w:val="mk-MK"/>
        </w:rPr>
        <w:t>аботни групи</w:t>
      </w:r>
      <w:r w:rsidR="003A33B4" w:rsidRPr="003A33B4">
        <w:rPr>
          <w:bCs/>
          <w:lang w:val="mk-MK"/>
        </w:rPr>
        <w:t xml:space="preserve"> </w:t>
      </w:r>
      <w:r w:rsidR="00161DB5" w:rsidRPr="008F18A7">
        <w:rPr>
          <w:lang w:val="mk-MK"/>
        </w:rPr>
        <w:t>(</w:t>
      </w:r>
      <w:r w:rsidR="00951CB5" w:rsidRPr="008F18A7">
        <w:rPr>
          <w:lang w:val="mk-MK"/>
        </w:rPr>
        <w:t>Р</w:t>
      </w:r>
      <w:r w:rsidR="00393DE4" w:rsidRPr="008F18A7">
        <w:rPr>
          <w:lang w:val="mk-MK"/>
        </w:rPr>
        <w:t>Г</w:t>
      </w:r>
      <w:r w:rsidR="00161DB5" w:rsidRPr="008F18A7">
        <w:rPr>
          <w:lang w:val="mk-MK"/>
        </w:rPr>
        <w:t>)</w:t>
      </w:r>
      <w:r w:rsidR="007E6DF8" w:rsidRPr="008F18A7">
        <w:rPr>
          <w:lang w:val="mk-MK"/>
        </w:rPr>
        <w:t xml:space="preserve"> формирани од </w:t>
      </w:r>
      <w:r w:rsidR="00866303" w:rsidRPr="008F18A7">
        <w:rPr>
          <w:lang w:val="mk-MK"/>
        </w:rPr>
        <w:t>Министерството за образование и наука</w:t>
      </w:r>
      <w:r w:rsidR="003A33B4" w:rsidRPr="003A33B4">
        <w:rPr>
          <w:lang w:val="mk-MK"/>
        </w:rPr>
        <w:t xml:space="preserve"> </w:t>
      </w:r>
      <w:r w:rsidR="00866303" w:rsidRPr="008F18A7">
        <w:rPr>
          <w:lang w:val="mk-MK"/>
        </w:rPr>
        <w:t>(</w:t>
      </w:r>
      <w:r w:rsidR="007E6DF8" w:rsidRPr="008F18A7">
        <w:rPr>
          <w:lang w:val="mk-MK"/>
        </w:rPr>
        <w:t>МОН</w:t>
      </w:r>
      <w:r w:rsidR="00866303" w:rsidRPr="008F18A7">
        <w:rPr>
          <w:lang w:val="mk-MK"/>
        </w:rPr>
        <w:t>)</w:t>
      </w:r>
      <w:r w:rsidR="007E6DF8" w:rsidRPr="008F18A7">
        <w:rPr>
          <w:lang w:val="mk-MK"/>
        </w:rPr>
        <w:t xml:space="preserve"> за потребите на подготовката на оваа </w:t>
      </w:r>
      <w:r w:rsidR="005D0BA6">
        <w:rPr>
          <w:lang w:val="mk-MK"/>
        </w:rPr>
        <w:t>С</w:t>
      </w:r>
      <w:r w:rsidR="007E6DF8" w:rsidRPr="008F18A7">
        <w:rPr>
          <w:lang w:val="mk-MK"/>
        </w:rPr>
        <w:t>тратегија</w:t>
      </w:r>
      <w:r w:rsidRPr="008F18A7">
        <w:rPr>
          <w:lang w:val="mk-MK"/>
        </w:rPr>
        <w:t>;</w:t>
      </w:r>
    </w:p>
    <w:p w:rsidR="00377DD1" w:rsidRPr="003E6402" w:rsidRDefault="00377DD1" w:rsidP="00087329">
      <w:pPr>
        <w:pStyle w:val="ListParagraph"/>
        <w:numPr>
          <w:ilvl w:val="0"/>
          <w:numId w:val="1"/>
        </w:numPr>
        <w:tabs>
          <w:tab w:val="left" w:pos="709"/>
        </w:tabs>
        <w:autoSpaceDE w:val="0"/>
        <w:autoSpaceDN w:val="0"/>
        <w:adjustRightInd w:val="0"/>
        <w:spacing w:after="0"/>
        <w:ind w:left="709" w:hanging="284"/>
        <w:contextualSpacing w:val="0"/>
        <w:jc w:val="both"/>
        <w:rPr>
          <w:lang w:val="mk-MK"/>
        </w:rPr>
      </w:pPr>
      <w:r w:rsidRPr="008F18A7">
        <w:rPr>
          <w:lang w:val="mk-MK"/>
        </w:rPr>
        <w:t>п</w:t>
      </w:r>
      <w:r w:rsidR="007E6DF8" w:rsidRPr="008F18A7">
        <w:rPr>
          <w:lang w:val="mk-MK"/>
        </w:rPr>
        <w:t xml:space="preserve">роучување на главните </w:t>
      </w:r>
      <w:r w:rsidR="007E6DF8" w:rsidRPr="003E6402">
        <w:rPr>
          <w:lang w:val="mk-MK"/>
        </w:rPr>
        <w:t>сеопфатни национални стратегии, документи</w:t>
      </w:r>
      <w:r w:rsidR="007E6DF8" w:rsidRPr="008F18A7">
        <w:rPr>
          <w:lang w:val="mk-MK"/>
        </w:rPr>
        <w:t xml:space="preserve">те што ги содржат образовните политики и </w:t>
      </w:r>
      <w:r w:rsidRPr="008F18A7">
        <w:rPr>
          <w:lang w:val="mk-MK"/>
        </w:rPr>
        <w:t xml:space="preserve">политиките во </w:t>
      </w:r>
      <w:r w:rsidR="007E6DF8" w:rsidRPr="008F18A7">
        <w:rPr>
          <w:lang w:val="mk-MK"/>
        </w:rPr>
        <w:t xml:space="preserve">другите </w:t>
      </w:r>
      <w:r w:rsidRPr="008F18A7">
        <w:rPr>
          <w:lang w:val="mk-MK"/>
        </w:rPr>
        <w:t>сектори</w:t>
      </w:r>
      <w:r w:rsidR="007E6DF8" w:rsidRPr="003E6402">
        <w:rPr>
          <w:lang w:val="mk-MK"/>
        </w:rPr>
        <w:t xml:space="preserve"> поврзани со образованието</w:t>
      </w:r>
      <w:r w:rsidRPr="008F18A7">
        <w:rPr>
          <w:lang w:val="mk-MK"/>
        </w:rPr>
        <w:t xml:space="preserve"> и најважните документи што ги содржат европските и регионалните политики,</w:t>
      </w:r>
      <w:r w:rsidR="004A6D76">
        <w:rPr>
          <w:lang w:val="mk-MK"/>
        </w:rPr>
        <w:t xml:space="preserve"> </w:t>
      </w:r>
      <w:r w:rsidRPr="008F18A7">
        <w:rPr>
          <w:lang w:val="mk-MK"/>
        </w:rPr>
        <w:t xml:space="preserve">вклучувајќи ги </w:t>
      </w:r>
      <w:r w:rsidR="00951CB5" w:rsidRPr="008F18A7">
        <w:rPr>
          <w:lang w:val="mk-MK"/>
        </w:rPr>
        <w:t xml:space="preserve">и </w:t>
      </w:r>
      <w:r w:rsidRPr="008F18A7">
        <w:rPr>
          <w:lang w:val="mk-MK"/>
        </w:rPr>
        <w:t>оние што се поврзани со односите ЕУ – Р</w:t>
      </w:r>
      <w:r w:rsidR="00951CB5" w:rsidRPr="008F18A7">
        <w:rPr>
          <w:lang w:val="mk-MK"/>
        </w:rPr>
        <w:t xml:space="preserve">епублика </w:t>
      </w:r>
      <w:r w:rsidRPr="008F18A7">
        <w:rPr>
          <w:lang w:val="mk-MK"/>
        </w:rPr>
        <w:t>Македонија;</w:t>
      </w:r>
    </w:p>
    <w:p w:rsidR="002D32B9" w:rsidRPr="003E6402" w:rsidRDefault="00377DD1" w:rsidP="00087329">
      <w:pPr>
        <w:pStyle w:val="ListParagraph"/>
        <w:numPr>
          <w:ilvl w:val="0"/>
          <w:numId w:val="1"/>
        </w:numPr>
        <w:tabs>
          <w:tab w:val="left" w:pos="709"/>
        </w:tabs>
        <w:autoSpaceDE w:val="0"/>
        <w:autoSpaceDN w:val="0"/>
        <w:adjustRightInd w:val="0"/>
        <w:spacing w:after="0"/>
        <w:ind w:left="709" w:hanging="284"/>
        <w:contextualSpacing w:val="0"/>
        <w:jc w:val="both"/>
        <w:rPr>
          <w:lang w:val="mk-MK"/>
        </w:rPr>
      </w:pPr>
      <w:r w:rsidRPr="008F18A7">
        <w:rPr>
          <w:lang w:val="mk-MK"/>
        </w:rPr>
        <w:t xml:space="preserve">консултација на различни </w:t>
      </w:r>
      <w:r w:rsidR="00027D37" w:rsidRPr="008F18A7">
        <w:rPr>
          <w:lang w:val="mk-MK"/>
        </w:rPr>
        <w:t xml:space="preserve">клучни </w:t>
      </w:r>
      <w:r w:rsidRPr="008F18A7">
        <w:rPr>
          <w:lang w:val="mk-MK"/>
        </w:rPr>
        <w:t>за</w:t>
      </w:r>
      <w:r w:rsidR="00F34A9F" w:rsidRPr="008F18A7">
        <w:rPr>
          <w:lang w:val="mk-MK"/>
        </w:rPr>
        <w:t>и</w:t>
      </w:r>
      <w:r w:rsidR="00027D37" w:rsidRPr="008F18A7">
        <w:rPr>
          <w:lang w:val="mk-MK"/>
        </w:rPr>
        <w:t>нтересирани</w:t>
      </w:r>
      <w:r w:rsidRPr="008F18A7">
        <w:rPr>
          <w:lang w:val="mk-MK"/>
        </w:rPr>
        <w:t xml:space="preserve"> страни, вклучувајќи ги </w:t>
      </w:r>
      <w:r w:rsidR="00A47ACC" w:rsidRPr="008F18A7">
        <w:rPr>
          <w:lang w:val="mk-MK"/>
        </w:rPr>
        <w:t xml:space="preserve">националните </w:t>
      </w:r>
      <w:r w:rsidRPr="008F18A7">
        <w:rPr>
          <w:lang w:val="mk-MK"/>
        </w:rPr>
        <w:t>институции, граѓанските организации, соци</w:t>
      </w:r>
      <w:r w:rsidR="00645B84" w:rsidRPr="008F18A7">
        <w:rPr>
          <w:lang w:val="mk-MK"/>
        </w:rPr>
        <w:t>ј</w:t>
      </w:r>
      <w:r w:rsidRPr="008F18A7">
        <w:rPr>
          <w:lang w:val="mk-MK"/>
        </w:rPr>
        <w:t>а</w:t>
      </w:r>
      <w:r w:rsidR="00645B84" w:rsidRPr="008F18A7">
        <w:rPr>
          <w:lang w:val="mk-MK"/>
        </w:rPr>
        <w:t>л</w:t>
      </w:r>
      <w:r w:rsidRPr="008F18A7">
        <w:rPr>
          <w:lang w:val="mk-MK"/>
        </w:rPr>
        <w:t>ните партнери</w:t>
      </w:r>
      <w:r w:rsidR="00393DE4" w:rsidRPr="008F18A7">
        <w:rPr>
          <w:lang w:val="mk-MK"/>
        </w:rPr>
        <w:t>, заедницата на</w:t>
      </w:r>
      <w:r w:rsidRPr="008F18A7">
        <w:rPr>
          <w:lang w:val="mk-MK"/>
        </w:rPr>
        <w:t xml:space="preserve"> развојните партнери, како и експерти за образование и </w:t>
      </w:r>
      <w:r w:rsidR="0075262D" w:rsidRPr="008F18A7">
        <w:rPr>
          <w:lang w:val="mk-MK"/>
        </w:rPr>
        <w:t>професионалци</w:t>
      </w:r>
      <w:r w:rsidRPr="008F18A7">
        <w:rPr>
          <w:lang w:val="mk-MK"/>
        </w:rPr>
        <w:t xml:space="preserve"> од праксата, преку голем број средби, дискусии, дебати и конференции.</w:t>
      </w:r>
    </w:p>
    <w:p w:rsidR="008D0D88" w:rsidRPr="003E6402" w:rsidRDefault="008D0D88" w:rsidP="00087329">
      <w:pPr>
        <w:pStyle w:val="TOCHeading"/>
        <w:keepNext w:val="0"/>
        <w:keepLines w:val="0"/>
        <w:widowControl/>
        <w:tabs>
          <w:tab w:val="left" w:pos="426"/>
        </w:tabs>
        <w:spacing w:before="0"/>
        <w:jc w:val="both"/>
        <w:rPr>
          <w:rFonts w:asciiTheme="minorHAnsi" w:eastAsia="MS Gothic" w:hAnsiTheme="minorHAnsi" w:cstheme="minorHAnsi"/>
          <w:b w:val="0"/>
          <w:color w:val="auto"/>
          <w:sz w:val="22"/>
          <w:szCs w:val="22"/>
          <w:lang w:val="mk-MK" w:eastAsia="ja-JP"/>
        </w:rPr>
      </w:pPr>
    </w:p>
    <w:p w:rsidR="00987717" w:rsidRPr="008F18A7" w:rsidRDefault="00987717" w:rsidP="00087329">
      <w:pPr>
        <w:pStyle w:val="TOCHeading"/>
        <w:keepNext w:val="0"/>
        <w:keepLines w:val="0"/>
        <w:widowControl/>
        <w:numPr>
          <w:ilvl w:val="0"/>
          <w:numId w:val="2"/>
        </w:numPr>
        <w:tabs>
          <w:tab w:val="left" w:pos="426"/>
        </w:tabs>
        <w:spacing w:before="0"/>
        <w:ind w:left="425" w:hanging="425"/>
        <w:jc w:val="both"/>
        <w:rPr>
          <w:rFonts w:asciiTheme="minorHAnsi" w:eastAsia="MS Gothic" w:hAnsiTheme="minorHAnsi" w:cstheme="minorHAnsi"/>
          <w:b w:val="0"/>
          <w:color w:val="auto"/>
          <w:sz w:val="22"/>
          <w:szCs w:val="22"/>
          <w:lang w:val="mk-MK"/>
        </w:rPr>
      </w:pPr>
      <w:r w:rsidRPr="008F18A7">
        <w:rPr>
          <w:rFonts w:asciiTheme="minorHAnsi" w:hAnsiTheme="minorHAnsi" w:cstheme="minorHAnsi"/>
          <w:b w:val="0"/>
          <w:color w:val="auto"/>
          <w:sz w:val="22"/>
          <w:lang w:val="mk-MK"/>
        </w:rPr>
        <w:t xml:space="preserve">Документот </w:t>
      </w:r>
      <w:r w:rsidR="0089195F" w:rsidRPr="008F18A7">
        <w:rPr>
          <w:rFonts w:asciiTheme="minorHAnsi" w:hAnsiTheme="minorHAnsi" w:cstheme="minorHAnsi"/>
          <w:b w:val="0"/>
          <w:color w:val="auto"/>
          <w:sz w:val="22"/>
          <w:lang w:val="mk-MK"/>
        </w:rPr>
        <w:t xml:space="preserve">најпрво </w:t>
      </w:r>
      <w:r w:rsidRPr="008F18A7">
        <w:rPr>
          <w:rFonts w:asciiTheme="minorHAnsi" w:hAnsiTheme="minorHAnsi" w:cstheme="minorHAnsi"/>
          <w:b w:val="0"/>
          <w:color w:val="auto"/>
          <w:sz w:val="22"/>
          <w:lang w:val="mk-MK"/>
        </w:rPr>
        <w:t>опфаќа шест главни столбови на образовниот систем</w:t>
      </w:r>
      <w:r w:rsidR="0075262D" w:rsidRPr="008F18A7">
        <w:rPr>
          <w:rFonts w:asciiTheme="minorHAnsi" w:hAnsiTheme="minorHAnsi" w:cstheme="minorHAnsi"/>
          <w:b w:val="0"/>
          <w:color w:val="auto"/>
          <w:sz w:val="22"/>
          <w:lang w:val="mk-MK"/>
        </w:rPr>
        <w:t>:</w:t>
      </w:r>
      <w:r w:rsidRPr="008F18A7">
        <w:rPr>
          <w:rFonts w:asciiTheme="minorHAnsi" w:hAnsiTheme="minorHAnsi" w:cstheme="minorHAnsi"/>
          <w:b w:val="0"/>
          <w:color w:val="auto"/>
          <w:sz w:val="22"/>
          <w:lang w:val="mk-MK"/>
        </w:rPr>
        <w:t xml:space="preserve"> предучилишно образование; основно образование; средно образование; стручно образование и обука; </w:t>
      </w:r>
      <w:r w:rsidRPr="008F18A7">
        <w:rPr>
          <w:rFonts w:asciiTheme="minorHAnsi" w:hAnsiTheme="minorHAnsi" w:cstheme="minorHAnsi"/>
          <w:b w:val="0"/>
          <w:color w:val="auto"/>
          <w:sz w:val="22"/>
          <w:lang w:val="mk-MK"/>
        </w:rPr>
        <w:lastRenderedPageBreak/>
        <w:t xml:space="preserve">високо образование и истражување; и </w:t>
      </w:r>
      <w:r w:rsidR="005E65E6" w:rsidRPr="008F18A7">
        <w:rPr>
          <w:rFonts w:asciiTheme="minorHAnsi" w:hAnsiTheme="minorHAnsi" w:cstheme="minorHAnsi"/>
          <w:b w:val="0"/>
          <w:color w:val="auto"/>
          <w:sz w:val="22"/>
          <w:lang w:val="mk-MK"/>
        </w:rPr>
        <w:t xml:space="preserve">учење </w:t>
      </w:r>
      <w:r w:rsidR="002965DC" w:rsidRPr="008F18A7">
        <w:rPr>
          <w:rFonts w:asciiTheme="minorHAnsi" w:hAnsiTheme="minorHAnsi" w:cstheme="minorHAnsi"/>
          <w:b w:val="0"/>
          <w:color w:val="auto"/>
          <w:sz w:val="22"/>
          <w:lang w:val="mk-MK"/>
        </w:rPr>
        <w:t xml:space="preserve">и образование за </w:t>
      </w:r>
      <w:r w:rsidR="005E65E6" w:rsidRPr="008F18A7">
        <w:rPr>
          <w:rFonts w:asciiTheme="minorHAnsi" w:hAnsiTheme="minorHAnsi" w:cstheme="minorHAnsi"/>
          <w:b w:val="0"/>
          <w:color w:val="auto"/>
          <w:sz w:val="22"/>
          <w:lang w:val="mk-MK"/>
        </w:rPr>
        <w:t>возрасни</w:t>
      </w:r>
      <w:r w:rsidRPr="008F18A7">
        <w:rPr>
          <w:rFonts w:asciiTheme="minorHAnsi" w:hAnsiTheme="minorHAnsi" w:cstheme="minorHAnsi"/>
          <w:b w:val="0"/>
          <w:color w:val="auto"/>
          <w:sz w:val="22"/>
          <w:lang w:val="mk-MK"/>
        </w:rPr>
        <w:t xml:space="preserve">. </w:t>
      </w:r>
      <w:r w:rsidR="0089195F" w:rsidRPr="008F18A7">
        <w:rPr>
          <w:rFonts w:asciiTheme="minorHAnsi" w:hAnsiTheme="minorHAnsi" w:cstheme="minorHAnsi"/>
          <w:b w:val="0"/>
          <w:color w:val="auto"/>
          <w:sz w:val="22"/>
          <w:lang w:val="mk-MK"/>
        </w:rPr>
        <w:t>Потоа следи и седмиот столб каде</w:t>
      </w:r>
      <w:r w:rsidR="005D0BA6">
        <w:rPr>
          <w:rFonts w:asciiTheme="minorHAnsi" w:hAnsiTheme="minorHAnsi" w:cstheme="minorHAnsi"/>
          <w:b w:val="0"/>
          <w:color w:val="auto"/>
          <w:sz w:val="22"/>
          <w:lang w:val="mk-MK"/>
        </w:rPr>
        <w:t>што</w:t>
      </w:r>
      <w:r w:rsidR="0089195F" w:rsidRPr="008F18A7">
        <w:rPr>
          <w:rFonts w:asciiTheme="minorHAnsi" w:hAnsiTheme="minorHAnsi" w:cstheme="minorHAnsi"/>
          <w:b w:val="0"/>
          <w:color w:val="auto"/>
          <w:sz w:val="22"/>
          <w:lang w:val="mk-MK"/>
        </w:rPr>
        <w:t xml:space="preserve"> се опфатени општи теми во образовниот систем.</w:t>
      </w:r>
    </w:p>
    <w:p w:rsidR="00987717" w:rsidRPr="008F18A7" w:rsidRDefault="00987717" w:rsidP="00087329">
      <w:pPr>
        <w:pStyle w:val="TOCHeading"/>
        <w:keepNext w:val="0"/>
        <w:keepLines w:val="0"/>
        <w:widowControl/>
        <w:tabs>
          <w:tab w:val="left" w:pos="426"/>
        </w:tabs>
        <w:spacing w:before="0"/>
        <w:jc w:val="both"/>
        <w:rPr>
          <w:rFonts w:asciiTheme="minorHAnsi" w:eastAsia="MS Gothic" w:hAnsiTheme="minorHAnsi" w:cstheme="minorHAnsi"/>
          <w:b w:val="0"/>
          <w:color w:val="auto"/>
          <w:sz w:val="22"/>
          <w:szCs w:val="22"/>
          <w:lang w:val="mk-MK"/>
        </w:rPr>
      </w:pPr>
    </w:p>
    <w:p w:rsidR="00987717" w:rsidRPr="008F18A7" w:rsidRDefault="00987717" w:rsidP="00087329">
      <w:pPr>
        <w:pStyle w:val="TOCHeading"/>
        <w:keepNext w:val="0"/>
        <w:keepLines w:val="0"/>
        <w:widowControl/>
        <w:numPr>
          <w:ilvl w:val="0"/>
          <w:numId w:val="2"/>
        </w:numPr>
        <w:tabs>
          <w:tab w:val="left" w:pos="426"/>
        </w:tabs>
        <w:spacing w:before="0"/>
        <w:ind w:left="425" w:hanging="425"/>
        <w:jc w:val="both"/>
        <w:rPr>
          <w:rFonts w:asciiTheme="minorHAnsi" w:eastAsia="MS Gothic" w:hAnsiTheme="minorHAnsi" w:cstheme="minorHAnsi"/>
          <w:b w:val="0"/>
          <w:color w:val="auto"/>
          <w:sz w:val="22"/>
          <w:szCs w:val="22"/>
          <w:lang w:val="mk-MK"/>
        </w:rPr>
      </w:pPr>
      <w:r w:rsidRPr="008F18A7">
        <w:rPr>
          <w:rFonts w:asciiTheme="minorHAnsi" w:hAnsiTheme="minorHAnsi" w:cstheme="minorHAnsi"/>
          <w:b w:val="0"/>
          <w:color w:val="auto"/>
          <w:sz w:val="22"/>
          <w:lang w:val="mk-MK"/>
        </w:rPr>
        <w:t xml:space="preserve">Овие столбови се разгледани во Дел 5, </w:t>
      </w:r>
      <w:r w:rsidR="004E221F" w:rsidRPr="008F18A7">
        <w:rPr>
          <w:rFonts w:asciiTheme="minorHAnsi" w:hAnsiTheme="minorHAnsi" w:cstheme="minorHAnsi"/>
          <w:b w:val="0"/>
          <w:color w:val="auto"/>
          <w:sz w:val="22"/>
          <w:lang w:val="mk-MK"/>
        </w:rPr>
        <w:t xml:space="preserve">преку </w:t>
      </w:r>
      <w:r w:rsidR="005D0BA6">
        <w:rPr>
          <w:rFonts w:asciiTheme="minorHAnsi" w:hAnsiTheme="minorHAnsi" w:cstheme="minorHAnsi"/>
          <w:b w:val="0"/>
          <w:color w:val="auto"/>
          <w:sz w:val="22"/>
          <w:lang w:val="mk-MK"/>
        </w:rPr>
        <w:t>п</w:t>
      </w:r>
      <w:r w:rsidR="00B135EE" w:rsidRPr="008F18A7">
        <w:rPr>
          <w:rFonts w:asciiTheme="minorHAnsi" w:hAnsiTheme="minorHAnsi" w:cstheme="minorHAnsi"/>
          <w:b w:val="0"/>
          <w:color w:val="auto"/>
          <w:sz w:val="22"/>
          <w:lang w:val="mk-MK"/>
        </w:rPr>
        <w:t>реглед на состојбата и досегашните активности</w:t>
      </w:r>
      <w:r w:rsidR="004E221F" w:rsidRPr="008F18A7">
        <w:rPr>
          <w:rFonts w:asciiTheme="minorHAnsi" w:hAnsiTheme="minorHAnsi" w:cstheme="minorHAnsi"/>
          <w:b w:val="0"/>
          <w:color w:val="auto"/>
          <w:sz w:val="22"/>
          <w:lang w:val="mk-MK"/>
        </w:rPr>
        <w:t xml:space="preserve">, </w:t>
      </w:r>
      <w:r w:rsidR="00C63A0C" w:rsidRPr="008F18A7">
        <w:rPr>
          <w:rFonts w:asciiTheme="minorHAnsi" w:hAnsiTheme="minorHAnsi" w:cstheme="minorHAnsi"/>
          <w:b w:val="0"/>
          <w:color w:val="auto"/>
          <w:sz w:val="22"/>
          <w:lang w:val="mk-MK"/>
        </w:rPr>
        <w:t>идентификува</w:t>
      </w:r>
      <w:r w:rsidR="004E221F" w:rsidRPr="008F18A7">
        <w:rPr>
          <w:rFonts w:asciiTheme="minorHAnsi" w:hAnsiTheme="minorHAnsi" w:cstheme="minorHAnsi"/>
          <w:b w:val="0"/>
          <w:color w:val="auto"/>
          <w:sz w:val="22"/>
          <w:lang w:val="mk-MK"/>
        </w:rPr>
        <w:t>ње на</w:t>
      </w:r>
      <w:r w:rsidRPr="008F18A7">
        <w:rPr>
          <w:rFonts w:asciiTheme="minorHAnsi" w:hAnsiTheme="minorHAnsi" w:cstheme="minorHAnsi"/>
          <w:b w:val="0"/>
          <w:color w:val="auto"/>
          <w:sz w:val="22"/>
          <w:lang w:val="mk-MK"/>
        </w:rPr>
        <w:t xml:space="preserve"> предизвиците</w:t>
      </w:r>
      <w:r w:rsidR="004E221F" w:rsidRPr="008F18A7">
        <w:rPr>
          <w:rFonts w:asciiTheme="minorHAnsi" w:hAnsiTheme="minorHAnsi" w:cstheme="minorHAnsi"/>
          <w:b w:val="0"/>
          <w:color w:val="auto"/>
          <w:sz w:val="22"/>
          <w:lang w:val="mk-MK"/>
        </w:rPr>
        <w:t xml:space="preserve">, </w:t>
      </w:r>
      <w:r w:rsidR="00C63A0C" w:rsidRPr="008F18A7">
        <w:rPr>
          <w:rFonts w:asciiTheme="minorHAnsi" w:hAnsiTheme="minorHAnsi" w:cstheme="minorHAnsi"/>
          <w:b w:val="0"/>
          <w:color w:val="auto"/>
          <w:sz w:val="22"/>
          <w:lang w:val="mk-MK"/>
        </w:rPr>
        <w:t>дефинира</w:t>
      </w:r>
      <w:r w:rsidR="004E221F" w:rsidRPr="008F18A7">
        <w:rPr>
          <w:rFonts w:asciiTheme="minorHAnsi" w:hAnsiTheme="minorHAnsi" w:cstheme="minorHAnsi"/>
          <w:b w:val="0"/>
          <w:color w:val="auto"/>
          <w:sz w:val="22"/>
          <w:lang w:val="mk-MK"/>
        </w:rPr>
        <w:t>ње на</w:t>
      </w:r>
      <w:r w:rsidRPr="008F18A7">
        <w:rPr>
          <w:rFonts w:asciiTheme="minorHAnsi" w:hAnsiTheme="minorHAnsi" w:cstheme="minorHAnsi"/>
          <w:b w:val="0"/>
          <w:color w:val="auto"/>
          <w:sz w:val="22"/>
          <w:lang w:val="mk-MK"/>
        </w:rPr>
        <w:t xml:space="preserve"> приоритет</w:t>
      </w:r>
      <w:r w:rsidR="00C63A0C" w:rsidRPr="008F18A7">
        <w:rPr>
          <w:rFonts w:asciiTheme="minorHAnsi" w:hAnsiTheme="minorHAnsi" w:cstheme="minorHAnsi"/>
          <w:b w:val="0"/>
          <w:color w:val="auto"/>
          <w:sz w:val="22"/>
          <w:lang w:val="mk-MK"/>
        </w:rPr>
        <w:t>ите и</w:t>
      </w:r>
      <w:r w:rsidR="00F67DA9">
        <w:rPr>
          <w:rFonts w:asciiTheme="minorHAnsi" w:hAnsiTheme="minorHAnsi" w:cstheme="minorHAnsi"/>
          <w:b w:val="0"/>
          <w:color w:val="auto"/>
          <w:sz w:val="22"/>
          <w:lang w:val="mk-MK"/>
        </w:rPr>
        <w:t xml:space="preserve"> </w:t>
      </w:r>
      <w:r w:rsidR="004E221F" w:rsidRPr="008F18A7">
        <w:rPr>
          <w:rFonts w:asciiTheme="minorHAnsi" w:hAnsiTheme="minorHAnsi" w:cstheme="minorHAnsi"/>
          <w:b w:val="0"/>
          <w:color w:val="auto"/>
          <w:sz w:val="22"/>
          <w:lang w:val="mk-MK"/>
        </w:rPr>
        <w:t xml:space="preserve">очекуваните </w:t>
      </w:r>
      <w:r w:rsidR="0089195F" w:rsidRPr="008F18A7">
        <w:rPr>
          <w:rFonts w:asciiTheme="minorHAnsi" w:hAnsiTheme="minorHAnsi" w:cstheme="minorHAnsi"/>
          <w:b w:val="0"/>
          <w:color w:val="auto"/>
          <w:sz w:val="22"/>
          <w:lang w:val="mk-MK"/>
        </w:rPr>
        <w:t>исходи</w:t>
      </w:r>
      <w:r w:rsidRPr="008F18A7">
        <w:rPr>
          <w:rFonts w:asciiTheme="minorHAnsi" w:hAnsiTheme="minorHAnsi" w:cstheme="minorHAnsi"/>
          <w:b w:val="0"/>
          <w:color w:val="auto"/>
          <w:sz w:val="22"/>
          <w:lang w:val="mk-MK"/>
        </w:rPr>
        <w:t xml:space="preserve"> </w:t>
      </w:r>
      <w:r w:rsidR="005D0BA6" w:rsidRPr="008F18A7">
        <w:rPr>
          <w:rFonts w:asciiTheme="minorHAnsi" w:hAnsiTheme="minorHAnsi" w:cstheme="minorHAnsi"/>
          <w:b w:val="0"/>
          <w:color w:val="auto"/>
          <w:sz w:val="22"/>
          <w:lang w:val="mk-MK"/>
        </w:rPr>
        <w:t>кои</w:t>
      </w:r>
      <w:r w:rsidR="005D0BA6">
        <w:rPr>
          <w:rFonts w:asciiTheme="minorHAnsi" w:hAnsiTheme="minorHAnsi" w:cstheme="minorHAnsi"/>
          <w:b w:val="0"/>
          <w:color w:val="auto"/>
          <w:sz w:val="22"/>
          <w:lang w:val="mk-MK"/>
        </w:rPr>
        <w:t xml:space="preserve">што </w:t>
      </w:r>
      <w:r w:rsidRPr="008F18A7">
        <w:rPr>
          <w:rFonts w:asciiTheme="minorHAnsi" w:hAnsiTheme="minorHAnsi" w:cstheme="minorHAnsi"/>
          <w:b w:val="0"/>
          <w:color w:val="auto"/>
          <w:sz w:val="22"/>
          <w:lang w:val="mk-MK"/>
        </w:rPr>
        <w:t>треба да се постигнат.</w:t>
      </w:r>
    </w:p>
    <w:p w:rsidR="00987717" w:rsidRPr="008F18A7" w:rsidRDefault="00987717" w:rsidP="00087329">
      <w:pPr>
        <w:pStyle w:val="TOCHeading"/>
        <w:keepNext w:val="0"/>
        <w:keepLines w:val="0"/>
        <w:widowControl/>
        <w:tabs>
          <w:tab w:val="left" w:pos="426"/>
        </w:tabs>
        <w:spacing w:before="0"/>
        <w:jc w:val="both"/>
        <w:rPr>
          <w:rFonts w:asciiTheme="minorHAnsi" w:eastAsia="MS Gothic" w:hAnsiTheme="minorHAnsi" w:cstheme="minorHAnsi"/>
          <w:b w:val="0"/>
          <w:color w:val="auto"/>
          <w:sz w:val="22"/>
          <w:szCs w:val="22"/>
          <w:lang w:val="mk-MK"/>
        </w:rPr>
      </w:pPr>
    </w:p>
    <w:p w:rsidR="002C7382" w:rsidRPr="008F18A7" w:rsidRDefault="00987717" w:rsidP="00087329">
      <w:pPr>
        <w:pStyle w:val="TOCHeading"/>
        <w:keepNext w:val="0"/>
        <w:keepLines w:val="0"/>
        <w:widowControl/>
        <w:numPr>
          <w:ilvl w:val="0"/>
          <w:numId w:val="2"/>
        </w:numPr>
        <w:tabs>
          <w:tab w:val="left" w:pos="426"/>
        </w:tabs>
        <w:spacing w:before="0"/>
        <w:ind w:left="425" w:hanging="425"/>
        <w:jc w:val="both"/>
        <w:rPr>
          <w:rFonts w:asciiTheme="minorHAnsi" w:eastAsia="MS Gothic" w:hAnsiTheme="minorHAnsi" w:cstheme="minorHAnsi"/>
          <w:b w:val="0"/>
          <w:color w:val="auto"/>
          <w:sz w:val="22"/>
          <w:szCs w:val="22"/>
          <w:lang w:val="mk-MK" w:eastAsia="ja-JP"/>
        </w:rPr>
      </w:pPr>
      <w:r w:rsidRPr="008F18A7">
        <w:rPr>
          <w:rFonts w:asciiTheme="minorHAnsi" w:hAnsiTheme="minorHAnsi" w:cstheme="minorHAnsi"/>
          <w:b w:val="0"/>
          <w:color w:val="auto"/>
          <w:sz w:val="22"/>
          <w:lang w:val="mk-MK"/>
        </w:rPr>
        <w:t xml:space="preserve"> Дел 6 ги претставува главните начела за спроведување, </w:t>
      </w:r>
      <w:r w:rsidR="004E221F" w:rsidRPr="008F18A7">
        <w:rPr>
          <w:rFonts w:asciiTheme="minorHAnsi" w:hAnsiTheme="minorHAnsi" w:cstheme="minorHAnsi"/>
          <w:b w:val="0"/>
          <w:color w:val="auto"/>
          <w:sz w:val="22"/>
          <w:lang w:val="mk-MK"/>
        </w:rPr>
        <w:t>мониторинг</w:t>
      </w:r>
      <w:r w:rsidRPr="008F18A7">
        <w:rPr>
          <w:rFonts w:asciiTheme="minorHAnsi" w:hAnsiTheme="minorHAnsi" w:cstheme="minorHAnsi"/>
          <w:b w:val="0"/>
          <w:color w:val="auto"/>
          <w:sz w:val="22"/>
          <w:lang w:val="mk-MK"/>
        </w:rPr>
        <w:t xml:space="preserve"> и евалуација на Стратегијата, а Дел 7 го претставува Акци</w:t>
      </w:r>
      <w:r w:rsidR="005D0BA6">
        <w:rPr>
          <w:rFonts w:asciiTheme="minorHAnsi" w:hAnsiTheme="minorHAnsi" w:cstheme="minorHAnsi"/>
          <w:b w:val="0"/>
          <w:color w:val="auto"/>
          <w:sz w:val="22"/>
          <w:lang w:val="mk-MK"/>
        </w:rPr>
        <w:t xml:space="preserve">скиот </w:t>
      </w:r>
      <w:r w:rsidRPr="008F18A7">
        <w:rPr>
          <w:rFonts w:asciiTheme="minorHAnsi" w:hAnsiTheme="minorHAnsi" w:cstheme="minorHAnsi"/>
          <w:b w:val="0"/>
          <w:color w:val="auto"/>
          <w:sz w:val="22"/>
          <w:lang w:val="mk-MK"/>
        </w:rPr>
        <w:t xml:space="preserve"> план</w:t>
      </w:r>
      <w:r w:rsidR="00CB7A31" w:rsidRPr="008F18A7">
        <w:rPr>
          <w:rFonts w:asciiTheme="minorHAnsi" w:eastAsia="MS Gothic" w:hAnsiTheme="minorHAnsi" w:cstheme="minorHAnsi"/>
          <w:b w:val="0"/>
          <w:color w:val="auto"/>
          <w:sz w:val="22"/>
          <w:szCs w:val="22"/>
          <w:lang w:val="mk-MK" w:eastAsia="ja-JP"/>
        </w:rPr>
        <w:t>.</w:t>
      </w:r>
    </w:p>
    <w:p w:rsidR="0089195F" w:rsidRPr="008F18A7" w:rsidRDefault="0089195F" w:rsidP="0089195F">
      <w:pPr>
        <w:spacing w:after="0"/>
        <w:rPr>
          <w:lang w:val="mk-MK" w:eastAsia="ja-JP"/>
        </w:rPr>
      </w:pPr>
    </w:p>
    <w:p w:rsidR="00520BFF" w:rsidRPr="008F18A7" w:rsidRDefault="00520BFF" w:rsidP="0089195F">
      <w:pPr>
        <w:spacing w:after="0"/>
        <w:rPr>
          <w:lang w:val="mk-MK" w:eastAsia="ja-JP"/>
        </w:rPr>
      </w:pPr>
    </w:p>
    <w:p w:rsidR="006C4B6C" w:rsidRDefault="006C4B6C">
      <w:pPr>
        <w:widowControl/>
        <w:rPr>
          <w:rFonts w:eastAsia="Times New Roman"/>
          <w:b/>
          <w:bCs/>
          <w:color w:val="FFFFFF" w:themeColor="background1"/>
          <w:sz w:val="28"/>
          <w:lang w:val="mk-MK" w:bidi="mk-MK"/>
        </w:rPr>
      </w:pPr>
      <w:bookmarkStart w:id="10" w:name="_Toc454555127"/>
      <w:r>
        <w:rPr>
          <w:rFonts w:eastAsia="Times New Roman"/>
          <w:color w:val="FFFFFF" w:themeColor="background1"/>
          <w:lang w:val="mk-MK" w:bidi="mk-MK"/>
        </w:rPr>
        <w:br w:type="page"/>
      </w:r>
    </w:p>
    <w:p w:rsidR="00440E9B" w:rsidRPr="008F18A7" w:rsidRDefault="004A06EB" w:rsidP="00087329">
      <w:pPr>
        <w:pStyle w:val="Heading1"/>
        <w:numPr>
          <w:ilvl w:val="0"/>
          <w:numId w:val="3"/>
        </w:numPr>
        <w:shd w:val="clear" w:color="auto" w:fill="0070C0"/>
        <w:spacing w:before="0"/>
        <w:ind w:left="284" w:hanging="284"/>
        <w:jc w:val="center"/>
        <w:rPr>
          <w:rFonts w:asciiTheme="minorHAnsi" w:eastAsia="Times New Roman" w:hAnsiTheme="minorHAnsi" w:cstheme="minorHAnsi"/>
          <w:color w:val="FFFFFF" w:themeColor="background1"/>
          <w:szCs w:val="22"/>
          <w:lang w:val="mk-MK"/>
        </w:rPr>
      </w:pPr>
      <w:bookmarkStart w:id="11" w:name="_Toc497091837"/>
      <w:r w:rsidRPr="008F18A7">
        <w:rPr>
          <w:rFonts w:asciiTheme="minorHAnsi" w:eastAsia="Times New Roman" w:hAnsiTheme="minorHAnsi" w:cstheme="minorHAnsi"/>
          <w:color w:val="FFFFFF" w:themeColor="background1"/>
          <w:szCs w:val="22"/>
          <w:lang w:val="mk-MK" w:bidi="mk-MK"/>
        </w:rPr>
        <w:lastRenderedPageBreak/>
        <w:t>СОЦИО-ЕКОНОМСКИ И ПОЛИТИЧКИ КОНТЕКСТ</w:t>
      </w:r>
      <w:bookmarkEnd w:id="10"/>
      <w:bookmarkEnd w:id="11"/>
    </w:p>
    <w:p w:rsidR="000D110F" w:rsidRPr="008F18A7" w:rsidRDefault="000D110F" w:rsidP="00087329">
      <w:pPr>
        <w:spacing w:after="0"/>
        <w:rPr>
          <w:rFonts w:eastAsia="Times New Roman"/>
          <w:bCs/>
          <w:color w:val="231F20"/>
          <w:szCs w:val="24"/>
          <w:lang w:val="mk-MK"/>
        </w:rPr>
      </w:pPr>
    </w:p>
    <w:p w:rsidR="00D234E9" w:rsidRPr="008F18A7" w:rsidRDefault="00D234E9" w:rsidP="00087329">
      <w:pPr>
        <w:pStyle w:val="TOCHeading"/>
        <w:keepNext w:val="0"/>
        <w:keepLines w:val="0"/>
        <w:widowControl/>
        <w:numPr>
          <w:ilvl w:val="0"/>
          <w:numId w:val="2"/>
        </w:numPr>
        <w:tabs>
          <w:tab w:val="left" w:pos="426"/>
        </w:tabs>
        <w:spacing w:before="0"/>
        <w:ind w:left="425" w:hanging="425"/>
        <w:jc w:val="both"/>
        <w:rPr>
          <w:rFonts w:asciiTheme="minorHAnsi" w:eastAsia="MS Gothic" w:hAnsiTheme="minorHAnsi" w:cstheme="minorHAnsi"/>
          <w:b w:val="0"/>
          <w:color w:val="auto"/>
          <w:sz w:val="22"/>
          <w:szCs w:val="22"/>
          <w:lang w:val="mk-MK"/>
        </w:rPr>
      </w:pPr>
      <w:r w:rsidRPr="008F18A7">
        <w:rPr>
          <w:rFonts w:asciiTheme="minorHAnsi" w:hAnsiTheme="minorHAnsi" w:cstheme="minorHAnsi"/>
          <w:b w:val="0"/>
          <w:color w:val="auto"/>
          <w:sz w:val="22"/>
          <w:lang w:val="mk-MK"/>
        </w:rPr>
        <w:t xml:space="preserve">Република Македонија е континентална земја со население од </w:t>
      </w:r>
      <w:r w:rsidR="005F28AF" w:rsidRPr="007E244E">
        <w:rPr>
          <w:rFonts w:ascii="Calibri" w:hAnsi="Calibri" w:cs="Helvetica"/>
          <w:b w:val="0"/>
          <w:color w:val="auto"/>
          <w:sz w:val="22"/>
          <w:szCs w:val="22"/>
          <w:lang w:val="mk-MK"/>
        </w:rPr>
        <w:t>2.022.547</w:t>
      </w:r>
      <w:r w:rsidR="005F28AF">
        <w:rPr>
          <w:rFonts w:ascii="Calibri" w:hAnsi="Calibri" w:cs="Helvetica"/>
          <w:b w:val="0"/>
          <w:color w:val="auto"/>
          <w:sz w:val="22"/>
          <w:szCs w:val="22"/>
          <w:lang w:val="mk-MK"/>
        </w:rPr>
        <w:t xml:space="preserve"> </w:t>
      </w:r>
      <w:r w:rsidRPr="008F18A7">
        <w:rPr>
          <w:rFonts w:asciiTheme="minorHAnsi" w:hAnsiTheme="minorHAnsi" w:cstheme="minorHAnsi"/>
          <w:b w:val="0"/>
          <w:color w:val="auto"/>
          <w:sz w:val="22"/>
          <w:lang w:val="mk-MK"/>
        </w:rPr>
        <w:t>лица</w:t>
      </w:r>
      <w:r w:rsidR="00F403CD" w:rsidRPr="008F18A7">
        <w:rPr>
          <w:rStyle w:val="FootnoteReference"/>
          <w:rFonts w:asciiTheme="minorHAnsi" w:hAnsiTheme="minorHAnsi" w:cstheme="minorHAnsi"/>
          <w:b w:val="0"/>
          <w:color w:val="auto"/>
          <w:sz w:val="22"/>
          <w:szCs w:val="22"/>
          <w:lang w:val="mk-MK"/>
        </w:rPr>
        <w:footnoteReference w:id="1"/>
      </w:r>
      <w:r w:rsidRPr="008F18A7">
        <w:rPr>
          <w:rFonts w:asciiTheme="minorHAnsi" w:hAnsiTheme="minorHAnsi" w:cstheme="minorHAnsi"/>
          <w:b w:val="0"/>
          <w:color w:val="auto"/>
          <w:sz w:val="22"/>
          <w:lang w:val="mk-MK"/>
        </w:rPr>
        <w:t xml:space="preserve"> </w:t>
      </w:r>
      <w:r w:rsidR="005D0BA6" w:rsidRPr="008F18A7">
        <w:rPr>
          <w:rFonts w:asciiTheme="minorHAnsi" w:hAnsiTheme="minorHAnsi" w:cstheme="minorHAnsi"/>
          <w:b w:val="0"/>
          <w:color w:val="auto"/>
          <w:sz w:val="22"/>
          <w:lang w:val="mk-MK"/>
        </w:rPr>
        <w:t>која</w:t>
      </w:r>
      <w:r w:rsidR="005D0BA6">
        <w:rPr>
          <w:rFonts w:asciiTheme="minorHAnsi" w:hAnsiTheme="minorHAnsi" w:cstheme="minorHAnsi"/>
          <w:b w:val="0"/>
          <w:color w:val="auto"/>
          <w:sz w:val="22"/>
          <w:lang w:val="mk-MK"/>
        </w:rPr>
        <w:t xml:space="preserve">што </w:t>
      </w:r>
      <w:r w:rsidRPr="008F18A7">
        <w:rPr>
          <w:rFonts w:asciiTheme="minorHAnsi" w:hAnsiTheme="minorHAnsi" w:cstheme="minorHAnsi"/>
          <w:b w:val="0"/>
          <w:color w:val="auto"/>
          <w:sz w:val="22"/>
          <w:lang w:val="mk-MK"/>
        </w:rPr>
        <w:t xml:space="preserve">во последните 15 години има постигнато </w:t>
      </w:r>
      <w:r w:rsidR="006226E5" w:rsidRPr="008F18A7">
        <w:rPr>
          <w:rFonts w:asciiTheme="minorHAnsi" w:hAnsiTheme="minorHAnsi" w:cstheme="minorHAnsi"/>
          <w:b w:val="0"/>
          <w:color w:val="auto"/>
          <w:sz w:val="22"/>
          <w:lang w:val="mk-MK"/>
        </w:rPr>
        <w:t>релативно стабилен</w:t>
      </w:r>
      <w:r w:rsidRPr="008F18A7">
        <w:rPr>
          <w:rFonts w:asciiTheme="minorHAnsi" w:hAnsiTheme="minorHAnsi" w:cstheme="minorHAnsi"/>
          <w:b w:val="0"/>
          <w:color w:val="auto"/>
          <w:sz w:val="22"/>
          <w:lang w:val="mk-MK"/>
        </w:rPr>
        <w:t xml:space="preserve"> развој</w:t>
      </w:r>
      <w:r w:rsidR="00C0704E" w:rsidRPr="008F18A7">
        <w:rPr>
          <w:rFonts w:asciiTheme="minorHAnsi" w:hAnsiTheme="minorHAnsi" w:cstheme="minorHAnsi"/>
          <w:b w:val="0"/>
          <w:color w:val="auto"/>
          <w:sz w:val="22"/>
          <w:lang w:val="mk-MK"/>
        </w:rPr>
        <w:t xml:space="preserve"> - о</w:t>
      </w:r>
      <w:r w:rsidR="006226E5" w:rsidRPr="008F18A7">
        <w:rPr>
          <w:rFonts w:asciiTheme="minorHAnsi" w:hAnsiTheme="minorHAnsi" w:cstheme="minorHAnsi"/>
          <w:b w:val="0"/>
          <w:color w:val="auto"/>
          <w:sz w:val="22"/>
          <w:lang w:val="mk-MK"/>
        </w:rPr>
        <w:t>д статус на ниско-средна економија во 2000 година стигна до ст</w:t>
      </w:r>
      <w:r w:rsidR="00C0704E" w:rsidRPr="008F18A7">
        <w:rPr>
          <w:rFonts w:asciiTheme="minorHAnsi" w:hAnsiTheme="minorHAnsi" w:cstheme="minorHAnsi"/>
          <w:b w:val="0"/>
          <w:color w:val="auto"/>
          <w:sz w:val="22"/>
          <w:lang w:val="mk-MK"/>
        </w:rPr>
        <w:t>атус на средно-висока економија</w:t>
      </w:r>
      <w:r w:rsidRPr="008F18A7">
        <w:rPr>
          <w:rFonts w:asciiTheme="minorHAnsi" w:hAnsiTheme="minorHAnsi" w:cstheme="minorHAnsi"/>
          <w:b w:val="0"/>
          <w:color w:val="auto"/>
          <w:sz w:val="22"/>
          <w:lang w:val="mk-MK"/>
        </w:rPr>
        <w:t xml:space="preserve">. </w:t>
      </w:r>
      <w:r w:rsidR="00C0704E" w:rsidRPr="008F18A7">
        <w:rPr>
          <w:rFonts w:asciiTheme="minorHAnsi" w:hAnsiTheme="minorHAnsi" w:cstheme="minorHAnsi"/>
          <w:b w:val="0"/>
          <w:color w:val="auto"/>
          <w:sz w:val="22"/>
          <w:lang w:val="mk-MK"/>
        </w:rPr>
        <w:t xml:space="preserve">Меѓу 188 земји, во 2016 </w:t>
      </w:r>
      <w:r w:rsidR="005D0BA6">
        <w:rPr>
          <w:rFonts w:asciiTheme="minorHAnsi" w:hAnsiTheme="minorHAnsi" w:cstheme="minorHAnsi"/>
          <w:b w:val="0"/>
          <w:color w:val="auto"/>
          <w:sz w:val="22"/>
          <w:lang w:val="mk-MK"/>
        </w:rPr>
        <w:t xml:space="preserve">година </w:t>
      </w:r>
      <w:r w:rsidRPr="008F18A7">
        <w:rPr>
          <w:rFonts w:asciiTheme="minorHAnsi" w:hAnsiTheme="minorHAnsi" w:cstheme="minorHAnsi"/>
          <w:b w:val="0"/>
          <w:color w:val="auto"/>
          <w:sz w:val="22"/>
          <w:lang w:val="mk-MK"/>
        </w:rPr>
        <w:t xml:space="preserve">Македонија е </w:t>
      </w:r>
      <w:r w:rsidR="00C0704E" w:rsidRPr="008F18A7">
        <w:rPr>
          <w:rFonts w:asciiTheme="minorHAnsi" w:hAnsiTheme="minorHAnsi" w:cstheme="minorHAnsi"/>
          <w:b w:val="0"/>
          <w:color w:val="auto"/>
          <w:sz w:val="22"/>
          <w:lang w:val="mk-MK"/>
        </w:rPr>
        <w:t xml:space="preserve">рангирана </w:t>
      </w:r>
      <w:r w:rsidRPr="008F18A7">
        <w:rPr>
          <w:rFonts w:asciiTheme="minorHAnsi" w:hAnsiTheme="minorHAnsi" w:cstheme="minorHAnsi"/>
          <w:b w:val="0"/>
          <w:color w:val="auto"/>
          <w:sz w:val="22"/>
          <w:lang w:val="mk-MK"/>
        </w:rPr>
        <w:t>на 8</w:t>
      </w:r>
      <w:r w:rsidR="00C0704E" w:rsidRPr="008F18A7">
        <w:rPr>
          <w:rFonts w:asciiTheme="minorHAnsi" w:hAnsiTheme="minorHAnsi" w:cstheme="minorHAnsi"/>
          <w:b w:val="0"/>
          <w:color w:val="auto"/>
          <w:sz w:val="22"/>
          <w:lang w:val="mk-MK"/>
        </w:rPr>
        <w:t>2</w:t>
      </w:r>
      <w:r w:rsidR="00DF4CA7" w:rsidRPr="008F18A7">
        <w:rPr>
          <w:rFonts w:asciiTheme="minorHAnsi" w:hAnsiTheme="minorHAnsi" w:cstheme="minorHAnsi"/>
          <w:b w:val="0"/>
          <w:color w:val="auto"/>
          <w:sz w:val="22"/>
          <w:lang w:val="mk-MK"/>
        </w:rPr>
        <w:t>.</w:t>
      </w:r>
      <w:r w:rsidRPr="008F18A7">
        <w:rPr>
          <w:rFonts w:asciiTheme="minorHAnsi" w:hAnsiTheme="minorHAnsi" w:cstheme="minorHAnsi"/>
          <w:b w:val="0"/>
          <w:color w:val="auto"/>
          <w:sz w:val="22"/>
          <w:lang w:val="mk-MK"/>
        </w:rPr>
        <w:t xml:space="preserve"> место </w:t>
      </w:r>
      <w:r w:rsidR="00C0704E" w:rsidRPr="008F18A7">
        <w:rPr>
          <w:rFonts w:asciiTheme="minorHAnsi" w:hAnsiTheme="minorHAnsi" w:cstheme="minorHAnsi"/>
          <w:b w:val="0"/>
          <w:color w:val="auto"/>
          <w:sz w:val="22"/>
          <w:lang w:val="mk-MK"/>
        </w:rPr>
        <w:t>(назадувајќи за едно место</w:t>
      </w:r>
      <w:r w:rsidR="00F67DA9">
        <w:rPr>
          <w:rFonts w:asciiTheme="minorHAnsi" w:hAnsiTheme="minorHAnsi" w:cstheme="minorHAnsi"/>
          <w:b w:val="0"/>
          <w:color w:val="auto"/>
          <w:sz w:val="22"/>
          <w:lang w:val="mk-MK"/>
        </w:rPr>
        <w:t xml:space="preserve"> </w:t>
      </w:r>
      <w:r w:rsidR="00C0704E" w:rsidRPr="008F18A7">
        <w:rPr>
          <w:rFonts w:asciiTheme="minorHAnsi" w:hAnsiTheme="minorHAnsi" w:cstheme="minorHAnsi"/>
          <w:b w:val="0"/>
          <w:color w:val="auto"/>
          <w:sz w:val="22"/>
          <w:lang w:val="mk-MK"/>
        </w:rPr>
        <w:t>- 81.,</w:t>
      </w:r>
      <w:r w:rsidR="004A6D76">
        <w:rPr>
          <w:rFonts w:asciiTheme="minorHAnsi" w:hAnsiTheme="minorHAnsi" w:cstheme="minorHAnsi"/>
          <w:b w:val="0"/>
          <w:color w:val="auto"/>
          <w:sz w:val="22"/>
          <w:lang w:val="mk-MK"/>
        </w:rPr>
        <w:t xml:space="preserve"> </w:t>
      </w:r>
      <w:r w:rsidR="00C0704E" w:rsidRPr="008F18A7">
        <w:rPr>
          <w:rFonts w:asciiTheme="minorHAnsi" w:hAnsiTheme="minorHAnsi" w:cstheme="minorHAnsi"/>
          <w:b w:val="0"/>
          <w:color w:val="auto"/>
          <w:sz w:val="22"/>
          <w:lang w:val="mk-MK"/>
        </w:rPr>
        <w:t xml:space="preserve">во однос на 2014 и 2015 година) и спаѓа во групата на земји со </w:t>
      </w:r>
      <w:r w:rsidRPr="008F18A7">
        <w:rPr>
          <w:rFonts w:asciiTheme="minorHAnsi" w:hAnsiTheme="minorHAnsi" w:cstheme="minorHAnsi"/>
          <w:b w:val="0"/>
          <w:color w:val="auto"/>
          <w:sz w:val="22"/>
          <w:lang w:val="mk-MK"/>
        </w:rPr>
        <w:t>висок човечки развој</w:t>
      </w:r>
      <w:r w:rsidR="00EE46DA" w:rsidRPr="008F18A7">
        <w:rPr>
          <w:rStyle w:val="FootnoteReference"/>
          <w:rFonts w:asciiTheme="minorHAnsi" w:hAnsiTheme="minorHAnsi" w:cstheme="minorHAnsi"/>
          <w:b w:val="0"/>
          <w:color w:val="auto"/>
          <w:sz w:val="22"/>
          <w:szCs w:val="22"/>
          <w:lang w:val="mk-MK"/>
        </w:rPr>
        <w:footnoteReference w:id="2"/>
      </w:r>
      <w:r w:rsidRPr="008F18A7">
        <w:rPr>
          <w:rFonts w:asciiTheme="minorHAnsi" w:hAnsiTheme="minorHAnsi" w:cstheme="minorHAnsi"/>
          <w:b w:val="0"/>
          <w:color w:val="auto"/>
          <w:sz w:val="22"/>
          <w:lang w:val="mk-MK"/>
        </w:rPr>
        <w:t>.</w:t>
      </w:r>
    </w:p>
    <w:p w:rsidR="00D234E9" w:rsidRPr="008F18A7" w:rsidRDefault="00D234E9" w:rsidP="00087329">
      <w:pPr>
        <w:pStyle w:val="TOCHeading"/>
        <w:keepNext w:val="0"/>
        <w:keepLines w:val="0"/>
        <w:widowControl/>
        <w:tabs>
          <w:tab w:val="left" w:pos="426"/>
        </w:tabs>
        <w:spacing w:before="0"/>
        <w:jc w:val="both"/>
        <w:rPr>
          <w:rFonts w:asciiTheme="minorHAnsi" w:eastAsia="MS Gothic" w:hAnsiTheme="minorHAnsi" w:cstheme="minorHAnsi"/>
          <w:b w:val="0"/>
          <w:color w:val="auto"/>
          <w:sz w:val="22"/>
          <w:szCs w:val="22"/>
          <w:lang w:val="mk-MK"/>
        </w:rPr>
      </w:pPr>
    </w:p>
    <w:p w:rsidR="00D234E9" w:rsidRPr="008F18A7" w:rsidRDefault="00D234E9" w:rsidP="00087329">
      <w:pPr>
        <w:pStyle w:val="TOCHeading"/>
        <w:keepNext w:val="0"/>
        <w:keepLines w:val="0"/>
        <w:widowControl/>
        <w:numPr>
          <w:ilvl w:val="0"/>
          <w:numId w:val="2"/>
        </w:numPr>
        <w:tabs>
          <w:tab w:val="left" w:pos="426"/>
        </w:tabs>
        <w:spacing w:before="0"/>
        <w:ind w:left="425" w:hanging="425"/>
        <w:jc w:val="both"/>
        <w:rPr>
          <w:rFonts w:asciiTheme="minorHAnsi" w:eastAsia="MS Gothic" w:hAnsiTheme="minorHAnsi" w:cstheme="minorHAnsi"/>
          <w:b w:val="0"/>
          <w:color w:val="auto"/>
          <w:sz w:val="22"/>
          <w:szCs w:val="22"/>
          <w:lang w:val="mk-MK"/>
        </w:rPr>
      </w:pPr>
      <w:r w:rsidRPr="008F18A7">
        <w:rPr>
          <w:rFonts w:asciiTheme="minorHAnsi" w:hAnsiTheme="minorHAnsi" w:cstheme="minorHAnsi"/>
          <w:b w:val="0"/>
          <w:color w:val="auto"/>
          <w:sz w:val="22"/>
          <w:lang w:val="mk-MK"/>
        </w:rPr>
        <w:t>Напорите за одржување на макро-економската стабилност, во контекст на глобалната рецесија и забавувањето на Евро-зоната, резултираш</w:t>
      </w:r>
      <w:r w:rsidR="00C0704E" w:rsidRPr="008F18A7">
        <w:rPr>
          <w:rFonts w:asciiTheme="minorHAnsi" w:hAnsiTheme="minorHAnsi" w:cstheme="minorHAnsi"/>
          <w:b w:val="0"/>
          <w:color w:val="auto"/>
          <w:sz w:val="22"/>
          <w:lang w:val="mk-MK"/>
        </w:rPr>
        <w:t>е со раст на БДП од 3,7% во 2015</w:t>
      </w:r>
      <w:r w:rsidRPr="008F18A7">
        <w:rPr>
          <w:rFonts w:asciiTheme="minorHAnsi" w:hAnsiTheme="minorHAnsi" w:cstheme="minorHAnsi"/>
          <w:b w:val="0"/>
          <w:color w:val="auto"/>
          <w:sz w:val="22"/>
          <w:lang w:val="mk-MK"/>
        </w:rPr>
        <w:t xml:space="preserve"> година</w:t>
      </w:r>
      <w:r w:rsidRPr="008F18A7">
        <w:rPr>
          <w:rFonts w:asciiTheme="minorHAnsi" w:hAnsiTheme="minorHAnsi" w:cstheme="minorHAnsi"/>
          <w:b w:val="0"/>
          <w:color w:val="auto"/>
          <w:sz w:val="22"/>
          <w:vertAlign w:val="superscript"/>
          <w:lang w:val="mk-MK"/>
        </w:rPr>
        <w:footnoteReference w:id="3"/>
      </w:r>
      <w:r w:rsidR="00A61A3D" w:rsidRPr="008F18A7">
        <w:rPr>
          <w:rFonts w:asciiTheme="minorHAnsi" w:hAnsiTheme="minorHAnsi" w:cstheme="minorHAnsi"/>
          <w:b w:val="0"/>
          <w:color w:val="auto"/>
          <w:sz w:val="22"/>
          <w:lang w:val="mk-MK"/>
        </w:rPr>
        <w:t>,</w:t>
      </w:r>
      <w:r w:rsidR="003A33B4" w:rsidRPr="003A33B4">
        <w:rPr>
          <w:rFonts w:asciiTheme="minorHAnsi" w:hAnsiTheme="minorHAnsi" w:cstheme="minorHAnsi"/>
          <w:b w:val="0"/>
          <w:color w:val="auto"/>
          <w:sz w:val="22"/>
          <w:lang w:val="mk-MK"/>
        </w:rPr>
        <w:t xml:space="preserve"> </w:t>
      </w:r>
      <w:r w:rsidR="00C0704E" w:rsidRPr="008F18A7">
        <w:rPr>
          <w:rFonts w:asciiTheme="minorHAnsi" w:hAnsiTheme="minorHAnsi" w:cstheme="minorHAnsi"/>
          <w:b w:val="0"/>
          <w:color w:val="auto"/>
          <w:sz w:val="22"/>
          <w:lang w:val="mk-MK"/>
        </w:rPr>
        <w:t xml:space="preserve">но </w:t>
      </w:r>
      <w:r w:rsidR="009663EF" w:rsidRPr="008F18A7">
        <w:rPr>
          <w:rFonts w:asciiTheme="minorHAnsi" w:hAnsiTheme="minorHAnsi" w:cstheme="minorHAnsi"/>
          <w:b w:val="0"/>
          <w:color w:val="auto"/>
          <w:sz w:val="22"/>
          <w:lang w:val="mk-MK"/>
        </w:rPr>
        <w:t>само 2,</w:t>
      </w:r>
      <w:r w:rsidR="00C0704E" w:rsidRPr="008F18A7">
        <w:rPr>
          <w:rFonts w:asciiTheme="minorHAnsi" w:hAnsiTheme="minorHAnsi" w:cstheme="minorHAnsi"/>
          <w:b w:val="0"/>
          <w:color w:val="auto"/>
          <w:sz w:val="22"/>
          <w:lang w:val="mk-MK"/>
        </w:rPr>
        <w:t>6% во 2016</w:t>
      </w:r>
      <w:r w:rsidR="00C0704E" w:rsidRPr="008F18A7">
        <w:rPr>
          <w:rStyle w:val="FootnoteReference"/>
          <w:rFonts w:asciiTheme="minorHAnsi" w:hAnsiTheme="minorHAnsi" w:cstheme="minorHAnsi"/>
          <w:b w:val="0"/>
          <w:color w:val="auto"/>
          <w:lang w:val="mk-MK"/>
        </w:rPr>
        <w:footnoteReference w:id="4"/>
      </w:r>
      <w:r w:rsidR="00C0704E" w:rsidRPr="008F18A7">
        <w:rPr>
          <w:rFonts w:asciiTheme="minorHAnsi" w:hAnsiTheme="minorHAnsi" w:cstheme="minorHAnsi"/>
          <w:b w:val="0"/>
          <w:color w:val="auto"/>
          <w:sz w:val="22"/>
          <w:lang w:val="mk-MK"/>
        </w:rPr>
        <w:t xml:space="preserve">. Во 2016 </w:t>
      </w:r>
      <w:r w:rsidR="009663EF" w:rsidRPr="008F18A7">
        <w:rPr>
          <w:rFonts w:asciiTheme="minorHAnsi" w:hAnsiTheme="minorHAnsi" w:cstheme="minorHAnsi"/>
          <w:b w:val="0"/>
          <w:color w:val="auto"/>
          <w:sz w:val="22"/>
          <w:lang w:val="mk-MK"/>
        </w:rPr>
        <w:t>година стапката на вработување на работоспособното население (15-64) беше 49,1%, при што е забележан пораст од 5,7 процентуални поени во однос на 2009. Сепак, стапката на вработување меѓу помладата популација (15-24) останува ниска и изнесува 16,2%</w:t>
      </w:r>
      <w:r w:rsidRPr="008F18A7">
        <w:rPr>
          <w:rFonts w:asciiTheme="minorHAnsi" w:hAnsiTheme="minorHAnsi" w:cstheme="minorHAnsi"/>
          <w:b w:val="0"/>
          <w:color w:val="auto"/>
          <w:sz w:val="22"/>
          <w:vertAlign w:val="superscript"/>
          <w:lang w:val="mk-MK"/>
        </w:rPr>
        <w:footnoteReference w:id="5"/>
      </w:r>
      <w:r w:rsidRPr="008F18A7">
        <w:rPr>
          <w:rFonts w:asciiTheme="minorHAnsi" w:hAnsiTheme="minorHAnsi" w:cstheme="minorHAnsi"/>
          <w:b w:val="0"/>
          <w:color w:val="auto"/>
          <w:sz w:val="22"/>
          <w:lang w:val="mk-MK"/>
        </w:rPr>
        <w:t xml:space="preserve">. </w:t>
      </w:r>
    </w:p>
    <w:p w:rsidR="00D234E9" w:rsidRPr="008F18A7" w:rsidRDefault="00D234E9" w:rsidP="00087329">
      <w:pPr>
        <w:pStyle w:val="TOCHeading"/>
        <w:keepNext w:val="0"/>
        <w:keepLines w:val="0"/>
        <w:widowControl/>
        <w:tabs>
          <w:tab w:val="left" w:pos="426"/>
        </w:tabs>
        <w:spacing w:before="0"/>
        <w:jc w:val="both"/>
        <w:rPr>
          <w:rFonts w:asciiTheme="minorHAnsi" w:eastAsia="MS Gothic" w:hAnsiTheme="minorHAnsi" w:cstheme="minorHAnsi"/>
          <w:b w:val="0"/>
          <w:color w:val="auto"/>
          <w:sz w:val="22"/>
          <w:szCs w:val="22"/>
          <w:lang w:val="mk-MK"/>
        </w:rPr>
      </w:pPr>
    </w:p>
    <w:p w:rsidR="00D234E9" w:rsidRPr="008F18A7" w:rsidRDefault="00D234E9" w:rsidP="00087329">
      <w:pPr>
        <w:pStyle w:val="TOCHeading"/>
        <w:keepNext w:val="0"/>
        <w:keepLines w:val="0"/>
        <w:widowControl/>
        <w:numPr>
          <w:ilvl w:val="0"/>
          <w:numId w:val="2"/>
        </w:numPr>
        <w:tabs>
          <w:tab w:val="left" w:pos="426"/>
        </w:tabs>
        <w:spacing w:before="0"/>
        <w:ind w:left="425" w:hanging="425"/>
        <w:jc w:val="both"/>
        <w:rPr>
          <w:rFonts w:asciiTheme="minorHAnsi" w:eastAsia="MS Gothic" w:hAnsiTheme="minorHAnsi" w:cstheme="minorHAnsi"/>
          <w:b w:val="0"/>
          <w:color w:val="auto"/>
          <w:sz w:val="22"/>
          <w:szCs w:val="22"/>
          <w:lang w:val="mk-MK"/>
        </w:rPr>
      </w:pPr>
      <w:r w:rsidRPr="008F18A7">
        <w:rPr>
          <w:rFonts w:asciiTheme="minorHAnsi" w:hAnsiTheme="minorHAnsi" w:cstheme="minorHAnsi"/>
          <w:b w:val="0"/>
          <w:color w:val="auto"/>
          <w:sz w:val="22"/>
          <w:lang w:val="mk-MK"/>
        </w:rPr>
        <w:t>Индикаторите</w:t>
      </w:r>
      <w:r w:rsidR="00F67DA9">
        <w:rPr>
          <w:rFonts w:asciiTheme="minorHAnsi" w:hAnsiTheme="minorHAnsi" w:cstheme="minorHAnsi"/>
          <w:b w:val="0"/>
          <w:color w:val="auto"/>
          <w:sz w:val="22"/>
          <w:lang w:val="mk-MK"/>
        </w:rPr>
        <w:t xml:space="preserve"> </w:t>
      </w:r>
      <w:r w:rsidRPr="008F18A7">
        <w:rPr>
          <w:rFonts w:asciiTheme="minorHAnsi" w:hAnsiTheme="minorHAnsi" w:cstheme="minorHAnsi"/>
          <w:b w:val="0"/>
          <w:color w:val="auto"/>
          <w:sz w:val="22"/>
          <w:lang w:val="mk-MK"/>
        </w:rPr>
        <w:t>за сиромаштија покаж</w:t>
      </w:r>
      <w:r w:rsidR="00AD5C48" w:rsidRPr="008F18A7">
        <w:rPr>
          <w:rFonts w:asciiTheme="minorHAnsi" w:hAnsiTheme="minorHAnsi" w:cstheme="minorHAnsi"/>
          <w:b w:val="0"/>
          <w:color w:val="auto"/>
          <w:sz w:val="22"/>
          <w:lang w:val="mk-MK"/>
        </w:rPr>
        <w:t>уваат</w:t>
      </w:r>
      <w:r w:rsidRPr="008F18A7">
        <w:rPr>
          <w:rFonts w:asciiTheme="minorHAnsi" w:hAnsiTheme="minorHAnsi" w:cstheme="minorHAnsi"/>
          <w:b w:val="0"/>
          <w:color w:val="auto"/>
          <w:sz w:val="22"/>
          <w:lang w:val="mk-MK"/>
        </w:rPr>
        <w:t xml:space="preserve"> мало подобрување за последните </w:t>
      </w:r>
      <w:r w:rsidR="009663EF" w:rsidRPr="008F18A7">
        <w:rPr>
          <w:rFonts w:asciiTheme="minorHAnsi" w:hAnsiTheme="minorHAnsi" w:cstheme="minorHAnsi"/>
          <w:b w:val="0"/>
          <w:color w:val="auto"/>
          <w:sz w:val="22"/>
          <w:lang w:val="mk-MK"/>
        </w:rPr>
        <w:t>5-6</w:t>
      </w:r>
      <w:r w:rsidR="00B33C50">
        <w:rPr>
          <w:rFonts w:asciiTheme="minorHAnsi" w:hAnsiTheme="minorHAnsi" w:cstheme="minorHAnsi"/>
          <w:b w:val="0"/>
          <w:color w:val="auto"/>
          <w:sz w:val="22"/>
          <w:lang w:val="mk-MK"/>
        </w:rPr>
        <w:t xml:space="preserve"> </w:t>
      </w:r>
      <w:r w:rsidRPr="008F18A7">
        <w:rPr>
          <w:rFonts w:asciiTheme="minorHAnsi" w:hAnsiTheme="minorHAnsi" w:cstheme="minorHAnsi"/>
          <w:b w:val="0"/>
          <w:color w:val="auto"/>
          <w:sz w:val="22"/>
          <w:lang w:val="mk-MK"/>
        </w:rPr>
        <w:t>години. Според тоа</w:t>
      </w:r>
      <w:r w:rsidR="00B33C50">
        <w:rPr>
          <w:rFonts w:asciiTheme="minorHAnsi" w:hAnsiTheme="minorHAnsi" w:cstheme="minorHAnsi"/>
          <w:b w:val="0"/>
          <w:color w:val="auto"/>
          <w:sz w:val="22"/>
          <w:lang w:val="mk-MK"/>
        </w:rPr>
        <w:t xml:space="preserve"> </w:t>
      </w:r>
      <w:r w:rsidRPr="008F18A7">
        <w:rPr>
          <w:rFonts w:asciiTheme="minorHAnsi" w:hAnsiTheme="minorHAnsi" w:cstheme="minorHAnsi"/>
          <w:b w:val="0"/>
          <w:color w:val="auto"/>
          <w:sz w:val="22"/>
          <w:lang w:val="mk-MK"/>
        </w:rPr>
        <w:t xml:space="preserve">бројот на сиромашни лица </w:t>
      </w:r>
      <w:r w:rsidR="00AD5C48" w:rsidRPr="008F18A7">
        <w:rPr>
          <w:rFonts w:asciiTheme="minorHAnsi" w:hAnsiTheme="minorHAnsi" w:cstheme="minorHAnsi"/>
          <w:b w:val="0"/>
          <w:color w:val="auto"/>
          <w:sz w:val="22"/>
          <w:lang w:val="mk-MK"/>
        </w:rPr>
        <w:t xml:space="preserve">на национално ниво </w:t>
      </w:r>
      <w:r w:rsidRPr="008F18A7">
        <w:rPr>
          <w:rFonts w:asciiTheme="minorHAnsi" w:hAnsiTheme="minorHAnsi" w:cstheme="minorHAnsi"/>
          <w:b w:val="0"/>
          <w:color w:val="auto"/>
          <w:sz w:val="22"/>
          <w:lang w:val="mk-MK"/>
        </w:rPr>
        <w:t>се намалил од 26</w:t>
      </w:r>
      <w:r w:rsidR="009663EF" w:rsidRPr="008F18A7">
        <w:rPr>
          <w:rFonts w:asciiTheme="minorHAnsi" w:hAnsiTheme="minorHAnsi" w:cstheme="minorHAnsi"/>
          <w:b w:val="0"/>
          <w:color w:val="auto"/>
          <w:sz w:val="22"/>
          <w:lang w:val="mk-MK"/>
        </w:rPr>
        <w:t>,</w:t>
      </w:r>
      <w:r w:rsidRPr="008F18A7">
        <w:rPr>
          <w:rFonts w:asciiTheme="minorHAnsi" w:hAnsiTheme="minorHAnsi" w:cstheme="minorHAnsi"/>
          <w:b w:val="0"/>
          <w:color w:val="auto"/>
          <w:sz w:val="22"/>
          <w:lang w:val="mk-MK"/>
        </w:rPr>
        <w:t>8% во 201</w:t>
      </w:r>
      <w:r w:rsidR="009663EF" w:rsidRPr="008F18A7">
        <w:rPr>
          <w:rFonts w:asciiTheme="minorHAnsi" w:hAnsiTheme="minorHAnsi" w:cstheme="minorHAnsi"/>
          <w:b w:val="0"/>
          <w:color w:val="auto"/>
          <w:sz w:val="22"/>
          <w:lang w:val="mk-MK"/>
        </w:rPr>
        <w:t>0</w:t>
      </w:r>
      <w:r w:rsidRPr="008F18A7">
        <w:rPr>
          <w:rFonts w:asciiTheme="minorHAnsi" w:hAnsiTheme="minorHAnsi" w:cstheme="minorHAnsi"/>
          <w:b w:val="0"/>
          <w:color w:val="auto"/>
          <w:sz w:val="22"/>
          <w:lang w:val="mk-MK"/>
        </w:rPr>
        <w:t xml:space="preserve"> година </w:t>
      </w:r>
      <w:r w:rsidR="009663EF" w:rsidRPr="008F18A7">
        <w:rPr>
          <w:rFonts w:asciiTheme="minorHAnsi" w:hAnsiTheme="minorHAnsi" w:cstheme="minorHAnsi"/>
          <w:b w:val="0"/>
          <w:color w:val="auto"/>
          <w:sz w:val="22"/>
          <w:lang w:val="mk-MK"/>
        </w:rPr>
        <w:t>на 22,</w:t>
      </w:r>
      <w:r w:rsidRPr="008F18A7">
        <w:rPr>
          <w:rFonts w:asciiTheme="minorHAnsi" w:hAnsiTheme="minorHAnsi" w:cstheme="minorHAnsi"/>
          <w:b w:val="0"/>
          <w:color w:val="auto"/>
          <w:sz w:val="22"/>
          <w:lang w:val="mk-MK"/>
        </w:rPr>
        <w:t>1% во 2014 година</w:t>
      </w:r>
      <w:r w:rsidR="00EE46DA" w:rsidRPr="008F18A7">
        <w:rPr>
          <w:rStyle w:val="FootnoteReference"/>
          <w:rFonts w:asciiTheme="minorHAnsi" w:hAnsiTheme="minorHAnsi" w:cstheme="minorHAnsi"/>
          <w:b w:val="0"/>
          <w:color w:val="auto"/>
          <w:sz w:val="22"/>
          <w:szCs w:val="22"/>
          <w:lang w:val="mk-MK"/>
        </w:rPr>
        <w:footnoteReference w:id="6"/>
      </w:r>
      <w:r w:rsidRPr="008F18A7">
        <w:rPr>
          <w:rFonts w:asciiTheme="minorHAnsi" w:hAnsiTheme="minorHAnsi" w:cstheme="minorHAnsi"/>
          <w:b w:val="0"/>
          <w:color w:val="auto"/>
          <w:sz w:val="22"/>
          <w:lang w:val="mk-MK"/>
        </w:rPr>
        <w:t>.</w:t>
      </w:r>
    </w:p>
    <w:p w:rsidR="00D234E9" w:rsidRPr="008F18A7" w:rsidRDefault="00D234E9" w:rsidP="00087329">
      <w:pPr>
        <w:pStyle w:val="TOCHeading"/>
        <w:keepNext w:val="0"/>
        <w:keepLines w:val="0"/>
        <w:widowControl/>
        <w:tabs>
          <w:tab w:val="left" w:pos="426"/>
        </w:tabs>
        <w:spacing w:before="0"/>
        <w:jc w:val="both"/>
        <w:rPr>
          <w:rFonts w:asciiTheme="minorHAnsi" w:eastAsia="MS Gothic" w:hAnsiTheme="minorHAnsi" w:cstheme="minorHAnsi"/>
          <w:b w:val="0"/>
          <w:color w:val="auto"/>
          <w:sz w:val="22"/>
          <w:szCs w:val="22"/>
          <w:lang w:val="mk-MK"/>
        </w:rPr>
      </w:pPr>
    </w:p>
    <w:p w:rsidR="00D234E9" w:rsidRPr="008F18A7" w:rsidRDefault="00D234E9" w:rsidP="00087329">
      <w:pPr>
        <w:pStyle w:val="TOCHeading"/>
        <w:keepNext w:val="0"/>
        <w:keepLines w:val="0"/>
        <w:widowControl/>
        <w:numPr>
          <w:ilvl w:val="0"/>
          <w:numId w:val="2"/>
        </w:numPr>
        <w:tabs>
          <w:tab w:val="left" w:pos="426"/>
        </w:tabs>
        <w:spacing w:before="0"/>
        <w:ind w:left="426" w:hanging="426"/>
        <w:jc w:val="both"/>
        <w:rPr>
          <w:rFonts w:asciiTheme="minorHAnsi" w:eastAsia="MS Gothic" w:hAnsiTheme="minorHAnsi" w:cstheme="minorHAnsi"/>
          <w:b w:val="0"/>
          <w:color w:val="auto"/>
          <w:sz w:val="22"/>
          <w:szCs w:val="22"/>
          <w:lang w:val="mk-MK"/>
        </w:rPr>
      </w:pPr>
      <w:r w:rsidRPr="008F18A7">
        <w:rPr>
          <w:rFonts w:asciiTheme="minorHAnsi" w:hAnsiTheme="minorHAnsi" w:cstheme="minorHAnsi"/>
          <w:b w:val="0"/>
          <w:color w:val="auto"/>
          <w:sz w:val="22"/>
          <w:lang w:val="mk-MK"/>
        </w:rPr>
        <w:t xml:space="preserve">Иако </w:t>
      </w:r>
      <w:r w:rsidR="000E21F1" w:rsidRPr="008F18A7">
        <w:rPr>
          <w:rFonts w:asciiTheme="minorHAnsi" w:hAnsiTheme="minorHAnsi" w:cstheme="minorHAnsi"/>
          <w:b w:val="0"/>
          <w:color w:val="auto"/>
          <w:sz w:val="22"/>
          <w:lang w:val="mk-MK"/>
        </w:rPr>
        <w:t xml:space="preserve">стапката </w:t>
      </w:r>
      <w:r w:rsidRPr="008F18A7">
        <w:rPr>
          <w:rFonts w:asciiTheme="minorHAnsi" w:hAnsiTheme="minorHAnsi" w:cstheme="minorHAnsi"/>
          <w:b w:val="0"/>
          <w:color w:val="auto"/>
          <w:sz w:val="22"/>
          <w:lang w:val="mk-MK"/>
        </w:rPr>
        <w:t>на невработеност се намалила од 32,3% во 2009 година на 2</w:t>
      </w:r>
      <w:r w:rsidR="00C074AB" w:rsidRPr="008F18A7">
        <w:rPr>
          <w:rFonts w:asciiTheme="minorHAnsi" w:hAnsiTheme="minorHAnsi" w:cstheme="minorHAnsi"/>
          <w:b w:val="0"/>
          <w:color w:val="auto"/>
          <w:sz w:val="22"/>
          <w:lang w:val="mk-MK"/>
        </w:rPr>
        <w:t>4</w:t>
      </w:r>
      <w:r w:rsidRPr="008F18A7">
        <w:rPr>
          <w:rFonts w:asciiTheme="minorHAnsi" w:hAnsiTheme="minorHAnsi" w:cstheme="minorHAnsi"/>
          <w:b w:val="0"/>
          <w:color w:val="auto"/>
          <w:sz w:val="22"/>
          <w:lang w:val="mk-MK"/>
        </w:rPr>
        <w:t>% во 201</w:t>
      </w:r>
      <w:r w:rsidR="00C074AB" w:rsidRPr="008F18A7">
        <w:rPr>
          <w:rFonts w:asciiTheme="minorHAnsi" w:hAnsiTheme="minorHAnsi" w:cstheme="minorHAnsi"/>
          <w:b w:val="0"/>
          <w:color w:val="auto"/>
          <w:sz w:val="22"/>
          <w:lang w:val="mk-MK"/>
        </w:rPr>
        <w:t>6</w:t>
      </w:r>
      <w:r w:rsidRPr="008F18A7">
        <w:rPr>
          <w:rFonts w:asciiTheme="minorHAnsi" w:hAnsiTheme="minorHAnsi" w:cstheme="minorHAnsi"/>
          <w:b w:val="0"/>
          <w:color w:val="auto"/>
          <w:sz w:val="22"/>
          <w:lang w:val="mk-MK"/>
        </w:rPr>
        <w:t xml:space="preserve"> година, сепак таа е с</w:t>
      </w:r>
      <w:r w:rsidR="005D0BA6">
        <w:rPr>
          <w:rFonts w:asciiTheme="minorHAnsi" w:hAnsiTheme="minorHAnsi" w:cstheme="minorHAnsi"/>
          <w:b w:val="0"/>
          <w:color w:val="auto"/>
          <w:sz w:val="22"/>
          <w:lang w:val="mk-MK"/>
        </w:rPr>
        <w:t>е</w:t>
      </w:r>
      <w:r w:rsidRPr="008F18A7">
        <w:rPr>
          <w:rFonts w:asciiTheme="minorHAnsi" w:hAnsiTheme="minorHAnsi" w:cstheme="minorHAnsi"/>
          <w:b w:val="0"/>
          <w:color w:val="auto"/>
          <w:sz w:val="22"/>
          <w:lang w:val="mk-MK"/>
        </w:rPr>
        <w:t xml:space="preserve">уште висока. Невработеноста на младите се намалува со </w:t>
      </w:r>
      <w:r w:rsidR="00CE06E2" w:rsidRPr="008F18A7">
        <w:rPr>
          <w:rFonts w:asciiTheme="minorHAnsi" w:hAnsiTheme="minorHAnsi" w:cstheme="minorHAnsi"/>
          <w:b w:val="0"/>
          <w:color w:val="auto"/>
          <w:sz w:val="22"/>
          <w:lang w:val="mk-MK"/>
        </w:rPr>
        <w:t xml:space="preserve">зголемување </w:t>
      </w:r>
      <w:r w:rsidRPr="008F18A7">
        <w:rPr>
          <w:rFonts w:asciiTheme="minorHAnsi" w:hAnsiTheme="minorHAnsi" w:cstheme="minorHAnsi"/>
          <w:b w:val="0"/>
          <w:color w:val="auto"/>
          <w:sz w:val="22"/>
          <w:lang w:val="mk-MK"/>
        </w:rPr>
        <w:t>на нивото на образование,</w:t>
      </w:r>
      <w:r w:rsidR="00B33C50">
        <w:rPr>
          <w:rFonts w:asciiTheme="minorHAnsi" w:hAnsiTheme="minorHAnsi" w:cstheme="minorHAnsi"/>
          <w:b w:val="0"/>
          <w:color w:val="auto"/>
          <w:sz w:val="22"/>
          <w:lang w:val="mk-MK"/>
        </w:rPr>
        <w:t xml:space="preserve"> </w:t>
      </w:r>
      <w:r w:rsidRPr="008F18A7">
        <w:rPr>
          <w:rFonts w:asciiTheme="minorHAnsi" w:hAnsiTheme="minorHAnsi" w:cstheme="minorHAnsi"/>
          <w:b w:val="0"/>
          <w:color w:val="auto"/>
          <w:sz w:val="22"/>
          <w:lang w:val="mk-MK"/>
        </w:rPr>
        <w:t>но е скоро два пати повисока од просечната</w:t>
      </w:r>
      <w:r w:rsidR="003F0135" w:rsidRPr="008F18A7">
        <w:rPr>
          <w:rFonts w:asciiTheme="minorHAnsi" w:hAnsiTheme="minorHAnsi" w:cstheme="minorHAnsi"/>
          <w:b w:val="0"/>
          <w:color w:val="auto"/>
          <w:sz w:val="22"/>
          <w:lang w:val="mk-MK"/>
        </w:rPr>
        <w:t xml:space="preserve"> и изнесува 48,2% (47,9% за мажи и 48,8% за жени)</w:t>
      </w:r>
      <w:r w:rsidRPr="008F18A7">
        <w:rPr>
          <w:rStyle w:val="FootnoteReference"/>
          <w:rFonts w:asciiTheme="minorHAnsi" w:hAnsiTheme="minorHAnsi" w:cstheme="minorHAnsi"/>
          <w:b w:val="0"/>
          <w:color w:val="auto"/>
          <w:sz w:val="22"/>
          <w:szCs w:val="22"/>
          <w:lang w:val="mk-MK"/>
        </w:rPr>
        <w:footnoteReference w:id="7"/>
      </w:r>
      <w:r w:rsidR="000E21F1" w:rsidRPr="008F18A7">
        <w:rPr>
          <w:rFonts w:asciiTheme="minorHAnsi" w:hAnsiTheme="minorHAnsi" w:cstheme="minorHAnsi"/>
          <w:b w:val="0"/>
          <w:color w:val="auto"/>
          <w:sz w:val="22"/>
          <w:lang w:val="mk-MK"/>
        </w:rPr>
        <w:t>.</w:t>
      </w:r>
      <w:r w:rsidR="000F112F" w:rsidRPr="008F18A7">
        <w:rPr>
          <w:rFonts w:asciiTheme="minorHAnsi" w:hAnsiTheme="minorHAnsi" w:cstheme="minorHAnsi"/>
          <w:b w:val="0"/>
          <w:color w:val="auto"/>
          <w:sz w:val="22"/>
          <w:lang w:val="mk-MK"/>
        </w:rPr>
        <w:t xml:space="preserve"> Во 2016 година, 25,2% од лицата на возраст 15-24 години ниту биле вклучени во образовниот систем, ниту пак биле вработени.</w:t>
      </w:r>
    </w:p>
    <w:p w:rsidR="00D234E9" w:rsidRPr="008F18A7" w:rsidRDefault="00D234E9" w:rsidP="00087329">
      <w:pPr>
        <w:pStyle w:val="TOCHeading"/>
        <w:keepNext w:val="0"/>
        <w:keepLines w:val="0"/>
        <w:widowControl/>
        <w:tabs>
          <w:tab w:val="left" w:pos="426"/>
        </w:tabs>
        <w:spacing w:before="0"/>
        <w:jc w:val="both"/>
        <w:rPr>
          <w:rFonts w:asciiTheme="minorHAnsi" w:eastAsia="MS Gothic" w:hAnsiTheme="minorHAnsi" w:cstheme="minorHAnsi"/>
          <w:b w:val="0"/>
          <w:color w:val="auto"/>
          <w:sz w:val="22"/>
          <w:szCs w:val="22"/>
          <w:lang w:val="mk-MK"/>
        </w:rPr>
      </w:pPr>
    </w:p>
    <w:p w:rsidR="00D234E9" w:rsidRPr="008F18A7" w:rsidRDefault="00D234E9" w:rsidP="00087329">
      <w:pPr>
        <w:pStyle w:val="TOCHeading"/>
        <w:keepNext w:val="0"/>
        <w:keepLines w:val="0"/>
        <w:widowControl/>
        <w:numPr>
          <w:ilvl w:val="0"/>
          <w:numId w:val="2"/>
        </w:numPr>
        <w:tabs>
          <w:tab w:val="left" w:pos="426"/>
        </w:tabs>
        <w:spacing w:before="0"/>
        <w:ind w:left="426" w:hanging="426"/>
        <w:jc w:val="both"/>
        <w:rPr>
          <w:rFonts w:asciiTheme="minorHAnsi" w:eastAsia="MS Gothic" w:hAnsiTheme="minorHAnsi" w:cstheme="minorHAnsi"/>
          <w:b w:val="0"/>
          <w:color w:val="auto"/>
          <w:sz w:val="22"/>
          <w:szCs w:val="22"/>
          <w:lang w:val="mk-MK"/>
        </w:rPr>
      </w:pPr>
      <w:r w:rsidRPr="008F18A7">
        <w:rPr>
          <w:rFonts w:asciiTheme="minorHAnsi" w:hAnsiTheme="minorHAnsi" w:cstheme="minorHAnsi"/>
          <w:b w:val="0"/>
          <w:color w:val="auto"/>
          <w:sz w:val="22"/>
          <w:lang w:val="mk-MK"/>
        </w:rPr>
        <w:t xml:space="preserve">Во последните години </w:t>
      </w:r>
      <w:r w:rsidR="00AD5C48" w:rsidRPr="008F18A7">
        <w:rPr>
          <w:rFonts w:asciiTheme="minorHAnsi" w:hAnsiTheme="minorHAnsi" w:cstheme="minorHAnsi"/>
          <w:b w:val="0"/>
          <w:color w:val="auto"/>
          <w:sz w:val="22"/>
          <w:lang w:val="mk-MK"/>
        </w:rPr>
        <w:t xml:space="preserve">отворени се </w:t>
      </w:r>
      <w:r w:rsidRPr="008F18A7">
        <w:rPr>
          <w:rFonts w:asciiTheme="minorHAnsi" w:hAnsiTheme="minorHAnsi" w:cstheme="minorHAnsi"/>
          <w:b w:val="0"/>
          <w:color w:val="auto"/>
          <w:sz w:val="22"/>
          <w:lang w:val="mk-MK"/>
        </w:rPr>
        <w:t>повеќе работни места во секторот на преработувачката индустрија, градежништвото, транспорт</w:t>
      </w:r>
      <w:r w:rsidR="00AD5C48" w:rsidRPr="008F18A7">
        <w:rPr>
          <w:rFonts w:asciiTheme="minorHAnsi" w:hAnsiTheme="minorHAnsi" w:cstheme="minorHAnsi"/>
          <w:b w:val="0"/>
          <w:color w:val="auto"/>
          <w:sz w:val="22"/>
          <w:lang w:val="mk-MK"/>
        </w:rPr>
        <w:t>от</w:t>
      </w:r>
      <w:r w:rsidRPr="008F18A7">
        <w:rPr>
          <w:rFonts w:asciiTheme="minorHAnsi" w:hAnsiTheme="minorHAnsi" w:cstheme="minorHAnsi"/>
          <w:b w:val="0"/>
          <w:color w:val="auto"/>
          <w:sz w:val="22"/>
          <w:lang w:val="mk-MK"/>
        </w:rPr>
        <w:t xml:space="preserve"> и складирање</w:t>
      </w:r>
      <w:r w:rsidR="00AD5C48" w:rsidRPr="008F18A7">
        <w:rPr>
          <w:rFonts w:asciiTheme="minorHAnsi" w:hAnsiTheme="minorHAnsi" w:cstheme="minorHAnsi"/>
          <w:b w:val="0"/>
          <w:color w:val="auto"/>
          <w:sz w:val="22"/>
          <w:lang w:val="mk-MK"/>
        </w:rPr>
        <w:t>то</w:t>
      </w:r>
      <w:r w:rsidRPr="008F18A7">
        <w:rPr>
          <w:rFonts w:asciiTheme="minorHAnsi" w:hAnsiTheme="minorHAnsi" w:cstheme="minorHAnsi"/>
          <w:b w:val="0"/>
          <w:color w:val="auto"/>
          <w:sz w:val="22"/>
          <w:lang w:val="mk-MK"/>
        </w:rPr>
        <w:t>, административни</w:t>
      </w:r>
      <w:r w:rsidR="00AD5C48" w:rsidRPr="008F18A7">
        <w:rPr>
          <w:rFonts w:asciiTheme="minorHAnsi" w:hAnsiTheme="minorHAnsi" w:cstheme="minorHAnsi"/>
          <w:b w:val="0"/>
          <w:color w:val="auto"/>
          <w:sz w:val="22"/>
          <w:lang w:val="mk-MK"/>
        </w:rPr>
        <w:t>те</w:t>
      </w:r>
      <w:r w:rsidRPr="008F18A7">
        <w:rPr>
          <w:rFonts w:asciiTheme="minorHAnsi" w:hAnsiTheme="minorHAnsi" w:cstheme="minorHAnsi"/>
          <w:b w:val="0"/>
          <w:color w:val="auto"/>
          <w:sz w:val="22"/>
          <w:lang w:val="mk-MK"/>
        </w:rPr>
        <w:t xml:space="preserve"> и </w:t>
      </w:r>
      <w:r w:rsidR="00BA1702" w:rsidRPr="008F18A7">
        <w:rPr>
          <w:rFonts w:asciiTheme="minorHAnsi" w:hAnsiTheme="minorHAnsi" w:cstheme="minorHAnsi"/>
          <w:b w:val="0"/>
          <w:color w:val="auto"/>
          <w:sz w:val="22"/>
          <w:lang w:val="mk-MK"/>
        </w:rPr>
        <w:t>услужните</w:t>
      </w:r>
      <w:r w:rsidRPr="008F18A7">
        <w:rPr>
          <w:rFonts w:asciiTheme="minorHAnsi" w:hAnsiTheme="minorHAnsi" w:cstheme="minorHAnsi"/>
          <w:b w:val="0"/>
          <w:color w:val="auto"/>
          <w:sz w:val="22"/>
          <w:lang w:val="mk-MK"/>
        </w:rPr>
        <w:t xml:space="preserve"> активности и уметност</w:t>
      </w:r>
      <w:r w:rsidR="00AD5C48" w:rsidRPr="008F18A7">
        <w:rPr>
          <w:rFonts w:asciiTheme="minorHAnsi" w:hAnsiTheme="minorHAnsi" w:cstheme="minorHAnsi"/>
          <w:b w:val="0"/>
          <w:color w:val="auto"/>
          <w:sz w:val="22"/>
          <w:lang w:val="mk-MK"/>
        </w:rPr>
        <w:t>а</w:t>
      </w:r>
      <w:r w:rsidRPr="008F18A7">
        <w:rPr>
          <w:rFonts w:asciiTheme="minorHAnsi" w:hAnsiTheme="minorHAnsi" w:cstheme="minorHAnsi"/>
          <w:b w:val="0"/>
          <w:color w:val="auto"/>
          <w:sz w:val="22"/>
          <w:lang w:val="mk-MK"/>
        </w:rPr>
        <w:t>, забава</w:t>
      </w:r>
      <w:r w:rsidR="00AD5C48" w:rsidRPr="008F18A7">
        <w:rPr>
          <w:rFonts w:asciiTheme="minorHAnsi" w:hAnsiTheme="minorHAnsi" w:cstheme="minorHAnsi"/>
          <w:b w:val="0"/>
          <w:color w:val="auto"/>
          <w:sz w:val="22"/>
          <w:lang w:val="mk-MK"/>
        </w:rPr>
        <w:t>та</w:t>
      </w:r>
      <w:r w:rsidRPr="008F18A7">
        <w:rPr>
          <w:rFonts w:asciiTheme="minorHAnsi" w:hAnsiTheme="minorHAnsi" w:cstheme="minorHAnsi"/>
          <w:b w:val="0"/>
          <w:color w:val="auto"/>
          <w:sz w:val="22"/>
          <w:lang w:val="mk-MK"/>
        </w:rPr>
        <w:t xml:space="preserve"> и рекреација</w:t>
      </w:r>
      <w:r w:rsidR="00AD5C48" w:rsidRPr="008F18A7">
        <w:rPr>
          <w:rFonts w:asciiTheme="minorHAnsi" w:hAnsiTheme="minorHAnsi" w:cstheme="minorHAnsi"/>
          <w:b w:val="0"/>
          <w:color w:val="auto"/>
          <w:sz w:val="22"/>
          <w:lang w:val="mk-MK"/>
        </w:rPr>
        <w:t>та</w:t>
      </w:r>
      <w:r w:rsidRPr="008F18A7">
        <w:rPr>
          <w:rFonts w:asciiTheme="minorHAnsi" w:hAnsiTheme="minorHAnsi" w:cstheme="minorHAnsi"/>
          <w:b w:val="0"/>
          <w:color w:val="auto"/>
          <w:sz w:val="22"/>
          <w:lang w:val="mk-MK"/>
        </w:rPr>
        <w:t>. Околу 53% од новите работни места се поврзани со средното стручно образование, а 34% со пониските степени на образование. Во иднина повеќето работни места ќе се отворат во преработувачката индустрија (40%) и трговијата (9%), на степен на средно/стручно (62%) и високо образование (10%)</w:t>
      </w:r>
      <w:r w:rsidRPr="008F18A7">
        <w:rPr>
          <w:rStyle w:val="FootnoteReference"/>
          <w:rFonts w:asciiTheme="minorHAnsi" w:hAnsiTheme="minorHAnsi" w:cstheme="minorHAnsi"/>
          <w:b w:val="0"/>
          <w:color w:val="auto"/>
          <w:sz w:val="22"/>
          <w:szCs w:val="22"/>
          <w:lang w:val="mk-MK"/>
        </w:rPr>
        <w:footnoteReference w:id="8"/>
      </w:r>
      <w:r w:rsidR="00050025" w:rsidRPr="008F18A7">
        <w:rPr>
          <w:rFonts w:asciiTheme="minorHAnsi" w:hAnsiTheme="minorHAnsi" w:cstheme="minorHAnsi"/>
          <w:b w:val="0"/>
          <w:color w:val="auto"/>
          <w:sz w:val="22"/>
          <w:lang w:val="mk-MK"/>
        </w:rPr>
        <w:t>.</w:t>
      </w:r>
    </w:p>
    <w:p w:rsidR="00D234E9" w:rsidRPr="008F18A7" w:rsidRDefault="00D234E9" w:rsidP="00087329">
      <w:pPr>
        <w:pStyle w:val="TOCHeading"/>
        <w:keepNext w:val="0"/>
        <w:keepLines w:val="0"/>
        <w:widowControl/>
        <w:tabs>
          <w:tab w:val="left" w:pos="426"/>
        </w:tabs>
        <w:spacing w:before="0"/>
        <w:jc w:val="both"/>
        <w:rPr>
          <w:rFonts w:asciiTheme="minorHAnsi" w:eastAsia="MS Gothic" w:hAnsiTheme="minorHAnsi" w:cstheme="minorHAnsi"/>
          <w:b w:val="0"/>
          <w:color w:val="auto"/>
          <w:sz w:val="22"/>
          <w:szCs w:val="22"/>
          <w:lang w:val="mk-MK"/>
        </w:rPr>
      </w:pPr>
    </w:p>
    <w:p w:rsidR="00814EBC" w:rsidRPr="008F18A7" w:rsidRDefault="002D1DAF" w:rsidP="00087329">
      <w:pPr>
        <w:pStyle w:val="TOCHeading"/>
        <w:keepNext w:val="0"/>
        <w:keepLines w:val="0"/>
        <w:widowControl/>
        <w:numPr>
          <w:ilvl w:val="0"/>
          <w:numId w:val="2"/>
        </w:numPr>
        <w:tabs>
          <w:tab w:val="left" w:pos="426"/>
        </w:tabs>
        <w:spacing w:before="0"/>
        <w:ind w:left="425" w:hanging="425"/>
        <w:jc w:val="both"/>
        <w:rPr>
          <w:rFonts w:asciiTheme="minorHAnsi" w:eastAsiaTheme="minorHAnsi" w:hAnsiTheme="minorHAnsi" w:cstheme="minorHAnsi"/>
          <w:b w:val="0"/>
          <w:bCs w:val="0"/>
          <w:color w:val="auto"/>
          <w:sz w:val="22"/>
          <w:szCs w:val="22"/>
          <w:lang w:val="mk-MK" w:eastAsia="mk-MK" w:bidi="mk-MK"/>
        </w:rPr>
      </w:pPr>
      <w:r w:rsidRPr="008F18A7">
        <w:rPr>
          <w:rFonts w:asciiTheme="minorHAnsi" w:hAnsiTheme="minorHAnsi" w:cstheme="minorHAnsi"/>
          <w:b w:val="0"/>
          <w:color w:val="auto"/>
          <w:sz w:val="22"/>
          <w:lang w:val="mk-MK"/>
        </w:rPr>
        <w:t>Во периодо</w:t>
      </w:r>
      <w:r w:rsidR="000E5C8F" w:rsidRPr="008F18A7">
        <w:rPr>
          <w:rFonts w:asciiTheme="minorHAnsi" w:hAnsiTheme="minorHAnsi" w:cstheme="minorHAnsi"/>
          <w:b w:val="0"/>
          <w:color w:val="auto"/>
          <w:sz w:val="22"/>
          <w:lang w:val="mk-MK"/>
        </w:rPr>
        <w:t>т</w:t>
      </w:r>
      <w:r w:rsidRPr="008F18A7">
        <w:rPr>
          <w:rFonts w:asciiTheme="minorHAnsi" w:hAnsiTheme="minorHAnsi" w:cstheme="minorHAnsi"/>
          <w:b w:val="0"/>
          <w:color w:val="auto"/>
          <w:sz w:val="22"/>
          <w:lang w:val="mk-MK"/>
        </w:rPr>
        <w:t xml:space="preserve"> 2009-2015, нето миграцијата постојано расте од 1,065 до 4,342 – главно заради бројот на странци со привремен престој – но, во 2016 е рег</w:t>
      </w:r>
      <w:r w:rsidR="0019350C">
        <w:rPr>
          <w:rFonts w:asciiTheme="minorHAnsi" w:hAnsiTheme="minorHAnsi" w:cstheme="minorHAnsi"/>
          <w:b w:val="0"/>
          <w:color w:val="auto"/>
          <w:sz w:val="22"/>
          <w:lang w:val="mk-MK"/>
        </w:rPr>
        <w:t>ист</w:t>
      </w:r>
      <w:r w:rsidRPr="008F18A7">
        <w:rPr>
          <w:rFonts w:asciiTheme="minorHAnsi" w:hAnsiTheme="minorHAnsi" w:cstheme="minorHAnsi"/>
          <w:b w:val="0"/>
          <w:color w:val="auto"/>
          <w:sz w:val="22"/>
          <w:lang w:val="mk-MK"/>
        </w:rPr>
        <w:t xml:space="preserve">риран пад од 4,113. </w:t>
      </w:r>
      <w:r w:rsidRPr="008F18A7">
        <w:rPr>
          <w:rFonts w:asciiTheme="minorHAnsi" w:hAnsiTheme="minorHAnsi" w:cstheme="minorHAnsi"/>
          <w:b w:val="0"/>
          <w:color w:val="auto"/>
          <w:sz w:val="22"/>
          <w:lang w:val="mk-MK"/>
        </w:rPr>
        <w:lastRenderedPageBreak/>
        <w:t>Во исто време, нето миграцијата на жителите на Македонија благо се подобрува, но сепак останува негативна (од -510 во 2009 до -157 во 2016)</w:t>
      </w:r>
      <w:r w:rsidR="00D234E9" w:rsidRPr="008F18A7">
        <w:rPr>
          <w:rFonts w:asciiTheme="minorHAnsi" w:eastAsiaTheme="minorHAnsi" w:hAnsiTheme="minorHAnsi" w:cstheme="minorHAnsi"/>
          <w:b w:val="0"/>
          <w:bCs w:val="0"/>
          <w:color w:val="auto"/>
          <w:sz w:val="22"/>
          <w:szCs w:val="22"/>
          <w:vertAlign w:val="superscript"/>
          <w:lang w:val="mk-MK" w:eastAsia="mk-MK" w:bidi="mk-MK"/>
        </w:rPr>
        <w:footnoteReference w:id="9"/>
      </w:r>
      <w:r w:rsidR="00D234E9" w:rsidRPr="008F18A7">
        <w:rPr>
          <w:rFonts w:asciiTheme="minorHAnsi" w:eastAsiaTheme="minorHAnsi" w:hAnsiTheme="minorHAnsi" w:cstheme="minorHAnsi"/>
          <w:b w:val="0"/>
          <w:bCs w:val="0"/>
          <w:color w:val="auto"/>
          <w:sz w:val="22"/>
          <w:szCs w:val="22"/>
          <w:lang w:val="mk-MK" w:eastAsia="mk-MK" w:bidi="mk-MK"/>
        </w:rPr>
        <w:t>:</w:t>
      </w:r>
    </w:p>
    <w:p w:rsidR="00AD5C48" w:rsidRPr="008F18A7" w:rsidRDefault="00AD5C48" w:rsidP="00087329">
      <w:pPr>
        <w:spacing w:after="0"/>
        <w:rPr>
          <w:lang w:val="mk-MK" w:eastAsia="mk-MK" w:bidi="mk-MK"/>
        </w:rPr>
      </w:pPr>
    </w:p>
    <w:tbl>
      <w:tblPr>
        <w:tblW w:w="849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4"/>
        <w:gridCol w:w="622"/>
        <w:gridCol w:w="737"/>
        <w:gridCol w:w="737"/>
        <w:gridCol w:w="647"/>
        <w:gridCol w:w="737"/>
        <w:gridCol w:w="737"/>
        <w:gridCol w:w="734"/>
        <w:gridCol w:w="734"/>
      </w:tblGrid>
      <w:tr w:rsidR="002D1DAF" w:rsidRPr="008F18A7" w:rsidTr="003A33B4">
        <w:trPr>
          <w:trHeight w:val="20"/>
        </w:trPr>
        <w:tc>
          <w:tcPr>
            <w:tcW w:w="2814" w:type="dxa"/>
            <w:vAlign w:val="center"/>
          </w:tcPr>
          <w:p w:rsidR="002D1DAF" w:rsidRPr="008F18A7" w:rsidRDefault="002D1DAF" w:rsidP="003A33B4">
            <w:pPr>
              <w:widowControl/>
              <w:spacing w:after="0"/>
              <w:ind w:left="-57" w:right="-57"/>
              <w:jc w:val="center"/>
              <w:rPr>
                <w:rFonts w:eastAsia="Times New Roman"/>
                <w:b/>
                <w:i/>
                <w:sz w:val="20"/>
                <w:szCs w:val="20"/>
                <w:lang w:val="mk-MK"/>
              </w:rPr>
            </w:pPr>
          </w:p>
        </w:tc>
        <w:tc>
          <w:tcPr>
            <w:tcW w:w="622" w:type="dxa"/>
            <w:shd w:val="clear" w:color="auto" w:fill="auto"/>
            <w:noWrap/>
            <w:vAlign w:val="center"/>
            <w:hideMark/>
          </w:tcPr>
          <w:p w:rsidR="002D1DAF" w:rsidRPr="008F18A7" w:rsidRDefault="002D1DAF" w:rsidP="002D1DAF">
            <w:pPr>
              <w:widowControl/>
              <w:spacing w:after="0"/>
              <w:jc w:val="center"/>
              <w:rPr>
                <w:rFonts w:eastAsia="Times New Roman"/>
                <w:b/>
                <w:i/>
                <w:sz w:val="20"/>
                <w:szCs w:val="20"/>
                <w:lang w:val="mk-MK"/>
              </w:rPr>
            </w:pPr>
            <w:r w:rsidRPr="008F18A7">
              <w:rPr>
                <w:b/>
                <w:i/>
                <w:sz w:val="20"/>
                <w:szCs w:val="20"/>
                <w:lang w:val="mk-MK"/>
              </w:rPr>
              <w:t xml:space="preserve">2009 </w:t>
            </w:r>
          </w:p>
        </w:tc>
        <w:tc>
          <w:tcPr>
            <w:tcW w:w="737" w:type="dxa"/>
            <w:shd w:val="clear" w:color="auto" w:fill="auto"/>
            <w:noWrap/>
            <w:vAlign w:val="center"/>
            <w:hideMark/>
          </w:tcPr>
          <w:p w:rsidR="002D1DAF" w:rsidRPr="008F18A7" w:rsidRDefault="002D1DAF" w:rsidP="002D1DAF">
            <w:pPr>
              <w:widowControl/>
              <w:spacing w:after="0"/>
              <w:jc w:val="center"/>
              <w:rPr>
                <w:rFonts w:eastAsia="Times New Roman"/>
                <w:b/>
                <w:i/>
                <w:sz w:val="20"/>
                <w:szCs w:val="20"/>
                <w:lang w:val="mk-MK"/>
              </w:rPr>
            </w:pPr>
            <w:r w:rsidRPr="008F18A7">
              <w:rPr>
                <w:b/>
                <w:i/>
                <w:sz w:val="20"/>
                <w:szCs w:val="20"/>
                <w:lang w:val="mk-MK"/>
              </w:rPr>
              <w:t xml:space="preserve">2010 </w:t>
            </w:r>
          </w:p>
        </w:tc>
        <w:tc>
          <w:tcPr>
            <w:tcW w:w="737" w:type="dxa"/>
            <w:shd w:val="clear" w:color="auto" w:fill="auto"/>
            <w:vAlign w:val="center"/>
            <w:hideMark/>
          </w:tcPr>
          <w:p w:rsidR="002D1DAF" w:rsidRPr="008F18A7" w:rsidRDefault="002D1DAF" w:rsidP="002D1DAF">
            <w:pPr>
              <w:widowControl/>
              <w:spacing w:after="0"/>
              <w:jc w:val="center"/>
              <w:rPr>
                <w:rFonts w:eastAsia="Times New Roman"/>
                <w:b/>
                <w:i/>
                <w:sz w:val="20"/>
                <w:szCs w:val="20"/>
                <w:lang w:val="mk-MK"/>
              </w:rPr>
            </w:pPr>
            <w:r w:rsidRPr="008F18A7">
              <w:rPr>
                <w:b/>
                <w:i/>
                <w:sz w:val="20"/>
                <w:szCs w:val="20"/>
                <w:lang w:val="mk-MK"/>
              </w:rPr>
              <w:t xml:space="preserve">2011 </w:t>
            </w:r>
          </w:p>
        </w:tc>
        <w:tc>
          <w:tcPr>
            <w:tcW w:w="647" w:type="dxa"/>
            <w:shd w:val="clear" w:color="auto" w:fill="auto"/>
            <w:vAlign w:val="center"/>
            <w:hideMark/>
          </w:tcPr>
          <w:p w:rsidR="002D1DAF" w:rsidRPr="008F18A7" w:rsidRDefault="002D1DAF" w:rsidP="002D1DAF">
            <w:pPr>
              <w:widowControl/>
              <w:spacing w:after="0"/>
              <w:jc w:val="center"/>
              <w:rPr>
                <w:rFonts w:eastAsia="Times New Roman"/>
                <w:b/>
                <w:i/>
                <w:sz w:val="20"/>
                <w:szCs w:val="20"/>
                <w:lang w:val="mk-MK"/>
              </w:rPr>
            </w:pPr>
            <w:r w:rsidRPr="008F18A7">
              <w:rPr>
                <w:b/>
                <w:i/>
                <w:sz w:val="20"/>
                <w:szCs w:val="20"/>
                <w:lang w:val="mk-MK"/>
              </w:rPr>
              <w:t xml:space="preserve">2012 </w:t>
            </w:r>
          </w:p>
        </w:tc>
        <w:tc>
          <w:tcPr>
            <w:tcW w:w="737" w:type="dxa"/>
            <w:shd w:val="clear" w:color="auto" w:fill="auto"/>
            <w:vAlign w:val="center"/>
            <w:hideMark/>
          </w:tcPr>
          <w:p w:rsidR="002D1DAF" w:rsidRPr="008F18A7" w:rsidRDefault="002D1DAF" w:rsidP="002D1DAF">
            <w:pPr>
              <w:widowControl/>
              <w:spacing w:after="0"/>
              <w:jc w:val="center"/>
              <w:rPr>
                <w:rFonts w:eastAsia="Times New Roman"/>
                <w:b/>
                <w:i/>
                <w:sz w:val="20"/>
                <w:szCs w:val="20"/>
                <w:lang w:val="mk-MK"/>
              </w:rPr>
            </w:pPr>
            <w:r w:rsidRPr="008F18A7">
              <w:rPr>
                <w:b/>
                <w:i/>
                <w:sz w:val="20"/>
                <w:szCs w:val="20"/>
                <w:lang w:val="mk-MK"/>
              </w:rPr>
              <w:t xml:space="preserve">2013 </w:t>
            </w:r>
          </w:p>
        </w:tc>
        <w:tc>
          <w:tcPr>
            <w:tcW w:w="737" w:type="dxa"/>
            <w:shd w:val="clear" w:color="auto" w:fill="auto"/>
            <w:vAlign w:val="center"/>
            <w:hideMark/>
          </w:tcPr>
          <w:p w:rsidR="002D1DAF" w:rsidRPr="008F18A7" w:rsidRDefault="002D1DAF" w:rsidP="002D1DAF">
            <w:pPr>
              <w:widowControl/>
              <w:spacing w:after="0"/>
              <w:jc w:val="center"/>
              <w:rPr>
                <w:rFonts w:eastAsia="Times New Roman"/>
                <w:b/>
                <w:i/>
                <w:sz w:val="20"/>
                <w:szCs w:val="20"/>
                <w:lang w:val="mk-MK"/>
              </w:rPr>
            </w:pPr>
            <w:r w:rsidRPr="008F18A7">
              <w:rPr>
                <w:b/>
                <w:i/>
                <w:sz w:val="20"/>
                <w:szCs w:val="20"/>
                <w:lang w:val="mk-MK"/>
              </w:rPr>
              <w:t xml:space="preserve">2014 </w:t>
            </w:r>
          </w:p>
        </w:tc>
        <w:tc>
          <w:tcPr>
            <w:tcW w:w="734" w:type="dxa"/>
          </w:tcPr>
          <w:p w:rsidR="002D1DAF" w:rsidRPr="008F18A7" w:rsidRDefault="002D1DAF" w:rsidP="002D1DAF">
            <w:pPr>
              <w:widowControl/>
              <w:spacing w:after="0"/>
              <w:jc w:val="center"/>
              <w:rPr>
                <w:b/>
                <w:i/>
                <w:sz w:val="20"/>
                <w:szCs w:val="20"/>
                <w:lang w:val="mk-MK"/>
              </w:rPr>
            </w:pPr>
            <w:r w:rsidRPr="008F18A7">
              <w:rPr>
                <w:b/>
                <w:i/>
                <w:sz w:val="20"/>
                <w:szCs w:val="20"/>
                <w:lang w:val="mk-MK"/>
              </w:rPr>
              <w:t>2015</w:t>
            </w:r>
          </w:p>
        </w:tc>
        <w:tc>
          <w:tcPr>
            <w:tcW w:w="734" w:type="dxa"/>
          </w:tcPr>
          <w:p w:rsidR="002D1DAF" w:rsidRPr="008F18A7" w:rsidRDefault="002D1DAF" w:rsidP="002D1DAF">
            <w:pPr>
              <w:widowControl/>
              <w:spacing w:after="0"/>
              <w:jc w:val="center"/>
              <w:rPr>
                <w:b/>
                <w:i/>
                <w:sz w:val="20"/>
                <w:szCs w:val="20"/>
                <w:lang w:val="mk-MK"/>
              </w:rPr>
            </w:pPr>
            <w:r w:rsidRPr="008F18A7">
              <w:rPr>
                <w:b/>
                <w:i/>
                <w:sz w:val="20"/>
                <w:szCs w:val="20"/>
                <w:lang w:val="mk-MK"/>
              </w:rPr>
              <w:t>2016</w:t>
            </w:r>
          </w:p>
        </w:tc>
      </w:tr>
      <w:tr w:rsidR="00CA03E4" w:rsidRPr="008F18A7" w:rsidTr="003A33B4">
        <w:trPr>
          <w:trHeight w:val="20"/>
        </w:trPr>
        <w:tc>
          <w:tcPr>
            <w:tcW w:w="2814" w:type="dxa"/>
            <w:shd w:val="clear" w:color="auto" w:fill="D9D9D9" w:themeFill="background1" w:themeFillShade="D9"/>
            <w:vAlign w:val="center"/>
          </w:tcPr>
          <w:p w:rsidR="00CA03E4" w:rsidRPr="008F18A7" w:rsidRDefault="00CA03E4" w:rsidP="003A33B4">
            <w:pPr>
              <w:widowControl/>
              <w:spacing w:after="0"/>
              <w:ind w:left="-57" w:right="-57"/>
              <w:rPr>
                <w:rFonts w:eastAsia="Times New Roman"/>
                <w:sz w:val="20"/>
                <w:szCs w:val="20"/>
                <w:lang w:val="mk-MK"/>
              </w:rPr>
            </w:pPr>
            <w:r w:rsidRPr="008F18A7">
              <w:rPr>
                <w:b/>
                <w:sz w:val="20"/>
                <w:szCs w:val="20"/>
                <w:lang w:val="mk-MK"/>
              </w:rPr>
              <w:t>Доселеници</w:t>
            </w:r>
          </w:p>
        </w:tc>
        <w:tc>
          <w:tcPr>
            <w:tcW w:w="622" w:type="dxa"/>
            <w:shd w:val="clear" w:color="auto" w:fill="D9D9D9" w:themeFill="background1" w:themeFillShade="D9"/>
            <w:noWrap/>
            <w:hideMark/>
          </w:tcPr>
          <w:p w:rsidR="00CA03E4" w:rsidRPr="008F18A7" w:rsidRDefault="00CA03E4" w:rsidP="00B4008E">
            <w:pPr>
              <w:spacing w:before="20" w:after="20" w:line="240" w:lineRule="auto"/>
              <w:ind w:left="-57" w:right="-57"/>
              <w:jc w:val="right"/>
              <w:rPr>
                <w:b/>
                <w:bCs/>
                <w:sz w:val="20"/>
                <w:szCs w:val="20"/>
              </w:rPr>
            </w:pPr>
            <w:r w:rsidRPr="008F18A7">
              <w:rPr>
                <w:b/>
                <w:bCs/>
                <w:sz w:val="20"/>
                <w:szCs w:val="20"/>
              </w:rPr>
              <w:t xml:space="preserve"> 1 857</w:t>
            </w:r>
          </w:p>
        </w:tc>
        <w:tc>
          <w:tcPr>
            <w:tcW w:w="737" w:type="dxa"/>
            <w:shd w:val="clear" w:color="auto" w:fill="D9D9D9" w:themeFill="background1" w:themeFillShade="D9"/>
          </w:tcPr>
          <w:p w:rsidR="00CA03E4" w:rsidRPr="008F18A7" w:rsidRDefault="00CA03E4" w:rsidP="00B4008E">
            <w:pPr>
              <w:spacing w:before="20" w:after="20" w:line="240" w:lineRule="auto"/>
              <w:ind w:left="-57" w:right="-57"/>
              <w:jc w:val="right"/>
              <w:rPr>
                <w:rFonts w:eastAsia="Times New Roman"/>
                <w:b/>
                <w:bCs/>
                <w:sz w:val="20"/>
                <w:szCs w:val="20"/>
                <w:lang w:eastAsia="en-GB"/>
              </w:rPr>
            </w:pPr>
            <w:r w:rsidRPr="008F18A7">
              <w:rPr>
                <w:rFonts w:eastAsia="Times New Roman"/>
                <w:b/>
                <w:bCs/>
                <w:sz w:val="20"/>
                <w:szCs w:val="20"/>
                <w:lang w:eastAsia="en-GB"/>
              </w:rPr>
              <w:t xml:space="preserve"> 2 715</w:t>
            </w:r>
          </w:p>
        </w:tc>
        <w:tc>
          <w:tcPr>
            <w:tcW w:w="737" w:type="dxa"/>
            <w:shd w:val="clear" w:color="auto" w:fill="D9D9D9" w:themeFill="background1" w:themeFillShade="D9"/>
            <w:noWrap/>
            <w:hideMark/>
          </w:tcPr>
          <w:p w:rsidR="00CA03E4" w:rsidRPr="008F18A7" w:rsidRDefault="00CA03E4" w:rsidP="00B4008E">
            <w:pPr>
              <w:widowControl/>
              <w:spacing w:before="20" w:after="20" w:line="240" w:lineRule="auto"/>
              <w:ind w:left="-57" w:right="-57"/>
              <w:jc w:val="right"/>
              <w:rPr>
                <w:rFonts w:eastAsia="Times New Roman"/>
                <w:b/>
                <w:bCs/>
                <w:sz w:val="20"/>
                <w:szCs w:val="20"/>
                <w:lang w:eastAsia="en-GB"/>
              </w:rPr>
            </w:pPr>
            <w:r w:rsidRPr="008F18A7">
              <w:rPr>
                <w:rFonts w:eastAsia="Times New Roman"/>
                <w:b/>
                <w:bCs/>
                <w:sz w:val="20"/>
                <w:szCs w:val="20"/>
                <w:lang w:eastAsia="en-GB"/>
              </w:rPr>
              <w:t xml:space="preserve"> 3 211</w:t>
            </w:r>
          </w:p>
        </w:tc>
        <w:tc>
          <w:tcPr>
            <w:tcW w:w="647" w:type="dxa"/>
            <w:shd w:val="clear" w:color="auto" w:fill="D9D9D9" w:themeFill="background1" w:themeFillShade="D9"/>
            <w:noWrap/>
            <w:hideMark/>
          </w:tcPr>
          <w:p w:rsidR="00CA03E4" w:rsidRPr="008F18A7" w:rsidRDefault="00CA03E4" w:rsidP="00B4008E">
            <w:pPr>
              <w:widowControl/>
              <w:spacing w:before="20" w:after="20" w:line="240" w:lineRule="auto"/>
              <w:ind w:left="-57" w:right="-57"/>
              <w:jc w:val="right"/>
              <w:rPr>
                <w:rFonts w:eastAsia="Times New Roman"/>
                <w:b/>
                <w:bCs/>
                <w:sz w:val="20"/>
                <w:szCs w:val="20"/>
                <w:lang w:eastAsia="en-GB"/>
              </w:rPr>
            </w:pPr>
            <w:r w:rsidRPr="008F18A7">
              <w:rPr>
                <w:rFonts w:eastAsia="Times New Roman"/>
                <w:b/>
                <w:bCs/>
                <w:sz w:val="20"/>
                <w:szCs w:val="20"/>
                <w:lang w:eastAsia="en-GB"/>
              </w:rPr>
              <w:t xml:space="preserve"> 3 787</w:t>
            </w:r>
          </w:p>
        </w:tc>
        <w:tc>
          <w:tcPr>
            <w:tcW w:w="737" w:type="dxa"/>
            <w:shd w:val="clear" w:color="auto" w:fill="D9D9D9" w:themeFill="background1" w:themeFillShade="D9"/>
            <w:noWrap/>
            <w:hideMark/>
          </w:tcPr>
          <w:p w:rsidR="00CA03E4" w:rsidRPr="008F18A7" w:rsidRDefault="00CA03E4" w:rsidP="00B4008E">
            <w:pPr>
              <w:widowControl/>
              <w:spacing w:before="20" w:after="20" w:line="240" w:lineRule="auto"/>
              <w:ind w:left="-57" w:right="-57"/>
              <w:jc w:val="right"/>
              <w:rPr>
                <w:rFonts w:eastAsia="Times New Roman"/>
                <w:b/>
                <w:bCs/>
                <w:sz w:val="20"/>
                <w:szCs w:val="20"/>
                <w:lang w:eastAsia="en-GB"/>
              </w:rPr>
            </w:pPr>
            <w:r w:rsidRPr="008F18A7">
              <w:rPr>
                <w:rFonts w:eastAsia="Times New Roman"/>
                <w:b/>
                <w:bCs/>
                <w:sz w:val="20"/>
                <w:szCs w:val="20"/>
                <w:lang w:eastAsia="en-GB"/>
              </w:rPr>
              <w:t xml:space="preserve"> 3 991</w:t>
            </w:r>
          </w:p>
        </w:tc>
        <w:tc>
          <w:tcPr>
            <w:tcW w:w="737" w:type="dxa"/>
            <w:shd w:val="clear" w:color="auto" w:fill="D9D9D9" w:themeFill="background1" w:themeFillShade="D9"/>
            <w:noWrap/>
            <w:hideMark/>
          </w:tcPr>
          <w:p w:rsidR="00CA03E4" w:rsidRPr="008F18A7" w:rsidRDefault="00CA03E4" w:rsidP="00B4008E">
            <w:pPr>
              <w:widowControl/>
              <w:spacing w:before="20" w:after="20" w:line="240" w:lineRule="auto"/>
              <w:ind w:left="-57" w:right="-57"/>
              <w:jc w:val="right"/>
              <w:rPr>
                <w:rFonts w:eastAsia="Times New Roman"/>
                <w:b/>
                <w:bCs/>
                <w:sz w:val="20"/>
                <w:szCs w:val="20"/>
                <w:lang w:eastAsia="en-GB"/>
              </w:rPr>
            </w:pPr>
            <w:r w:rsidRPr="008F18A7">
              <w:rPr>
                <w:rFonts w:eastAsia="Times New Roman"/>
                <w:b/>
                <w:bCs/>
                <w:sz w:val="20"/>
                <w:szCs w:val="20"/>
                <w:lang w:eastAsia="en-GB"/>
              </w:rPr>
              <w:t xml:space="preserve"> 4 208</w:t>
            </w:r>
          </w:p>
        </w:tc>
        <w:tc>
          <w:tcPr>
            <w:tcW w:w="734" w:type="dxa"/>
            <w:shd w:val="clear" w:color="auto" w:fill="D9D9D9" w:themeFill="background1" w:themeFillShade="D9"/>
          </w:tcPr>
          <w:p w:rsidR="00CA03E4" w:rsidRPr="008F18A7" w:rsidRDefault="00CA03E4" w:rsidP="00B4008E">
            <w:pPr>
              <w:widowControl/>
              <w:spacing w:before="20" w:after="20" w:line="240" w:lineRule="auto"/>
              <w:ind w:left="-57" w:right="-57"/>
              <w:jc w:val="right"/>
              <w:rPr>
                <w:rFonts w:eastAsia="Times New Roman"/>
                <w:b/>
                <w:bCs/>
                <w:sz w:val="20"/>
                <w:szCs w:val="20"/>
                <w:lang w:eastAsia="en-GB"/>
              </w:rPr>
            </w:pPr>
            <w:r w:rsidRPr="008F18A7">
              <w:rPr>
                <w:rFonts w:eastAsia="Times New Roman"/>
                <w:b/>
                <w:bCs/>
                <w:sz w:val="20"/>
                <w:szCs w:val="20"/>
                <w:lang w:eastAsia="en-GB"/>
              </w:rPr>
              <w:t xml:space="preserve"> 5 358</w:t>
            </w:r>
          </w:p>
        </w:tc>
        <w:tc>
          <w:tcPr>
            <w:tcW w:w="734" w:type="dxa"/>
            <w:shd w:val="clear" w:color="auto" w:fill="D9D9D9" w:themeFill="background1" w:themeFillShade="D9"/>
          </w:tcPr>
          <w:p w:rsidR="00CA03E4" w:rsidRPr="008F18A7" w:rsidRDefault="00CA03E4" w:rsidP="00B4008E">
            <w:pPr>
              <w:widowControl/>
              <w:spacing w:before="20" w:after="20" w:line="240" w:lineRule="auto"/>
              <w:ind w:left="-57" w:right="-57"/>
              <w:jc w:val="right"/>
              <w:rPr>
                <w:rFonts w:eastAsia="Times New Roman"/>
                <w:b/>
                <w:bCs/>
                <w:sz w:val="20"/>
                <w:szCs w:val="20"/>
                <w:lang w:eastAsia="en-GB"/>
              </w:rPr>
            </w:pPr>
            <w:r w:rsidRPr="008F18A7">
              <w:rPr>
                <w:rFonts w:eastAsia="Times New Roman"/>
                <w:b/>
                <w:bCs/>
                <w:sz w:val="20"/>
                <w:szCs w:val="20"/>
                <w:lang w:eastAsia="en-GB"/>
              </w:rPr>
              <w:t xml:space="preserve"> 4 743</w:t>
            </w:r>
          </w:p>
        </w:tc>
      </w:tr>
      <w:tr w:rsidR="00CA03E4" w:rsidRPr="008F18A7" w:rsidTr="003A33B4">
        <w:trPr>
          <w:trHeight w:val="20"/>
        </w:trPr>
        <w:tc>
          <w:tcPr>
            <w:tcW w:w="2814" w:type="dxa"/>
            <w:shd w:val="clear" w:color="auto" w:fill="auto"/>
            <w:vAlign w:val="center"/>
          </w:tcPr>
          <w:p w:rsidR="00CA03E4" w:rsidRPr="008F18A7" w:rsidRDefault="00CA03E4" w:rsidP="003A33B4">
            <w:pPr>
              <w:widowControl/>
              <w:spacing w:after="0"/>
              <w:ind w:left="-57" w:right="-57"/>
              <w:rPr>
                <w:rFonts w:eastAsia="Times New Roman"/>
                <w:sz w:val="20"/>
                <w:szCs w:val="20"/>
                <w:lang w:val="mk-MK"/>
              </w:rPr>
            </w:pPr>
            <w:r w:rsidRPr="008F18A7">
              <w:rPr>
                <w:sz w:val="20"/>
                <w:szCs w:val="20"/>
                <w:lang w:val="mk-MK"/>
              </w:rPr>
              <w:t>Државјани</w:t>
            </w:r>
          </w:p>
        </w:tc>
        <w:tc>
          <w:tcPr>
            <w:tcW w:w="622" w:type="dxa"/>
            <w:shd w:val="clear" w:color="auto" w:fill="auto"/>
            <w:hideMark/>
          </w:tcPr>
          <w:p w:rsidR="00CA03E4" w:rsidRPr="008F18A7" w:rsidRDefault="00CA03E4" w:rsidP="00B4008E">
            <w:pPr>
              <w:spacing w:before="20" w:after="20" w:line="240" w:lineRule="auto"/>
              <w:ind w:left="-57" w:right="-57"/>
              <w:jc w:val="right"/>
              <w:rPr>
                <w:sz w:val="20"/>
                <w:szCs w:val="20"/>
              </w:rPr>
            </w:pPr>
            <w:r w:rsidRPr="008F18A7">
              <w:rPr>
                <w:sz w:val="20"/>
                <w:szCs w:val="20"/>
              </w:rPr>
              <w:t xml:space="preserve"> 259</w:t>
            </w:r>
          </w:p>
        </w:tc>
        <w:tc>
          <w:tcPr>
            <w:tcW w:w="737" w:type="dxa"/>
            <w:shd w:val="clear" w:color="auto" w:fill="auto"/>
            <w:noWrap/>
            <w:hideMark/>
          </w:tcPr>
          <w:p w:rsidR="00CA03E4" w:rsidRPr="008F18A7" w:rsidRDefault="00CA03E4" w:rsidP="00B4008E">
            <w:pPr>
              <w:widowControl/>
              <w:spacing w:before="20" w:after="20" w:line="240" w:lineRule="auto"/>
              <w:ind w:left="-57" w:right="-57"/>
              <w:jc w:val="right"/>
              <w:rPr>
                <w:rFonts w:eastAsia="Times New Roman"/>
                <w:sz w:val="20"/>
                <w:szCs w:val="20"/>
                <w:lang w:eastAsia="en-GB"/>
              </w:rPr>
            </w:pPr>
            <w:r w:rsidRPr="008F18A7">
              <w:rPr>
                <w:rFonts w:eastAsia="Times New Roman"/>
                <w:sz w:val="20"/>
                <w:szCs w:val="20"/>
                <w:lang w:eastAsia="en-GB"/>
              </w:rPr>
              <w:t xml:space="preserve"> 303</w:t>
            </w:r>
          </w:p>
        </w:tc>
        <w:tc>
          <w:tcPr>
            <w:tcW w:w="737" w:type="dxa"/>
            <w:shd w:val="clear" w:color="auto" w:fill="auto"/>
            <w:noWrap/>
            <w:hideMark/>
          </w:tcPr>
          <w:p w:rsidR="00CA03E4" w:rsidRPr="008F18A7" w:rsidRDefault="00CA03E4" w:rsidP="00B4008E">
            <w:pPr>
              <w:widowControl/>
              <w:spacing w:before="20" w:after="20" w:line="240" w:lineRule="auto"/>
              <w:ind w:left="-57" w:right="-57"/>
              <w:jc w:val="right"/>
              <w:rPr>
                <w:rFonts w:eastAsia="Times New Roman"/>
                <w:sz w:val="20"/>
                <w:szCs w:val="20"/>
                <w:lang w:eastAsia="en-GB"/>
              </w:rPr>
            </w:pPr>
            <w:r w:rsidRPr="008F18A7">
              <w:rPr>
                <w:rFonts w:eastAsia="Times New Roman"/>
                <w:sz w:val="20"/>
                <w:szCs w:val="20"/>
                <w:lang w:eastAsia="en-GB"/>
              </w:rPr>
              <w:t xml:space="preserve"> 349</w:t>
            </w:r>
          </w:p>
        </w:tc>
        <w:tc>
          <w:tcPr>
            <w:tcW w:w="647" w:type="dxa"/>
            <w:shd w:val="clear" w:color="auto" w:fill="auto"/>
            <w:noWrap/>
            <w:hideMark/>
          </w:tcPr>
          <w:p w:rsidR="00CA03E4" w:rsidRPr="008F18A7" w:rsidRDefault="00CA03E4" w:rsidP="00B4008E">
            <w:pPr>
              <w:widowControl/>
              <w:spacing w:before="20" w:after="20" w:line="240" w:lineRule="auto"/>
              <w:ind w:left="-57" w:right="-57"/>
              <w:jc w:val="right"/>
              <w:rPr>
                <w:rFonts w:eastAsia="Times New Roman"/>
                <w:sz w:val="20"/>
                <w:szCs w:val="20"/>
                <w:lang w:eastAsia="en-GB"/>
              </w:rPr>
            </w:pPr>
            <w:r w:rsidRPr="008F18A7">
              <w:rPr>
                <w:rFonts w:eastAsia="Times New Roman"/>
                <w:sz w:val="20"/>
                <w:szCs w:val="20"/>
                <w:lang w:eastAsia="en-GB"/>
              </w:rPr>
              <w:t xml:space="preserve"> 396</w:t>
            </w:r>
          </w:p>
        </w:tc>
        <w:tc>
          <w:tcPr>
            <w:tcW w:w="737" w:type="dxa"/>
            <w:shd w:val="clear" w:color="auto" w:fill="auto"/>
            <w:noWrap/>
            <w:hideMark/>
          </w:tcPr>
          <w:p w:rsidR="00CA03E4" w:rsidRPr="008F18A7" w:rsidRDefault="00CA03E4" w:rsidP="00B4008E">
            <w:pPr>
              <w:widowControl/>
              <w:spacing w:before="20" w:after="20" w:line="240" w:lineRule="auto"/>
              <w:ind w:left="-57" w:right="-57"/>
              <w:jc w:val="right"/>
              <w:rPr>
                <w:rFonts w:eastAsia="Times New Roman"/>
                <w:sz w:val="20"/>
                <w:szCs w:val="20"/>
                <w:lang w:eastAsia="en-GB"/>
              </w:rPr>
            </w:pPr>
            <w:r w:rsidRPr="008F18A7">
              <w:rPr>
                <w:rFonts w:eastAsia="Times New Roman"/>
                <w:sz w:val="20"/>
                <w:szCs w:val="20"/>
                <w:lang w:eastAsia="en-GB"/>
              </w:rPr>
              <w:t xml:space="preserve"> 490</w:t>
            </w:r>
          </w:p>
        </w:tc>
        <w:tc>
          <w:tcPr>
            <w:tcW w:w="737" w:type="dxa"/>
            <w:shd w:val="clear" w:color="auto" w:fill="auto"/>
            <w:noWrap/>
            <w:hideMark/>
          </w:tcPr>
          <w:p w:rsidR="00CA03E4" w:rsidRPr="008F18A7" w:rsidRDefault="00CA03E4" w:rsidP="00B4008E">
            <w:pPr>
              <w:widowControl/>
              <w:spacing w:before="20" w:after="20" w:line="240" w:lineRule="auto"/>
              <w:ind w:left="-57" w:right="-57"/>
              <w:jc w:val="right"/>
              <w:rPr>
                <w:rFonts w:eastAsia="Times New Roman"/>
                <w:sz w:val="20"/>
                <w:szCs w:val="20"/>
                <w:lang w:eastAsia="en-GB"/>
              </w:rPr>
            </w:pPr>
            <w:r w:rsidRPr="008F18A7">
              <w:rPr>
                <w:rFonts w:eastAsia="Times New Roman"/>
                <w:sz w:val="20"/>
                <w:szCs w:val="20"/>
                <w:lang w:eastAsia="en-GB"/>
              </w:rPr>
              <w:t xml:space="preserve"> 265</w:t>
            </w:r>
          </w:p>
        </w:tc>
        <w:tc>
          <w:tcPr>
            <w:tcW w:w="734" w:type="dxa"/>
            <w:shd w:val="clear" w:color="auto" w:fill="auto"/>
          </w:tcPr>
          <w:p w:rsidR="00CA03E4" w:rsidRPr="008F18A7" w:rsidRDefault="004A6D76" w:rsidP="00B4008E">
            <w:pPr>
              <w:widowControl/>
              <w:spacing w:before="20" w:after="20" w:line="240" w:lineRule="auto"/>
              <w:ind w:left="-57" w:right="-57"/>
              <w:jc w:val="right"/>
              <w:rPr>
                <w:rFonts w:eastAsia="Times New Roman"/>
                <w:sz w:val="20"/>
                <w:szCs w:val="20"/>
                <w:lang w:eastAsia="en-GB"/>
              </w:rPr>
            </w:pPr>
            <w:r>
              <w:rPr>
                <w:rFonts w:eastAsia="Times New Roman"/>
                <w:sz w:val="20"/>
                <w:szCs w:val="20"/>
                <w:lang w:eastAsia="en-GB"/>
              </w:rPr>
              <w:t xml:space="preserve"> </w:t>
            </w:r>
            <w:r w:rsidR="00CA03E4" w:rsidRPr="008F18A7">
              <w:rPr>
                <w:rFonts w:eastAsia="Times New Roman"/>
                <w:sz w:val="20"/>
                <w:szCs w:val="20"/>
                <w:lang w:eastAsia="en-GB"/>
              </w:rPr>
              <w:t>259</w:t>
            </w:r>
          </w:p>
        </w:tc>
        <w:tc>
          <w:tcPr>
            <w:tcW w:w="734" w:type="dxa"/>
            <w:shd w:val="clear" w:color="auto" w:fill="auto"/>
          </w:tcPr>
          <w:p w:rsidR="00CA03E4" w:rsidRPr="008F18A7" w:rsidRDefault="004A6D76" w:rsidP="00B4008E">
            <w:pPr>
              <w:widowControl/>
              <w:spacing w:before="20" w:after="20" w:line="240" w:lineRule="auto"/>
              <w:ind w:left="-57" w:right="-57"/>
              <w:jc w:val="right"/>
              <w:rPr>
                <w:rFonts w:eastAsia="Times New Roman"/>
                <w:sz w:val="20"/>
                <w:szCs w:val="20"/>
                <w:lang w:eastAsia="en-GB"/>
              </w:rPr>
            </w:pPr>
            <w:r>
              <w:rPr>
                <w:rFonts w:eastAsia="Times New Roman"/>
                <w:sz w:val="20"/>
                <w:szCs w:val="20"/>
                <w:lang w:eastAsia="en-GB"/>
              </w:rPr>
              <w:t xml:space="preserve"> </w:t>
            </w:r>
            <w:r w:rsidR="00CA03E4" w:rsidRPr="008F18A7">
              <w:rPr>
                <w:rFonts w:eastAsia="Times New Roman"/>
                <w:sz w:val="20"/>
                <w:szCs w:val="20"/>
                <w:lang w:eastAsia="en-GB"/>
              </w:rPr>
              <w:t>283</w:t>
            </w:r>
          </w:p>
        </w:tc>
      </w:tr>
      <w:tr w:rsidR="00CA03E4" w:rsidRPr="008F18A7" w:rsidTr="003A33B4">
        <w:trPr>
          <w:trHeight w:val="20"/>
        </w:trPr>
        <w:tc>
          <w:tcPr>
            <w:tcW w:w="2814" w:type="dxa"/>
            <w:shd w:val="clear" w:color="auto" w:fill="auto"/>
            <w:vAlign w:val="center"/>
          </w:tcPr>
          <w:p w:rsidR="00CA03E4" w:rsidRPr="008F18A7" w:rsidRDefault="00CA03E4" w:rsidP="003A33B4">
            <w:pPr>
              <w:widowControl/>
              <w:spacing w:after="0"/>
              <w:ind w:left="-57" w:right="-57"/>
              <w:rPr>
                <w:rFonts w:eastAsia="Times New Roman"/>
                <w:sz w:val="20"/>
                <w:szCs w:val="20"/>
                <w:lang w:val="mk-MK"/>
              </w:rPr>
            </w:pPr>
            <w:r w:rsidRPr="008F18A7">
              <w:rPr>
                <w:sz w:val="20"/>
                <w:szCs w:val="20"/>
                <w:lang w:val="mk-MK"/>
              </w:rPr>
              <w:t>Странци со привремен престој</w:t>
            </w:r>
          </w:p>
        </w:tc>
        <w:tc>
          <w:tcPr>
            <w:tcW w:w="622" w:type="dxa"/>
            <w:shd w:val="clear" w:color="auto" w:fill="auto"/>
            <w:hideMark/>
          </w:tcPr>
          <w:p w:rsidR="00CA03E4" w:rsidRPr="008F18A7" w:rsidRDefault="00CA03E4" w:rsidP="00B4008E">
            <w:pPr>
              <w:spacing w:before="20" w:after="20" w:line="240" w:lineRule="auto"/>
              <w:ind w:left="-57" w:right="-57"/>
              <w:jc w:val="right"/>
              <w:rPr>
                <w:sz w:val="20"/>
                <w:szCs w:val="20"/>
              </w:rPr>
            </w:pPr>
            <w:r w:rsidRPr="008F18A7">
              <w:rPr>
                <w:sz w:val="20"/>
                <w:szCs w:val="20"/>
              </w:rPr>
              <w:t xml:space="preserve"> 1 000</w:t>
            </w:r>
          </w:p>
        </w:tc>
        <w:tc>
          <w:tcPr>
            <w:tcW w:w="737" w:type="dxa"/>
            <w:shd w:val="clear" w:color="auto" w:fill="auto"/>
            <w:noWrap/>
            <w:hideMark/>
          </w:tcPr>
          <w:p w:rsidR="00CA03E4" w:rsidRPr="008F18A7" w:rsidRDefault="00CA03E4" w:rsidP="00B4008E">
            <w:pPr>
              <w:widowControl/>
              <w:spacing w:before="20" w:after="20" w:line="240" w:lineRule="auto"/>
              <w:ind w:left="-57" w:right="-57"/>
              <w:jc w:val="right"/>
              <w:rPr>
                <w:rFonts w:eastAsia="Times New Roman"/>
                <w:sz w:val="20"/>
                <w:szCs w:val="20"/>
                <w:lang w:eastAsia="en-GB"/>
              </w:rPr>
            </w:pPr>
            <w:r w:rsidRPr="008F18A7">
              <w:rPr>
                <w:rFonts w:eastAsia="Times New Roman"/>
                <w:sz w:val="20"/>
                <w:szCs w:val="20"/>
                <w:lang w:eastAsia="en-GB"/>
              </w:rPr>
              <w:t xml:space="preserve"> 1 356</w:t>
            </w:r>
          </w:p>
        </w:tc>
        <w:tc>
          <w:tcPr>
            <w:tcW w:w="737" w:type="dxa"/>
            <w:shd w:val="clear" w:color="auto" w:fill="auto"/>
            <w:noWrap/>
            <w:hideMark/>
          </w:tcPr>
          <w:p w:rsidR="00CA03E4" w:rsidRPr="008F18A7" w:rsidRDefault="00CA03E4" w:rsidP="00B4008E">
            <w:pPr>
              <w:widowControl/>
              <w:spacing w:before="20" w:after="20" w:line="240" w:lineRule="auto"/>
              <w:ind w:left="-57" w:right="-57"/>
              <w:jc w:val="right"/>
              <w:rPr>
                <w:rFonts w:eastAsia="Times New Roman"/>
                <w:sz w:val="20"/>
                <w:szCs w:val="20"/>
                <w:lang w:eastAsia="en-GB"/>
              </w:rPr>
            </w:pPr>
            <w:r w:rsidRPr="008F18A7">
              <w:rPr>
                <w:rFonts w:eastAsia="Times New Roman"/>
                <w:sz w:val="20"/>
                <w:szCs w:val="20"/>
                <w:lang w:eastAsia="en-GB"/>
              </w:rPr>
              <w:t xml:space="preserve"> 1 747</w:t>
            </w:r>
          </w:p>
        </w:tc>
        <w:tc>
          <w:tcPr>
            <w:tcW w:w="647" w:type="dxa"/>
            <w:shd w:val="clear" w:color="auto" w:fill="auto"/>
            <w:noWrap/>
            <w:hideMark/>
          </w:tcPr>
          <w:p w:rsidR="00CA03E4" w:rsidRPr="008F18A7" w:rsidRDefault="00CA03E4" w:rsidP="00B4008E">
            <w:pPr>
              <w:widowControl/>
              <w:spacing w:before="20" w:after="20" w:line="240" w:lineRule="auto"/>
              <w:ind w:left="-57" w:right="-57"/>
              <w:jc w:val="right"/>
              <w:rPr>
                <w:rFonts w:eastAsia="Times New Roman"/>
                <w:sz w:val="20"/>
                <w:szCs w:val="20"/>
                <w:lang w:eastAsia="en-GB"/>
              </w:rPr>
            </w:pPr>
            <w:r w:rsidRPr="008F18A7">
              <w:rPr>
                <w:rFonts w:eastAsia="Times New Roman"/>
                <w:sz w:val="20"/>
                <w:szCs w:val="20"/>
                <w:lang w:eastAsia="en-GB"/>
              </w:rPr>
              <w:t xml:space="preserve"> 2 072</w:t>
            </w:r>
          </w:p>
        </w:tc>
        <w:tc>
          <w:tcPr>
            <w:tcW w:w="737" w:type="dxa"/>
            <w:shd w:val="clear" w:color="auto" w:fill="auto"/>
            <w:noWrap/>
            <w:hideMark/>
          </w:tcPr>
          <w:p w:rsidR="00CA03E4" w:rsidRPr="008F18A7" w:rsidRDefault="00CA03E4" w:rsidP="00B4008E">
            <w:pPr>
              <w:widowControl/>
              <w:spacing w:before="20" w:after="20" w:line="240" w:lineRule="auto"/>
              <w:ind w:left="-57" w:right="-57"/>
              <w:jc w:val="right"/>
              <w:rPr>
                <w:rFonts w:eastAsia="Times New Roman"/>
                <w:sz w:val="20"/>
                <w:szCs w:val="20"/>
                <w:lang w:eastAsia="en-GB"/>
              </w:rPr>
            </w:pPr>
            <w:r w:rsidRPr="008F18A7">
              <w:rPr>
                <w:rFonts w:eastAsia="Times New Roman"/>
                <w:sz w:val="20"/>
                <w:szCs w:val="20"/>
                <w:lang w:eastAsia="en-GB"/>
              </w:rPr>
              <w:t xml:space="preserve"> 1 941</w:t>
            </w:r>
          </w:p>
        </w:tc>
        <w:tc>
          <w:tcPr>
            <w:tcW w:w="737" w:type="dxa"/>
            <w:shd w:val="clear" w:color="auto" w:fill="auto"/>
            <w:noWrap/>
            <w:hideMark/>
          </w:tcPr>
          <w:p w:rsidR="00CA03E4" w:rsidRPr="008F18A7" w:rsidRDefault="00CA03E4" w:rsidP="00B4008E">
            <w:pPr>
              <w:widowControl/>
              <w:spacing w:before="20" w:after="20" w:line="240" w:lineRule="auto"/>
              <w:ind w:left="-57" w:right="-57"/>
              <w:jc w:val="right"/>
              <w:rPr>
                <w:rFonts w:eastAsia="Times New Roman"/>
                <w:sz w:val="20"/>
                <w:szCs w:val="20"/>
                <w:lang w:eastAsia="en-GB"/>
              </w:rPr>
            </w:pPr>
            <w:r w:rsidRPr="008F18A7">
              <w:rPr>
                <w:rFonts w:eastAsia="Times New Roman"/>
                <w:sz w:val="20"/>
                <w:szCs w:val="20"/>
                <w:lang w:eastAsia="en-GB"/>
              </w:rPr>
              <w:t xml:space="preserve"> 2 273</w:t>
            </w:r>
          </w:p>
        </w:tc>
        <w:tc>
          <w:tcPr>
            <w:tcW w:w="734" w:type="dxa"/>
            <w:shd w:val="clear" w:color="auto" w:fill="auto"/>
          </w:tcPr>
          <w:p w:rsidR="00CA03E4" w:rsidRPr="008F18A7" w:rsidRDefault="00CA03E4" w:rsidP="00B4008E">
            <w:pPr>
              <w:widowControl/>
              <w:spacing w:before="20" w:after="20" w:line="240" w:lineRule="auto"/>
              <w:ind w:left="-57" w:right="-57"/>
              <w:jc w:val="right"/>
              <w:rPr>
                <w:rFonts w:eastAsia="Times New Roman"/>
                <w:sz w:val="20"/>
                <w:szCs w:val="20"/>
                <w:lang w:eastAsia="en-GB"/>
              </w:rPr>
            </w:pPr>
            <w:r w:rsidRPr="008F18A7">
              <w:rPr>
                <w:rFonts w:eastAsia="Times New Roman"/>
                <w:sz w:val="20"/>
                <w:szCs w:val="20"/>
                <w:lang w:eastAsia="en-GB"/>
              </w:rPr>
              <w:t xml:space="preserve"> 3 617</w:t>
            </w:r>
          </w:p>
        </w:tc>
        <w:tc>
          <w:tcPr>
            <w:tcW w:w="734" w:type="dxa"/>
            <w:shd w:val="clear" w:color="auto" w:fill="auto"/>
          </w:tcPr>
          <w:p w:rsidR="00CA03E4" w:rsidRPr="008F18A7" w:rsidRDefault="00CA03E4" w:rsidP="00B4008E">
            <w:pPr>
              <w:widowControl/>
              <w:spacing w:before="20" w:after="20" w:line="240" w:lineRule="auto"/>
              <w:ind w:left="-57" w:right="-57"/>
              <w:jc w:val="right"/>
              <w:rPr>
                <w:rFonts w:eastAsia="Times New Roman"/>
                <w:sz w:val="20"/>
                <w:szCs w:val="20"/>
                <w:lang w:eastAsia="en-GB"/>
              </w:rPr>
            </w:pPr>
            <w:r w:rsidRPr="008F18A7">
              <w:rPr>
                <w:rFonts w:eastAsia="Times New Roman"/>
                <w:sz w:val="20"/>
                <w:szCs w:val="20"/>
                <w:lang w:eastAsia="en-GB"/>
              </w:rPr>
              <w:t xml:space="preserve"> 2 481</w:t>
            </w:r>
          </w:p>
        </w:tc>
      </w:tr>
      <w:tr w:rsidR="00CA03E4" w:rsidRPr="008F18A7" w:rsidTr="003A33B4">
        <w:trPr>
          <w:trHeight w:val="20"/>
        </w:trPr>
        <w:tc>
          <w:tcPr>
            <w:tcW w:w="2814" w:type="dxa"/>
            <w:shd w:val="clear" w:color="auto" w:fill="auto"/>
            <w:vAlign w:val="center"/>
          </w:tcPr>
          <w:p w:rsidR="00CA03E4" w:rsidRPr="008F18A7" w:rsidRDefault="00CA03E4" w:rsidP="003A33B4">
            <w:pPr>
              <w:widowControl/>
              <w:spacing w:after="0"/>
              <w:ind w:left="-57" w:right="-57"/>
              <w:rPr>
                <w:rFonts w:eastAsia="Times New Roman"/>
                <w:sz w:val="20"/>
                <w:szCs w:val="20"/>
                <w:lang w:val="mk-MK"/>
              </w:rPr>
            </w:pPr>
            <w:r w:rsidRPr="008F18A7">
              <w:rPr>
                <w:sz w:val="20"/>
                <w:szCs w:val="20"/>
                <w:lang w:val="mk-MK"/>
              </w:rPr>
              <w:t>Странци со продолжен престој</w:t>
            </w:r>
          </w:p>
        </w:tc>
        <w:tc>
          <w:tcPr>
            <w:tcW w:w="622" w:type="dxa"/>
            <w:shd w:val="clear" w:color="auto" w:fill="auto"/>
            <w:hideMark/>
          </w:tcPr>
          <w:p w:rsidR="00CA03E4" w:rsidRPr="008F18A7" w:rsidRDefault="00CA03E4" w:rsidP="00B4008E">
            <w:pPr>
              <w:spacing w:before="20" w:after="20" w:line="240" w:lineRule="auto"/>
              <w:ind w:left="-57" w:right="-57"/>
              <w:jc w:val="right"/>
              <w:rPr>
                <w:sz w:val="20"/>
                <w:szCs w:val="20"/>
              </w:rPr>
            </w:pPr>
            <w:r w:rsidRPr="008F18A7">
              <w:rPr>
                <w:sz w:val="20"/>
                <w:szCs w:val="20"/>
              </w:rPr>
              <w:t xml:space="preserve"> 598</w:t>
            </w:r>
          </w:p>
        </w:tc>
        <w:tc>
          <w:tcPr>
            <w:tcW w:w="737" w:type="dxa"/>
            <w:shd w:val="clear" w:color="auto" w:fill="auto"/>
            <w:noWrap/>
            <w:hideMark/>
          </w:tcPr>
          <w:p w:rsidR="00CA03E4" w:rsidRPr="008F18A7" w:rsidRDefault="00CA03E4" w:rsidP="00B4008E">
            <w:pPr>
              <w:widowControl/>
              <w:spacing w:before="20" w:after="20" w:line="240" w:lineRule="auto"/>
              <w:ind w:left="-57" w:right="-57"/>
              <w:jc w:val="right"/>
              <w:rPr>
                <w:rFonts w:eastAsia="Times New Roman"/>
                <w:sz w:val="20"/>
                <w:szCs w:val="20"/>
                <w:lang w:eastAsia="en-GB"/>
              </w:rPr>
            </w:pPr>
            <w:r w:rsidRPr="008F18A7">
              <w:rPr>
                <w:rFonts w:eastAsia="Times New Roman"/>
                <w:sz w:val="20"/>
                <w:szCs w:val="20"/>
                <w:lang w:eastAsia="en-GB"/>
              </w:rPr>
              <w:t xml:space="preserve"> 1 056</w:t>
            </w:r>
          </w:p>
        </w:tc>
        <w:tc>
          <w:tcPr>
            <w:tcW w:w="737" w:type="dxa"/>
            <w:shd w:val="clear" w:color="auto" w:fill="auto"/>
            <w:noWrap/>
            <w:hideMark/>
          </w:tcPr>
          <w:p w:rsidR="00CA03E4" w:rsidRPr="008F18A7" w:rsidRDefault="00CA03E4" w:rsidP="00B4008E">
            <w:pPr>
              <w:widowControl/>
              <w:spacing w:before="20" w:after="20" w:line="240" w:lineRule="auto"/>
              <w:ind w:left="-57" w:right="-57"/>
              <w:jc w:val="right"/>
              <w:rPr>
                <w:rFonts w:eastAsia="Times New Roman"/>
                <w:sz w:val="20"/>
                <w:szCs w:val="20"/>
                <w:lang w:eastAsia="en-GB"/>
              </w:rPr>
            </w:pPr>
            <w:r w:rsidRPr="008F18A7">
              <w:rPr>
                <w:rFonts w:eastAsia="Times New Roman"/>
                <w:sz w:val="20"/>
                <w:szCs w:val="20"/>
                <w:lang w:eastAsia="en-GB"/>
              </w:rPr>
              <w:t xml:space="preserve"> 1 115</w:t>
            </w:r>
          </w:p>
        </w:tc>
        <w:tc>
          <w:tcPr>
            <w:tcW w:w="647" w:type="dxa"/>
            <w:shd w:val="clear" w:color="auto" w:fill="auto"/>
            <w:noWrap/>
            <w:hideMark/>
          </w:tcPr>
          <w:p w:rsidR="00CA03E4" w:rsidRPr="008F18A7" w:rsidRDefault="00CA03E4" w:rsidP="00B4008E">
            <w:pPr>
              <w:widowControl/>
              <w:spacing w:before="20" w:after="20" w:line="240" w:lineRule="auto"/>
              <w:ind w:left="-57" w:right="-57"/>
              <w:jc w:val="right"/>
              <w:rPr>
                <w:rFonts w:eastAsia="Times New Roman"/>
                <w:sz w:val="20"/>
                <w:szCs w:val="20"/>
                <w:lang w:eastAsia="en-GB"/>
              </w:rPr>
            </w:pPr>
            <w:r w:rsidRPr="008F18A7">
              <w:rPr>
                <w:rFonts w:eastAsia="Times New Roman"/>
                <w:sz w:val="20"/>
                <w:szCs w:val="20"/>
                <w:lang w:eastAsia="en-GB"/>
              </w:rPr>
              <w:t xml:space="preserve"> 1 319</w:t>
            </w:r>
          </w:p>
        </w:tc>
        <w:tc>
          <w:tcPr>
            <w:tcW w:w="737" w:type="dxa"/>
            <w:shd w:val="clear" w:color="auto" w:fill="auto"/>
            <w:noWrap/>
            <w:hideMark/>
          </w:tcPr>
          <w:p w:rsidR="00CA03E4" w:rsidRPr="008F18A7" w:rsidRDefault="00CA03E4" w:rsidP="00B4008E">
            <w:pPr>
              <w:widowControl/>
              <w:spacing w:before="20" w:after="20" w:line="240" w:lineRule="auto"/>
              <w:ind w:left="-57" w:right="-57"/>
              <w:jc w:val="right"/>
              <w:rPr>
                <w:rFonts w:eastAsia="Times New Roman"/>
                <w:sz w:val="20"/>
                <w:szCs w:val="20"/>
                <w:lang w:eastAsia="en-GB"/>
              </w:rPr>
            </w:pPr>
            <w:r w:rsidRPr="008F18A7">
              <w:rPr>
                <w:rFonts w:eastAsia="Times New Roman"/>
                <w:sz w:val="20"/>
                <w:szCs w:val="20"/>
                <w:lang w:eastAsia="en-GB"/>
              </w:rPr>
              <w:t xml:space="preserve"> 1 560</w:t>
            </w:r>
          </w:p>
        </w:tc>
        <w:tc>
          <w:tcPr>
            <w:tcW w:w="737" w:type="dxa"/>
            <w:shd w:val="clear" w:color="auto" w:fill="auto"/>
            <w:noWrap/>
            <w:hideMark/>
          </w:tcPr>
          <w:p w:rsidR="00CA03E4" w:rsidRPr="008F18A7" w:rsidRDefault="00CA03E4" w:rsidP="00B4008E">
            <w:pPr>
              <w:widowControl/>
              <w:spacing w:before="20" w:after="20" w:line="240" w:lineRule="auto"/>
              <w:ind w:left="-57" w:right="-57"/>
              <w:jc w:val="right"/>
              <w:rPr>
                <w:rFonts w:eastAsia="Times New Roman"/>
                <w:sz w:val="20"/>
                <w:szCs w:val="20"/>
                <w:lang w:eastAsia="en-GB"/>
              </w:rPr>
            </w:pPr>
            <w:r w:rsidRPr="008F18A7">
              <w:rPr>
                <w:rFonts w:eastAsia="Times New Roman"/>
                <w:sz w:val="20"/>
                <w:szCs w:val="20"/>
                <w:lang w:eastAsia="en-GB"/>
              </w:rPr>
              <w:t xml:space="preserve"> 1 670</w:t>
            </w:r>
          </w:p>
        </w:tc>
        <w:tc>
          <w:tcPr>
            <w:tcW w:w="734" w:type="dxa"/>
            <w:shd w:val="clear" w:color="auto" w:fill="auto"/>
          </w:tcPr>
          <w:p w:rsidR="00CA03E4" w:rsidRPr="008F18A7" w:rsidRDefault="00CA03E4" w:rsidP="00B4008E">
            <w:pPr>
              <w:widowControl/>
              <w:spacing w:before="20" w:after="20" w:line="240" w:lineRule="auto"/>
              <w:ind w:left="-57" w:right="-57"/>
              <w:jc w:val="right"/>
              <w:rPr>
                <w:rFonts w:eastAsia="Times New Roman"/>
                <w:sz w:val="20"/>
                <w:szCs w:val="20"/>
                <w:lang w:eastAsia="en-GB"/>
              </w:rPr>
            </w:pPr>
            <w:r w:rsidRPr="008F18A7">
              <w:rPr>
                <w:rFonts w:eastAsia="Times New Roman"/>
                <w:sz w:val="20"/>
                <w:szCs w:val="20"/>
                <w:lang w:eastAsia="en-GB"/>
              </w:rPr>
              <w:t xml:space="preserve"> 1 482</w:t>
            </w:r>
          </w:p>
        </w:tc>
        <w:tc>
          <w:tcPr>
            <w:tcW w:w="734" w:type="dxa"/>
            <w:shd w:val="clear" w:color="auto" w:fill="auto"/>
          </w:tcPr>
          <w:p w:rsidR="00CA03E4" w:rsidRPr="008F18A7" w:rsidRDefault="00CA03E4" w:rsidP="00B4008E">
            <w:pPr>
              <w:widowControl/>
              <w:spacing w:before="20" w:after="20" w:line="240" w:lineRule="auto"/>
              <w:ind w:left="-57" w:right="-57"/>
              <w:jc w:val="right"/>
              <w:rPr>
                <w:rFonts w:eastAsia="Times New Roman"/>
                <w:sz w:val="20"/>
                <w:szCs w:val="20"/>
                <w:lang w:eastAsia="en-GB"/>
              </w:rPr>
            </w:pPr>
            <w:r w:rsidRPr="008F18A7">
              <w:rPr>
                <w:rFonts w:eastAsia="Times New Roman"/>
                <w:sz w:val="20"/>
                <w:szCs w:val="20"/>
                <w:lang w:eastAsia="en-GB"/>
              </w:rPr>
              <w:t xml:space="preserve"> 1 979</w:t>
            </w:r>
          </w:p>
        </w:tc>
      </w:tr>
      <w:tr w:rsidR="00CA03E4" w:rsidRPr="008F18A7" w:rsidTr="003A33B4">
        <w:trPr>
          <w:trHeight w:val="20"/>
        </w:trPr>
        <w:tc>
          <w:tcPr>
            <w:tcW w:w="2814" w:type="dxa"/>
            <w:shd w:val="clear" w:color="auto" w:fill="D9D9D9" w:themeFill="background1" w:themeFillShade="D9"/>
            <w:vAlign w:val="center"/>
          </w:tcPr>
          <w:p w:rsidR="00CA03E4" w:rsidRPr="008F18A7" w:rsidRDefault="00CA03E4" w:rsidP="003A33B4">
            <w:pPr>
              <w:spacing w:after="0"/>
              <w:ind w:left="-57" w:right="-57"/>
              <w:rPr>
                <w:b/>
                <w:bCs/>
                <w:sz w:val="20"/>
                <w:szCs w:val="20"/>
                <w:lang w:val="mk-MK"/>
              </w:rPr>
            </w:pPr>
            <w:r w:rsidRPr="008F18A7">
              <w:rPr>
                <w:b/>
                <w:sz w:val="20"/>
                <w:szCs w:val="20"/>
                <w:lang w:val="mk-MK"/>
              </w:rPr>
              <w:t>Иселеници</w:t>
            </w:r>
          </w:p>
        </w:tc>
        <w:tc>
          <w:tcPr>
            <w:tcW w:w="622" w:type="dxa"/>
            <w:shd w:val="clear" w:color="auto" w:fill="D9D9D9" w:themeFill="background1" w:themeFillShade="D9"/>
            <w:noWrap/>
            <w:hideMark/>
          </w:tcPr>
          <w:p w:rsidR="00CA03E4" w:rsidRPr="008F18A7" w:rsidRDefault="00CA03E4" w:rsidP="00B4008E">
            <w:pPr>
              <w:spacing w:before="20" w:after="20" w:line="240" w:lineRule="auto"/>
              <w:ind w:left="-57" w:right="-57"/>
              <w:jc w:val="right"/>
              <w:rPr>
                <w:b/>
                <w:bCs/>
                <w:sz w:val="20"/>
                <w:szCs w:val="20"/>
              </w:rPr>
            </w:pPr>
            <w:r w:rsidRPr="008F18A7">
              <w:rPr>
                <w:b/>
                <w:bCs/>
                <w:sz w:val="20"/>
                <w:szCs w:val="20"/>
              </w:rPr>
              <w:t xml:space="preserve"> 792</w:t>
            </w:r>
          </w:p>
        </w:tc>
        <w:tc>
          <w:tcPr>
            <w:tcW w:w="737" w:type="dxa"/>
            <w:shd w:val="clear" w:color="auto" w:fill="D9D9D9" w:themeFill="background1" w:themeFillShade="D9"/>
          </w:tcPr>
          <w:p w:rsidR="00CA03E4" w:rsidRPr="008F18A7" w:rsidRDefault="00CA03E4" w:rsidP="00B4008E">
            <w:pPr>
              <w:spacing w:before="20" w:after="20" w:line="240" w:lineRule="auto"/>
              <w:ind w:left="-57" w:right="-57"/>
              <w:jc w:val="right"/>
              <w:rPr>
                <w:rFonts w:eastAsia="Times New Roman"/>
                <w:b/>
                <w:bCs/>
                <w:sz w:val="20"/>
                <w:szCs w:val="20"/>
                <w:lang w:eastAsia="en-GB"/>
              </w:rPr>
            </w:pPr>
            <w:r w:rsidRPr="008F18A7">
              <w:rPr>
                <w:rFonts w:eastAsia="Times New Roman"/>
                <w:b/>
                <w:bCs/>
                <w:sz w:val="20"/>
                <w:szCs w:val="20"/>
                <w:lang w:eastAsia="en-GB"/>
              </w:rPr>
              <w:t xml:space="preserve"> 1 007</w:t>
            </w:r>
          </w:p>
        </w:tc>
        <w:tc>
          <w:tcPr>
            <w:tcW w:w="737" w:type="dxa"/>
            <w:shd w:val="clear" w:color="auto" w:fill="D9D9D9" w:themeFill="background1" w:themeFillShade="D9"/>
            <w:noWrap/>
            <w:hideMark/>
          </w:tcPr>
          <w:p w:rsidR="00CA03E4" w:rsidRPr="008F18A7" w:rsidRDefault="00CA03E4" w:rsidP="00B4008E">
            <w:pPr>
              <w:widowControl/>
              <w:spacing w:before="20" w:after="20" w:line="240" w:lineRule="auto"/>
              <w:ind w:left="-57" w:right="-57"/>
              <w:jc w:val="right"/>
              <w:rPr>
                <w:rFonts w:eastAsia="Times New Roman"/>
                <w:b/>
                <w:bCs/>
                <w:sz w:val="20"/>
                <w:szCs w:val="20"/>
                <w:lang w:eastAsia="en-GB"/>
              </w:rPr>
            </w:pPr>
            <w:r w:rsidRPr="008F18A7">
              <w:rPr>
                <w:rFonts w:eastAsia="Times New Roman"/>
                <w:b/>
                <w:bCs/>
                <w:sz w:val="20"/>
                <w:szCs w:val="20"/>
                <w:lang w:eastAsia="en-GB"/>
              </w:rPr>
              <w:t xml:space="preserve"> 1 290</w:t>
            </w:r>
          </w:p>
        </w:tc>
        <w:tc>
          <w:tcPr>
            <w:tcW w:w="647" w:type="dxa"/>
            <w:shd w:val="clear" w:color="auto" w:fill="D9D9D9" w:themeFill="background1" w:themeFillShade="D9"/>
            <w:noWrap/>
            <w:hideMark/>
          </w:tcPr>
          <w:p w:rsidR="00CA03E4" w:rsidRPr="008F18A7" w:rsidRDefault="00CA03E4" w:rsidP="00B4008E">
            <w:pPr>
              <w:widowControl/>
              <w:spacing w:before="20" w:after="20" w:line="240" w:lineRule="auto"/>
              <w:ind w:left="-57" w:right="-57"/>
              <w:jc w:val="right"/>
              <w:rPr>
                <w:rFonts w:eastAsia="Times New Roman"/>
                <w:b/>
                <w:bCs/>
                <w:sz w:val="20"/>
                <w:szCs w:val="20"/>
                <w:lang w:eastAsia="en-GB"/>
              </w:rPr>
            </w:pPr>
            <w:r w:rsidRPr="008F18A7">
              <w:rPr>
                <w:rFonts w:eastAsia="Times New Roman"/>
                <w:b/>
                <w:bCs/>
                <w:sz w:val="20"/>
                <w:szCs w:val="20"/>
                <w:lang w:eastAsia="en-GB"/>
              </w:rPr>
              <w:t xml:space="preserve"> 1 415</w:t>
            </w:r>
          </w:p>
        </w:tc>
        <w:tc>
          <w:tcPr>
            <w:tcW w:w="737" w:type="dxa"/>
            <w:shd w:val="clear" w:color="auto" w:fill="D9D9D9" w:themeFill="background1" w:themeFillShade="D9"/>
            <w:noWrap/>
            <w:hideMark/>
          </w:tcPr>
          <w:p w:rsidR="00CA03E4" w:rsidRPr="008F18A7" w:rsidRDefault="00CA03E4" w:rsidP="00B4008E">
            <w:pPr>
              <w:widowControl/>
              <w:spacing w:before="20" w:after="20" w:line="240" w:lineRule="auto"/>
              <w:ind w:left="-57" w:right="-57"/>
              <w:jc w:val="right"/>
              <w:rPr>
                <w:rFonts w:eastAsia="Times New Roman"/>
                <w:b/>
                <w:bCs/>
                <w:sz w:val="20"/>
                <w:szCs w:val="20"/>
                <w:lang w:eastAsia="en-GB"/>
              </w:rPr>
            </w:pPr>
            <w:r w:rsidRPr="008F18A7">
              <w:rPr>
                <w:rFonts w:eastAsia="Times New Roman"/>
                <w:b/>
                <w:bCs/>
                <w:sz w:val="20"/>
                <w:szCs w:val="20"/>
                <w:lang w:eastAsia="en-GB"/>
              </w:rPr>
              <w:t xml:space="preserve"> 1 041</w:t>
            </w:r>
          </w:p>
        </w:tc>
        <w:tc>
          <w:tcPr>
            <w:tcW w:w="737" w:type="dxa"/>
            <w:shd w:val="clear" w:color="auto" w:fill="D9D9D9" w:themeFill="background1" w:themeFillShade="D9"/>
            <w:noWrap/>
            <w:hideMark/>
          </w:tcPr>
          <w:p w:rsidR="00CA03E4" w:rsidRPr="008F18A7" w:rsidRDefault="00CA03E4" w:rsidP="00B4008E">
            <w:pPr>
              <w:widowControl/>
              <w:spacing w:before="20" w:after="20" w:line="240" w:lineRule="auto"/>
              <w:ind w:left="-57" w:right="-57"/>
              <w:jc w:val="right"/>
              <w:rPr>
                <w:rFonts w:eastAsia="Times New Roman"/>
                <w:b/>
                <w:bCs/>
                <w:sz w:val="20"/>
                <w:szCs w:val="20"/>
                <w:lang w:eastAsia="en-GB"/>
              </w:rPr>
            </w:pPr>
            <w:r w:rsidRPr="008F18A7">
              <w:rPr>
                <w:rFonts w:eastAsia="Times New Roman"/>
                <w:b/>
                <w:bCs/>
                <w:sz w:val="20"/>
                <w:szCs w:val="20"/>
                <w:lang w:eastAsia="en-GB"/>
              </w:rPr>
              <w:t xml:space="preserve"> 839</w:t>
            </w:r>
          </w:p>
        </w:tc>
        <w:tc>
          <w:tcPr>
            <w:tcW w:w="734" w:type="dxa"/>
            <w:shd w:val="clear" w:color="auto" w:fill="D9D9D9" w:themeFill="background1" w:themeFillShade="D9"/>
          </w:tcPr>
          <w:p w:rsidR="00CA03E4" w:rsidRPr="008F18A7" w:rsidRDefault="00CA03E4" w:rsidP="00B4008E">
            <w:pPr>
              <w:widowControl/>
              <w:spacing w:before="20" w:after="20" w:line="240" w:lineRule="auto"/>
              <w:ind w:left="-57" w:right="-57"/>
              <w:jc w:val="right"/>
              <w:rPr>
                <w:rFonts w:eastAsia="Times New Roman"/>
                <w:b/>
                <w:bCs/>
                <w:sz w:val="20"/>
                <w:szCs w:val="20"/>
                <w:lang w:eastAsia="en-GB"/>
              </w:rPr>
            </w:pPr>
            <w:r w:rsidRPr="008F18A7">
              <w:rPr>
                <w:rFonts w:eastAsia="Times New Roman"/>
                <w:b/>
                <w:bCs/>
                <w:sz w:val="20"/>
                <w:szCs w:val="20"/>
                <w:lang w:eastAsia="en-GB"/>
              </w:rPr>
              <w:t xml:space="preserve"> 1 016</w:t>
            </w:r>
          </w:p>
        </w:tc>
        <w:tc>
          <w:tcPr>
            <w:tcW w:w="734" w:type="dxa"/>
            <w:shd w:val="clear" w:color="auto" w:fill="D9D9D9" w:themeFill="background1" w:themeFillShade="D9"/>
          </w:tcPr>
          <w:p w:rsidR="00CA03E4" w:rsidRPr="008F18A7" w:rsidRDefault="004A6D76" w:rsidP="00B4008E">
            <w:pPr>
              <w:widowControl/>
              <w:spacing w:before="20" w:after="20" w:line="240" w:lineRule="auto"/>
              <w:ind w:left="-57" w:right="-57"/>
              <w:jc w:val="right"/>
              <w:rPr>
                <w:rFonts w:eastAsia="Times New Roman"/>
                <w:b/>
                <w:bCs/>
                <w:sz w:val="20"/>
                <w:szCs w:val="20"/>
                <w:lang w:eastAsia="en-GB"/>
              </w:rPr>
            </w:pPr>
            <w:r>
              <w:rPr>
                <w:rFonts w:eastAsia="Times New Roman"/>
                <w:b/>
                <w:bCs/>
                <w:sz w:val="20"/>
                <w:szCs w:val="20"/>
                <w:lang w:eastAsia="en-GB"/>
              </w:rPr>
              <w:t xml:space="preserve"> </w:t>
            </w:r>
            <w:r w:rsidR="00CA03E4" w:rsidRPr="008F18A7">
              <w:rPr>
                <w:rFonts w:eastAsia="Times New Roman"/>
                <w:b/>
                <w:bCs/>
                <w:sz w:val="20"/>
                <w:szCs w:val="20"/>
                <w:lang w:eastAsia="en-GB"/>
              </w:rPr>
              <w:t>630</w:t>
            </w:r>
          </w:p>
        </w:tc>
      </w:tr>
      <w:tr w:rsidR="00CA03E4" w:rsidRPr="008F18A7" w:rsidTr="003A33B4">
        <w:trPr>
          <w:trHeight w:val="20"/>
        </w:trPr>
        <w:tc>
          <w:tcPr>
            <w:tcW w:w="2814" w:type="dxa"/>
            <w:shd w:val="clear" w:color="auto" w:fill="auto"/>
            <w:vAlign w:val="center"/>
          </w:tcPr>
          <w:p w:rsidR="00CA03E4" w:rsidRPr="008F18A7" w:rsidRDefault="00CA03E4" w:rsidP="003A33B4">
            <w:pPr>
              <w:widowControl/>
              <w:spacing w:after="0"/>
              <w:ind w:left="-57" w:right="-57"/>
              <w:rPr>
                <w:rFonts w:eastAsia="Times New Roman"/>
                <w:sz w:val="20"/>
                <w:szCs w:val="20"/>
                <w:lang w:val="mk-MK"/>
              </w:rPr>
            </w:pPr>
            <w:r w:rsidRPr="008F18A7">
              <w:rPr>
                <w:sz w:val="20"/>
                <w:szCs w:val="20"/>
                <w:lang w:val="mk-MK"/>
              </w:rPr>
              <w:t>Државјани</w:t>
            </w:r>
          </w:p>
        </w:tc>
        <w:tc>
          <w:tcPr>
            <w:tcW w:w="622" w:type="dxa"/>
            <w:shd w:val="clear" w:color="auto" w:fill="auto"/>
            <w:hideMark/>
          </w:tcPr>
          <w:p w:rsidR="00CA03E4" w:rsidRPr="008F18A7" w:rsidRDefault="00CA03E4" w:rsidP="00B4008E">
            <w:pPr>
              <w:spacing w:before="20" w:after="20" w:line="240" w:lineRule="auto"/>
              <w:ind w:left="-57" w:right="-57"/>
              <w:jc w:val="right"/>
              <w:rPr>
                <w:sz w:val="20"/>
                <w:szCs w:val="20"/>
              </w:rPr>
            </w:pPr>
            <w:r w:rsidRPr="008F18A7">
              <w:rPr>
                <w:sz w:val="20"/>
                <w:szCs w:val="20"/>
              </w:rPr>
              <w:t xml:space="preserve"> 769</w:t>
            </w:r>
          </w:p>
        </w:tc>
        <w:tc>
          <w:tcPr>
            <w:tcW w:w="737" w:type="dxa"/>
            <w:shd w:val="clear" w:color="auto" w:fill="auto"/>
            <w:noWrap/>
            <w:hideMark/>
          </w:tcPr>
          <w:p w:rsidR="00CA03E4" w:rsidRPr="008F18A7" w:rsidRDefault="00CA03E4" w:rsidP="00B4008E">
            <w:pPr>
              <w:widowControl/>
              <w:spacing w:before="20" w:after="20" w:line="240" w:lineRule="auto"/>
              <w:ind w:left="-57" w:right="-57"/>
              <w:jc w:val="right"/>
              <w:rPr>
                <w:rFonts w:eastAsia="Times New Roman"/>
                <w:sz w:val="20"/>
                <w:szCs w:val="20"/>
                <w:lang w:eastAsia="en-GB"/>
              </w:rPr>
            </w:pPr>
            <w:r w:rsidRPr="008F18A7">
              <w:rPr>
                <w:rFonts w:eastAsia="Times New Roman"/>
                <w:sz w:val="20"/>
                <w:szCs w:val="20"/>
                <w:lang w:eastAsia="en-GB"/>
              </w:rPr>
              <w:t xml:space="preserve"> 923</w:t>
            </w:r>
          </w:p>
        </w:tc>
        <w:tc>
          <w:tcPr>
            <w:tcW w:w="737" w:type="dxa"/>
            <w:shd w:val="clear" w:color="auto" w:fill="auto"/>
            <w:noWrap/>
            <w:hideMark/>
          </w:tcPr>
          <w:p w:rsidR="00CA03E4" w:rsidRPr="008F18A7" w:rsidRDefault="00CA03E4" w:rsidP="00B4008E">
            <w:pPr>
              <w:widowControl/>
              <w:spacing w:before="20" w:after="20" w:line="240" w:lineRule="auto"/>
              <w:ind w:left="-57" w:right="-57"/>
              <w:jc w:val="right"/>
              <w:rPr>
                <w:rFonts w:eastAsia="Times New Roman"/>
                <w:sz w:val="20"/>
                <w:szCs w:val="20"/>
                <w:lang w:eastAsia="en-GB"/>
              </w:rPr>
            </w:pPr>
            <w:r w:rsidRPr="008F18A7">
              <w:rPr>
                <w:rFonts w:eastAsia="Times New Roman"/>
                <w:sz w:val="20"/>
                <w:szCs w:val="20"/>
                <w:lang w:eastAsia="en-GB"/>
              </w:rPr>
              <w:t xml:space="preserve"> 1 143</w:t>
            </w:r>
          </w:p>
        </w:tc>
        <w:tc>
          <w:tcPr>
            <w:tcW w:w="647" w:type="dxa"/>
            <w:shd w:val="clear" w:color="auto" w:fill="auto"/>
            <w:noWrap/>
            <w:hideMark/>
          </w:tcPr>
          <w:p w:rsidR="00CA03E4" w:rsidRPr="008F18A7" w:rsidRDefault="00CA03E4" w:rsidP="00B4008E">
            <w:pPr>
              <w:widowControl/>
              <w:spacing w:before="20" w:after="20" w:line="240" w:lineRule="auto"/>
              <w:ind w:left="-57" w:right="-57"/>
              <w:jc w:val="right"/>
              <w:rPr>
                <w:rFonts w:eastAsia="Times New Roman"/>
                <w:sz w:val="20"/>
                <w:szCs w:val="20"/>
                <w:lang w:eastAsia="en-GB"/>
              </w:rPr>
            </w:pPr>
            <w:r w:rsidRPr="008F18A7">
              <w:rPr>
                <w:rFonts w:eastAsia="Times New Roman"/>
                <w:sz w:val="20"/>
                <w:szCs w:val="20"/>
                <w:lang w:eastAsia="en-GB"/>
              </w:rPr>
              <w:t xml:space="preserve"> 1 330</w:t>
            </w:r>
          </w:p>
        </w:tc>
        <w:tc>
          <w:tcPr>
            <w:tcW w:w="737" w:type="dxa"/>
            <w:shd w:val="clear" w:color="auto" w:fill="auto"/>
            <w:noWrap/>
            <w:hideMark/>
          </w:tcPr>
          <w:p w:rsidR="00CA03E4" w:rsidRPr="008F18A7" w:rsidRDefault="00CA03E4" w:rsidP="00B4008E">
            <w:pPr>
              <w:widowControl/>
              <w:spacing w:before="20" w:after="20" w:line="240" w:lineRule="auto"/>
              <w:ind w:left="-57" w:right="-57"/>
              <w:jc w:val="right"/>
              <w:rPr>
                <w:rFonts w:eastAsia="Times New Roman"/>
                <w:sz w:val="20"/>
                <w:szCs w:val="20"/>
                <w:lang w:eastAsia="en-GB"/>
              </w:rPr>
            </w:pPr>
            <w:r w:rsidRPr="008F18A7">
              <w:rPr>
                <w:rFonts w:eastAsia="Times New Roman"/>
                <w:sz w:val="20"/>
                <w:szCs w:val="20"/>
                <w:lang w:eastAsia="en-GB"/>
              </w:rPr>
              <w:t xml:space="preserve"> 945</w:t>
            </w:r>
          </w:p>
        </w:tc>
        <w:tc>
          <w:tcPr>
            <w:tcW w:w="737" w:type="dxa"/>
            <w:shd w:val="clear" w:color="auto" w:fill="auto"/>
            <w:noWrap/>
            <w:hideMark/>
          </w:tcPr>
          <w:p w:rsidR="00CA03E4" w:rsidRPr="008F18A7" w:rsidRDefault="00CA03E4" w:rsidP="00B4008E">
            <w:pPr>
              <w:widowControl/>
              <w:spacing w:before="20" w:after="20" w:line="240" w:lineRule="auto"/>
              <w:ind w:left="-57" w:right="-57"/>
              <w:jc w:val="right"/>
              <w:rPr>
                <w:rFonts w:eastAsia="Times New Roman"/>
                <w:sz w:val="20"/>
                <w:szCs w:val="20"/>
                <w:lang w:eastAsia="en-GB"/>
              </w:rPr>
            </w:pPr>
            <w:r w:rsidRPr="008F18A7">
              <w:rPr>
                <w:rFonts w:eastAsia="Times New Roman"/>
                <w:sz w:val="20"/>
                <w:szCs w:val="20"/>
                <w:lang w:eastAsia="en-GB"/>
              </w:rPr>
              <w:t xml:space="preserve"> 740</w:t>
            </w:r>
          </w:p>
        </w:tc>
        <w:tc>
          <w:tcPr>
            <w:tcW w:w="734" w:type="dxa"/>
            <w:shd w:val="clear" w:color="auto" w:fill="auto"/>
          </w:tcPr>
          <w:p w:rsidR="00CA03E4" w:rsidRPr="008F18A7" w:rsidRDefault="004A6D76" w:rsidP="00B4008E">
            <w:pPr>
              <w:widowControl/>
              <w:spacing w:before="20" w:after="20" w:line="240" w:lineRule="auto"/>
              <w:ind w:left="-57" w:right="-57"/>
              <w:jc w:val="right"/>
              <w:rPr>
                <w:rFonts w:eastAsia="Times New Roman"/>
                <w:sz w:val="20"/>
                <w:szCs w:val="20"/>
                <w:lang w:eastAsia="en-GB"/>
              </w:rPr>
            </w:pPr>
            <w:r>
              <w:rPr>
                <w:rFonts w:eastAsia="Times New Roman"/>
                <w:sz w:val="20"/>
                <w:szCs w:val="20"/>
                <w:lang w:eastAsia="en-GB"/>
              </w:rPr>
              <w:t xml:space="preserve"> </w:t>
            </w:r>
            <w:r w:rsidR="00CA03E4" w:rsidRPr="008F18A7">
              <w:rPr>
                <w:rFonts w:eastAsia="Times New Roman"/>
                <w:sz w:val="20"/>
                <w:szCs w:val="20"/>
                <w:lang w:eastAsia="en-GB"/>
              </w:rPr>
              <w:t>767</w:t>
            </w:r>
          </w:p>
        </w:tc>
        <w:tc>
          <w:tcPr>
            <w:tcW w:w="734" w:type="dxa"/>
            <w:shd w:val="clear" w:color="auto" w:fill="auto"/>
          </w:tcPr>
          <w:p w:rsidR="00CA03E4" w:rsidRPr="008F18A7" w:rsidRDefault="004A6D76" w:rsidP="00B4008E">
            <w:pPr>
              <w:widowControl/>
              <w:spacing w:before="20" w:after="20" w:line="240" w:lineRule="auto"/>
              <w:ind w:left="-57" w:right="-57"/>
              <w:jc w:val="right"/>
              <w:rPr>
                <w:rFonts w:eastAsia="Times New Roman"/>
                <w:sz w:val="20"/>
                <w:szCs w:val="20"/>
                <w:lang w:eastAsia="en-GB"/>
              </w:rPr>
            </w:pPr>
            <w:r>
              <w:rPr>
                <w:rFonts w:eastAsia="Times New Roman"/>
                <w:sz w:val="20"/>
                <w:szCs w:val="20"/>
                <w:lang w:eastAsia="en-GB"/>
              </w:rPr>
              <w:t xml:space="preserve"> </w:t>
            </w:r>
            <w:r w:rsidR="00CA03E4" w:rsidRPr="008F18A7">
              <w:rPr>
                <w:rFonts w:eastAsia="Times New Roman"/>
                <w:sz w:val="20"/>
                <w:szCs w:val="20"/>
                <w:lang w:eastAsia="en-GB"/>
              </w:rPr>
              <w:t>440</w:t>
            </w:r>
          </w:p>
        </w:tc>
      </w:tr>
      <w:tr w:rsidR="00CA03E4" w:rsidRPr="008F18A7" w:rsidTr="003A33B4">
        <w:trPr>
          <w:trHeight w:val="20"/>
        </w:trPr>
        <w:tc>
          <w:tcPr>
            <w:tcW w:w="2814" w:type="dxa"/>
            <w:shd w:val="clear" w:color="auto" w:fill="auto"/>
            <w:vAlign w:val="center"/>
          </w:tcPr>
          <w:p w:rsidR="00CA03E4" w:rsidRPr="008F18A7" w:rsidRDefault="00CA03E4" w:rsidP="003A33B4">
            <w:pPr>
              <w:widowControl/>
              <w:spacing w:after="0"/>
              <w:ind w:left="-57" w:right="-57"/>
              <w:rPr>
                <w:rFonts w:eastAsia="Times New Roman"/>
                <w:sz w:val="20"/>
                <w:szCs w:val="20"/>
                <w:lang w:val="mk-MK"/>
              </w:rPr>
            </w:pPr>
            <w:r w:rsidRPr="008F18A7">
              <w:rPr>
                <w:sz w:val="20"/>
                <w:szCs w:val="20"/>
                <w:lang w:val="mk-MK"/>
              </w:rPr>
              <w:t>Странци со привремен престој</w:t>
            </w:r>
          </w:p>
        </w:tc>
        <w:tc>
          <w:tcPr>
            <w:tcW w:w="622" w:type="dxa"/>
            <w:shd w:val="clear" w:color="auto" w:fill="auto"/>
            <w:hideMark/>
          </w:tcPr>
          <w:p w:rsidR="00CA03E4" w:rsidRPr="008F18A7" w:rsidRDefault="00CA03E4" w:rsidP="00B4008E">
            <w:pPr>
              <w:spacing w:before="20" w:after="20" w:line="240" w:lineRule="auto"/>
              <w:ind w:left="-57" w:right="-57"/>
              <w:jc w:val="right"/>
              <w:rPr>
                <w:sz w:val="20"/>
                <w:szCs w:val="20"/>
              </w:rPr>
            </w:pPr>
            <w:r w:rsidRPr="008F18A7">
              <w:rPr>
                <w:sz w:val="20"/>
                <w:szCs w:val="20"/>
              </w:rPr>
              <w:t xml:space="preserve"> 23</w:t>
            </w:r>
          </w:p>
        </w:tc>
        <w:tc>
          <w:tcPr>
            <w:tcW w:w="737" w:type="dxa"/>
            <w:shd w:val="clear" w:color="auto" w:fill="auto"/>
            <w:noWrap/>
            <w:hideMark/>
          </w:tcPr>
          <w:p w:rsidR="00CA03E4" w:rsidRPr="008F18A7" w:rsidRDefault="00CA03E4" w:rsidP="00B4008E">
            <w:pPr>
              <w:widowControl/>
              <w:spacing w:before="20" w:after="20" w:line="240" w:lineRule="auto"/>
              <w:ind w:left="-57" w:right="-57"/>
              <w:jc w:val="right"/>
              <w:rPr>
                <w:rFonts w:eastAsia="Times New Roman"/>
                <w:sz w:val="20"/>
                <w:szCs w:val="20"/>
                <w:lang w:eastAsia="en-GB"/>
              </w:rPr>
            </w:pPr>
            <w:r w:rsidRPr="008F18A7">
              <w:rPr>
                <w:rFonts w:eastAsia="Times New Roman"/>
                <w:sz w:val="20"/>
                <w:szCs w:val="20"/>
                <w:lang w:eastAsia="en-GB"/>
              </w:rPr>
              <w:t xml:space="preserve"> 84</w:t>
            </w:r>
          </w:p>
        </w:tc>
        <w:tc>
          <w:tcPr>
            <w:tcW w:w="737" w:type="dxa"/>
            <w:shd w:val="clear" w:color="auto" w:fill="auto"/>
            <w:noWrap/>
            <w:hideMark/>
          </w:tcPr>
          <w:p w:rsidR="00CA03E4" w:rsidRPr="008F18A7" w:rsidRDefault="00CA03E4" w:rsidP="00B4008E">
            <w:pPr>
              <w:widowControl/>
              <w:spacing w:before="20" w:after="20" w:line="240" w:lineRule="auto"/>
              <w:ind w:left="-57" w:right="-57"/>
              <w:jc w:val="right"/>
              <w:rPr>
                <w:rFonts w:eastAsia="Times New Roman"/>
                <w:sz w:val="20"/>
                <w:szCs w:val="20"/>
                <w:lang w:eastAsia="en-GB"/>
              </w:rPr>
            </w:pPr>
            <w:r w:rsidRPr="008F18A7">
              <w:rPr>
                <w:rFonts w:eastAsia="Times New Roman"/>
                <w:sz w:val="20"/>
                <w:szCs w:val="20"/>
                <w:lang w:eastAsia="en-GB"/>
              </w:rPr>
              <w:t xml:space="preserve"> 147</w:t>
            </w:r>
          </w:p>
        </w:tc>
        <w:tc>
          <w:tcPr>
            <w:tcW w:w="647" w:type="dxa"/>
            <w:shd w:val="clear" w:color="auto" w:fill="auto"/>
            <w:noWrap/>
            <w:hideMark/>
          </w:tcPr>
          <w:p w:rsidR="00CA03E4" w:rsidRPr="008F18A7" w:rsidRDefault="00CA03E4" w:rsidP="00B4008E">
            <w:pPr>
              <w:widowControl/>
              <w:spacing w:before="20" w:after="20" w:line="240" w:lineRule="auto"/>
              <w:ind w:left="-57" w:right="-57"/>
              <w:jc w:val="right"/>
              <w:rPr>
                <w:rFonts w:eastAsia="Times New Roman"/>
                <w:sz w:val="20"/>
                <w:szCs w:val="20"/>
                <w:lang w:eastAsia="en-GB"/>
              </w:rPr>
            </w:pPr>
            <w:r w:rsidRPr="008F18A7">
              <w:rPr>
                <w:rFonts w:eastAsia="Times New Roman"/>
                <w:sz w:val="20"/>
                <w:szCs w:val="20"/>
                <w:lang w:eastAsia="en-GB"/>
              </w:rPr>
              <w:t xml:space="preserve"> 85</w:t>
            </w:r>
          </w:p>
        </w:tc>
        <w:tc>
          <w:tcPr>
            <w:tcW w:w="737" w:type="dxa"/>
            <w:shd w:val="clear" w:color="auto" w:fill="auto"/>
            <w:noWrap/>
            <w:hideMark/>
          </w:tcPr>
          <w:p w:rsidR="00CA03E4" w:rsidRPr="008F18A7" w:rsidRDefault="00CA03E4" w:rsidP="00B4008E">
            <w:pPr>
              <w:widowControl/>
              <w:spacing w:before="20" w:after="20" w:line="240" w:lineRule="auto"/>
              <w:ind w:left="-57" w:right="-57"/>
              <w:jc w:val="right"/>
              <w:rPr>
                <w:rFonts w:eastAsia="Times New Roman"/>
                <w:sz w:val="20"/>
                <w:szCs w:val="20"/>
                <w:lang w:eastAsia="en-GB"/>
              </w:rPr>
            </w:pPr>
            <w:r w:rsidRPr="008F18A7">
              <w:rPr>
                <w:rFonts w:eastAsia="Times New Roman"/>
                <w:sz w:val="20"/>
                <w:szCs w:val="20"/>
                <w:lang w:eastAsia="en-GB"/>
              </w:rPr>
              <w:t xml:space="preserve"> 96</w:t>
            </w:r>
          </w:p>
        </w:tc>
        <w:tc>
          <w:tcPr>
            <w:tcW w:w="737" w:type="dxa"/>
            <w:shd w:val="clear" w:color="auto" w:fill="auto"/>
            <w:noWrap/>
            <w:hideMark/>
          </w:tcPr>
          <w:p w:rsidR="00CA03E4" w:rsidRPr="008F18A7" w:rsidRDefault="00CA03E4" w:rsidP="00B4008E">
            <w:pPr>
              <w:widowControl/>
              <w:spacing w:before="20" w:after="20" w:line="240" w:lineRule="auto"/>
              <w:ind w:left="-57" w:right="-57"/>
              <w:jc w:val="right"/>
              <w:rPr>
                <w:rFonts w:eastAsia="Times New Roman"/>
                <w:sz w:val="20"/>
                <w:szCs w:val="20"/>
                <w:lang w:eastAsia="en-GB"/>
              </w:rPr>
            </w:pPr>
            <w:r w:rsidRPr="008F18A7">
              <w:rPr>
                <w:rFonts w:eastAsia="Times New Roman"/>
                <w:sz w:val="20"/>
                <w:szCs w:val="20"/>
                <w:lang w:eastAsia="en-GB"/>
              </w:rPr>
              <w:t xml:space="preserve"> 99</w:t>
            </w:r>
          </w:p>
        </w:tc>
        <w:tc>
          <w:tcPr>
            <w:tcW w:w="734" w:type="dxa"/>
            <w:shd w:val="clear" w:color="auto" w:fill="auto"/>
          </w:tcPr>
          <w:p w:rsidR="00CA03E4" w:rsidRPr="008F18A7" w:rsidRDefault="004A6D76" w:rsidP="00B4008E">
            <w:pPr>
              <w:widowControl/>
              <w:spacing w:before="20" w:after="20" w:line="240" w:lineRule="auto"/>
              <w:ind w:left="-57" w:right="-57"/>
              <w:jc w:val="right"/>
              <w:rPr>
                <w:rFonts w:eastAsia="Times New Roman"/>
                <w:sz w:val="20"/>
                <w:szCs w:val="20"/>
                <w:lang w:eastAsia="en-GB"/>
              </w:rPr>
            </w:pPr>
            <w:r>
              <w:rPr>
                <w:rFonts w:eastAsia="Times New Roman"/>
                <w:sz w:val="20"/>
                <w:szCs w:val="20"/>
                <w:lang w:eastAsia="en-GB"/>
              </w:rPr>
              <w:t xml:space="preserve"> </w:t>
            </w:r>
            <w:r w:rsidR="00CA03E4" w:rsidRPr="008F18A7">
              <w:rPr>
                <w:rFonts w:eastAsia="Times New Roman"/>
                <w:sz w:val="20"/>
                <w:szCs w:val="20"/>
                <w:lang w:eastAsia="en-GB"/>
              </w:rPr>
              <w:t>249</w:t>
            </w:r>
          </w:p>
        </w:tc>
        <w:tc>
          <w:tcPr>
            <w:tcW w:w="734" w:type="dxa"/>
            <w:shd w:val="clear" w:color="auto" w:fill="auto"/>
          </w:tcPr>
          <w:p w:rsidR="00CA03E4" w:rsidRPr="008F18A7" w:rsidRDefault="004A6D76" w:rsidP="00B4008E">
            <w:pPr>
              <w:widowControl/>
              <w:spacing w:before="20" w:after="20" w:line="240" w:lineRule="auto"/>
              <w:ind w:left="-57" w:right="-57"/>
              <w:jc w:val="right"/>
              <w:rPr>
                <w:rFonts w:eastAsia="Times New Roman"/>
                <w:sz w:val="20"/>
                <w:szCs w:val="20"/>
                <w:lang w:eastAsia="en-GB"/>
              </w:rPr>
            </w:pPr>
            <w:r>
              <w:rPr>
                <w:rFonts w:eastAsia="Times New Roman"/>
                <w:sz w:val="20"/>
                <w:szCs w:val="20"/>
                <w:lang w:eastAsia="en-GB"/>
              </w:rPr>
              <w:t xml:space="preserve"> </w:t>
            </w:r>
            <w:r w:rsidR="00CA03E4" w:rsidRPr="008F18A7">
              <w:rPr>
                <w:rFonts w:eastAsia="Times New Roman"/>
                <w:sz w:val="20"/>
                <w:szCs w:val="20"/>
                <w:lang w:eastAsia="en-GB"/>
              </w:rPr>
              <w:t>190</w:t>
            </w:r>
          </w:p>
        </w:tc>
      </w:tr>
      <w:tr w:rsidR="00CA03E4" w:rsidRPr="008F18A7" w:rsidTr="003A33B4">
        <w:trPr>
          <w:trHeight w:val="20"/>
        </w:trPr>
        <w:tc>
          <w:tcPr>
            <w:tcW w:w="2814" w:type="dxa"/>
            <w:shd w:val="clear" w:color="auto" w:fill="D9D9D9" w:themeFill="background1" w:themeFillShade="D9"/>
            <w:vAlign w:val="center"/>
          </w:tcPr>
          <w:p w:rsidR="00CA03E4" w:rsidRPr="008F18A7" w:rsidRDefault="00CA03E4" w:rsidP="003A33B4">
            <w:pPr>
              <w:spacing w:after="0"/>
              <w:ind w:left="-57" w:right="-57"/>
              <w:rPr>
                <w:b/>
                <w:bCs/>
                <w:sz w:val="20"/>
                <w:szCs w:val="20"/>
                <w:lang w:val="mk-MK"/>
              </w:rPr>
            </w:pPr>
            <w:r w:rsidRPr="008F18A7">
              <w:rPr>
                <w:b/>
                <w:bCs/>
                <w:sz w:val="20"/>
                <w:szCs w:val="20"/>
                <w:lang w:val="mk-MK"/>
              </w:rPr>
              <w:t>Нето миграција</w:t>
            </w:r>
          </w:p>
        </w:tc>
        <w:tc>
          <w:tcPr>
            <w:tcW w:w="622" w:type="dxa"/>
            <w:shd w:val="clear" w:color="auto" w:fill="D9D9D9" w:themeFill="background1" w:themeFillShade="D9"/>
            <w:noWrap/>
            <w:hideMark/>
          </w:tcPr>
          <w:p w:rsidR="00CA03E4" w:rsidRPr="008F18A7" w:rsidRDefault="00CA03E4" w:rsidP="00B4008E">
            <w:pPr>
              <w:spacing w:before="20" w:after="20" w:line="240" w:lineRule="auto"/>
              <w:ind w:left="-57" w:right="-57"/>
              <w:jc w:val="right"/>
              <w:rPr>
                <w:b/>
                <w:bCs/>
                <w:sz w:val="20"/>
                <w:szCs w:val="20"/>
              </w:rPr>
            </w:pPr>
            <w:r w:rsidRPr="008F18A7">
              <w:rPr>
                <w:b/>
                <w:bCs/>
                <w:sz w:val="20"/>
                <w:szCs w:val="20"/>
              </w:rPr>
              <w:t xml:space="preserve"> 1 065</w:t>
            </w:r>
          </w:p>
        </w:tc>
        <w:tc>
          <w:tcPr>
            <w:tcW w:w="737" w:type="dxa"/>
            <w:shd w:val="clear" w:color="auto" w:fill="D9D9D9" w:themeFill="background1" w:themeFillShade="D9"/>
          </w:tcPr>
          <w:p w:rsidR="00CA03E4" w:rsidRPr="008F18A7" w:rsidRDefault="00CA03E4" w:rsidP="00B4008E">
            <w:pPr>
              <w:spacing w:before="20" w:after="20" w:line="240" w:lineRule="auto"/>
              <w:ind w:left="-57" w:right="-57"/>
              <w:jc w:val="right"/>
              <w:rPr>
                <w:rFonts w:eastAsia="Times New Roman"/>
                <w:b/>
                <w:bCs/>
                <w:sz w:val="20"/>
                <w:szCs w:val="20"/>
                <w:lang w:eastAsia="en-GB"/>
              </w:rPr>
            </w:pPr>
            <w:r w:rsidRPr="008F18A7">
              <w:rPr>
                <w:rFonts w:eastAsia="Times New Roman"/>
                <w:b/>
                <w:bCs/>
                <w:sz w:val="20"/>
                <w:szCs w:val="20"/>
                <w:lang w:eastAsia="en-GB"/>
              </w:rPr>
              <w:t xml:space="preserve"> 1 708</w:t>
            </w:r>
          </w:p>
        </w:tc>
        <w:tc>
          <w:tcPr>
            <w:tcW w:w="737" w:type="dxa"/>
            <w:shd w:val="clear" w:color="auto" w:fill="D9D9D9" w:themeFill="background1" w:themeFillShade="D9"/>
            <w:noWrap/>
            <w:hideMark/>
          </w:tcPr>
          <w:p w:rsidR="00CA03E4" w:rsidRPr="008F18A7" w:rsidRDefault="00CA03E4" w:rsidP="00B4008E">
            <w:pPr>
              <w:widowControl/>
              <w:spacing w:before="20" w:after="20" w:line="240" w:lineRule="auto"/>
              <w:ind w:left="-57" w:right="-57"/>
              <w:jc w:val="right"/>
              <w:rPr>
                <w:rFonts w:eastAsia="Times New Roman"/>
                <w:b/>
                <w:bCs/>
                <w:sz w:val="20"/>
                <w:szCs w:val="20"/>
                <w:lang w:eastAsia="en-GB"/>
              </w:rPr>
            </w:pPr>
            <w:r w:rsidRPr="008F18A7">
              <w:rPr>
                <w:rFonts w:eastAsia="Times New Roman"/>
                <w:b/>
                <w:bCs/>
                <w:sz w:val="20"/>
                <w:szCs w:val="20"/>
                <w:lang w:eastAsia="en-GB"/>
              </w:rPr>
              <w:t xml:space="preserve"> 1 921</w:t>
            </w:r>
          </w:p>
        </w:tc>
        <w:tc>
          <w:tcPr>
            <w:tcW w:w="647" w:type="dxa"/>
            <w:shd w:val="clear" w:color="auto" w:fill="D9D9D9" w:themeFill="background1" w:themeFillShade="D9"/>
            <w:noWrap/>
            <w:hideMark/>
          </w:tcPr>
          <w:p w:rsidR="00CA03E4" w:rsidRPr="008F18A7" w:rsidRDefault="00CA03E4" w:rsidP="00B4008E">
            <w:pPr>
              <w:widowControl/>
              <w:spacing w:before="20" w:after="20" w:line="240" w:lineRule="auto"/>
              <w:ind w:left="-57" w:right="-57"/>
              <w:jc w:val="right"/>
              <w:rPr>
                <w:rFonts w:eastAsia="Times New Roman"/>
                <w:b/>
                <w:bCs/>
                <w:sz w:val="20"/>
                <w:szCs w:val="20"/>
                <w:lang w:eastAsia="en-GB"/>
              </w:rPr>
            </w:pPr>
            <w:r w:rsidRPr="008F18A7">
              <w:rPr>
                <w:rFonts w:eastAsia="Times New Roman"/>
                <w:b/>
                <w:bCs/>
                <w:sz w:val="20"/>
                <w:szCs w:val="20"/>
                <w:lang w:eastAsia="en-GB"/>
              </w:rPr>
              <w:t xml:space="preserve"> 2 372</w:t>
            </w:r>
          </w:p>
        </w:tc>
        <w:tc>
          <w:tcPr>
            <w:tcW w:w="737" w:type="dxa"/>
            <w:shd w:val="clear" w:color="auto" w:fill="D9D9D9" w:themeFill="background1" w:themeFillShade="D9"/>
            <w:noWrap/>
            <w:hideMark/>
          </w:tcPr>
          <w:p w:rsidR="00CA03E4" w:rsidRPr="008F18A7" w:rsidRDefault="00CA03E4" w:rsidP="00B4008E">
            <w:pPr>
              <w:widowControl/>
              <w:spacing w:before="20" w:after="20" w:line="240" w:lineRule="auto"/>
              <w:ind w:left="-57" w:right="-57"/>
              <w:jc w:val="right"/>
              <w:rPr>
                <w:rFonts w:eastAsia="Times New Roman"/>
                <w:b/>
                <w:bCs/>
                <w:sz w:val="20"/>
                <w:szCs w:val="20"/>
                <w:lang w:eastAsia="en-GB"/>
              </w:rPr>
            </w:pPr>
            <w:r w:rsidRPr="008F18A7">
              <w:rPr>
                <w:rFonts w:eastAsia="Times New Roman"/>
                <w:b/>
                <w:bCs/>
                <w:sz w:val="20"/>
                <w:szCs w:val="20"/>
                <w:lang w:eastAsia="en-GB"/>
              </w:rPr>
              <w:t xml:space="preserve"> 2 950</w:t>
            </w:r>
          </w:p>
        </w:tc>
        <w:tc>
          <w:tcPr>
            <w:tcW w:w="737" w:type="dxa"/>
            <w:shd w:val="clear" w:color="auto" w:fill="D9D9D9" w:themeFill="background1" w:themeFillShade="D9"/>
            <w:noWrap/>
            <w:hideMark/>
          </w:tcPr>
          <w:p w:rsidR="00CA03E4" w:rsidRPr="008F18A7" w:rsidRDefault="00CA03E4" w:rsidP="00B4008E">
            <w:pPr>
              <w:widowControl/>
              <w:spacing w:before="20" w:after="20" w:line="240" w:lineRule="auto"/>
              <w:ind w:left="-57" w:right="-57"/>
              <w:jc w:val="right"/>
              <w:rPr>
                <w:rFonts w:eastAsia="Times New Roman"/>
                <w:b/>
                <w:bCs/>
                <w:sz w:val="20"/>
                <w:szCs w:val="20"/>
                <w:lang w:eastAsia="en-GB"/>
              </w:rPr>
            </w:pPr>
            <w:r w:rsidRPr="008F18A7">
              <w:rPr>
                <w:rFonts w:eastAsia="Times New Roman"/>
                <w:b/>
                <w:bCs/>
                <w:sz w:val="20"/>
                <w:szCs w:val="20"/>
                <w:lang w:eastAsia="en-GB"/>
              </w:rPr>
              <w:t xml:space="preserve"> 3 369</w:t>
            </w:r>
          </w:p>
        </w:tc>
        <w:tc>
          <w:tcPr>
            <w:tcW w:w="734" w:type="dxa"/>
            <w:shd w:val="clear" w:color="auto" w:fill="D9D9D9" w:themeFill="background1" w:themeFillShade="D9"/>
          </w:tcPr>
          <w:p w:rsidR="00CA03E4" w:rsidRPr="008F18A7" w:rsidRDefault="00CA03E4" w:rsidP="00B4008E">
            <w:pPr>
              <w:widowControl/>
              <w:spacing w:before="20" w:after="20" w:line="240" w:lineRule="auto"/>
              <w:ind w:left="-57" w:right="-57"/>
              <w:jc w:val="right"/>
              <w:rPr>
                <w:rFonts w:eastAsia="Times New Roman"/>
                <w:b/>
                <w:bCs/>
                <w:sz w:val="20"/>
                <w:szCs w:val="20"/>
                <w:lang w:eastAsia="en-GB"/>
              </w:rPr>
            </w:pPr>
            <w:r w:rsidRPr="008F18A7">
              <w:rPr>
                <w:rFonts w:eastAsia="Times New Roman"/>
                <w:b/>
                <w:bCs/>
                <w:sz w:val="20"/>
                <w:szCs w:val="20"/>
                <w:lang w:eastAsia="en-GB"/>
              </w:rPr>
              <w:t xml:space="preserve"> 4 342</w:t>
            </w:r>
          </w:p>
        </w:tc>
        <w:tc>
          <w:tcPr>
            <w:tcW w:w="734" w:type="dxa"/>
            <w:shd w:val="clear" w:color="auto" w:fill="D9D9D9" w:themeFill="background1" w:themeFillShade="D9"/>
          </w:tcPr>
          <w:p w:rsidR="00CA03E4" w:rsidRPr="008F18A7" w:rsidRDefault="00B4008E" w:rsidP="00B4008E">
            <w:pPr>
              <w:widowControl/>
              <w:spacing w:before="20" w:after="20" w:line="240" w:lineRule="auto"/>
              <w:ind w:right="-57"/>
              <w:jc w:val="right"/>
              <w:rPr>
                <w:rFonts w:eastAsia="Times New Roman"/>
                <w:b/>
                <w:bCs/>
                <w:sz w:val="20"/>
                <w:szCs w:val="20"/>
                <w:lang w:eastAsia="en-GB"/>
              </w:rPr>
            </w:pPr>
            <w:r w:rsidRPr="008F18A7">
              <w:rPr>
                <w:rFonts w:eastAsia="Times New Roman"/>
                <w:b/>
                <w:bCs/>
                <w:sz w:val="20"/>
                <w:szCs w:val="20"/>
                <w:lang w:val="mk-MK" w:eastAsia="en-GB"/>
              </w:rPr>
              <w:t xml:space="preserve">4 </w:t>
            </w:r>
            <w:r w:rsidR="00CA03E4" w:rsidRPr="008F18A7">
              <w:rPr>
                <w:rFonts w:eastAsia="Times New Roman"/>
                <w:b/>
                <w:bCs/>
                <w:sz w:val="20"/>
                <w:szCs w:val="20"/>
                <w:lang w:eastAsia="en-GB"/>
              </w:rPr>
              <w:t>113</w:t>
            </w:r>
          </w:p>
        </w:tc>
      </w:tr>
    </w:tbl>
    <w:p w:rsidR="005A5E02" w:rsidRPr="008F18A7" w:rsidRDefault="005A5E02" w:rsidP="00087329">
      <w:pPr>
        <w:spacing w:after="0"/>
        <w:rPr>
          <w:lang w:val="mk-MK" w:eastAsia="ja-JP"/>
        </w:rPr>
      </w:pPr>
    </w:p>
    <w:p w:rsidR="00716D56" w:rsidRPr="008F18A7" w:rsidRDefault="00716D56" w:rsidP="00DD34EB">
      <w:pPr>
        <w:widowControl/>
        <w:numPr>
          <w:ilvl w:val="0"/>
          <w:numId w:val="2"/>
        </w:numPr>
        <w:tabs>
          <w:tab w:val="left" w:pos="426"/>
        </w:tabs>
        <w:spacing w:after="0"/>
        <w:ind w:left="426" w:hanging="426"/>
        <w:jc w:val="both"/>
        <w:rPr>
          <w:rFonts w:eastAsia="MS Gothic"/>
          <w:bCs/>
          <w:lang w:val="mk-MK" w:eastAsia="mk-MK" w:bidi="mk-MK"/>
        </w:rPr>
      </w:pPr>
      <w:r w:rsidRPr="008F18A7">
        <w:rPr>
          <w:rFonts w:eastAsiaTheme="majorEastAsia"/>
          <w:bCs/>
          <w:szCs w:val="28"/>
          <w:lang w:val="mk-MK" w:eastAsia="mk-MK" w:bidi="mk-MK"/>
        </w:rPr>
        <w:t>Најголемата група иселеници се оние со средно образование (</w:t>
      </w:r>
      <w:r w:rsidR="00DD34EB" w:rsidRPr="008F18A7">
        <w:rPr>
          <w:rFonts w:eastAsiaTheme="majorEastAsia"/>
          <w:bCs/>
          <w:szCs w:val="28"/>
          <w:lang w:val="mk-MK" w:eastAsia="mk-MK" w:bidi="mk-MK"/>
        </w:rPr>
        <w:t xml:space="preserve">25,0% </w:t>
      </w:r>
      <w:r w:rsidRPr="008F18A7">
        <w:rPr>
          <w:rFonts w:eastAsiaTheme="majorEastAsia"/>
          <w:bCs/>
          <w:szCs w:val="28"/>
          <w:lang w:val="mk-MK" w:eastAsia="mk-MK" w:bidi="mk-MK"/>
        </w:rPr>
        <w:t>од сите иселеници во 201</w:t>
      </w:r>
      <w:r w:rsidR="00DD34EB" w:rsidRPr="008F18A7">
        <w:rPr>
          <w:rFonts w:eastAsiaTheme="majorEastAsia"/>
          <w:bCs/>
          <w:szCs w:val="28"/>
          <w:lang w:val="mk-MK" w:eastAsia="mk-MK" w:bidi="mk-MK"/>
        </w:rPr>
        <w:t>6</w:t>
      </w:r>
      <w:r w:rsidRPr="008F18A7">
        <w:rPr>
          <w:rFonts w:eastAsiaTheme="majorEastAsia"/>
          <w:bCs/>
          <w:szCs w:val="28"/>
          <w:lang w:val="mk-MK" w:eastAsia="mk-MK" w:bidi="mk-MK"/>
        </w:rPr>
        <w:t>, 3</w:t>
      </w:r>
      <w:r w:rsidR="00DD34EB" w:rsidRPr="008F18A7">
        <w:rPr>
          <w:rFonts w:eastAsiaTheme="majorEastAsia"/>
          <w:bCs/>
          <w:szCs w:val="28"/>
          <w:lang w:val="mk-MK" w:eastAsia="mk-MK" w:bidi="mk-MK"/>
        </w:rPr>
        <w:t>1</w:t>
      </w:r>
      <w:r w:rsidR="00050025" w:rsidRPr="008F18A7">
        <w:rPr>
          <w:rFonts w:eastAsiaTheme="majorEastAsia"/>
          <w:bCs/>
          <w:szCs w:val="28"/>
          <w:lang w:val="mk-MK" w:eastAsia="mk-MK" w:bidi="mk-MK"/>
        </w:rPr>
        <w:t>,</w:t>
      </w:r>
      <w:r w:rsidR="00DD34EB" w:rsidRPr="008F18A7">
        <w:rPr>
          <w:rFonts w:eastAsiaTheme="majorEastAsia"/>
          <w:bCs/>
          <w:szCs w:val="28"/>
          <w:lang w:val="mk-MK" w:eastAsia="mk-MK" w:bidi="mk-MK"/>
        </w:rPr>
        <w:t>0</w:t>
      </w:r>
      <w:r w:rsidRPr="008F18A7">
        <w:rPr>
          <w:rFonts w:eastAsiaTheme="majorEastAsia"/>
          <w:bCs/>
          <w:szCs w:val="28"/>
          <w:lang w:val="mk-MK" w:eastAsia="mk-MK" w:bidi="mk-MK"/>
        </w:rPr>
        <w:t>% во 201</w:t>
      </w:r>
      <w:r w:rsidR="00DD34EB" w:rsidRPr="008F18A7">
        <w:rPr>
          <w:rFonts w:eastAsiaTheme="majorEastAsia"/>
          <w:bCs/>
          <w:szCs w:val="28"/>
          <w:lang w:val="mk-MK" w:eastAsia="mk-MK" w:bidi="mk-MK"/>
        </w:rPr>
        <w:t xml:space="preserve">4, 34,4% во 2013 </w:t>
      </w:r>
      <w:r w:rsidRPr="008F18A7">
        <w:rPr>
          <w:rFonts w:eastAsiaTheme="majorEastAsia"/>
          <w:bCs/>
          <w:szCs w:val="28"/>
          <w:lang w:val="mk-MK" w:eastAsia="mk-MK" w:bidi="mk-MK"/>
        </w:rPr>
        <w:t>и 41</w:t>
      </w:r>
      <w:r w:rsidR="00050025" w:rsidRPr="008F18A7">
        <w:rPr>
          <w:rFonts w:eastAsiaTheme="majorEastAsia"/>
          <w:bCs/>
          <w:szCs w:val="28"/>
          <w:lang w:val="mk-MK" w:eastAsia="mk-MK" w:bidi="mk-MK"/>
        </w:rPr>
        <w:t>,</w:t>
      </w:r>
      <w:r w:rsidRPr="008F18A7">
        <w:rPr>
          <w:rFonts w:eastAsiaTheme="majorEastAsia"/>
          <w:bCs/>
          <w:szCs w:val="28"/>
          <w:lang w:val="mk-MK" w:eastAsia="mk-MK" w:bidi="mk-MK"/>
        </w:rPr>
        <w:t>8% во 2012 година)</w:t>
      </w:r>
      <w:r w:rsidR="00AD5C48" w:rsidRPr="008F18A7">
        <w:rPr>
          <w:rFonts w:eastAsiaTheme="majorEastAsia"/>
          <w:bCs/>
          <w:szCs w:val="28"/>
          <w:lang w:val="mk-MK" w:eastAsia="mk-MK" w:bidi="mk-MK"/>
        </w:rPr>
        <w:t>,</w:t>
      </w:r>
      <w:r w:rsidRPr="008F18A7">
        <w:rPr>
          <w:rFonts w:eastAsiaTheme="majorEastAsia"/>
          <w:bCs/>
          <w:szCs w:val="28"/>
          <w:lang w:val="mk-MK" w:eastAsia="mk-MK" w:bidi="mk-MK"/>
        </w:rPr>
        <w:t xml:space="preserve"> по кои следува групата со </w:t>
      </w:r>
      <w:r w:rsidR="00DD34EB" w:rsidRPr="008F18A7">
        <w:rPr>
          <w:rFonts w:eastAsiaTheme="majorEastAsia"/>
          <w:bCs/>
          <w:szCs w:val="28"/>
          <w:lang w:val="mk-MK" w:eastAsia="mk-MK" w:bidi="mk-MK"/>
        </w:rPr>
        <w:t>високо</w:t>
      </w:r>
      <w:r w:rsidRPr="008F18A7">
        <w:rPr>
          <w:rFonts w:eastAsiaTheme="majorEastAsia"/>
          <w:bCs/>
          <w:szCs w:val="28"/>
          <w:lang w:val="mk-MK" w:eastAsia="mk-MK" w:bidi="mk-MK"/>
        </w:rPr>
        <w:t xml:space="preserve"> образование (</w:t>
      </w:r>
      <w:r w:rsidR="00DD34EB" w:rsidRPr="008F18A7">
        <w:rPr>
          <w:rFonts w:eastAsiaTheme="majorEastAsia"/>
          <w:bCs/>
          <w:szCs w:val="28"/>
          <w:lang w:val="mk-MK" w:eastAsia="mk-MK" w:bidi="mk-MK"/>
        </w:rPr>
        <w:t xml:space="preserve">вклучително и тие со </w:t>
      </w:r>
      <w:r w:rsidR="00B4008E" w:rsidRPr="008F18A7">
        <w:rPr>
          <w:rFonts w:eastAsiaTheme="majorEastAsia"/>
          <w:bCs/>
          <w:szCs w:val="28"/>
          <w:lang w:val="mk-MK" w:eastAsia="mk-MK" w:bidi="mk-MK"/>
        </w:rPr>
        <w:t>магистерски дипломи</w:t>
      </w:r>
      <w:r w:rsidR="00DD34EB" w:rsidRPr="008F18A7">
        <w:rPr>
          <w:rFonts w:eastAsiaTheme="majorEastAsia"/>
          <w:bCs/>
          <w:szCs w:val="28"/>
          <w:lang w:val="mk-MK" w:eastAsia="mk-MK" w:bidi="mk-MK"/>
        </w:rPr>
        <w:t>) кои сочинуваат 9,8% од иселениците во 2016 (10,7% во 2014, 11,2% во 2013 и 9,0% во 2012). Истовремено, г</w:t>
      </w:r>
      <w:r w:rsidR="00DD34EB" w:rsidRPr="008F18A7">
        <w:rPr>
          <w:rFonts w:eastAsia="MS Gothic"/>
          <w:bCs/>
          <w:lang w:val="mk-MK" w:eastAsia="mk-MK" w:bidi="mk-MK"/>
        </w:rPr>
        <w:t xml:space="preserve">рупата иселеници со основно образование сочинуваше 6,1% од вкупниот број иселеници – нивниот број беше многу поголем во претходните години: </w:t>
      </w:r>
      <w:r w:rsidRPr="008F18A7">
        <w:rPr>
          <w:rFonts w:eastAsiaTheme="majorEastAsia"/>
          <w:bCs/>
          <w:szCs w:val="28"/>
          <w:lang w:val="mk-MK" w:eastAsia="mk-MK" w:bidi="mk-MK"/>
        </w:rPr>
        <w:t>13</w:t>
      </w:r>
      <w:r w:rsidR="00050025" w:rsidRPr="008F18A7">
        <w:rPr>
          <w:rFonts w:eastAsiaTheme="majorEastAsia"/>
          <w:bCs/>
          <w:szCs w:val="28"/>
          <w:lang w:val="mk-MK" w:eastAsia="mk-MK" w:bidi="mk-MK"/>
        </w:rPr>
        <w:t>,</w:t>
      </w:r>
      <w:r w:rsidRPr="008F18A7">
        <w:rPr>
          <w:rFonts w:eastAsiaTheme="majorEastAsia"/>
          <w:bCs/>
          <w:szCs w:val="28"/>
          <w:lang w:val="mk-MK" w:eastAsia="mk-MK" w:bidi="mk-MK"/>
        </w:rPr>
        <w:t>2% во 2014 година, 17</w:t>
      </w:r>
      <w:r w:rsidR="00050025" w:rsidRPr="008F18A7">
        <w:rPr>
          <w:rFonts w:eastAsiaTheme="majorEastAsia"/>
          <w:bCs/>
          <w:szCs w:val="28"/>
          <w:lang w:val="mk-MK" w:eastAsia="mk-MK" w:bidi="mk-MK"/>
        </w:rPr>
        <w:t>,</w:t>
      </w:r>
      <w:r w:rsidRPr="008F18A7">
        <w:rPr>
          <w:rFonts w:eastAsiaTheme="majorEastAsia"/>
          <w:bCs/>
          <w:szCs w:val="28"/>
          <w:lang w:val="mk-MK" w:eastAsia="mk-MK" w:bidi="mk-MK"/>
        </w:rPr>
        <w:t>3% во 2013 и 28</w:t>
      </w:r>
      <w:r w:rsidR="00050025" w:rsidRPr="008F18A7">
        <w:rPr>
          <w:rFonts w:eastAsiaTheme="majorEastAsia"/>
          <w:bCs/>
          <w:szCs w:val="28"/>
          <w:lang w:val="mk-MK" w:eastAsia="mk-MK" w:bidi="mk-MK"/>
        </w:rPr>
        <w:t>,</w:t>
      </w:r>
      <w:r w:rsidRPr="008F18A7">
        <w:rPr>
          <w:rFonts w:eastAsiaTheme="majorEastAsia"/>
          <w:bCs/>
          <w:szCs w:val="28"/>
          <w:lang w:val="mk-MK" w:eastAsia="mk-MK" w:bidi="mk-MK"/>
        </w:rPr>
        <w:t>3% во 2012. Лицата кои докторирале се најмалата група</w:t>
      </w:r>
      <w:r w:rsidR="00B4008E" w:rsidRPr="008F18A7">
        <w:rPr>
          <w:rFonts w:eastAsiaTheme="majorEastAsia"/>
          <w:bCs/>
          <w:szCs w:val="28"/>
          <w:lang w:val="mk-MK" w:eastAsia="mk-MK" w:bidi="mk-MK"/>
        </w:rPr>
        <w:t xml:space="preserve"> на иселеници и нивниот удел е </w:t>
      </w:r>
      <w:r w:rsidRPr="008F18A7">
        <w:rPr>
          <w:rFonts w:eastAsiaTheme="majorEastAsia"/>
          <w:bCs/>
          <w:szCs w:val="28"/>
          <w:lang w:val="mk-MK" w:eastAsia="mk-MK" w:bidi="mk-MK"/>
        </w:rPr>
        <w:t>0,</w:t>
      </w:r>
      <w:r w:rsidR="00B4008E" w:rsidRPr="008F18A7">
        <w:rPr>
          <w:rFonts w:eastAsiaTheme="majorEastAsia"/>
          <w:bCs/>
          <w:szCs w:val="28"/>
          <w:lang w:val="mk-MK" w:eastAsia="mk-MK" w:bidi="mk-MK"/>
        </w:rPr>
        <w:t>2</w:t>
      </w:r>
      <w:r w:rsidRPr="008F18A7">
        <w:rPr>
          <w:rFonts w:eastAsiaTheme="majorEastAsia"/>
          <w:bCs/>
          <w:szCs w:val="28"/>
          <w:lang w:val="mk-MK" w:eastAsia="mk-MK" w:bidi="mk-MK"/>
        </w:rPr>
        <w:t>%.</w:t>
      </w:r>
      <w:r w:rsidR="00B4008E" w:rsidRPr="008F18A7">
        <w:rPr>
          <w:rFonts w:eastAsiaTheme="majorEastAsia"/>
          <w:bCs/>
          <w:vertAlign w:val="superscript"/>
          <w:lang w:val="mk-MK" w:eastAsia="mk-MK" w:bidi="mk-MK"/>
        </w:rPr>
        <w:footnoteReference w:id="10"/>
      </w:r>
    </w:p>
    <w:p w:rsidR="00716D56" w:rsidRPr="008F18A7" w:rsidRDefault="00716D56" w:rsidP="00087329">
      <w:pPr>
        <w:spacing w:after="0"/>
        <w:rPr>
          <w:lang w:val="mk-MK" w:eastAsia="mk-MK" w:bidi="mk-MK"/>
        </w:rPr>
      </w:pPr>
    </w:p>
    <w:p w:rsidR="00716D56" w:rsidRPr="008F18A7" w:rsidRDefault="00716D56" w:rsidP="00087329">
      <w:pPr>
        <w:widowControl/>
        <w:numPr>
          <w:ilvl w:val="0"/>
          <w:numId w:val="2"/>
        </w:numPr>
        <w:tabs>
          <w:tab w:val="left" w:pos="426"/>
        </w:tabs>
        <w:spacing w:after="0"/>
        <w:ind w:left="426" w:hanging="426"/>
        <w:jc w:val="both"/>
        <w:rPr>
          <w:rFonts w:eastAsia="MS Gothic"/>
          <w:bCs/>
          <w:lang w:val="mk-MK" w:eastAsia="mk-MK" w:bidi="mk-MK"/>
        </w:rPr>
      </w:pPr>
      <w:r w:rsidRPr="008F18A7">
        <w:rPr>
          <w:rFonts w:eastAsiaTheme="majorEastAsia"/>
          <w:bCs/>
          <w:szCs w:val="28"/>
          <w:lang w:val="mk-MK" w:eastAsia="mk-MK" w:bidi="mk-MK"/>
        </w:rPr>
        <w:t xml:space="preserve">Во 2013 година, </w:t>
      </w:r>
      <w:r w:rsidR="00AD5C48" w:rsidRPr="008F18A7">
        <w:rPr>
          <w:rFonts w:eastAsiaTheme="majorEastAsia"/>
          <w:bCs/>
          <w:szCs w:val="28"/>
          <w:lang w:val="mk-MK" w:eastAsia="mk-MK" w:bidi="mk-MK"/>
        </w:rPr>
        <w:t>петте</w:t>
      </w:r>
      <w:r w:rsidRPr="008F18A7">
        <w:rPr>
          <w:rFonts w:eastAsiaTheme="majorEastAsia"/>
          <w:bCs/>
          <w:szCs w:val="28"/>
          <w:lang w:val="mk-MK" w:eastAsia="mk-MK" w:bidi="mk-MK"/>
        </w:rPr>
        <w:t xml:space="preserve"> најпопуларни држави за студентите од Македонија биле</w:t>
      </w:r>
      <w:r w:rsidR="00050025" w:rsidRPr="008F18A7">
        <w:rPr>
          <w:rFonts w:eastAsiaTheme="majorEastAsia"/>
          <w:bCs/>
          <w:szCs w:val="28"/>
          <w:lang w:val="mk-MK" w:eastAsia="mk-MK" w:bidi="mk-MK"/>
        </w:rPr>
        <w:t>:</w:t>
      </w:r>
      <w:r w:rsidRPr="008F18A7">
        <w:rPr>
          <w:rFonts w:eastAsiaTheme="majorEastAsia"/>
          <w:bCs/>
          <w:szCs w:val="28"/>
          <w:lang w:val="mk-MK" w:eastAsia="mk-MK" w:bidi="mk-MK"/>
        </w:rPr>
        <w:t xml:space="preserve"> Бугарија (1197)</w:t>
      </w:r>
      <w:r w:rsidR="00050025" w:rsidRPr="008F18A7">
        <w:rPr>
          <w:rFonts w:eastAsiaTheme="majorEastAsia"/>
          <w:bCs/>
          <w:szCs w:val="28"/>
          <w:lang w:val="mk-MK" w:eastAsia="mk-MK" w:bidi="mk-MK"/>
        </w:rPr>
        <w:t>,</w:t>
      </w:r>
      <w:r w:rsidRPr="008F18A7">
        <w:rPr>
          <w:rFonts w:eastAsiaTheme="majorEastAsia"/>
          <w:bCs/>
          <w:szCs w:val="28"/>
          <w:lang w:val="mk-MK" w:eastAsia="mk-MK" w:bidi="mk-MK"/>
        </w:rPr>
        <w:t xml:space="preserve"> Италија (507), Германија (425), Австрија (412) и Турција (361), додека странските студенти кои студирале на локалните универзитети биле главно од</w:t>
      </w:r>
      <w:r w:rsidR="00BA3A4F" w:rsidRPr="008F18A7">
        <w:rPr>
          <w:rFonts w:eastAsiaTheme="majorEastAsia"/>
          <w:bCs/>
          <w:szCs w:val="28"/>
          <w:lang w:val="mk-MK" w:eastAsia="mk-MK" w:bidi="mk-MK"/>
        </w:rPr>
        <w:t>:</w:t>
      </w:r>
      <w:r w:rsidRPr="008F18A7">
        <w:rPr>
          <w:rFonts w:eastAsiaTheme="majorEastAsia"/>
          <w:bCs/>
          <w:szCs w:val="28"/>
          <w:lang w:val="mk-MK" w:eastAsia="mk-MK" w:bidi="mk-MK"/>
        </w:rPr>
        <w:t xml:space="preserve"> Србија (1146), Албанија (230), Турција (211), Бугарија (30) и Хрватска (24)</w:t>
      </w:r>
      <w:r w:rsidRPr="008F18A7">
        <w:rPr>
          <w:rFonts w:eastAsiaTheme="majorEastAsia"/>
          <w:bCs/>
          <w:vertAlign w:val="superscript"/>
          <w:lang w:val="mk-MK" w:eastAsia="mk-MK" w:bidi="mk-MK"/>
        </w:rPr>
        <w:footnoteReference w:id="11"/>
      </w:r>
      <w:r w:rsidRPr="008F18A7">
        <w:rPr>
          <w:rFonts w:eastAsiaTheme="majorEastAsia"/>
          <w:bCs/>
          <w:szCs w:val="28"/>
          <w:lang w:val="mk-MK" w:eastAsia="mk-MK" w:bidi="mk-MK"/>
        </w:rPr>
        <w:t>. Според тоа</w:t>
      </w:r>
      <w:r w:rsidR="00AD5C48" w:rsidRPr="008F18A7">
        <w:rPr>
          <w:rFonts w:eastAsiaTheme="majorEastAsia"/>
          <w:bCs/>
          <w:szCs w:val="28"/>
          <w:lang w:val="mk-MK" w:eastAsia="mk-MK" w:bidi="mk-MK"/>
        </w:rPr>
        <w:t>,</w:t>
      </w:r>
      <w:r w:rsidRPr="008F18A7">
        <w:rPr>
          <w:rFonts w:eastAsiaTheme="majorEastAsia"/>
          <w:bCs/>
          <w:szCs w:val="28"/>
          <w:lang w:val="mk-MK" w:eastAsia="mk-MK" w:bidi="mk-MK"/>
        </w:rPr>
        <w:t xml:space="preserve"> балансот на мобилноста е с</w:t>
      </w:r>
      <w:r w:rsidR="00E11907">
        <w:rPr>
          <w:rFonts w:eastAsiaTheme="majorEastAsia"/>
          <w:bCs/>
          <w:szCs w:val="28"/>
          <w:lang w:val="mk-MK" w:eastAsia="mk-MK" w:bidi="mk-MK"/>
        </w:rPr>
        <w:t>е</w:t>
      </w:r>
      <w:r w:rsidRPr="008F18A7">
        <w:rPr>
          <w:rFonts w:eastAsiaTheme="majorEastAsia"/>
          <w:bCs/>
          <w:szCs w:val="28"/>
          <w:lang w:val="mk-MK" w:eastAsia="mk-MK" w:bidi="mk-MK"/>
        </w:rPr>
        <w:t>уште негативен.</w:t>
      </w:r>
    </w:p>
    <w:p w:rsidR="00716D56" w:rsidRPr="008F18A7" w:rsidRDefault="00716D56" w:rsidP="00087329">
      <w:pPr>
        <w:spacing w:after="0"/>
        <w:rPr>
          <w:lang w:val="mk-MK" w:eastAsia="mk-MK" w:bidi="mk-MK"/>
        </w:rPr>
      </w:pPr>
    </w:p>
    <w:p w:rsidR="00FB1919" w:rsidRPr="00B33C50" w:rsidRDefault="00B33C50" w:rsidP="00B33C50">
      <w:pPr>
        <w:pStyle w:val="TOCHeading"/>
        <w:keepNext w:val="0"/>
        <w:keepLines w:val="0"/>
        <w:widowControl/>
        <w:numPr>
          <w:ilvl w:val="0"/>
          <w:numId w:val="2"/>
        </w:numPr>
        <w:tabs>
          <w:tab w:val="left" w:pos="426"/>
        </w:tabs>
        <w:spacing w:before="0"/>
        <w:ind w:left="426" w:hanging="426"/>
        <w:jc w:val="both"/>
        <w:rPr>
          <w:rFonts w:asciiTheme="minorHAnsi" w:eastAsia="MS Gothic" w:hAnsiTheme="minorHAnsi" w:cstheme="minorHAnsi"/>
          <w:b w:val="0"/>
          <w:color w:val="auto"/>
          <w:sz w:val="22"/>
          <w:szCs w:val="22"/>
          <w:lang w:val="mk-MK" w:eastAsia="ja-JP"/>
        </w:rPr>
      </w:pPr>
      <w:r>
        <w:rPr>
          <w:rFonts w:asciiTheme="minorHAnsi" w:eastAsiaTheme="minorHAnsi" w:hAnsiTheme="minorHAnsi" w:cstheme="minorHAnsi"/>
          <w:b w:val="0"/>
          <w:bCs w:val="0"/>
          <w:color w:val="auto"/>
          <w:sz w:val="22"/>
          <w:szCs w:val="22"/>
          <w:lang w:val="mk-MK" w:eastAsia="mk-MK" w:bidi="mk-MK"/>
        </w:rPr>
        <w:t xml:space="preserve">Република </w:t>
      </w:r>
      <w:r w:rsidR="00716D56" w:rsidRPr="008F18A7">
        <w:rPr>
          <w:rFonts w:asciiTheme="minorHAnsi" w:eastAsiaTheme="minorHAnsi" w:hAnsiTheme="minorHAnsi" w:cstheme="minorHAnsi"/>
          <w:b w:val="0"/>
          <w:bCs w:val="0"/>
          <w:color w:val="auto"/>
          <w:sz w:val="22"/>
          <w:szCs w:val="22"/>
          <w:lang w:val="mk-MK" w:eastAsia="mk-MK" w:bidi="mk-MK"/>
        </w:rPr>
        <w:t xml:space="preserve">Македонија е цврсто посветена на процесите на </w:t>
      </w:r>
      <w:r w:rsidR="00575C45" w:rsidRPr="008F18A7">
        <w:rPr>
          <w:rFonts w:asciiTheme="minorHAnsi" w:eastAsiaTheme="minorHAnsi" w:hAnsiTheme="minorHAnsi" w:cstheme="minorHAnsi"/>
          <w:b w:val="0"/>
          <w:bCs w:val="0"/>
          <w:color w:val="auto"/>
          <w:sz w:val="22"/>
          <w:szCs w:val="22"/>
          <w:lang w:val="mk-MK" w:eastAsia="mk-MK" w:bidi="mk-MK"/>
        </w:rPr>
        <w:t xml:space="preserve">европска </w:t>
      </w:r>
      <w:r w:rsidR="00716D56" w:rsidRPr="008F18A7">
        <w:rPr>
          <w:rFonts w:asciiTheme="minorHAnsi" w:eastAsiaTheme="minorHAnsi" w:hAnsiTheme="minorHAnsi" w:cstheme="minorHAnsi"/>
          <w:b w:val="0"/>
          <w:bCs w:val="0"/>
          <w:color w:val="auto"/>
          <w:sz w:val="22"/>
          <w:szCs w:val="22"/>
          <w:lang w:val="mk-MK" w:eastAsia="mk-MK" w:bidi="mk-MK"/>
        </w:rPr>
        <w:t>интеграција и конечното пристапување кон Е</w:t>
      </w:r>
      <w:r>
        <w:rPr>
          <w:rFonts w:asciiTheme="minorHAnsi" w:eastAsiaTheme="minorHAnsi" w:hAnsiTheme="minorHAnsi" w:cstheme="minorHAnsi"/>
          <w:b w:val="0"/>
          <w:bCs w:val="0"/>
          <w:color w:val="auto"/>
          <w:sz w:val="22"/>
          <w:szCs w:val="22"/>
          <w:lang w:val="mk-MK" w:eastAsia="mk-MK" w:bidi="mk-MK"/>
        </w:rPr>
        <w:t xml:space="preserve">вропската </w:t>
      </w:r>
      <w:r w:rsidR="00BA3A4F" w:rsidRPr="008F18A7">
        <w:rPr>
          <w:rFonts w:asciiTheme="minorHAnsi" w:eastAsiaTheme="minorHAnsi" w:hAnsiTheme="minorHAnsi" w:cstheme="minorHAnsi"/>
          <w:b w:val="0"/>
          <w:bCs w:val="0"/>
          <w:color w:val="auto"/>
          <w:sz w:val="22"/>
          <w:szCs w:val="22"/>
          <w:lang w:val="mk-MK" w:eastAsia="mk-MK" w:bidi="mk-MK"/>
        </w:rPr>
        <w:t>У</w:t>
      </w:r>
      <w:r>
        <w:rPr>
          <w:rFonts w:asciiTheme="minorHAnsi" w:eastAsiaTheme="minorHAnsi" w:hAnsiTheme="minorHAnsi" w:cstheme="minorHAnsi"/>
          <w:b w:val="0"/>
          <w:bCs w:val="0"/>
          <w:color w:val="auto"/>
          <w:sz w:val="22"/>
          <w:szCs w:val="22"/>
          <w:lang w:val="mk-MK" w:eastAsia="mk-MK" w:bidi="mk-MK"/>
        </w:rPr>
        <w:t>нија</w:t>
      </w:r>
      <w:r w:rsidR="00716D56" w:rsidRPr="008F18A7">
        <w:rPr>
          <w:rFonts w:asciiTheme="minorHAnsi" w:eastAsiaTheme="minorHAnsi" w:hAnsiTheme="minorHAnsi" w:cstheme="minorHAnsi"/>
          <w:b w:val="0"/>
          <w:bCs w:val="0"/>
          <w:color w:val="auto"/>
          <w:sz w:val="22"/>
          <w:szCs w:val="22"/>
          <w:lang w:val="mk-MK" w:eastAsia="mk-MK" w:bidi="mk-MK"/>
        </w:rPr>
        <w:t>. Државата</w:t>
      </w:r>
      <w:r w:rsidR="00716D56" w:rsidRPr="00B33C50">
        <w:rPr>
          <w:rFonts w:asciiTheme="minorHAnsi" w:eastAsiaTheme="minorHAnsi" w:hAnsiTheme="minorHAnsi" w:cstheme="minorHAnsi"/>
          <w:b w:val="0"/>
          <w:bCs w:val="0"/>
          <w:color w:val="auto"/>
          <w:sz w:val="22"/>
          <w:szCs w:val="22"/>
          <w:lang w:val="mk-MK" w:eastAsia="mk-MK" w:bidi="mk-MK"/>
        </w:rPr>
        <w:t xml:space="preserve"> склучи </w:t>
      </w:r>
      <w:r w:rsidRPr="00B33C50">
        <w:rPr>
          <w:rFonts w:asciiTheme="minorHAnsi" w:eastAsiaTheme="minorHAnsi" w:hAnsiTheme="minorHAnsi" w:cstheme="minorHAnsi"/>
          <w:b w:val="0"/>
          <w:bCs w:val="0"/>
          <w:color w:val="auto"/>
          <w:sz w:val="22"/>
          <w:szCs w:val="22"/>
          <w:lang w:val="mk-MK" w:eastAsia="mk-MK" w:bidi="mk-MK"/>
        </w:rPr>
        <w:t>Спогодба</w:t>
      </w:r>
      <w:r w:rsidR="00716D56" w:rsidRPr="00B33C50">
        <w:rPr>
          <w:rFonts w:asciiTheme="minorHAnsi" w:eastAsiaTheme="minorHAnsi" w:hAnsiTheme="minorHAnsi" w:cstheme="minorHAnsi"/>
          <w:b w:val="0"/>
          <w:bCs w:val="0"/>
          <w:color w:val="auto"/>
          <w:sz w:val="22"/>
          <w:szCs w:val="22"/>
          <w:lang w:val="mk-MK" w:eastAsia="mk-MK" w:bidi="mk-MK"/>
        </w:rPr>
        <w:t xml:space="preserve"> за стабилизација и асоцијација во 20</w:t>
      </w:r>
      <w:r w:rsidRPr="00B33C50">
        <w:rPr>
          <w:rFonts w:asciiTheme="minorHAnsi" w:eastAsiaTheme="minorHAnsi" w:hAnsiTheme="minorHAnsi" w:cstheme="minorHAnsi"/>
          <w:b w:val="0"/>
          <w:bCs w:val="0"/>
          <w:color w:val="auto"/>
          <w:sz w:val="22"/>
          <w:szCs w:val="22"/>
          <w:lang w:val="mk-MK" w:eastAsia="mk-MK" w:bidi="mk-MK"/>
        </w:rPr>
        <w:t>0</w:t>
      </w:r>
      <w:r w:rsidR="00716D56" w:rsidRPr="00B33C50">
        <w:rPr>
          <w:rFonts w:asciiTheme="minorHAnsi" w:eastAsiaTheme="minorHAnsi" w:hAnsiTheme="minorHAnsi" w:cstheme="minorHAnsi"/>
          <w:b w:val="0"/>
          <w:bCs w:val="0"/>
          <w:color w:val="auto"/>
          <w:sz w:val="22"/>
          <w:szCs w:val="22"/>
          <w:lang w:val="mk-MK" w:eastAsia="mk-MK" w:bidi="mk-MK"/>
        </w:rPr>
        <w:t>1 година</w:t>
      </w:r>
      <w:r>
        <w:rPr>
          <w:rFonts w:asciiTheme="minorHAnsi" w:eastAsiaTheme="minorHAnsi" w:hAnsiTheme="minorHAnsi" w:cstheme="minorHAnsi"/>
          <w:b w:val="0"/>
          <w:bCs w:val="0"/>
          <w:color w:val="auto"/>
          <w:sz w:val="22"/>
          <w:szCs w:val="22"/>
          <w:lang w:val="mk-MK" w:eastAsia="mk-MK" w:bidi="mk-MK"/>
        </w:rPr>
        <w:t>, која стапи во сила</w:t>
      </w:r>
      <w:r w:rsidR="00716D56" w:rsidRPr="00B33C50">
        <w:rPr>
          <w:rFonts w:asciiTheme="minorHAnsi" w:eastAsiaTheme="minorHAnsi" w:hAnsiTheme="minorHAnsi" w:cstheme="minorHAnsi"/>
          <w:b w:val="0"/>
          <w:bCs w:val="0"/>
          <w:color w:val="auto"/>
          <w:sz w:val="22"/>
          <w:szCs w:val="22"/>
          <w:lang w:val="mk-MK" w:eastAsia="mk-MK" w:bidi="mk-MK"/>
        </w:rPr>
        <w:t xml:space="preserve"> во 2004 година и се стекна со статус на земја-кандидат</w:t>
      </w:r>
      <w:r w:rsidR="005C4A5E">
        <w:rPr>
          <w:rFonts w:asciiTheme="minorHAnsi" w:eastAsiaTheme="minorHAnsi" w:hAnsiTheme="minorHAnsi" w:cstheme="minorHAnsi"/>
          <w:b w:val="0"/>
          <w:bCs w:val="0"/>
          <w:color w:val="auto"/>
          <w:sz w:val="22"/>
          <w:szCs w:val="22"/>
          <w:lang w:val="mk-MK" w:eastAsia="mk-MK" w:bidi="mk-MK"/>
        </w:rPr>
        <w:t xml:space="preserve"> за членство во ЕУ</w:t>
      </w:r>
      <w:r w:rsidR="00716D56" w:rsidRPr="00B33C50">
        <w:rPr>
          <w:rFonts w:asciiTheme="minorHAnsi" w:eastAsiaTheme="minorHAnsi" w:hAnsiTheme="minorHAnsi" w:cstheme="minorHAnsi"/>
          <w:b w:val="0"/>
          <w:bCs w:val="0"/>
          <w:color w:val="auto"/>
          <w:sz w:val="22"/>
          <w:szCs w:val="22"/>
          <w:lang w:val="mk-MK" w:eastAsia="mk-MK" w:bidi="mk-MK"/>
        </w:rPr>
        <w:t xml:space="preserve"> во декември 2005 година. Националната програма за усвојување на правото на Европска </w:t>
      </w:r>
      <w:r w:rsidR="00E11907">
        <w:rPr>
          <w:rFonts w:asciiTheme="minorHAnsi" w:eastAsiaTheme="minorHAnsi" w:hAnsiTheme="minorHAnsi" w:cstheme="minorHAnsi"/>
          <w:b w:val="0"/>
          <w:bCs w:val="0"/>
          <w:color w:val="auto"/>
          <w:sz w:val="22"/>
          <w:szCs w:val="22"/>
          <w:lang w:val="mk-MK" w:eastAsia="mk-MK" w:bidi="mk-MK"/>
        </w:rPr>
        <w:t>У</w:t>
      </w:r>
      <w:r w:rsidR="00716D56" w:rsidRPr="00B33C50">
        <w:rPr>
          <w:rFonts w:asciiTheme="minorHAnsi" w:eastAsiaTheme="minorHAnsi" w:hAnsiTheme="minorHAnsi" w:cstheme="minorHAnsi"/>
          <w:b w:val="0"/>
          <w:bCs w:val="0"/>
          <w:color w:val="auto"/>
          <w:sz w:val="22"/>
          <w:szCs w:val="22"/>
          <w:lang w:val="mk-MK" w:eastAsia="mk-MK" w:bidi="mk-MK"/>
        </w:rPr>
        <w:t>нија (</w:t>
      </w:r>
      <w:r w:rsidR="00575C45" w:rsidRPr="00B33C50">
        <w:rPr>
          <w:rFonts w:asciiTheme="minorHAnsi" w:eastAsiaTheme="minorHAnsi" w:hAnsiTheme="minorHAnsi" w:cstheme="minorHAnsi"/>
          <w:b w:val="0"/>
          <w:bCs w:val="0"/>
          <w:color w:val="auto"/>
          <w:sz w:val="22"/>
          <w:szCs w:val="22"/>
          <w:lang w:val="mk-MK" w:eastAsia="mk-MK" w:bidi="mk-MK"/>
        </w:rPr>
        <w:t>НПАА</w:t>
      </w:r>
      <w:r w:rsidR="00716D56" w:rsidRPr="00B33C50">
        <w:rPr>
          <w:rFonts w:asciiTheme="minorHAnsi" w:eastAsiaTheme="minorHAnsi" w:hAnsiTheme="minorHAnsi" w:cstheme="minorHAnsi"/>
          <w:b w:val="0"/>
          <w:bCs w:val="0"/>
          <w:color w:val="auto"/>
          <w:sz w:val="22"/>
          <w:szCs w:val="22"/>
          <w:lang w:val="mk-MK" w:eastAsia="mk-MK" w:bidi="mk-MK"/>
        </w:rPr>
        <w:t xml:space="preserve">) </w:t>
      </w:r>
      <w:r w:rsidR="005C4A5E">
        <w:rPr>
          <w:rFonts w:asciiTheme="minorHAnsi" w:eastAsiaTheme="minorHAnsi" w:hAnsiTheme="minorHAnsi" w:cstheme="minorHAnsi"/>
          <w:b w:val="0"/>
          <w:bCs w:val="0"/>
          <w:color w:val="auto"/>
          <w:sz w:val="22"/>
          <w:szCs w:val="22"/>
          <w:lang w:val="mk-MK" w:eastAsia="mk-MK" w:bidi="mk-MK"/>
        </w:rPr>
        <w:t xml:space="preserve">за првпат </w:t>
      </w:r>
      <w:r w:rsidR="00716D56" w:rsidRPr="00B33C50">
        <w:rPr>
          <w:rFonts w:asciiTheme="minorHAnsi" w:eastAsiaTheme="minorHAnsi" w:hAnsiTheme="minorHAnsi" w:cstheme="minorHAnsi"/>
          <w:b w:val="0"/>
          <w:bCs w:val="0"/>
          <w:color w:val="auto"/>
          <w:sz w:val="22"/>
          <w:szCs w:val="22"/>
          <w:lang w:val="mk-MK" w:eastAsia="mk-MK" w:bidi="mk-MK"/>
        </w:rPr>
        <w:t>е усвоена во 200</w:t>
      </w:r>
      <w:r w:rsidR="005C4A5E">
        <w:rPr>
          <w:rFonts w:asciiTheme="minorHAnsi" w:eastAsiaTheme="minorHAnsi" w:hAnsiTheme="minorHAnsi" w:cstheme="minorHAnsi"/>
          <w:b w:val="0"/>
          <w:bCs w:val="0"/>
          <w:color w:val="auto"/>
          <w:sz w:val="22"/>
          <w:szCs w:val="22"/>
          <w:lang w:val="mk-MK" w:eastAsia="mk-MK" w:bidi="mk-MK"/>
        </w:rPr>
        <w:t>6</w:t>
      </w:r>
      <w:r w:rsidR="00716D56" w:rsidRPr="00B33C50">
        <w:rPr>
          <w:rFonts w:asciiTheme="minorHAnsi" w:eastAsiaTheme="minorHAnsi" w:hAnsiTheme="minorHAnsi" w:cstheme="minorHAnsi"/>
          <w:b w:val="0"/>
          <w:bCs w:val="0"/>
          <w:color w:val="auto"/>
          <w:sz w:val="22"/>
          <w:szCs w:val="22"/>
          <w:lang w:val="mk-MK" w:eastAsia="mk-MK" w:bidi="mk-MK"/>
        </w:rPr>
        <w:t xml:space="preserve"> година </w:t>
      </w:r>
      <w:r w:rsidR="005C4A5E">
        <w:rPr>
          <w:rFonts w:asciiTheme="minorHAnsi" w:eastAsiaTheme="minorHAnsi" w:hAnsiTheme="minorHAnsi" w:cstheme="minorHAnsi"/>
          <w:b w:val="0"/>
          <w:bCs w:val="0"/>
          <w:color w:val="auto"/>
          <w:sz w:val="22"/>
          <w:szCs w:val="22"/>
          <w:lang w:val="mk-MK" w:eastAsia="mk-MK" w:bidi="mk-MK"/>
        </w:rPr>
        <w:t xml:space="preserve">и истата </w:t>
      </w:r>
      <w:r w:rsidR="00DC3CA2" w:rsidRPr="00B33C50">
        <w:rPr>
          <w:rFonts w:asciiTheme="minorHAnsi" w:eastAsiaTheme="minorHAnsi" w:hAnsiTheme="minorHAnsi" w:cstheme="minorHAnsi"/>
          <w:b w:val="0"/>
          <w:bCs w:val="0"/>
          <w:color w:val="auto"/>
          <w:sz w:val="22"/>
          <w:szCs w:val="22"/>
          <w:lang w:val="mk-MK" w:eastAsia="mk-MK" w:bidi="mk-MK"/>
        </w:rPr>
        <w:t xml:space="preserve">се </w:t>
      </w:r>
      <w:r w:rsidR="00716D56" w:rsidRPr="00B33C50">
        <w:rPr>
          <w:rFonts w:asciiTheme="minorHAnsi" w:eastAsiaTheme="minorHAnsi" w:hAnsiTheme="minorHAnsi" w:cstheme="minorHAnsi"/>
          <w:b w:val="0"/>
          <w:bCs w:val="0"/>
          <w:color w:val="auto"/>
          <w:sz w:val="22"/>
          <w:szCs w:val="22"/>
          <w:lang w:val="mk-MK" w:eastAsia="mk-MK" w:bidi="mk-MK"/>
        </w:rPr>
        <w:t>ревидира</w:t>
      </w:r>
      <w:r w:rsidR="00DC3CA2" w:rsidRPr="00B33C50">
        <w:rPr>
          <w:rFonts w:asciiTheme="minorHAnsi" w:eastAsiaTheme="minorHAnsi" w:hAnsiTheme="minorHAnsi" w:cstheme="minorHAnsi"/>
          <w:b w:val="0"/>
          <w:bCs w:val="0"/>
          <w:color w:val="auto"/>
          <w:sz w:val="22"/>
          <w:szCs w:val="22"/>
          <w:lang w:val="mk-MK" w:eastAsia="mk-MK" w:bidi="mk-MK"/>
        </w:rPr>
        <w:t xml:space="preserve"> </w:t>
      </w:r>
      <w:r w:rsidR="005C4A5E">
        <w:rPr>
          <w:rFonts w:asciiTheme="minorHAnsi" w:eastAsiaTheme="minorHAnsi" w:hAnsiTheme="minorHAnsi" w:cstheme="minorHAnsi"/>
          <w:b w:val="0"/>
          <w:bCs w:val="0"/>
          <w:color w:val="auto"/>
          <w:sz w:val="22"/>
          <w:szCs w:val="22"/>
          <w:lang w:val="mk-MK" w:eastAsia="mk-MK" w:bidi="mk-MK"/>
        </w:rPr>
        <w:t xml:space="preserve">и ажурира </w:t>
      </w:r>
      <w:r w:rsidR="00DC3CA2" w:rsidRPr="00B33C50">
        <w:rPr>
          <w:rFonts w:asciiTheme="minorHAnsi" w:eastAsiaTheme="minorHAnsi" w:hAnsiTheme="minorHAnsi" w:cstheme="minorHAnsi"/>
          <w:b w:val="0"/>
          <w:bCs w:val="0"/>
          <w:color w:val="auto"/>
          <w:sz w:val="22"/>
          <w:szCs w:val="22"/>
          <w:lang w:val="mk-MK" w:eastAsia="mk-MK" w:bidi="mk-MK"/>
        </w:rPr>
        <w:t>секоја година</w:t>
      </w:r>
      <w:r w:rsidR="005C4A5E">
        <w:rPr>
          <w:rFonts w:asciiTheme="minorHAnsi" w:eastAsiaTheme="minorHAnsi" w:hAnsiTheme="minorHAnsi" w:cstheme="minorHAnsi"/>
          <w:b w:val="0"/>
          <w:bCs w:val="0"/>
          <w:color w:val="auto"/>
          <w:sz w:val="22"/>
          <w:szCs w:val="22"/>
          <w:lang w:val="mk-MK" w:eastAsia="mk-MK" w:bidi="mk-MK"/>
        </w:rPr>
        <w:t xml:space="preserve"> со активности кои произлегуваат од извештаите на Европската </w:t>
      </w:r>
      <w:r w:rsidR="00E11907">
        <w:rPr>
          <w:rFonts w:asciiTheme="minorHAnsi" w:eastAsiaTheme="minorHAnsi" w:hAnsiTheme="minorHAnsi" w:cstheme="minorHAnsi"/>
          <w:b w:val="0"/>
          <w:bCs w:val="0"/>
          <w:color w:val="auto"/>
          <w:sz w:val="22"/>
          <w:szCs w:val="22"/>
          <w:lang w:val="mk-MK" w:eastAsia="mk-MK" w:bidi="mk-MK"/>
        </w:rPr>
        <w:t>К</w:t>
      </w:r>
      <w:r w:rsidR="005C4A5E">
        <w:rPr>
          <w:rFonts w:asciiTheme="minorHAnsi" w:eastAsiaTheme="minorHAnsi" w:hAnsiTheme="minorHAnsi" w:cstheme="minorHAnsi"/>
          <w:b w:val="0"/>
          <w:bCs w:val="0"/>
          <w:color w:val="auto"/>
          <w:sz w:val="22"/>
          <w:szCs w:val="22"/>
          <w:lang w:val="mk-MK" w:eastAsia="mk-MK" w:bidi="mk-MK"/>
        </w:rPr>
        <w:t>омисија за напредокот на Република Македонија, како и од краткорочните и среднорочните приоритети од Партнерството за пристапување, кое Советот на министри на ЕУ го усвои</w:t>
      </w:r>
      <w:r w:rsidR="00716D56" w:rsidRPr="00B33C50">
        <w:rPr>
          <w:rFonts w:asciiTheme="minorHAnsi" w:eastAsiaTheme="minorHAnsi" w:hAnsiTheme="minorHAnsi" w:cstheme="minorHAnsi"/>
          <w:b w:val="0"/>
          <w:bCs w:val="0"/>
          <w:color w:val="auto"/>
          <w:sz w:val="22"/>
          <w:szCs w:val="22"/>
          <w:lang w:val="mk-MK" w:eastAsia="mk-MK" w:bidi="mk-MK"/>
        </w:rPr>
        <w:t xml:space="preserve"> во 2008 година</w:t>
      </w:r>
      <w:r w:rsidR="00FB1919" w:rsidRPr="00B33C50">
        <w:rPr>
          <w:rFonts w:asciiTheme="minorHAnsi" w:eastAsia="MS Gothic" w:hAnsiTheme="minorHAnsi" w:cstheme="minorHAnsi"/>
          <w:b w:val="0"/>
          <w:color w:val="auto"/>
          <w:sz w:val="22"/>
          <w:szCs w:val="22"/>
          <w:lang w:val="mk-MK" w:eastAsia="ja-JP"/>
        </w:rPr>
        <w:t>.</w:t>
      </w:r>
      <w:r w:rsidR="005C4A5E">
        <w:rPr>
          <w:rFonts w:asciiTheme="minorHAnsi" w:eastAsia="MS Gothic" w:hAnsiTheme="minorHAnsi" w:cstheme="minorHAnsi"/>
          <w:b w:val="0"/>
          <w:color w:val="auto"/>
          <w:sz w:val="22"/>
          <w:szCs w:val="22"/>
          <w:lang w:val="mk-MK" w:eastAsia="ja-JP"/>
        </w:rPr>
        <w:t xml:space="preserve"> </w:t>
      </w:r>
    </w:p>
    <w:p w:rsidR="0062614E" w:rsidRPr="008F18A7" w:rsidRDefault="0062614E" w:rsidP="00087329">
      <w:pPr>
        <w:spacing w:after="0"/>
        <w:rPr>
          <w:lang w:val="mk-MK" w:eastAsia="ja-JP"/>
        </w:rPr>
      </w:pPr>
    </w:p>
    <w:p w:rsidR="006C4B6C" w:rsidRDefault="006C4B6C">
      <w:pPr>
        <w:widowControl/>
        <w:rPr>
          <w:rFonts w:eastAsia="Times New Roman"/>
          <w:b/>
          <w:bCs/>
          <w:color w:val="FFFFFF" w:themeColor="background1"/>
          <w:sz w:val="28"/>
          <w:lang w:val="mk-MK" w:bidi="mk-MK"/>
        </w:rPr>
      </w:pPr>
      <w:r>
        <w:rPr>
          <w:rFonts w:eastAsia="Times New Roman"/>
          <w:color w:val="FFFFFF" w:themeColor="background1"/>
          <w:lang w:val="mk-MK" w:bidi="mk-MK"/>
        </w:rPr>
        <w:br w:type="page"/>
      </w:r>
    </w:p>
    <w:p w:rsidR="003B4B5B" w:rsidRPr="008F18A7" w:rsidRDefault="003B4B5B" w:rsidP="00087329">
      <w:pPr>
        <w:pStyle w:val="Heading1"/>
        <w:numPr>
          <w:ilvl w:val="0"/>
          <w:numId w:val="3"/>
        </w:numPr>
        <w:shd w:val="clear" w:color="auto" w:fill="0070C0"/>
        <w:spacing w:before="0"/>
        <w:ind w:left="284" w:hanging="284"/>
        <w:jc w:val="center"/>
        <w:rPr>
          <w:rFonts w:asciiTheme="minorHAnsi" w:eastAsia="Times New Roman" w:hAnsiTheme="minorHAnsi" w:cstheme="minorHAnsi"/>
          <w:color w:val="FFFFFF" w:themeColor="background1"/>
          <w:szCs w:val="22"/>
          <w:lang w:val="mk-MK" w:bidi="mk-MK"/>
        </w:rPr>
      </w:pPr>
      <w:bookmarkStart w:id="12" w:name="_Toc497091838"/>
      <w:r w:rsidRPr="008F18A7">
        <w:rPr>
          <w:rFonts w:asciiTheme="minorHAnsi" w:eastAsia="Times New Roman" w:hAnsiTheme="minorHAnsi" w:cstheme="minorHAnsi"/>
          <w:color w:val="FFFFFF" w:themeColor="background1"/>
          <w:szCs w:val="22"/>
          <w:lang w:val="mk-MK" w:bidi="mk-MK"/>
        </w:rPr>
        <w:lastRenderedPageBreak/>
        <w:t>ПРЕГЛЕД НА ОБРАЗОВНИОТ СИСТЕМ</w:t>
      </w:r>
      <w:bookmarkEnd w:id="12"/>
    </w:p>
    <w:p w:rsidR="003B4B5B" w:rsidRPr="008F18A7" w:rsidRDefault="003B4B5B" w:rsidP="00087329">
      <w:pPr>
        <w:spacing w:after="0"/>
        <w:rPr>
          <w:lang w:val="mk-MK" w:eastAsia="ja-JP"/>
        </w:rPr>
      </w:pPr>
    </w:p>
    <w:p w:rsidR="00604895" w:rsidRPr="008F18A7" w:rsidRDefault="00CF3666" w:rsidP="00087329">
      <w:pPr>
        <w:pStyle w:val="TOCHeading"/>
        <w:keepNext w:val="0"/>
        <w:keepLines w:val="0"/>
        <w:widowControl/>
        <w:numPr>
          <w:ilvl w:val="0"/>
          <w:numId w:val="2"/>
        </w:numPr>
        <w:tabs>
          <w:tab w:val="left" w:pos="426"/>
        </w:tabs>
        <w:spacing w:before="0"/>
        <w:ind w:left="426" w:hanging="426"/>
        <w:jc w:val="both"/>
        <w:rPr>
          <w:rFonts w:asciiTheme="minorHAnsi" w:eastAsia="MS Gothic" w:hAnsiTheme="minorHAnsi" w:cstheme="minorHAnsi"/>
          <w:b w:val="0"/>
          <w:color w:val="auto"/>
          <w:sz w:val="22"/>
          <w:szCs w:val="22"/>
          <w:lang w:val="mk-MK" w:eastAsia="ja-JP"/>
        </w:rPr>
      </w:pPr>
      <w:r w:rsidRPr="008F18A7">
        <w:rPr>
          <w:rFonts w:asciiTheme="minorHAnsi" w:eastAsia="MS Gothic" w:hAnsiTheme="minorHAnsi" w:cstheme="minorHAnsi"/>
          <w:b w:val="0"/>
          <w:color w:val="auto"/>
          <w:sz w:val="22"/>
          <w:szCs w:val="22"/>
          <w:lang w:val="mk-MK" w:eastAsia="ja-JP"/>
        </w:rPr>
        <w:t xml:space="preserve">Образовниот систем на Република Македонија се состои од предучилишно, основно (6-14 години), средно (15-17/18 години) и високо образование. </w:t>
      </w:r>
      <w:r w:rsidR="00604895" w:rsidRPr="008F18A7">
        <w:rPr>
          <w:rFonts w:asciiTheme="minorHAnsi" w:eastAsia="MS Gothic" w:hAnsiTheme="minorHAnsi" w:cstheme="minorHAnsi"/>
          <w:b w:val="0"/>
          <w:color w:val="auto"/>
          <w:sz w:val="22"/>
          <w:szCs w:val="22"/>
          <w:lang w:val="mk-MK" w:eastAsia="ja-JP"/>
        </w:rPr>
        <w:t xml:space="preserve">Шемата </w:t>
      </w:r>
      <w:r w:rsidR="00E11907">
        <w:rPr>
          <w:rFonts w:asciiTheme="minorHAnsi" w:eastAsia="MS Gothic" w:hAnsiTheme="minorHAnsi" w:cstheme="minorHAnsi"/>
          <w:b w:val="0"/>
          <w:color w:val="auto"/>
          <w:sz w:val="22"/>
          <w:szCs w:val="22"/>
          <w:lang w:val="mk-MK" w:eastAsia="ja-JP"/>
        </w:rPr>
        <w:t xml:space="preserve">што следи </w:t>
      </w:r>
      <w:r w:rsidR="00604895" w:rsidRPr="008F18A7">
        <w:rPr>
          <w:rFonts w:asciiTheme="minorHAnsi" w:eastAsia="MS Gothic" w:hAnsiTheme="minorHAnsi" w:cstheme="minorHAnsi"/>
          <w:b w:val="0"/>
          <w:color w:val="auto"/>
          <w:sz w:val="22"/>
          <w:szCs w:val="22"/>
          <w:lang w:val="mk-MK" w:eastAsia="ja-JP"/>
        </w:rPr>
        <w:t xml:space="preserve"> ја претставува структурата на образовниот систем</w:t>
      </w:r>
      <w:r w:rsidR="00EA0019" w:rsidRPr="003E6402">
        <w:rPr>
          <w:rFonts w:asciiTheme="minorHAnsi" w:eastAsia="MS Gothic" w:hAnsiTheme="minorHAnsi" w:cstheme="minorHAnsi"/>
          <w:b w:val="0"/>
          <w:color w:val="auto"/>
          <w:sz w:val="22"/>
          <w:szCs w:val="22"/>
          <w:lang w:val="mk-MK" w:eastAsia="ja-JP"/>
        </w:rPr>
        <w:t>.</w:t>
      </w:r>
    </w:p>
    <w:p w:rsidR="00AD5C48" w:rsidRPr="003E6402" w:rsidRDefault="00AD5C48" w:rsidP="00087329">
      <w:pPr>
        <w:pStyle w:val="ListParagraph"/>
        <w:spacing w:after="0"/>
        <w:contextualSpacing w:val="0"/>
        <w:jc w:val="both"/>
        <w:rPr>
          <w:rFonts w:eastAsia="Times New Roman"/>
          <w:bCs/>
          <w:sz w:val="18"/>
          <w:lang w:val="mk-MK"/>
        </w:rPr>
      </w:pPr>
    </w:p>
    <w:p w:rsidR="00AD5C48" w:rsidRPr="003E6402" w:rsidRDefault="00CF3666" w:rsidP="00087329">
      <w:pPr>
        <w:pStyle w:val="TOCHeading"/>
        <w:keepNext w:val="0"/>
        <w:keepLines w:val="0"/>
        <w:widowControl/>
        <w:numPr>
          <w:ilvl w:val="0"/>
          <w:numId w:val="2"/>
        </w:numPr>
        <w:tabs>
          <w:tab w:val="left" w:pos="426"/>
        </w:tabs>
        <w:spacing w:before="0"/>
        <w:ind w:left="426" w:hanging="426"/>
        <w:jc w:val="both"/>
        <w:rPr>
          <w:rFonts w:asciiTheme="minorHAnsi" w:eastAsia="MS Gothic" w:hAnsiTheme="minorHAnsi" w:cstheme="minorHAnsi"/>
          <w:b w:val="0"/>
          <w:color w:val="auto"/>
          <w:sz w:val="22"/>
          <w:szCs w:val="22"/>
          <w:lang w:val="mk-MK" w:eastAsia="ja-JP"/>
        </w:rPr>
      </w:pPr>
      <w:r w:rsidRPr="008F18A7">
        <w:rPr>
          <w:rFonts w:asciiTheme="minorHAnsi" w:eastAsia="MS Gothic" w:hAnsiTheme="minorHAnsi" w:cstheme="minorHAnsi"/>
          <w:b w:val="0"/>
          <w:color w:val="auto"/>
          <w:sz w:val="22"/>
          <w:szCs w:val="22"/>
          <w:lang w:val="mk-MK" w:eastAsia="ja-JP"/>
        </w:rPr>
        <w:t xml:space="preserve">Во </w:t>
      </w:r>
      <w:r w:rsidR="00DE168D">
        <w:rPr>
          <w:rFonts w:asciiTheme="minorHAnsi" w:eastAsia="MS Gothic" w:hAnsiTheme="minorHAnsi" w:cstheme="minorHAnsi"/>
          <w:b w:val="0"/>
          <w:color w:val="auto"/>
          <w:sz w:val="22"/>
          <w:szCs w:val="22"/>
          <w:lang w:val="mk-MK" w:eastAsia="ja-JP"/>
        </w:rPr>
        <w:t>2016</w:t>
      </w:r>
      <w:r w:rsidR="00664F26" w:rsidRPr="008F18A7">
        <w:rPr>
          <w:rFonts w:asciiTheme="minorHAnsi" w:eastAsia="MS Gothic" w:hAnsiTheme="minorHAnsi" w:cstheme="minorHAnsi"/>
          <w:b w:val="0"/>
          <w:color w:val="auto"/>
          <w:sz w:val="22"/>
          <w:szCs w:val="22"/>
          <w:lang w:val="mk-MK" w:eastAsia="ja-JP"/>
        </w:rPr>
        <w:t xml:space="preserve"> година</w:t>
      </w:r>
      <w:r w:rsidR="00AD5C48" w:rsidRPr="003E6402">
        <w:rPr>
          <w:rFonts w:asciiTheme="minorHAnsi" w:eastAsia="MS Gothic" w:hAnsiTheme="minorHAnsi" w:cstheme="minorHAnsi"/>
          <w:b w:val="0"/>
          <w:color w:val="auto"/>
          <w:sz w:val="22"/>
          <w:szCs w:val="22"/>
          <w:lang w:val="mk-MK" w:eastAsia="ja-JP"/>
        </w:rPr>
        <w:t>, 3</w:t>
      </w:r>
      <w:r w:rsidR="00DE168D">
        <w:rPr>
          <w:rFonts w:asciiTheme="minorHAnsi" w:eastAsia="MS Gothic" w:hAnsiTheme="minorHAnsi" w:cstheme="minorHAnsi"/>
          <w:b w:val="0"/>
          <w:color w:val="auto"/>
          <w:sz w:val="22"/>
          <w:szCs w:val="22"/>
          <w:lang w:val="mk-MK" w:eastAsia="ja-JP"/>
        </w:rPr>
        <w:t xml:space="preserve">3238 </w:t>
      </w:r>
      <w:r w:rsidR="00AD5C48" w:rsidRPr="003E6402">
        <w:rPr>
          <w:rFonts w:asciiTheme="minorHAnsi" w:eastAsia="MS Gothic" w:hAnsiTheme="minorHAnsi" w:cstheme="minorHAnsi"/>
          <w:b w:val="0"/>
          <w:color w:val="auto"/>
          <w:sz w:val="22"/>
          <w:szCs w:val="22"/>
          <w:lang w:val="mk-MK" w:eastAsia="ja-JP"/>
        </w:rPr>
        <w:t xml:space="preserve"> </w:t>
      </w:r>
      <w:r w:rsidRPr="008F18A7">
        <w:rPr>
          <w:rFonts w:asciiTheme="minorHAnsi" w:eastAsia="MS Gothic" w:hAnsiTheme="minorHAnsi" w:cstheme="minorHAnsi"/>
          <w:b w:val="0"/>
          <w:color w:val="auto"/>
          <w:sz w:val="22"/>
          <w:szCs w:val="22"/>
          <w:lang w:val="mk-MK" w:eastAsia="ja-JP"/>
        </w:rPr>
        <w:t xml:space="preserve">деца на возраст до 6 години </w:t>
      </w:r>
      <w:r w:rsidR="007D35E3" w:rsidRPr="008F18A7">
        <w:rPr>
          <w:rFonts w:asciiTheme="minorHAnsi" w:eastAsia="MS Gothic" w:hAnsiTheme="minorHAnsi" w:cstheme="minorHAnsi"/>
          <w:b w:val="0"/>
          <w:color w:val="auto"/>
          <w:sz w:val="22"/>
          <w:szCs w:val="22"/>
          <w:lang w:val="mk-MK" w:eastAsia="ja-JP"/>
        </w:rPr>
        <w:t>се</w:t>
      </w:r>
      <w:r w:rsidRPr="008F18A7">
        <w:rPr>
          <w:rFonts w:asciiTheme="minorHAnsi" w:eastAsia="MS Gothic" w:hAnsiTheme="minorHAnsi" w:cstheme="minorHAnsi"/>
          <w:b w:val="0"/>
          <w:color w:val="auto"/>
          <w:sz w:val="22"/>
          <w:szCs w:val="22"/>
          <w:lang w:val="mk-MK" w:eastAsia="ja-JP"/>
        </w:rPr>
        <w:t xml:space="preserve"> вклучени во 6</w:t>
      </w:r>
      <w:r w:rsidR="00DE168D">
        <w:rPr>
          <w:rFonts w:asciiTheme="minorHAnsi" w:eastAsia="MS Gothic" w:hAnsiTheme="minorHAnsi" w:cstheme="minorHAnsi"/>
          <w:b w:val="0"/>
          <w:color w:val="auto"/>
          <w:sz w:val="22"/>
          <w:szCs w:val="22"/>
          <w:lang w:val="mk-MK" w:eastAsia="ja-JP"/>
        </w:rPr>
        <w:t>4</w:t>
      </w:r>
      <w:r w:rsidRPr="008F18A7">
        <w:rPr>
          <w:rFonts w:asciiTheme="minorHAnsi" w:eastAsia="MS Gothic" w:hAnsiTheme="minorHAnsi" w:cstheme="minorHAnsi"/>
          <w:b w:val="0"/>
          <w:color w:val="auto"/>
          <w:sz w:val="22"/>
          <w:szCs w:val="22"/>
          <w:lang w:val="mk-MK" w:eastAsia="ja-JP"/>
        </w:rPr>
        <w:t xml:space="preserve"> јавни и </w:t>
      </w:r>
      <w:r w:rsidR="00DE168D">
        <w:rPr>
          <w:rFonts w:asciiTheme="minorHAnsi" w:eastAsia="MS Gothic" w:hAnsiTheme="minorHAnsi" w:cstheme="minorHAnsi"/>
          <w:b w:val="0"/>
          <w:color w:val="auto"/>
          <w:sz w:val="22"/>
          <w:szCs w:val="22"/>
          <w:lang w:val="mk-MK" w:eastAsia="ja-JP"/>
        </w:rPr>
        <w:t xml:space="preserve">19 </w:t>
      </w:r>
      <w:r w:rsidRPr="008F18A7">
        <w:rPr>
          <w:rFonts w:asciiTheme="minorHAnsi" w:eastAsia="MS Gothic" w:hAnsiTheme="minorHAnsi" w:cstheme="minorHAnsi"/>
          <w:b w:val="0"/>
          <w:color w:val="auto"/>
          <w:sz w:val="22"/>
          <w:szCs w:val="22"/>
          <w:lang w:val="mk-MK" w:eastAsia="ja-JP"/>
        </w:rPr>
        <w:t xml:space="preserve"> приватни предучилишни установи</w:t>
      </w:r>
      <w:r w:rsidR="00DE168D">
        <w:rPr>
          <w:rFonts w:asciiTheme="minorHAnsi" w:eastAsia="MS Gothic" w:hAnsiTheme="minorHAnsi" w:cstheme="minorHAnsi"/>
          <w:b w:val="0"/>
          <w:color w:val="auto"/>
          <w:sz w:val="22"/>
          <w:szCs w:val="22"/>
          <w:lang w:val="mk-MK" w:eastAsia="ja-JP"/>
        </w:rPr>
        <w:t>, 4 детски градинки во состав на приватни училишта кои</w:t>
      </w:r>
      <w:r w:rsidR="00E11907">
        <w:rPr>
          <w:rFonts w:asciiTheme="minorHAnsi" w:eastAsia="MS Gothic" w:hAnsiTheme="minorHAnsi" w:cstheme="minorHAnsi"/>
          <w:b w:val="0"/>
          <w:color w:val="auto"/>
          <w:sz w:val="22"/>
          <w:szCs w:val="22"/>
          <w:lang w:val="mk-MK" w:eastAsia="ja-JP"/>
        </w:rPr>
        <w:t>што</w:t>
      </w:r>
      <w:r w:rsidR="00DE168D">
        <w:rPr>
          <w:rFonts w:asciiTheme="minorHAnsi" w:eastAsia="MS Gothic" w:hAnsiTheme="minorHAnsi" w:cstheme="minorHAnsi"/>
          <w:b w:val="0"/>
          <w:color w:val="auto"/>
          <w:sz w:val="22"/>
          <w:szCs w:val="22"/>
          <w:lang w:val="mk-MK" w:eastAsia="ja-JP"/>
        </w:rPr>
        <w:t xml:space="preserve"> имаат својство на правно лице, 1 центар за ран детски развој како јавен субјект, 6 центри за ран детски развој како приватни правни субјекти, 1 детска градинка во состав на правно лице за потребите на вработените во државна сопственост, 1 детска градинка во состав на правни лица за потребите на вработените во приватна сопственост</w:t>
      </w:r>
      <w:r w:rsidR="00AD5C48" w:rsidRPr="008F18A7">
        <w:rPr>
          <w:rFonts w:asciiTheme="minorHAnsi" w:eastAsia="MS Gothic" w:hAnsiTheme="minorHAnsi" w:cstheme="minorHAnsi"/>
          <w:b w:val="0"/>
          <w:color w:val="auto"/>
          <w:sz w:val="22"/>
          <w:szCs w:val="22"/>
          <w:vertAlign w:val="superscript"/>
          <w:lang w:eastAsia="ja-JP"/>
        </w:rPr>
        <w:footnoteReference w:id="12"/>
      </w:r>
      <w:r w:rsidR="00AD5C48" w:rsidRPr="003E6402">
        <w:rPr>
          <w:rFonts w:asciiTheme="minorHAnsi" w:eastAsia="MS Gothic" w:hAnsiTheme="minorHAnsi" w:cstheme="minorHAnsi"/>
          <w:b w:val="0"/>
          <w:color w:val="auto"/>
          <w:sz w:val="22"/>
          <w:szCs w:val="22"/>
          <w:lang w:val="mk-MK" w:eastAsia="ja-JP"/>
        </w:rPr>
        <w:t xml:space="preserve">. </w:t>
      </w:r>
      <w:r w:rsidR="00DE168D">
        <w:rPr>
          <w:rFonts w:asciiTheme="minorHAnsi" w:eastAsia="MS Gothic" w:hAnsiTheme="minorHAnsi" w:cstheme="minorHAnsi"/>
          <w:b w:val="0"/>
          <w:color w:val="auto"/>
          <w:sz w:val="22"/>
          <w:szCs w:val="22"/>
          <w:lang w:val="mk-MK" w:eastAsia="ja-JP"/>
        </w:rPr>
        <w:t xml:space="preserve">Од вкупниот број на деца 16796 се женски деца. </w:t>
      </w:r>
      <w:r w:rsidR="007D35E3" w:rsidRPr="008F18A7">
        <w:rPr>
          <w:rFonts w:asciiTheme="minorHAnsi" w:eastAsia="MS Gothic" w:hAnsiTheme="minorHAnsi" w:cstheme="minorHAnsi"/>
          <w:b w:val="0"/>
          <w:color w:val="auto"/>
          <w:sz w:val="22"/>
          <w:szCs w:val="22"/>
          <w:lang w:val="mk-MK" w:eastAsia="ja-JP"/>
        </w:rPr>
        <w:t xml:space="preserve">Во вкупниот број на деца има </w:t>
      </w:r>
      <w:r w:rsidR="00AD5C48" w:rsidRPr="003E6402">
        <w:rPr>
          <w:rFonts w:asciiTheme="minorHAnsi" w:eastAsia="MS Gothic" w:hAnsiTheme="minorHAnsi" w:cstheme="minorHAnsi"/>
          <w:b w:val="0"/>
          <w:color w:val="auto"/>
          <w:sz w:val="22"/>
          <w:szCs w:val="22"/>
          <w:lang w:val="mk-MK" w:eastAsia="ja-JP"/>
        </w:rPr>
        <w:t>8</w:t>
      </w:r>
      <w:r w:rsidR="00DE168D">
        <w:rPr>
          <w:rFonts w:asciiTheme="minorHAnsi" w:eastAsia="MS Gothic" w:hAnsiTheme="minorHAnsi" w:cstheme="minorHAnsi"/>
          <w:b w:val="0"/>
          <w:color w:val="auto"/>
          <w:sz w:val="22"/>
          <w:szCs w:val="22"/>
          <w:lang w:val="mk-MK" w:eastAsia="ja-JP"/>
        </w:rPr>
        <w:t xml:space="preserve">86 </w:t>
      </w:r>
      <w:r w:rsidR="00AD5C48" w:rsidRPr="003E6402">
        <w:rPr>
          <w:rFonts w:asciiTheme="minorHAnsi" w:eastAsia="MS Gothic" w:hAnsiTheme="minorHAnsi" w:cstheme="minorHAnsi"/>
          <w:b w:val="0"/>
          <w:color w:val="auto"/>
          <w:sz w:val="22"/>
          <w:szCs w:val="22"/>
          <w:lang w:val="mk-MK" w:eastAsia="ja-JP"/>
        </w:rPr>
        <w:t xml:space="preserve"> </w:t>
      </w:r>
      <w:r w:rsidR="007D35E3" w:rsidRPr="008F18A7">
        <w:rPr>
          <w:rFonts w:asciiTheme="minorHAnsi" w:eastAsia="MS Gothic" w:hAnsiTheme="minorHAnsi" w:cstheme="minorHAnsi"/>
          <w:b w:val="0"/>
          <w:color w:val="auto"/>
          <w:sz w:val="22"/>
          <w:szCs w:val="22"/>
          <w:lang w:val="mk-MK" w:eastAsia="ja-JP"/>
        </w:rPr>
        <w:t xml:space="preserve">деца Роми и само </w:t>
      </w:r>
      <w:r w:rsidR="00AD5C48" w:rsidRPr="003E6402">
        <w:rPr>
          <w:rFonts w:asciiTheme="minorHAnsi" w:eastAsia="MS Gothic" w:hAnsiTheme="minorHAnsi" w:cstheme="minorHAnsi"/>
          <w:b w:val="0"/>
          <w:color w:val="auto"/>
          <w:sz w:val="22"/>
          <w:szCs w:val="22"/>
          <w:lang w:val="mk-MK" w:eastAsia="ja-JP"/>
        </w:rPr>
        <w:t xml:space="preserve">174 </w:t>
      </w:r>
      <w:r w:rsidR="007D35E3" w:rsidRPr="008F18A7">
        <w:rPr>
          <w:rFonts w:asciiTheme="minorHAnsi" w:eastAsia="MS Gothic" w:hAnsiTheme="minorHAnsi" w:cstheme="minorHAnsi"/>
          <w:b w:val="0"/>
          <w:color w:val="auto"/>
          <w:sz w:val="22"/>
          <w:szCs w:val="22"/>
          <w:lang w:val="mk-MK" w:eastAsia="ja-JP"/>
        </w:rPr>
        <w:t>деца со пречки во развојот</w:t>
      </w:r>
      <w:r w:rsidR="0062614E" w:rsidRPr="008F18A7">
        <w:rPr>
          <w:rFonts w:asciiTheme="minorHAnsi" w:eastAsia="MS Gothic" w:hAnsiTheme="minorHAnsi" w:cstheme="minorHAnsi"/>
          <w:b w:val="0"/>
          <w:color w:val="auto"/>
          <w:sz w:val="22"/>
          <w:szCs w:val="22"/>
          <w:lang w:val="mk-MK" w:eastAsia="ja-JP"/>
        </w:rPr>
        <w:t xml:space="preserve"> (односно, со </w:t>
      </w:r>
      <w:r w:rsidR="00E11907">
        <w:rPr>
          <w:rFonts w:asciiTheme="minorHAnsi" w:eastAsia="MS Gothic" w:hAnsiTheme="minorHAnsi" w:cstheme="minorHAnsi"/>
          <w:b w:val="0"/>
          <w:color w:val="auto"/>
          <w:sz w:val="22"/>
          <w:szCs w:val="22"/>
          <w:lang w:val="mk-MK" w:eastAsia="ja-JP"/>
        </w:rPr>
        <w:t xml:space="preserve">развојни потешкотии </w:t>
      </w:r>
      <w:r w:rsidR="0062614E" w:rsidRPr="008F18A7">
        <w:rPr>
          <w:rFonts w:asciiTheme="minorHAnsi" w:eastAsia="MS Gothic" w:hAnsiTheme="minorHAnsi" w:cstheme="minorHAnsi"/>
          <w:b w:val="0"/>
          <w:color w:val="auto"/>
          <w:sz w:val="22"/>
          <w:szCs w:val="22"/>
          <w:lang w:val="mk-MK" w:eastAsia="ja-JP"/>
        </w:rPr>
        <w:t>)</w:t>
      </w:r>
      <w:r w:rsidR="007D35E3" w:rsidRPr="008F18A7">
        <w:rPr>
          <w:rFonts w:asciiTheme="minorHAnsi" w:eastAsia="MS Gothic" w:hAnsiTheme="minorHAnsi" w:cstheme="minorHAnsi"/>
          <w:b w:val="0"/>
          <w:color w:val="auto"/>
          <w:sz w:val="22"/>
          <w:szCs w:val="22"/>
          <w:lang w:val="mk-MK" w:eastAsia="ja-JP"/>
        </w:rPr>
        <w:t>.</w:t>
      </w:r>
      <w:r w:rsidR="005C4A5E">
        <w:rPr>
          <w:rFonts w:asciiTheme="minorHAnsi" w:eastAsia="MS Gothic" w:hAnsiTheme="minorHAnsi" w:cstheme="minorHAnsi"/>
          <w:b w:val="0"/>
          <w:color w:val="auto"/>
          <w:sz w:val="22"/>
          <w:szCs w:val="22"/>
          <w:lang w:val="mk-MK" w:eastAsia="ja-JP"/>
        </w:rPr>
        <w:t xml:space="preserve"> </w:t>
      </w:r>
      <w:r w:rsidR="00664F26" w:rsidRPr="008F18A7">
        <w:rPr>
          <w:rFonts w:asciiTheme="minorHAnsi" w:eastAsia="MS Gothic" w:hAnsiTheme="minorHAnsi" w:cstheme="minorHAnsi"/>
          <w:b w:val="0"/>
          <w:color w:val="auto"/>
          <w:sz w:val="22"/>
          <w:szCs w:val="22"/>
          <w:lang w:val="mk-MK" w:eastAsia="ja-JP"/>
        </w:rPr>
        <w:t xml:space="preserve">Во подготвителна година (на возраст </w:t>
      </w:r>
      <w:r w:rsidR="00664F26" w:rsidRPr="003E6402">
        <w:rPr>
          <w:rFonts w:asciiTheme="minorHAnsi" w:eastAsia="MS Gothic" w:hAnsiTheme="minorHAnsi" w:cstheme="minorHAnsi"/>
          <w:b w:val="0"/>
          <w:color w:val="auto"/>
          <w:sz w:val="22"/>
          <w:szCs w:val="22"/>
          <w:lang w:val="mk-MK" w:eastAsia="ja-JP"/>
        </w:rPr>
        <w:t xml:space="preserve">5-6 </w:t>
      </w:r>
      <w:r w:rsidR="00664F26" w:rsidRPr="008F18A7">
        <w:rPr>
          <w:rFonts w:asciiTheme="minorHAnsi" w:eastAsia="MS Gothic" w:hAnsiTheme="minorHAnsi" w:cstheme="minorHAnsi"/>
          <w:b w:val="0"/>
          <w:color w:val="auto"/>
          <w:sz w:val="22"/>
          <w:szCs w:val="22"/>
          <w:lang w:val="mk-MK" w:eastAsia="ja-JP"/>
        </w:rPr>
        <w:t xml:space="preserve">години) има </w:t>
      </w:r>
      <w:r w:rsidR="00AD5C48" w:rsidRPr="003E6402">
        <w:rPr>
          <w:rFonts w:asciiTheme="minorHAnsi" w:eastAsia="MS Gothic" w:hAnsiTheme="minorHAnsi" w:cstheme="minorHAnsi"/>
          <w:b w:val="0"/>
          <w:color w:val="auto"/>
          <w:sz w:val="22"/>
          <w:szCs w:val="22"/>
          <w:lang w:val="mk-MK" w:eastAsia="ja-JP"/>
        </w:rPr>
        <w:t xml:space="preserve">14035 </w:t>
      </w:r>
      <w:r w:rsidR="007D35E3" w:rsidRPr="008F18A7">
        <w:rPr>
          <w:rFonts w:asciiTheme="minorHAnsi" w:eastAsia="MS Gothic" w:hAnsiTheme="minorHAnsi" w:cstheme="minorHAnsi"/>
          <w:b w:val="0"/>
          <w:color w:val="auto"/>
          <w:sz w:val="22"/>
          <w:szCs w:val="22"/>
          <w:lang w:val="mk-MK" w:eastAsia="ja-JP"/>
        </w:rPr>
        <w:t xml:space="preserve">деца </w:t>
      </w:r>
      <w:r w:rsidR="00AD5C48" w:rsidRPr="003E6402">
        <w:rPr>
          <w:rFonts w:asciiTheme="minorHAnsi" w:eastAsia="MS Gothic" w:hAnsiTheme="minorHAnsi" w:cstheme="minorHAnsi"/>
          <w:b w:val="0"/>
          <w:color w:val="auto"/>
          <w:sz w:val="22"/>
          <w:szCs w:val="22"/>
          <w:lang w:val="mk-MK" w:eastAsia="ja-JP"/>
        </w:rPr>
        <w:t>(43%)</w:t>
      </w:r>
      <w:r w:rsidR="00EB0D5F">
        <w:rPr>
          <w:rStyle w:val="FootnoteReference"/>
          <w:rFonts w:asciiTheme="minorHAnsi" w:eastAsia="MS Gothic" w:hAnsiTheme="minorHAnsi" w:cstheme="minorHAnsi"/>
          <w:b w:val="0"/>
          <w:color w:val="auto"/>
          <w:szCs w:val="22"/>
          <w:lang w:val="mk-MK" w:eastAsia="ja-JP"/>
        </w:rPr>
        <w:footnoteReference w:id="13"/>
      </w:r>
      <w:r w:rsidR="00AD5C48" w:rsidRPr="003E6402">
        <w:rPr>
          <w:rFonts w:asciiTheme="minorHAnsi" w:eastAsia="MS Gothic" w:hAnsiTheme="minorHAnsi" w:cstheme="minorHAnsi"/>
          <w:b w:val="0"/>
          <w:color w:val="auto"/>
          <w:sz w:val="22"/>
          <w:szCs w:val="22"/>
          <w:lang w:val="mk-MK" w:eastAsia="ja-JP"/>
        </w:rPr>
        <w:t>.</w:t>
      </w:r>
    </w:p>
    <w:p w:rsidR="00AD5C48" w:rsidRPr="003E6402" w:rsidRDefault="00AD5C48" w:rsidP="00087329">
      <w:pPr>
        <w:spacing w:after="0"/>
        <w:rPr>
          <w:lang w:val="mk-MK" w:eastAsia="ja-JP"/>
        </w:rPr>
      </w:pPr>
    </w:p>
    <w:p w:rsidR="00AD5C48" w:rsidRPr="003E6402" w:rsidRDefault="007D35E3" w:rsidP="00087329">
      <w:pPr>
        <w:pStyle w:val="TOCHeading"/>
        <w:keepNext w:val="0"/>
        <w:keepLines w:val="0"/>
        <w:widowControl/>
        <w:numPr>
          <w:ilvl w:val="0"/>
          <w:numId w:val="2"/>
        </w:numPr>
        <w:tabs>
          <w:tab w:val="left" w:pos="426"/>
        </w:tabs>
        <w:spacing w:before="0"/>
        <w:ind w:left="426" w:hanging="426"/>
        <w:jc w:val="both"/>
        <w:rPr>
          <w:rFonts w:asciiTheme="minorHAnsi" w:eastAsia="MS Gothic" w:hAnsiTheme="minorHAnsi" w:cstheme="minorHAnsi"/>
          <w:b w:val="0"/>
          <w:color w:val="auto"/>
          <w:sz w:val="22"/>
          <w:szCs w:val="22"/>
          <w:lang w:val="mk-MK" w:eastAsia="ja-JP"/>
        </w:rPr>
      </w:pPr>
      <w:r w:rsidRPr="008F18A7">
        <w:rPr>
          <w:rFonts w:asciiTheme="minorHAnsi" w:eastAsia="MS Gothic" w:hAnsiTheme="minorHAnsi" w:cstheme="minorHAnsi"/>
          <w:b w:val="0"/>
          <w:color w:val="auto"/>
          <w:sz w:val="22"/>
          <w:szCs w:val="22"/>
          <w:lang w:val="mk-MK" w:eastAsia="ja-JP"/>
        </w:rPr>
        <w:t xml:space="preserve">Основното образование трае девет години и е задолжително и бесплатно за сите ученици </w:t>
      </w:r>
      <w:r w:rsidR="00AD5C48" w:rsidRPr="003E6402">
        <w:rPr>
          <w:rFonts w:asciiTheme="minorHAnsi" w:eastAsia="MS Gothic" w:hAnsiTheme="minorHAnsi" w:cstheme="minorHAnsi"/>
          <w:b w:val="0"/>
          <w:color w:val="auto"/>
          <w:sz w:val="22"/>
          <w:szCs w:val="22"/>
          <w:lang w:val="mk-MK" w:eastAsia="ja-JP"/>
        </w:rPr>
        <w:t>(</w:t>
      </w:r>
      <w:r w:rsidRPr="008F18A7">
        <w:rPr>
          <w:rFonts w:asciiTheme="minorHAnsi" w:eastAsia="MS Gothic" w:hAnsiTheme="minorHAnsi" w:cstheme="minorHAnsi"/>
          <w:b w:val="0"/>
          <w:color w:val="auto"/>
          <w:sz w:val="22"/>
          <w:szCs w:val="22"/>
          <w:lang w:val="mk-MK" w:eastAsia="ja-JP"/>
        </w:rPr>
        <w:t xml:space="preserve">на возраст </w:t>
      </w:r>
      <w:r w:rsidR="00AD5C48" w:rsidRPr="003E6402">
        <w:rPr>
          <w:rFonts w:asciiTheme="minorHAnsi" w:eastAsia="MS Gothic" w:hAnsiTheme="minorHAnsi" w:cstheme="minorHAnsi"/>
          <w:b w:val="0"/>
          <w:color w:val="auto"/>
          <w:sz w:val="22"/>
          <w:szCs w:val="22"/>
          <w:lang w:val="mk-MK" w:eastAsia="ja-JP"/>
        </w:rPr>
        <w:t xml:space="preserve">6-14 </w:t>
      </w:r>
      <w:r w:rsidRPr="008F18A7">
        <w:rPr>
          <w:rFonts w:asciiTheme="minorHAnsi" w:eastAsia="MS Gothic" w:hAnsiTheme="minorHAnsi" w:cstheme="minorHAnsi"/>
          <w:b w:val="0"/>
          <w:color w:val="auto"/>
          <w:sz w:val="22"/>
          <w:szCs w:val="22"/>
          <w:lang w:val="mk-MK" w:eastAsia="ja-JP"/>
        </w:rPr>
        <w:t>години</w:t>
      </w:r>
      <w:r w:rsidR="00AD5C48" w:rsidRPr="003E6402">
        <w:rPr>
          <w:rFonts w:asciiTheme="minorHAnsi" w:eastAsia="MS Gothic" w:hAnsiTheme="minorHAnsi" w:cstheme="minorHAnsi"/>
          <w:b w:val="0"/>
          <w:color w:val="auto"/>
          <w:sz w:val="22"/>
          <w:szCs w:val="22"/>
          <w:lang w:val="mk-MK" w:eastAsia="ja-JP"/>
        </w:rPr>
        <w:t xml:space="preserve">). </w:t>
      </w:r>
      <w:r w:rsidRPr="008F18A7">
        <w:rPr>
          <w:rFonts w:asciiTheme="minorHAnsi" w:eastAsia="MS Gothic" w:hAnsiTheme="minorHAnsi" w:cstheme="minorHAnsi"/>
          <w:b w:val="0"/>
          <w:color w:val="auto"/>
          <w:sz w:val="22"/>
          <w:szCs w:val="22"/>
          <w:lang w:val="mk-MK" w:eastAsia="ja-JP"/>
        </w:rPr>
        <w:t xml:space="preserve">Во земјата има </w:t>
      </w:r>
      <w:r w:rsidR="008C68EB" w:rsidRPr="003E6402">
        <w:rPr>
          <w:rFonts w:asciiTheme="minorHAnsi" w:eastAsia="MS Gothic" w:hAnsiTheme="minorHAnsi" w:cstheme="minorHAnsi"/>
          <w:b w:val="0"/>
          <w:color w:val="auto"/>
          <w:sz w:val="22"/>
          <w:szCs w:val="22"/>
          <w:lang w:val="mk-MK" w:eastAsia="ja-JP"/>
        </w:rPr>
        <w:t xml:space="preserve">347 </w:t>
      </w:r>
      <w:r w:rsidRPr="008F18A7">
        <w:rPr>
          <w:rFonts w:asciiTheme="minorHAnsi" w:eastAsia="MS Gothic" w:hAnsiTheme="minorHAnsi" w:cstheme="minorHAnsi"/>
          <w:b w:val="0"/>
          <w:color w:val="auto"/>
          <w:sz w:val="22"/>
          <w:szCs w:val="22"/>
          <w:lang w:val="mk-MK" w:eastAsia="ja-JP"/>
        </w:rPr>
        <w:t xml:space="preserve">основни училишта </w:t>
      </w:r>
      <w:r w:rsidR="00AD5C48" w:rsidRPr="003E6402">
        <w:rPr>
          <w:rFonts w:asciiTheme="minorHAnsi" w:eastAsia="MS Gothic" w:hAnsiTheme="minorHAnsi" w:cstheme="minorHAnsi"/>
          <w:b w:val="0"/>
          <w:color w:val="auto"/>
          <w:sz w:val="22"/>
          <w:szCs w:val="22"/>
          <w:lang w:val="mk-MK" w:eastAsia="ja-JP"/>
        </w:rPr>
        <w:t>(</w:t>
      </w:r>
      <w:r w:rsidR="008C68EB" w:rsidRPr="008F18A7">
        <w:rPr>
          <w:rFonts w:asciiTheme="minorHAnsi" w:eastAsia="MS Gothic" w:hAnsiTheme="minorHAnsi" w:cstheme="minorHAnsi"/>
          <w:b w:val="0"/>
          <w:color w:val="auto"/>
          <w:sz w:val="22"/>
          <w:szCs w:val="22"/>
          <w:lang w:val="mk-MK" w:eastAsia="ja-JP"/>
        </w:rPr>
        <w:t xml:space="preserve">околу </w:t>
      </w:r>
      <w:r w:rsidR="008C68EB" w:rsidRPr="003E6402">
        <w:rPr>
          <w:rFonts w:asciiTheme="minorHAnsi" w:eastAsia="MS Gothic" w:hAnsiTheme="minorHAnsi" w:cstheme="minorHAnsi"/>
          <w:b w:val="0"/>
          <w:color w:val="auto"/>
          <w:sz w:val="22"/>
          <w:szCs w:val="22"/>
          <w:lang w:val="mk-MK" w:eastAsia="ja-JP"/>
        </w:rPr>
        <w:t xml:space="preserve">1100 </w:t>
      </w:r>
      <w:r w:rsidRPr="008F18A7">
        <w:rPr>
          <w:rFonts w:asciiTheme="minorHAnsi" w:eastAsia="MS Gothic" w:hAnsiTheme="minorHAnsi" w:cstheme="minorHAnsi"/>
          <w:b w:val="0"/>
          <w:color w:val="auto"/>
          <w:sz w:val="22"/>
          <w:szCs w:val="22"/>
          <w:lang w:val="mk-MK" w:eastAsia="ja-JP"/>
        </w:rPr>
        <w:t>вклучувајќи ги и подрачните</w:t>
      </w:r>
      <w:r w:rsidR="00AD5C48" w:rsidRPr="003E6402">
        <w:rPr>
          <w:rFonts w:asciiTheme="minorHAnsi" w:eastAsia="MS Gothic" w:hAnsiTheme="minorHAnsi" w:cstheme="minorHAnsi"/>
          <w:b w:val="0"/>
          <w:color w:val="auto"/>
          <w:sz w:val="22"/>
          <w:szCs w:val="22"/>
          <w:lang w:val="mk-MK" w:eastAsia="ja-JP"/>
        </w:rPr>
        <w:t xml:space="preserve">). </w:t>
      </w:r>
      <w:r w:rsidRPr="008F18A7">
        <w:rPr>
          <w:rFonts w:asciiTheme="minorHAnsi" w:eastAsia="MS Gothic" w:hAnsiTheme="minorHAnsi" w:cstheme="minorHAnsi"/>
          <w:b w:val="0"/>
          <w:color w:val="auto"/>
          <w:sz w:val="22"/>
          <w:szCs w:val="22"/>
          <w:lang w:val="mk-MK" w:eastAsia="ja-JP"/>
        </w:rPr>
        <w:t xml:space="preserve">Нивото на писменост е високо и изнесува </w:t>
      </w:r>
      <w:r w:rsidR="00AD5C48" w:rsidRPr="003E6402">
        <w:rPr>
          <w:rFonts w:asciiTheme="minorHAnsi" w:eastAsia="MS Gothic" w:hAnsiTheme="minorHAnsi" w:cstheme="minorHAnsi"/>
          <w:b w:val="0"/>
          <w:color w:val="auto"/>
          <w:sz w:val="22"/>
          <w:szCs w:val="22"/>
          <w:lang w:val="mk-MK" w:eastAsia="ja-JP"/>
        </w:rPr>
        <w:t>98</w:t>
      </w:r>
      <w:r w:rsidRPr="008F18A7">
        <w:rPr>
          <w:rFonts w:asciiTheme="minorHAnsi" w:eastAsia="MS Gothic" w:hAnsiTheme="minorHAnsi" w:cstheme="minorHAnsi"/>
          <w:b w:val="0"/>
          <w:color w:val="auto"/>
          <w:sz w:val="22"/>
          <w:szCs w:val="22"/>
          <w:lang w:val="mk-MK" w:eastAsia="ja-JP"/>
        </w:rPr>
        <w:t>,</w:t>
      </w:r>
      <w:r w:rsidR="00AD5C48" w:rsidRPr="003E6402">
        <w:rPr>
          <w:rFonts w:asciiTheme="minorHAnsi" w:eastAsia="MS Gothic" w:hAnsiTheme="minorHAnsi" w:cstheme="minorHAnsi"/>
          <w:b w:val="0"/>
          <w:color w:val="auto"/>
          <w:sz w:val="22"/>
          <w:szCs w:val="22"/>
          <w:lang w:val="mk-MK" w:eastAsia="ja-JP"/>
        </w:rPr>
        <w:t xml:space="preserve">8% </w:t>
      </w:r>
      <w:r w:rsidRPr="008F18A7">
        <w:rPr>
          <w:rFonts w:asciiTheme="minorHAnsi" w:eastAsia="MS Gothic" w:hAnsiTheme="minorHAnsi" w:cstheme="minorHAnsi"/>
          <w:b w:val="0"/>
          <w:color w:val="auto"/>
          <w:sz w:val="22"/>
          <w:szCs w:val="22"/>
          <w:lang w:val="mk-MK" w:eastAsia="ja-JP"/>
        </w:rPr>
        <w:t xml:space="preserve">за мажите и </w:t>
      </w:r>
      <w:r w:rsidR="00AD5C48" w:rsidRPr="003E6402">
        <w:rPr>
          <w:rFonts w:asciiTheme="minorHAnsi" w:eastAsia="MS Gothic" w:hAnsiTheme="minorHAnsi" w:cstheme="minorHAnsi"/>
          <w:b w:val="0"/>
          <w:color w:val="auto"/>
          <w:sz w:val="22"/>
          <w:szCs w:val="22"/>
          <w:lang w:val="mk-MK" w:eastAsia="ja-JP"/>
        </w:rPr>
        <w:t>96</w:t>
      </w:r>
      <w:r w:rsidRPr="008F18A7">
        <w:rPr>
          <w:rFonts w:asciiTheme="minorHAnsi" w:eastAsia="MS Gothic" w:hAnsiTheme="minorHAnsi" w:cstheme="minorHAnsi"/>
          <w:b w:val="0"/>
          <w:color w:val="auto"/>
          <w:sz w:val="22"/>
          <w:szCs w:val="22"/>
          <w:lang w:val="mk-MK" w:eastAsia="ja-JP"/>
        </w:rPr>
        <w:t>,</w:t>
      </w:r>
      <w:r w:rsidR="00AD5C48" w:rsidRPr="003E6402">
        <w:rPr>
          <w:rFonts w:asciiTheme="minorHAnsi" w:eastAsia="MS Gothic" w:hAnsiTheme="minorHAnsi" w:cstheme="minorHAnsi"/>
          <w:b w:val="0"/>
          <w:color w:val="auto"/>
          <w:sz w:val="22"/>
          <w:szCs w:val="22"/>
          <w:lang w:val="mk-MK" w:eastAsia="ja-JP"/>
        </w:rPr>
        <w:t xml:space="preserve">8% </w:t>
      </w:r>
      <w:r w:rsidRPr="008F18A7">
        <w:rPr>
          <w:rFonts w:asciiTheme="minorHAnsi" w:eastAsia="MS Gothic" w:hAnsiTheme="minorHAnsi" w:cstheme="minorHAnsi"/>
          <w:b w:val="0"/>
          <w:color w:val="auto"/>
          <w:sz w:val="22"/>
          <w:szCs w:val="22"/>
          <w:lang w:val="mk-MK" w:eastAsia="ja-JP"/>
        </w:rPr>
        <w:t xml:space="preserve">за жените </w:t>
      </w:r>
      <w:r w:rsidR="00AD5C48" w:rsidRPr="003E6402">
        <w:rPr>
          <w:rFonts w:asciiTheme="minorHAnsi" w:eastAsia="MS Gothic" w:hAnsiTheme="minorHAnsi" w:cstheme="minorHAnsi"/>
          <w:b w:val="0"/>
          <w:color w:val="auto"/>
          <w:sz w:val="22"/>
          <w:szCs w:val="22"/>
          <w:lang w:val="mk-MK" w:eastAsia="ja-JP"/>
        </w:rPr>
        <w:t>(2015</w:t>
      </w:r>
      <w:r w:rsidR="00AB1C22" w:rsidRPr="008F18A7">
        <w:rPr>
          <w:rFonts w:asciiTheme="minorHAnsi" w:eastAsia="MS Gothic" w:hAnsiTheme="minorHAnsi" w:cstheme="minorHAnsi"/>
          <w:b w:val="0"/>
          <w:color w:val="auto"/>
          <w:sz w:val="22"/>
          <w:szCs w:val="22"/>
          <w:lang w:val="mk-MK" w:eastAsia="ja-JP"/>
        </w:rPr>
        <w:t xml:space="preserve"> година</w:t>
      </w:r>
      <w:r w:rsidR="00AD5C48" w:rsidRPr="003E6402">
        <w:rPr>
          <w:rFonts w:asciiTheme="minorHAnsi" w:eastAsia="MS Gothic" w:hAnsiTheme="minorHAnsi" w:cstheme="minorHAnsi"/>
          <w:b w:val="0"/>
          <w:color w:val="auto"/>
          <w:sz w:val="22"/>
          <w:szCs w:val="22"/>
          <w:lang w:val="mk-MK" w:eastAsia="ja-JP"/>
        </w:rPr>
        <w:t>)</w:t>
      </w:r>
      <w:r w:rsidR="00AD5C48" w:rsidRPr="008F18A7">
        <w:rPr>
          <w:rFonts w:asciiTheme="minorHAnsi" w:eastAsia="MS Gothic" w:hAnsiTheme="minorHAnsi" w:cstheme="minorHAnsi"/>
          <w:b w:val="0"/>
          <w:color w:val="auto"/>
          <w:sz w:val="22"/>
          <w:szCs w:val="22"/>
          <w:vertAlign w:val="superscript"/>
          <w:lang w:eastAsia="ja-JP"/>
        </w:rPr>
        <w:footnoteReference w:id="14"/>
      </w:r>
      <w:r w:rsidR="00F17ECD" w:rsidRPr="008F18A7">
        <w:rPr>
          <w:rFonts w:asciiTheme="minorHAnsi" w:eastAsia="MS Gothic" w:hAnsiTheme="minorHAnsi" w:cstheme="minorHAnsi"/>
          <w:b w:val="0"/>
          <w:color w:val="auto"/>
          <w:sz w:val="22"/>
          <w:szCs w:val="22"/>
          <w:lang w:val="mk-MK" w:eastAsia="ja-JP"/>
        </w:rPr>
        <w:t>. Б</w:t>
      </w:r>
      <w:r w:rsidRPr="008F18A7">
        <w:rPr>
          <w:rFonts w:asciiTheme="minorHAnsi" w:eastAsia="MS Gothic" w:hAnsiTheme="minorHAnsi" w:cstheme="minorHAnsi"/>
          <w:b w:val="0"/>
          <w:color w:val="auto"/>
          <w:sz w:val="22"/>
          <w:szCs w:val="22"/>
          <w:lang w:val="mk-MK" w:eastAsia="ja-JP"/>
        </w:rPr>
        <w:t xml:space="preserve">руто стапката на опфат е </w:t>
      </w:r>
      <w:r w:rsidR="00AD5C48" w:rsidRPr="003E6402">
        <w:rPr>
          <w:rFonts w:asciiTheme="minorHAnsi" w:eastAsia="MS Gothic" w:hAnsiTheme="minorHAnsi" w:cstheme="minorHAnsi"/>
          <w:b w:val="0"/>
          <w:color w:val="auto"/>
          <w:sz w:val="22"/>
          <w:szCs w:val="22"/>
          <w:lang w:val="mk-MK" w:eastAsia="ja-JP"/>
        </w:rPr>
        <w:t>63%</w:t>
      </w:r>
      <w:r w:rsidR="00F17ECD" w:rsidRPr="003E6402">
        <w:rPr>
          <w:rFonts w:asciiTheme="minorHAnsi" w:eastAsia="MS Gothic" w:hAnsiTheme="minorHAnsi" w:cstheme="minorHAnsi"/>
          <w:b w:val="0"/>
          <w:color w:val="auto"/>
          <w:sz w:val="22"/>
          <w:szCs w:val="22"/>
          <w:lang w:val="mk-MK" w:eastAsia="ja-JP"/>
        </w:rPr>
        <w:t xml:space="preserve">, а </w:t>
      </w:r>
      <w:r w:rsidR="00F17ECD" w:rsidRPr="008F18A7">
        <w:rPr>
          <w:rFonts w:asciiTheme="minorHAnsi" w:eastAsia="MS Gothic" w:hAnsiTheme="minorHAnsi" w:cstheme="minorHAnsi"/>
          <w:b w:val="0"/>
          <w:color w:val="auto"/>
          <w:sz w:val="22"/>
          <w:szCs w:val="22"/>
          <w:lang w:val="mk-MK" w:eastAsia="ja-JP"/>
        </w:rPr>
        <w:t>н</w:t>
      </w:r>
      <w:r w:rsidRPr="008F18A7">
        <w:rPr>
          <w:rFonts w:asciiTheme="minorHAnsi" w:eastAsia="MS Gothic" w:hAnsiTheme="minorHAnsi" w:cstheme="minorHAnsi"/>
          <w:b w:val="0"/>
          <w:color w:val="auto"/>
          <w:sz w:val="22"/>
          <w:szCs w:val="22"/>
          <w:lang w:val="mk-MK" w:eastAsia="ja-JP"/>
        </w:rPr>
        <w:t>ето стапката е</w:t>
      </w:r>
      <w:r w:rsidR="00AD5C48" w:rsidRPr="003E6402">
        <w:rPr>
          <w:rFonts w:asciiTheme="minorHAnsi" w:eastAsia="MS Gothic" w:hAnsiTheme="minorHAnsi" w:cstheme="minorHAnsi"/>
          <w:b w:val="0"/>
          <w:color w:val="auto"/>
          <w:sz w:val="22"/>
          <w:szCs w:val="22"/>
          <w:lang w:val="mk-MK" w:eastAsia="ja-JP"/>
        </w:rPr>
        <w:t xml:space="preserve"> 91%</w:t>
      </w:r>
      <w:r w:rsidR="00F17ECD" w:rsidRPr="003E6402">
        <w:rPr>
          <w:rFonts w:asciiTheme="minorHAnsi" w:eastAsia="MS Gothic" w:hAnsiTheme="minorHAnsi" w:cstheme="minorHAnsi"/>
          <w:b w:val="0"/>
          <w:color w:val="auto"/>
          <w:sz w:val="22"/>
          <w:szCs w:val="22"/>
          <w:lang w:val="mk-MK" w:eastAsia="ja-JP"/>
        </w:rPr>
        <w:t>.</w:t>
      </w:r>
      <w:r w:rsidR="003E6BFC">
        <w:rPr>
          <w:rFonts w:asciiTheme="minorHAnsi" w:eastAsia="MS Gothic" w:hAnsiTheme="minorHAnsi" w:cstheme="minorHAnsi"/>
          <w:b w:val="0"/>
          <w:color w:val="auto"/>
          <w:sz w:val="22"/>
          <w:szCs w:val="22"/>
          <w:lang w:val="mk-MK" w:eastAsia="ja-JP"/>
        </w:rPr>
        <w:t xml:space="preserve"> </w:t>
      </w:r>
      <w:r w:rsidR="004F0C38" w:rsidRPr="008F18A7">
        <w:rPr>
          <w:rFonts w:asciiTheme="minorHAnsi" w:eastAsia="MS Gothic" w:hAnsiTheme="minorHAnsi" w:cstheme="minorHAnsi"/>
          <w:b w:val="0"/>
          <w:color w:val="auto"/>
          <w:sz w:val="22"/>
          <w:szCs w:val="22"/>
          <w:lang w:val="mk-MK" w:eastAsia="ja-JP"/>
        </w:rPr>
        <w:t xml:space="preserve">Во овие бројки не се вклучени </w:t>
      </w:r>
      <w:r w:rsidR="0001157A" w:rsidRPr="008F18A7">
        <w:rPr>
          <w:rFonts w:asciiTheme="minorHAnsi" w:eastAsia="MS Gothic" w:hAnsiTheme="minorHAnsi" w:cstheme="minorHAnsi"/>
          <w:b w:val="0"/>
          <w:color w:val="auto"/>
          <w:sz w:val="22"/>
          <w:szCs w:val="22"/>
          <w:lang w:val="mk-MK" w:eastAsia="ja-JP"/>
        </w:rPr>
        <w:t>учениците</w:t>
      </w:r>
      <w:r w:rsidR="005C4A5E">
        <w:rPr>
          <w:rFonts w:asciiTheme="minorHAnsi" w:eastAsia="MS Gothic" w:hAnsiTheme="minorHAnsi" w:cstheme="minorHAnsi"/>
          <w:b w:val="0"/>
          <w:color w:val="auto"/>
          <w:sz w:val="22"/>
          <w:szCs w:val="22"/>
          <w:lang w:val="mk-MK" w:eastAsia="ja-JP"/>
        </w:rPr>
        <w:t xml:space="preserve"> </w:t>
      </w:r>
      <w:r w:rsidR="00ED1224" w:rsidRPr="008F18A7">
        <w:rPr>
          <w:rFonts w:asciiTheme="minorHAnsi" w:eastAsia="MS Gothic" w:hAnsiTheme="minorHAnsi" w:cstheme="minorHAnsi"/>
          <w:b w:val="0"/>
          <w:color w:val="auto"/>
          <w:sz w:val="22"/>
          <w:szCs w:val="22"/>
          <w:lang w:val="mk-MK" w:eastAsia="ja-JP"/>
        </w:rPr>
        <w:t xml:space="preserve">(главно </w:t>
      </w:r>
      <w:r w:rsidR="004F0C38" w:rsidRPr="008F18A7">
        <w:rPr>
          <w:rFonts w:asciiTheme="minorHAnsi" w:eastAsia="MS Gothic" w:hAnsiTheme="minorHAnsi" w:cstheme="minorHAnsi"/>
          <w:b w:val="0"/>
          <w:color w:val="auto"/>
          <w:sz w:val="22"/>
          <w:szCs w:val="22"/>
          <w:lang w:val="mk-MK" w:eastAsia="ja-JP"/>
        </w:rPr>
        <w:t>Роми</w:t>
      </w:r>
      <w:r w:rsidR="00ED1224" w:rsidRPr="008F18A7">
        <w:rPr>
          <w:rFonts w:asciiTheme="minorHAnsi" w:eastAsia="MS Gothic" w:hAnsiTheme="minorHAnsi" w:cstheme="minorHAnsi"/>
          <w:b w:val="0"/>
          <w:color w:val="auto"/>
          <w:sz w:val="22"/>
          <w:szCs w:val="22"/>
          <w:lang w:val="mk-MK" w:eastAsia="ja-JP"/>
        </w:rPr>
        <w:t>)</w:t>
      </w:r>
      <w:r w:rsidR="004F0C38" w:rsidRPr="008F18A7">
        <w:rPr>
          <w:rFonts w:asciiTheme="minorHAnsi" w:eastAsia="MS Gothic" w:hAnsiTheme="minorHAnsi" w:cstheme="minorHAnsi"/>
          <w:b w:val="0"/>
          <w:color w:val="auto"/>
          <w:sz w:val="22"/>
          <w:szCs w:val="22"/>
          <w:lang w:val="mk-MK" w:eastAsia="ja-JP"/>
        </w:rPr>
        <w:t xml:space="preserve"> што не се воопшто регистрирани во системот</w:t>
      </w:r>
      <w:r w:rsidR="005C4A5E">
        <w:rPr>
          <w:rFonts w:asciiTheme="minorHAnsi" w:eastAsia="MS Gothic" w:hAnsiTheme="minorHAnsi" w:cstheme="minorHAnsi"/>
          <w:b w:val="0"/>
          <w:color w:val="auto"/>
          <w:sz w:val="22"/>
          <w:szCs w:val="22"/>
          <w:lang w:val="mk-MK" w:eastAsia="ja-JP"/>
        </w:rPr>
        <w:t xml:space="preserve"> </w:t>
      </w:r>
      <w:r w:rsidR="0062614E" w:rsidRPr="003E6402">
        <w:rPr>
          <w:rFonts w:asciiTheme="minorHAnsi" w:eastAsia="MS Gothic" w:hAnsiTheme="minorHAnsi" w:cstheme="minorHAnsi"/>
          <w:b w:val="0"/>
          <w:color w:val="auto"/>
          <w:sz w:val="22"/>
          <w:szCs w:val="22"/>
          <w:lang w:val="mk-MK" w:eastAsia="ja-JP"/>
        </w:rPr>
        <w:t>(</w:t>
      </w:r>
      <w:r w:rsidR="0062614E" w:rsidRPr="008F18A7">
        <w:rPr>
          <w:rFonts w:asciiTheme="minorHAnsi" w:eastAsia="MS Gothic" w:hAnsiTheme="minorHAnsi" w:cstheme="minorHAnsi"/>
          <w:b w:val="0"/>
          <w:color w:val="auto"/>
          <w:sz w:val="22"/>
          <w:szCs w:val="22"/>
          <w:lang w:val="mk-MK" w:eastAsia="ja-JP"/>
        </w:rPr>
        <w:t xml:space="preserve">без матичен број) </w:t>
      </w:r>
      <w:r w:rsidR="00ED1224" w:rsidRPr="008F18A7">
        <w:rPr>
          <w:rFonts w:asciiTheme="minorHAnsi" w:eastAsia="MS Gothic" w:hAnsiTheme="minorHAnsi" w:cstheme="minorHAnsi"/>
          <w:b w:val="0"/>
          <w:color w:val="auto"/>
          <w:sz w:val="22"/>
          <w:szCs w:val="22"/>
          <w:lang w:val="mk-MK" w:eastAsia="ja-JP"/>
        </w:rPr>
        <w:t xml:space="preserve">поради што и актуелната стапка на опфат за соодветниот возрасен кохорт е помала. </w:t>
      </w:r>
    </w:p>
    <w:p w:rsidR="00AD5C48" w:rsidRPr="003E6402" w:rsidRDefault="00AD5C48" w:rsidP="00087329">
      <w:pPr>
        <w:spacing w:after="0"/>
        <w:rPr>
          <w:lang w:val="mk-MK" w:eastAsia="ja-JP"/>
        </w:rPr>
      </w:pPr>
    </w:p>
    <w:p w:rsidR="008014DD" w:rsidRPr="008F18A7" w:rsidRDefault="0037292D" w:rsidP="00087329">
      <w:pPr>
        <w:pStyle w:val="TOCHeading"/>
        <w:keepNext w:val="0"/>
        <w:keepLines w:val="0"/>
        <w:widowControl/>
        <w:numPr>
          <w:ilvl w:val="0"/>
          <w:numId w:val="2"/>
        </w:numPr>
        <w:tabs>
          <w:tab w:val="left" w:pos="426"/>
        </w:tabs>
        <w:spacing w:before="0"/>
        <w:ind w:left="426" w:hanging="426"/>
        <w:jc w:val="both"/>
        <w:rPr>
          <w:rFonts w:asciiTheme="minorHAnsi" w:eastAsia="MS Gothic" w:hAnsiTheme="minorHAnsi" w:cstheme="minorHAnsi"/>
          <w:b w:val="0"/>
          <w:color w:val="auto"/>
          <w:sz w:val="22"/>
          <w:szCs w:val="22"/>
          <w:lang w:val="mk-MK" w:eastAsia="ja-JP"/>
        </w:rPr>
      </w:pPr>
      <w:r w:rsidRPr="008F18A7">
        <w:rPr>
          <w:rFonts w:asciiTheme="minorHAnsi" w:eastAsia="MS Gothic" w:hAnsiTheme="minorHAnsi" w:cstheme="minorHAnsi"/>
          <w:b w:val="0"/>
          <w:color w:val="auto"/>
          <w:sz w:val="22"/>
          <w:szCs w:val="22"/>
          <w:lang w:val="mk-MK" w:eastAsia="ja-JP"/>
        </w:rPr>
        <w:t>Средното образование, кое</w:t>
      </w:r>
      <w:r w:rsidR="00E11907">
        <w:rPr>
          <w:rFonts w:asciiTheme="minorHAnsi" w:eastAsia="MS Gothic" w:hAnsiTheme="minorHAnsi" w:cstheme="minorHAnsi"/>
          <w:b w:val="0"/>
          <w:color w:val="auto"/>
          <w:sz w:val="22"/>
          <w:szCs w:val="22"/>
          <w:lang w:val="mk-MK" w:eastAsia="ja-JP"/>
        </w:rPr>
        <w:t>што е,</w:t>
      </w:r>
      <w:r w:rsidRPr="008F18A7">
        <w:rPr>
          <w:rFonts w:asciiTheme="minorHAnsi" w:eastAsia="MS Gothic" w:hAnsiTheme="minorHAnsi" w:cstheme="minorHAnsi"/>
          <w:b w:val="0"/>
          <w:color w:val="auto"/>
          <w:sz w:val="22"/>
          <w:szCs w:val="22"/>
          <w:lang w:val="mk-MK" w:eastAsia="ja-JP"/>
        </w:rPr>
        <w:t xml:space="preserve"> исто така  задолжително и бесплатно, е поделено во четири вида: гимназиско</w:t>
      </w:r>
      <w:r w:rsidR="004F0C38" w:rsidRPr="008F18A7">
        <w:rPr>
          <w:rFonts w:asciiTheme="minorHAnsi" w:eastAsia="MS Gothic" w:hAnsiTheme="minorHAnsi" w:cstheme="minorHAnsi"/>
          <w:b w:val="0"/>
          <w:color w:val="auto"/>
          <w:sz w:val="22"/>
          <w:szCs w:val="22"/>
          <w:lang w:val="mk-MK" w:eastAsia="ja-JP"/>
        </w:rPr>
        <w:t xml:space="preserve">, </w:t>
      </w:r>
      <w:r w:rsidRPr="008F18A7">
        <w:rPr>
          <w:rFonts w:asciiTheme="minorHAnsi" w:eastAsia="MS Gothic" w:hAnsiTheme="minorHAnsi" w:cstheme="minorHAnsi"/>
          <w:b w:val="0"/>
          <w:color w:val="auto"/>
          <w:sz w:val="22"/>
          <w:szCs w:val="22"/>
          <w:lang w:val="mk-MK" w:eastAsia="ja-JP"/>
        </w:rPr>
        <w:t>средно</w:t>
      </w:r>
      <w:r w:rsidR="004F0C38" w:rsidRPr="008F18A7">
        <w:rPr>
          <w:rFonts w:asciiTheme="minorHAnsi" w:eastAsia="MS Gothic" w:hAnsiTheme="minorHAnsi" w:cstheme="minorHAnsi"/>
          <w:b w:val="0"/>
          <w:color w:val="auto"/>
          <w:sz w:val="22"/>
          <w:szCs w:val="22"/>
          <w:lang w:val="mk-MK" w:eastAsia="ja-JP"/>
        </w:rPr>
        <w:t xml:space="preserve"> стручно</w:t>
      </w:r>
      <w:r w:rsidRPr="008F18A7">
        <w:rPr>
          <w:rFonts w:asciiTheme="minorHAnsi" w:eastAsia="MS Gothic" w:hAnsiTheme="minorHAnsi" w:cstheme="minorHAnsi"/>
          <w:b w:val="0"/>
          <w:color w:val="auto"/>
          <w:sz w:val="22"/>
          <w:szCs w:val="22"/>
          <w:lang w:val="mk-MK" w:eastAsia="ja-JP"/>
        </w:rPr>
        <w:t xml:space="preserve"> обр</w:t>
      </w:r>
      <w:r w:rsidR="004F0C38" w:rsidRPr="008F18A7">
        <w:rPr>
          <w:rFonts w:asciiTheme="minorHAnsi" w:eastAsia="MS Gothic" w:hAnsiTheme="minorHAnsi" w:cstheme="minorHAnsi"/>
          <w:b w:val="0"/>
          <w:color w:val="auto"/>
          <w:sz w:val="22"/>
          <w:szCs w:val="22"/>
          <w:lang w:val="mk-MK" w:eastAsia="ja-JP"/>
        </w:rPr>
        <w:t>азование, уметничко образование и</w:t>
      </w:r>
      <w:r w:rsidRPr="008F18A7">
        <w:rPr>
          <w:rFonts w:asciiTheme="minorHAnsi" w:eastAsia="MS Gothic" w:hAnsiTheme="minorHAnsi" w:cstheme="minorHAnsi"/>
          <w:b w:val="0"/>
          <w:color w:val="auto"/>
          <w:sz w:val="22"/>
          <w:szCs w:val="22"/>
          <w:lang w:val="mk-MK" w:eastAsia="ja-JP"/>
        </w:rPr>
        <w:t xml:space="preserve"> образование за </w:t>
      </w:r>
      <w:r w:rsidR="0001157A" w:rsidRPr="008F18A7">
        <w:rPr>
          <w:rFonts w:asciiTheme="minorHAnsi" w:eastAsia="MS Gothic" w:hAnsiTheme="minorHAnsi" w:cstheme="minorHAnsi"/>
          <w:b w:val="0"/>
          <w:color w:val="auto"/>
          <w:sz w:val="22"/>
          <w:szCs w:val="22"/>
          <w:lang w:val="mk-MK" w:eastAsia="ja-JP"/>
        </w:rPr>
        <w:t>ученици</w:t>
      </w:r>
      <w:r w:rsidRPr="008F18A7">
        <w:rPr>
          <w:rFonts w:asciiTheme="minorHAnsi" w:eastAsia="MS Gothic" w:hAnsiTheme="minorHAnsi" w:cstheme="minorHAnsi"/>
          <w:b w:val="0"/>
          <w:color w:val="auto"/>
          <w:sz w:val="22"/>
          <w:szCs w:val="22"/>
          <w:lang w:val="mk-MK" w:eastAsia="ja-JP"/>
        </w:rPr>
        <w:t xml:space="preserve"> со посебни </w:t>
      </w:r>
      <w:r w:rsidR="00CB4621" w:rsidRPr="008F18A7">
        <w:rPr>
          <w:rFonts w:asciiTheme="minorHAnsi" w:eastAsia="MS Gothic" w:hAnsiTheme="minorHAnsi" w:cstheme="minorHAnsi"/>
          <w:b w:val="0"/>
          <w:color w:val="auto"/>
          <w:sz w:val="22"/>
          <w:szCs w:val="22"/>
          <w:lang w:val="mk-MK" w:eastAsia="ja-JP"/>
        </w:rPr>
        <w:t xml:space="preserve">образовни </w:t>
      </w:r>
      <w:r w:rsidRPr="008F18A7">
        <w:rPr>
          <w:rFonts w:asciiTheme="minorHAnsi" w:eastAsia="MS Gothic" w:hAnsiTheme="minorHAnsi" w:cstheme="minorHAnsi"/>
          <w:b w:val="0"/>
          <w:color w:val="auto"/>
          <w:sz w:val="22"/>
          <w:szCs w:val="22"/>
          <w:lang w:val="mk-MK" w:eastAsia="ja-JP"/>
        </w:rPr>
        <w:t>потреби</w:t>
      </w:r>
      <w:r w:rsidR="004F0C38" w:rsidRPr="008F18A7">
        <w:rPr>
          <w:rFonts w:asciiTheme="minorHAnsi" w:eastAsia="MS Gothic" w:hAnsiTheme="minorHAnsi" w:cstheme="minorHAnsi"/>
          <w:b w:val="0"/>
          <w:color w:val="auto"/>
          <w:sz w:val="22"/>
          <w:szCs w:val="22"/>
          <w:lang w:val="mk-MK" w:eastAsia="ja-JP"/>
        </w:rPr>
        <w:t>.</w:t>
      </w:r>
      <w:r w:rsidR="006C4B6C" w:rsidRPr="006C4B6C">
        <w:rPr>
          <w:rFonts w:asciiTheme="minorHAnsi" w:eastAsia="MS Gothic" w:hAnsiTheme="minorHAnsi" w:cstheme="minorHAnsi"/>
          <w:b w:val="0"/>
          <w:color w:val="auto"/>
          <w:sz w:val="22"/>
          <w:szCs w:val="22"/>
          <w:lang w:val="mk-MK" w:eastAsia="ja-JP"/>
        </w:rPr>
        <w:t xml:space="preserve"> </w:t>
      </w:r>
      <w:r w:rsidR="001F5CDC" w:rsidRPr="0071525A">
        <w:rPr>
          <w:rFonts w:asciiTheme="minorHAnsi" w:hAnsiTheme="minorHAnsi" w:cstheme="minorHAnsi"/>
          <w:b w:val="0"/>
          <w:color w:val="auto"/>
          <w:sz w:val="22"/>
          <w:szCs w:val="22"/>
          <w:lang w:val="mk-MK"/>
        </w:rPr>
        <w:t>Средното стручно образование може да биде со тригодишно и четиригодишно траење</w:t>
      </w:r>
      <w:r w:rsidR="001F5CDC" w:rsidRPr="0071525A">
        <w:rPr>
          <w:rFonts w:asciiTheme="minorHAnsi" w:hAnsiTheme="minorHAnsi" w:cstheme="minorHAnsi"/>
          <w:b w:val="0"/>
          <w:color w:val="auto"/>
          <w:sz w:val="22"/>
          <w:szCs w:val="22"/>
        </w:rPr>
        <w:t xml:space="preserve">. </w:t>
      </w:r>
      <w:r w:rsidRPr="001F5CDC">
        <w:rPr>
          <w:rFonts w:asciiTheme="minorHAnsi" w:eastAsia="MS Gothic" w:hAnsiTheme="minorHAnsi" w:cstheme="minorHAnsi"/>
          <w:b w:val="0"/>
          <w:color w:val="auto"/>
          <w:sz w:val="22"/>
          <w:szCs w:val="22"/>
          <w:lang w:val="mk-MK" w:eastAsia="ja-JP"/>
        </w:rPr>
        <w:t>На крајот</w:t>
      </w:r>
      <w:r w:rsidRPr="008F18A7">
        <w:rPr>
          <w:rFonts w:asciiTheme="minorHAnsi" w:eastAsia="MS Gothic" w:hAnsiTheme="minorHAnsi" w:cstheme="minorHAnsi"/>
          <w:b w:val="0"/>
          <w:color w:val="auto"/>
          <w:sz w:val="22"/>
          <w:szCs w:val="22"/>
          <w:lang w:val="mk-MK" w:eastAsia="ja-JP"/>
        </w:rPr>
        <w:t xml:space="preserve"> на тригодишното стручно образование</w:t>
      </w:r>
      <w:r w:rsidR="00EC4BED" w:rsidRPr="008F18A7">
        <w:rPr>
          <w:rFonts w:asciiTheme="minorHAnsi" w:eastAsia="MS Gothic" w:hAnsiTheme="minorHAnsi" w:cstheme="minorHAnsi"/>
          <w:b w:val="0"/>
          <w:color w:val="auto"/>
          <w:sz w:val="22"/>
          <w:szCs w:val="22"/>
          <w:lang w:val="mk-MK" w:eastAsia="ja-JP"/>
        </w:rPr>
        <w:t>,</w:t>
      </w:r>
      <w:r w:rsidRPr="008F18A7">
        <w:rPr>
          <w:rFonts w:asciiTheme="minorHAnsi" w:eastAsia="MS Gothic" w:hAnsiTheme="minorHAnsi" w:cstheme="minorHAnsi"/>
          <w:b w:val="0"/>
          <w:color w:val="auto"/>
          <w:sz w:val="22"/>
          <w:szCs w:val="22"/>
          <w:lang w:val="mk-MK" w:eastAsia="ja-JP"/>
        </w:rPr>
        <w:t xml:space="preserve"> учениците полагаат завршен испит</w:t>
      </w:r>
      <w:r w:rsidR="00EC4BED" w:rsidRPr="008F18A7">
        <w:rPr>
          <w:rFonts w:asciiTheme="minorHAnsi" w:eastAsia="MS Gothic" w:hAnsiTheme="minorHAnsi" w:cstheme="minorHAnsi"/>
          <w:b w:val="0"/>
          <w:color w:val="auto"/>
          <w:sz w:val="22"/>
          <w:szCs w:val="22"/>
          <w:lang w:val="mk-MK" w:eastAsia="ja-JP"/>
        </w:rPr>
        <w:t xml:space="preserve"> и немаат</w:t>
      </w:r>
      <w:r w:rsidRPr="008F18A7">
        <w:rPr>
          <w:rFonts w:asciiTheme="minorHAnsi" w:eastAsia="MS Gothic" w:hAnsiTheme="minorHAnsi" w:cstheme="minorHAnsi"/>
          <w:b w:val="0"/>
          <w:color w:val="auto"/>
          <w:sz w:val="22"/>
          <w:szCs w:val="22"/>
          <w:lang w:val="mk-MK" w:eastAsia="ja-JP"/>
        </w:rPr>
        <w:t xml:space="preserve"> право да се запишат на универзитет. Учениците </w:t>
      </w:r>
      <w:r w:rsidR="00A86963">
        <w:rPr>
          <w:rFonts w:asciiTheme="minorHAnsi" w:eastAsia="MS Gothic" w:hAnsiTheme="minorHAnsi" w:cstheme="minorHAnsi"/>
          <w:b w:val="0"/>
          <w:color w:val="auto"/>
          <w:sz w:val="22"/>
          <w:szCs w:val="22"/>
          <w:lang w:val="mk-MK" w:eastAsia="ja-JP"/>
        </w:rPr>
        <w:t>кои</w:t>
      </w:r>
      <w:r w:rsidRPr="008F18A7">
        <w:rPr>
          <w:rFonts w:asciiTheme="minorHAnsi" w:eastAsia="MS Gothic" w:hAnsiTheme="minorHAnsi" w:cstheme="minorHAnsi"/>
          <w:b w:val="0"/>
          <w:color w:val="auto"/>
          <w:sz w:val="22"/>
          <w:szCs w:val="22"/>
          <w:lang w:val="mk-MK" w:eastAsia="ja-JP"/>
        </w:rPr>
        <w:t xml:space="preserve"> завршуваат четиригодишно стручно образование</w:t>
      </w:r>
      <w:r w:rsidR="00EC4BED" w:rsidRPr="008F18A7">
        <w:rPr>
          <w:rFonts w:asciiTheme="minorHAnsi" w:eastAsia="MS Gothic" w:hAnsiTheme="minorHAnsi" w:cstheme="minorHAnsi"/>
          <w:b w:val="0"/>
          <w:color w:val="auto"/>
          <w:sz w:val="22"/>
          <w:szCs w:val="22"/>
          <w:lang w:val="mk-MK" w:eastAsia="ja-JP"/>
        </w:rPr>
        <w:t>,</w:t>
      </w:r>
      <w:r w:rsidRPr="008F18A7">
        <w:rPr>
          <w:rFonts w:asciiTheme="minorHAnsi" w:eastAsia="MS Gothic" w:hAnsiTheme="minorHAnsi" w:cstheme="minorHAnsi"/>
          <w:b w:val="0"/>
          <w:color w:val="auto"/>
          <w:sz w:val="22"/>
          <w:szCs w:val="22"/>
          <w:lang w:val="mk-MK" w:eastAsia="ja-JP"/>
        </w:rPr>
        <w:t xml:space="preserve"> можат да бираат меѓу завршен испит и државна матура, зависно од тоа дали сакаат да го продолжат образованието или не, додека учениците од гимназиите задолжително полагаат државна или </w:t>
      </w:r>
      <w:r w:rsidRPr="008F18A7">
        <w:rPr>
          <w:rFonts w:asciiTheme="minorHAnsi" w:eastAsia="MS Gothic" w:hAnsiTheme="minorHAnsi" w:cstheme="minorHAnsi"/>
          <w:b w:val="0"/>
          <w:color w:val="000000" w:themeColor="text1"/>
          <w:sz w:val="22"/>
          <w:szCs w:val="22"/>
          <w:lang w:val="mk-MK" w:eastAsia="ja-JP"/>
        </w:rPr>
        <w:t xml:space="preserve">училишна </w:t>
      </w:r>
      <w:r w:rsidRPr="008F18A7">
        <w:rPr>
          <w:rFonts w:asciiTheme="minorHAnsi" w:eastAsia="MS Gothic" w:hAnsiTheme="minorHAnsi" w:cstheme="minorHAnsi"/>
          <w:b w:val="0"/>
          <w:color w:val="auto"/>
          <w:sz w:val="22"/>
          <w:szCs w:val="22"/>
          <w:lang w:val="mk-MK" w:eastAsia="ja-JP"/>
        </w:rPr>
        <w:t>матура</w:t>
      </w:r>
      <w:r w:rsidR="008014DD" w:rsidRPr="008F18A7">
        <w:rPr>
          <w:rFonts w:asciiTheme="minorHAnsi" w:eastAsia="MS Gothic" w:hAnsiTheme="minorHAnsi" w:cstheme="minorHAnsi"/>
          <w:b w:val="0"/>
          <w:color w:val="auto"/>
          <w:sz w:val="22"/>
          <w:szCs w:val="22"/>
          <w:lang w:val="mk-MK" w:eastAsia="ja-JP"/>
        </w:rPr>
        <w:t>.</w:t>
      </w:r>
    </w:p>
    <w:p w:rsidR="008014DD" w:rsidRPr="008F18A7" w:rsidRDefault="008014DD" w:rsidP="00087329">
      <w:pPr>
        <w:spacing w:after="0"/>
        <w:rPr>
          <w:lang w:val="mk-MK" w:eastAsia="ja-JP"/>
        </w:rPr>
      </w:pPr>
    </w:p>
    <w:p w:rsidR="003E6BFC" w:rsidRPr="003E6BFC" w:rsidRDefault="007D7476" w:rsidP="003E6BFC">
      <w:pPr>
        <w:pStyle w:val="TOCHeading"/>
        <w:keepNext w:val="0"/>
        <w:keepLines w:val="0"/>
        <w:widowControl/>
        <w:numPr>
          <w:ilvl w:val="0"/>
          <w:numId w:val="2"/>
        </w:numPr>
        <w:tabs>
          <w:tab w:val="left" w:pos="426"/>
        </w:tabs>
        <w:spacing w:before="0"/>
        <w:ind w:left="426" w:hanging="426"/>
        <w:jc w:val="both"/>
        <w:rPr>
          <w:rFonts w:asciiTheme="minorHAnsi" w:eastAsia="MS Gothic" w:hAnsiTheme="minorHAnsi" w:cstheme="minorHAnsi"/>
          <w:b w:val="0"/>
          <w:color w:val="auto"/>
          <w:sz w:val="22"/>
          <w:szCs w:val="22"/>
          <w:lang w:val="mk-MK" w:eastAsia="ja-JP"/>
        </w:rPr>
      </w:pPr>
      <w:r w:rsidRPr="008F18A7">
        <w:rPr>
          <w:rFonts w:asciiTheme="minorHAnsi" w:eastAsia="MS Gothic" w:hAnsiTheme="minorHAnsi" w:cstheme="minorHAnsi"/>
          <w:b w:val="0"/>
          <w:color w:val="auto"/>
          <w:sz w:val="22"/>
          <w:szCs w:val="22"/>
          <w:lang w:val="mk-MK" w:eastAsia="ja-JP"/>
        </w:rPr>
        <w:t xml:space="preserve">Меѓу постоечките </w:t>
      </w:r>
      <w:r w:rsidR="008D0D88" w:rsidRPr="003E6402">
        <w:rPr>
          <w:rFonts w:asciiTheme="minorHAnsi" w:eastAsia="MS Gothic" w:hAnsiTheme="minorHAnsi" w:cstheme="minorHAnsi"/>
          <w:b w:val="0"/>
          <w:color w:val="auto"/>
          <w:sz w:val="22"/>
          <w:szCs w:val="22"/>
          <w:lang w:val="mk-MK" w:eastAsia="ja-JP"/>
        </w:rPr>
        <w:t>1</w:t>
      </w:r>
      <w:r w:rsidR="00671CD3" w:rsidRPr="008F18A7">
        <w:rPr>
          <w:rFonts w:asciiTheme="minorHAnsi" w:eastAsia="MS Gothic" w:hAnsiTheme="minorHAnsi" w:cstheme="minorHAnsi"/>
          <w:b w:val="0"/>
          <w:color w:val="auto"/>
          <w:sz w:val="22"/>
          <w:szCs w:val="22"/>
          <w:lang w:val="mk-MK" w:eastAsia="ja-JP"/>
        </w:rPr>
        <w:t xml:space="preserve">24 </w:t>
      </w:r>
      <w:r w:rsidR="00407EDB" w:rsidRPr="008F18A7">
        <w:rPr>
          <w:rFonts w:asciiTheme="minorHAnsi" w:eastAsia="MS Gothic" w:hAnsiTheme="minorHAnsi" w:cstheme="minorHAnsi"/>
          <w:b w:val="0"/>
          <w:color w:val="auto"/>
          <w:sz w:val="22"/>
          <w:szCs w:val="22"/>
          <w:lang w:val="mk-MK" w:eastAsia="ja-JP"/>
        </w:rPr>
        <w:t>средни училишта, 108</w:t>
      </w:r>
      <w:r w:rsidRPr="008F18A7">
        <w:rPr>
          <w:rFonts w:asciiTheme="minorHAnsi" w:eastAsia="MS Gothic" w:hAnsiTheme="minorHAnsi" w:cstheme="minorHAnsi"/>
          <w:b w:val="0"/>
          <w:color w:val="auto"/>
          <w:sz w:val="22"/>
          <w:szCs w:val="22"/>
          <w:lang w:val="mk-MK" w:eastAsia="ja-JP"/>
        </w:rPr>
        <w:t xml:space="preserve"> се јавни, а </w:t>
      </w:r>
      <w:r w:rsidR="00671CD3" w:rsidRPr="008F18A7">
        <w:rPr>
          <w:rFonts w:asciiTheme="minorHAnsi" w:eastAsia="MS Gothic" w:hAnsiTheme="minorHAnsi" w:cstheme="minorHAnsi"/>
          <w:b w:val="0"/>
          <w:color w:val="auto"/>
          <w:sz w:val="22"/>
          <w:szCs w:val="22"/>
          <w:lang w:val="mk-MK" w:eastAsia="ja-JP"/>
        </w:rPr>
        <w:t xml:space="preserve">преостанатите 16 </w:t>
      </w:r>
      <w:r w:rsidRPr="008F18A7">
        <w:rPr>
          <w:rFonts w:asciiTheme="minorHAnsi" w:eastAsia="MS Gothic" w:hAnsiTheme="minorHAnsi" w:cstheme="minorHAnsi"/>
          <w:b w:val="0"/>
          <w:color w:val="auto"/>
          <w:sz w:val="22"/>
          <w:szCs w:val="22"/>
          <w:lang w:val="mk-MK" w:eastAsia="ja-JP"/>
        </w:rPr>
        <w:t>се приватни</w:t>
      </w:r>
      <w:r w:rsidR="00671CD3" w:rsidRPr="008F18A7">
        <w:rPr>
          <w:rFonts w:asciiTheme="minorHAnsi" w:eastAsia="MS Gothic" w:hAnsiTheme="minorHAnsi" w:cstheme="minorHAnsi"/>
          <w:b w:val="0"/>
          <w:color w:val="auto"/>
          <w:sz w:val="22"/>
          <w:szCs w:val="22"/>
          <w:lang w:val="mk-MK" w:eastAsia="ja-JP"/>
        </w:rPr>
        <w:t>.</w:t>
      </w:r>
      <w:r w:rsidR="006C4B6C" w:rsidRPr="006C4B6C">
        <w:rPr>
          <w:rFonts w:asciiTheme="minorHAnsi" w:eastAsia="MS Gothic" w:hAnsiTheme="minorHAnsi" w:cstheme="minorHAnsi"/>
          <w:b w:val="0"/>
          <w:color w:val="auto"/>
          <w:sz w:val="22"/>
          <w:szCs w:val="22"/>
          <w:lang w:val="mk-MK" w:eastAsia="ja-JP"/>
        </w:rPr>
        <w:t xml:space="preserve"> </w:t>
      </w:r>
      <w:r w:rsidR="00EC4BED" w:rsidRPr="008F18A7">
        <w:rPr>
          <w:rFonts w:asciiTheme="minorHAnsi" w:eastAsia="MS Gothic" w:hAnsiTheme="minorHAnsi" w:cstheme="minorHAnsi"/>
          <w:b w:val="0"/>
          <w:color w:val="auto"/>
          <w:sz w:val="22"/>
          <w:szCs w:val="22"/>
          <w:lang w:val="mk-MK" w:eastAsia="ja-JP"/>
        </w:rPr>
        <w:t xml:space="preserve">Од средните јавни училишта, </w:t>
      </w:r>
      <w:r w:rsidR="00407EDB" w:rsidRPr="008F18A7">
        <w:rPr>
          <w:rFonts w:asciiTheme="minorHAnsi" w:eastAsia="MS Gothic" w:hAnsiTheme="minorHAnsi" w:cstheme="minorHAnsi"/>
          <w:b w:val="0"/>
          <w:color w:val="auto"/>
          <w:sz w:val="22"/>
          <w:szCs w:val="22"/>
          <w:lang w:val="mk-MK" w:eastAsia="ja-JP"/>
        </w:rPr>
        <w:t xml:space="preserve">23 </w:t>
      </w:r>
      <w:r w:rsidRPr="008F18A7">
        <w:rPr>
          <w:rFonts w:asciiTheme="minorHAnsi" w:eastAsia="MS Gothic" w:hAnsiTheme="minorHAnsi" w:cstheme="minorHAnsi"/>
          <w:b w:val="0"/>
          <w:color w:val="auto"/>
          <w:sz w:val="22"/>
          <w:szCs w:val="22"/>
          <w:lang w:val="mk-MK" w:eastAsia="ja-JP"/>
        </w:rPr>
        <w:t>се гимназии</w:t>
      </w:r>
      <w:r w:rsidR="00EC4BED" w:rsidRPr="008F18A7">
        <w:rPr>
          <w:rFonts w:asciiTheme="minorHAnsi" w:eastAsia="MS Gothic" w:hAnsiTheme="minorHAnsi" w:cstheme="minorHAnsi"/>
          <w:b w:val="0"/>
          <w:color w:val="auto"/>
          <w:sz w:val="22"/>
          <w:szCs w:val="22"/>
          <w:lang w:val="mk-MK" w:eastAsia="ja-JP"/>
        </w:rPr>
        <w:t>;</w:t>
      </w:r>
      <w:r w:rsidR="006C4B6C" w:rsidRPr="006C4B6C">
        <w:rPr>
          <w:rFonts w:asciiTheme="minorHAnsi" w:eastAsia="MS Gothic" w:hAnsiTheme="minorHAnsi" w:cstheme="minorHAnsi"/>
          <w:b w:val="0"/>
          <w:color w:val="auto"/>
          <w:sz w:val="22"/>
          <w:szCs w:val="22"/>
          <w:lang w:val="mk-MK" w:eastAsia="ja-JP"/>
        </w:rPr>
        <w:t xml:space="preserve"> </w:t>
      </w:r>
      <w:r w:rsidR="00407EDB" w:rsidRPr="008F18A7">
        <w:rPr>
          <w:rFonts w:asciiTheme="minorHAnsi" w:eastAsia="MS Gothic" w:hAnsiTheme="minorHAnsi" w:cstheme="minorHAnsi"/>
          <w:b w:val="0"/>
          <w:color w:val="auto"/>
          <w:sz w:val="22"/>
          <w:szCs w:val="22"/>
          <w:lang w:val="mk-MK" w:eastAsia="ja-JP"/>
        </w:rPr>
        <w:t xml:space="preserve">43 </w:t>
      </w:r>
      <w:r w:rsidRPr="008F18A7">
        <w:rPr>
          <w:rFonts w:asciiTheme="minorHAnsi" w:eastAsia="MS Gothic" w:hAnsiTheme="minorHAnsi" w:cstheme="minorHAnsi"/>
          <w:b w:val="0"/>
          <w:color w:val="auto"/>
          <w:sz w:val="22"/>
          <w:szCs w:val="22"/>
          <w:lang w:val="mk-MK" w:eastAsia="ja-JP"/>
        </w:rPr>
        <w:t>се стручни</w:t>
      </w:r>
      <w:r w:rsidR="00EC4BED" w:rsidRPr="008F18A7">
        <w:rPr>
          <w:rFonts w:asciiTheme="minorHAnsi" w:eastAsia="MS Gothic" w:hAnsiTheme="minorHAnsi" w:cstheme="minorHAnsi"/>
          <w:b w:val="0"/>
          <w:color w:val="auto"/>
          <w:sz w:val="22"/>
          <w:szCs w:val="22"/>
          <w:lang w:val="mk-MK" w:eastAsia="ja-JP"/>
        </w:rPr>
        <w:t>;</w:t>
      </w:r>
      <w:r w:rsidR="006C4B6C" w:rsidRPr="006C4B6C">
        <w:rPr>
          <w:rFonts w:asciiTheme="minorHAnsi" w:eastAsia="MS Gothic" w:hAnsiTheme="minorHAnsi" w:cstheme="minorHAnsi"/>
          <w:b w:val="0"/>
          <w:color w:val="auto"/>
          <w:sz w:val="22"/>
          <w:szCs w:val="22"/>
          <w:lang w:val="mk-MK" w:eastAsia="ja-JP"/>
        </w:rPr>
        <w:t xml:space="preserve"> </w:t>
      </w:r>
      <w:r w:rsidR="00407EDB" w:rsidRPr="008F18A7">
        <w:rPr>
          <w:rFonts w:asciiTheme="minorHAnsi" w:eastAsia="MS Gothic" w:hAnsiTheme="minorHAnsi" w:cstheme="minorHAnsi"/>
          <w:b w:val="0"/>
          <w:color w:val="auto"/>
          <w:sz w:val="22"/>
          <w:szCs w:val="22"/>
          <w:lang w:val="mk-MK" w:eastAsia="ja-JP"/>
        </w:rPr>
        <w:t xml:space="preserve">33 </w:t>
      </w:r>
      <w:r w:rsidRPr="008F18A7">
        <w:rPr>
          <w:rFonts w:asciiTheme="minorHAnsi" w:eastAsia="MS Gothic" w:hAnsiTheme="minorHAnsi" w:cstheme="minorHAnsi"/>
          <w:b w:val="0"/>
          <w:color w:val="auto"/>
          <w:sz w:val="22"/>
          <w:szCs w:val="22"/>
          <w:lang w:val="mk-MK" w:eastAsia="ja-JP"/>
        </w:rPr>
        <w:t>нудат и гимназиско и стручно образование</w:t>
      </w:r>
      <w:r w:rsidR="00AD5C48" w:rsidRPr="003E6402">
        <w:rPr>
          <w:rFonts w:asciiTheme="minorHAnsi" w:eastAsia="MS Gothic" w:hAnsiTheme="minorHAnsi" w:cstheme="minorHAnsi"/>
          <w:b w:val="0"/>
          <w:color w:val="auto"/>
          <w:sz w:val="22"/>
          <w:szCs w:val="22"/>
          <w:lang w:val="mk-MK" w:eastAsia="ja-JP"/>
        </w:rPr>
        <w:t xml:space="preserve">; </w:t>
      </w:r>
      <w:r w:rsidRPr="008F18A7">
        <w:rPr>
          <w:rFonts w:asciiTheme="minorHAnsi" w:eastAsia="MS Gothic" w:hAnsiTheme="minorHAnsi" w:cstheme="minorHAnsi"/>
          <w:b w:val="0"/>
          <w:color w:val="auto"/>
          <w:sz w:val="22"/>
          <w:szCs w:val="22"/>
          <w:lang w:val="mk-MK" w:eastAsia="ja-JP"/>
        </w:rPr>
        <w:t xml:space="preserve">4 училишта се за </w:t>
      </w:r>
      <w:r w:rsidR="0001157A" w:rsidRPr="008F18A7">
        <w:rPr>
          <w:rFonts w:asciiTheme="minorHAnsi" w:eastAsia="MS Gothic" w:hAnsiTheme="minorHAnsi" w:cstheme="minorHAnsi"/>
          <w:b w:val="0"/>
          <w:color w:val="auto"/>
          <w:sz w:val="22"/>
          <w:szCs w:val="22"/>
          <w:lang w:val="mk-MK" w:eastAsia="ja-JP"/>
        </w:rPr>
        <w:t>ученици</w:t>
      </w:r>
      <w:r w:rsidRPr="008F18A7">
        <w:rPr>
          <w:rFonts w:asciiTheme="minorHAnsi" w:eastAsia="MS Gothic" w:hAnsiTheme="minorHAnsi" w:cstheme="minorHAnsi"/>
          <w:b w:val="0"/>
          <w:color w:val="auto"/>
          <w:sz w:val="22"/>
          <w:szCs w:val="22"/>
          <w:lang w:val="mk-MK" w:eastAsia="ja-JP"/>
        </w:rPr>
        <w:t xml:space="preserve"> со посебни образовни потреби</w:t>
      </w:r>
      <w:r w:rsidR="00EC4BED" w:rsidRPr="008F18A7">
        <w:rPr>
          <w:rFonts w:asciiTheme="minorHAnsi" w:eastAsia="MS Gothic" w:hAnsiTheme="minorHAnsi" w:cstheme="minorHAnsi"/>
          <w:b w:val="0"/>
          <w:color w:val="auto"/>
          <w:sz w:val="22"/>
          <w:szCs w:val="22"/>
          <w:lang w:val="mk-MK" w:eastAsia="ja-JP"/>
        </w:rPr>
        <w:t>;</w:t>
      </w:r>
      <w:r w:rsidRPr="008F18A7">
        <w:rPr>
          <w:rFonts w:asciiTheme="minorHAnsi" w:eastAsia="MS Gothic" w:hAnsiTheme="minorHAnsi" w:cstheme="minorHAnsi"/>
          <w:b w:val="0"/>
          <w:color w:val="auto"/>
          <w:sz w:val="22"/>
          <w:szCs w:val="22"/>
          <w:lang w:val="mk-MK" w:eastAsia="ja-JP"/>
        </w:rPr>
        <w:t xml:space="preserve"> и 5 се уметнички училишта. </w:t>
      </w:r>
    </w:p>
    <w:p w:rsidR="00AD5C48" w:rsidRPr="003E6402" w:rsidRDefault="00AD5C48" w:rsidP="00087329">
      <w:pPr>
        <w:spacing w:after="0"/>
        <w:rPr>
          <w:lang w:val="mk-MK" w:eastAsia="ja-JP"/>
        </w:rPr>
      </w:pPr>
    </w:p>
    <w:p w:rsidR="006C4B6C" w:rsidRDefault="006C4B6C">
      <w:pPr>
        <w:widowControl/>
        <w:rPr>
          <w:b/>
          <w:i/>
          <w:lang w:val="mk-MK"/>
        </w:rPr>
      </w:pPr>
      <w:r>
        <w:rPr>
          <w:b/>
          <w:i/>
          <w:lang w:val="mk-MK"/>
        </w:rPr>
        <w:lastRenderedPageBreak/>
        <w:br w:type="page"/>
      </w:r>
    </w:p>
    <w:p w:rsidR="00F73B5F" w:rsidRPr="008F18A7" w:rsidRDefault="00F73B5F" w:rsidP="00087329">
      <w:pPr>
        <w:spacing w:after="0"/>
        <w:jc w:val="center"/>
        <w:rPr>
          <w:b/>
          <w:i/>
          <w:lang w:val="mk-MK"/>
        </w:rPr>
      </w:pPr>
      <w:r w:rsidRPr="008F18A7">
        <w:rPr>
          <w:b/>
          <w:i/>
          <w:lang w:val="mk-MK"/>
        </w:rPr>
        <w:lastRenderedPageBreak/>
        <w:t>Структура на образовниот систем во Р</w:t>
      </w:r>
      <w:r w:rsidR="00EA278D" w:rsidRPr="008F18A7">
        <w:rPr>
          <w:b/>
          <w:i/>
          <w:lang w:val="mk-MK"/>
        </w:rPr>
        <w:t xml:space="preserve">епублика </w:t>
      </w:r>
      <w:r w:rsidRPr="008F18A7">
        <w:rPr>
          <w:b/>
          <w:i/>
          <w:lang w:val="mk-MK"/>
        </w:rPr>
        <w:t>Македонија</w:t>
      </w:r>
      <w:r w:rsidR="00466302" w:rsidRPr="008F18A7">
        <w:rPr>
          <w:i/>
          <w:lang w:val="mk-MK"/>
        </w:rPr>
        <w:t>(согласно МРК)</w:t>
      </w:r>
    </w:p>
    <w:p w:rsidR="00466302" w:rsidRPr="004D3CBE" w:rsidRDefault="00466302" w:rsidP="00087329">
      <w:pPr>
        <w:spacing w:after="0"/>
        <w:jc w:val="center"/>
        <w:rPr>
          <w:b/>
          <w:i/>
        </w:rPr>
      </w:pP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567"/>
        <w:gridCol w:w="1196"/>
        <w:gridCol w:w="363"/>
        <w:gridCol w:w="425"/>
        <w:gridCol w:w="808"/>
        <w:gridCol w:w="468"/>
        <w:gridCol w:w="992"/>
        <w:gridCol w:w="280"/>
        <w:gridCol w:w="192"/>
        <w:gridCol w:w="22"/>
        <w:gridCol w:w="357"/>
        <w:gridCol w:w="1134"/>
        <w:gridCol w:w="287"/>
        <w:gridCol w:w="12"/>
        <w:gridCol w:w="265"/>
        <w:gridCol w:w="1562"/>
      </w:tblGrid>
      <w:tr w:rsidR="00513156" w:rsidRPr="008F18A7" w:rsidTr="00513156">
        <w:tc>
          <w:tcPr>
            <w:tcW w:w="426" w:type="dxa"/>
          </w:tcPr>
          <w:p w:rsidR="00513156" w:rsidRPr="003E6402" w:rsidRDefault="00513156" w:rsidP="00087329">
            <w:pPr>
              <w:spacing w:line="276" w:lineRule="auto"/>
              <w:rPr>
                <w:noProof/>
                <w:color w:val="000000"/>
                <w:lang w:val="mk-MK" w:eastAsia="en-GB"/>
              </w:rPr>
            </w:pPr>
            <w:r w:rsidRPr="003E6402">
              <w:rPr>
                <w:lang w:val="mk-MK"/>
              </w:rPr>
              <w:br w:type="page"/>
            </w:r>
          </w:p>
        </w:tc>
        <w:tc>
          <w:tcPr>
            <w:tcW w:w="567" w:type="dxa"/>
            <w:vMerge w:val="restart"/>
            <w:tcBorders>
              <w:right w:val="single" w:sz="6" w:space="0" w:color="FFFFFF" w:themeColor="background1"/>
            </w:tcBorders>
            <w:shd w:val="clear" w:color="auto" w:fill="0424C4"/>
            <w:textDirection w:val="btLr"/>
          </w:tcPr>
          <w:p w:rsidR="00513156" w:rsidRPr="008F18A7" w:rsidRDefault="00513156" w:rsidP="00087329">
            <w:pPr>
              <w:spacing w:line="276" w:lineRule="auto"/>
              <w:jc w:val="center"/>
              <w:rPr>
                <w:noProof/>
                <w:color w:val="000000"/>
                <w:lang w:eastAsia="en-GB"/>
              </w:rPr>
            </w:pPr>
            <w:r w:rsidRPr="008F18A7">
              <w:rPr>
                <w:b/>
                <w:color w:val="FFFFFF" w:themeColor="background1"/>
                <w:sz w:val="20"/>
              </w:rPr>
              <w:t xml:space="preserve">Високо </w:t>
            </w:r>
          </w:p>
        </w:tc>
        <w:tc>
          <w:tcPr>
            <w:tcW w:w="4252" w:type="dxa"/>
            <w:gridSpan w:val="6"/>
            <w:vMerge w:val="restart"/>
            <w:tcBorders>
              <w:left w:val="single" w:sz="6" w:space="0" w:color="FFFFFF" w:themeColor="background1"/>
            </w:tcBorders>
            <w:shd w:val="clear" w:color="auto" w:fill="607AFC"/>
            <w:vAlign w:val="center"/>
          </w:tcPr>
          <w:p w:rsidR="00513156" w:rsidRPr="008F18A7" w:rsidRDefault="00513156" w:rsidP="00087329">
            <w:pPr>
              <w:spacing w:line="276" w:lineRule="auto"/>
              <w:jc w:val="center"/>
              <w:rPr>
                <w:noProof/>
                <w:color w:val="000000"/>
                <w:lang w:eastAsia="en-GB"/>
              </w:rPr>
            </w:pPr>
            <w:r w:rsidRPr="008F18A7">
              <w:rPr>
                <w:b/>
                <w:sz w:val="20"/>
                <w:szCs w:val="20"/>
              </w:rPr>
              <w:t>III циклус (докторски) студии (VIII)</w:t>
            </w:r>
            <w:r w:rsidRPr="008F18A7">
              <w:rPr>
                <w:b/>
                <w:sz w:val="16"/>
                <w:szCs w:val="16"/>
              </w:rPr>
              <w:br/>
            </w:r>
            <w:r w:rsidRPr="008F18A7">
              <w:rPr>
                <w:i/>
                <w:sz w:val="20"/>
                <w:szCs w:val="20"/>
              </w:rPr>
              <w:t>(траење</w:t>
            </w:r>
            <w:r w:rsidR="00811EF0" w:rsidRPr="008F18A7">
              <w:rPr>
                <w:i/>
                <w:sz w:val="20"/>
                <w:szCs w:val="20"/>
                <w:lang w:val="mk-MK"/>
              </w:rPr>
              <w:t>:</w:t>
            </w:r>
            <w:r w:rsidRPr="008F18A7">
              <w:rPr>
                <w:i/>
                <w:sz w:val="20"/>
                <w:szCs w:val="20"/>
              </w:rPr>
              <w:t xml:space="preserve"> најмалку 3 години)</w:t>
            </w:r>
          </w:p>
        </w:tc>
        <w:tc>
          <w:tcPr>
            <w:tcW w:w="494" w:type="dxa"/>
            <w:gridSpan w:val="3"/>
          </w:tcPr>
          <w:p w:rsidR="00513156" w:rsidRPr="008F18A7" w:rsidRDefault="00513156" w:rsidP="00087329">
            <w:pPr>
              <w:spacing w:line="276" w:lineRule="auto"/>
              <w:rPr>
                <w:noProof/>
                <w:color w:val="000000"/>
                <w:lang w:eastAsia="en-GB"/>
              </w:rPr>
            </w:pPr>
          </w:p>
        </w:tc>
        <w:tc>
          <w:tcPr>
            <w:tcW w:w="1778" w:type="dxa"/>
            <w:gridSpan w:val="3"/>
          </w:tcPr>
          <w:p w:rsidR="00513156" w:rsidRPr="008F18A7" w:rsidRDefault="00513156" w:rsidP="00087329">
            <w:pPr>
              <w:spacing w:line="276" w:lineRule="auto"/>
              <w:rPr>
                <w:noProof/>
                <w:color w:val="000000"/>
                <w:lang w:eastAsia="en-GB"/>
              </w:rPr>
            </w:pPr>
          </w:p>
        </w:tc>
        <w:tc>
          <w:tcPr>
            <w:tcW w:w="1839" w:type="dxa"/>
            <w:gridSpan w:val="3"/>
          </w:tcPr>
          <w:p w:rsidR="00513156" w:rsidRPr="008F18A7" w:rsidRDefault="00513156" w:rsidP="00087329">
            <w:pPr>
              <w:spacing w:line="276" w:lineRule="auto"/>
              <w:rPr>
                <w:noProof/>
                <w:color w:val="000000"/>
                <w:lang w:eastAsia="en-GB"/>
              </w:rPr>
            </w:pPr>
          </w:p>
        </w:tc>
      </w:tr>
      <w:tr w:rsidR="00513156" w:rsidRPr="008F18A7" w:rsidTr="00513156">
        <w:tc>
          <w:tcPr>
            <w:tcW w:w="426" w:type="dxa"/>
          </w:tcPr>
          <w:p w:rsidR="00513156" w:rsidRPr="008F18A7" w:rsidRDefault="00513156" w:rsidP="00087329">
            <w:pPr>
              <w:spacing w:line="276" w:lineRule="auto"/>
              <w:rPr>
                <w:noProof/>
                <w:color w:val="000000"/>
                <w:lang w:eastAsia="en-GB"/>
              </w:rPr>
            </w:pPr>
          </w:p>
        </w:tc>
        <w:tc>
          <w:tcPr>
            <w:tcW w:w="567" w:type="dxa"/>
            <w:vMerge/>
            <w:tcBorders>
              <w:right w:val="single" w:sz="6" w:space="0" w:color="FFFFFF" w:themeColor="background1"/>
            </w:tcBorders>
            <w:shd w:val="clear" w:color="auto" w:fill="0424C4"/>
          </w:tcPr>
          <w:p w:rsidR="00513156" w:rsidRPr="008F18A7" w:rsidRDefault="00513156" w:rsidP="00087329">
            <w:pPr>
              <w:spacing w:line="276" w:lineRule="auto"/>
              <w:rPr>
                <w:noProof/>
                <w:color w:val="000000"/>
                <w:lang w:eastAsia="en-GB"/>
              </w:rPr>
            </w:pPr>
          </w:p>
        </w:tc>
        <w:tc>
          <w:tcPr>
            <w:tcW w:w="4252" w:type="dxa"/>
            <w:gridSpan w:val="6"/>
            <w:vMerge/>
            <w:tcBorders>
              <w:left w:val="single" w:sz="6" w:space="0" w:color="FFFFFF" w:themeColor="background1"/>
            </w:tcBorders>
            <w:shd w:val="clear" w:color="auto" w:fill="607AFC"/>
          </w:tcPr>
          <w:p w:rsidR="00513156" w:rsidRPr="008F18A7" w:rsidRDefault="00513156" w:rsidP="00087329">
            <w:pPr>
              <w:spacing w:line="276" w:lineRule="auto"/>
              <w:rPr>
                <w:noProof/>
                <w:color w:val="000000"/>
                <w:lang w:eastAsia="en-GB"/>
              </w:rPr>
            </w:pPr>
          </w:p>
        </w:tc>
        <w:tc>
          <w:tcPr>
            <w:tcW w:w="494" w:type="dxa"/>
            <w:gridSpan w:val="3"/>
          </w:tcPr>
          <w:p w:rsidR="00513156" w:rsidRPr="008F18A7" w:rsidRDefault="00513156" w:rsidP="00087329">
            <w:pPr>
              <w:spacing w:line="276" w:lineRule="auto"/>
              <w:rPr>
                <w:noProof/>
                <w:color w:val="000000"/>
                <w:lang w:eastAsia="en-GB"/>
              </w:rPr>
            </w:pPr>
          </w:p>
        </w:tc>
        <w:tc>
          <w:tcPr>
            <w:tcW w:w="1778" w:type="dxa"/>
            <w:gridSpan w:val="3"/>
          </w:tcPr>
          <w:p w:rsidR="00513156" w:rsidRPr="008F18A7" w:rsidRDefault="00513156" w:rsidP="00087329">
            <w:pPr>
              <w:spacing w:line="276" w:lineRule="auto"/>
              <w:rPr>
                <w:noProof/>
                <w:color w:val="000000"/>
                <w:lang w:eastAsia="en-GB"/>
              </w:rPr>
            </w:pPr>
          </w:p>
        </w:tc>
        <w:tc>
          <w:tcPr>
            <w:tcW w:w="1839" w:type="dxa"/>
            <w:gridSpan w:val="3"/>
          </w:tcPr>
          <w:p w:rsidR="00513156" w:rsidRPr="008F18A7" w:rsidRDefault="00513156" w:rsidP="00087329">
            <w:pPr>
              <w:spacing w:line="276" w:lineRule="auto"/>
              <w:rPr>
                <w:noProof/>
                <w:color w:val="000000"/>
                <w:lang w:eastAsia="en-GB"/>
              </w:rPr>
            </w:pPr>
          </w:p>
        </w:tc>
      </w:tr>
      <w:tr w:rsidR="00513156" w:rsidRPr="008F18A7" w:rsidTr="00513156">
        <w:tc>
          <w:tcPr>
            <w:tcW w:w="426" w:type="dxa"/>
          </w:tcPr>
          <w:p w:rsidR="00513156" w:rsidRPr="008F18A7" w:rsidRDefault="00513156" w:rsidP="00087329">
            <w:pPr>
              <w:spacing w:line="276" w:lineRule="auto"/>
              <w:rPr>
                <w:noProof/>
                <w:color w:val="000000"/>
                <w:lang w:eastAsia="en-GB"/>
              </w:rPr>
            </w:pPr>
          </w:p>
        </w:tc>
        <w:tc>
          <w:tcPr>
            <w:tcW w:w="567" w:type="dxa"/>
            <w:vMerge/>
            <w:tcBorders>
              <w:right w:val="single" w:sz="6" w:space="0" w:color="FFFFFF" w:themeColor="background1"/>
            </w:tcBorders>
            <w:shd w:val="clear" w:color="auto" w:fill="0424C4"/>
          </w:tcPr>
          <w:p w:rsidR="00513156" w:rsidRPr="008F18A7" w:rsidRDefault="00513156" w:rsidP="00087329">
            <w:pPr>
              <w:spacing w:line="276" w:lineRule="auto"/>
              <w:rPr>
                <w:noProof/>
                <w:color w:val="000000"/>
                <w:lang w:eastAsia="en-GB"/>
              </w:rPr>
            </w:pPr>
          </w:p>
        </w:tc>
        <w:tc>
          <w:tcPr>
            <w:tcW w:w="4252" w:type="dxa"/>
            <w:gridSpan w:val="6"/>
            <w:vMerge/>
            <w:tcBorders>
              <w:left w:val="single" w:sz="6" w:space="0" w:color="FFFFFF" w:themeColor="background1"/>
            </w:tcBorders>
            <w:shd w:val="clear" w:color="auto" w:fill="607AFC"/>
          </w:tcPr>
          <w:p w:rsidR="00513156" w:rsidRPr="008F18A7" w:rsidRDefault="00513156" w:rsidP="00087329">
            <w:pPr>
              <w:spacing w:line="276" w:lineRule="auto"/>
              <w:rPr>
                <w:noProof/>
                <w:color w:val="000000"/>
                <w:lang w:eastAsia="en-GB"/>
              </w:rPr>
            </w:pPr>
          </w:p>
        </w:tc>
        <w:tc>
          <w:tcPr>
            <w:tcW w:w="494" w:type="dxa"/>
            <w:gridSpan w:val="3"/>
          </w:tcPr>
          <w:p w:rsidR="00513156" w:rsidRPr="008F18A7" w:rsidRDefault="00513156" w:rsidP="00087329">
            <w:pPr>
              <w:spacing w:line="276" w:lineRule="auto"/>
              <w:rPr>
                <w:noProof/>
                <w:color w:val="000000"/>
                <w:lang w:eastAsia="en-GB"/>
              </w:rPr>
            </w:pPr>
          </w:p>
        </w:tc>
        <w:tc>
          <w:tcPr>
            <w:tcW w:w="1778" w:type="dxa"/>
            <w:gridSpan w:val="3"/>
          </w:tcPr>
          <w:p w:rsidR="00513156" w:rsidRPr="008F18A7" w:rsidRDefault="00513156" w:rsidP="00087329">
            <w:pPr>
              <w:spacing w:line="276" w:lineRule="auto"/>
              <w:rPr>
                <w:noProof/>
                <w:color w:val="000000"/>
                <w:lang w:eastAsia="en-GB"/>
              </w:rPr>
            </w:pPr>
          </w:p>
        </w:tc>
        <w:tc>
          <w:tcPr>
            <w:tcW w:w="1839" w:type="dxa"/>
            <w:gridSpan w:val="3"/>
          </w:tcPr>
          <w:p w:rsidR="00513156" w:rsidRPr="008F18A7" w:rsidRDefault="00513156" w:rsidP="00087329">
            <w:pPr>
              <w:spacing w:line="276" w:lineRule="auto"/>
              <w:rPr>
                <w:noProof/>
                <w:color w:val="000000"/>
                <w:lang w:eastAsia="en-GB"/>
              </w:rPr>
            </w:pPr>
          </w:p>
        </w:tc>
      </w:tr>
      <w:tr w:rsidR="00513156" w:rsidRPr="008F18A7" w:rsidTr="00513156">
        <w:tc>
          <w:tcPr>
            <w:tcW w:w="426" w:type="dxa"/>
          </w:tcPr>
          <w:p w:rsidR="00513156" w:rsidRPr="008F18A7" w:rsidRDefault="00513156" w:rsidP="00087329">
            <w:pPr>
              <w:spacing w:line="276" w:lineRule="auto"/>
              <w:rPr>
                <w:noProof/>
                <w:color w:val="000000"/>
                <w:lang w:eastAsia="en-GB"/>
              </w:rPr>
            </w:pPr>
          </w:p>
        </w:tc>
        <w:tc>
          <w:tcPr>
            <w:tcW w:w="567" w:type="dxa"/>
            <w:vMerge/>
            <w:tcBorders>
              <w:right w:val="single" w:sz="6" w:space="0" w:color="FFFFFF" w:themeColor="background1"/>
            </w:tcBorders>
            <w:shd w:val="clear" w:color="auto" w:fill="0424C4"/>
          </w:tcPr>
          <w:p w:rsidR="00513156" w:rsidRPr="008F18A7" w:rsidRDefault="00513156" w:rsidP="00087329">
            <w:pPr>
              <w:spacing w:line="276" w:lineRule="auto"/>
              <w:rPr>
                <w:noProof/>
                <w:color w:val="000000"/>
                <w:lang w:eastAsia="en-GB"/>
              </w:rPr>
            </w:pPr>
          </w:p>
        </w:tc>
        <w:tc>
          <w:tcPr>
            <w:tcW w:w="1984" w:type="dxa"/>
            <w:gridSpan w:val="3"/>
            <w:vMerge w:val="restart"/>
            <w:tcBorders>
              <w:top w:val="single" w:sz="12" w:space="0" w:color="FFFFFF" w:themeColor="background1"/>
              <w:left w:val="single" w:sz="6" w:space="0" w:color="FFFFFF" w:themeColor="background1"/>
              <w:right w:val="single" w:sz="6" w:space="0" w:color="FFFFFF" w:themeColor="background1"/>
            </w:tcBorders>
            <w:shd w:val="clear" w:color="auto" w:fill="A1B0FD"/>
            <w:vAlign w:val="center"/>
          </w:tcPr>
          <w:p w:rsidR="00513156" w:rsidRPr="008F18A7" w:rsidRDefault="00513156" w:rsidP="00087329">
            <w:pPr>
              <w:spacing w:line="276" w:lineRule="auto"/>
              <w:ind w:left="-57" w:right="-57"/>
              <w:jc w:val="center"/>
              <w:rPr>
                <w:b/>
                <w:sz w:val="20"/>
                <w:szCs w:val="20"/>
              </w:rPr>
            </w:pPr>
            <w:r w:rsidRPr="008F18A7">
              <w:rPr>
                <w:b/>
                <w:sz w:val="20"/>
                <w:szCs w:val="20"/>
              </w:rPr>
              <w:t>II циклус академски студии (VIIA)</w:t>
            </w:r>
            <w:r w:rsidRPr="008F18A7">
              <w:rPr>
                <w:b/>
                <w:sz w:val="20"/>
                <w:szCs w:val="20"/>
              </w:rPr>
              <w:br/>
            </w:r>
            <w:r w:rsidRPr="008F18A7">
              <w:rPr>
                <w:i/>
                <w:sz w:val="20"/>
                <w:szCs w:val="20"/>
              </w:rPr>
              <w:t>(траење</w:t>
            </w:r>
            <w:r w:rsidR="00811EF0" w:rsidRPr="008F18A7">
              <w:rPr>
                <w:i/>
                <w:sz w:val="20"/>
                <w:szCs w:val="20"/>
                <w:lang w:val="mk-MK"/>
              </w:rPr>
              <w:t>:</w:t>
            </w:r>
            <w:r w:rsidRPr="008F18A7">
              <w:rPr>
                <w:i/>
                <w:sz w:val="20"/>
                <w:szCs w:val="20"/>
              </w:rPr>
              <w:t xml:space="preserve"> 1-2 год</w:t>
            </w:r>
            <w:r w:rsidR="00EA278D" w:rsidRPr="008F18A7">
              <w:rPr>
                <w:i/>
                <w:sz w:val="20"/>
                <w:szCs w:val="20"/>
                <w:lang w:val="mk-MK"/>
              </w:rPr>
              <w:t>ини</w:t>
            </w:r>
            <w:r w:rsidRPr="008F18A7">
              <w:rPr>
                <w:i/>
                <w:sz w:val="20"/>
                <w:szCs w:val="20"/>
              </w:rPr>
              <w:t>)</w:t>
            </w:r>
          </w:p>
        </w:tc>
        <w:tc>
          <w:tcPr>
            <w:tcW w:w="2268" w:type="dxa"/>
            <w:gridSpan w:val="3"/>
            <w:vMerge w:val="restart"/>
            <w:tcBorders>
              <w:top w:val="single" w:sz="12" w:space="0" w:color="FFFFFF" w:themeColor="background1"/>
              <w:left w:val="single" w:sz="6" w:space="0" w:color="FFFFFF" w:themeColor="background1"/>
            </w:tcBorders>
            <w:shd w:val="clear" w:color="auto" w:fill="879BFD"/>
            <w:vAlign w:val="center"/>
          </w:tcPr>
          <w:p w:rsidR="00513156" w:rsidRPr="008F18A7" w:rsidRDefault="00513156" w:rsidP="00087329">
            <w:pPr>
              <w:spacing w:line="276" w:lineRule="auto"/>
              <w:jc w:val="center"/>
              <w:rPr>
                <w:color w:val="000000"/>
              </w:rPr>
            </w:pPr>
            <w:r w:rsidRPr="008F18A7">
              <w:rPr>
                <w:b/>
                <w:sz w:val="20"/>
                <w:szCs w:val="20"/>
              </w:rPr>
              <w:t>II циклус стручни студии (VIIБ)</w:t>
            </w:r>
            <w:r w:rsidRPr="008F18A7">
              <w:rPr>
                <w:b/>
                <w:sz w:val="20"/>
                <w:szCs w:val="20"/>
              </w:rPr>
              <w:br/>
            </w:r>
            <w:r w:rsidRPr="008F18A7">
              <w:rPr>
                <w:i/>
                <w:sz w:val="20"/>
                <w:szCs w:val="20"/>
              </w:rPr>
              <w:t>(траење</w:t>
            </w:r>
            <w:r w:rsidR="00811EF0" w:rsidRPr="008F18A7">
              <w:rPr>
                <w:i/>
                <w:sz w:val="20"/>
                <w:szCs w:val="20"/>
                <w:lang w:val="mk-MK"/>
              </w:rPr>
              <w:t>:</w:t>
            </w:r>
            <w:r w:rsidRPr="008F18A7">
              <w:rPr>
                <w:i/>
                <w:sz w:val="20"/>
                <w:szCs w:val="20"/>
              </w:rPr>
              <w:t xml:space="preserve"> 1-2 год</w:t>
            </w:r>
            <w:r w:rsidR="00EA278D" w:rsidRPr="008F18A7">
              <w:rPr>
                <w:i/>
                <w:sz w:val="20"/>
                <w:szCs w:val="20"/>
                <w:lang w:val="mk-MK"/>
              </w:rPr>
              <w:t>ини</w:t>
            </w:r>
            <w:r w:rsidRPr="008F18A7">
              <w:rPr>
                <w:i/>
                <w:sz w:val="20"/>
                <w:szCs w:val="20"/>
              </w:rPr>
              <w:t>)</w:t>
            </w:r>
          </w:p>
        </w:tc>
        <w:tc>
          <w:tcPr>
            <w:tcW w:w="494" w:type="dxa"/>
            <w:gridSpan w:val="3"/>
          </w:tcPr>
          <w:p w:rsidR="00513156" w:rsidRPr="008F18A7" w:rsidRDefault="00513156" w:rsidP="00087329">
            <w:pPr>
              <w:spacing w:line="276" w:lineRule="auto"/>
              <w:rPr>
                <w:noProof/>
                <w:color w:val="000000"/>
                <w:lang w:eastAsia="en-GB"/>
              </w:rPr>
            </w:pPr>
          </w:p>
        </w:tc>
        <w:tc>
          <w:tcPr>
            <w:tcW w:w="1778" w:type="dxa"/>
            <w:gridSpan w:val="3"/>
          </w:tcPr>
          <w:p w:rsidR="00513156" w:rsidRPr="008F18A7" w:rsidRDefault="00513156" w:rsidP="00087329">
            <w:pPr>
              <w:spacing w:line="276" w:lineRule="auto"/>
              <w:rPr>
                <w:noProof/>
                <w:color w:val="000000"/>
                <w:lang w:eastAsia="en-GB"/>
              </w:rPr>
            </w:pPr>
          </w:p>
        </w:tc>
        <w:tc>
          <w:tcPr>
            <w:tcW w:w="1839" w:type="dxa"/>
            <w:gridSpan w:val="3"/>
          </w:tcPr>
          <w:p w:rsidR="00513156" w:rsidRPr="008F18A7" w:rsidRDefault="00513156" w:rsidP="00087329">
            <w:pPr>
              <w:spacing w:line="276" w:lineRule="auto"/>
              <w:rPr>
                <w:noProof/>
                <w:color w:val="000000"/>
                <w:lang w:eastAsia="en-GB"/>
              </w:rPr>
            </w:pPr>
          </w:p>
        </w:tc>
      </w:tr>
      <w:tr w:rsidR="00513156" w:rsidRPr="008F18A7" w:rsidTr="00513156">
        <w:tc>
          <w:tcPr>
            <w:tcW w:w="426" w:type="dxa"/>
          </w:tcPr>
          <w:p w:rsidR="00513156" w:rsidRPr="008F18A7" w:rsidRDefault="00513156" w:rsidP="00087329">
            <w:pPr>
              <w:spacing w:line="276" w:lineRule="auto"/>
              <w:rPr>
                <w:noProof/>
                <w:color w:val="000000"/>
                <w:lang w:eastAsia="en-GB"/>
              </w:rPr>
            </w:pPr>
          </w:p>
        </w:tc>
        <w:tc>
          <w:tcPr>
            <w:tcW w:w="567" w:type="dxa"/>
            <w:vMerge/>
            <w:tcBorders>
              <w:right w:val="single" w:sz="6" w:space="0" w:color="FFFFFF" w:themeColor="background1"/>
            </w:tcBorders>
            <w:shd w:val="clear" w:color="auto" w:fill="0424C4"/>
          </w:tcPr>
          <w:p w:rsidR="00513156" w:rsidRPr="008F18A7" w:rsidRDefault="00513156" w:rsidP="00087329">
            <w:pPr>
              <w:spacing w:line="276" w:lineRule="auto"/>
              <w:rPr>
                <w:noProof/>
                <w:color w:val="000000"/>
                <w:lang w:eastAsia="en-GB"/>
              </w:rPr>
            </w:pPr>
          </w:p>
        </w:tc>
        <w:tc>
          <w:tcPr>
            <w:tcW w:w="1984" w:type="dxa"/>
            <w:gridSpan w:val="3"/>
            <w:vMerge/>
            <w:tcBorders>
              <w:left w:val="single" w:sz="6" w:space="0" w:color="FFFFFF" w:themeColor="background1"/>
              <w:bottom w:val="single" w:sz="12" w:space="0" w:color="FFFFFF" w:themeColor="background1"/>
              <w:right w:val="single" w:sz="6" w:space="0" w:color="FFFFFF" w:themeColor="background1"/>
            </w:tcBorders>
            <w:shd w:val="clear" w:color="auto" w:fill="A1B0FD"/>
            <w:vAlign w:val="center"/>
          </w:tcPr>
          <w:p w:rsidR="00513156" w:rsidRPr="008F18A7" w:rsidRDefault="00513156" w:rsidP="00087329">
            <w:pPr>
              <w:spacing w:line="276" w:lineRule="auto"/>
              <w:jc w:val="center"/>
              <w:rPr>
                <w:b/>
                <w:sz w:val="20"/>
                <w:szCs w:val="20"/>
              </w:rPr>
            </w:pPr>
          </w:p>
        </w:tc>
        <w:tc>
          <w:tcPr>
            <w:tcW w:w="2268" w:type="dxa"/>
            <w:gridSpan w:val="3"/>
            <w:vMerge/>
            <w:tcBorders>
              <w:left w:val="single" w:sz="6" w:space="0" w:color="FFFFFF" w:themeColor="background1"/>
              <w:bottom w:val="single" w:sz="12" w:space="0" w:color="FFFFFF" w:themeColor="background1"/>
            </w:tcBorders>
            <w:shd w:val="clear" w:color="auto" w:fill="879BFD"/>
            <w:vAlign w:val="center"/>
          </w:tcPr>
          <w:p w:rsidR="00513156" w:rsidRPr="008F18A7" w:rsidRDefault="00513156" w:rsidP="00087329">
            <w:pPr>
              <w:spacing w:line="276" w:lineRule="auto"/>
              <w:jc w:val="center"/>
              <w:rPr>
                <w:b/>
                <w:sz w:val="20"/>
                <w:szCs w:val="20"/>
              </w:rPr>
            </w:pPr>
          </w:p>
        </w:tc>
        <w:tc>
          <w:tcPr>
            <w:tcW w:w="494" w:type="dxa"/>
            <w:gridSpan w:val="3"/>
          </w:tcPr>
          <w:p w:rsidR="00513156" w:rsidRPr="008F18A7" w:rsidRDefault="00513156" w:rsidP="00087329">
            <w:pPr>
              <w:spacing w:line="276" w:lineRule="auto"/>
              <w:rPr>
                <w:noProof/>
                <w:color w:val="000000"/>
                <w:lang w:eastAsia="en-GB"/>
              </w:rPr>
            </w:pPr>
          </w:p>
        </w:tc>
        <w:tc>
          <w:tcPr>
            <w:tcW w:w="1778" w:type="dxa"/>
            <w:gridSpan w:val="3"/>
          </w:tcPr>
          <w:p w:rsidR="00513156" w:rsidRPr="008F18A7" w:rsidRDefault="00513156" w:rsidP="00087329">
            <w:pPr>
              <w:spacing w:line="276" w:lineRule="auto"/>
              <w:rPr>
                <w:noProof/>
                <w:color w:val="000000"/>
                <w:lang w:eastAsia="en-GB"/>
              </w:rPr>
            </w:pPr>
          </w:p>
        </w:tc>
        <w:tc>
          <w:tcPr>
            <w:tcW w:w="1839" w:type="dxa"/>
            <w:gridSpan w:val="3"/>
          </w:tcPr>
          <w:p w:rsidR="00513156" w:rsidRPr="008F18A7" w:rsidRDefault="00513156" w:rsidP="00087329">
            <w:pPr>
              <w:spacing w:line="276" w:lineRule="auto"/>
              <w:rPr>
                <w:noProof/>
                <w:color w:val="000000"/>
                <w:lang w:eastAsia="en-GB"/>
              </w:rPr>
            </w:pPr>
          </w:p>
        </w:tc>
      </w:tr>
      <w:tr w:rsidR="00513156" w:rsidRPr="008F18A7" w:rsidTr="00513156">
        <w:tc>
          <w:tcPr>
            <w:tcW w:w="426" w:type="dxa"/>
          </w:tcPr>
          <w:p w:rsidR="00513156" w:rsidRPr="008F18A7" w:rsidRDefault="00513156" w:rsidP="00087329">
            <w:pPr>
              <w:spacing w:line="276" w:lineRule="auto"/>
              <w:rPr>
                <w:noProof/>
                <w:color w:val="000000"/>
                <w:lang w:eastAsia="en-GB"/>
              </w:rPr>
            </w:pPr>
          </w:p>
        </w:tc>
        <w:tc>
          <w:tcPr>
            <w:tcW w:w="567" w:type="dxa"/>
            <w:vMerge/>
            <w:tcBorders>
              <w:right w:val="single" w:sz="6" w:space="0" w:color="FFFFFF" w:themeColor="background1"/>
            </w:tcBorders>
            <w:shd w:val="clear" w:color="auto" w:fill="0424C4"/>
          </w:tcPr>
          <w:p w:rsidR="00513156" w:rsidRPr="008F18A7" w:rsidRDefault="00513156" w:rsidP="00087329">
            <w:pPr>
              <w:spacing w:line="276" w:lineRule="auto"/>
              <w:rPr>
                <w:noProof/>
                <w:color w:val="000000"/>
                <w:lang w:eastAsia="en-GB"/>
              </w:rPr>
            </w:pPr>
          </w:p>
        </w:tc>
        <w:tc>
          <w:tcPr>
            <w:tcW w:w="4252" w:type="dxa"/>
            <w:gridSpan w:val="6"/>
            <w:vMerge w:val="restart"/>
            <w:tcBorders>
              <w:top w:val="single" w:sz="12" w:space="0" w:color="FFFFFF" w:themeColor="background1"/>
              <w:left w:val="single" w:sz="6" w:space="0" w:color="FFFFFF" w:themeColor="background1"/>
            </w:tcBorders>
            <w:shd w:val="clear" w:color="auto" w:fill="CED6FE"/>
            <w:vAlign w:val="center"/>
          </w:tcPr>
          <w:p w:rsidR="00513156" w:rsidRPr="008F18A7" w:rsidRDefault="00513156" w:rsidP="00087329">
            <w:pPr>
              <w:spacing w:line="276" w:lineRule="auto"/>
              <w:jc w:val="center"/>
              <w:rPr>
                <w:b/>
                <w:sz w:val="20"/>
                <w:szCs w:val="20"/>
              </w:rPr>
            </w:pPr>
            <w:r w:rsidRPr="008F18A7">
              <w:rPr>
                <w:b/>
                <w:sz w:val="20"/>
                <w:szCs w:val="20"/>
              </w:rPr>
              <w:t xml:space="preserve">Прв циклус (додипломски) студии (VIA </w:t>
            </w:r>
            <w:r w:rsidR="00FF68B8" w:rsidRPr="008F18A7">
              <w:rPr>
                <w:b/>
                <w:sz w:val="20"/>
                <w:szCs w:val="20"/>
              </w:rPr>
              <w:t>–</w:t>
            </w:r>
            <w:r w:rsidRPr="008F18A7">
              <w:rPr>
                <w:b/>
                <w:sz w:val="20"/>
                <w:szCs w:val="20"/>
              </w:rPr>
              <w:t xml:space="preserve"> VIБ)</w:t>
            </w:r>
          </w:p>
          <w:p w:rsidR="00513156" w:rsidRPr="008F18A7" w:rsidRDefault="00513156" w:rsidP="00087329">
            <w:pPr>
              <w:spacing w:line="276" w:lineRule="auto"/>
              <w:jc w:val="center"/>
              <w:rPr>
                <w:i/>
                <w:sz w:val="20"/>
                <w:szCs w:val="20"/>
              </w:rPr>
            </w:pPr>
            <w:r w:rsidRPr="008F18A7">
              <w:rPr>
                <w:i/>
                <w:sz w:val="20"/>
                <w:szCs w:val="20"/>
              </w:rPr>
              <w:t>(траење: 3-4 год</w:t>
            </w:r>
            <w:r w:rsidR="00811EF0" w:rsidRPr="008F18A7">
              <w:rPr>
                <w:i/>
                <w:sz w:val="20"/>
                <w:szCs w:val="20"/>
                <w:lang w:val="mk-MK"/>
              </w:rPr>
              <w:t>ини</w:t>
            </w:r>
            <w:r w:rsidRPr="008F18A7">
              <w:rPr>
                <w:i/>
                <w:sz w:val="20"/>
                <w:szCs w:val="20"/>
              </w:rPr>
              <w:t xml:space="preserve">) </w:t>
            </w:r>
          </w:p>
        </w:tc>
        <w:tc>
          <w:tcPr>
            <w:tcW w:w="494" w:type="dxa"/>
            <w:gridSpan w:val="3"/>
          </w:tcPr>
          <w:p w:rsidR="00513156" w:rsidRPr="008F18A7" w:rsidRDefault="00513156" w:rsidP="00087329">
            <w:pPr>
              <w:spacing w:line="276" w:lineRule="auto"/>
              <w:rPr>
                <w:noProof/>
                <w:color w:val="000000"/>
                <w:lang w:eastAsia="en-GB"/>
              </w:rPr>
            </w:pPr>
          </w:p>
        </w:tc>
        <w:tc>
          <w:tcPr>
            <w:tcW w:w="1778" w:type="dxa"/>
            <w:gridSpan w:val="3"/>
          </w:tcPr>
          <w:p w:rsidR="00513156" w:rsidRPr="008F18A7" w:rsidRDefault="00513156" w:rsidP="00087329">
            <w:pPr>
              <w:spacing w:line="276" w:lineRule="auto"/>
              <w:rPr>
                <w:noProof/>
                <w:color w:val="000000"/>
                <w:lang w:eastAsia="en-GB"/>
              </w:rPr>
            </w:pPr>
          </w:p>
        </w:tc>
        <w:tc>
          <w:tcPr>
            <w:tcW w:w="1839" w:type="dxa"/>
            <w:gridSpan w:val="3"/>
          </w:tcPr>
          <w:p w:rsidR="00513156" w:rsidRPr="008F18A7" w:rsidRDefault="00513156" w:rsidP="00087329">
            <w:pPr>
              <w:spacing w:line="276" w:lineRule="auto"/>
              <w:rPr>
                <w:noProof/>
                <w:color w:val="000000"/>
                <w:lang w:eastAsia="en-GB"/>
              </w:rPr>
            </w:pPr>
          </w:p>
        </w:tc>
      </w:tr>
      <w:tr w:rsidR="00513156" w:rsidRPr="008F18A7" w:rsidTr="00513156">
        <w:tc>
          <w:tcPr>
            <w:tcW w:w="426" w:type="dxa"/>
          </w:tcPr>
          <w:p w:rsidR="00513156" w:rsidRPr="008F18A7" w:rsidRDefault="00513156" w:rsidP="00087329">
            <w:pPr>
              <w:spacing w:line="276" w:lineRule="auto"/>
              <w:rPr>
                <w:noProof/>
                <w:color w:val="000000"/>
                <w:lang w:eastAsia="en-GB"/>
              </w:rPr>
            </w:pPr>
          </w:p>
        </w:tc>
        <w:tc>
          <w:tcPr>
            <w:tcW w:w="567" w:type="dxa"/>
            <w:vMerge/>
            <w:tcBorders>
              <w:right w:val="single" w:sz="6" w:space="0" w:color="FFFFFF" w:themeColor="background1"/>
            </w:tcBorders>
            <w:shd w:val="clear" w:color="auto" w:fill="0424C4"/>
          </w:tcPr>
          <w:p w:rsidR="00513156" w:rsidRPr="008F18A7" w:rsidRDefault="00513156" w:rsidP="00087329">
            <w:pPr>
              <w:spacing w:line="276" w:lineRule="auto"/>
              <w:rPr>
                <w:noProof/>
                <w:color w:val="000000"/>
                <w:lang w:eastAsia="en-GB"/>
              </w:rPr>
            </w:pPr>
          </w:p>
        </w:tc>
        <w:tc>
          <w:tcPr>
            <w:tcW w:w="4252" w:type="dxa"/>
            <w:gridSpan w:val="6"/>
            <w:vMerge/>
            <w:tcBorders>
              <w:left w:val="single" w:sz="6" w:space="0" w:color="FFFFFF" w:themeColor="background1"/>
            </w:tcBorders>
            <w:shd w:val="clear" w:color="auto" w:fill="CED6FE"/>
          </w:tcPr>
          <w:p w:rsidR="00513156" w:rsidRPr="008F18A7" w:rsidRDefault="00513156" w:rsidP="00087329">
            <w:pPr>
              <w:spacing w:line="276" w:lineRule="auto"/>
              <w:rPr>
                <w:noProof/>
                <w:color w:val="000000"/>
                <w:lang w:eastAsia="en-GB"/>
              </w:rPr>
            </w:pPr>
          </w:p>
        </w:tc>
        <w:tc>
          <w:tcPr>
            <w:tcW w:w="494" w:type="dxa"/>
            <w:gridSpan w:val="3"/>
          </w:tcPr>
          <w:p w:rsidR="00513156" w:rsidRPr="008F18A7" w:rsidRDefault="00513156" w:rsidP="00087329">
            <w:pPr>
              <w:spacing w:line="276" w:lineRule="auto"/>
              <w:rPr>
                <w:noProof/>
                <w:color w:val="000000"/>
                <w:lang w:eastAsia="en-GB"/>
              </w:rPr>
            </w:pPr>
          </w:p>
        </w:tc>
        <w:tc>
          <w:tcPr>
            <w:tcW w:w="1778" w:type="dxa"/>
            <w:gridSpan w:val="3"/>
          </w:tcPr>
          <w:p w:rsidR="00513156" w:rsidRPr="008F18A7" w:rsidRDefault="00513156" w:rsidP="00087329">
            <w:pPr>
              <w:spacing w:line="276" w:lineRule="auto"/>
              <w:rPr>
                <w:noProof/>
                <w:color w:val="000000"/>
                <w:lang w:eastAsia="en-GB"/>
              </w:rPr>
            </w:pPr>
          </w:p>
        </w:tc>
        <w:tc>
          <w:tcPr>
            <w:tcW w:w="1839" w:type="dxa"/>
            <w:gridSpan w:val="3"/>
          </w:tcPr>
          <w:p w:rsidR="00513156" w:rsidRPr="008F18A7" w:rsidRDefault="00513156" w:rsidP="00087329">
            <w:pPr>
              <w:spacing w:line="276" w:lineRule="auto"/>
              <w:rPr>
                <w:noProof/>
                <w:color w:val="000000"/>
                <w:lang w:eastAsia="en-GB"/>
              </w:rPr>
            </w:pPr>
          </w:p>
        </w:tc>
      </w:tr>
      <w:tr w:rsidR="00513156" w:rsidRPr="008F18A7" w:rsidTr="00513156">
        <w:tc>
          <w:tcPr>
            <w:tcW w:w="426" w:type="dxa"/>
          </w:tcPr>
          <w:p w:rsidR="00513156" w:rsidRPr="008F18A7" w:rsidRDefault="00513156" w:rsidP="00087329">
            <w:pPr>
              <w:spacing w:line="276" w:lineRule="auto"/>
              <w:rPr>
                <w:noProof/>
                <w:color w:val="000000"/>
                <w:lang w:eastAsia="en-GB"/>
              </w:rPr>
            </w:pPr>
          </w:p>
        </w:tc>
        <w:tc>
          <w:tcPr>
            <w:tcW w:w="567" w:type="dxa"/>
            <w:vMerge/>
            <w:tcBorders>
              <w:right w:val="single" w:sz="6" w:space="0" w:color="FFFFFF" w:themeColor="background1"/>
            </w:tcBorders>
            <w:shd w:val="clear" w:color="auto" w:fill="0424C4"/>
          </w:tcPr>
          <w:p w:rsidR="00513156" w:rsidRPr="008F18A7" w:rsidRDefault="00513156" w:rsidP="00087329">
            <w:pPr>
              <w:spacing w:line="276" w:lineRule="auto"/>
              <w:rPr>
                <w:noProof/>
                <w:color w:val="000000"/>
                <w:lang w:eastAsia="en-GB"/>
              </w:rPr>
            </w:pPr>
          </w:p>
        </w:tc>
        <w:tc>
          <w:tcPr>
            <w:tcW w:w="4252" w:type="dxa"/>
            <w:gridSpan w:val="6"/>
            <w:vMerge/>
            <w:tcBorders>
              <w:left w:val="single" w:sz="6" w:space="0" w:color="FFFFFF" w:themeColor="background1"/>
            </w:tcBorders>
            <w:shd w:val="clear" w:color="auto" w:fill="CED6FE"/>
          </w:tcPr>
          <w:p w:rsidR="00513156" w:rsidRPr="008F18A7" w:rsidRDefault="00513156" w:rsidP="00087329">
            <w:pPr>
              <w:spacing w:line="276" w:lineRule="auto"/>
              <w:rPr>
                <w:noProof/>
                <w:color w:val="000000"/>
                <w:lang w:eastAsia="en-GB"/>
              </w:rPr>
            </w:pPr>
          </w:p>
        </w:tc>
        <w:tc>
          <w:tcPr>
            <w:tcW w:w="280" w:type="dxa"/>
          </w:tcPr>
          <w:p w:rsidR="00513156" w:rsidRPr="008F18A7" w:rsidRDefault="00513156" w:rsidP="00087329">
            <w:pPr>
              <w:spacing w:line="276" w:lineRule="auto"/>
              <w:rPr>
                <w:noProof/>
                <w:color w:val="000000"/>
                <w:lang w:eastAsia="en-GB"/>
              </w:rPr>
            </w:pPr>
          </w:p>
        </w:tc>
        <w:tc>
          <w:tcPr>
            <w:tcW w:w="1705" w:type="dxa"/>
            <w:gridSpan w:val="4"/>
            <w:vMerge w:val="restart"/>
            <w:shd w:val="clear" w:color="auto" w:fill="28EBFA"/>
          </w:tcPr>
          <w:p w:rsidR="00513156" w:rsidRPr="008F18A7" w:rsidRDefault="00513156" w:rsidP="00087329">
            <w:pPr>
              <w:spacing w:line="276" w:lineRule="auto"/>
              <w:ind w:left="-57" w:right="-57"/>
              <w:jc w:val="center"/>
              <w:rPr>
                <w:b/>
                <w:sz w:val="20"/>
                <w:szCs w:val="20"/>
              </w:rPr>
            </w:pPr>
            <w:r w:rsidRPr="008F18A7">
              <w:rPr>
                <w:b/>
                <w:sz w:val="20"/>
                <w:szCs w:val="20"/>
              </w:rPr>
              <w:t>Стручни студии</w:t>
            </w:r>
          </w:p>
          <w:p w:rsidR="00513156" w:rsidRPr="008F18A7" w:rsidRDefault="00513156" w:rsidP="00087329">
            <w:pPr>
              <w:spacing w:line="276" w:lineRule="auto"/>
              <w:ind w:left="-57" w:right="-57"/>
              <w:jc w:val="center"/>
              <w:rPr>
                <w:b/>
                <w:sz w:val="20"/>
                <w:szCs w:val="20"/>
              </w:rPr>
            </w:pPr>
            <w:r w:rsidRPr="008F18A7">
              <w:rPr>
                <w:b/>
                <w:sz w:val="20"/>
                <w:szCs w:val="20"/>
              </w:rPr>
              <w:t>(VA)</w:t>
            </w:r>
          </w:p>
          <w:p w:rsidR="00513156" w:rsidRPr="008F18A7" w:rsidRDefault="00513156" w:rsidP="00087329">
            <w:pPr>
              <w:spacing w:line="276" w:lineRule="auto"/>
              <w:ind w:left="-57" w:right="-57"/>
              <w:jc w:val="center"/>
              <w:rPr>
                <w:i/>
                <w:noProof/>
                <w:color w:val="000000"/>
                <w:lang w:eastAsia="en-GB"/>
              </w:rPr>
            </w:pPr>
            <w:r w:rsidRPr="008F18A7">
              <w:rPr>
                <w:i/>
                <w:sz w:val="20"/>
                <w:szCs w:val="20"/>
              </w:rPr>
              <w:t>(траење: 1-2 год</w:t>
            </w:r>
            <w:r w:rsidR="00811EF0" w:rsidRPr="008F18A7">
              <w:rPr>
                <w:i/>
                <w:sz w:val="20"/>
                <w:szCs w:val="20"/>
                <w:lang w:val="mk-MK"/>
              </w:rPr>
              <w:t>ини</w:t>
            </w:r>
            <w:r w:rsidRPr="008F18A7">
              <w:rPr>
                <w:i/>
                <w:sz w:val="20"/>
                <w:szCs w:val="20"/>
              </w:rPr>
              <w:t>)</w:t>
            </w:r>
          </w:p>
        </w:tc>
        <w:tc>
          <w:tcPr>
            <w:tcW w:w="287" w:type="dxa"/>
          </w:tcPr>
          <w:p w:rsidR="00513156" w:rsidRPr="008F18A7" w:rsidRDefault="00513156" w:rsidP="00087329">
            <w:pPr>
              <w:spacing w:line="276" w:lineRule="auto"/>
              <w:rPr>
                <w:noProof/>
                <w:color w:val="000000"/>
                <w:lang w:eastAsia="en-GB"/>
              </w:rPr>
            </w:pPr>
          </w:p>
        </w:tc>
        <w:tc>
          <w:tcPr>
            <w:tcW w:w="1839" w:type="dxa"/>
            <w:gridSpan w:val="3"/>
            <w:vMerge w:val="restart"/>
            <w:shd w:val="clear" w:color="auto" w:fill="F6C12C"/>
          </w:tcPr>
          <w:p w:rsidR="00513156" w:rsidRPr="008F18A7" w:rsidRDefault="00513156" w:rsidP="00087329">
            <w:pPr>
              <w:spacing w:line="276" w:lineRule="auto"/>
              <w:ind w:left="-57" w:right="-57"/>
              <w:jc w:val="center"/>
              <w:rPr>
                <w:b/>
                <w:sz w:val="20"/>
                <w:szCs w:val="20"/>
              </w:rPr>
            </w:pPr>
            <w:r w:rsidRPr="008F18A7">
              <w:rPr>
                <w:b/>
                <w:sz w:val="20"/>
                <w:szCs w:val="20"/>
              </w:rPr>
              <w:t>Постсредно образование (VБ)</w:t>
            </w:r>
          </w:p>
          <w:p w:rsidR="00513156" w:rsidRPr="008F18A7" w:rsidRDefault="00513156" w:rsidP="00087329">
            <w:pPr>
              <w:pStyle w:val="NormalWeb"/>
              <w:spacing w:before="0" w:after="0" w:line="276" w:lineRule="auto"/>
              <w:ind w:left="-57" w:right="-57"/>
              <w:jc w:val="center"/>
              <w:rPr>
                <w:rFonts w:asciiTheme="minorHAnsi" w:hAnsiTheme="minorHAnsi" w:cstheme="minorHAnsi"/>
                <w:noProof/>
                <w:color w:val="000000"/>
                <w:lang w:eastAsia="en-GB"/>
              </w:rPr>
            </w:pPr>
            <w:r w:rsidRPr="008F18A7">
              <w:rPr>
                <w:rFonts w:asciiTheme="minorHAnsi" w:eastAsiaTheme="minorHAnsi" w:hAnsiTheme="minorHAnsi" w:cstheme="minorHAnsi"/>
                <w:i/>
                <w:color w:val="auto"/>
                <w:sz w:val="20"/>
                <w:szCs w:val="20"/>
                <w:lang w:eastAsia="en-US"/>
              </w:rPr>
              <w:t>(траење: 1-2 год</w:t>
            </w:r>
            <w:r w:rsidR="00811EF0" w:rsidRPr="008F18A7">
              <w:rPr>
                <w:rFonts w:asciiTheme="minorHAnsi" w:eastAsiaTheme="minorHAnsi" w:hAnsiTheme="minorHAnsi" w:cstheme="minorHAnsi"/>
                <w:i/>
                <w:color w:val="auto"/>
                <w:sz w:val="20"/>
                <w:szCs w:val="20"/>
                <w:lang w:val="mk-MK" w:eastAsia="en-US"/>
              </w:rPr>
              <w:t>ини</w:t>
            </w:r>
            <w:r w:rsidRPr="008F18A7">
              <w:rPr>
                <w:rFonts w:asciiTheme="minorHAnsi" w:eastAsiaTheme="minorHAnsi" w:hAnsiTheme="minorHAnsi" w:cstheme="minorHAnsi"/>
                <w:i/>
                <w:color w:val="auto"/>
                <w:sz w:val="20"/>
                <w:szCs w:val="20"/>
                <w:lang w:eastAsia="en-US"/>
              </w:rPr>
              <w:t>)</w:t>
            </w:r>
          </w:p>
        </w:tc>
      </w:tr>
      <w:tr w:rsidR="00513156" w:rsidRPr="008F18A7" w:rsidTr="00513156">
        <w:tc>
          <w:tcPr>
            <w:tcW w:w="426" w:type="dxa"/>
          </w:tcPr>
          <w:p w:rsidR="00513156" w:rsidRPr="008F18A7" w:rsidRDefault="00513156" w:rsidP="00087329">
            <w:pPr>
              <w:spacing w:line="276" w:lineRule="auto"/>
              <w:rPr>
                <w:noProof/>
                <w:color w:val="000000"/>
                <w:lang w:eastAsia="en-GB"/>
              </w:rPr>
            </w:pPr>
          </w:p>
        </w:tc>
        <w:tc>
          <w:tcPr>
            <w:tcW w:w="567" w:type="dxa"/>
            <w:vMerge/>
            <w:tcBorders>
              <w:right w:val="single" w:sz="6" w:space="0" w:color="FFFFFF" w:themeColor="background1"/>
            </w:tcBorders>
            <w:shd w:val="clear" w:color="auto" w:fill="0424C4"/>
          </w:tcPr>
          <w:p w:rsidR="00513156" w:rsidRPr="008F18A7" w:rsidRDefault="00513156" w:rsidP="00087329">
            <w:pPr>
              <w:spacing w:line="276" w:lineRule="auto"/>
              <w:rPr>
                <w:noProof/>
                <w:color w:val="000000"/>
                <w:lang w:eastAsia="en-GB"/>
              </w:rPr>
            </w:pPr>
          </w:p>
        </w:tc>
        <w:tc>
          <w:tcPr>
            <w:tcW w:w="4252" w:type="dxa"/>
            <w:gridSpan w:val="6"/>
            <w:vMerge/>
            <w:tcBorders>
              <w:left w:val="single" w:sz="6" w:space="0" w:color="FFFFFF" w:themeColor="background1"/>
            </w:tcBorders>
            <w:shd w:val="clear" w:color="auto" w:fill="CED6FE"/>
          </w:tcPr>
          <w:p w:rsidR="00513156" w:rsidRPr="008F18A7" w:rsidRDefault="00513156" w:rsidP="00087329">
            <w:pPr>
              <w:spacing w:line="276" w:lineRule="auto"/>
              <w:rPr>
                <w:noProof/>
                <w:color w:val="000000"/>
                <w:lang w:eastAsia="en-GB"/>
              </w:rPr>
            </w:pPr>
          </w:p>
        </w:tc>
        <w:tc>
          <w:tcPr>
            <w:tcW w:w="280" w:type="dxa"/>
          </w:tcPr>
          <w:p w:rsidR="00513156" w:rsidRPr="008F18A7" w:rsidRDefault="00513156" w:rsidP="00087329">
            <w:pPr>
              <w:spacing w:line="276" w:lineRule="auto"/>
              <w:rPr>
                <w:noProof/>
                <w:color w:val="000000"/>
                <w:lang w:eastAsia="en-GB"/>
              </w:rPr>
            </w:pPr>
          </w:p>
        </w:tc>
        <w:tc>
          <w:tcPr>
            <w:tcW w:w="1705" w:type="dxa"/>
            <w:gridSpan w:val="4"/>
            <w:vMerge/>
            <w:shd w:val="clear" w:color="auto" w:fill="28EBFA"/>
          </w:tcPr>
          <w:p w:rsidR="00513156" w:rsidRPr="008F18A7" w:rsidRDefault="00513156" w:rsidP="00087329">
            <w:pPr>
              <w:spacing w:line="276" w:lineRule="auto"/>
              <w:rPr>
                <w:noProof/>
                <w:color w:val="000000"/>
                <w:lang w:eastAsia="en-GB"/>
              </w:rPr>
            </w:pPr>
          </w:p>
        </w:tc>
        <w:tc>
          <w:tcPr>
            <w:tcW w:w="287" w:type="dxa"/>
          </w:tcPr>
          <w:p w:rsidR="00513156" w:rsidRPr="008F18A7" w:rsidRDefault="00513156" w:rsidP="00087329">
            <w:pPr>
              <w:spacing w:line="276" w:lineRule="auto"/>
              <w:rPr>
                <w:noProof/>
                <w:color w:val="000000"/>
                <w:lang w:eastAsia="en-GB"/>
              </w:rPr>
            </w:pPr>
          </w:p>
        </w:tc>
        <w:tc>
          <w:tcPr>
            <w:tcW w:w="1839" w:type="dxa"/>
            <w:gridSpan w:val="3"/>
            <w:vMerge/>
            <w:shd w:val="clear" w:color="auto" w:fill="F6C12C"/>
          </w:tcPr>
          <w:p w:rsidR="00513156" w:rsidRPr="008F18A7" w:rsidRDefault="00513156" w:rsidP="00087329">
            <w:pPr>
              <w:spacing w:line="276" w:lineRule="auto"/>
              <w:rPr>
                <w:noProof/>
                <w:color w:val="000000"/>
                <w:lang w:eastAsia="en-GB"/>
              </w:rPr>
            </w:pPr>
          </w:p>
        </w:tc>
      </w:tr>
      <w:tr w:rsidR="00513156" w:rsidRPr="008F18A7" w:rsidTr="00513156">
        <w:tc>
          <w:tcPr>
            <w:tcW w:w="426" w:type="dxa"/>
          </w:tcPr>
          <w:p w:rsidR="00513156" w:rsidRPr="008F18A7" w:rsidRDefault="00513156" w:rsidP="00087329">
            <w:pPr>
              <w:spacing w:line="276" w:lineRule="auto"/>
              <w:rPr>
                <w:noProof/>
                <w:color w:val="000000"/>
                <w:lang w:eastAsia="en-GB"/>
              </w:rPr>
            </w:pPr>
          </w:p>
        </w:tc>
        <w:tc>
          <w:tcPr>
            <w:tcW w:w="567" w:type="dxa"/>
          </w:tcPr>
          <w:p w:rsidR="00513156" w:rsidRPr="008F18A7" w:rsidRDefault="00513156" w:rsidP="00087329">
            <w:pPr>
              <w:spacing w:line="276" w:lineRule="auto"/>
              <w:rPr>
                <w:noProof/>
                <w:color w:val="000000"/>
                <w:lang w:eastAsia="en-GB"/>
              </w:rPr>
            </w:pPr>
          </w:p>
        </w:tc>
        <w:tc>
          <w:tcPr>
            <w:tcW w:w="1196" w:type="dxa"/>
          </w:tcPr>
          <w:p w:rsidR="00513156" w:rsidRPr="008F18A7" w:rsidRDefault="00513156" w:rsidP="00087329">
            <w:pPr>
              <w:spacing w:line="276" w:lineRule="auto"/>
              <w:rPr>
                <w:noProof/>
                <w:color w:val="000000"/>
                <w:lang w:eastAsia="en-GB"/>
              </w:rPr>
            </w:pPr>
          </w:p>
        </w:tc>
        <w:tc>
          <w:tcPr>
            <w:tcW w:w="1596" w:type="dxa"/>
            <w:gridSpan w:val="3"/>
          </w:tcPr>
          <w:p w:rsidR="00513156" w:rsidRPr="008F18A7" w:rsidRDefault="00513156" w:rsidP="00087329">
            <w:pPr>
              <w:spacing w:line="276" w:lineRule="auto"/>
              <w:rPr>
                <w:noProof/>
                <w:color w:val="000000"/>
                <w:lang w:eastAsia="en-GB"/>
              </w:rPr>
            </w:pPr>
          </w:p>
        </w:tc>
        <w:tc>
          <w:tcPr>
            <w:tcW w:w="1932" w:type="dxa"/>
            <w:gridSpan w:val="4"/>
          </w:tcPr>
          <w:p w:rsidR="00513156" w:rsidRPr="008F18A7" w:rsidRDefault="009D5712" w:rsidP="00087329">
            <w:pPr>
              <w:spacing w:line="276" w:lineRule="auto"/>
              <w:rPr>
                <w:noProof/>
                <w:color w:val="000000"/>
                <w:lang w:eastAsia="en-GB"/>
              </w:rPr>
            </w:pPr>
            <w:r>
              <w:rPr>
                <w:noProof/>
                <w:color w:val="000000"/>
              </w:rPr>
              <w:pict w14:anchorId="1054D86C">
                <v:oval id="Oval 92" o:spid="_x0000_s1026" style="position:absolute;margin-left:2.6pt;margin-top:12.9pt;width:112.25pt;height:41.25pt;z-index:251689984;visibility:visible;mso-position-horizontal-relative:text;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" fillcolor="#7030a0" strokecolor="#7030a0" strokeweight="2pt">
                  <v:path arrowok="t"/>
                  <v:textbox inset="0,0,0,0">
                    <w:txbxContent>
                      <w:p w:rsidR="0026272A" w:rsidRPr="00C40C1A" w:rsidRDefault="0026272A" w:rsidP="00513156">
                        <w:pPr>
                          <w:spacing w:line="216" w:lineRule="auto"/>
                          <w:jc w:val="center"/>
                          <w:rPr>
                            <w:b/>
                          </w:rPr>
                        </w:pPr>
                        <w:r>
                          <w:rPr>
                            <w:b/>
                          </w:rPr>
                          <w:t>Државна матура</w:t>
                        </w:r>
                      </w:p>
                    </w:txbxContent>
                  </v:textbox>
                </v:oval>
              </w:pict>
            </w:r>
            <w:r>
              <w:rPr>
                <w:noProof/>
                <w:color w:val="000000"/>
              </w:rPr>
              <w:pict w14:anchorId="5FE56025">
                <v:shapetype id="_x0000_t32" coordsize="21600,21600" o:spt="32" o:oned="t" path="m,l21600,21600e" filled="f">
                  <v:path arrowok="t" fillok="f" o:connecttype="none"/>
                  <o:lock v:ext="edit" shapetype="t"/>
                </v:shapetype>
                <v:shape id="Straight Arrow Connector 93" o:spid="_x0000_s1039" type="#_x0000_t32" style="position:absolute;margin-left:18.3pt;margin-top:1.5pt;width:0;height:19.75pt;flip:y;z-index:251691008;visibility:visible;mso-wrap-distance-left:3.17475mm;mso-wrap-distance-right:3.17475mm;mso-position-horizontal-relative:text;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" strokecolor="#7030a0" strokeweight="2pt">
                  <v:stroke endarrow="block"/>
                  <o:lock v:ext="edit" shapetype="f"/>
                </v:shape>
              </w:pict>
            </w:r>
          </w:p>
        </w:tc>
        <w:tc>
          <w:tcPr>
            <w:tcW w:w="1812" w:type="dxa"/>
            <w:gridSpan w:val="5"/>
          </w:tcPr>
          <w:p w:rsidR="00513156" w:rsidRPr="008F18A7" w:rsidRDefault="009D5712" w:rsidP="00087329">
            <w:pPr>
              <w:spacing w:line="276" w:lineRule="auto"/>
              <w:rPr>
                <w:noProof/>
                <w:color w:val="000000"/>
                <w:lang w:eastAsia="en-GB"/>
              </w:rPr>
            </w:pPr>
            <w:r>
              <w:rPr>
                <w:noProof/>
                <w:color w:val="000000"/>
              </w:rPr>
              <w:pict w14:anchorId="375B7C40">
                <v:shape id="Straight Arrow Connector 94" o:spid="_x0000_s1038" type="#_x0000_t32" style="position:absolute;margin-left:5.25pt;margin-top:.55pt;width:0;height:19.75pt;flip:y;z-index:251692032;visibility:visible;mso-wrap-distance-left:3.17475mm;mso-wrap-distance-right:3.17475mm;mso-position-horizontal-relative:text;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" strokecolor="#7030a0" strokeweight="2pt">
                  <v:stroke endarrow="block"/>
                  <o:lock v:ext="edit" shapetype="f"/>
                </v:shape>
              </w:pict>
            </w:r>
          </w:p>
        </w:tc>
        <w:tc>
          <w:tcPr>
            <w:tcW w:w="1827" w:type="dxa"/>
            <w:gridSpan w:val="2"/>
          </w:tcPr>
          <w:p w:rsidR="00513156" w:rsidRPr="008F18A7" w:rsidRDefault="009D5712" w:rsidP="00087329">
            <w:pPr>
              <w:spacing w:line="276" w:lineRule="auto"/>
              <w:rPr>
                <w:noProof/>
                <w:color w:val="000000"/>
                <w:lang w:eastAsia="en-GB"/>
              </w:rPr>
            </w:pPr>
            <w:r>
              <w:rPr>
                <w:i/>
                <w:noProof/>
                <w:sz w:val="20"/>
                <w:szCs w:val="20"/>
              </w:rPr>
              <w:pict w14:anchorId="507753DF">
                <v:shape id="Straight Arrow Connector 91" o:spid="_x0000_s1037" type="#_x0000_t32" style="position:absolute;margin-left:40.6pt;margin-top:1.45pt;width:0;height:90pt;flip:y;z-index:251698176;visibility:visible;mso-wrap-distance-left:3.17475mm;mso-wrap-distance-right:3.17475mm;mso-position-horizontal-relative:text;mso-position-vertical-relative:text;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" strokecolor="#ffc000" strokeweight="2pt">
                  <v:stroke endarrow="block"/>
                  <o:lock v:ext="edit" shapetype="f"/>
                </v:shape>
              </w:pict>
            </w:r>
          </w:p>
        </w:tc>
      </w:tr>
      <w:tr w:rsidR="00513156" w:rsidRPr="008F18A7" w:rsidTr="00513156">
        <w:tc>
          <w:tcPr>
            <w:tcW w:w="426" w:type="dxa"/>
          </w:tcPr>
          <w:p w:rsidR="00513156" w:rsidRPr="008F18A7" w:rsidRDefault="00513156" w:rsidP="00087329">
            <w:pPr>
              <w:spacing w:line="276" w:lineRule="auto"/>
              <w:rPr>
                <w:noProof/>
                <w:color w:val="000000"/>
                <w:lang w:eastAsia="en-GB"/>
              </w:rPr>
            </w:pPr>
          </w:p>
        </w:tc>
        <w:tc>
          <w:tcPr>
            <w:tcW w:w="567" w:type="dxa"/>
          </w:tcPr>
          <w:p w:rsidR="00513156" w:rsidRPr="008F18A7" w:rsidRDefault="00513156" w:rsidP="00087329">
            <w:pPr>
              <w:spacing w:line="276" w:lineRule="auto"/>
              <w:rPr>
                <w:noProof/>
                <w:color w:val="000000"/>
                <w:lang w:eastAsia="en-GB"/>
              </w:rPr>
            </w:pPr>
          </w:p>
        </w:tc>
        <w:tc>
          <w:tcPr>
            <w:tcW w:w="1196" w:type="dxa"/>
          </w:tcPr>
          <w:p w:rsidR="00513156" w:rsidRPr="008F18A7" w:rsidRDefault="00513156" w:rsidP="00087329">
            <w:pPr>
              <w:spacing w:line="276" w:lineRule="auto"/>
              <w:rPr>
                <w:noProof/>
                <w:color w:val="000000"/>
                <w:lang w:eastAsia="en-GB"/>
              </w:rPr>
            </w:pPr>
          </w:p>
        </w:tc>
        <w:tc>
          <w:tcPr>
            <w:tcW w:w="1596" w:type="dxa"/>
            <w:gridSpan w:val="3"/>
          </w:tcPr>
          <w:p w:rsidR="00513156" w:rsidRPr="008F18A7" w:rsidRDefault="00513156" w:rsidP="00087329">
            <w:pPr>
              <w:spacing w:line="276" w:lineRule="auto"/>
              <w:rPr>
                <w:noProof/>
                <w:color w:val="000000"/>
                <w:lang w:eastAsia="en-GB"/>
              </w:rPr>
            </w:pPr>
          </w:p>
        </w:tc>
        <w:tc>
          <w:tcPr>
            <w:tcW w:w="1932" w:type="dxa"/>
            <w:gridSpan w:val="4"/>
          </w:tcPr>
          <w:p w:rsidR="00513156" w:rsidRPr="008F18A7" w:rsidRDefault="00513156" w:rsidP="00087329">
            <w:pPr>
              <w:spacing w:line="276" w:lineRule="auto"/>
              <w:rPr>
                <w:noProof/>
                <w:color w:val="000000"/>
                <w:lang w:eastAsia="en-GB"/>
              </w:rPr>
            </w:pPr>
          </w:p>
        </w:tc>
        <w:tc>
          <w:tcPr>
            <w:tcW w:w="1812" w:type="dxa"/>
            <w:gridSpan w:val="5"/>
          </w:tcPr>
          <w:p w:rsidR="00513156" w:rsidRPr="008F18A7" w:rsidRDefault="00513156" w:rsidP="00087329">
            <w:pPr>
              <w:spacing w:line="276" w:lineRule="auto"/>
              <w:rPr>
                <w:noProof/>
                <w:color w:val="000000"/>
                <w:lang w:eastAsia="en-GB"/>
              </w:rPr>
            </w:pPr>
          </w:p>
        </w:tc>
        <w:tc>
          <w:tcPr>
            <w:tcW w:w="1827" w:type="dxa"/>
            <w:gridSpan w:val="2"/>
          </w:tcPr>
          <w:p w:rsidR="00513156" w:rsidRPr="008F18A7" w:rsidRDefault="00513156" w:rsidP="00087329">
            <w:pPr>
              <w:spacing w:line="276" w:lineRule="auto"/>
              <w:rPr>
                <w:noProof/>
                <w:color w:val="000000"/>
                <w:lang w:eastAsia="en-GB"/>
              </w:rPr>
            </w:pPr>
          </w:p>
        </w:tc>
      </w:tr>
      <w:tr w:rsidR="00513156" w:rsidRPr="008F18A7" w:rsidTr="00513156">
        <w:tc>
          <w:tcPr>
            <w:tcW w:w="426" w:type="dxa"/>
          </w:tcPr>
          <w:p w:rsidR="00513156" w:rsidRPr="008F18A7" w:rsidRDefault="00513156" w:rsidP="00087329">
            <w:pPr>
              <w:spacing w:line="276" w:lineRule="auto"/>
              <w:rPr>
                <w:noProof/>
                <w:color w:val="000000"/>
                <w:lang w:eastAsia="en-GB"/>
              </w:rPr>
            </w:pPr>
          </w:p>
        </w:tc>
        <w:tc>
          <w:tcPr>
            <w:tcW w:w="567" w:type="dxa"/>
          </w:tcPr>
          <w:p w:rsidR="00513156" w:rsidRPr="008F18A7" w:rsidRDefault="00513156" w:rsidP="00087329">
            <w:pPr>
              <w:spacing w:line="276" w:lineRule="auto"/>
              <w:rPr>
                <w:noProof/>
                <w:color w:val="000000"/>
                <w:lang w:eastAsia="en-GB"/>
              </w:rPr>
            </w:pPr>
          </w:p>
        </w:tc>
        <w:tc>
          <w:tcPr>
            <w:tcW w:w="1196" w:type="dxa"/>
          </w:tcPr>
          <w:p w:rsidR="00513156" w:rsidRPr="008F18A7" w:rsidRDefault="00513156" w:rsidP="00087329">
            <w:pPr>
              <w:spacing w:line="276" w:lineRule="auto"/>
              <w:rPr>
                <w:noProof/>
                <w:color w:val="000000"/>
                <w:lang w:eastAsia="en-GB"/>
              </w:rPr>
            </w:pPr>
          </w:p>
        </w:tc>
        <w:tc>
          <w:tcPr>
            <w:tcW w:w="1596" w:type="dxa"/>
            <w:gridSpan w:val="3"/>
          </w:tcPr>
          <w:p w:rsidR="00513156" w:rsidRPr="008F18A7" w:rsidRDefault="00513156" w:rsidP="00087329">
            <w:pPr>
              <w:spacing w:line="276" w:lineRule="auto"/>
              <w:rPr>
                <w:noProof/>
                <w:color w:val="000000"/>
                <w:lang w:eastAsia="en-GB"/>
              </w:rPr>
            </w:pPr>
          </w:p>
        </w:tc>
        <w:tc>
          <w:tcPr>
            <w:tcW w:w="1932" w:type="dxa"/>
            <w:gridSpan w:val="4"/>
          </w:tcPr>
          <w:p w:rsidR="00513156" w:rsidRPr="008F18A7" w:rsidRDefault="00513156" w:rsidP="00087329">
            <w:pPr>
              <w:spacing w:line="276" w:lineRule="auto"/>
              <w:rPr>
                <w:noProof/>
                <w:color w:val="000000"/>
                <w:lang w:eastAsia="en-GB"/>
              </w:rPr>
            </w:pPr>
          </w:p>
        </w:tc>
        <w:tc>
          <w:tcPr>
            <w:tcW w:w="1812" w:type="dxa"/>
            <w:gridSpan w:val="5"/>
          </w:tcPr>
          <w:p w:rsidR="00513156" w:rsidRPr="008F18A7" w:rsidRDefault="00513156" w:rsidP="00087329">
            <w:pPr>
              <w:spacing w:line="276" w:lineRule="auto"/>
              <w:rPr>
                <w:noProof/>
                <w:color w:val="000000"/>
                <w:lang w:eastAsia="en-GB"/>
              </w:rPr>
            </w:pPr>
          </w:p>
        </w:tc>
        <w:tc>
          <w:tcPr>
            <w:tcW w:w="1827" w:type="dxa"/>
            <w:gridSpan w:val="2"/>
          </w:tcPr>
          <w:p w:rsidR="00513156" w:rsidRPr="008F18A7" w:rsidRDefault="00513156" w:rsidP="00087329">
            <w:pPr>
              <w:spacing w:line="276" w:lineRule="auto"/>
              <w:rPr>
                <w:noProof/>
                <w:color w:val="000000"/>
                <w:lang w:eastAsia="en-GB"/>
              </w:rPr>
            </w:pPr>
          </w:p>
        </w:tc>
      </w:tr>
      <w:tr w:rsidR="00513156" w:rsidRPr="008F18A7" w:rsidTr="00513156">
        <w:tc>
          <w:tcPr>
            <w:tcW w:w="426" w:type="dxa"/>
          </w:tcPr>
          <w:p w:rsidR="00513156" w:rsidRPr="008F18A7" w:rsidRDefault="00513156" w:rsidP="00087329">
            <w:pPr>
              <w:spacing w:line="276" w:lineRule="auto"/>
              <w:rPr>
                <w:noProof/>
                <w:color w:val="000000"/>
                <w:lang w:eastAsia="en-GB"/>
              </w:rPr>
            </w:pPr>
          </w:p>
        </w:tc>
        <w:tc>
          <w:tcPr>
            <w:tcW w:w="567" w:type="dxa"/>
          </w:tcPr>
          <w:p w:rsidR="00513156" w:rsidRPr="008F18A7" w:rsidRDefault="00513156" w:rsidP="00087329">
            <w:pPr>
              <w:spacing w:line="276" w:lineRule="auto"/>
              <w:rPr>
                <w:noProof/>
                <w:color w:val="000000"/>
                <w:lang w:eastAsia="en-GB"/>
              </w:rPr>
            </w:pPr>
          </w:p>
        </w:tc>
        <w:tc>
          <w:tcPr>
            <w:tcW w:w="1196" w:type="dxa"/>
          </w:tcPr>
          <w:p w:rsidR="00513156" w:rsidRPr="008F18A7" w:rsidRDefault="00513156" w:rsidP="00087329">
            <w:pPr>
              <w:spacing w:line="276" w:lineRule="auto"/>
              <w:rPr>
                <w:noProof/>
                <w:color w:val="000000"/>
                <w:lang w:eastAsia="en-GB"/>
              </w:rPr>
            </w:pPr>
          </w:p>
        </w:tc>
        <w:tc>
          <w:tcPr>
            <w:tcW w:w="1596" w:type="dxa"/>
            <w:gridSpan w:val="3"/>
          </w:tcPr>
          <w:p w:rsidR="00513156" w:rsidRPr="008F18A7" w:rsidRDefault="00513156" w:rsidP="00087329">
            <w:pPr>
              <w:spacing w:line="276" w:lineRule="auto"/>
              <w:rPr>
                <w:noProof/>
                <w:color w:val="000000"/>
                <w:lang w:eastAsia="en-GB"/>
              </w:rPr>
            </w:pPr>
          </w:p>
        </w:tc>
        <w:tc>
          <w:tcPr>
            <w:tcW w:w="1932" w:type="dxa"/>
            <w:gridSpan w:val="4"/>
          </w:tcPr>
          <w:p w:rsidR="00513156" w:rsidRPr="008F18A7" w:rsidRDefault="009D5712" w:rsidP="00087329">
            <w:pPr>
              <w:spacing w:line="276" w:lineRule="auto"/>
              <w:rPr>
                <w:noProof/>
                <w:color w:val="000000"/>
                <w:lang w:eastAsia="en-GB"/>
              </w:rPr>
            </w:pPr>
            <w:r>
              <w:rPr>
                <w:noProof/>
                <w:color w:val="000000"/>
              </w:rPr>
              <w:pict w14:anchorId="293553ED">
                <v:shape id="Straight Arrow Connector 95" o:spid="_x0000_s1036" type="#_x0000_t32" style="position:absolute;margin-left:63.1pt;margin-top:10.25pt;width:0;height:24.35pt;flip:y;z-index:251693056;visibility:visible;mso-wrap-distance-left:3.17475mm;mso-wrap-distance-right:3.17475mm;mso-position-horizontal-relative:text;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" strokecolor="#7030a0" strokeweight="2pt">
                  <v:stroke endarrow="block"/>
                  <o:lock v:ext="edit" shapetype="f"/>
                </v:shape>
              </w:pict>
            </w:r>
          </w:p>
        </w:tc>
        <w:tc>
          <w:tcPr>
            <w:tcW w:w="1812" w:type="dxa"/>
            <w:gridSpan w:val="5"/>
          </w:tcPr>
          <w:p w:rsidR="00513156" w:rsidRPr="008F18A7" w:rsidRDefault="00513156" w:rsidP="00087329">
            <w:pPr>
              <w:spacing w:line="276" w:lineRule="auto"/>
              <w:rPr>
                <w:noProof/>
                <w:color w:val="000000"/>
                <w:lang w:eastAsia="en-GB"/>
              </w:rPr>
            </w:pPr>
          </w:p>
        </w:tc>
        <w:tc>
          <w:tcPr>
            <w:tcW w:w="1827" w:type="dxa"/>
            <w:gridSpan w:val="2"/>
          </w:tcPr>
          <w:p w:rsidR="00513156" w:rsidRPr="008F18A7" w:rsidRDefault="00513156" w:rsidP="00087329">
            <w:pPr>
              <w:spacing w:line="276" w:lineRule="auto"/>
              <w:rPr>
                <w:noProof/>
                <w:color w:val="000000"/>
                <w:lang w:eastAsia="en-GB"/>
              </w:rPr>
            </w:pPr>
          </w:p>
        </w:tc>
      </w:tr>
      <w:tr w:rsidR="00513156" w:rsidRPr="008F18A7" w:rsidTr="00513156">
        <w:tc>
          <w:tcPr>
            <w:tcW w:w="426" w:type="dxa"/>
          </w:tcPr>
          <w:p w:rsidR="00513156" w:rsidRPr="008F18A7" w:rsidRDefault="00513156" w:rsidP="00087329">
            <w:pPr>
              <w:spacing w:line="276" w:lineRule="auto"/>
              <w:rPr>
                <w:noProof/>
                <w:color w:val="000000"/>
                <w:lang w:eastAsia="en-GB"/>
              </w:rPr>
            </w:pPr>
          </w:p>
        </w:tc>
        <w:tc>
          <w:tcPr>
            <w:tcW w:w="567" w:type="dxa"/>
          </w:tcPr>
          <w:p w:rsidR="00513156" w:rsidRPr="008F18A7" w:rsidRDefault="00513156" w:rsidP="00087329">
            <w:pPr>
              <w:spacing w:line="276" w:lineRule="auto"/>
              <w:rPr>
                <w:noProof/>
                <w:color w:val="000000"/>
                <w:lang w:eastAsia="en-GB"/>
              </w:rPr>
            </w:pPr>
          </w:p>
        </w:tc>
        <w:tc>
          <w:tcPr>
            <w:tcW w:w="1196" w:type="dxa"/>
          </w:tcPr>
          <w:p w:rsidR="00513156" w:rsidRPr="008F18A7" w:rsidRDefault="00513156" w:rsidP="00087329">
            <w:pPr>
              <w:spacing w:line="276" w:lineRule="auto"/>
              <w:rPr>
                <w:noProof/>
                <w:color w:val="000000"/>
                <w:lang w:eastAsia="en-GB"/>
              </w:rPr>
            </w:pPr>
          </w:p>
        </w:tc>
        <w:tc>
          <w:tcPr>
            <w:tcW w:w="1596" w:type="dxa"/>
            <w:gridSpan w:val="3"/>
          </w:tcPr>
          <w:p w:rsidR="00513156" w:rsidRPr="008F18A7" w:rsidRDefault="00513156" w:rsidP="00087329">
            <w:pPr>
              <w:spacing w:line="276" w:lineRule="auto"/>
              <w:rPr>
                <w:noProof/>
                <w:color w:val="000000"/>
                <w:lang w:eastAsia="en-GB"/>
              </w:rPr>
            </w:pPr>
          </w:p>
        </w:tc>
        <w:tc>
          <w:tcPr>
            <w:tcW w:w="1932" w:type="dxa"/>
            <w:gridSpan w:val="4"/>
          </w:tcPr>
          <w:p w:rsidR="00513156" w:rsidRPr="008F18A7" w:rsidRDefault="00513156" w:rsidP="00087329">
            <w:pPr>
              <w:spacing w:line="276" w:lineRule="auto"/>
              <w:rPr>
                <w:noProof/>
                <w:color w:val="000000"/>
                <w:lang w:eastAsia="en-GB"/>
              </w:rPr>
            </w:pPr>
          </w:p>
        </w:tc>
        <w:tc>
          <w:tcPr>
            <w:tcW w:w="1812" w:type="dxa"/>
            <w:gridSpan w:val="5"/>
          </w:tcPr>
          <w:p w:rsidR="00513156" w:rsidRPr="008F18A7" w:rsidRDefault="00513156" w:rsidP="00087329">
            <w:pPr>
              <w:spacing w:line="276" w:lineRule="auto"/>
              <w:rPr>
                <w:noProof/>
                <w:color w:val="000000"/>
                <w:lang w:eastAsia="en-GB"/>
              </w:rPr>
            </w:pPr>
          </w:p>
        </w:tc>
        <w:tc>
          <w:tcPr>
            <w:tcW w:w="1827" w:type="dxa"/>
            <w:gridSpan w:val="2"/>
          </w:tcPr>
          <w:p w:rsidR="00513156" w:rsidRPr="008F18A7" w:rsidRDefault="00513156" w:rsidP="00087329">
            <w:pPr>
              <w:spacing w:line="276" w:lineRule="auto"/>
              <w:rPr>
                <w:noProof/>
                <w:color w:val="000000"/>
                <w:lang w:eastAsia="en-GB"/>
              </w:rPr>
            </w:pPr>
          </w:p>
        </w:tc>
      </w:tr>
      <w:tr w:rsidR="00513156" w:rsidRPr="008F18A7" w:rsidTr="00513156">
        <w:trPr>
          <w:trHeight w:val="149"/>
        </w:trPr>
        <w:tc>
          <w:tcPr>
            <w:tcW w:w="426" w:type="dxa"/>
          </w:tcPr>
          <w:p w:rsidR="00513156" w:rsidRPr="008F18A7" w:rsidRDefault="00513156" w:rsidP="00087329">
            <w:pPr>
              <w:spacing w:line="276" w:lineRule="auto"/>
              <w:rPr>
                <w:noProof/>
                <w:color w:val="000000"/>
                <w:sz w:val="18"/>
                <w:lang w:eastAsia="en-GB"/>
              </w:rPr>
            </w:pPr>
          </w:p>
        </w:tc>
        <w:tc>
          <w:tcPr>
            <w:tcW w:w="567" w:type="dxa"/>
          </w:tcPr>
          <w:p w:rsidR="00513156" w:rsidRPr="008F18A7" w:rsidRDefault="00513156" w:rsidP="00087329">
            <w:pPr>
              <w:spacing w:line="276" w:lineRule="auto"/>
              <w:rPr>
                <w:noProof/>
                <w:color w:val="000000"/>
                <w:sz w:val="18"/>
                <w:lang w:eastAsia="en-GB"/>
              </w:rPr>
            </w:pPr>
          </w:p>
        </w:tc>
        <w:tc>
          <w:tcPr>
            <w:tcW w:w="1196" w:type="dxa"/>
          </w:tcPr>
          <w:p w:rsidR="00513156" w:rsidRPr="008F18A7" w:rsidRDefault="00513156" w:rsidP="00087329">
            <w:pPr>
              <w:spacing w:line="276" w:lineRule="auto"/>
              <w:rPr>
                <w:noProof/>
                <w:color w:val="000000"/>
                <w:sz w:val="18"/>
                <w:lang w:eastAsia="en-GB"/>
              </w:rPr>
            </w:pPr>
          </w:p>
        </w:tc>
        <w:tc>
          <w:tcPr>
            <w:tcW w:w="1596" w:type="dxa"/>
            <w:gridSpan w:val="3"/>
          </w:tcPr>
          <w:p w:rsidR="00513156" w:rsidRPr="008F18A7" w:rsidRDefault="00513156" w:rsidP="00087329">
            <w:pPr>
              <w:spacing w:line="276" w:lineRule="auto"/>
              <w:rPr>
                <w:noProof/>
                <w:color w:val="000000"/>
                <w:sz w:val="18"/>
                <w:lang w:eastAsia="en-GB"/>
              </w:rPr>
            </w:pPr>
          </w:p>
        </w:tc>
        <w:tc>
          <w:tcPr>
            <w:tcW w:w="1932" w:type="dxa"/>
            <w:gridSpan w:val="4"/>
          </w:tcPr>
          <w:p w:rsidR="00513156" w:rsidRPr="008F18A7" w:rsidRDefault="009D5712" w:rsidP="00087329">
            <w:pPr>
              <w:spacing w:line="276" w:lineRule="auto"/>
              <w:rPr>
                <w:noProof/>
                <w:color w:val="000000"/>
                <w:sz w:val="18"/>
                <w:lang w:eastAsia="en-GB"/>
              </w:rPr>
            </w:pPr>
            <w:r>
              <w:rPr>
                <w:noProof/>
                <w:color w:val="000000"/>
                <w:sz w:val="18"/>
              </w:rPr>
              <w:pict w14:anchorId="3555E341">
                <v:line id="Straight Connector 96" o:spid="_x0000_s1035" style="position:absolute;z-index:251694080;visibility:visible;mso-wrap-distance-top:-1e-4mm;mso-wrap-distance-bottom:-1e-4mm;mso-position-horizontal-relative:text;mso-position-vertical-relative:text;mso-width-relative:margin" from="62.35pt,3.7pt" to="219.5pt,3.7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" strokecolor="#7030a0" strokeweight="2.25pt">
                  <o:lock v:ext="edit" shapetype="f"/>
                </v:line>
              </w:pict>
            </w:r>
            <w:r>
              <w:rPr>
                <w:noProof/>
                <w:color w:val="000000"/>
                <w:sz w:val="18"/>
              </w:rPr>
              <w:pict w14:anchorId="73AEFF34">
                <v:line id="Straight Connector 97" o:spid="_x0000_s1034" style="position:absolute;flip:y;z-index:-251621376;visibility:visible;mso-wrap-distance-left:3.17475mm;mso-wrap-distance-right:3.17475mm;mso-position-horizontal-relative:text;mso-position-vertical-relative:text" from="75.45pt,3.7pt" to="75.45pt,28.7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" strokecolor="#7030a0" strokeweight="2pt">
                  <o:lock v:ext="edit" shapetype="f"/>
                </v:line>
              </w:pict>
            </w:r>
          </w:p>
        </w:tc>
        <w:tc>
          <w:tcPr>
            <w:tcW w:w="1812" w:type="dxa"/>
            <w:gridSpan w:val="5"/>
          </w:tcPr>
          <w:p w:rsidR="00513156" w:rsidRPr="008F18A7" w:rsidRDefault="009D5712" w:rsidP="00087329">
            <w:pPr>
              <w:spacing w:line="276" w:lineRule="auto"/>
              <w:rPr>
                <w:noProof/>
                <w:color w:val="000000"/>
                <w:sz w:val="18"/>
                <w:lang w:eastAsia="en-GB"/>
              </w:rPr>
            </w:pPr>
            <w:r>
              <w:rPr>
                <w:noProof/>
                <w:color w:val="000000"/>
                <w:sz w:val="18"/>
              </w:rPr>
              <w:pict w14:anchorId="39F4A388">
                <v:line id="Straight Connector 98" o:spid="_x0000_s1033" style="position:absolute;flip:y;z-index:-251617280;visibility:visible;mso-wrap-distance-left:3.17475mm;mso-wrap-distance-right:3.17475mm;mso-position-horizontal-relative:text;mso-position-vertical-relative:text" from="65.15pt,3.7pt" to="65.15pt,28.7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" strokecolor="#7030a0" strokeweight="2pt">
                  <o:lock v:ext="edit" shapetype="f"/>
                </v:line>
              </w:pict>
            </w:r>
          </w:p>
        </w:tc>
        <w:tc>
          <w:tcPr>
            <w:tcW w:w="1827" w:type="dxa"/>
            <w:gridSpan w:val="2"/>
          </w:tcPr>
          <w:p w:rsidR="00513156" w:rsidRPr="008F18A7" w:rsidRDefault="009D5712" w:rsidP="00087329">
            <w:pPr>
              <w:spacing w:line="276" w:lineRule="auto"/>
              <w:rPr>
                <w:noProof/>
                <w:color w:val="000000"/>
                <w:sz w:val="18"/>
                <w:lang w:eastAsia="en-GB"/>
              </w:rPr>
            </w:pPr>
            <w:r>
              <w:rPr>
                <w:noProof/>
                <w:color w:val="000000"/>
                <w:sz w:val="18"/>
              </w:rPr>
              <w:pict w14:anchorId="58B963FC">
                <v:line id="Straight Connector 99" o:spid="_x0000_s1032" style="position:absolute;flip:x y;z-index:-251621889;visibility:visible;mso-wrap-distance-left:3.17492mm;mso-wrap-distance-right:3.17492mm;mso-position-horizontal-relative:text;mso-position-vertical-relative:text" from="32.25pt,3.7pt" to="32.3pt,28.6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" strokecolor="#7030a0" strokeweight="2pt">
                  <o:lock v:ext="edit" shapetype="f"/>
                </v:line>
              </w:pict>
            </w:r>
          </w:p>
        </w:tc>
      </w:tr>
      <w:tr w:rsidR="00513156" w:rsidRPr="008F18A7" w:rsidTr="00513156">
        <w:tc>
          <w:tcPr>
            <w:tcW w:w="426" w:type="dxa"/>
          </w:tcPr>
          <w:p w:rsidR="00513156" w:rsidRPr="008F18A7" w:rsidRDefault="009D5712" w:rsidP="00087329">
            <w:pPr>
              <w:spacing w:line="276" w:lineRule="auto"/>
              <w:rPr>
                <w:noProof/>
                <w:color w:val="000000"/>
                <w:lang w:eastAsia="en-GB"/>
              </w:rPr>
            </w:pPr>
            <w:r>
              <w:rPr>
                <w:noProof/>
                <w:color w:val="000000"/>
              </w:rPr>
              <w:pict w14:anchorId="1611B7EF">
                <v:shape id="Straight Arrow Connector 100" o:spid="_x0000_s1031" type="#_x0000_t32" style="position:absolute;margin-left:-2.55pt;margin-top:15.1pt;width:0;height:219.75pt;flip:y;z-index:251703296;visibility:visible;mso-wrap-distance-left:3.17475mm;mso-wrap-distance-right:3.17475mm;mso-position-horizontal-relative:text;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" strokecolor="red" strokeweight="1.25pt">
                  <v:stroke startarrow="block" endarrow="block"/>
                  <o:lock v:ext="edit" shapetype="f"/>
                </v:shape>
              </w:pict>
            </w:r>
          </w:p>
        </w:tc>
        <w:tc>
          <w:tcPr>
            <w:tcW w:w="567" w:type="dxa"/>
          </w:tcPr>
          <w:p w:rsidR="00513156" w:rsidRPr="008F18A7" w:rsidRDefault="00513156" w:rsidP="00087329">
            <w:pPr>
              <w:spacing w:line="276" w:lineRule="auto"/>
              <w:rPr>
                <w:noProof/>
                <w:color w:val="000000"/>
                <w:lang w:eastAsia="en-GB"/>
              </w:rPr>
            </w:pPr>
          </w:p>
        </w:tc>
        <w:tc>
          <w:tcPr>
            <w:tcW w:w="1196" w:type="dxa"/>
          </w:tcPr>
          <w:p w:rsidR="00513156" w:rsidRPr="008F18A7" w:rsidRDefault="00513156" w:rsidP="00087329">
            <w:pPr>
              <w:spacing w:line="276" w:lineRule="auto"/>
              <w:rPr>
                <w:noProof/>
                <w:color w:val="000000"/>
                <w:lang w:eastAsia="en-GB"/>
              </w:rPr>
            </w:pPr>
          </w:p>
        </w:tc>
        <w:tc>
          <w:tcPr>
            <w:tcW w:w="1596" w:type="dxa"/>
            <w:gridSpan w:val="3"/>
          </w:tcPr>
          <w:p w:rsidR="00513156" w:rsidRPr="008F18A7" w:rsidRDefault="009D5712" w:rsidP="00087329">
            <w:pPr>
              <w:spacing w:line="276" w:lineRule="auto"/>
              <w:rPr>
                <w:noProof/>
                <w:color w:val="000000"/>
                <w:lang w:eastAsia="en-GB"/>
              </w:rPr>
            </w:pPr>
            <w:r>
              <w:rPr>
                <w:noProof/>
                <w:color w:val="000000"/>
              </w:rPr>
              <w:pict w14:anchorId="1A275A56">
                <v:line id="Straight Connector 101" o:spid="_x0000_s1030" style="position:absolute;flip:y;z-index:-251619328;visibility:visible;mso-wrap-distance-left:3.17475mm;mso-wrap-distance-right:3.17475mm;mso-position-horizontal-relative:text;mso-position-vertical-relative:text" from="58.55pt,.1pt" to="58.55pt,29.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" strokecolor="#ffc000" strokeweight="2pt">
                  <o:lock v:ext="edit" shapetype="f"/>
                </v:line>
              </w:pict>
            </w:r>
            <w:r>
              <w:rPr>
                <w:noProof/>
                <w:color w:val="000000"/>
              </w:rPr>
              <w:pict w14:anchorId="7BC4CFE0">
                <v:line id="Straight Connector 102" o:spid="_x0000_s1029" style="position:absolute;flip:y;z-index:251700224;visibility:visible;mso-position-horizontal-relative:text;mso-position-vertical-relative:text;mso-width-relative:margin;mso-height-relative:margin" from="58.1pt,.55pt" to="307.55pt,.8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" strokecolor="#ffc000" strokeweight="2.25pt">
                  <o:lock v:ext="edit" shapetype="f"/>
                </v:line>
              </w:pict>
            </w:r>
          </w:p>
        </w:tc>
        <w:tc>
          <w:tcPr>
            <w:tcW w:w="1932" w:type="dxa"/>
            <w:gridSpan w:val="4"/>
          </w:tcPr>
          <w:p w:rsidR="00513156" w:rsidRPr="008F18A7" w:rsidRDefault="009D5712" w:rsidP="00087329">
            <w:pPr>
              <w:spacing w:line="276" w:lineRule="auto"/>
              <w:rPr>
                <w:noProof/>
                <w:color w:val="000000"/>
                <w:lang w:eastAsia="en-GB"/>
              </w:rPr>
            </w:pPr>
            <w:r>
              <w:rPr>
                <w:noProof/>
                <w:color w:val="000000"/>
              </w:rPr>
              <w:pict w14:anchorId="1B0FB532">
                <v:line id="Straight Connector 103" o:spid="_x0000_s1028" style="position:absolute;flip:y;z-index:-251627521;visibility:visible;mso-wrap-distance-left:3.17475mm;mso-wrap-distance-right:3.17475mm;mso-position-horizontal-relative:text;mso-position-vertical-relative:text" from="65pt,1.6pt" to="65pt,16.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" strokecolor="#ffc000" strokeweight="2pt">
                  <o:lock v:ext="edit" shapetype="f"/>
                </v:line>
              </w:pict>
            </w:r>
          </w:p>
        </w:tc>
        <w:tc>
          <w:tcPr>
            <w:tcW w:w="1812" w:type="dxa"/>
            <w:gridSpan w:val="5"/>
          </w:tcPr>
          <w:p w:rsidR="00513156" w:rsidRPr="008F18A7" w:rsidRDefault="009D5712" w:rsidP="00087329">
            <w:pPr>
              <w:spacing w:line="276" w:lineRule="auto"/>
              <w:rPr>
                <w:noProof/>
                <w:color w:val="000000"/>
                <w:lang w:eastAsia="en-GB"/>
              </w:rPr>
            </w:pPr>
            <w:r>
              <w:rPr>
                <w:noProof/>
                <w:color w:val="000000"/>
              </w:rPr>
              <w:pict w14:anchorId="244533DF">
                <v:line id="Straight Connector 104" o:spid="_x0000_s1027" style="position:absolute;flip:y;z-index:-251616769;visibility:visible;mso-wrap-distance-left:3.17475mm;mso-wrap-distance-right:3.17475mm;mso-position-horizontal-relative:text;mso-position-vertical-relative:text" from="50.9pt,1.6pt" to="50.9pt,16.1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" strokecolor="#ffc000" strokeweight="2pt">
                  <o:lock v:ext="edit" shapetype="f"/>
                </v:line>
              </w:pict>
            </w:r>
          </w:p>
        </w:tc>
        <w:tc>
          <w:tcPr>
            <w:tcW w:w="1827" w:type="dxa"/>
            <w:gridSpan w:val="2"/>
          </w:tcPr>
          <w:p w:rsidR="00513156" w:rsidRPr="008F18A7" w:rsidRDefault="00513156" w:rsidP="00087329">
            <w:pPr>
              <w:spacing w:line="276" w:lineRule="auto"/>
              <w:rPr>
                <w:noProof/>
                <w:color w:val="000000"/>
                <w:lang w:eastAsia="en-GB"/>
              </w:rPr>
            </w:pPr>
          </w:p>
        </w:tc>
      </w:tr>
      <w:tr w:rsidR="00513156" w:rsidRPr="008F18A7" w:rsidTr="00513156">
        <w:tc>
          <w:tcPr>
            <w:tcW w:w="426" w:type="dxa"/>
            <w:vMerge w:val="restart"/>
            <w:textDirection w:val="btLr"/>
            <w:vAlign w:val="bottom"/>
          </w:tcPr>
          <w:p w:rsidR="00135772" w:rsidRPr="008F18A7" w:rsidRDefault="00135772" w:rsidP="00087329">
            <w:pPr>
              <w:spacing w:line="276" w:lineRule="auto"/>
              <w:ind w:left="113" w:right="113"/>
              <w:jc w:val="center"/>
              <w:rPr>
                <w:b/>
                <w:color w:val="FF0000"/>
                <w:lang w:val="mk-MK"/>
              </w:rPr>
            </w:pPr>
          </w:p>
          <w:p w:rsidR="00135772" w:rsidRPr="008F18A7" w:rsidRDefault="00135772" w:rsidP="00087329">
            <w:pPr>
              <w:spacing w:line="276" w:lineRule="auto"/>
              <w:ind w:left="113" w:right="113"/>
              <w:jc w:val="center"/>
              <w:rPr>
                <w:b/>
                <w:color w:val="FF0000"/>
                <w:lang w:val="mk-MK"/>
              </w:rPr>
            </w:pPr>
          </w:p>
          <w:p w:rsidR="00513156" w:rsidRPr="008F18A7" w:rsidRDefault="00513156" w:rsidP="00135772">
            <w:pPr>
              <w:spacing w:before="240" w:line="276" w:lineRule="auto"/>
              <w:ind w:left="113" w:right="113"/>
              <w:jc w:val="center"/>
              <w:rPr>
                <w:noProof/>
                <w:color w:val="000000"/>
                <w:lang w:eastAsia="en-GB"/>
              </w:rPr>
            </w:pPr>
            <w:r w:rsidRPr="008F18A7">
              <w:rPr>
                <w:b/>
                <w:color w:val="FF0000"/>
              </w:rPr>
              <w:t>Задолжително образование</w:t>
            </w:r>
          </w:p>
        </w:tc>
        <w:tc>
          <w:tcPr>
            <w:tcW w:w="567" w:type="dxa"/>
            <w:vMerge w:val="restart"/>
            <w:tcBorders>
              <w:right w:val="single" w:sz="6" w:space="0" w:color="FFFFFF" w:themeColor="background1"/>
            </w:tcBorders>
            <w:shd w:val="clear" w:color="auto" w:fill="A43D04"/>
            <w:textDirection w:val="btLr"/>
          </w:tcPr>
          <w:p w:rsidR="00513156" w:rsidRPr="008F18A7" w:rsidRDefault="00513156" w:rsidP="00087329">
            <w:pPr>
              <w:spacing w:line="276" w:lineRule="auto"/>
              <w:ind w:left="113" w:right="113"/>
              <w:jc w:val="center"/>
              <w:rPr>
                <w:noProof/>
                <w:color w:val="000000"/>
                <w:lang w:eastAsia="en-GB"/>
              </w:rPr>
            </w:pPr>
            <w:r w:rsidRPr="008F18A7">
              <w:rPr>
                <w:b/>
                <w:color w:val="FFFFFF" w:themeColor="background1"/>
                <w:sz w:val="20"/>
              </w:rPr>
              <w:t>Средно</w:t>
            </w:r>
          </w:p>
        </w:tc>
        <w:tc>
          <w:tcPr>
            <w:tcW w:w="1559" w:type="dxa"/>
            <w:gridSpan w:val="2"/>
            <w:tcBorders>
              <w:left w:val="single" w:sz="6" w:space="0" w:color="FFFFFF" w:themeColor="background1"/>
            </w:tcBorders>
            <w:vAlign w:val="center"/>
          </w:tcPr>
          <w:p w:rsidR="00513156" w:rsidRPr="008F18A7" w:rsidRDefault="00513156" w:rsidP="00087329">
            <w:pPr>
              <w:spacing w:line="276" w:lineRule="auto"/>
              <w:jc w:val="center"/>
              <w:rPr>
                <w:noProof/>
                <w:color w:val="000000"/>
                <w:sz w:val="19"/>
                <w:szCs w:val="19"/>
                <w:lang w:eastAsia="en-GB"/>
              </w:rPr>
            </w:pPr>
          </w:p>
        </w:tc>
        <w:tc>
          <w:tcPr>
            <w:tcW w:w="1701" w:type="dxa"/>
            <w:gridSpan w:val="3"/>
            <w:tcBorders>
              <w:right w:val="single" w:sz="12" w:space="0" w:color="FFFFFF" w:themeColor="background1"/>
            </w:tcBorders>
            <w:vAlign w:val="center"/>
          </w:tcPr>
          <w:p w:rsidR="00513156" w:rsidRPr="008F18A7" w:rsidRDefault="00513156" w:rsidP="00087329">
            <w:pPr>
              <w:spacing w:line="276" w:lineRule="auto"/>
              <w:jc w:val="center"/>
              <w:rPr>
                <w:noProof/>
                <w:color w:val="000000"/>
                <w:sz w:val="19"/>
                <w:szCs w:val="19"/>
                <w:lang w:eastAsia="en-GB"/>
              </w:rPr>
            </w:pPr>
          </w:p>
        </w:tc>
        <w:tc>
          <w:tcPr>
            <w:tcW w:w="1843" w:type="dxa"/>
            <w:gridSpan w:val="5"/>
            <w:vMerge w:val="restart"/>
            <w:tcBorders>
              <w:left w:val="single" w:sz="12" w:space="0" w:color="FFFFFF" w:themeColor="background1"/>
              <w:right w:val="single" w:sz="12" w:space="0" w:color="FFFFFF" w:themeColor="background1"/>
            </w:tcBorders>
            <w:shd w:val="clear" w:color="auto" w:fill="FB9B65"/>
            <w:vAlign w:val="center"/>
          </w:tcPr>
          <w:p w:rsidR="00513156" w:rsidRPr="008F18A7" w:rsidRDefault="00513156" w:rsidP="00087329">
            <w:pPr>
              <w:spacing w:line="276" w:lineRule="auto"/>
              <w:jc w:val="center"/>
              <w:rPr>
                <w:noProof/>
                <w:color w:val="000000"/>
                <w:sz w:val="19"/>
                <w:szCs w:val="19"/>
                <w:lang w:eastAsia="en-GB"/>
              </w:rPr>
            </w:pPr>
            <w:r w:rsidRPr="008F18A7">
              <w:rPr>
                <w:b/>
                <w:sz w:val="19"/>
                <w:szCs w:val="19"/>
              </w:rPr>
              <w:t>Средно стручно образование</w:t>
            </w:r>
            <w:r w:rsidR="009837E9">
              <w:rPr>
                <w:b/>
                <w:sz w:val="19"/>
                <w:szCs w:val="19"/>
              </w:rPr>
              <w:t xml:space="preserve"> </w:t>
            </w:r>
            <w:r w:rsidRPr="008F18A7">
              <w:rPr>
                <w:b/>
                <w:sz w:val="19"/>
                <w:szCs w:val="19"/>
              </w:rPr>
              <w:t>(IV)</w:t>
            </w:r>
            <w:r w:rsidRPr="008F18A7">
              <w:rPr>
                <w:b/>
                <w:sz w:val="19"/>
                <w:szCs w:val="19"/>
                <w:lang w:val="en-US"/>
              </w:rPr>
              <w:br/>
            </w:r>
            <w:r w:rsidRPr="008F18A7">
              <w:rPr>
                <w:i/>
                <w:sz w:val="19"/>
                <w:szCs w:val="19"/>
              </w:rPr>
              <w:t>(траење: 4 год</w:t>
            </w:r>
            <w:r w:rsidR="00811EF0" w:rsidRPr="008F18A7">
              <w:rPr>
                <w:i/>
                <w:sz w:val="19"/>
                <w:szCs w:val="19"/>
                <w:lang w:val="mk-MK"/>
              </w:rPr>
              <w:t>ини</w:t>
            </w:r>
            <w:r w:rsidRPr="008F18A7">
              <w:rPr>
                <w:i/>
                <w:sz w:val="19"/>
                <w:szCs w:val="19"/>
              </w:rPr>
              <w:t>)</w:t>
            </w:r>
          </w:p>
        </w:tc>
        <w:tc>
          <w:tcPr>
            <w:tcW w:w="1698" w:type="dxa"/>
            <w:gridSpan w:val="4"/>
            <w:vMerge w:val="restart"/>
            <w:tcBorders>
              <w:left w:val="single" w:sz="12" w:space="0" w:color="FFFFFF" w:themeColor="background1"/>
              <w:right w:val="single" w:sz="12" w:space="0" w:color="FFFFFF" w:themeColor="background1"/>
            </w:tcBorders>
            <w:shd w:val="clear" w:color="auto" w:fill="FCB892"/>
            <w:vAlign w:val="center"/>
          </w:tcPr>
          <w:p w:rsidR="00513156" w:rsidRPr="008F18A7" w:rsidRDefault="00513156" w:rsidP="00087329">
            <w:pPr>
              <w:pStyle w:val="NormalWeb"/>
              <w:spacing w:before="0" w:after="0" w:line="276" w:lineRule="auto"/>
              <w:jc w:val="center"/>
              <w:rPr>
                <w:rFonts w:asciiTheme="minorHAnsi" w:eastAsiaTheme="minorHAnsi" w:hAnsiTheme="minorHAnsi" w:cstheme="minorHAnsi"/>
                <w:b/>
                <w:color w:val="auto"/>
                <w:sz w:val="19"/>
                <w:szCs w:val="19"/>
                <w:lang w:eastAsia="en-US"/>
              </w:rPr>
            </w:pPr>
            <w:r w:rsidRPr="008F18A7">
              <w:rPr>
                <w:rFonts w:asciiTheme="minorHAnsi" w:eastAsiaTheme="minorHAnsi" w:hAnsiTheme="minorHAnsi" w:cstheme="minorHAnsi"/>
                <w:b/>
                <w:color w:val="auto"/>
                <w:sz w:val="19"/>
                <w:szCs w:val="19"/>
                <w:lang w:eastAsia="en-US"/>
              </w:rPr>
              <w:t xml:space="preserve">Гимназиско образование (IV) </w:t>
            </w:r>
          </w:p>
          <w:p w:rsidR="00513156" w:rsidRPr="008F18A7" w:rsidRDefault="00513156" w:rsidP="00087329">
            <w:pPr>
              <w:pStyle w:val="NormalWeb"/>
              <w:spacing w:before="0" w:after="0" w:line="276" w:lineRule="auto"/>
              <w:jc w:val="center"/>
              <w:rPr>
                <w:rFonts w:asciiTheme="minorHAnsi" w:hAnsiTheme="minorHAnsi" w:cstheme="minorHAnsi"/>
                <w:noProof/>
                <w:color w:val="000000"/>
                <w:sz w:val="19"/>
                <w:szCs w:val="19"/>
                <w:lang w:eastAsia="en-GB"/>
              </w:rPr>
            </w:pPr>
            <w:r w:rsidRPr="008F18A7">
              <w:rPr>
                <w:rFonts w:asciiTheme="minorHAnsi" w:hAnsiTheme="minorHAnsi" w:cstheme="minorHAnsi"/>
                <w:bCs/>
                <w:sz w:val="19"/>
                <w:szCs w:val="19"/>
                <w:lang w:val="en-US"/>
              </w:rPr>
              <w:t>(</w:t>
            </w:r>
            <w:r w:rsidRPr="008F18A7">
              <w:rPr>
                <w:rFonts w:asciiTheme="minorHAnsi" w:eastAsiaTheme="minorHAnsi" w:hAnsiTheme="minorHAnsi" w:cstheme="minorHAnsi"/>
                <w:i/>
                <w:color w:val="auto"/>
                <w:sz w:val="19"/>
                <w:szCs w:val="19"/>
                <w:lang w:eastAsia="en-US"/>
              </w:rPr>
              <w:t>траење: 4 год</w:t>
            </w:r>
            <w:r w:rsidR="00811EF0" w:rsidRPr="008F18A7">
              <w:rPr>
                <w:rFonts w:asciiTheme="minorHAnsi" w:eastAsiaTheme="minorHAnsi" w:hAnsiTheme="minorHAnsi" w:cstheme="minorHAnsi"/>
                <w:i/>
                <w:color w:val="auto"/>
                <w:sz w:val="19"/>
                <w:szCs w:val="19"/>
                <w:lang w:val="mk-MK" w:eastAsia="en-US"/>
              </w:rPr>
              <w:t>ини</w:t>
            </w:r>
            <w:r w:rsidRPr="008F18A7">
              <w:rPr>
                <w:rFonts w:asciiTheme="minorHAnsi" w:eastAsiaTheme="minorHAnsi" w:hAnsiTheme="minorHAnsi" w:cstheme="minorHAnsi"/>
                <w:i/>
                <w:color w:val="auto"/>
                <w:sz w:val="19"/>
                <w:szCs w:val="19"/>
                <w:lang w:eastAsia="en-US"/>
              </w:rPr>
              <w:t>)</w:t>
            </w:r>
          </w:p>
        </w:tc>
        <w:tc>
          <w:tcPr>
            <w:tcW w:w="1562" w:type="dxa"/>
            <w:vMerge w:val="restart"/>
            <w:tcBorders>
              <w:left w:val="single" w:sz="12" w:space="0" w:color="FFFFFF" w:themeColor="background1"/>
            </w:tcBorders>
            <w:shd w:val="clear" w:color="auto" w:fill="FDD6C1"/>
            <w:vAlign w:val="center"/>
          </w:tcPr>
          <w:p w:rsidR="00513156" w:rsidRPr="008F18A7" w:rsidRDefault="00513156" w:rsidP="00087329">
            <w:pPr>
              <w:pStyle w:val="NormalWeb"/>
              <w:spacing w:before="0" w:after="0" w:line="276" w:lineRule="auto"/>
              <w:ind w:left="-57" w:right="-57"/>
              <w:jc w:val="center"/>
              <w:rPr>
                <w:rFonts w:asciiTheme="minorHAnsi" w:hAnsiTheme="minorHAnsi" w:cstheme="minorHAnsi"/>
                <w:noProof/>
                <w:color w:val="000000"/>
                <w:sz w:val="19"/>
                <w:szCs w:val="19"/>
                <w:lang w:eastAsia="en-GB"/>
              </w:rPr>
            </w:pPr>
            <w:r w:rsidRPr="008F18A7">
              <w:rPr>
                <w:rFonts w:asciiTheme="minorHAnsi" w:eastAsiaTheme="minorHAnsi" w:hAnsiTheme="minorHAnsi" w:cstheme="minorHAnsi"/>
                <w:b/>
                <w:color w:val="auto"/>
                <w:sz w:val="19"/>
                <w:szCs w:val="19"/>
                <w:lang w:eastAsia="en-US"/>
              </w:rPr>
              <w:t>Уметничко образование (IV)</w:t>
            </w:r>
            <w:r w:rsidRPr="008F18A7">
              <w:rPr>
                <w:rFonts w:asciiTheme="minorHAnsi" w:eastAsiaTheme="minorHAnsi" w:hAnsiTheme="minorHAnsi" w:cstheme="minorHAnsi"/>
                <w:i/>
                <w:color w:val="auto"/>
                <w:sz w:val="19"/>
                <w:szCs w:val="19"/>
                <w:lang w:eastAsia="en-US"/>
              </w:rPr>
              <w:t xml:space="preserve"> (траење: 4 год</w:t>
            </w:r>
            <w:r w:rsidR="00811EF0" w:rsidRPr="008F18A7">
              <w:rPr>
                <w:rFonts w:asciiTheme="minorHAnsi" w:eastAsiaTheme="minorHAnsi" w:hAnsiTheme="minorHAnsi" w:cstheme="minorHAnsi"/>
                <w:i/>
                <w:color w:val="auto"/>
                <w:sz w:val="19"/>
                <w:szCs w:val="19"/>
                <w:lang w:val="mk-MK" w:eastAsia="en-US"/>
              </w:rPr>
              <w:t>ини</w:t>
            </w:r>
            <w:r w:rsidRPr="008F18A7">
              <w:rPr>
                <w:rFonts w:asciiTheme="minorHAnsi" w:eastAsiaTheme="minorHAnsi" w:hAnsiTheme="minorHAnsi" w:cstheme="minorHAnsi"/>
                <w:i/>
                <w:color w:val="auto"/>
                <w:sz w:val="19"/>
                <w:szCs w:val="19"/>
                <w:lang w:eastAsia="en-US"/>
              </w:rPr>
              <w:t>)</w:t>
            </w:r>
          </w:p>
        </w:tc>
      </w:tr>
      <w:tr w:rsidR="00513156" w:rsidRPr="008F18A7" w:rsidTr="00513156">
        <w:tc>
          <w:tcPr>
            <w:tcW w:w="426" w:type="dxa"/>
            <w:vMerge/>
          </w:tcPr>
          <w:p w:rsidR="00513156" w:rsidRPr="008F18A7" w:rsidRDefault="00513156" w:rsidP="00087329">
            <w:pPr>
              <w:spacing w:line="276" w:lineRule="auto"/>
              <w:rPr>
                <w:noProof/>
                <w:color w:val="000000"/>
                <w:lang w:eastAsia="en-GB"/>
              </w:rPr>
            </w:pPr>
          </w:p>
        </w:tc>
        <w:tc>
          <w:tcPr>
            <w:tcW w:w="567" w:type="dxa"/>
            <w:vMerge/>
            <w:tcBorders>
              <w:right w:val="single" w:sz="6" w:space="0" w:color="FFFFFF" w:themeColor="background1"/>
            </w:tcBorders>
            <w:shd w:val="clear" w:color="auto" w:fill="A43D04"/>
          </w:tcPr>
          <w:p w:rsidR="00513156" w:rsidRPr="008F18A7" w:rsidRDefault="00513156" w:rsidP="00087329">
            <w:pPr>
              <w:spacing w:line="276" w:lineRule="auto"/>
              <w:rPr>
                <w:noProof/>
                <w:color w:val="000000"/>
                <w:lang w:eastAsia="en-GB"/>
              </w:rPr>
            </w:pPr>
          </w:p>
        </w:tc>
        <w:tc>
          <w:tcPr>
            <w:tcW w:w="1559" w:type="dxa"/>
            <w:gridSpan w:val="2"/>
            <w:tcBorders>
              <w:left w:val="single" w:sz="6" w:space="0" w:color="FFFFFF" w:themeColor="background1"/>
              <w:right w:val="single" w:sz="12" w:space="0" w:color="FFFFFF" w:themeColor="background1"/>
            </w:tcBorders>
            <w:vAlign w:val="center"/>
          </w:tcPr>
          <w:p w:rsidR="00513156" w:rsidRPr="008F18A7" w:rsidRDefault="00513156" w:rsidP="00087329">
            <w:pPr>
              <w:spacing w:line="276" w:lineRule="auto"/>
              <w:jc w:val="center"/>
              <w:rPr>
                <w:noProof/>
                <w:color w:val="000000"/>
                <w:sz w:val="19"/>
                <w:szCs w:val="19"/>
                <w:lang w:eastAsia="en-GB"/>
              </w:rPr>
            </w:pPr>
          </w:p>
        </w:tc>
        <w:tc>
          <w:tcPr>
            <w:tcW w:w="1701" w:type="dxa"/>
            <w:gridSpan w:val="3"/>
            <w:vMerge w:val="restart"/>
            <w:tcBorders>
              <w:left w:val="single" w:sz="12" w:space="0" w:color="FFFFFF" w:themeColor="background1"/>
              <w:right w:val="single" w:sz="12" w:space="0" w:color="FFFFFF" w:themeColor="background1"/>
            </w:tcBorders>
            <w:shd w:val="clear" w:color="auto" w:fill="FA7D38"/>
            <w:vAlign w:val="center"/>
          </w:tcPr>
          <w:p w:rsidR="00513156" w:rsidRPr="008F18A7" w:rsidRDefault="00513156" w:rsidP="00087329">
            <w:pPr>
              <w:spacing w:line="276" w:lineRule="auto"/>
              <w:jc w:val="center"/>
              <w:rPr>
                <w:noProof/>
                <w:color w:val="000000"/>
                <w:sz w:val="19"/>
                <w:szCs w:val="19"/>
                <w:lang w:eastAsia="en-GB"/>
              </w:rPr>
            </w:pPr>
            <w:r w:rsidRPr="008F18A7">
              <w:rPr>
                <w:b/>
                <w:sz w:val="19"/>
                <w:szCs w:val="19"/>
              </w:rPr>
              <w:t>Средно стручно образование</w:t>
            </w:r>
            <w:r w:rsidR="009837E9">
              <w:rPr>
                <w:b/>
                <w:sz w:val="19"/>
                <w:szCs w:val="19"/>
              </w:rPr>
              <w:t xml:space="preserve"> </w:t>
            </w:r>
            <w:r w:rsidRPr="008F18A7">
              <w:rPr>
                <w:b/>
                <w:sz w:val="19"/>
                <w:szCs w:val="19"/>
              </w:rPr>
              <w:t>(III)</w:t>
            </w:r>
            <w:r w:rsidRPr="008F18A7">
              <w:rPr>
                <w:b/>
                <w:sz w:val="19"/>
                <w:szCs w:val="19"/>
                <w:lang w:val="en-US"/>
              </w:rPr>
              <w:br/>
            </w:r>
            <w:r w:rsidRPr="008F18A7">
              <w:rPr>
                <w:i/>
                <w:sz w:val="19"/>
                <w:szCs w:val="19"/>
              </w:rPr>
              <w:t>(траење: 3 год</w:t>
            </w:r>
            <w:r w:rsidR="00811EF0" w:rsidRPr="008F18A7">
              <w:rPr>
                <w:i/>
                <w:sz w:val="19"/>
                <w:szCs w:val="19"/>
                <w:lang w:val="mk-MK"/>
              </w:rPr>
              <w:t>ини</w:t>
            </w:r>
            <w:r w:rsidRPr="008F18A7">
              <w:rPr>
                <w:i/>
                <w:sz w:val="19"/>
                <w:szCs w:val="19"/>
              </w:rPr>
              <w:t>)</w:t>
            </w:r>
          </w:p>
        </w:tc>
        <w:tc>
          <w:tcPr>
            <w:tcW w:w="1843" w:type="dxa"/>
            <w:gridSpan w:val="5"/>
            <w:vMerge/>
            <w:tcBorders>
              <w:left w:val="single" w:sz="12" w:space="0" w:color="FFFFFF" w:themeColor="background1"/>
              <w:right w:val="single" w:sz="12" w:space="0" w:color="FFFFFF" w:themeColor="background1"/>
            </w:tcBorders>
            <w:shd w:val="clear" w:color="auto" w:fill="FB9B65"/>
            <w:vAlign w:val="center"/>
          </w:tcPr>
          <w:p w:rsidR="00513156" w:rsidRPr="008F18A7" w:rsidRDefault="00513156" w:rsidP="00087329">
            <w:pPr>
              <w:spacing w:line="276" w:lineRule="auto"/>
              <w:jc w:val="center"/>
              <w:rPr>
                <w:noProof/>
                <w:color w:val="000000"/>
                <w:sz w:val="19"/>
                <w:szCs w:val="19"/>
                <w:lang w:eastAsia="en-GB"/>
              </w:rPr>
            </w:pPr>
          </w:p>
        </w:tc>
        <w:tc>
          <w:tcPr>
            <w:tcW w:w="1698" w:type="dxa"/>
            <w:gridSpan w:val="4"/>
            <w:vMerge/>
            <w:tcBorders>
              <w:left w:val="single" w:sz="12" w:space="0" w:color="FFFFFF" w:themeColor="background1"/>
              <w:right w:val="single" w:sz="12" w:space="0" w:color="FFFFFF" w:themeColor="background1"/>
            </w:tcBorders>
            <w:shd w:val="clear" w:color="auto" w:fill="FCB892"/>
            <w:vAlign w:val="center"/>
          </w:tcPr>
          <w:p w:rsidR="00513156" w:rsidRPr="008F18A7" w:rsidRDefault="00513156" w:rsidP="00087329">
            <w:pPr>
              <w:spacing w:line="276" w:lineRule="auto"/>
              <w:jc w:val="center"/>
              <w:rPr>
                <w:noProof/>
                <w:color w:val="000000"/>
                <w:sz w:val="19"/>
                <w:szCs w:val="19"/>
                <w:lang w:eastAsia="en-GB"/>
              </w:rPr>
            </w:pPr>
          </w:p>
        </w:tc>
        <w:tc>
          <w:tcPr>
            <w:tcW w:w="1562" w:type="dxa"/>
            <w:vMerge/>
            <w:tcBorders>
              <w:left w:val="single" w:sz="12" w:space="0" w:color="FFFFFF" w:themeColor="background1"/>
            </w:tcBorders>
            <w:shd w:val="clear" w:color="auto" w:fill="FDD6C1"/>
            <w:vAlign w:val="center"/>
          </w:tcPr>
          <w:p w:rsidR="00513156" w:rsidRPr="008F18A7" w:rsidRDefault="00513156" w:rsidP="00087329">
            <w:pPr>
              <w:spacing w:line="276" w:lineRule="auto"/>
              <w:jc w:val="center"/>
              <w:rPr>
                <w:noProof/>
                <w:color w:val="000000"/>
                <w:sz w:val="19"/>
                <w:szCs w:val="19"/>
                <w:lang w:eastAsia="en-GB"/>
              </w:rPr>
            </w:pPr>
          </w:p>
        </w:tc>
      </w:tr>
      <w:tr w:rsidR="00513156" w:rsidRPr="008F18A7" w:rsidTr="00513156">
        <w:trPr>
          <w:trHeight w:val="309"/>
        </w:trPr>
        <w:tc>
          <w:tcPr>
            <w:tcW w:w="426" w:type="dxa"/>
            <w:vMerge/>
          </w:tcPr>
          <w:p w:rsidR="00513156" w:rsidRPr="008F18A7" w:rsidRDefault="00513156" w:rsidP="00087329">
            <w:pPr>
              <w:spacing w:line="276" w:lineRule="auto"/>
              <w:rPr>
                <w:noProof/>
                <w:color w:val="000000"/>
                <w:lang w:eastAsia="en-GB"/>
              </w:rPr>
            </w:pPr>
          </w:p>
        </w:tc>
        <w:tc>
          <w:tcPr>
            <w:tcW w:w="567" w:type="dxa"/>
            <w:vMerge/>
            <w:tcBorders>
              <w:right w:val="single" w:sz="6" w:space="0" w:color="FFFFFF" w:themeColor="background1"/>
            </w:tcBorders>
            <w:shd w:val="clear" w:color="auto" w:fill="A43D04"/>
          </w:tcPr>
          <w:p w:rsidR="00513156" w:rsidRPr="008F18A7" w:rsidRDefault="00513156" w:rsidP="00087329">
            <w:pPr>
              <w:spacing w:line="276" w:lineRule="auto"/>
              <w:rPr>
                <w:noProof/>
                <w:color w:val="000000"/>
                <w:lang w:eastAsia="en-GB"/>
              </w:rPr>
            </w:pPr>
          </w:p>
        </w:tc>
        <w:tc>
          <w:tcPr>
            <w:tcW w:w="1559" w:type="dxa"/>
            <w:gridSpan w:val="2"/>
            <w:vMerge w:val="restart"/>
            <w:tcBorders>
              <w:left w:val="single" w:sz="6" w:space="0" w:color="FFFFFF" w:themeColor="background1"/>
              <w:right w:val="single" w:sz="12" w:space="0" w:color="FFFFFF" w:themeColor="background1"/>
            </w:tcBorders>
            <w:shd w:val="clear" w:color="auto" w:fill="F45B06"/>
            <w:vAlign w:val="center"/>
          </w:tcPr>
          <w:p w:rsidR="00513156" w:rsidRPr="008F18A7" w:rsidRDefault="00513156" w:rsidP="00087329">
            <w:pPr>
              <w:spacing w:line="276" w:lineRule="auto"/>
              <w:ind w:left="-57" w:right="-57"/>
              <w:jc w:val="center"/>
              <w:rPr>
                <w:noProof/>
                <w:color w:val="000000"/>
                <w:sz w:val="19"/>
                <w:szCs w:val="19"/>
                <w:lang w:eastAsia="en-GB"/>
              </w:rPr>
            </w:pPr>
            <w:r w:rsidRPr="008F18A7">
              <w:rPr>
                <w:b/>
                <w:sz w:val="19"/>
                <w:szCs w:val="19"/>
              </w:rPr>
              <w:t>Стручно оспо-собување (II)</w:t>
            </w:r>
            <w:r w:rsidRPr="008F18A7">
              <w:rPr>
                <w:b/>
                <w:sz w:val="19"/>
                <w:szCs w:val="19"/>
                <w:lang w:val="en-US"/>
              </w:rPr>
              <w:br/>
            </w:r>
            <w:r w:rsidRPr="008F18A7">
              <w:rPr>
                <w:i/>
                <w:sz w:val="19"/>
                <w:szCs w:val="19"/>
              </w:rPr>
              <w:t xml:space="preserve">(траење до 2 </w:t>
            </w:r>
            <w:r w:rsidR="00811EF0" w:rsidRPr="008F18A7">
              <w:rPr>
                <w:i/>
                <w:sz w:val="19"/>
                <w:szCs w:val="19"/>
                <w:lang w:val="mk-MK"/>
              </w:rPr>
              <w:t>години</w:t>
            </w:r>
            <w:r w:rsidRPr="008F18A7">
              <w:rPr>
                <w:i/>
                <w:sz w:val="19"/>
                <w:szCs w:val="19"/>
              </w:rPr>
              <w:t>)</w:t>
            </w:r>
          </w:p>
        </w:tc>
        <w:tc>
          <w:tcPr>
            <w:tcW w:w="1701" w:type="dxa"/>
            <w:gridSpan w:val="3"/>
            <w:vMerge/>
            <w:tcBorders>
              <w:left w:val="single" w:sz="12" w:space="0" w:color="FFFFFF" w:themeColor="background1"/>
              <w:right w:val="single" w:sz="12" w:space="0" w:color="FFFFFF" w:themeColor="background1"/>
            </w:tcBorders>
            <w:shd w:val="clear" w:color="auto" w:fill="FA7D38"/>
            <w:vAlign w:val="center"/>
          </w:tcPr>
          <w:p w:rsidR="00513156" w:rsidRPr="008F18A7" w:rsidRDefault="00513156" w:rsidP="00087329">
            <w:pPr>
              <w:spacing w:line="276" w:lineRule="auto"/>
              <w:jc w:val="center"/>
              <w:rPr>
                <w:noProof/>
                <w:color w:val="000000"/>
                <w:sz w:val="19"/>
                <w:szCs w:val="19"/>
                <w:lang w:eastAsia="en-GB"/>
              </w:rPr>
            </w:pPr>
          </w:p>
        </w:tc>
        <w:tc>
          <w:tcPr>
            <w:tcW w:w="1843" w:type="dxa"/>
            <w:gridSpan w:val="5"/>
            <w:vMerge/>
            <w:tcBorders>
              <w:left w:val="single" w:sz="12" w:space="0" w:color="FFFFFF" w:themeColor="background1"/>
              <w:right w:val="single" w:sz="12" w:space="0" w:color="FFFFFF" w:themeColor="background1"/>
            </w:tcBorders>
            <w:shd w:val="clear" w:color="auto" w:fill="FB9B65"/>
            <w:vAlign w:val="center"/>
          </w:tcPr>
          <w:p w:rsidR="00513156" w:rsidRPr="008F18A7" w:rsidRDefault="00513156" w:rsidP="00087329">
            <w:pPr>
              <w:spacing w:line="276" w:lineRule="auto"/>
              <w:jc w:val="center"/>
              <w:rPr>
                <w:noProof/>
                <w:color w:val="000000"/>
                <w:sz w:val="19"/>
                <w:szCs w:val="19"/>
                <w:lang w:eastAsia="en-GB"/>
              </w:rPr>
            </w:pPr>
          </w:p>
        </w:tc>
        <w:tc>
          <w:tcPr>
            <w:tcW w:w="1698" w:type="dxa"/>
            <w:gridSpan w:val="4"/>
            <w:vMerge/>
            <w:tcBorders>
              <w:left w:val="single" w:sz="12" w:space="0" w:color="FFFFFF" w:themeColor="background1"/>
              <w:right w:val="single" w:sz="12" w:space="0" w:color="FFFFFF" w:themeColor="background1"/>
            </w:tcBorders>
            <w:shd w:val="clear" w:color="auto" w:fill="FCB892"/>
            <w:vAlign w:val="center"/>
          </w:tcPr>
          <w:p w:rsidR="00513156" w:rsidRPr="008F18A7" w:rsidRDefault="00513156" w:rsidP="00087329">
            <w:pPr>
              <w:spacing w:line="276" w:lineRule="auto"/>
              <w:jc w:val="center"/>
              <w:rPr>
                <w:noProof/>
                <w:color w:val="000000"/>
                <w:sz w:val="19"/>
                <w:szCs w:val="19"/>
                <w:lang w:eastAsia="en-GB"/>
              </w:rPr>
            </w:pPr>
          </w:p>
        </w:tc>
        <w:tc>
          <w:tcPr>
            <w:tcW w:w="1562" w:type="dxa"/>
            <w:vMerge/>
            <w:tcBorders>
              <w:left w:val="single" w:sz="12" w:space="0" w:color="FFFFFF" w:themeColor="background1"/>
            </w:tcBorders>
            <w:shd w:val="clear" w:color="auto" w:fill="FDD6C1"/>
            <w:vAlign w:val="center"/>
          </w:tcPr>
          <w:p w:rsidR="00513156" w:rsidRPr="008F18A7" w:rsidRDefault="00513156" w:rsidP="00087329">
            <w:pPr>
              <w:spacing w:line="276" w:lineRule="auto"/>
              <w:jc w:val="center"/>
              <w:rPr>
                <w:noProof/>
                <w:color w:val="000000"/>
                <w:sz w:val="19"/>
                <w:szCs w:val="19"/>
                <w:lang w:eastAsia="en-GB"/>
              </w:rPr>
            </w:pPr>
          </w:p>
        </w:tc>
      </w:tr>
      <w:tr w:rsidR="00513156" w:rsidRPr="008F18A7" w:rsidTr="00513156">
        <w:trPr>
          <w:trHeight w:val="394"/>
        </w:trPr>
        <w:tc>
          <w:tcPr>
            <w:tcW w:w="426" w:type="dxa"/>
            <w:vMerge/>
          </w:tcPr>
          <w:p w:rsidR="00513156" w:rsidRPr="008F18A7" w:rsidRDefault="00513156" w:rsidP="00087329">
            <w:pPr>
              <w:spacing w:line="276" w:lineRule="auto"/>
              <w:rPr>
                <w:noProof/>
                <w:color w:val="000000"/>
                <w:lang w:eastAsia="en-GB"/>
              </w:rPr>
            </w:pPr>
          </w:p>
        </w:tc>
        <w:tc>
          <w:tcPr>
            <w:tcW w:w="567" w:type="dxa"/>
            <w:vMerge/>
            <w:tcBorders>
              <w:bottom w:val="single" w:sz="12" w:space="0" w:color="FFFFFF" w:themeColor="background1"/>
              <w:right w:val="single" w:sz="6" w:space="0" w:color="FFFFFF" w:themeColor="background1"/>
            </w:tcBorders>
            <w:shd w:val="clear" w:color="auto" w:fill="A43D04"/>
          </w:tcPr>
          <w:p w:rsidR="00513156" w:rsidRPr="008F18A7" w:rsidRDefault="00513156" w:rsidP="00087329">
            <w:pPr>
              <w:spacing w:line="276" w:lineRule="auto"/>
              <w:rPr>
                <w:noProof/>
                <w:color w:val="000000"/>
                <w:lang w:eastAsia="en-GB"/>
              </w:rPr>
            </w:pPr>
          </w:p>
        </w:tc>
        <w:tc>
          <w:tcPr>
            <w:tcW w:w="1559" w:type="dxa"/>
            <w:gridSpan w:val="2"/>
            <w:vMerge/>
            <w:tcBorders>
              <w:left w:val="single" w:sz="6" w:space="0" w:color="FFFFFF" w:themeColor="background1"/>
              <w:bottom w:val="single" w:sz="12" w:space="0" w:color="FFFFFF" w:themeColor="background1"/>
              <w:right w:val="single" w:sz="12" w:space="0" w:color="FFFFFF" w:themeColor="background1"/>
            </w:tcBorders>
            <w:shd w:val="clear" w:color="auto" w:fill="F45B06"/>
          </w:tcPr>
          <w:p w:rsidR="00513156" w:rsidRPr="008F18A7" w:rsidRDefault="00513156" w:rsidP="00087329">
            <w:pPr>
              <w:spacing w:line="276" w:lineRule="auto"/>
              <w:rPr>
                <w:noProof/>
                <w:color w:val="000000"/>
                <w:lang w:eastAsia="en-GB"/>
              </w:rPr>
            </w:pPr>
          </w:p>
        </w:tc>
        <w:tc>
          <w:tcPr>
            <w:tcW w:w="1701" w:type="dxa"/>
            <w:gridSpan w:val="3"/>
            <w:vMerge/>
            <w:tcBorders>
              <w:left w:val="single" w:sz="12" w:space="0" w:color="FFFFFF" w:themeColor="background1"/>
              <w:bottom w:val="single" w:sz="12" w:space="0" w:color="FFFFFF" w:themeColor="background1"/>
              <w:right w:val="single" w:sz="12" w:space="0" w:color="FFFFFF" w:themeColor="background1"/>
            </w:tcBorders>
            <w:shd w:val="clear" w:color="auto" w:fill="FA7D38"/>
          </w:tcPr>
          <w:p w:rsidR="00513156" w:rsidRPr="008F18A7" w:rsidRDefault="00513156" w:rsidP="00087329">
            <w:pPr>
              <w:spacing w:line="276" w:lineRule="auto"/>
              <w:rPr>
                <w:noProof/>
                <w:color w:val="000000"/>
                <w:lang w:eastAsia="en-GB"/>
              </w:rPr>
            </w:pPr>
          </w:p>
        </w:tc>
        <w:tc>
          <w:tcPr>
            <w:tcW w:w="1843" w:type="dxa"/>
            <w:gridSpan w:val="5"/>
            <w:vMerge/>
            <w:tcBorders>
              <w:left w:val="single" w:sz="12" w:space="0" w:color="FFFFFF" w:themeColor="background1"/>
              <w:bottom w:val="single" w:sz="12" w:space="0" w:color="FFFFFF" w:themeColor="background1"/>
              <w:right w:val="single" w:sz="12" w:space="0" w:color="FFFFFF" w:themeColor="background1"/>
            </w:tcBorders>
            <w:shd w:val="clear" w:color="auto" w:fill="FB9B65"/>
          </w:tcPr>
          <w:p w:rsidR="00513156" w:rsidRPr="008F18A7" w:rsidRDefault="00513156" w:rsidP="00087329">
            <w:pPr>
              <w:spacing w:line="276" w:lineRule="auto"/>
              <w:rPr>
                <w:noProof/>
                <w:color w:val="000000"/>
                <w:lang w:eastAsia="en-GB"/>
              </w:rPr>
            </w:pPr>
          </w:p>
        </w:tc>
        <w:tc>
          <w:tcPr>
            <w:tcW w:w="1698" w:type="dxa"/>
            <w:gridSpan w:val="4"/>
            <w:vMerge/>
            <w:tcBorders>
              <w:left w:val="single" w:sz="12" w:space="0" w:color="FFFFFF" w:themeColor="background1"/>
              <w:bottom w:val="single" w:sz="12" w:space="0" w:color="FFFFFF" w:themeColor="background1"/>
              <w:right w:val="single" w:sz="12" w:space="0" w:color="FFFFFF" w:themeColor="background1"/>
            </w:tcBorders>
            <w:shd w:val="clear" w:color="auto" w:fill="FCB892"/>
          </w:tcPr>
          <w:p w:rsidR="00513156" w:rsidRPr="008F18A7" w:rsidRDefault="00513156" w:rsidP="00087329">
            <w:pPr>
              <w:spacing w:line="276" w:lineRule="auto"/>
              <w:rPr>
                <w:noProof/>
                <w:color w:val="000000"/>
                <w:lang w:eastAsia="en-GB"/>
              </w:rPr>
            </w:pPr>
          </w:p>
        </w:tc>
        <w:tc>
          <w:tcPr>
            <w:tcW w:w="1562" w:type="dxa"/>
            <w:vMerge/>
            <w:tcBorders>
              <w:left w:val="single" w:sz="12" w:space="0" w:color="FFFFFF" w:themeColor="background1"/>
            </w:tcBorders>
            <w:shd w:val="clear" w:color="auto" w:fill="FDD6C1"/>
          </w:tcPr>
          <w:p w:rsidR="00513156" w:rsidRPr="008F18A7" w:rsidRDefault="00513156" w:rsidP="00087329">
            <w:pPr>
              <w:spacing w:line="276" w:lineRule="auto"/>
              <w:rPr>
                <w:noProof/>
                <w:color w:val="000000"/>
                <w:lang w:eastAsia="en-GB"/>
              </w:rPr>
            </w:pPr>
          </w:p>
        </w:tc>
      </w:tr>
      <w:tr w:rsidR="00513156" w:rsidRPr="008F18A7" w:rsidTr="00513156">
        <w:trPr>
          <w:trHeight w:val="309"/>
        </w:trPr>
        <w:tc>
          <w:tcPr>
            <w:tcW w:w="426" w:type="dxa"/>
            <w:vMerge/>
          </w:tcPr>
          <w:p w:rsidR="00513156" w:rsidRPr="008F18A7" w:rsidRDefault="00513156" w:rsidP="00087329">
            <w:pPr>
              <w:spacing w:line="276" w:lineRule="auto"/>
              <w:rPr>
                <w:noProof/>
                <w:color w:val="000000"/>
                <w:lang w:eastAsia="en-GB"/>
              </w:rPr>
            </w:pPr>
          </w:p>
        </w:tc>
        <w:tc>
          <w:tcPr>
            <w:tcW w:w="567" w:type="dxa"/>
            <w:vMerge w:val="restart"/>
            <w:tcBorders>
              <w:top w:val="single" w:sz="12" w:space="0" w:color="FFFFFF" w:themeColor="background1"/>
              <w:right w:val="single" w:sz="6" w:space="0" w:color="FFFFFF" w:themeColor="background1"/>
            </w:tcBorders>
            <w:shd w:val="clear" w:color="auto" w:fill="189204"/>
            <w:textDirection w:val="btLr"/>
            <w:vAlign w:val="center"/>
          </w:tcPr>
          <w:p w:rsidR="00513156" w:rsidRPr="008F18A7" w:rsidRDefault="00513156" w:rsidP="00087329">
            <w:pPr>
              <w:spacing w:line="276" w:lineRule="auto"/>
              <w:ind w:left="113" w:right="113"/>
              <w:jc w:val="center"/>
              <w:rPr>
                <w:noProof/>
                <w:color w:val="000000"/>
                <w:lang w:eastAsia="en-GB"/>
              </w:rPr>
            </w:pPr>
            <w:r w:rsidRPr="008F18A7">
              <w:rPr>
                <w:b/>
                <w:color w:val="FFFFFF" w:themeColor="background1"/>
                <w:sz w:val="20"/>
              </w:rPr>
              <w:t>Основно</w:t>
            </w:r>
          </w:p>
        </w:tc>
        <w:tc>
          <w:tcPr>
            <w:tcW w:w="8363" w:type="dxa"/>
            <w:gridSpan w:val="15"/>
            <w:vMerge w:val="restart"/>
            <w:tcBorders>
              <w:top w:val="single" w:sz="12" w:space="0" w:color="FFFFFF" w:themeColor="background1"/>
              <w:left w:val="single" w:sz="6" w:space="0" w:color="FFFFFF" w:themeColor="background1"/>
            </w:tcBorders>
            <w:shd w:val="clear" w:color="auto" w:fill="29F707"/>
            <w:vAlign w:val="center"/>
          </w:tcPr>
          <w:p w:rsidR="00513156" w:rsidRPr="008F18A7" w:rsidRDefault="00513156" w:rsidP="00087329">
            <w:pPr>
              <w:spacing w:line="276" w:lineRule="auto"/>
              <w:jc w:val="center"/>
              <w:rPr>
                <w:b/>
                <w:sz w:val="20"/>
              </w:rPr>
            </w:pPr>
            <w:r w:rsidRPr="008F18A7">
              <w:rPr>
                <w:b/>
                <w:sz w:val="20"/>
              </w:rPr>
              <w:t>Трет период од основното оразование (I)</w:t>
            </w:r>
          </w:p>
          <w:p w:rsidR="00513156" w:rsidRPr="008F18A7" w:rsidRDefault="00513156" w:rsidP="00087329">
            <w:pPr>
              <w:spacing w:line="276" w:lineRule="auto"/>
              <w:jc w:val="center"/>
              <w:rPr>
                <w:sz w:val="20"/>
                <w:szCs w:val="20"/>
              </w:rPr>
            </w:pPr>
            <w:r w:rsidRPr="008F18A7">
              <w:rPr>
                <w:i/>
                <w:sz w:val="20"/>
              </w:rPr>
              <w:t>(траење: 3 год</w:t>
            </w:r>
            <w:r w:rsidR="00811EF0" w:rsidRPr="008F18A7">
              <w:rPr>
                <w:i/>
                <w:sz w:val="20"/>
                <w:lang w:val="mk-MK"/>
              </w:rPr>
              <w:t>ини</w:t>
            </w:r>
            <w:r w:rsidRPr="008F18A7">
              <w:rPr>
                <w:i/>
                <w:sz w:val="20"/>
              </w:rPr>
              <w:t>; возраст: 12-15 год</w:t>
            </w:r>
            <w:r w:rsidR="00811EF0" w:rsidRPr="008F18A7">
              <w:rPr>
                <w:i/>
                <w:sz w:val="20"/>
                <w:lang w:val="mk-MK"/>
              </w:rPr>
              <w:t>ини</w:t>
            </w:r>
            <w:r w:rsidRPr="008F18A7">
              <w:rPr>
                <w:i/>
                <w:sz w:val="20"/>
              </w:rPr>
              <w:t>)</w:t>
            </w:r>
          </w:p>
        </w:tc>
      </w:tr>
      <w:tr w:rsidR="00513156" w:rsidRPr="008F18A7" w:rsidTr="00513156">
        <w:trPr>
          <w:trHeight w:val="309"/>
        </w:trPr>
        <w:tc>
          <w:tcPr>
            <w:tcW w:w="426" w:type="dxa"/>
            <w:vMerge/>
          </w:tcPr>
          <w:p w:rsidR="00513156" w:rsidRPr="008F18A7" w:rsidRDefault="00513156" w:rsidP="00087329">
            <w:pPr>
              <w:spacing w:line="276" w:lineRule="auto"/>
              <w:rPr>
                <w:noProof/>
                <w:color w:val="000000"/>
                <w:lang w:eastAsia="en-GB"/>
              </w:rPr>
            </w:pPr>
          </w:p>
        </w:tc>
        <w:tc>
          <w:tcPr>
            <w:tcW w:w="567" w:type="dxa"/>
            <w:vMerge/>
            <w:tcBorders>
              <w:right w:val="single" w:sz="6" w:space="0" w:color="FFFFFF" w:themeColor="background1"/>
            </w:tcBorders>
            <w:shd w:val="clear" w:color="auto" w:fill="189204"/>
          </w:tcPr>
          <w:p w:rsidR="00513156" w:rsidRPr="008F18A7" w:rsidRDefault="00513156" w:rsidP="00087329">
            <w:pPr>
              <w:spacing w:line="276" w:lineRule="auto"/>
              <w:rPr>
                <w:noProof/>
                <w:color w:val="000000"/>
                <w:lang w:eastAsia="en-GB"/>
              </w:rPr>
            </w:pPr>
          </w:p>
        </w:tc>
        <w:tc>
          <w:tcPr>
            <w:tcW w:w="8363" w:type="dxa"/>
            <w:gridSpan w:val="15"/>
            <w:vMerge/>
            <w:tcBorders>
              <w:left w:val="single" w:sz="6" w:space="0" w:color="FFFFFF" w:themeColor="background1"/>
            </w:tcBorders>
            <w:shd w:val="clear" w:color="auto" w:fill="29F707"/>
            <w:vAlign w:val="center"/>
          </w:tcPr>
          <w:p w:rsidR="00513156" w:rsidRPr="008F18A7" w:rsidRDefault="00513156" w:rsidP="00087329">
            <w:pPr>
              <w:spacing w:line="276" w:lineRule="auto"/>
              <w:rPr>
                <w:noProof/>
                <w:color w:val="000000"/>
                <w:lang w:eastAsia="en-GB"/>
              </w:rPr>
            </w:pPr>
          </w:p>
        </w:tc>
      </w:tr>
      <w:tr w:rsidR="00513156" w:rsidRPr="008F18A7" w:rsidTr="00513156">
        <w:trPr>
          <w:trHeight w:val="309"/>
        </w:trPr>
        <w:tc>
          <w:tcPr>
            <w:tcW w:w="426" w:type="dxa"/>
            <w:vMerge/>
          </w:tcPr>
          <w:p w:rsidR="00513156" w:rsidRPr="008F18A7" w:rsidRDefault="00513156" w:rsidP="00087329">
            <w:pPr>
              <w:spacing w:line="276" w:lineRule="auto"/>
              <w:rPr>
                <w:noProof/>
                <w:color w:val="000000"/>
                <w:lang w:eastAsia="en-GB"/>
              </w:rPr>
            </w:pPr>
          </w:p>
        </w:tc>
        <w:tc>
          <w:tcPr>
            <w:tcW w:w="567" w:type="dxa"/>
            <w:vMerge/>
            <w:tcBorders>
              <w:right w:val="single" w:sz="6" w:space="0" w:color="FFFFFF" w:themeColor="background1"/>
            </w:tcBorders>
            <w:shd w:val="clear" w:color="auto" w:fill="189204"/>
          </w:tcPr>
          <w:p w:rsidR="00513156" w:rsidRPr="008F18A7" w:rsidRDefault="00513156" w:rsidP="00087329">
            <w:pPr>
              <w:spacing w:line="276" w:lineRule="auto"/>
              <w:rPr>
                <w:noProof/>
                <w:color w:val="000000"/>
                <w:lang w:eastAsia="en-GB"/>
              </w:rPr>
            </w:pPr>
          </w:p>
        </w:tc>
        <w:tc>
          <w:tcPr>
            <w:tcW w:w="8363" w:type="dxa"/>
            <w:gridSpan w:val="15"/>
            <w:vMerge/>
            <w:tcBorders>
              <w:left w:val="single" w:sz="6" w:space="0" w:color="FFFFFF" w:themeColor="background1"/>
            </w:tcBorders>
            <w:shd w:val="clear" w:color="auto" w:fill="29F707"/>
            <w:vAlign w:val="center"/>
          </w:tcPr>
          <w:p w:rsidR="00513156" w:rsidRPr="008F18A7" w:rsidRDefault="00513156" w:rsidP="00087329">
            <w:pPr>
              <w:spacing w:line="276" w:lineRule="auto"/>
              <w:rPr>
                <w:noProof/>
                <w:color w:val="000000"/>
                <w:lang w:eastAsia="en-GB"/>
              </w:rPr>
            </w:pPr>
          </w:p>
        </w:tc>
      </w:tr>
      <w:tr w:rsidR="00513156" w:rsidRPr="008F18A7" w:rsidTr="00513156">
        <w:trPr>
          <w:trHeight w:val="309"/>
        </w:trPr>
        <w:tc>
          <w:tcPr>
            <w:tcW w:w="426" w:type="dxa"/>
            <w:vMerge/>
          </w:tcPr>
          <w:p w:rsidR="00513156" w:rsidRPr="008F18A7" w:rsidRDefault="00513156" w:rsidP="00087329">
            <w:pPr>
              <w:spacing w:line="276" w:lineRule="auto"/>
              <w:rPr>
                <w:noProof/>
                <w:color w:val="000000"/>
                <w:lang w:eastAsia="en-GB"/>
              </w:rPr>
            </w:pPr>
          </w:p>
        </w:tc>
        <w:tc>
          <w:tcPr>
            <w:tcW w:w="567" w:type="dxa"/>
            <w:vMerge/>
            <w:tcBorders>
              <w:right w:val="single" w:sz="6" w:space="0" w:color="FFFFFF" w:themeColor="background1"/>
            </w:tcBorders>
            <w:shd w:val="clear" w:color="auto" w:fill="189204"/>
          </w:tcPr>
          <w:p w:rsidR="00513156" w:rsidRPr="008F18A7" w:rsidRDefault="00513156" w:rsidP="00087329">
            <w:pPr>
              <w:spacing w:line="276" w:lineRule="auto"/>
              <w:rPr>
                <w:noProof/>
                <w:color w:val="000000"/>
                <w:lang w:eastAsia="en-GB"/>
              </w:rPr>
            </w:pPr>
          </w:p>
        </w:tc>
        <w:tc>
          <w:tcPr>
            <w:tcW w:w="8363" w:type="dxa"/>
            <w:gridSpan w:val="15"/>
            <w:vMerge w:val="restart"/>
            <w:tcBorders>
              <w:left w:val="single" w:sz="6" w:space="0" w:color="FFFFFF" w:themeColor="background1"/>
            </w:tcBorders>
            <w:shd w:val="clear" w:color="auto" w:fill="85FB71"/>
            <w:vAlign w:val="center"/>
          </w:tcPr>
          <w:p w:rsidR="00513156" w:rsidRPr="008F18A7" w:rsidRDefault="00513156" w:rsidP="00087329">
            <w:pPr>
              <w:spacing w:line="276" w:lineRule="auto"/>
              <w:jc w:val="center"/>
              <w:rPr>
                <w:b/>
                <w:sz w:val="20"/>
              </w:rPr>
            </w:pPr>
            <w:r w:rsidRPr="008F18A7">
              <w:rPr>
                <w:b/>
                <w:sz w:val="20"/>
              </w:rPr>
              <w:t>Втор период од основното о</w:t>
            </w:r>
            <w:r w:rsidR="00811EF0" w:rsidRPr="008F18A7">
              <w:rPr>
                <w:b/>
                <w:sz w:val="20"/>
                <w:lang w:val="mk-MK"/>
              </w:rPr>
              <w:t>б</w:t>
            </w:r>
            <w:r w:rsidRPr="008F18A7">
              <w:rPr>
                <w:b/>
                <w:sz w:val="20"/>
              </w:rPr>
              <w:t>разование</w:t>
            </w:r>
            <w:r w:rsidRPr="008F18A7">
              <w:rPr>
                <w:b/>
                <w:spacing w:val="-3"/>
                <w:sz w:val="20"/>
                <w:szCs w:val="20"/>
                <w:lang w:val="en-US"/>
              </w:rPr>
              <w:br/>
            </w:r>
            <w:r w:rsidRPr="008F18A7">
              <w:rPr>
                <w:i/>
                <w:sz w:val="20"/>
              </w:rPr>
              <w:t>(траење: 3 год</w:t>
            </w:r>
            <w:r w:rsidR="00811EF0" w:rsidRPr="008F18A7">
              <w:rPr>
                <w:i/>
                <w:sz w:val="20"/>
                <w:lang w:val="mk-MK"/>
              </w:rPr>
              <w:t>ини</w:t>
            </w:r>
            <w:r w:rsidRPr="008F18A7">
              <w:rPr>
                <w:i/>
                <w:sz w:val="20"/>
              </w:rPr>
              <w:t>; возраст: 9-12 год</w:t>
            </w:r>
            <w:r w:rsidR="00811EF0" w:rsidRPr="008F18A7">
              <w:rPr>
                <w:i/>
                <w:sz w:val="20"/>
                <w:lang w:val="mk-MK"/>
              </w:rPr>
              <w:t>ини</w:t>
            </w:r>
            <w:r w:rsidRPr="008F18A7">
              <w:rPr>
                <w:i/>
                <w:sz w:val="20"/>
              </w:rPr>
              <w:t>)</w:t>
            </w:r>
          </w:p>
        </w:tc>
      </w:tr>
      <w:tr w:rsidR="00513156" w:rsidRPr="008F18A7" w:rsidTr="00513156">
        <w:trPr>
          <w:trHeight w:val="309"/>
        </w:trPr>
        <w:tc>
          <w:tcPr>
            <w:tcW w:w="426" w:type="dxa"/>
            <w:vMerge/>
          </w:tcPr>
          <w:p w:rsidR="00513156" w:rsidRPr="008F18A7" w:rsidRDefault="00513156" w:rsidP="00087329">
            <w:pPr>
              <w:spacing w:line="276" w:lineRule="auto"/>
              <w:rPr>
                <w:noProof/>
                <w:color w:val="000000"/>
                <w:lang w:eastAsia="en-GB"/>
              </w:rPr>
            </w:pPr>
          </w:p>
        </w:tc>
        <w:tc>
          <w:tcPr>
            <w:tcW w:w="567" w:type="dxa"/>
            <w:vMerge/>
            <w:tcBorders>
              <w:right w:val="single" w:sz="6" w:space="0" w:color="FFFFFF" w:themeColor="background1"/>
            </w:tcBorders>
            <w:shd w:val="clear" w:color="auto" w:fill="189204"/>
          </w:tcPr>
          <w:p w:rsidR="00513156" w:rsidRPr="008F18A7" w:rsidRDefault="00513156" w:rsidP="00087329">
            <w:pPr>
              <w:spacing w:line="276" w:lineRule="auto"/>
              <w:rPr>
                <w:noProof/>
                <w:color w:val="000000"/>
                <w:lang w:eastAsia="en-GB"/>
              </w:rPr>
            </w:pPr>
          </w:p>
        </w:tc>
        <w:tc>
          <w:tcPr>
            <w:tcW w:w="8363" w:type="dxa"/>
            <w:gridSpan w:val="15"/>
            <w:vMerge/>
            <w:tcBorders>
              <w:left w:val="single" w:sz="6" w:space="0" w:color="FFFFFF" w:themeColor="background1"/>
            </w:tcBorders>
            <w:shd w:val="clear" w:color="auto" w:fill="85FB71"/>
            <w:vAlign w:val="center"/>
          </w:tcPr>
          <w:p w:rsidR="00513156" w:rsidRPr="008F18A7" w:rsidRDefault="00513156" w:rsidP="00087329">
            <w:pPr>
              <w:spacing w:line="276" w:lineRule="auto"/>
              <w:rPr>
                <w:noProof/>
                <w:color w:val="000000"/>
                <w:lang w:eastAsia="en-GB"/>
              </w:rPr>
            </w:pPr>
          </w:p>
        </w:tc>
      </w:tr>
      <w:tr w:rsidR="00513156" w:rsidRPr="008F18A7" w:rsidTr="00513156">
        <w:trPr>
          <w:trHeight w:val="309"/>
        </w:trPr>
        <w:tc>
          <w:tcPr>
            <w:tcW w:w="426" w:type="dxa"/>
            <w:vMerge/>
          </w:tcPr>
          <w:p w:rsidR="00513156" w:rsidRPr="008F18A7" w:rsidRDefault="00513156" w:rsidP="00087329">
            <w:pPr>
              <w:spacing w:line="276" w:lineRule="auto"/>
              <w:rPr>
                <w:noProof/>
                <w:color w:val="000000"/>
                <w:lang w:eastAsia="en-GB"/>
              </w:rPr>
            </w:pPr>
          </w:p>
        </w:tc>
        <w:tc>
          <w:tcPr>
            <w:tcW w:w="567" w:type="dxa"/>
            <w:vMerge/>
            <w:tcBorders>
              <w:right w:val="single" w:sz="6" w:space="0" w:color="FFFFFF" w:themeColor="background1"/>
            </w:tcBorders>
            <w:shd w:val="clear" w:color="auto" w:fill="189204"/>
          </w:tcPr>
          <w:p w:rsidR="00513156" w:rsidRPr="008F18A7" w:rsidRDefault="00513156" w:rsidP="00087329">
            <w:pPr>
              <w:spacing w:line="276" w:lineRule="auto"/>
              <w:rPr>
                <w:noProof/>
                <w:color w:val="000000"/>
                <w:lang w:eastAsia="en-GB"/>
              </w:rPr>
            </w:pPr>
          </w:p>
        </w:tc>
        <w:tc>
          <w:tcPr>
            <w:tcW w:w="8363" w:type="dxa"/>
            <w:gridSpan w:val="15"/>
            <w:vMerge/>
            <w:tcBorders>
              <w:left w:val="single" w:sz="6" w:space="0" w:color="FFFFFF" w:themeColor="background1"/>
            </w:tcBorders>
            <w:shd w:val="clear" w:color="auto" w:fill="85FB71"/>
          </w:tcPr>
          <w:p w:rsidR="00513156" w:rsidRPr="008F18A7" w:rsidRDefault="00513156" w:rsidP="00087329">
            <w:pPr>
              <w:spacing w:line="276" w:lineRule="auto"/>
              <w:rPr>
                <w:noProof/>
                <w:color w:val="000000"/>
                <w:lang w:eastAsia="en-GB"/>
              </w:rPr>
            </w:pPr>
          </w:p>
        </w:tc>
      </w:tr>
      <w:tr w:rsidR="00513156" w:rsidRPr="008F18A7" w:rsidTr="00513156">
        <w:trPr>
          <w:trHeight w:val="309"/>
        </w:trPr>
        <w:tc>
          <w:tcPr>
            <w:tcW w:w="426" w:type="dxa"/>
            <w:vMerge/>
          </w:tcPr>
          <w:p w:rsidR="00513156" w:rsidRPr="008F18A7" w:rsidRDefault="00513156" w:rsidP="00087329">
            <w:pPr>
              <w:spacing w:line="276" w:lineRule="auto"/>
              <w:rPr>
                <w:noProof/>
                <w:color w:val="000000"/>
                <w:lang w:eastAsia="en-GB"/>
              </w:rPr>
            </w:pPr>
          </w:p>
        </w:tc>
        <w:tc>
          <w:tcPr>
            <w:tcW w:w="567" w:type="dxa"/>
            <w:vMerge/>
            <w:tcBorders>
              <w:right w:val="single" w:sz="6" w:space="0" w:color="FFFFFF" w:themeColor="background1"/>
            </w:tcBorders>
            <w:shd w:val="clear" w:color="auto" w:fill="189204"/>
          </w:tcPr>
          <w:p w:rsidR="00513156" w:rsidRPr="008F18A7" w:rsidRDefault="00513156" w:rsidP="00087329">
            <w:pPr>
              <w:spacing w:line="276" w:lineRule="auto"/>
              <w:rPr>
                <w:noProof/>
                <w:color w:val="000000"/>
                <w:lang w:eastAsia="en-GB"/>
              </w:rPr>
            </w:pPr>
          </w:p>
        </w:tc>
        <w:tc>
          <w:tcPr>
            <w:tcW w:w="8363" w:type="dxa"/>
            <w:gridSpan w:val="15"/>
            <w:vMerge w:val="restart"/>
            <w:tcBorders>
              <w:left w:val="single" w:sz="6" w:space="0" w:color="FFFFFF" w:themeColor="background1"/>
            </w:tcBorders>
            <w:shd w:val="clear" w:color="auto" w:fill="BEFDB3"/>
            <w:vAlign w:val="center"/>
          </w:tcPr>
          <w:p w:rsidR="00513156" w:rsidRPr="008F18A7" w:rsidRDefault="00513156" w:rsidP="00087329">
            <w:pPr>
              <w:spacing w:line="276" w:lineRule="auto"/>
              <w:jc w:val="center"/>
              <w:rPr>
                <w:i/>
                <w:sz w:val="20"/>
              </w:rPr>
            </w:pPr>
            <w:r w:rsidRPr="008F18A7">
              <w:rPr>
                <w:b/>
                <w:sz w:val="20"/>
              </w:rPr>
              <w:t>Прв период од основното о</w:t>
            </w:r>
            <w:r w:rsidR="00811EF0" w:rsidRPr="008F18A7">
              <w:rPr>
                <w:b/>
                <w:sz w:val="20"/>
                <w:lang w:val="mk-MK"/>
              </w:rPr>
              <w:t>б</w:t>
            </w:r>
            <w:r w:rsidRPr="008F18A7">
              <w:rPr>
                <w:b/>
                <w:sz w:val="20"/>
              </w:rPr>
              <w:t>разование</w:t>
            </w:r>
            <w:r w:rsidRPr="008F18A7">
              <w:rPr>
                <w:b/>
                <w:sz w:val="20"/>
              </w:rPr>
              <w:br/>
            </w:r>
            <w:r w:rsidRPr="008F18A7">
              <w:rPr>
                <w:i/>
                <w:sz w:val="20"/>
              </w:rPr>
              <w:t>(траење: 3 год</w:t>
            </w:r>
            <w:r w:rsidR="00811EF0" w:rsidRPr="008F18A7">
              <w:rPr>
                <w:i/>
                <w:sz w:val="20"/>
                <w:lang w:val="mk-MK"/>
              </w:rPr>
              <w:t>ини</w:t>
            </w:r>
            <w:r w:rsidRPr="008F18A7">
              <w:rPr>
                <w:i/>
                <w:sz w:val="20"/>
              </w:rPr>
              <w:t>; возраст: 6-9 год</w:t>
            </w:r>
            <w:r w:rsidR="00811EF0" w:rsidRPr="008F18A7">
              <w:rPr>
                <w:i/>
                <w:sz w:val="20"/>
                <w:lang w:val="mk-MK"/>
              </w:rPr>
              <w:t>ини</w:t>
            </w:r>
            <w:r w:rsidRPr="008F18A7">
              <w:rPr>
                <w:i/>
                <w:sz w:val="20"/>
              </w:rPr>
              <w:t>)</w:t>
            </w:r>
          </w:p>
        </w:tc>
      </w:tr>
      <w:tr w:rsidR="00513156" w:rsidRPr="008F18A7" w:rsidTr="00513156">
        <w:trPr>
          <w:trHeight w:val="309"/>
        </w:trPr>
        <w:tc>
          <w:tcPr>
            <w:tcW w:w="426" w:type="dxa"/>
            <w:vMerge/>
          </w:tcPr>
          <w:p w:rsidR="00513156" w:rsidRPr="008F18A7" w:rsidRDefault="00513156" w:rsidP="00087329">
            <w:pPr>
              <w:spacing w:line="276" w:lineRule="auto"/>
              <w:rPr>
                <w:noProof/>
                <w:color w:val="000000"/>
                <w:lang w:eastAsia="en-GB"/>
              </w:rPr>
            </w:pPr>
          </w:p>
        </w:tc>
        <w:tc>
          <w:tcPr>
            <w:tcW w:w="567" w:type="dxa"/>
            <w:vMerge/>
            <w:tcBorders>
              <w:right w:val="single" w:sz="6" w:space="0" w:color="FFFFFF" w:themeColor="background1"/>
            </w:tcBorders>
            <w:shd w:val="clear" w:color="auto" w:fill="189204"/>
          </w:tcPr>
          <w:p w:rsidR="00513156" w:rsidRPr="008F18A7" w:rsidRDefault="00513156" w:rsidP="00087329">
            <w:pPr>
              <w:spacing w:line="276" w:lineRule="auto"/>
              <w:rPr>
                <w:noProof/>
                <w:color w:val="000000"/>
                <w:lang w:eastAsia="en-GB"/>
              </w:rPr>
            </w:pPr>
          </w:p>
        </w:tc>
        <w:tc>
          <w:tcPr>
            <w:tcW w:w="8363" w:type="dxa"/>
            <w:gridSpan w:val="15"/>
            <w:vMerge/>
            <w:tcBorders>
              <w:left w:val="single" w:sz="6" w:space="0" w:color="FFFFFF" w:themeColor="background1"/>
            </w:tcBorders>
            <w:shd w:val="clear" w:color="auto" w:fill="BEFDB3"/>
          </w:tcPr>
          <w:p w:rsidR="00513156" w:rsidRPr="008F18A7" w:rsidRDefault="00513156" w:rsidP="00087329">
            <w:pPr>
              <w:spacing w:line="276" w:lineRule="auto"/>
              <w:rPr>
                <w:noProof/>
                <w:color w:val="000000"/>
                <w:lang w:eastAsia="en-GB"/>
              </w:rPr>
            </w:pPr>
          </w:p>
        </w:tc>
      </w:tr>
      <w:tr w:rsidR="00513156" w:rsidRPr="008F18A7" w:rsidTr="00513156">
        <w:trPr>
          <w:trHeight w:val="309"/>
        </w:trPr>
        <w:tc>
          <w:tcPr>
            <w:tcW w:w="426" w:type="dxa"/>
            <w:vMerge/>
          </w:tcPr>
          <w:p w:rsidR="00513156" w:rsidRPr="008F18A7" w:rsidRDefault="00513156" w:rsidP="00087329">
            <w:pPr>
              <w:spacing w:line="276" w:lineRule="auto"/>
              <w:rPr>
                <w:noProof/>
                <w:color w:val="000000"/>
                <w:lang w:eastAsia="en-GB"/>
              </w:rPr>
            </w:pPr>
          </w:p>
        </w:tc>
        <w:tc>
          <w:tcPr>
            <w:tcW w:w="567" w:type="dxa"/>
            <w:vMerge/>
            <w:tcBorders>
              <w:right w:val="single" w:sz="6" w:space="0" w:color="FFFFFF" w:themeColor="background1"/>
            </w:tcBorders>
            <w:shd w:val="clear" w:color="auto" w:fill="189204"/>
          </w:tcPr>
          <w:p w:rsidR="00513156" w:rsidRPr="008F18A7" w:rsidRDefault="00513156" w:rsidP="00087329">
            <w:pPr>
              <w:spacing w:line="276" w:lineRule="auto"/>
              <w:rPr>
                <w:noProof/>
                <w:color w:val="000000"/>
                <w:lang w:eastAsia="en-GB"/>
              </w:rPr>
            </w:pPr>
          </w:p>
        </w:tc>
        <w:tc>
          <w:tcPr>
            <w:tcW w:w="8363" w:type="dxa"/>
            <w:gridSpan w:val="15"/>
            <w:vMerge/>
            <w:tcBorders>
              <w:left w:val="single" w:sz="6" w:space="0" w:color="FFFFFF" w:themeColor="background1"/>
              <w:bottom w:val="single" w:sz="12" w:space="0" w:color="FFFFFF" w:themeColor="background1"/>
            </w:tcBorders>
            <w:shd w:val="clear" w:color="auto" w:fill="BEFDB3"/>
          </w:tcPr>
          <w:p w:rsidR="00513156" w:rsidRPr="008F18A7" w:rsidRDefault="00513156" w:rsidP="00087329">
            <w:pPr>
              <w:spacing w:line="276" w:lineRule="auto"/>
              <w:rPr>
                <w:noProof/>
                <w:color w:val="000000"/>
                <w:lang w:eastAsia="en-GB"/>
              </w:rPr>
            </w:pPr>
          </w:p>
        </w:tc>
      </w:tr>
      <w:tr w:rsidR="00513156" w:rsidRPr="008F18A7" w:rsidTr="00513156">
        <w:trPr>
          <w:trHeight w:val="850"/>
        </w:trPr>
        <w:tc>
          <w:tcPr>
            <w:tcW w:w="426" w:type="dxa"/>
          </w:tcPr>
          <w:p w:rsidR="00513156" w:rsidRPr="008F18A7" w:rsidRDefault="00513156" w:rsidP="00087329">
            <w:pPr>
              <w:spacing w:line="276" w:lineRule="auto"/>
              <w:rPr>
                <w:noProof/>
                <w:color w:val="000000"/>
                <w:lang w:eastAsia="en-GB"/>
              </w:rPr>
            </w:pPr>
          </w:p>
        </w:tc>
        <w:tc>
          <w:tcPr>
            <w:tcW w:w="567" w:type="dxa"/>
          </w:tcPr>
          <w:p w:rsidR="00513156" w:rsidRPr="008F18A7" w:rsidRDefault="00513156" w:rsidP="00087329">
            <w:pPr>
              <w:spacing w:line="276" w:lineRule="auto"/>
              <w:rPr>
                <w:noProof/>
                <w:color w:val="000000"/>
                <w:lang w:eastAsia="en-GB"/>
              </w:rPr>
            </w:pPr>
          </w:p>
        </w:tc>
        <w:tc>
          <w:tcPr>
            <w:tcW w:w="8363" w:type="dxa"/>
            <w:gridSpan w:val="15"/>
            <w:tcBorders>
              <w:top w:val="single" w:sz="12" w:space="0" w:color="FFFFFF" w:themeColor="background1"/>
            </w:tcBorders>
            <w:shd w:val="clear" w:color="auto" w:fill="FFFF66"/>
            <w:vAlign w:val="center"/>
          </w:tcPr>
          <w:p w:rsidR="00513156" w:rsidRPr="008F18A7" w:rsidRDefault="00513156" w:rsidP="00FF68B8">
            <w:pPr>
              <w:spacing w:line="276" w:lineRule="auto"/>
              <w:ind w:left="360"/>
              <w:jc w:val="center"/>
              <w:rPr>
                <w:i/>
                <w:sz w:val="20"/>
                <w:szCs w:val="20"/>
              </w:rPr>
            </w:pPr>
            <w:r w:rsidRPr="008F18A7">
              <w:rPr>
                <w:b/>
                <w:sz w:val="20"/>
                <w:szCs w:val="20"/>
              </w:rPr>
              <w:t>Предучилишно образование</w:t>
            </w:r>
            <w:r w:rsidRPr="008F18A7">
              <w:rPr>
                <w:i/>
                <w:sz w:val="20"/>
                <w:szCs w:val="20"/>
              </w:rPr>
              <w:t>(возраст: 0-6 год</w:t>
            </w:r>
            <w:r w:rsidR="00811EF0" w:rsidRPr="008F18A7">
              <w:rPr>
                <w:i/>
                <w:sz w:val="20"/>
                <w:szCs w:val="20"/>
                <w:lang w:val="mk-MK"/>
              </w:rPr>
              <w:t>ини</w:t>
            </w:r>
            <w:r w:rsidRPr="008F18A7">
              <w:rPr>
                <w:i/>
                <w:sz w:val="20"/>
                <w:szCs w:val="20"/>
              </w:rPr>
              <w:t>)</w:t>
            </w:r>
          </w:p>
        </w:tc>
      </w:tr>
    </w:tbl>
    <w:p w:rsidR="00FF68B8" w:rsidRPr="008F18A7" w:rsidRDefault="00FF68B8" w:rsidP="00087329">
      <w:pPr>
        <w:spacing w:after="0"/>
        <w:jc w:val="right"/>
      </w:pPr>
    </w:p>
    <w:p w:rsidR="00AD5C48" w:rsidRPr="003E6402" w:rsidRDefault="007D7476" w:rsidP="00087329">
      <w:pPr>
        <w:pStyle w:val="TOCHeading"/>
        <w:keepNext w:val="0"/>
        <w:keepLines w:val="0"/>
        <w:widowControl/>
        <w:numPr>
          <w:ilvl w:val="0"/>
          <w:numId w:val="2"/>
        </w:numPr>
        <w:tabs>
          <w:tab w:val="left" w:pos="426"/>
        </w:tabs>
        <w:spacing w:before="0"/>
        <w:ind w:left="426" w:hanging="426"/>
        <w:jc w:val="both"/>
        <w:rPr>
          <w:rFonts w:asciiTheme="minorHAnsi" w:eastAsia="MS Gothic" w:hAnsiTheme="minorHAnsi" w:cstheme="minorHAnsi"/>
          <w:b w:val="0"/>
          <w:color w:val="auto"/>
          <w:sz w:val="22"/>
          <w:szCs w:val="22"/>
          <w:lang w:val="mk-MK" w:eastAsia="ja-JP"/>
        </w:rPr>
      </w:pPr>
      <w:r w:rsidRPr="008F18A7">
        <w:rPr>
          <w:rFonts w:asciiTheme="minorHAnsi" w:eastAsia="MS Gothic" w:hAnsiTheme="minorHAnsi" w:cstheme="minorHAnsi"/>
          <w:b w:val="0"/>
          <w:color w:val="auto"/>
          <w:sz w:val="22"/>
          <w:szCs w:val="22"/>
          <w:lang w:val="mk-MK" w:eastAsia="ja-JP"/>
        </w:rPr>
        <w:t>Во</w:t>
      </w:r>
      <w:r w:rsidR="00495E9C">
        <w:rPr>
          <w:rFonts w:asciiTheme="minorHAnsi" w:eastAsia="MS Gothic" w:hAnsiTheme="minorHAnsi" w:cstheme="minorHAnsi"/>
          <w:b w:val="0"/>
          <w:color w:val="auto"/>
          <w:sz w:val="22"/>
          <w:szCs w:val="22"/>
          <w:lang w:eastAsia="ja-JP"/>
        </w:rPr>
        <w:t xml:space="preserve"> </w:t>
      </w:r>
      <w:r w:rsidRPr="008F18A7">
        <w:rPr>
          <w:rFonts w:asciiTheme="minorHAnsi" w:eastAsia="MS Gothic" w:hAnsiTheme="minorHAnsi" w:cstheme="minorHAnsi"/>
          <w:b w:val="0"/>
          <w:color w:val="auto"/>
          <w:sz w:val="22"/>
          <w:szCs w:val="22"/>
          <w:lang w:val="mk-MK" w:eastAsia="ja-JP"/>
        </w:rPr>
        <w:t xml:space="preserve">учебната </w:t>
      </w:r>
      <w:r w:rsidR="00AD5C48" w:rsidRPr="008F18A7">
        <w:rPr>
          <w:rFonts w:asciiTheme="minorHAnsi" w:eastAsia="MS Gothic" w:hAnsiTheme="minorHAnsi" w:cstheme="minorHAnsi"/>
          <w:b w:val="0"/>
          <w:color w:val="auto"/>
          <w:sz w:val="22"/>
          <w:szCs w:val="22"/>
          <w:lang w:eastAsia="ja-JP"/>
        </w:rPr>
        <w:t>201</w:t>
      </w:r>
      <w:r w:rsidR="00671CD3" w:rsidRPr="008F18A7">
        <w:rPr>
          <w:rFonts w:asciiTheme="minorHAnsi" w:eastAsia="MS Gothic" w:hAnsiTheme="minorHAnsi" w:cstheme="minorHAnsi"/>
          <w:b w:val="0"/>
          <w:color w:val="auto"/>
          <w:sz w:val="22"/>
          <w:szCs w:val="22"/>
          <w:lang w:val="mk-MK" w:eastAsia="ja-JP"/>
        </w:rPr>
        <w:t>6</w:t>
      </w:r>
      <w:r w:rsidR="00AD5C48" w:rsidRPr="008F18A7">
        <w:rPr>
          <w:rFonts w:asciiTheme="minorHAnsi" w:eastAsia="MS Gothic" w:hAnsiTheme="minorHAnsi" w:cstheme="minorHAnsi"/>
          <w:b w:val="0"/>
          <w:color w:val="auto"/>
          <w:sz w:val="22"/>
          <w:szCs w:val="22"/>
          <w:lang w:eastAsia="ja-JP"/>
        </w:rPr>
        <w:t>/</w:t>
      </w:r>
      <w:r w:rsidR="00CC22D7" w:rsidRPr="008F18A7">
        <w:rPr>
          <w:rFonts w:asciiTheme="minorHAnsi" w:eastAsia="MS Gothic" w:hAnsiTheme="minorHAnsi" w:cstheme="minorHAnsi"/>
          <w:b w:val="0"/>
          <w:color w:val="auto"/>
          <w:sz w:val="22"/>
          <w:szCs w:val="22"/>
          <w:lang w:val="mk-MK" w:eastAsia="ja-JP"/>
        </w:rPr>
        <w:t>20</w:t>
      </w:r>
      <w:r w:rsidR="00AD5C48" w:rsidRPr="008F18A7">
        <w:rPr>
          <w:rFonts w:asciiTheme="minorHAnsi" w:eastAsia="MS Gothic" w:hAnsiTheme="minorHAnsi" w:cstheme="minorHAnsi"/>
          <w:b w:val="0"/>
          <w:color w:val="auto"/>
          <w:sz w:val="22"/>
          <w:szCs w:val="22"/>
          <w:lang w:eastAsia="ja-JP"/>
        </w:rPr>
        <w:t>1</w:t>
      </w:r>
      <w:r w:rsidR="00671CD3" w:rsidRPr="008F18A7">
        <w:rPr>
          <w:rFonts w:asciiTheme="minorHAnsi" w:eastAsia="MS Gothic" w:hAnsiTheme="minorHAnsi" w:cstheme="minorHAnsi"/>
          <w:b w:val="0"/>
          <w:color w:val="auto"/>
          <w:sz w:val="22"/>
          <w:szCs w:val="22"/>
          <w:lang w:val="mk-MK" w:eastAsia="ja-JP"/>
        </w:rPr>
        <w:t>7</w:t>
      </w:r>
      <w:r w:rsidR="00C855FD" w:rsidRPr="008F18A7">
        <w:rPr>
          <w:rFonts w:asciiTheme="minorHAnsi" w:eastAsia="MS Gothic" w:hAnsiTheme="minorHAnsi" w:cstheme="minorHAnsi"/>
          <w:b w:val="0"/>
          <w:color w:val="auto"/>
          <w:sz w:val="22"/>
          <w:szCs w:val="22"/>
          <w:lang w:val="mk-MK" w:eastAsia="ja-JP"/>
        </w:rPr>
        <w:t xml:space="preserve"> година</w:t>
      </w:r>
      <w:r w:rsidRPr="008F18A7">
        <w:rPr>
          <w:rFonts w:asciiTheme="minorHAnsi" w:eastAsia="MS Gothic" w:hAnsiTheme="minorHAnsi" w:cstheme="minorHAnsi"/>
          <w:b w:val="0"/>
          <w:color w:val="auto"/>
          <w:sz w:val="22"/>
          <w:szCs w:val="22"/>
          <w:lang w:val="mk-MK" w:eastAsia="ja-JP"/>
        </w:rPr>
        <w:t xml:space="preserve">, во </w:t>
      </w:r>
      <w:r w:rsidR="00FB7FC9" w:rsidRPr="008F18A7">
        <w:rPr>
          <w:rFonts w:asciiTheme="minorHAnsi" w:eastAsia="MS Gothic" w:hAnsiTheme="minorHAnsi" w:cstheme="minorHAnsi"/>
          <w:b w:val="0"/>
          <w:color w:val="auto"/>
          <w:sz w:val="22"/>
          <w:szCs w:val="22"/>
          <w:lang w:eastAsia="ja-JP"/>
        </w:rPr>
        <w:t xml:space="preserve">194 </w:t>
      </w:r>
      <w:r w:rsidR="00FB7FC9" w:rsidRPr="008F18A7">
        <w:rPr>
          <w:rFonts w:asciiTheme="minorHAnsi" w:eastAsia="MS Gothic" w:hAnsiTheme="minorHAnsi" w:cstheme="minorHAnsi"/>
          <w:b w:val="0"/>
          <w:color w:val="auto"/>
          <w:sz w:val="22"/>
          <w:szCs w:val="22"/>
          <w:lang w:val="mk-MK" w:eastAsia="ja-JP"/>
        </w:rPr>
        <w:t xml:space="preserve">паралелки во </w:t>
      </w:r>
      <w:r w:rsidR="00112F19" w:rsidRPr="008F18A7">
        <w:rPr>
          <w:rFonts w:asciiTheme="minorHAnsi" w:eastAsia="MS Gothic" w:hAnsiTheme="minorHAnsi" w:cstheme="minorHAnsi"/>
          <w:b w:val="0"/>
          <w:color w:val="auto"/>
          <w:sz w:val="22"/>
          <w:szCs w:val="22"/>
          <w:lang w:val="mk-MK" w:eastAsia="ja-JP"/>
        </w:rPr>
        <w:t>4</w:t>
      </w:r>
      <w:r w:rsidR="00FB7FC9" w:rsidRPr="008F18A7">
        <w:rPr>
          <w:rFonts w:asciiTheme="minorHAnsi" w:eastAsia="MS Gothic" w:hAnsiTheme="minorHAnsi" w:cstheme="minorHAnsi"/>
          <w:b w:val="0"/>
          <w:color w:val="auto"/>
          <w:sz w:val="22"/>
          <w:szCs w:val="22"/>
          <w:lang w:val="mk-MK" w:eastAsia="ja-JP"/>
        </w:rPr>
        <w:t xml:space="preserve">5 специјални основни </w:t>
      </w:r>
      <w:r w:rsidR="00112F19" w:rsidRPr="008F18A7">
        <w:rPr>
          <w:rFonts w:asciiTheme="minorHAnsi" w:eastAsia="MS Gothic" w:hAnsiTheme="minorHAnsi" w:cstheme="minorHAnsi"/>
          <w:b w:val="0"/>
          <w:color w:val="auto"/>
          <w:sz w:val="22"/>
          <w:szCs w:val="22"/>
          <w:lang w:val="mk-MK" w:eastAsia="ja-JP"/>
        </w:rPr>
        <w:t>училишта</w:t>
      </w:r>
      <w:r w:rsidR="00FB7FC9" w:rsidRPr="008F18A7">
        <w:rPr>
          <w:rFonts w:asciiTheme="minorHAnsi" w:eastAsia="MS Gothic" w:hAnsiTheme="minorHAnsi" w:cstheme="minorHAnsi"/>
          <w:b w:val="0"/>
          <w:color w:val="auto"/>
          <w:sz w:val="22"/>
          <w:szCs w:val="22"/>
          <w:lang w:val="mk-MK" w:eastAsia="ja-JP"/>
        </w:rPr>
        <w:t xml:space="preserve">/установи учеле вкупно 809 ученици (вклучително 289 женски) </w:t>
      </w:r>
      <w:r w:rsidR="001C53A4" w:rsidRPr="008F18A7">
        <w:rPr>
          <w:rFonts w:asciiTheme="minorHAnsi" w:eastAsia="MS Gothic" w:hAnsiTheme="minorHAnsi" w:cstheme="minorHAnsi"/>
          <w:b w:val="0"/>
          <w:color w:val="auto"/>
          <w:sz w:val="22"/>
          <w:szCs w:val="22"/>
          <w:lang w:val="mk-MK" w:eastAsia="ja-JP"/>
        </w:rPr>
        <w:t xml:space="preserve">и во </w:t>
      </w:r>
      <w:r w:rsidR="00FB7FC9" w:rsidRPr="008F18A7">
        <w:rPr>
          <w:rFonts w:asciiTheme="minorHAnsi" w:eastAsia="MS Gothic" w:hAnsiTheme="minorHAnsi" w:cstheme="minorHAnsi"/>
          <w:b w:val="0"/>
          <w:color w:val="auto"/>
          <w:sz w:val="22"/>
          <w:szCs w:val="22"/>
          <w:lang w:val="mk-MK" w:eastAsia="ja-JP"/>
        </w:rPr>
        <w:t xml:space="preserve">61 паралелка во 4 специјални средни училишта биле вклучени 229 ученици со посебни образовни </w:t>
      </w:r>
      <w:r w:rsidR="009643F6">
        <w:rPr>
          <w:rFonts w:asciiTheme="minorHAnsi" w:eastAsia="MS Gothic" w:hAnsiTheme="minorHAnsi" w:cstheme="minorHAnsi"/>
          <w:b w:val="0"/>
          <w:color w:val="auto"/>
          <w:sz w:val="22"/>
          <w:szCs w:val="22"/>
          <w:lang w:val="mk-MK" w:eastAsia="ja-JP"/>
        </w:rPr>
        <w:t>потреби (66 од нив биле женски)</w:t>
      </w:r>
      <w:r w:rsidR="00BC1BE0" w:rsidRPr="008F18A7">
        <w:rPr>
          <w:rStyle w:val="FootnoteReference"/>
          <w:rFonts w:asciiTheme="minorHAnsi" w:eastAsia="MS Gothic" w:hAnsiTheme="minorHAnsi" w:cstheme="minorHAnsi"/>
          <w:b w:val="0"/>
          <w:color w:val="auto"/>
          <w:sz w:val="22"/>
          <w:szCs w:val="22"/>
          <w:lang w:val="mk-MK" w:eastAsia="ja-JP"/>
        </w:rPr>
        <w:footnoteReference w:id="15"/>
      </w:r>
      <w:r w:rsidR="00312DEA" w:rsidRPr="008F18A7">
        <w:rPr>
          <w:rFonts w:asciiTheme="minorHAnsi" w:eastAsia="MS Gothic" w:hAnsiTheme="minorHAnsi" w:cstheme="minorHAnsi"/>
          <w:b w:val="0"/>
          <w:color w:val="auto"/>
          <w:sz w:val="22"/>
          <w:szCs w:val="22"/>
          <w:lang w:val="mk-MK" w:eastAsia="ja-JP"/>
        </w:rPr>
        <w:t xml:space="preserve">. </w:t>
      </w:r>
      <w:r w:rsidR="00FB7FC9" w:rsidRPr="008F18A7">
        <w:rPr>
          <w:rFonts w:asciiTheme="minorHAnsi" w:eastAsia="MS Gothic" w:hAnsiTheme="minorHAnsi" w:cstheme="minorHAnsi"/>
          <w:b w:val="0"/>
          <w:color w:val="auto"/>
          <w:sz w:val="22"/>
          <w:szCs w:val="22"/>
          <w:lang w:val="mk-MK" w:eastAsia="ja-JP"/>
        </w:rPr>
        <w:t xml:space="preserve">Според МОН, 725 ученици со посебни образовни </w:t>
      </w:r>
      <w:r w:rsidR="00FB7FC9" w:rsidRPr="008F18A7">
        <w:rPr>
          <w:rFonts w:asciiTheme="minorHAnsi" w:eastAsia="MS Gothic" w:hAnsiTheme="minorHAnsi" w:cstheme="minorHAnsi"/>
          <w:b w:val="0"/>
          <w:color w:val="auto"/>
          <w:sz w:val="22"/>
          <w:szCs w:val="22"/>
          <w:lang w:val="mk-MK" w:eastAsia="ja-JP"/>
        </w:rPr>
        <w:lastRenderedPageBreak/>
        <w:t>потреби биле вклучени во редовната настава во основните училишта и 230 во редовната настава во средните училишта.</w:t>
      </w:r>
    </w:p>
    <w:p w:rsidR="00AD5C48" w:rsidRPr="003E6402" w:rsidRDefault="00AD5C48" w:rsidP="00087329">
      <w:pPr>
        <w:spacing w:after="0"/>
        <w:rPr>
          <w:lang w:val="mk-MK" w:eastAsia="ja-JP"/>
        </w:rPr>
      </w:pPr>
    </w:p>
    <w:p w:rsidR="00AD5C48" w:rsidRPr="003E6402" w:rsidRDefault="007D7476" w:rsidP="00087329">
      <w:pPr>
        <w:pStyle w:val="TOCHeading"/>
        <w:keepNext w:val="0"/>
        <w:keepLines w:val="0"/>
        <w:widowControl/>
        <w:numPr>
          <w:ilvl w:val="0"/>
          <w:numId w:val="2"/>
        </w:numPr>
        <w:tabs>
          <w:tab w:val="left" w:pos="426"/>
        </w:tabs>
        <w:spacing w:before="0"/>
        <w:ind w:left="426" w:hanging="426"/>
        <w:jc w:val="both"/>
        <w:rPr>
          <w:rFonts w:asciiTheme="minorHAnsi" w:eastAsia="MS Gothic" w:hAnsiTheme="minorHAnsi" w:cstheme="minorHAnsi"/>
          <w:b w:val="0"/>
          <w:color w:val="auto"/>
          <w:sz w:val="22"/>
          <w:szCs w:val="22"/>
          <w:lang w:val="mk-MK" w:eastAsia="ja-JP"/>
        </w:rPr>
      </w:pPr>
      <w:r w:rsidRPr="008F18A7">
        <w:rPr>
          <w:rFonts w:asciiTheme="minorHAnsi" w:eastAsia="MS Gothic" w:hAnsiTheme="minorHAnsi" w:cstheme="minorHAnsi"/>
          <w:b w:val="0"/>
          <w:color w:val="auto"/>
          <w:sz w:val="22"/>
          <w:szCs w:val="22"/>
          <w:lang w:val="mk-MK" w:eastAsia="ja-JP"/>
        </w:rPr>
        <w:t>Во учебната</w:t>
      </w:r>
      <w:r w:rsidR="00AD5C48" w:rsidRPr="003E6402">
        <w:rPr>
          <w:rFonts w:asciiTheme="minorHAnsi" w:eastAsia="MS Gothic" w:hAnsiTheme="minorHAnsi" w:cstheme="minorHAnsi"/>
          <w:b w:val="0"/>
          <w:color w:val="auto"/>
          <w:sz w:val="22"/>
          <w:szCs w:val="22"/>
          <w:lang w:val="mk-MK" w:eastAsia="ja-JP"/>
        </w:rPr>
        <w:t xml:space="preserve"> 201</w:t>
      </w:r>
      <w:r w:rsidR="00FB7FC9" w:rsidRPr="008F18A7">
        <w:rPr>
          <w:rFonts w:asciiTheme="minorHAnsi" w:eastAsia="MS Gothic" w:hAnsiTheme="minorHAnsi" w:cstheme="minorHAnsi"/>
          <w:b w:val="0"/>
          <w:color w:val="auto"/>
          <w:sz w:val="22"/>
          <w:szCs w:val="22"/>
          <w:lang w:val="mk-MK" w:eastAsia="ja-JP"/>
        </w:rPr>
        <w:t>6</w:t>
      </w:r>
      <w:r w:rsidR="00AD5C48" w:rsidRPr="003E6402">
        <w:rPr>
          <w:rFonts w:asciiTheme="minorHAnsi" w:eastAsia="MS Gothic" w:hAnsiTheme="minorHAnsi" w:cstheme="minorHAnsi"/>
          <w:b w:val="0"/>
          <w:color w:val="auto"/>
          <w:sz w:val="22"/>
          <w:szCs w:val="22"/>
          <w:lang w:val="mk-MK" w:eastAsia="ja-JP"/>
        </w:rPr>
        <w:t>/</w:t>
      </w:r>
      <w:r w:rsidR="00CC22D7" w:rsidRPr="008F18A7">
        <w:rPr>
          <w:rFonts w:asciiTheme="minorHAnsi" w:eastAsia="MS Gothic" w:hAnsiTheme="minorHAnsi" w:cstheme="minorHAnsi"/>
          <w:b w:val="0"/>
          <w:color w:val="auto"/>
          <w:sz w:val="22"/>
          <w:szCs w:val="22"/>
          <w:lang w:val="mk-MK" w:eastAsia="ja-JP"/>
        </w:rPr>
        <w:t>20</w:t>
      </w:r>
      <w:r w:rsidR="00AD5C48" w:rsidRPr="003E6402">
        <w:rPr>
          <w:rFonts w:asciiTheme="minorHAnsi" w:eastAsia="MS Gothic" w:hAnsiTheme="minorHAnsi" w:cstheme="minorHAnsi"/>
          <w:b w:val="0"/>
          <w:color w:val="auto"/>
          <w:sz w:val="22"/>
          <w:szCs w:val="22"/>
          <w:lang w:val="mk-MK" w:eastAsia="ja-JP"/>
        </w:rPr>
        <w:t>1</w:t>
      </w:r>
      <w:r w:rsidR="00FB7FC9" w:rsidRPr="008F18A7">
        <w:rPr>
          <w:rFonts w:asciiTheme="minorHAnsi" w:eastAsia="MS Gothic" w:hAnsiTheme="minorHAnsi" w:cstheme="minorHAnsi"/>
          <w:b w:val="0"/>
          <w:color w:val="auto"/>
          <w:sz w:val="22"/>
          <w:szCs w:val="22"/>
          <w:lang w:val="mk-MK" w:eastAsia="ja-JP"/>
        </w:rPr>
        <w:t>7</w:t>
      </w:r>
      <w:r w:rsidR="008505C0">
        <w:rPr>
          <w:rFonts w:asciiTheme="minorHAnsi" w:eastAsia="MS Gothic" w:hAnsiTheme="minorHAnsi" w:cstheme="minorHAnsi"/>
          <w:b w:val="0"/>
          <w:color w:val="auto"/>
          <w:sz w:val="22"/>
          <w:szCs w:val="22"/>
          <w:lang w:val="mk-MK" w:eastAsia="ja-JP"/>
        </w:rPr>
        <w:t xml:space="preserve"> </w:t>
      </w:r>
      <w:r w:rsidRPr="008F18A7">
        <w:rPr>
          <w:rFonts w:asciiTheme="minorHAnsi" w:eastAsia="MS Gothic" w:hAnsiTheme="minorHAnsi" w:cstheme="minorHAnsi"/>
          <w:b w:val="0"/>
          <w:color w:val="auto"/>
          <w:sz w:val="22"/>
          <w:szCs w:val="22"/>
          <w:lang w:val="mk-MK" w:eastAsia="ja-JP"/>
        </w:rPr>
        <w:t>година</w:t>
      </w:r>
      <w:r w:rsidR="00AD5C48" w:rsidRPr="003E6402">
        <w:rPr>
          <w:rFonts w:asciiTheme="minorHAnsi" w:eastAsia="MS Gothic" w:hAnsiTheme="minorHAnsi" w:cstheme="minorHAnsi"/>
          <w:b w:val="0"/>
          <w:color w:val="auto"/>
          <w:sz w:val="22"/>
          <w:szCs w:val="22"/>
          <w:lang w:val="mk-MK" w:eastAsia="ja-JP"/>
        </w:rPr>
        <w:t xml:space="preserve">, </w:t>
      </w:r>
      <w:r w:rsidR="00FB7FC9" w:rsidRPr="008F18A7">
        <w:rPr>
          <w:rFonts w:asciiTheme="minorHAnsi" w:eastAsia="MS Gothic" w:hAnsiTheme="minorHAnsi" w:cstheme="minorHAnsi"/>
          <w:b w:val="0"/>
          <w:color w:val="auto"/>
          <w:sz w:val="22"/>
          <w:szCs w:val="22"/>
          <w:lang w:val="mk-MK" w:eastAsia="ja-JP"/>
        </w:rPr>
        <w:t xml:space="preserve">44.064 </w:t>
      </w:r>
      <w:r w:rsidRPr="008F18A7">
        <w:rPr>
          <w:rFonts w:asciiTheme="minorHAnsi" w:eastAsia="MS Gothic" w:hAnsiTheme="minorHAnsi" w:cstheme="minorHAnsi"/>
          <w:b w:val="0"/>
          <w:color w:val="auto"/>
          <w:sz w:val="22"/>
          <w:szCs w:val="22"/>
          <w:lang w:val="mk-MK" w:eastAsia="ja-JP"/>
        </w:rPr>
        <w:t xml:space="preserve">ученици биле вклучени во </w:t>
      </w:r>
      <w:r w:rsidR="00FB7FC9" w:rsidRPr="008F18A7">
        <w:rPr>
          <w:rFonts w:asciiTheme="minorHAnsi" w:eastAsia="MS Gothic" w:hAnsiTheme="minorHAnsi" w:cstheme="minorHAnsi"/>
          <w:b w:val="0"/>
          <w:color w:val="auto"/>
          <w:sz w:val="22"/>
          <w:szCs w:val="22"/>
          <w:lang w:val="mk-MK" w:eastAsia="ja-JP"/>
        </w:rPr>
        <w:t xml:space="preserve">јавното </w:t>
      </w:r>
      <w:r w:rsidRPr="008F18A7">
        <w:rPr>
          <w:rFonts w:asciiTheme="minorHAnsi" w:eastAsia="MS Gothic" w:hAnsiTheme="minorHAnsi" w:cstheme="minorHAnsi"/>
          <w:b w:val="0"/>
          <w:color w:val="auto"/>
          <w:sz w:val="22"/>
          <w:szCs w:val="22"/>
          <w:lang w:val="mk-MK" w:eastAsia="ja-JP"/>
        </w:rPr>
        <w:t xml:space="preserve">средно стручно образование </w:t>
      </w:r>
      <w:r w:rsidR="00AD5C48" w:rsidRPr="003E6402">
        <w:rPr>
          <w:rFonts w:asciiTheme="minorHAnsi" w:eastAsia="MS Gothic" w:hAnsiTheme="minorHAnsi" w:cstheme="minorHAnsi"/>
          <w:b w:val="0"/>
          <w:color w:val="auto"/>
          <w:sz w:val="22"/>
          <w:szCs w:val="22"/>
          <w:lang w:val="mk-MK" w:eastAsia="ja-JP"/>
        </w:rPr>
        <w:t>(</w:t>
      </w:r>
      <w:r w:rsidRPr="008F18A7">
        <w:rPr>
          <w:rFonts w:asciiTheme="minorHAnsi" w:eastAsia="MS Gothic" w:hAnsiTheme="minorHAnsi" w:cstheme="minorHAnsi"/>
          <w:b w:val="0"/>
          <w:color w:val="auto"/>
          <w:sz w:val="22"/>
          <w:szCs w:val="22"/>
          <w:lang w:val="mk-MK" w:eastAsia="ja-JP"/>
        </w:rPr>
        <w:t xml:space="preserve">околу </w:t>
      </w:r>
      <w:r w:rsidR="00AD5C48" w:rsidRPr="003E6402">
        <w:rPr>
          <w:rFonts w:asciiTheme="minorHAnsi" w:eastAsia="MS Gothic" w:hAnsiTheme="minorHAnsi" w:cstheme="minorHAnsi"/>
          <w:b w:val="0"/>
          <w:color w:val="auto"/>
          <w:sz w:val="22"/>
          <w:szCs w:val="22"/>
          <w:lang w:val="mk-MK" w:eastAsia="ja-JP"/>
        </w:rPr>
        <w:t xml:space="preserve">59% </w:t>
      </w:r>
      <w:r w:rsidRPr="008F18A7">
        <w:rPr>
          <w:rFonts w:asciiTheme="minorHAnsi" w:eastAsia="MS Gothic" w:hAnsiTheme="minorHAnsi" w:cstheme="minorHAnsi"/>
          <w:b w:val="0"/>
          <w:color w:val="auto"/>
          <w:sz w:val="22"/>
          <w:szCs w:val="22"/>
          <w:lang w:val="mk-MK" w:eastAsia="ja-JP"/>
        </w:rPr>
        <w:t>од сите ученици во средното образование)</w:t>
      </w:r>
      <w:r w:rsidR="00AD5C48" w:rsidRPr="003E6402">
        <w:rPr>
          <w:rFonts w:asciiTheme="minorHAnsi" w:eastAsia="MS Gothic" w:hAnsiTheme="minorHAnsi" w:cstheme="minorHAnsi"/>
          <w:b w:val="0"/>
          <w:color w:val="auto"/>
          <w:sz w:val="22"/>
          <w:szCs w:val="22"/>
          <w:lang w:val="mk-MK" w:eastAsia="ja-JP"/>
        </w:rPr>
        <w:t xml:space="preserve">, </w:t>
      </w:r>
      <w:r w:rsidRPr="008F18A7">
        <w:rPr>
          <w:rFonts w:asciiTheme="minorHAnsi" w:eastAsia="MS Gothic" w:hAnsiTheme="minorHAnsi" w:cstheme="minorHAnsi"/>
          <w:b w:val="0"/>
          <w:color w:val="auto"/>
          <w:sz w:val="22"/>
          <w:szCs w:val="22"/>
          <w:lang w:val="mk-MK" w:eastAsia="ja-JP"/>
        </w:rPr>
        <w:t xml:space="preserve">меѓу кои </w:t>
      </w:r>
      <w:r w:rsidR="00AD5C48" w:rsidRPr="003E6402">
        <w:rPr>
          <w:rFonts w:asciiTheme="minorHAnsi" w:eastAsia="MS Gothic" w:hAnsiTheme="minorHAnsi" w:cstheme="minorHAnsi"/>
          <w:b w:val="0"/>
          <w:color w:val="auto"/>
          <w:sz w:val="22"/>
          <w:szCs w:val="22"/>
          <w:lang w:val="mk-MK" w:eastAsia="ja-JP"/>
        </w:rPr>
        <w:t>44</w:t>
      </w:r>
      <w:r w:rsidRPr="008F18A7">
        <w:rPr>
          <w:rFonts w:asciiTheme="minorHAnsi" w:eastAsia="MS Gothic" w:hAnsiTheme="minorHAnsi" w:cstheme="minorHAnsi"/>
          <w:b w:val="0"/>
          <w:color w:val="auto"/>
          <w:sz w:val="22"/>
          <w:szCs w:val="22"/>
          <w:lang w:val="mk-MK" w:eastAsia="ja-JP"/>
        </w:rPr>
        <w:t>,</w:t>
      </w:r>
      <w:r w:rsidR="00FB7FC9" w:rsidRPr="008F18A7">
        <w:rPr>
          <w:rFonts w:asciiTheme="minorHAnsi" w:eastAsia="MS Gothic" w:hAnsiTheme="minorHAnsi" w:cstheme="minorHAnsi"/>
          <w:b w:val="0"/>
          <w:color w:val="auto"/>
          <w:sz w:val="22"/>
          <w:szCs w:val="22"/>
          <w:lang w:val="mk-MK" w:eastAsia="ja-JP"/>
        </w:rPr>
        <w:t>7</w:t>
      </w:r>
      <w:r w:rsidR="00AD5C48" w:rsidRPr="003E6402">
        <w:rPr>
          <w:rFonts w:asciiTheme="minorHAnsi" w:eastAsia="MS Gothic" w:hAnsiTheme="minorHAnsi" w:cstheme="minorHAnsi"/>
          <w:b w:val="0"/>
          <w:color w:val="auto"/>
          <w:sz w:val="22"/>
          <w:szCs w:val="22"/>
          <w:lang w:val="mk-MK" w:eastAsia="ja-JP"/>
        </w:rPr>
        <w:t xml:space="preserve">% </w:t>
      </w:r>
      <w:r w:rsidRPr="008F18A7">
        <w:rPr>
          <w:rFonts w:asciiTheme="minorHAnsi" w:eastAsia="MS Gothic" w:hAnsiTheme="minorHAnsi" w:cstheme="minorHAnsi"/>
          <w:b w:val="0"/>
          <w:color w:val="auto"/>
          <w:sz w:val="22"/>
          <w:szCs w:val="22"/>
          <w:lang w:val="mk-MK" w:eastAsia="ja-JP"/>
        </w:rPr>
        <w:t>биле девојчиња</w:t>
      </w:r>
      <w:r w:rsidR="00AD5C48" w:rsidRPr="003E6402">
        <w:rPr>
          <w:rFonts w:asciiTheme="minorHAnsi" w:eastAsia="MS Gothic" w:hAnsiTheme="minorHAnsi" w:cstheme="minorHAnsi"/>
          <w:b w:val="0"/>
          <w:color w:val="auto"/>
          <w:sz w:val="22"/>
          <w:szCs w:val="22"/>
          <w:lang w:val="mk-MK" w:eastAsia="ja-JP"/>
        </w:rPr>
        <w:t xml:space="preserve">. </w:t>
      </w:r>
      <w:r w:rsidR="00CF1B70" w:rsidRPr="008F18A7">
        <w:rPr>
          <w:rFonts w:asciiTheme="minorHAnsi" w:eastAsia="MS Gothic" w:hAnsiTheme="minorHAnsi" w:cstheme="minorHAnsi"/>
          <w:b w:val="0"/>
          <w:color w:val="auto"/>
          <w:sz w:val="22"/>
          <w:szCs w:val="22"/>
          <w:lang w:val="mk-MK" w:eastAsia="ja-JP"/>
        </w:rPr>
        <w:t>Само</w:t>
      </w:r>
      <w:r w:rsidR="009643F6" w:rsidRPr="009643F6">
        <w:rPr>
          <w:rFonts w:asciiTheme="minorHAnsi" w:eastAsia="MS Gothic" w:hAnsiTheme="minorHAnsi" w:cstheme="minorHAnsi"/>
          <w:b w:val="0"/>
          <w:color w:val="auto"/>
          <w:sz w:val="22"/>
          <w:szCs w:val="22"/>
          <w:lang w:val="mk-MK" w:eastAsia="ja-JP"/>
        </w:rPr>
        <w:t xml:space="preserve"> </w:t>
      </w:r>
      <w:r w:rsidR="00FB7FC9" w:rsidRPr="008F18A7">
        <w:rPr>
          <w:rFonts w:asciiTheme="minorHAnsi" w:eastAsia="MS Gothic" w:hAnsiTheme="minorHAnsi" w:cstheme="minorHAnsi"/>
          <w:b w:val="0"/>
          <w:color w:val="auto"/>
          <w:sz w:val="22"/>
          <w:szCs w:val="22"/>
          <w:lang w:val="mk-MK" w:eastAsia="ja-JP"/>
        </w:rPr>
        <w:t xml:space="preserve">3.053 </w:t>
      </w:r>
      <w:r w:rsidR="00CF1B70" w:rsidRPr="008F18A7">
        <w:rPr>
          <w:rFonts w:asciiTheme="minorHAnsi" w:eastAsia="MS Gothic" w:hAnsiTheme="minorHAnsi" w:cstheme="minorHAnsi"/>
          <w:b w:val="0"/>
          <w:color w:val="auto"/>
          <w:sz w:val="22"/>
          <w:szCs w:val="22"/>
          <w:lang w:val="mk-MK" w:eastAsia="ja-JP"/>
        </w:rPr>
        <w:t xml:space="preserve">ученици биле опфатени со тригодишното стручно образование </w:t>
      </w:r>
      <w:r w:rsidR="00AD5C48" w:rsidRPr="003E6402">
        <w:rPr>
          <w:rFonts w:asciiTheme="minorHAnsi" w:eastAsia="MS Gothic" w:hAnsiTheme="minorHAnsi" w:cstheme="minorHAnsi"/>
          <w:b w:val="0"/>
          <w:color w:val="auto"/>
          <w:sz w:val="22"/>
          <w:szCs w:val="22"/>
          <w:lang w:val="mk-MK" w:eastAsia="ja-JP"/>
        </w:rPr>
        <w:t>(6</w:t>
      </w:r>
      <w:r w:rsidR="00CF1B70" w:rsidRPr="003E6402">
        <w:rPr>
          <w:rFonts w:asciiTheme="minorHAnsi" w:eastAsia="MS Gothic" w:hAnsiTheme="minorHAnsi" w:cstheme="minorHAnsi"/>
          <w:b w:val="0"/>
          <w:color w:val="auto"/>
          <w:sz w:val="22"/>
          <w:szCs w:val="22"/>
          <w:lang w:val="mk-MK" w:eastAsia="ja-JP"/>
        </w:rPr>
        <w:t>,</w:t>
      </w:r>
      <w:r w:rsidR="00FB7FC9" w:rsidRPr="008F18A7">
        <w:rPr>
          <w:rFonts w:asciiTheme="minorHAnsi" w:eastAsia="MS Gothic" w:hAnsiTheme="minorHAnsi" w:cstheme="minorHAnsi"/>
          <w:b w:val="0"/>
          <w:color w:val="auto"/>
          <w:sz w:val="22"/>
          <w:szCs w:val="22"/>
          <w:lang w:val="mk-MK" w:eastAsia="ja-JP"/>
        </w:rPr>
        <w:t>9</w:t>
      </w:r>
      <w:r w:rsidR="00AD5C48" w:rsidRPr="003E6402">
        <w:rPr>
          <w:rFonts w:asciiTheme="minorHAnsi" w:eastAsia="MS Gothic" w:hAnsiTheme="minorHAnsi" w:cstheme="minorHAnsi"/>
          <w:b w:val="0"/>
          <w:color w:val="auto"/>
          <w:sz w:val="22"/>
          <w:szCs w:val="22"/>
          <w:lang w:val="mk-MK" w:eastAsia="ja-JP"/>
        </w:rPr>
        <w:t xml:space="preserve">% </w:t>
      </w:r>
      <w:r w:rsidR="00CF1B70" w:rsidRPr="008F18A7">
        <w:rPr>
          <w:rFonts w:asciiTheme="minorHAnsi" w:eastAsia="MS Gothic" w:hAnsiTheme="minorHAnsi" w:cstheme="minorHAnsi"/>
          <w:b w:val="0"/>
          <w:color w:val="auto"/>
          <w:sz w:val="22"/>
          <w:szCs w:val="22"/>
          <w:lang w:val="mk-MK" w:eastAsia="ja-JP"/>
        </w:rPr>
        <w:t xml:space="preserve">од стручното образование, односно </w:t>
      </w:r>
      <w:r w:rsidR="00922F32" w:rsidRPr="008F18A7">
        <w:rPr>
          <w:rFonts w:asciiTheme="minorHAnsi" w:eastAsia="MS Gothic" w:hAnsiTheme="minorHAnsi" w:cstheme="minorHAnsi"/>
          <w:b w:val="0"/>
          <w:color w:val="auto"/>
          <w:sz w:val="22"/>
          <w:szCs w:val="22"/>
          <w:lang w:val="mk-MK" w:eastAsia="ja-JP"/>
        </w:rPr>
        <w:t>4</w:t>
      </w:r>
      <w:r w:rsidR="00CF1B70" w:rsidRPr="008F18A7">
        <w:rPr>
          <w:rFonts w:asciiTheme="minorHAnsi" w:eastAsia="MS Gothic" w:hAnsiTheme="minorHAnsi" w:cstheme="minorHAnsi"/>
          <w:b w:val="0"/>
          <w:color w:val="auto"/>
          <w:sz w:val="22"/>
          <w:szCs w:val="22"/>
          <w:lang w:val="mk-MK" w:eastAsia="ja-JP"/>
        </w:rPr>
        <w:t>,</w:t>
      </w:r>
      <w:r w:rsidR="00922F32" w:rsidRPr="008F18A7">
        <w:rPr>
          <w:rFonts w:asciiTheme="minorHAnsi" w:eastAsia="MS Gothic" w:hAnsiTheme="minorHAnsi" w:cstheme="minorHAnsi"/>
          <w:b w:val="0"/>
          <w:color w:val="auto"/>
          <w:sz w:val="22"/>
          <w:szCs w:val="22"/>
          <w:lang w:val="mk-MK" w:eastAsia="ja-JP"/>
        </w:rPr>
        <w:t>1</w:t>
      </w:r>
      <w:r w:rsidR="00AD5C48" w:rsidRPr="003E6402">
        <w:rPr>
          <w:rFonts w:asciiTheme="minorHAnsi" w:eastAsia="MS Gothic" w:hAnsiTheme="minorHAnsi" w:cstheme="minorHAnsi"/>
          <w:b w:val="0"/>
          <w:color w:val="auto"/>
          <w:sz w:val="22"/>
          <w:szCs w:val="22"/>
          <w:lang w:val="mk-MK" w:eastAsia="ja-JP"/>
        </w:rPr>
        <w:t xml:space="preserve">% </w:t>
      </w:r>
      <w:r w:rsidR="00CF1B70" w:rsidRPr="008F18A7">
        <w:rPr>
          <w:rFonts w:asciiTheme="minorHAnsi" w:eastAsia="MS Gothic" w:hAnsiTheme="minorHAnsi" w:cstheme="minorHAnsi"/>
          <w:b w:val="0"/>
          <w:color w:val="auto"/>
          <w:sz w:val="22"/>
          <w:szCs w:val="22"/>
          <w:lang w:val="mk-MK" w:eastAsia="ja-JP"/>
        </w:rPr>
        <w:t>од средното образование)</w:t>
      </w:r>
      <w:r w:rsidR="00922F32" w:rsidRPr="008F18A7">
        <w:rPr>
          <w:rFonts w:asciiTheme="minorHAnsi" w:eastAsia="MS Gothic" w:hAnsiTheme="minorHAnsi" w:cstheme="minorHAnsi"/>
          <w:b w:val="0"/>
          <w:color w:val="auto"/>
          <w:sz w:val="22"/>
          <w:szCs w:val="22"/>
          <w:lang w:val="mk-MK" w:eastAsia="ja-JP"/>
        </w:rPr>
        <w:t>, а</w:t>
      </w:r>
      <w:r w:rsidR="00AD5C48" w:rsidRPr="003E6402">
        <w:rPr>
          <w:rFonts w:asciiTheme="minorHAnsi" w:eastAsia="MS Gothic" w:hAnsiTheme="minorHAnsi" w:cstheme="minorHAnsi"/>
          <w:b w:val="0"/>
          <w:color w:val="auto"/>
          <w:sz w:val="22"/>
          <w:szCs w:val="22"/>
          <w:lang w:val="mk-MK" w:eastAsia="ja-JP"/>
        </w:rPr>
        <w:t xml:space="preserve"> 4</w:t>
      </w:r>
      <w:r w:rsidR="00922F32" w:rsidRPr="008F18A7">
        <w:rPr>
          <w:rFonts w:asciiTheme="minorHAnsi" w:eastAsia="MS Gothic" w:hAnsiTheme="minorHAnsi" w:cstheme="minorHAnsi"/>
          <w:b w:val="0"/>
          <w:color w:val="auto"/>
          <w:sz w:val="22"/>
          <w:szCs w:val="22"/>
          <w:lang w:val="mk-MK" w:eastAsia="ja-JP"/>
        </w:rPr>
        <w:t xml:space="preserve">1.011 </w:t>
      </w:r>
      <w:r w:rsidR="00CF1B70" w:rsidRPr="008F18A7">
        <w:rPr>
          <w:rFonts w:asciiTheme="minorHAnsi" w:eastAsia="MS Gothic" w:hAnsiTheme="minorHAnsi" w:cstheme="minorHAnsi"/>
          <w:b w:val="0"/>
          <w:color w:val="auto"/>
          <w:sz w:val="22"/>
          <w:szCs w:val="22"/>
          <w:lang w:val="mk-MK" w:eastAsia="ja-JP"/>
        </w:rPr>
        <w:t xml:space="preserve">ученици посетувале четиригодишно стручно образование </w:t>
      </w:r>
      <w:r w:rsidR="00AD5C48" w:rsidRPr="003E6402">
        <w:rPr>
          <w:rFonts w:asciiTheme="minorHAnsi" w:eastAsia="MS Gothic" w:hAnsiTheme="minorHAnsi" w:cstheme="minorHAnsi"/>
          <w:b w:val="0"/>
          <w:color w:val="auto"/>
          <w:sz w:val="22"/>
          <w:szCs w:val="22"/>
          <w:lang w:val="mk-MK" w:eastAsia="ja-JP"/>
        </w:rPr>
        <w:t>(93</w:t>
      </w:r>
      <w:r w:rsidR="00CF1B70" w:rsidRPr="008F18A7">
        <w:rPr>
          <w:rFonts w:asciiTheme="minorHAnsi" w:eastAsia="MS Gothic" w:hAnsiTheme="minorHAnsi" w:cstheme="minorHAnsi"/>
          <w:b w:val="0"/>
          <w:color w:val="auto"/>
          <w:sz w:val="22"/>
          <w:szCs w:val="22"/>
          <w:lang w:val="mk-MK" w:eastAsia="ja-JP"/>
        </w:rPr>
        <w:t>,</w:t>
      </w:r>
      <w:r w:rsidR="00922F32" w:rsidRPr="003E6402">
        <w:rPr>
          <w:rFonts w:asciiTheme="minorHAnsi" w:eastAsia="MS Gothic" w:hAnsiTheme="minorHAnsi" w:cstheme="minorHAnsi"/>
          <w:b w:val="0"/>
          <w:color w:val="auto"/>
          <w:sz w:val="22"/>
          <w:szCs w:val="22"/>
          <w:lang w:val="mk-MK" w:eastAsia="ja-JP"/>
        </w:rPr>
        <w:t>1</w:t>
      </w:r>
      <w:r w:rsidR="00AD5C48" w:rsidRPr="003E6402">
        <w:rPr>
          <w:rFonts w:asciiTheme="minorHAnsi" w:eastAsia="MS Gothic" w:hAnsiTheme="minorHAnsi" w:cstheme="minorHAnsi"/>
          <w:b w:val="0"/>
          <w:color w:val="auto"/>
          <w:sz w:val="22"/>
          <w:szCs w:val="22"/>
          <w:lang w:val="mk-MK" w:eastAsia="ja-JP"/>
        </w:rPr>
        <w:t xml:space="preserve">% </w:t>
      </w:r>
      <w:r w:rsidR="00CF1B70" w:rsidRPr="008F18A7">
        <w:rPr>
          <w:rFonts w:asciiTheme="minorHAnsi" w:eastAsia="MS Gothic" w:hAnsiTheme="minorHAnsi" w:cstheme="minorHAnsi"/>
          <w:b w:val="0"/>
          <w:color w:val="auto"/>
          <w:sz w:val="22"/>
          <w:szCs w:val="22"/>
          <w:lang w:val="mk-MK" w:eastAsia="ja-JP"/>
        </w:rPr>
        <w:t xml:space="preserve">од стручното образование, односно </w:t>
      </w:r>
      <w:r w:rsidR="00AD5C48" w:rsidRPr="003E6402">
        <w:rPr>
          <w:rFonts w:asciiTheme="minorHAnsi" w:eastAsia="MS Gothic" w:hAnsiTheme="minorHAnsi" w:cstheme="minorHAnsi"/>
          <w:b w:val="0"/>
          <w:color w:val="auto"/>
          <w:sz w:val="22"/>
          <w:szCs w:val="22"/>
          <w:lang w:val="mk-MK" w:eastAsia="ja-JP"/>
        </w:rPr>
        <w:t>55</w:t>
      </w:r>
      <w:r w:rsidR="00CF1B70" w:rsidRPr="008F18A7">
        <w:rPr>
          <w:rFonts w:asciiTheme="minorHAnsi" w:eastAsia="MS Gothic" w:hAnsiTheme="minorHAnsi" w:cstheme="minorHAnsi"/>
          <w:b w:val="0"/>
          <w:color w:val="auto"/>
          <w:sz w:val="22"/>
          <w:szCs w:val="22"/>
          <w:lang w:val="mk-MK" w:eastAsia="ja-JP"/>
        </w:rPr>
        <w:t>,</w:t>
      </w:r>
      <w:r w:rsidR="00922F32" w:rsidRPr="008F18A7">
        <w:rPr>
          <w:rFonts w:asciiTheme="minorHAnsi" w:eastAsia="MS Gothic" w:hAnsiTheme="minorHAnsi" w:cstheme="minorHAnsi"/>
          <w:b w:val="0"/>
          <w:color w:val="auto"/>
          <w:sz w:val="22"/>
          <w:szCs w:val="22"/>
          <w:lang w:val="mk-MK" w:eastAsia="ja-JP"/>
        </w:rPr>
        <w:t>2</w:t>
      </w:r>
      <w:r w:rsidR="00AD5C48" w:rsidRPr="003E6402">
        <w:rPr>
          <w:rFonts w:asciiTheme="minorHAnsi" w:eastAsia="MS Gothic" w:hAnsiTheme="minorHAnsi" w:cstheme="minorHAnsi"/>
          <w:b w:val="0"/>
          <w:color w:val="auto"/>
          <w:sz w:val="22"/>
          <w:szCs w:val="22"/>
          <w:lang w:val="mk-MK" w:eastAsia="ja-JP"/>
        </w:rPr>
        <w:t xml:space="preserve">% </w:t>
      </w:r>
      <w:r w:rsidR="00CF1B70" w:rsidRPr="008F18A7">
        <w:rPr>
          <w:rFonts w:asciiTheme="minorHAnsi" w:eastAsia="MS Gothic" w:hAnsiTheme="minorHAnsi" w:cstheme="minorHAnsi"/>
          <w:b w:val="0"/>
          <w:color w:val="auto"/>
          <w:sz w:val="22"/>
          <w:szCs w:val="22"/>
          <w:lang w:val="mk-MK" w:eastAsia="ja-JP"/>
        </w:rPr>
        <w:t>од средното образование)</w:t>
      </w:r>
      <w:r w:rsidR="00AD5C48" w:rsidRPr="003E6402">
        <w:rPr>
          <w:rFonts w:asciiTheme="minorHAnsi" w:eastAsia="MS Gothic" w:hAnsiTheme="minorHAnsi" w:cstheme="minorHAnsi"/>
          <w:b w:val="0"/>
          <w:color w:val="auto"/>
          <w:sz w:val="22"/>
          <w:szCs w:val="22"/>
          <w:lang w:val="mk-MK" w:eastAsia="ja-JP"/>
        </w:rPr>
        <w:t xml:space="preserve">. </w:t>
      </w:r>
      <w:r w:rsidR="00CF1B70" w:rsidRPr="008F18A7">
        <w:rPr>
          <w:rFonts w:asciiTheme="minorHAnsi" w:eastAsia="MS Gothic" w:hAnsiTheme="minorHAnsi" w:cstheme="minorHAnsi"/>
          <w:b w:val="0"/>
          <w:color w:val="auto"/>
          <w:sz w:val="22"/>
          <w:szCs w:val="22"/>
          <w:lang w:val="mk-MK" w:eastAsia="ja-JP"/>
        </w:rPr>
        <w:t>Во постсредното стручно образование биле опфатени само</w:t>
      </w:r>
      <w:r w:rsidR="0071525A">
        <w:rPr>
          <w:rFonts w:asciiTheme="minorHAnsi" w:eastAsia="MS Gothic" w:hAnsiTheme="minorHAnsi" w:cstheme="minorHAnsi"/>
          <w:b w:val="0"/>
          <w:color w:val="auto"/>
          <w:sz w:val="22"/>
          <w:szCs w:val="22"/>
          <w:lang w:val="mk-MK" w:eastAsia="ja-JP"/>
        </w:rPr>
        <w:t xml:space="preserve"> </w:t>
      </w:r>
      <w:r w:rsidR="00AD5C48" w:rsidRPr="003E6402">
        <w:rPr>
          <w:rFonts w:asciiTheme="minorHAnsi" w:eastAsia="MS Gothic" w:hAnsiTheme="minorHAnsi" w:cstheme="minorHAnsi"/>
          <w:b w:val="0"/>
          <w:color w:val="auto"/>
          <w:sz w:val="22"/>
          <w:szCs w:val="22"/>
          <w:lang w:val="mk-MK" w:eastAsia="ja-JP"/>
        </w:rPr>
        <w:t xml:space="preserve">1049 </w:t>
      </w:r>
      <w:r w:rsidR="00CF1B70" w:rsidRPr="008F18A7">
        <w:rPr>
          <w:rFonts w:asciiTheme="minorHAnsi" w:eastAsia="MS Gothic" w:hAnsiTheme="minorHAnsi" w:cstheme="minorHAnsi"/>
          <w:b w:val="0"/>
          <w:color w:val="auto"/>
          <w:sz w:val="22"/>
          <w:szCs w:val="22"/>
          <w:lang w:val="mk-MK" w:eastAsia="ja-JP"/>
        </w:rPr>
        <w:t>ученици</w:t>
      </w:r>
      <w:r w:rsidR="004D3CBE">
        <w:rPr>
          <w:rFonts w:asciiTheme="minorHAnsi" w:eastAsia="MS Gothic" w:hAnsiTheme="minorHAnsi" w:cstheme="minorHAnsi"/>
          <w:b w:val="0"/>
          <w:color w:val="auto"/>
          <w:sz w:val="22"/>
          <w:szCs w:val="22"/>
          <w:lang w:val="mk-MK" w:eastAsia="ja-JP"/>
        </w:rPr>
        <w:t>.</w:t>
      </w:r>
    </w:p>
    <w:p w:rsidR="00AD5C48" w:rsidRPr="003E6402" w:rsidRDefault="00AD5C48" w:rsidP="00087329">
      <w:pPr>
        <w:spacing w:after="0"/>
        <w:rPr>
          <w:lang w:val="mk-MK" w:eastAsia="ja-JP"/>
        </w:rPr>
      </w:pPr>
    </w:p>
    <w:p w:rsidR="00AD5C48" w:rsidRPr="003E6402" w:rsidRDefault="00CF1B70" w:rsidP="00DA4256">
      <w:pPr>
        <w:pStyle w:val="TOCHeading"/>
        <w:keepNext w:val="0"/>
        <w:keepLines w:val="0"/>
        <w:widowControl/>
        <w:numPr>
          <w:ilvl w:val="0"/>
          <w:numId w:val="2"/>
        </w:numPr>
        <w:tabs>
          <w:tab w:val="left" w:pos="426"/>
        </w:tabs>
        <w:spacing w:before="0"/>
        <w:ind w:left="426" w:hanging="426"/>
        <w:jc w:val="both"/>
        <w:rPr>
          <w:rFonts w:asciiTheme="minorHAnsi" w:eastAsia="MS Gothic" w:hAnsiTheme="minorHAnsi" w:cstheme="minorHAnsi"/>
          <w:b w:val="0"/>
          <w:color w:val="auto"/>
          <w:sz w:val="22"/>
          <w:szCs w:val="22"/>
          <w:lang w:val="mk-MK" w:eastAsia="ja-JP"/>
        </w:rPr>
      </w:pPr>
      <w:r w:rsidRPr="008F18A7">
        <w:rPr>
          <w:rFonts w:asciiTheme="minorHAnsi" w:eastAsia="MS Gothic" w:hAnsiTheme="minorHAnsi" w:cstheme="minorHAnsi"/>
          <w:b w:val="0"/>
          <w:color w:val="auto"/>
          <w:sz w:val="22"/>
          <w:szCs w:val="22"/>
          <w:lang w:val="mk-MK" w:eastAsia="ja-JP"/>
        </w:rPr>
        <w:t>Високото образование се реализира на три нивоа: додипломски, ма</w:t>
      </w:r>
      <w:r w:rsidR="00775BFD" w:rsidRPr="008F18A7">
        <w:rPr>
          <w:rFonts w:asciiTheme="minorHAnsi" w:eastAsia="MS Gothic" w:hAnsiTheme="minorHAnsi" w:cstheme="minorHAnsi"/>
          <w:b w:val="0"/>
          <w:color w:val="auto"/>
          <w:sz w:val="22"/>
          <w:szCs w:val="22"/>
          <w:lang w:val="mk-MK" w:eastAsia="ja-JP"/>
        </w:rPr>
        <w:t>гистерски</w:t>
      </w:r>
      <w:r w:rsidRPr="008F18A7">
        <w:rPr>
          <w:rFonts w:asciiTheme="minorHAnsi" w:eastAsia="MS Gothic" w:hAnsiTheme="minorHAnsi" w:cstheme="minorHAnsi"/>
          <w:b w:val="0"/>
          <w:color w:val="auto"/>
          <w:sz w:val="22"/>
          <w:szCs w:val="22"/>
          <w:lang w:val="mk-MK" w:eastAsia="ja-JP"/>
        </w:rPr>
        <w:t xml:space="preserve"> и докторски студии</w:t>
      </w:r>
      <w:r w:rsidR="00AD5C48" w:rsidRPr="003E6402">
        <w:rPr>
          <w:rFonts w:asciiTheme="minorHAnsi" w:eastAsia="MS Gothic" w:hAnsiTheme="minorHAnsi" w:cstheme="minorHAnsi"/>
          <w:b w:val="0"/>
          <w:color w:val="auto"/>
          <w:sz w:val="22"/>
          <w:szCs w:val="22"/>
          <w:lang w:val="mk-MK" w:eastAsia="ja-JP"/>
        </w:rPr>
        <w:t>.</w:t>
      </w:r>
      <w:r w:rsidRPr="008F18A7">
        <w:rPr>
          <w:rFonts w:asciiTheme="minorHAnsi" w:eastAsia="MS Gothic" w:hAnsiTheme="minorHAnsi" w:cstheme="minorHAnsi"/>
          <w:b w:val="0"/>
          <w:color w:val="auto"/>
          <w:sz w:val="22"/>
          <w:szCs w:val="22"/>
          <w:lang w:val="mk-MK" w:eastAsia="ja-JP"/>
        </w:rPr>
        <w:t xml:space="preserve"> Во земјата функционираат </w:t>
      </w:r>
      <w:r w:rsidR="00DA4256" w:rsidRPr="008F18A7">
        <w:rPr>
          <w:rFonts w:asciiTheme="minorHAnsi" w:eastAsia="MS Gothic" w:hAnsiTheme="minorHAnsi" w:cstheme="minorHAnsi"/>
          <w:b w:val="0"/>
          <w:color w:val="auto"/>
          <w:sz w:val="22"/>
          <w:szCs w:val="22"/>
          <w:lang w:val="mk-MK" w:eastAsia="ja-JP"/>
        </w:rPr>
        <w:t>шест</w:t>
      </w:r>
      <w:r w:rsidR="0071525A">
        <w:rPr>
          <w:rFonts w:asciiTheme="minorHAnsi" w:eastAsia="MS Gothic" w:hAnsiTheme="minorHAnsi" w:cstheme="minorHAnsi"/>
          <w:b w:val="0"/>
          <w:color w:val="auto"/>
          <w:sz w:val="22"/>
          <w:szCs w:val="22"/>
          <w:lang w:val="mk-MK" w:eastAsia="ja-JP"/>
        </w:rPr>
        <w:t xml:space="preserve"> </w:t>
      </w:r>
      <w:r w:rsidRPr="008F18A7">
        <w:rPr>
          <w:rFonts w:asciiTheme="minorHAnsi" w:eastAsia="MS Gothic" w:hAnsiTheme="minorHAnsi" w:cstheme="minorHAnsi"/>
          <w:b w:val="0"/>
          <w:color w:val="auto"/>
          <w:sz w:val="22"/>
          <w:szCs w:val="22"/>
          <w:lang w:val="mk-MK" w:eastAsia="ja-JP"/>
        </w:rPr>
        <w:t xml:space="preserve">државни универзитети </w:t>
      </w:r>
      <w:r w:rsidR="00AD5C48" w:rsidRPr="003E6402">
        <w:rPr>
          <w:rFonts w:asciiTheme="minorHAnsi" w:eastAsia="MS Gothic" w:hAnsiTheme="minorHAnsi" w:cstheme="minorHAnsi"/>
          <w:b w:val="0"/>
          <w:color w:val="auto"/>
          <w:sz w:val="22"/>
          <w:szCs w:val="22"/>
          <w:lang w:val="mk-MK" w:eastAsia="ja-JP"/>
        </w:rPr>
        <w:t>(</w:t>
      </w:r>
      <w:r w:rsidR="00DA4256" w:rsidRPr="008F18A7">
        <w:rPr>
          <w:rFonts w:asciiTheme="minorHAnsi" w:eastAsia="MS Gothic" w:hAnsiTheme="minorHAnsi" w:cstheme="minorHAnsi"/>
          <w:b w:val="0"/>
          <w:color w:val="auto"/>
          <w:sz w:val="22"/>
          <w:szCs w:val="22"/>
          <w:lang w:val="mk-MK" w:eastAsia="ja-JP"/>
        </w:rPr>
        <w:t xml:space="preserve">два </w:t>
      </w:r>
      <w:r w:rsidR="00FC3EFB" w:rsidRPr="008F18A7">
        <w:rPr>
          <w:rFonts w:asciiTheme="minorHAnsi" w:eastAsia="MS Gothic" w:hAnsiTheme="minorHAnsi" w:cstheme="minorHAnsi"/>
          <w:b w:val="0"/>
          <w:color w:val="auto"/>
          <w:sz w:val="22"/>
          <w:szCs w:val="22"/>
          <w:lang w:val="mk-MK" w:eastAsia="ja-JP"/>
        </w:rPr>
        <w:t>од нив на албански јазик</w:t>
      </w:r>
      <w:r w:rsidR="00AD5C48" w:rsidRPr="003E6402">
        <w:rPr>
          <w:rFonts w:asciiTheme="minorHAnsi" w:eastAsia="MS Gothic" w:hAnsiTheme="minorHAnsi" w:cstheme="minorHAnsi"/>
          <w:b w:val="0"/>
          <w:color w:val="auto"/>
          <w:sz w:val="22"/>
          <w:szCs w:val="22"/>
          <w:lang w:val="mk-MK" w:eastAsia="ja-JP"/>
        </w:rPr>
        <w:t>)</w:t>
      </w:r>
      <w:r w:rsidR="00EC7411" w:rsidRPr="008F18A7">
        <w:rPr>
          <w:rFonts w:asciiTheme="minorHAnsi" w:eastAsia="MS Gothic" w:hAnsiTheme="minorHAnsi" w:cstheme="minorHAnsi"/>
          <w:b w:val="0"/>
          <w:color w:val="auto"/>
          <w:sz w:val="22"/>
          <w:szCs w:val="22"/>
          <w:lang w:val="mk-MK" w:eastAsia="ja-JP"/>
        </w:rPr>
        <w:t>,</w:t>
      </w:r>
      <w:r w:rsidR="009643F6" w:rsidRPr="009643F6">
        <w:rPr>
          <w:rFonts w:asciiTheme="minorHAnsi" w:eastAsia="MS Gothic" w:hAnsiTheme="minorHAnsi" w:cstheme="minorHAnsi"/>
          <w:b w:val="0"/>
          <w:color w:val="auto"/>
          <w:sz w:val="22"/>
          <w:szCs w:val="22"/>
          <w:lang w:val="mk-MK" w:eastAsia="ja-JP"/>
        </w:rPr>
        <w:t xml:space="preserve"> </w:t>
      </w:r>
      <w:r w:rsidR="004D3CBE">
        <w:rPr>
          <w:rFonts w:asciiTheme="minorHAnsi" w:eastAsia="MS Gothic" w:hAnsiTheme="minorHAnsi" w:cstheme="minorHAnsi"/>
          <w:b w:val="0"/>
          <w:color w:val="auto"/>
          <w:sz w:val="22"/>
          <w:szCs w:val="22"/>
          <w:lang w:val="mk-MK" w:eastAsia="ja-JP"/>
        </w:rPr>
        <w:t xml:space="preserve"> еден приватно-јавен универзитет, </w:t>
      </w:r>
      <w:r w:rsidR="004D3CBE" w:rsidRPr="004D3CBE">
        <w:rPr>
          <w:rFonts w:asciiTheme="minorHAnsi" w:eastAsia="MS Gothic" w:hAnsiTheme="minorHAnsi" w:cstheme="minorHAnsi"/>
          <w:b w:val="0"/>
          <w:color w:val="auto"/>
          <w:sz w:val="22"/>
          <w:szCs w:val="22"/>
          <w:lang w:val="mk-MK" w:eastAsia="ja-JP"/>
        </w:rPr>
        <w:t>девет</w:t>
      </w:r>
      <w:r w:rsidR="009643F6" w:rsidRPr="004D3CBE">
        <w:rPr>
          <w:rFonts w:asciiTheme="minorHAnsi" w:eastAsia="MS Gothic" w:hAnsiTheme="minorHAnsi" w:cstheme="minorHAnsi"/>
          <w:b w:val="0"/>
          <w:color w:val="auto"/>
          <w:sz w:val="22"/>
          <w:szCs w:val="22"/>
          <w:lang w:val="mk-MK" w:eastAsia="ja-JP"/>
        </w:rPr>
        <w:t xml:space="preserve"> </w:t>
      </w:r>
      <w:r w:rsidR="00FC3EFB" w:rsidRPr="004D3CBE">
        <w:rPr>
          <w:rFonts w:asciiTheme="minorHAnsi" w:eastAsia="MS Gothic" w:hAnsiTheme="minorHAnsi" w:cstheme="minorHAnsi"/>
          <w:b w:val="0"/>
          <w:color w:val="auto"/>
          <w:sz w:val="22"/>
          <w:szCs w:val="22"/>
          <w:lang w:val="mk-MK" w:eastAsia="ja-JP"/>
        </w:rPr>
        <w:t xml:space="preserve">приватни универзитети и </w:t>
      </w:r>
      <w:r w:rsidR="00A47F57" w:rsidRPr="004D3CBE">
        <w:rPr>
          <w:rFonts w:asciiTheme="minorHAnsi" w:eastAsia="MS Gothic" w:hAnsiTheme="minorHAnsi" w:cstheme="minorHAnsi"/>
          <w:b w:val="0"/>
          <w:color w:val="auto"/>
          <w:sz w:val="22"/>
          <w:szCs w:val="22"/>
          <w:lang w:val="mk-MK" w:eastAsia="ja-JP"/>
        </w:rPr>
        <w:t xml:space="preserve">две </w:t>
      </w:r>
      <w:r w:rsidR="00EC7411" w:rsidRPr="004D3CBE">
        <w:rPr>
          <w:rFonts w:asciiTheme="minorHAnsi" w:eastAsia="MS Gothic" w:hAnsiTheme="minorHAnsi" w:cstheme="minorHAnsi"/>
          <w:b w:val="0"/>
          <w:color w:val="auto"/>
          <w:sz w:val="22"/>
          <w:szCs w:val="22"/>
          <w:lang w:val="mk-MK" w:eastAsia="ja-JP"/>
        </w:rPr>
        <w:t>вис</w:t>
      </w:r>
      <w:r w:rsidR="00E86FEA" w:rsidRPr="004D3CBE">
        <w:rPr>
          <w:rFonts w:asciiTheme="minorHAnsi" w:eastAsia="MS Gothic" w:hAnsiTheme="minorHAnsi" w:cstheme="minorHAnsi"/>
          <w:b w:val="0"/>
          <w:color w:val="auto"/>
          <w:sz w:val="22"/>
          <w:szCs w:val="22"/>
          <w:lang w:val="mk-MK" w:eastAsia="ja-JP"/>
        </w:rPr>
        <w:t>о</w:t>
      </w:r>
      <w:r w:rsidR="00EC7411" w:rsidRPr="004D3CBE">
        <w:rPr>
          <w:rFonts w:asciiTheme="minorHAnsi" w:eastAsia="MS Gothic" w:hAnsiTheme="minorHAnsi" w:cstheme="minorHAnsi"/>
          <w:b w:val="0"/>
          <w:color w:val="auto"/>
          <w:sz w:val="22"/>
          <w:szCs w:val="22"/>
          <w:lang w:val="mk-MK" w:eastAsia="ja-JP"/>
        </w:rPr>
        <w:t>ко стручни школи</w:t>
      </w:r>
      <w:r w:rsidR="00AD5C48" w:rsidRPr="004D3CBE">
        <w:rPr>
          <w:rFonts w:asciiTheme="minorHAnsi" w:eastAsia="MS Gothic" w:hAnsiTheme="minorHAnsi" w:cstheme="minorHAnsi"/>
          <w:b w:val="0"/>
          <w:color w:val="auto"/>
          <w:sz w:val="22"/>
          <w:szCs w:val="22"/>
          <w:lang w:val="mk-MK" w:eastAsia="ja-JP"/>
        </w:rPr>
        <w:t xml:space="preserve">. </w:t>
      </w:r>
      <w:r w:rsidR="00FC3EFB" w:rsidRPr="004D3CBE">
        <w:rPr>
          <w:rFonts w:asciiTheme="minorHAnsi" w:eastAsia="MS Gothic" w:hAnsiTheme="minorHAnsi" w:cstheme="minorHAnsi"/>
          <w:b w:val="0"/>
          <w:color w:val="auto"/>
          <w:sz w:val="22"/>
          <w:szCs w:val="22"/>
          <w:lang w:val="mk-MK" w:eastAsia="ja-JP"/>
        </w:rPr>
        <w:t xml:space="preserve">Во академската </w:t>
      </w:r>
      <w:r w:rsidR="00AD5C48" w:rsidRPr="004D3CBE">
        <w:rPr>
          <w:rFonts w:asciiTheme="minorHAnsi" w:eastAsia="MS Gothic" w:hAnsiTheme="minorHAnsi" w:cstheme="minorHAnsi"/>
          <w:b w:val="0"/>
          <w:color w:val="auto"/>
          <w:sz w:val="22"/>
          <w:szCs w:val="22"/>
          <w:lang w:val="mk-MK" w:eastAsia="ja-JP"/>
        </w:rPr>
        <w:t>201</w:t>
      </w:r>
      <w:r w:rsidR="00922F32" w:rsidRPr="004D3CBE">
        <w:rPr>
          <w:rFonts w:asciiTheme="minorHAnsi" w:eastAsia="MS Gothic" w:hAnsiTheme="minorHAnsi" w:cstheme="minorHAnsi"/>
          <w:b w:val="0"/>
          <w:color w:val="auto"/>
          <w:sz w:val="22"/>
          <w:szCs w:val="22"/>
          <w:lang w:val="mk-MK" w:eastAsia="ja-JP"/>
        </w:rPr>
        <w:t>6</w:t>
      </w:r>
      <w:r w:rsidR="00AD5C48" w:rsidRPr="004D3CBE">
        <w:rPr>
          <w:rFonts w:asciiTheme="minorHAnsi" w:eastAsia="MS Gothic" w:hAnsiTheme="minorHAnsi" w:cstheme="minorHAnsi"/>
          <w:b w:val="0"/>
          <w:color w:val="auto"/>
          <w:sz w:val="22"/>
          <w:szCs w:val="22"/>
          <w:lang w:val="mk-MK" w:eastAsia="ja-JP"/>
        </w:rPr>
        <w:t>/</w:t>
      </w:r>
      <w:r w:rsidR="00CC22D7" w:rsidRPr="004D3CBE">
        <w:rPr>
          <w:rFonts w:asciiTheme="minorHAnsi" w:eastAsia="MS Gothic" w:hAnsiTheme="minorHAnsi" w:cstheme="minorHAnsi"/>
          <w:b w:val="0"/>
          <w:color w:val="auto"/>
          <w:sz w:val="22"/>
          <w:szCs w:val="22"/>
          <w:lang w:val="mk-MK" w:eastAsia="ja-JP"/>
        </w:rPr>
        <w:t>20</w:t>
      </w:r>
      <w:r w:rsidR="00AD5C48" w:rsidRPr="004D3CBE">
        <w:rPr>
          <w:rFonts w:asciiTheme="minorHAnsi" w:eastAsia="MS Gothic" w:hAnsiTheme="minorHAnsi" w:cstheme="minorHAnsi"/>
          <w:b w:val="0"/>
          <w:color w:val="auto"/>
          <w:sz w:val="22"/>
          <w:szCs w:val="22"/>
          <w:lang w:val="mk-MK" w:eastAsia="ja-JP"/>
        </w:rPr>
        <w:t>1</w:t>
      </w:r>
      <w:r w:rsidR="00922F32" w:rsidRPr="004D3CBE">
        <w:rPr>
          <w:rFonts w:asciiTheme="minorHAnsi" w:eastAsia="MS Gothic" w:hAnsiTheme="minorHAnsi" w:cstheme="minorHAnsi"/>
          <w:b w:val="0"/>
          <w:color w:val="auto"/>
          <w:sz w:val="22"/>
          <w:szCs w:val="22"/>
          <w:lang w:val="mk-MK" w:eastAsia="ja-JP"/>
        </w:rPr>
        <w:t>7</w:t>
      </w:r>
      <w:r w:rsidR="00FC3EFB" w:rsidRPr="004D3CBE">
        <w:rPr>
          <w:rFonts w:asciiTheme="minorHAnsi" w:eastAsia="MS Gothic" w:hAnsiTheme="minorHAnsi" w:cstheme="minorHAnsi"/>
          <w:b w:val="0"/>
          <w:color w:val="auto"/>
          <w:sz w:val="22"/>
          <w:szCs w:val="22"/>
          <w:lang w:val="mk-MK" w:eastAsia="ja-JP"/>
        </w:rPr>
        <w:t xml:space="preserve"> година</w:t>
      </w:r>
      <w:r w:rsidR="00AD5C48" w:rsidRPr="004D3CBE">
        <w:rPr>
          <w:rFonts w:asciiTheme="minorHAnsi" w:eastAsia="MS Gothic" w:hAnsiTheme="minorHAnsi" w:cstheme="minorHAnsi"/>
          <w:b w:val="0"/>
          <w:color w:val="auto"/>
          <w:sz w:val="22"/>
          <w:szCs w:val="22"/>
          <w:lang w:val="mk-MK" w:eastAsia="ja-JP"/>
        </w:rPr>
        <w:t xml:space="preserve">, </w:t>
      </w:r>
      <w:r w:rsidR="00922F32" w:rsidRPr="004D3CBE">
        <w:rPr>
          <w:rFonts w:asciiTheme="minorHAnsi" w:eastAsia="MS Gothic" w:hAnsiTheme="minorHAnsi" w:cstheme="minorHAnsi"/>
          <w:b w:val="0"/>
          <w:color w:val="auto"/>
          <w:sz w:val="22"/>
          <w:szCs w:val="22"/>
          <w:lang w:val="mk-MK" w:eastAsia="ja-JP"/>
        </w:rPr>
        <w:t>на</w:t>
      </w:r>
      <w:r w:rsidR="00AD5C48" w:rsidRPr="003E6402">
        <w:rPr>
          <w:rFonts w:asciiTheme="minorHAnsi" w:eastAsia="MS Gothic" w:hAnsiTheme="minorHAnsi" w:cstheme="minorHAnsi"/>
          <w:b w:val="0"/>
          <w:color w:val="auto"/>
          <w:sz w:val="22"/>
          <w:szCs w:val="22"/>
          <w:lang w:val="mk-MK" w:eastAsia="ja-JP"/>
        </w:rPr>
        <w:t xml:space="preserve"> 122 </w:t>
      </w:r>
      <w:r w:rsidR="00FC3EFB" w:rsidRPr="008F18A7">
        <w:rPr>
          <w:rFonts w:asciiTheme="minorHAnsi" w:eastAsia="MS Gothic" w:hAnsiTheme="minorHAnsi" w:cstheme="minorHAnsi"/>
          <w:b w:val="0"/>
          <w:color w:val="auto"/>
          <w:sz w:val="22"/>
          <w:szCs w:val="22"/>
          <w:lang w:val="mk-MK" w:eastAsia="ja-JP"/>
        </w:rPr>
        <w:t xml:space="preserve">факултети во рамки на универзитетите биле запишани </w:t>
      </w:r>
      <w:r w:rsidR="00EC7411" w:rsidRPr="008F18A7">
        <w:rPr>
          <w:rFonts w:asciiTheme="minorHAnsi" w:eastAsia="MS Gothic" w:hAnsiTheme="minorHAnsi" w:cstheme="minorHAnsi"/>
          <w:b w:val="0"/>
          <w:color w:val="auto"/>
          <w:sz w:val="22"/>
          <w:szCs w:val="22"/>
          <w:lang w:val="mk-MK" w:eastAsia="ja-JP"/>
        </w:rPr>
        <w:t xml:space="preserve">околу </w:t>
      </w:r>
      <w:r w:rsidR="00922F32" w:rsidRPr="008F18A7">
        <w:rPr>
          <w:rFonts w:asciiTheme="minorHAnsi" w:eastAsia="MS Gothic" w:hAnsiTheme="minorHAnsi" w:cstheme="minorHAnsi"/>
          <w:b w:val="0"/>
          <w:color w:val="auto"/>
          <w:sz w:val="22"/>
          <w:szCs w:val="22"/>
          <w:lang w:val="mk-MK" w:eastAsia="ja-JP"/>
        </w:rPr>
        <w:t xml:space="preserve">58 илјади </w:t>
      </w:r>
      <w:r w:rsidR="00FC3EFB" w:rsidRPr="008F18A7">
        <w:rPr>
          <w:rFonts w:asciiTheme="minorHAnsi" w:eastAsia="MS Gothic" w:hAnsiTheme="minorHAnsi" w:cstheme="minorHAnsi"/>
          <w:b w:val="0"/>
          <w:color w:val="auto"/>
          <w:sz w:val="22"/>
          <w:szCs w:val="22"/>
          <w:lang w:val="mk-MK" w:eastAsia="ja-JP"/>
        </w:rPr>
        <w:t>студенти на додипломски студии</w:t>
      </w:r>
      <w:r w:rsidR="00AD5C48" w:rsidRPr="003E6402">
        <w:rPr>
          <w:rFonts w:asciiTheme="minorHAnsi" w:eastAsia="MS Gothic" w:hAnsiTheme="minorHAnsi" w:cstheme="minorHAnsi"/>
          <w:b w:val="0"/>
          <w:color w:val="auto"/>
          <w:sz w:val="22"/>
          <w:szCs w:val="22"/>
          <w:lang w:val="mk-MK" w:eastAsia="ja-JP"/>
        </w:rPr>
        <w:t xml:space="preserve">, </w:t>
      </w:r>
      <w:r w:rsidR="00FC3EFB" w:rsidRPr="008F18A7">
        <w:rPr>
          <w:rFonts w:asciiTheme="minorHAnsi" w:eastAsia="MS Gothic" w:hAnsiTheme="minorHAnsi" w:cstheme="minorHAnsi"/>
          <w:b w:val="0"/>
          <w:color w:val="auto"/>
          <w:sz w:val="22"/>
          <w:szCs w:val="22"/>
          <w:lang w:val="mk-MK" w:eastAsia="ja-JP"/>
        </w:rPr>
        <w:t xml:space="preserve">при што </w:t>
      </w:r>
      <w:r w:rsidR="00EC7411" w:rsidRPr="008F18A7">
        <w:rPr>
          <w:rFonts w:asciiTheme="minorHAnsi" w:eastAsia="MS Gothic" w:hAnsiTheme="minorHAnsi" w:cstheme="minorHAnsi"/>
          <w:b w:val="0"/>
          <w:color w:val="auto"/>
          <w:sz w:val="22"/>
          <w:szCs w:val="22"/>
          <w:lang w:val="mk-MK" w:eastAsia="ja-JP"/>
        </w:rPr>
        <w:t xml:space="preserve">околу </w:t>
      </w:r>
      <w:r w:rsidR="00AD5C48" w:rsidRPr="003E6402">
        <w:rPr>
          <w:rFonts w:asciiTheme="minorHAnsi" w:eastAsia="MS Gothic" w:hAnsiTheme="minorHAnsi" w:cstheme="minorHAnsi"/>
          <w:b w:val="0"/>
          <w:color w:val="auto"/>
          <w:sz w:val="22"/>
          <w:szCs w:val="22"/>
          <w:lang w:val="mk-MK" w:eastAsia="ja-JP"/>
        </w:rPr>
        <w:t>5</w:t>
      </w:r>
      <w:r w:rsidR="00922F32" w:rsidRPr="008F18A7">
        <w:rPr>
          <w:rFonts w:asciiTheme="minorHAnsi" w:eastAsia="MS Gothic" w:hAnsiTheme="minorHAnsi" w:cstheme="minorHAnsi"/>
          <w:b w:val="0"/>
          <w:color w:val="auto"/>
          <w:sz w:val="22"/>
          <w:szCs w:val="22"/>
          <w:lang w:val="mk-MK" w:eastAsia="ja-JP"/>
        </w:rPr>
        <w:t>6</w:t>
      </w:r>
      <w:r w:rsidR="00AD5C48" w:rsidRPr="003E6402">
        <w:rPr>
          <w:rFonts w:asciiTheme="minorHAnsi" w:eastAsia="MS Gothic" w:hAnsiTheme="minorHAnsi" w:cstheme="minorHAnsi"/>
          <w:b w:val="0"/>
          <w:color w:val="auto"/>
          <w:sz w:val="22"/>
          <w:szCs w:val="22"/>
          <w:lang w:val="mk-MK" w:eastAsia="ja-JP"/>
        </w:rPr>
        <w:t xml:space="preserve">% </w:t>
      </w:r>
      <w:r w:rsidR="00FC3EFB" w:rsidRPr="008F18A7">
        <w:rPr>
          <w:rFonts w:asciiTheme="minorHAnsi" w:eastAsia="MS Gothic" w:hAnsiTheme="minorHAnsi" w:cstheme="minorHAnsi"/>
          <w:b w:val="0"/>
          <w:color w:val="auto"/>
          <w:sz w:val="22"/>
          <w:szCs w:val="22"/>
          <w:lang w:val="mk-MK" w:eastAsia="ja-JP"/>
        </w:rPr>
        <w:t xml:space="preserve">од нив биле од женски пол. Бруто стапката на опфат изнесувала </w:t>
      </w:r>
      <w:r w:rsidR="00AD5C48" w:rsidRPr="003E6402">
        <w:rPr>
          <w:rFonts w:asciiTheme="minorHAnsi" w:eastAsia="MS Gothic" w:hAnsiTheme="minorHAnsi" w:cstheme="minorHAnsi"/>
          <w:b w:val="0"/>
          <w:color w:val="auto"/>
          <w:sz w:val="22"/>
          <w:szCs w:val="22"/>
          <w:lang w:val="mk-MK" w:eastAsia="ja-JP"/>
        </w:rPr>
        <w:t>3</w:t>
      </w:r>
      <w:r w:rsidR="00922F32" w:rsidRPr="008F18A7">
        <w:rPr>
          <w:rFonts w:asciiTheme="minorHAnsi" w:eastAsia="MS Gothic" w:hAnsiTheme="minorHAnsi" w:cstheme="minorHAnsi"/>
          <w:b w:val="0"/>
          <w:color w:val="auto"/>
          <w:sz w:val="22"/>
          <w:szCs w:val="22"/>
          <w:lang w:val="mk-MK" w:eastAsia="ja-JP"/>
        </w:rPr>
        <w:t>4</w:t>
      </w:r>
      <w:r w:rsidR="00FC3EFB" w:rsidRPr="008F18A7">
        <w:rPr>
          <w:rFonts w:asciiTheme="minorHAnsi" w:eastAsia="MS Gothic" w:hAnsiTheme="minorHAnsi" w:cstheme="minorHAnsi"/>
          <w:b w:val="0"/>
          <w:color w:val="auto"/>
          <w:sz w:val="22"/>
          <w:szCs w:val="22"/>
          <w:lang w:val="mk-MK" w:eastAsia="ja-JP"/>
        </w:rPr>
        <w:t>,</w:t>
      </w:r>
      <w:r w:rsidR="00AD5C48" w:rsidRPr="003E6402">
        <w:rPr>
          <w:rFonts w:asciiTheme="minorHAnsi" w:eastAsia="MS Gothic" w:hAnsiTheme="minorHAnsi" w:cstheme="minorHAnsi"/>
          <w:b w:val="0"/>
          <w:color w:val="auto"/>
          <w:sz w:val="22"/>
          <w:szCs w:val="22"/>
          <w:lang w:val="mk-MK" w:eastAsia="ja-JP"/>
        </w:rPr>
        <w:t>2% (3</w:t>
      </w:r>
      <w:r w:rsidR="00922F32" w:rsidRPr="008F18A7">
        <w:rPr>
          <w:rFonts w:asciiTheme="minorHAnsi" w:eastAsia="MS Gothic" w:hAnsiTheme="minorHAnsi" w:cstheme="minorHAnsi"/>
          <w:b w:val="0"/>
          <w:color w:val="auto"/>
          <w:sz w:val="22"/>
          <w:szCs w:val="22"/>
          <w:lang w:val="mk-MK" w:eastAsia="ja-JP"/>
        </w:rPr>
        <w:t>9</w:t>
      </w:r>
      <w:r w:rsidR="00FC3EFB" w:rsidRPr="008F18A7">
        <w:rPr>
          <w:rFonts w:asciiTheme="minorHAnsi" w:eastAsia="MS Gothic" w:hAnsiTheme="minorHAnsi" w:cstheme="minorHAnsi"/>
          <w:b w:val="0"/>
          <w:color w:val="auto"/>
          <w:sz w:val="22"/>
          <w:szCs w:val="22"/>
          <w:lang w:val="mk-MK" w:eastAsia="ja-JP"/>
        </w:rPr>
        <w:t>,</w:t>
      </w:r>
      <w:r w:rsidR="00922F32" w:rsidRPr="008F18A7">
        <w:rPr>
          <w:rFonts w:asciiTheme="minorHAnsi" w:eastAsia="MS Gothic" w:hAnsiTheme="minorHAnsi" w:cstheme="minorHAnsi"/>
          <w:b w:val="0"/>
          <w:color w:val="auto"/>
          <w:sz w:val="22"/>
          <w:szCs w:val="22"/>
          <w:lang w:val="mk-MK" w:eastAsia="ja-JP"/>
        </w:rPr>
        <w:t>2</w:t>
      </w:r>
      <w:r w:rsidR="00AD5C48" w:rsidRPr="003E6402">
        <w:rPr>
          <w:rFonts w:asciiTheme="minorHAnsi" w:eastAsia="MS Gothic" w:hAnsiTheme="minorHAnsi" w:cstheme="minorHAnsi"/>
          <w:b w:val="0"/>
          <w:color w:val="auto"/>
          <w:sz w:val="22"/>
          <w:szCs w:val="22"/>
          <w:lang w:val="mk-MK" w:eastAsia="ja-JP"/>
        </w:rPr>
        <w:t xml:space="preserve">% </w:t>
      </w:r>
      <w:r w:rsidR="00FC3EFB" w:rsidRPr="008F18A7">
        <w:rPr>
          <w:rFonts w:asciiTheme="minorHAnsi" w:eastAsia="MS Gothic" w:hAnsiTheme="minorHAnsi" w:cstheme="minorHAnsi"/>
          <w:b w:val="0"/>
          <w:color w:val="auto"/>
          <w:sz w:val="22"/>
          <w:szCs w:val="22"/>
          <w:lang w:val="mk-MK" w:eastAsia="ja-JP"/>
        </w:rPr>
        <w:t>за женските</w:t>
      </w:r>
      <w:r w:rsidR="00AD5C48" w:rsidRPr="003E6402">
        <w:rPr>
          <w:rFonts w:asciiTheme="minorHAnsi" w:eastAsia="MS Gothic" w:hAnsiTheme="minorHAnsi" w:cstheme="minorHAnsi"/>
          <w:b w:val="0"/>
          <w:color w:val="auto"/>
          <w:sz w:val="22"/>
          <w:szCs w:val="22"/>
          <w:lang w:val="mk-MK" w:eastAsia="ja-JP"/>
        </w:rPr>
        <w:t>)</w:t>
      </w:r>
      <w:r w:rsidR="00FC3EFB" w:rsidRPr="003E6402">
        <w:rPr>
          <w:rFonts w:asciiTheme="minorHAnsi" w:eastAsia="MS Gothic" w:hAnsiTheme="minorHAnsi" w:cstheme="minorHAnsi"/>
          <w:b w:val="0"/>
          <w:color w:val="auto"/>
          <w:sz w:val="22"/>
          <w:szCs w:val="22"/>
          <w:lang w:val="mk-MK" w:eastAsia="ja-JP"/>
        </w:rPr>
        <w:t xml:space="preserve">, а нето стапката </w:t>
      </w:r>
      <w:r w:rsidR="00FC3EFB" w:rsidRPr="008F18A7">
        <w:rPr>
          <w:rFonts w:asciiTheme="minorHAnsi" w:eastAsia="MS Gothic" w:hAnsiTheme="minorHAnsi" w:cstheme="minorHAnsi"/>
          <w:b w:val="0"/>
          <w:color w:val="auto"/>
          <w:sz w:val="22"/>
          <w:szCs w:val="22"/>
          <w:lang w:val="mk-MK" w:eastAsia="ja-JP"/>
        </w:rPr>
        <w:t>била</w:t>
      </w:r>
      <w:r w:rsidR="00AD5C48" w:rsidRPr="003E6402">
        <w:rPr>
          <w:rFonts w:asciiTheme="minorHAnsi" w:eastAsia="MS Gothic" w:hAnsiTheme="minorHAnsi" w:cstheme="minorHAnsi"/>
          <w:b w:val="0"/>
          <w:color w:val="auto"/>
          <w:sz w:val="22"/>
          <w:szCs w:val="22"/>
          <w:lang w:val="mk-MK" w:eastAsia="ja-JP"/>
        </w:rPr>
        <w:t xml:space="preserve"> 2</w:t>
      </w:r>
      <w:r w:rsidR="00922F32" w:rsidRPr="008F18A7">
        <w:rPr>
          <w:rFonts w:asciiTheme="minorHAnsi" w:eastAsia="MS Gothic" w:hAnsiTheme="minorHAnsi" w:cstheme="minorHAnsi"/>
          <w:b w:val="0"/>
          <w:color w:val="auto"/>
          <w:sz w:val="22"/>
          <w:szCs w:val="22"/>
          <w:lang w:val="mk-MK" w:eastAsia="ja-JP"/>
        </w:rPr>
        <w:t>6,3</w:t>
      </w:r>
      <w:r w:rsidR="00922F32" w:rsidRPr="003E6402">
        <w:rPr>
          <w:rFonts w:asciiTheme="minorHAnsi" w:eastAsia="MS Gothic" w:hAnsiTheme="minorHAnsi" w:cstheme="minorHAnsi"/>
          <w:b w:val="0"/>
          <w:color w:val="auto"/>
          <w:sz w:val="22"/>
          <w:szCs w:val="22"/>
          <w:lang w:val="mk-MK" w:eastAsia="ja-JP"/>
        </w:rPr>
        <w:t>% (31</w:t>
      </w:r>
      <w:r w:rsidR="00AD5C48" w:rsidRPr="003E6402">
        <w:rPr>
          <w:rFonts w:asciiTheme="minorHAnsi" w:eastAsia="MS Gothic" w:hAnsiTheme="minorHAnsi" w:cstheme="minorHAnsi"/>
          <w:b w:val="0"/>
          <w:color w:val="auto"/>
          <w:sz w:val="22"/>
          <w:szCs w:val="22"/>
          <w:lang w:val="mk-MK" w:eastAsia="ja-JP"/>
        </w:rPr>
        <w:t xml:space="preserve">% </w:t>
      </w:r>
      <w:r w:rsidR="00FC3EFB" w:rsidRPr="008F18A7">
        <w:rPr>
          <w:rFonts w:asciiTheme="minorHAnsi" w:eastAsia="MS Gothic" w:hAnsiTheme="minorHAnsi" w:cstheme="minorHAnsi"/>
          <w:b w:val="0"/>
          <w:color w:val="auto"/>
          <w:sz w:val="22"/>
          <w:szCs w:val="22"/>
          <w:lang w:val="mk-MK" w:eastAsia="ja-JP"/>
        </w:rPr>
        <w:t>за женските)</w:t>
      </w:r>
      <w:r w:rsidR="00AD5C48" w:rsidRPr="003E6402">
        <w:rPr>
          <w:rFonts w:asciiTheme="minorHAnsi" w:eastAsia="MS Gothic" w:hAnsiTheme="minorHAnsi" w:cstheme="minorHAnsi"/>
          <w:b w:val="0"/>
          <w:color w:val="auto"/>
          <w:sz w:val="22"/>
          <w:szCs w:val="22"/>
          <w:lang w:val="mk-MK" w:eastAsia="ja-JP"/>
        </w:rPr>
        <w:t>.</w:t>
      </w:r>
      <w:r w:rsidR="00AD05B9" w:rsidRPr="00AD05B9">
        <w:rPr>
          <w:rFonts w:asciiTheme="minorHAnsi" w:eastAsia="MS Gothic" w:hAnsiTheme="minorHAnsi" w:cstheme="minorHAnsi"/>
          <w:b w:val="0"/>
          <w:color w:val="auto"/>
          <w:sz w:val="22"/>
          <w:szCs w:val="22"/>
          <w:lang w:val="mk-MK" w:eastAsia="ja-JP"/>
        </w:rPr>
        <w:t xml:space="preserve"> </w:t>
      </w:r>
      <w:r w:rsidR="00922F32" w:rsidRPr="008F18A7">
        <w:rPr>
          <w:rFonts w:asciiTheme="minorHAnsi" w:eastAsia="MS Gothic" w:hAnsiTheme="minorHAnsi" w:cstheme="minorHAnsi"/>
          <w:b w:val="0"/>
          <w:color w:val="auto"/>
          <w:sz w:val="22"/>
          <w:szCs w:val="22"/>
          <w:lang w:val="mk-MK" w:eastAsia="ja-JP"/>
        </w:rPr>
        <w:t xml:space="preserve">Во 2015/16, имало 3.034 студенти на магистерски студии и </w:t>
      </w:r>
      <w:r w:rsidR="00AD5C48" w:rsidRPr="003E6402">
        <w:rPr>
          <w:rFonts w:asciiTheme="minorHAnsi" w:eastAsia="MS Gothic" w:hAnsiTheme="minorHAnsi" w:cstheme="minorHAnsi"/>
          <w:b w:val="0"/>
          <w:color w:val="auto"/>
          <w:sz w:val="22"/>
          <w:szCs w:val="22"/>
          <w:lang w:val="mk-MK" w:eastAsia="ja-JP"/>
        </w:rPr>
        <w:t>5</w:t>
      </w:r>
      <w:r w:rsidR="00922F32" w:rsidRPr="008F18A7">
        <w:rPr>
          <w:rFonts w:asciiTheme="minorHAnsi" w:eastAsia="MS Gothic" w:hAnsiTheme="minorHAnsi" w:cstheme="minorHAnsi"/>
          <w:b w:val="0"/>
          <w:color w:val="auto"/>
          <w:sz w:val="22"/>
          <w:szCs w:val="22"/>
          <w:lang w:val="mk-MK" w:eastAsia="ja-JP"/>
        </w:rPr>
        <w:t>8,9</w:t>
      </w:r>
      <w:r w:rsidR="00AD5C48" w:rsidRPr="003E6402">
        <w:rPr>
          <w:rFonts w:asciiTheme="minorHAnsi" w:eastAsia="MS Gothic" w:hAnsiTheme="minorHAnsi" w:cstheme="minorHAnsi"/>
          <w:b w:val="0"/>
          <w:color w:val="auto"/>
          <w:sz w:val="22"/>
          <w:szCs w:val="22"/>
          <w:lang w:val="mk-MK" w:eastAsia="ja-JP"/>
        </w:rPr>
        <w:t xml:space="preserve">% </w:t>
      </w:r>
      <w:r w:rsidR="00FC3EFB" w:rsidRPr="008F18A7">
        <w:rPr>
          <w:rFonts w:asciiTheme="minorHAnsi" w:eastAsia="MS Gothic" w:hAnsiTheme="minorHAnsi" w:cstheme="minorHAnsi"/>
          <w:b w:val="0"/>
          <w:color w:val="auto"/>
          <w:sz w:val="22"/>
          <w:szCs w:val="22"/>
          <w:lang w:val="mk-MK" w:eastAsia="ja-JP"/>
        </w:rPr>
        <w:t>од нив студирале на државните универзитети</w:t>
      </w:r>
      <w:r w:rsidR="00AD5C48" w:rsidRPr="003E6402">
        <w:rPr>
          <w:rFonts w:asciiTheme="minorHAnsi" w:eastAsia="MS Gothic" w:hAnsiTheme="minorHAnsi" w:cstheme="minorHAnsi"/>
          <w:b w:val="0"/>
          <w:color w:val="auto"/>
          <w:sz w:val="22"/>
          <w:szCs w:val="22"/>
          <w:lang w:val="mk-MK" w:eastAsia="ja-JP"/>
        </w:rPr>
        <w:t>.</w:t>
      </w:r>
    </w:p>
    <w:p w:rsidR="00AD5C48" w:rsidRPr="003E6402" w:rsidRDefault="00AD5C48" w:rsidP="00087329">
      <w:pPr>
        <w:spacing w:after="0"/>
        <w:rPr>
          <w:lang w:val="mk-MK" w:eastAsia="ja-JP"/>
        </w:rPr>
      </w:pPr>
    </w:p>
    <w:p w:rsidR="00AD5C48" w:rsidRPr="003E6402" w:rsidRDefault="00510DD6" w:rsidP="00087329">
      <w:pPr>
        <w:pStyle w:val="TOCHeading"/>
        <w:keepNext w:val="0"/>
        <w:keepLines w:val="0"/>
        <w:widowControl/>
        <w:numPr>
          <w:ilvl w:val="0"/>
          <w:numId w:val="2"/>
        </w:numPr>
        <w:tabs>
          <w:tab w:val="left" w:pos="426"/>
        </w:tabs>
        <w:spacing w:before="0"/>
        <w:ind w:left="426" w:hanging="426"/>
        <w:jc w:val="both"/>
        <w:rPr>
          <w:rFonts w:asciiTheme="minorHAnsi" w:eastAsia="MS Gothic" w:hAnsiTheme="minorHAnsi" w:cstheme="minorHAnsi"/>
          <w:b w:val="0"/>
          <w:color w:val="auto"/>
          <w:sz w:val="22"/>
          <w:szCs w:val="22"/>
          <w:lang w:val="mk-MK" w:eastAsia="ja-JP"/>
        </w:rPr>
      </w:pPr>
      <w:r w:rsidRPr="008F18A7">
        <w:rPr>
          <w:rFonts w:asciiTheme="minorHAnsi" w:eastAsia="MS Gothic" w:hAnsiTheme="minorHAnsi" w:cstheme="minorHAnsi"/>
          <w:b w:val="0"/>
          <w:color w:val="auto"/>
          <w:spacing w:val="-2"/>
          <w:sz w:val="22"/>
          <w:szCs w:val="22"/>
          <w:lang w:val="mk-MK" w:eastAsia="ja-JP"/>
        </w:rPr>
        <w:t xml:space="preserve">Во основното образование наставата се организира на </w:t>
      </w:r>
      <w:r w:rsidR="00A61A3D" w:rsidRPr="008F18A7">
        <w:rPr>
          <w:rFonts w:asciiTheme="minorHAnsi" w:eastAsia="MS Gothic" w:hAnsiTheme="minorHAnsi" w:cstheme="minorHAnsi"/>
          <w:b w:val="0"/>
          <w:color w:val="auto"/>
          <w:spacing w:val="-2"/>
          <w:sz w:val="22"/>
          <w:szCs w:val="22"/>
          <w:lang w:val="mk-MK" w:eastAsia="ja-JP"/>
        </w:rPr>
        <w:t>четири</w:t>
      </w:r>
      <w:r w:rsidR="00FC17F9" w:rsidRPr="008F18A7">
        <w:rPr>
          <w:rFonts w:asciiTheme="minorHAnsi" w:eastAsia="MS Gothic" w:hAnsiTheme="minorHAnsi" w:cstheme="minorHAnsi"/>
          <w:b w:val="0"/>
          <w:color w:val="auto"/>
          <w:spacing w:val="-2"/>
          <w:sz w:val="22"/>
          <w:szCs w:val="22"/>
          <w:lang w:val="mk-MK" w:eastAsia="ja-JP"/>
        </w:rPr>
        <w:t xml:space="preserve"> наставни јазици</w:t>
      </w:r>
      <w:r w:rsidR="00AD05B9" w:rsidRPr="00AD05B9">
        <w:rPr>
          <w:rFonts w:asciiTheme="minorHAnsi" w:eastAsia="MS Gothic" w:hAnsiTheme="minorHAnsi" w:cstheme="minorHAnsi"/>
          <w:b w:val="0"/>
          <w:color w:val="auto"/>
          <w:spacing w:val="-2"/>
          <w:sz w:val="22"/>
          <w:szCs w:val="22"/>
          <w:lang w:val="mk-MK" w:eastAsia="ja-JP"/>
        </w:rPr>
        <w:t xml:space="preserve"> </w:t>
      </w:r>
      <w:r w:rsidR="00AD5C48" w:rsidRPr="003E6402">
        <w:rPr>
          <w:rFonts w:asciiTheme="minorHAnsi" w:eastAsia="MS Gothic" w:hAnsiTheme="minorHAnsi" w:cstheme="minorHAnsi"/>
          <w:b w:val="0"/>
          <w:color w:val="auto"/>
          <w:sz w:val="22"/>
          <w:szCs w:val="22"/>
          <w:lang w:val="mk-MK" w:eastAsia="ja-JP"/>
        </w:rPr>
        <w:t>(</w:t>
      </w:r>
      <w:r w:rsidR="00FC17F9" w:rsidRPr="008F18A7">
        <w:rPr>
          <w:rFonts w:asciiTheme="minorHAnsi" w:eastAsia="MS Gothic" w:hAnsiTheme="minorHAnsi" w:cstheme="minorHAnsi"/>
          <w:b w:val="0"/>
          <w:color w:val="auto"/>
          <w:sz w:val="22"/>
          <w:szCs w:val="22"/>
          <w:lang w:val="mk-MK" w:eastAsia="ja-JP"/>
        </w:rPr>
        <w:t>македонски, албански, турски</w:t>
      </w:r>
      <w:r w:rsidR="00A61A3D" w:rsidRPr="008F18A7">
        <w:rPr>
          <w:rFonts w:asciiTheme="minorHAnsi" w:eastAsia="MS Gothic" w:hAnsiTheme="minorHAnsi" w:cstheme="minorHAnsi"/>
          <w:b w:val="0"/>
          <w:color w:val="auto"/>
          <w:sz w:val="22"/>
          <w:szCs w:val="22"/>
          <w:lang w:val="mk-MK" w:eastAsia="ja-JP"/>
        </w:rPr>
        <w:t xml:space="preserve"> и</w:t>
      </w:r>
      <w:r w:rsidR="00FC17F9" w:rsidRPr="008F18A7">
        <w:rPr>
          <w:rFonts w:asciiTheme="minorHAnsi" w:eastAsia="MS Gothic" w:hAnsiTheme="minorHAnsi" w:cstheme="minorHAnsi"/>
          <w:b w:val="0"/>
          <w:color w:val="auto"/>
          <w:sz w:val="22"/>
          <w:szCs w:val="22"/>
          <w:lang w:val="mk-MK" w:eastAsia="ja-JP"/>
        </w:rPr>
        <w:t xml:space="preserve"> српски</w:t>
      </w:r>
      <w:r w:rsidR="00A61A3D" w:rsidRPr="008F18A7">
        <w:rPr>
          <w:rFonts w:asciiTheme="minorHAnsi" w:eastAsia="MS Gothic" w:hAnsiTheme="minorHAnsi" w:cstheme="minorHAnsi"/>
          <w:b w:val="0"/>
          <w:color w:val="auto"/>
          <w:sz w:val="22"/>
          <w:szCs w:val="22"/>
          <w:lang w:val="mk-MK" w:eastAsia="ja-JP"/>
        </w:rPr>
        <w:t>)</w:t>
      </w:r>
      <w:r w:rsidR="00A61A3D" w:rsidRPr="008F18A7">
        <w:rPr>
          <w:rStyle w:val="FootnoteReference"/>
          <w:rFonts w:asciiTheme="minorHAnsi" w:eastAsia="MS Gothic" w:hAnsiTheme="minorHAnsi" w:cstheme="minorHAnsi"/>
          <w:b w:val="0"/>
          <w:color w:val="auto"/>
          <w:sz w:val="22"/>
          <w:szCs w:val="22"/>
          <w:lang w:val="mk-MK" w:eastAsia="ja-JP"/>
        </w:rPr>
        <w:footnoteReference w:id="16"/>
      </w:r>
      <w:r w:rsidRPr="008F18A7">
        <w:rPr>
          <w:rFonts w:asciiTheme="minorHAnsi" w:eastAsia="MS Gothic" w:hAnsiTheme="minorHAnsi" w:cstheme="minorHAnsi"/>
          <w:b w:val="0"/>
          <w:color w:val="auto"/>
          <w:sz w:val="22"/>
          <w:szCs w:val="22"/>
          <w:lang w:val="mk-MK" w:eastAsia="ja-JP"/>
        </w:rPr>
        <w:t>, додека во средното образование на</w:t>
      </w:r>
      <w:r w:rsidR="00FC17F9" w:rsidRPr="008F18A7">
        <w:rPr>
          <w:rFonts w:asciiTheme="minorHAnsi" w:eastAsia="MS Gothic" w:hAnsiTheme="minorHAnsi" w:cstheme="minorHAnsi"/>
          <w:b w:val="0"/>
          <w:color w:val="auto"/>
          <w:sz w:val="22"/>
          <w:szCs w:val="22"/>
          <w:lang w:val="mk-MK" w:eastAsia="ja-JP"/>
        </w:rPr>
        <w:t xml:space="preserve"> три наставни јазици </w:t>
      </w:r>
      <w:r w:rsidR="00FC17F9" w:rsidRPr="003E6402">
        <w:rPr>
          <w:rFonts w:asciiTheme="minorHAnsi" w:eastAsia="MS Gothic" w:hAnsiTheme="minorHAnsi" w:cstheme="minorHAnsi"/>
          <w:b w:val="0"/>
          <w:color w:val="auto"/>
          <w:sz w:val="22"/>
          <w:szCs w:val="22"/>
          <w:lang w:val="mk-MK" w:eastAsia="ja-JP"/>
        </w:rPr>
        <w:t>(</w:t>
      </w:r>
      <w:r w:rsidR="00FC17F9" w:rsidRPr="008F18A7">
        <w:rPr>
          <w:rFonts w:asciiTheme="minorHAnsi" w:eastAsia="MS Gothic" w:hAnsiTheme="minorHAnsi" w:cstheme="minorHAnsi"/>
          <w:b w:val="0"/>
          <w:color w:val="auto"/>
          <w:sz w:val="22"/>
          <w:szCs w:val="22"/>
          <w:lang w:val="mk-MK" w:eastAsia="ja-JP"/>
        </w:rPr>
        <w:t>македонски, албански и турски).</w:t>
      </w:r>
      <w:r w:rsidR="00AD05B9" w:rsidRPr="00AD05B9">
        <w:rPr>
          <w:rFonts w:asciiTheme="minorHAnsi" w:eastAsia="MS Gothic" w:hAnsiTheme="minorHAnsi" w:cstheme="minorHAnsi"/>
          <w:b w:val="0"/>
          <w:color w:val="auto"/>
          <w:sz w:val="22"/>
          <w:szCs w:val="22"/>
          <w:lang w:val="mk-MK" w:eastAsia="ja-JP"/>
        </w:rPr>
        <w:t xml:space="preserve"> </w:t>
      </w:r>
      <w:r w:rsidR="00FC17F9" w:rsidRPr="008F18A7">
        <w:rPr>
          <w:rFonts w:asciiTheme="minorHAnsi" w:eastAsia="MS Gothic" w:hAnsiTheme="minorHAnsi" w:cstheme="minorHAnsi"/>
          <w:b w:val="0"/>
          <w:color w:val="auto"/>
          <w:sz w:val="22"/>
          <w:szCs w:val="22"/>
          <w:lang w:val="mk-MK" w:eastAsia="ja-JP"/>
        </w:rPr>
        <w:t xml:space="preserve">Околу </w:t>
      </w:r>
      <w:r w:rsidR="00AD5C48" w:rsidRPr="003E6402">
        <w:rPr>
          <w:rFonts w:asciiTheme="minorHAnsi" w:eastAsia="MS Gothic" w:hAnsiTheme="minorHAnsi" w:cstheme="minorHAnsi"/>
          <w:b w:val="0"/>
          <w:color w:val="auto"/>
          <w:sz w:val="22"/>
          <w:szCs w:val="22"/>
          <w:lang w:val="mk-MK" w:eastAsia="ja-JP"/>
        </w:rPr>
        <w:t xml:space="preserve">29% </w:t>
      </w:r>
      <w:r w:rsidR="00FC17F9" w:rsidRPr="008F18A7">
        <w:rPr>
          <w:rFonts w:asciiTheme="minorHAnsi" w:eastAsia="MS Gothic" w:hAnsiTheme="minorHAnsi" w:cstheme="minorHAnsi"/>
          <w:b w:val="0"/>
          <w:color w:val="auto"/>
          <w:sz w:val="22"/>
          <w:szCs w:val="22"/>
          <w:lang w:val="mk-MK" w:eastAsia="ja-JP"/>
        </w:rPr>
        <w:t xml:space="preserve">од основните училишта и </w:t>
      </w:r>
      <w:r w:rsidR="00AD5C48" w:rsidRPr="003E6402">
        <w:rPr>
          <w:rFonts w:asciiTheme="minorHAnsi" w:eastAsia="MS Gothic" w:hAnsiTheme="minorHAnsi" w:cstheme="minorHAnsi"/>
          <w:b w:val="0"/>
          <w:color w:val="auto"/>
          <w:sz w:val="22"/>
          <w:szCs w:val="22"/>
          <w:lang w:val="mk-MK" w:eastAsia="ja-JP"/>
        </w:rPr>
        <w:t xml:space="preserve">34% </w:t>
      </w:r>
      <w:r w:rsidR="00A64A47" w:rsidRPr="008F18A7">
        <w:rPr>
          <w:rFonts w:asciiTheme="minorHAnsi" w:eastAsia="MS Gothic" w:hAnsiTheme="minorHAnsi" w:cstheme="minorHAnsi"/>
          <w:b w:val="0"/>
          <w:color w:val="auto"/>
          <w:sz w:val="22"/>
          <w:szCs w:val="22"/>
          <w:lang w:val="mk-MK" w:eastAsia="ja-JP"/>
        </w:rPr>
        <w:t>од</w:t>
      </w:r>
      <w:r w:rsidR="008505C0">
        <w:rPr>
          <w:rFonts w:asciiTheme="minorHAnsi" w:eastAsia="MS Gothic" w:hAnsiTheme="minorHAnsi" w:cstheme="minorHAnsi"/>
          <w:b w:val="0"/>
          <w:color w:val="auto"/>
          <w:sz w:val="22"/>
          <w:szCs w:val="22"/>
          <w:lang w:val="mk-MK" w:eastAsia="ja-JP"/>
        </w:rPr>
        <w:t xml:space="preserve"> </w:t>
      </w:r>
      <w:r w:rsidR="00FC17F9" w:rsidRPr="008F18A7">
        <w:rPr>
          <w:rFonts w:asciiTheme="minorHAnsi" w:eastAsia="MS Gothic" w:hAnsiTheme="minorHAnsi" w:cstheme="minorHAnsi"/>
          <w:b w:val="0"/>
          <w:color w:val="auto"/>
          <w:sz w:val="22"/>
          <w:szCs w:val="22"/>
          <w:lang w:val="mk-MK" w:eastAsia="ja-JP"/>
        </w:rPr>
        <w:t>средните училишта се дво</w:t>
      </w:r>
      <w:r w:rsidR="00695D01" w:rsidRPr="008F18A7">
        <w:rPr>
          <w:rFonts w:asciiTheme="minorHAnsi" w:eastAsia="MS Gothic" w:hAnsiTheme="minorHAnsi" w:cstheme="minorHAnsi"/>
          <w:b w:val="0"/>
          <w:color w:val="auto"/>
          <w:sz w:val="22"/>
          <w:szCs w:val="22"/>
          <w:lang w:val="mk-MK" w:eastAsia="ja-JP"/>
        </w:rPr>
        <w:t>јазични</w:t>
      </w:r>
      <w:r w:rsidR="00FC17F9" w:rsidRPr="008F18A7">
        <w:rPr>
          <w:rFonts w:asciiTheme="minorHAnsi" w:eastAsia="MS Gothic" w:hAnsiTheme="minorHAnsi" w:cstheme="minorHAnsi"/>
          <w:b w:val="0"/>
          <w:color w:val="auto"/>
          <w:sz w:val="22"/>
          <w:szCs w:val="22"/>
          <w:lang w:val="mk-MK" w:eastAsia="ja-JP"/>
        </w:rPr>
        <w:t>/тријазични</w:t>
      </w:r>
      <w:r w:rsidR="00AD5C48" w:rsidRPr="008F18A7">
        <w:rPr>
          <w:rFonts w:asciiTheme="minorHAnsi" w:eastAsia="MS Gothic" w:hAnsiTheme="minorHAnsi" w:cstheme="minorHAnsi"/>
          <w:b w:val="0"/>
          <w:color w:val="auto"/>
          <w:sz w:val="22"/>
          <w:szCs w:val="22"/>
          <w:vertAlign w:val="superscript"/>
          <w:lang w:eastAsia="ja-JP"/>
        </w:rPr>
        <w:footnoteReference w:id="17"/>
      </w:r>
      <w:r w:rsidR="00AD5C48" w:rsidRPr="003E6402">
        <w:rPr>
          <w:rFonts w:asciiTheme="minorHAnsi" w:eastAsia="MS Gothic" w:hAnsiTheme="minorHAnsi" w:cstheme="minorHAnsi"/>
          <w:b w:val="0"/>
          <w:color w:val="auto"/>
          <w:sz w:val="22"/>
          <w:szCs w:val="22"/>
          <w:lang w:val="mk-MK" w:eastAsia="ja-JP"/>
        </w:rPr>
        <w:t xml:space="preserve">. </w:t>
      </w:r>
    </w:p>
    <w:p w:rsidR="00AD5C48" w:rsidRPr="003E6402" w:rsidRDefault="00AD5C48" w:rsidP="00087329">
      <w:pPr>
        <w:spacing w:after="0"/>
        <w:rPr>
          <w:lang w:val="mk-MK" w:eastAsia="ja-JP"/>
        </w:rPr>
      </w:pPr>
    </w:p>
    <w:p w:rsidR="00C94B86" w:rsidRPr="003E6402" w:rsidRDefault="007F4F21" w:rsidP="00087329">
      <w:pPr>
        <w:pStyle w:val="ListParagraph"/>
        <w:widowControl/>
        <w:numPr>
          <w:ilvl w:val="0"/>
          <w:numId w:val="2"/>
        </w:numPr>
        <w:spacing w:after="0"/>
        <w:ind w:left="426" w:hanging="426"/>
        <w:contextualSpacing w:val="0"/>
        <w:jc w:val="both"/>
        <w:rPr>
          <w:bCs/>
          <w:lang w:val="mk-MK"/>
        </w:rPr>
      </w:pPr>
      <w:bookmarkStart w:id="13" w:name="_Toc444806213"/>
      <w:r w:rsidRPr="008F18A7">
        <w:rPr>
          <w:bCs/>
          <w:lang w:val="mk-MK"/>
        </w:rPr>
        <w:t>Во МОН</w:t>
      </w:r>
      <w:r w:rsidR="00AD5C48" w:rsidRPr="003E6402">
        <w:rPr>
          <w:bCs/>
          <w:lang w:val="mk-MK"/>
        </w:rPr>
        <w:t xml:space="preserve">, </w:t>
      </w:r>
      <w:r w:rsidRPr="008F18A7">
        <w:rPr>
          <w:bCs/>
          <w:lang w:val="mk-MK"/>
        </w:rPr>
        <w:t xml:space="preserve">Секторот за основно и средно образование </w:t>
      </w:r>
      <w:r w:rsidR="00AD5C48" w:rsidRPr="003E6402">
        <w:rPr>
          <w:bCs/>
          <w:lang w:val="mk-MK"/>
        </w:rPr>
        <w:t>(</w:t>
      </w:r>
      <w:r w:rsidRPr="008F18A7">
        <w:rPr>
          <w:bCs/>
          <w:lang w:val="mk-MK"/>
        </w:rPr>
        <w:t xml:space="preserve">со </w:t>
      </w:r>
      <w:r w:rsidR="00A47F57" w:rsidRPr="008F18A7">
        <w:rPr>
          <w:bCs/>
          <w:lang w:val="mk-MK"/>
        </w:rPr>
        <w:t>четири</w:t>
      </w:r>
      <w:r w:rsidR="00AD05B9" w:rsidRPr="00AD05B9">
        <w:rPr>
          <w:bCs/>
          <w:lang w:val="mk-MK"/>
        </w:rPr>
        <w:t xml:space="preserve"> </w:t>
      </w:r>
      <w:r w:rsidRPr="008F18A7">
        <w:rPr>
          <w:bCs/>
          <w:lang w:val="mk-MK"/>
        </w:rPr>
        <w:t>одделенија</w:t>
      </w:r>
      <w:r w:rsidR="00AD5C48" w:rsidRPr="003E6402">
        <w:rPr>
          <w:bCs/>
          <w:lang w:val="mk-MK"/>
        </w:rPr>
        <w:t>)</w:t>
      </w:r>
      <w:r w:rsidR="00C53AD3" w:rsidRPr="008F18A7">
        <w:rPr>
          <w:bCs/>
          <w:lang w:val="mk-MK"/>
        </w:rPr>
        <w:t xml:space="preserve"> и Секторот за високо образование </w:t>
      </w:r>
      <w:r w:rsidR="00AD5C48" w:rsidRPr="003E6402">
        <w:rPr>
          <w:bCs/>
          <w:lang w:val="mk-MK"/>
        </w:rPr>
        <w:t>(</w:t>
      </w:r>
      <w:r w:rsidR="00C53AD3" w:rsidRPr="008F18A7">
        <w:rPr>
          <w:bCs/>
          <w:lang w:val="mk-MK"/>
        </w:rPr>
        <w:t xml:space="preserve">со </w:t>
      </w:r>
      <w:r w:rsidR="00A47F57" w:rsidRPr="008F18A7">
        <w:rPr>
          <w:bCs/>
          <w:lang w:val="mk-MK"/>
        </w:rPr>
        <w:t>три</w:t>
      </w:r>
      <w:r w:rsidR="00AD05B9" w:rsidRPr="00AD05B9">
        <w:rPr>
          <w:bCs/>
          <w:lang w:val="mk-MK"/>
        </w:rPr>
        <w:t xml:space="preserve"> </w:t>
      </w:r>
      <w:r w:rsidR="00C53AD3" w:rsidRPr="008F18A7">
        <w:rPr>
          <w:bCs/>
          <w:lang w:val="mk-MK"/>
        </w:rPr>
        <w:t>одделенија</w:t>
      </w:r>
      <w:r w:rsidR="00AD5C48" w:rsidRPr="003E6402">
        <w:rPr>
          <w:bCs/>
          <w:lang w:val="mk-MK"/>
        </w:rPr>
        <w:t>)</w:t>
      </w:r>
      <w:r w:rsidR="00AD5C48" w:rsidRPr="008F18A7">
        <w:rPr>
          <w:rStyle w:val="FootnoteReference"/>
          <w:bCs/>
          <w:sz w:val="22"/>
        </w:rPr>
        <w:footnoteReference w:id="18"/>
      </w:r>
      <w:r w:rsidR="00AD05B9" w:rsidRPr="00AD05B9">
        <w:rPr>
          <w:bCs/>
          <w:lang w:val="mk-MK"/>
        </w:rPr>
        <w:t xml:space="preserve"> </w:t>
      </w:r>
      <w:r w:rsidR="00C94B86" w:rsidRPr="008F18A7">
        <w:rPr>
          <w:bCs/>
          <w:lang w:val="mk-MK"/>
        </w:rPr>
        <w:t xml:space="preserve">се одговорни за соодветните нивоа на образование. Секторот за Европска унија </w:t>
      </w:r>
      <w:r w:rsidR="00AD5C48" w:rsidRPr="003E6402">
        <w:rPr>
          <w:bCs/>
          <w:lang w:val="mk-MK"/>
        </w:rPr>
        <w:t>(</w:t>
      </w:r>
      <w:r w:rsidR="00C94B86" w:rsidRPr="008F18A7">
        <w:rPr>
          <w:bCs/>
          <w:lang w:val="mk-MK"/>
        </w:rPr>
        <w:t xml:space="preserve">со </w:t>
      </w:r>
      <w:r w:rsidR="00A47F57" w:rsidRPr="008F18A7">
        <w:rPr>
          <w:bCs/>
          <w:lang w:val="mk-MK"/>
        </w:rPr>
        <w:t>три</w:t>
      </w:r>
      <w:r w:rsidR="008505C0">
        <w:rPr>
          <w:bCs/>
          <w:lang w:val="mk-MK"/>
        </w:rPr>
        <w:t xml:space="preserve"> </w:t>
      </w:r>
      <w:r w:rsidR="00C94B86" w:rsidRPr="008F18A7">
        <w:rPr>
          <w:bCs/>
          <w:lang w:val="mk-MK"/>
        </w:rPr>
        <w:t>одделенија</w:t>
      </w:r>
      <w:r w:rsidR="00AD5C48" w:rsidRPr="003E6402">
        <w:rPr>
          <w:bCs/>
          <w:lang w:val="mk-MK"/>
        </w:rPr>
        <w:t xml:space="preserve">) </w:t>
      </w:r>
      <w:r w:rsidR="00C94B86" w:rsidRPr="008F18A7">
        <w:rPr>
          <w:bCs/>
          <w:lang w:val="mk-MK"/>
        </w:rPr>
        <w:t xml:space="preserve">е задолжен за </w:t>
      </w:r>
      <w:r w:rsidR="001B451F" w:rsidRPr="008F18A7">
        <w:rPr>
          <w:bCs/>
          <w:lang w:val="mk-MK"/>
        </w:rPr>
        <w:t xml:space="preserve">преговори и интеграција на заедницата, како и за </w:t>
      </w:r>
      <w:r w:rsidR="00C94B86" w:rsidRPr="008F18A7">
        <w:rPr>
          <w:bCs/>
          <w:lang w:val="mk-MK"/>
        </w:rPr>
        <w:t>имплементација, координација, мониторирање и евалуација на релевантните ИПА компоненти</w:t>
      </w:r>
      <w:r w:rsidR="00AF491F" w:rsidRPr="008F18A7">
        <w:rPr>
          <w:bCs/>
          <w:lang w:val="mk-MK"/>
        </w:rPr>
        <w:t xml:space="preserve"> (Инструмент за претпристапна помош)</w:t>
      </w:r>
      <w:r w:rsidR="00C94B86" w:rsidRPr="008F18A7">
        <w:rPr>
          <w:bCs/>
          <w:lang w:val="mk-MK"/>
        </w:rPr>
        <w:t xml:space="preserve">. </w:t>
      </w:r>
      <w:r w:rsidR="008505C0">
        <w:rPr>
          <w:bCs/>
          <w:lang w:val="mk-MK"/>
        </w:rPr>
        <w:t>Во</w:t>
      </w:r>
      <w:r w:rsidR="00EE3352" w:rsidRPr="008F18A7">
        <w:rPr>
          <w:bCs/>
          <w:lang w:val="mk-MK"/>
        </w:rPr>
        <w:t xml:space="preserve"> рамки на МОН нема една посебна единица што е задолжена за </w:t>
      </w:r>
      <w:r w:rsidR="008505C0" w:rsidRPr="008F18A7">
        <w:rPr>
          <w:bCs/>
          <w:lang w:val="mk-MK"/>
        </w:rPr>
        <w:t>системот за стручно образование и обука</w:t>
      </w:r>
      <w:r w:rsidR="008505C0" w:rsidRPr="00AD05B9">
        <w:rPr>
          <w:bCs/>
          <w:lang w:val="mk-MK"/>
        </w:rPr>
        <w:t xml:space="preserve"> </w:t>
      </w:r>
      <w:r w:rsidR="008505C0">
        <w:rPr>
          <w:bCs/>
          <w:lang w:val="mk-MK"/>
        </w:rPr>
        <w:t>и з</w:t>
      </w:r>
      <w:r w:rsidR="008505C0" w:rsidRPr="008F18A7">
        <w:rPr>
          <w:bCs/>
          <w:lang w:val="mk-MK"/>
        </w:rPr>
        <w:t>а образованието на возрасни лица</w:t>
      </w:r>
      <w:r w:rsidR="008505C0">
        <w:rPr>
          <w:bCs/>
          <w:lang w:val="mk-MK"/>
        </w:rPr>
        <w:t xml:space="preserve"> </w:t>
      </w:r>
      <w:r w:rsidR="008505C0" w:rsidRPr="008F18A7">
        <w:rPr>
          <w:bCs/>
          <w:lang w:val="mk-MK"/>
        </w:rPr>
        <w:t>во земјата</w:t>
      </w:r>
      <w:r w:rsidR="00EE3352" w:rsidRPr="008F18A7">
        <w:rPr>
          <w:bCs/>
          <w:lang w:val="mk-MK"/>
        </w:rPr>
        <w:t>, туку координација</w:t>
      </w:r>
      <w:r w:rsidR="00A47F57" w:rsidRPr="008F18A7">
        <w:rPr>
          <w:bCs/>
          <w:lang w:val="mk-MK"/>
        </w:rPr>
        <w:t>та</w:t>
      </w:r>
      <w:r w:rsidR="00EE3352" w:rsidRPr="008F18A7">
        <w:rPr>
          <w:bCs/>
          <w:lang w:val="mk-MK"/>
        </w:rPr>
        <w:t xml:space="preserve"> е </w:t>
      </w:r>
      <w:r w:rsidR="00695D01" w:rsidRPr="008F18A7">
        <w:rPr>
          <w:bCs/>
          <w:lang w:val="mk-MK"/>
        </w:rPr>
        <w:t xml:space="preserve">во надлежност на Одделението за </w:t>
      </w:r>
      <w:r w:rsidR="00EE3352" w:rsidRPr="008F18A7">
        <w:rPr>
          <w:bCs/>
          <w:lang w:val="mk-MK"/>
        </w:rPr>
        <w:t>средно образование.</w:t>
      </w:r>
    </w:p>
    <w:bookmarkEnd w:id="13"/>
    <w:p w:rsidR="00AD5C48" w:rsidRPr="003E6402" w:rsidRDefault="00AD5C48" w:rsidP="00087329">
      <w:pPr>
        <w:spacing w:after="0"/>
        <w:rPr>
          <w:lang w:val="mk-MK" w:eastAsia="ja-JP"/>
        </w:rPr>
      </w:pPr>
    </w:p>
    <w:p w:rsidR="00870A06" w:rsidRPr="003E6402" w:rsidRDefault="005828B7" w:rsidP="00087329">
      <w:pPr>
        <w:pStyle w:val="ListParagraph"/>
        <w:widowControl/>
        <w:numPr>
          <w:ilvl w:val="0"/>
          <w:numId w:val="2"/>
        </w:numPr>
        <w:spacing w:after="0"/>
        <w:ind w:left="426" w:hanging="426"/>
        <w:contextualSpacing w:val="0"/>
        <w:jc w:val="both"/>
        <w:rPr>
          <w:bCs/>
          <w:color w:val="000000" w:themeColor="text1"/>
          <w:lang w:val="mk-MK"/>
        </w:rPr>
      </w:pPr>
      <w:bookmarkStart w:id="14" w:name="_Toc444806214"/>
      <w:r w:rsidRPr="008F18A7">
        <w:rPr>
          <w:bCs/>
          <w:lang w:val="mk-MK"/>
        </w:rPr>
        <w:t>Постојат неколку институции в</w:t>
      </w:r>
      <w:r w:rsidR="00FE54AF" w:rsidRPr="008F18A7">
        <w:rPr>
          <w:bCs/>
          <w:lang w:val="mk-MK"/>
        </w:rPr>
        <w:t xml:space="preserve">о </w:t>
      </w:r>
      <w:r w:rsidR="00A47F57" w:rsidRPr="008F18A7">
        <w:rPr>
          <w:bCs/>
          <w:lang w:val="mk-MK"/>
        </w:rPr>
        <w:t xml:space="preserve">рамки </w:t>
      </w:r>
      <w:r w:rsidR="00FE54AF" w:rsidRPr="008F18A7">
        <w:rPr>
          <w:bCs/>
          <w:lang w:val="mk-MK"/>
        </w:rPr>
        <w:t xml:space="preserve">на системот што се одговорни за различни аспекти на образованието. Бирото за развој на образованието (БРО) </w:t>
      </w:r>
      <w:r w:rsidR="00FE54AF" w:rsidRPr="003E6402">
        <w:rPr>
          <w:lang w:val="mk-MK"/>
        </w:rPr>
        <w:t>е орган на државната управа во состав на М</w:t>
      </w:r>
      <w:r w:rsidR="00FE54AF" w:rsidRPr="008F18A7">
        <w:rPr>
          <w:lang w:val="mk-MK"/>
        </w:rPr>
        <w:t>ОН, кој</w:t>
      </w:r>
      <w:r w:rsidR="00514380">
        <w:rPr>
          <w:lang w:val="mk-MK"/>
        </w:rPr>
        <w:t>што</w:t>
      </w:r>
      <w:r w:rsidR="00FE54AF" w:rsidRPr="003E6402">
        <w:rPr>
          <w:lang w:val="mk-MK"/>
        </w:rPr>
        <w:t xml:space="preserve"> врши стручни работи од значење за развојот и унапредувањето на воспитанието и образованието во </w:t>
      </w:r>
      <w:r w:rsidR="00FE54AF" w:rsidRPr="008F18A7">
        <w:rPr>
          <w:lang w:val="mk-MK"/>
        </w:rPr>
        <w:t>земјата</w:t>
      </w:r>
      <w:r w:rsidR="00FE54AF" w:rsidRPr="003E6402">
        <w:rPr>
          <w:lang w:val="mk-MK"/>
        </w:rPr>
        <w:t xml:space="preserve">. </w:t>
      </w:r>
      <w:r w:rsidR="00FE54AF" w:rsidRPr="008F18A7">
        <w:rPr>
          <w:lang w:val="mk-MK"/>
        </w:rPr>
        <w:t xml:space="preserve">БРО </w:t>
      </w:r>
      <w:r w:rsidR="00FE54AF" w:rsidRPr="003E6402">
        <w:rPr>
          <w:lang w:val="mk-MK"/>
        </w:rPr>
        <w:t>е надлежно за следење</w:t>
      </w:r>
      <w:r w:rsidR="00FE54AF" w:rsidRPr="008F18A7">
        <w:rPr>
          <w:lang w:val="mk-MK"/>
        </w:rPr>
        <w:t>,</w:t>
      </w:r>
      <w:r w:rsidR="00FE54AF" w:rsidRPr="003E6402">
        <w:rPr>
          <w:lang w:val="mk-MK"/>
        </w:rPr>
        <w:t xml:space="preserve"> стручен увид, истражување, унапредување и развој на воспитно-образовната дејност во област</w:t>
      </w:r>
      <w:r w:rsidR="00704897" w:rsidRPr="008F18A7">
        <w:rPr>
          <w:lang w:val="mk-MK"/>
        </w:rPr>
        <w:t xml:space="preserve">а на </w:t>
      </w:r>
      <w:r w:rsidR="00704897" w:rsidRPr="003E6402">
        <w:rPr>
          <w:spacing w:val="-4"/>
          <w:lang w:val="mk-MK"/>
        </w:rPr>
        <w:lastRenderedPageBreak/>
        <w:t>предучилишното, основното</w:t>
      </w:r>
      <w:r w:rsidR="00704897" w:rsidRPr="008F18A7">
        <w:rPr>
          <w:spacing w:val="-4"/>
          <w:lang w:val="mk-MK"/>
        </w:rPr>
        <w:t xml:space="preserve">, </w:t>
      </w:r>
      <w:r w:rsidR="00FE54AF" w:rsidRPr="003E6402">
        <w:rPr>
          <w:spacing w:val="-4"/>
          <w:lang w:val="mk-MK"/>
        </w:rPr>
        <w:t>гимназиското</w:t>
      </w:r>
      <w:r w:rsidR="00704897" w:rsidRPr="008F18A7">
        <w:rPr>
          <w:spacing w:val="-4"/>
          <w:lang w:val="mk-MK"/>
        </w:rPr>
        <w:t xml:space="preserve"> и уметничкото</w:t>
      </w:r>
      <w:r w:rsidR="00FE54AF" w:rsidRPr="003E6402">
        <w:rPr>
          <w:spacing w:val="-4"/>
          <w:lang w:val="mk-MK"/>
        </w:rPr>
        <w:t xml:space="preserve">, </w:t>
      </w:r>
      <w:r w:rsidR="00704897" w:rsidRPr="008F18A7">
        <w:rPr>
          <w:spacing w:val="-4"/>
          <w:lang w:val="mk-MK"/>
        </w:rPr>
        <w:t xml:space="preserve">средното стручно и постсредното образование, </w:t>
      </w:r>
      <w:r w:rsidR="00FE54AF" w:rsidRPr="003E6402">
        <w:rPr>
          <w:lang w:val="mk-MK"/>
        </w:rPr>
        <w:t>образование</w:t>
      </w:r>
      <w:r w:rsidR="00704897" w:rsidRPr="008F18A7">
        <w:rPr>
          <w:lang w:val="mk-MK"/>
        </w:rPr>
        <w:t>то за децата со посебни образовни потреби</w:t>
      </w:r>
      <w:r w:rsidR="00FE54AF" w:rsidRPr="003E6402">
        <w:rPr>
          <w:lang w:val="mk-MK"/>
        </w:rPr>
        <w:t xml:space="preserve"> и во образованието на возрасните, </w:t>
      </w:r>
      <w:r w:rsidR="00704897" w:rsidRPr="008F18A7">
        <w:rPr>
          <w:lang w:val="mk-MK"/>
        </w:rPr>
        <w:t xml:space="preserve">во </w:t>
      </w:r>
      <w:r w:rsidR="00FE54AF" w:rsidRPr="003E6402">
        <w:rPr>
          <w:lang w:val="mk-MK"/>
        </w:rPr>
        <w:t>воспитно</w:t>
      </w:r>
      <w:r w:rsidR="00FE54AF" w:rsidRPr="008F18A7">
        <w:rPr>
          <w:lang w:val="mk-MK"/>
        </w:rPr>
        <w:t>-</w:t>
      </w:r>
      <w:r w:rsidR="00FE54AF" w:rsidRPr="003E6402">
        <w:rPr>
          <w:lang w:val="mk-MK"/>
        </w:rPr>
        <w:t>образовната дејност на</w:t>
      </w:r>
      <w:r w:rsidR="008505C0">
        <w:rPr>
          <w:lang w:val="mk-MK"/>
        </w:rPr>
        <w:t xml:space="preserve"> </w:t>
      </w:r>
      <w:r w:rsidR="00FE54AF" w:rsidRPr="003E6402">
        <w:rPr>
          <w:lang w:val="mk-MK"/>
        </w:rPr>
        <w:t>ученичките домови, како и образованието на</w:t>
      </w:r>
      <w:r w:rsidR="008505C0">
        <w:rPr>
          <w:lang w:val="mk-MK"/>
        </w:rPr>
        <w:t xml:space="preserve"> </w:t>
      </w:r>
      <w:r w:rsidR="00FE54AF" w:rsidRPr="003E6402">
        <w:rPr>
          <w:lang w:val="mk-MK"/>
        </w:rPr>
        <w:t>децата на граѓаните на Република Македонија во странство за учење на мајчиниот јазик и култура</w:t>
      </w:r>
      <w:r w:rsidR="00FE54AF" w:rsidRPr="008F18A7">
        <w:rPr>
          <w:lang w:val="mk-MK"/>
        </w:rPr>
        <w:t xml:space="preserve">. </w:t>
      </w:r>
      <w:r w:rsidR="00EE3352" w:rsidRPr="008F18A7">
        <w:rPr>
          <w:bCs/>
          <w:lang w:val="mk-MK"/>
        </w:rPr>
        <w:t xml:space="preserve">БРО има </w:t>
      </w:r>
      <w:r w:rsidR="004160DE" w:rsidRPr="008F18A7">
        <w:rPr>
          <w:bCs/>
          <w:lang w:val="mk-MK"/>
        </w:rPr>
        <w:t>четири</w:t>
      </w:r>
      <w:r w:rsidR="00EE3352" w:rsidRPr="008F18A7">
        <w:rPr>
          <w:bCs/>
          <w:lang w:val="mk-MK"/>
        </w:rPr>
        <w:t xml:space="preserve"> сектори</w:t>
      </w:r>
      <w:r w:rsidR="00870A06" w:rsidRPr="008F18A7">
        <w:rPr>
          <w:bCs/>
          <w:lang w:val="mk-MK"/>
        </w:rPr>
        <w:t xml:space="preserve">: </w:t>
      </w:r>
      <w:r w:rsidR="00687736" w:rsidRPr="008F18A7">
        <w:rPr>
          <w:bCs/>
          <w:lang w:val="mk-MK"/>
        </w:rPr>
        <w:t xml:space="preserve">за </w:t>
      </w:r>
      <w:r w:rsidR="00CF47EC" w:rsidRPr="008F18A7">
        <w:rPr>
          <w:bCs/>
          <w:lang w:val="mk-MK"/>
        </w:rPr>
        <w:t>наставни планови</w:t>
      </w:r>
      <w:r w:rsidR="00630E9E" w:rsidRPr="008F18A7">
        <w:rPr>
          <w:bCs/>
          <w:lang w:val="mk-MK"/>
        </w:rPr>
        <w:t xml:space="preserve"> и</w:t>
      </w:r>
      <w:r w:rsidR="002D4AE9" w:rsidRPr="008F18A7">
        <w:rPr>
          <w:bCs/>
          <w:lang w:val="mk-MK"/>
        </w:rPr>
        <w:t xml:space="preserve"> програми, за истражување во обр</w:t>
      </w:r>
      <w:r w:rsidR="00630E9E" w:rsidRPr="008F18A7">
        <w:rPr>
          <w:bCs/>
          <w:lang w:val="mk-MK"/>
        </w:rPr>
        <w:t xml:space="preserve">азованието, за професионален </w:t>
      </w:r>
      <w:r w:rsidR="00630E9E" w:rsidRPr="008F18A7">
        <w:rPr>
          <w:bCs/>
          <w:color w:val="000000" w:themeColor="text1"/>
          <w:lang w:val="mk-MK"/>
        </w:rPr>
        <w:t xml:space="preserve">развој </w:t>
      </w:r>
      <w:r w:rsidRPr="008F18A7">
        <w:rPr>
          <w:bCs/>
          <w:color w:val="000000" w:themeColor="text1"/>
          <w:lang w:val="mk-MK"/>
        </w:rPr>
        <w:t xml:space="preserve">и </w:t>
      </w:r>
      <w:r w:rsidR="00630E9E" w:rsidRPr="008F18A7">
        <w:rPr>
          <w:bCs/>
          <w:color w:val="000000" w:themeColor="text1"/>
          <w:lang w:val="mk-MK"/>
        </w:rPr>
        <w:t>за издава</w:t>
      </w:r>
      <w:r w:rsidR="002D4AE9" w:rsidRPr="008F18A7">
        <w:rPr>
          <w:bCs/>
          <w:color w:val="000000" w:themeColor="text1"/>
          <w:lang w:val="mk-MK"/>
        </w:rPr>
        <w:t>ч</w:t>
      </w:r>
      <w:r w:rsidR="00630E9E" w:rsidRPr="008F18A7">
        <w:rPr>
          <w:bCs/>
          <w:color w:val="000000" w:themeColor="text1"/>
          <w:lang w:val="mk-MK"/>
        </w:rPr>
        <w:t>ка дејност</w:t>
      </w:r>
      <w:r w:rsidR="00870A06" w:rsidRPr="008F18A7">
        <w:rPr>
          <w:bCs/>
          <w:color w:val="000000" w:themeColor="text1"/>
          <w:lang w:val="mk-MK"/>
        </w:rPr>
        <w:t xml:space="preserve">. </w:t>
      </w:r>
      <w:r w:rsidR="00870A06" w:rsidRPr="008F18A7">
        <w:rPr>
          <w:color w:val="000000" w:themeColor="text1"/>
          <w:lang w:val="mk-MK"/>
        </w:rPr>
        <w:t xml:space="preserve">Седиштето му е во Скопје, но за вршење на советодавната стручна работа и инструктивно-менторската работа на воспитно-образовниот и раководниот кадар формирани се </w:t>
      </w:r>
      <w:r w:rsidR="004D5EFC" w:rsidRPr="003E6402">
        <w:rPr>
          <w:color w:val="000000" w:themeColor="text1"/>
          <w:lang w:val="mk-MK"/>
        </w:rPr>
        <w:t xml:space="preserve">12 </w:t>
      </w:r>
      <w:r w:rsidR="00870A06" w:rsidRPr="008F18A7">
        <w:rPr>
          <w:color w:val="000000" w:themeColor="text1"/>
          <w:lang w:val="mk-MK"/>
        </w:rPr>
        <w:t>организаци</w:t>
      </w:r>
      <w:r w:rsidR="00A15354" w:rsidRPr="008F18A7">
        <w:rPr>
          <w:color w:val="000000" w:themeColor="text1"/>
          <w:lang w:val="mk-MK"/>
        </w:rPr>
        <w:t>ск</w:t>
      </w:r>
      <w:r w:rsidR="00870A06" w:rsidRPr="008F18A7">
        <w:rPr>
          <w:color w:val="000000" w:themeColor="text1"/>
          <w:lang w:val="mk-MK"/>
        </w:rPr>
        <w:t xml:space="preserve">и единици во </w:t>
      </w:r>
      <w:r w:rsidR="004D5EFC" w:rsidRPr="008F18A7">
        <w:rPr>
          <w:color w:val="000000" w:themeColor="text1"/>
          <w:lang w:val="mk-MK"/>
        </w:rPr>
        <w:t>разли</w:t>
      </w:r>
      <w:r w:rsidR="00A15354" w:rsidRPr="008F18A7">
        <w:rPr>
          <w:color w:val="000000" w:themeColor="text1"/>
          <w:lang w:val="mk-MK"/>
        </w:rPr>
        <w:t>ч</w:t>
      </w:r>
      <w:r w:rsidR="004D5EFC" w:rsidRPr="008F18A7">
        <w:rPr>
          <w:color w:val="000000" w:themeColor="text1"/>
          <w:lang w:val="mk-MK"/>
        </w:rPr>
        <w:t xml:space="preserve">ни </w:t>
      </w:r>
      <w:r w:rsidR="00870A06" w:rsidRPr="008F18A7">
        <w:rPr>
          <w:color w:val="000000" w:themeColor="text1"/>
          <w:lang w:val="mk-MK"/>
        </w:rPr>
        <w:t xml:space="preserve">градови. </w:t>
      </w:r>
    </w:p>
    <w:p w:rsidR="00FE54AF" w:rsidRPr="003E6402" w:rsidRDefault="00FE54AF" w:rsidP="00087329">
      <w:pPr>
        <w:pStyle w:val="ListParagraph"/>
        <w:widowControl/>
        <w:spacing w:after="0"/>
        <w:ind w:left="426"/>
        <w:contextualSpacing w:val="0"/>
        <w:jc w:val="both"/>
        <w:rPr>
          <w:bCs/>
          <w:lang w:val="mk-MK"/>
        </w:rPr>
      </w:pPr>
    </w:p>
    <w:p w:rsidR="00B90B26" w:rsidRPr="003E6402" w:rsidRDefault="00E175E7" w:rsidP="00087329">
      <w:pPr>
        <w:pStyle w:val="ListParagraph"/>
        <w:widowControl/>
        <w:numPr>
          <w:ilvl w:val="0"/>
          <w:numId w:val="2"/>
        </w:numPr>
        <w:spacing w:after="0"/>
        <w:ind w:left="426" w:hanging="426"/>
        <w:contextualSpacing w:val="0"/>
        <w:jc w:val="both"/>
        <w:rPr>
          <w:bCs/>
          <w:lang w:val="mk-MK"/>
        </w:rPr>
      </w:pPr>
      <w:bookmarkStart w:id="15" w:name="_Toc444806215"/>
      <w:bookmarkEnd w:id="14"/>
      <w:r w:rsidRPr="008F18A7">
        <w:rPr>
          <w:bCs/>
          <w:lang w:val="mk-MK"/>
        </w:rPr>
        <w:t>Центарот за стручно образование и обука (ЦСОО), формиран во 200</w:t>
      </w:r>
      <w:r w:rsidR="0037292D" w:rsidRPr="008F18A7">
        <w:rPr>
          <w:bCs/>
          <w:lang w:val="mk-MK"/>
        </w:rPr>
        <w:t>7</w:t>
      </w:r>
      <w:r w:rsidRPr="008F18A7">
        <w:rPr>
          <w:bCs/>
          <w:lang w:val="mk-MK"/>
        </w:rPr>
        <w:t xml:space="preserve"> година, е управуван од Управен одбор што се состои од </w:t>
      </w:r>
      <w:r w:rsidR="00A15354" w:rsidRPr="008F18A7">
        <w:rPr>
          <w:bCs/>
          <w:lang w:val="mk-MK"/>
        </w:rPr>
        <w:t xml:space="preserve">девет </w:t>
      </w:r>
      <w:r w:rsidRPr="008F18A7">
        <w:rPr>
          <w:bCs/>
          <w:lang w:val="mk-MK"/>
        </w:rPr>
        <w:t>член</w:t>
      </w:r>
      <w:r w:rsidR="00514380">
        <w:rPr>
          <w:bCs/>
          <w:lang w:val="mk-MK"/>
        </w:rPr>
        <w:t>ови</w:t>
      </w:r>
      <w:r w:rsidRPr="008F18A7">
        <w:rPr>
          <w:bCs/>
          <w:lang w:val="mk-MK"/>
        </w:rPr>
        <w:t xml:space="preserve"> кои го претставуваат: </w:t>
      </w:r>
      <w:r w:rsidR="00A15354" w:rsidRPr="008F18A7">
        <w:rPr>
          <w:bCs/>
          <w:lang w:val="mk-MK"/>
        </w:rPr>
        <w:t xml:space="preserve">по едно лице од </w:t>
      </w:r>
      <w:r w:rsidRPr="008F18A7">
        <w:rPr>
          <w:bCs/>
          <w:lang w:val="mk-MK"/>
        </w:rPr>
        <w:t>МОН</w:t>
      </w:r>
      <w:r w:rsidR="00E44AF1" w:rsidRPr="008F18A7">
        <w:rPr>
          <w:bCs/>
          <w:lang w:val="mk-MK"/>
        </w:rPr>
        <w:t xml:space="preserve">, </w:t>
      </w:r>
      <w:r w:rsidR="00866303" w:rsidRPr="008F18A7">
        <w:rPr>
          <w:lang w:val="mk-MK"/>
        </w:rPr>
        <w:t>Министерство за труд и социјална политика</w:t>
      </w:r>
      <w:r w:rsidR="009837E9" w:rsidRPr="009837E9">
        <w:rPr>
          <w:lang w:val="mk-MK"/>
        </w:rPr>
        <w:t xml:space="preserve"> </w:t>
      </w:r>
      <w:r w:rsidR="00866303" w:rsidRPr="008F18A7">
        <w:rPr>
          <w:bCs/>
          <w:lang w:val="mk-MK"/>
        </w:rPr>
        <w:t>(</w:t>
      </w:r>
      <w:r w:rsidR="00E44AF1" w:rsidRPr="008F18A7">
        <w:rPr>
          <w:bCs/>
          <w:lang w:val="mk-MK"/>
        </w:rPr>
        <w:t>МТСП</w:t>
      </w:r>
      <w:r w:rsidR="00866303" w:rsidRPr="008F18A7">
        <w:rPr>
          <w:bCs/>
          <w:lang w:val="mk-MK"/>
        </w:rPr>
        <w:t>)</w:t>
      </w:r>
      <w:r w:rsidR="00E44AF1" w:rsidRPr="008F18A7">
        <w:rPr>
          <w:bCs/>
          <w:lang w:val="mk-MK"/>
        </w:rPr>
        <w:t xml:space="preserve">, </w:t>
      </w:r>
      <w:r w:rsidR="00704897" w:rsidRPr="008F18A7">
        <w:rPr>
          <w:bCs/>
          <w:lang w:val="mk-MK"/>
        </w:rPr>
        <w:t>с</w:t>
      </w:r>
      <w:r w:rsidR="00E44AF1" w:rsidRPr="008F18A7">
        <w:rPr>
          <w:bCs/>
          <w:lang w:val="mk-MK"/>
        </w:rPr>
        <w:t>топанските комори, Комората на занаетчии</w:t>
      </w:r>
      <w:r w:rsidR="00514380">
        <w:rPr>
          <w:bCs/>
          <w:lang w:val="mk-MK"/>
        </w:rPr>
        <w:t xml:space="preserve"> </w:t>
      </w:r>
      <w:r w:rsidR="00E37265" w:rsidRPr="008F18A7">
        <w:rPr>
          <w:bCs/>
          <w:lang w:val="mk-MK"/>
        </w:rPr>
        <w:t xml:space="preserve">на Република Македонија </w:t>
      </w:r>
      <w:r w:rsidR="00A15354" w:rsidRPr="008F18A7">
        <w:rPr>
          <w:bCs/>
          <w:lang w:val="mk-MK"/>
        </w:rPr>
        <w:t>и</w:t>
      </w:r>
      <w:r w:rsidR="009C4BD7" w:rsidRPr="009C4BD7">
        <w:rPr>
          <w:bCs/>
          <w:lang w:val="mk-MK"/>
        </w:rPr>
        <w:t xml:space="preserve"> </w:t>
      </w:r>
      <w:r w:rsidR="00AF491F" w:rsidRPr="008F18A7">
        <w:rPr>
          <w:bCs/>
          <w:lang w:val="mk-MK"/>
        </w:rPr>
        <w:t>Здружението на единици на локална самоуправа на Република Македонија (</w:t>
      </w:r>
      <w:r w:rsidR="00E44AF1" w:rsidRPr="008F18A7">
        <w:rPr>
          <w:bCs/>
          <w:lang w:val="mk-MK"/>
        </w:rPr>
        <w:t>ЗЕЛС</w:t>
      </w:r>
      <w:r w:rsidR="00AF491F" w:rsidRPr="008F18A7">
        <w:rPr>
          <w:bCs/>
          <w:lang w:val="mk-MK"/>
        </w:rPr>
        <w:t>)</w:t>
      </w:r>
      <w:r w:rsidR="00A15354" w:rsidRPr="008F18A7">
        <w:rPr>
          <w:bCs/>
          <w:lang w:val="mk-MK"/>
        </w:rPr>
        <w:t>, како</w:t>
      </w:r>
      <w:r w:rsidR="00E44AF1" w:rsidRPr="008F18A7">
        <w:rPr>
          <w:bCs/>
          <w:lang w:val="mk-MK"/>
        </w:rPr>
        <w:t xml:space="preserve"> и </w:t>
      </w:r>
      <w:r w:rsidR="00A15354" w:rsidRPr="008F18A7">
        <w:rPr>
          <w:bCs/>
          <w:lang w:val="mk-MK"/>
        </w:rPr>
        <w:t xml:space="preserve">четири лица од </w:t>
      </w:r>
      <w:r w:rsidR="005828B7" w:rsidRPr="008F18A7">
        <w:rPr>
          <w:bCs/>
          <w:lang w:val="mk-MK"/>
        </w:rPr>
        <w:t>ЦСОО</w:t>
      </w:r>
      <w:r w:rsidR="00E44AF1" w:rsidRPr="008F18A7">
        <w:rPr>
          <w:bCs/>
          <w:lang w:val="mk-MK"/>
        </w:rPr>
        <w:t xml:space="preserve">. Главните задолженија на </w:t>
      </w:r>
      <w:r w:rsidR="00A15354" w:rsidRPr="008F18A7">
        <w:rPr>
          <w:bCs/>
          <w:lang w:val="mk-MK"/>
        </w:rPr>
        <w:t>Ц</w:t>
      </w:r>
      <w:r w:rsidR="00E37265" w:rsidRPr="008F18A7">
        <w:rPr>
          <w:bCs/>
          <w:lang w:val="mk-MK"/>
        </w:rPr>
        <w:t>СОО</w:t>
      </w:r>
      <w:r w:rsidR="00E44AF1" w:rsidRPr="008F18A7">
        <w:rPr>
          <w:bCs/>
          <w:lang w:val="mk-MK"/>
        </w:rPr>
        <w:t xml:space="preserve"> вклучуваат</w:t>
      </w:r>
      <w:r w:rsidR="00E37265" w:rsidRPr="008F18A7">
        <w:rPr>
          <w:bCs/>
          <w:lang w:val="mk-MK"/>
        </w:rPr>
        <w:t>:</w:t>
      </w:r>
      <w:r w:rsidR="00E44AF1" w:rsidRPr="008F18A7">
        <w:rPr>
          <w:bCs/>
          <w:lang w:val="mk-MK"/>
        </w:rPr>
        <w:t xml:space="preserve"> анализа и проучување на системите за стручно образование</w:t>
      </w:r>
      <w:r w:rsidR="00E37265" w:rsidRPr="008F18A7">
        <w:rPr>
          <w:bCs/>
          <w:lang w:val="mk-MK"/>
        </w:rPr>
        <w:t>;</w:t>
      </w:r>
      <w:r w:rsidR="00E44AF1" w:rsidRPr="008F18A7">
        <w:rPr>
          <w:bCs/>
          <w:lang w:val="mk-MK"/>
        </w:rPr>
        <w:t xml:space="preserve"> развој на стандарди на занимања</w:t>
      </w:r>
      <w:r w:rsidR="00C90336" w:rsidRPr="008F18A7">
        <w:rPr>
          <w:bCs/>
          <w:lang w:val="mk-MK"/>
        </w:rPr>
        <w:t>;</w:t>
      </w:r>
      <w:r w:rsidR="00604E5F" w:rsidRPr="008F18A7">
        <w:rPr>
          <w:bCs/>
          <w:lang w:val="mk-MK"/>
        </w:rPr>
        <w:t xml:space="preserve"> развој на стандарди на стручни квалификации</w:t>
      </w:r>
      <w:r w:rsidR="00C90336" w:rsidRPr="008F18A7">
        <w:rPr>
          <w:bCs/>
          <w:lang w:val="mk-MK"/>
        </w:rPr>
        <w:t>;</w:t>
      </w:r>
      <w:r w:rsidR="009C4BD7" w:rsidRPr="009C4BD7">
        <w:rPr>
          <w:bCs/>
          <w:lang w:val="mk-MK"/>
        </w:rPr>
        <w:t xml:space="preserve"> </w:t>
      </w:r>
      <w:r w:rsidR="00CF47EC" w:rsidRPr="008F18A7">
        <w:rPr>
          <w:bCs/>
          <w:lang w:val="mk-MK"/>
        </w:rPr>
        <w:t>наставни програми</w:t>
      </w:r>
      <w:r w:rsidR="00C90336" w:rsidRPr="008F18A7">
        <w:rPr>
          <w:bCs/>
          <w:lang w:val="mk-MK"/>
        </w:rPr>
        <w:t>;</w:t>
      </w:r>
      <w:r w:rsidR="00E44AF1" w:rsidRPr="008F18A7">
        <w:rPr>
          <w:bCs/>
          <w:lang w:val="mk-MK"/>
        </w:rPr>
        <w:t xml:space="preserve"> обука на наставници</w:t>
      </w:r>
      <w:r w:rsidR="00C90336" w:rsidRPr="008F18A7">
        <w:rPr>
          <w:bCs/>
          <w:lang w:val="mk-MK"/>
        </w:rPr>
        <w:t>;</w:t>
      </w:r>
      <w:r w:rsidR="00E44AF1" w:rsidRPr="008F18A7">
        <w:rPr>
          <w:bCs/>
          <w:lang w:val="mk-MK"/>
        </w:rPr>
        <w:t xml:space="preserve"> советување и менторирање</w:t>
      </w:r>
      <w:r w:rsidR="00C90336" w:rsidRPr="008F18A7">
        <w:rPr>
          <w:bCs/>
          <w:lang w:val="mk-MK"/>
        </w:rPr>
        <w:t>;</w:t>
      </w:r>
      <w:r w:rsidR="00AA569C">
        <w:rPr>
          <w:bCs/>
        </w:rPr>
        <w:t xml:space="preserve"> </w:t>
      </w:r>
      <w:r w:rsidR="00C90336" w:rsidRPr="008F18A7">
        <w:rPr>
          <w:bCs/>
          <w:lang w:val="mk-MK"/>
        </w:rPr>
        <w:t xml:space="preserve">како и </w:t>
      </w:r>
      <w:r w:rsidR="00E44AF1" w:rsidRPr="008F18A7">
        <w:rPr>
          <w:bCs/>
          <w:lang w:val="mk-MK"/>
        </w:rPr>
        <w:t xml:space="preserve">меѓународна соработка и поддршка на социјалното партнерство. </w:t>
      </w:r>
      <w:r w:rsidR="008F16DB" w:rsidRPr="008F18A7">
        <w:rPr>
          <w:bCs/>
          <w:lang w:val="mk-MK"/>
        </w:rPr>
        <w:t>Ц</w:t>
      </w:r>
      <w:r w:rsidR="00C90336" w:rsidRPr="008F18A7">
        <w:rPr>
          <w:bCs/>
          <w:lang w:val="mk-MK"/>
        </w:rPr>
        <w:t>СОО</w:t>
      </w:r>
      <w:r w:rsidR="008F16DB" w:rsidRPr="008F18A7">
        <w:rPr>
          <w:bCs/>
          <w:lang w:val="mk-MK"/>
        </w:rPr>
        <w:t xml:space="preserve"> е </w:t>
      </w:r>
      <w:r w:rsidR="00B90B26" w:rsidRPr="008F18A7">
        <w:rPr>
          <w:bCs/>
          <w:lang w:val="mk-MK"/>
        </w:rPr>
        <w:t xml:space="preserve">активно вклучен во </w:t>
      </w:r>
      <w:r w:rsidR="008F16DB" w:rsidRPr="008F18A7">
        <w:rPr>
          <w:bCs/>
          <w:lang w:val="mk-MK"/>
        </w:rPr>
        <w:t xml:space="preserve">промовирање на стручното образование и обука </w:t>
      </w:r>
      <w:r w:rsidR="00B90B26" w:rsidRPr="008F18A7">
        <w:rPr>
          <w:bCs/>
          <w:lang w:val="mk-MK"/>
        </w:rPr>
        <w:t>со цел подобр</w:t>
      </w:r>
      <w:r w:rsidR="00514380">
        <w:rPr>
          <w:bCs/>
          <w:lang w:val="mk-MK"/>
        </w:rPr>
        <w:t xml:space="preserve">ување на </w:t>
      </w:r>
      <w:r w:rsidR="004A6D76">
        <w:rPr>
          <w:bCs/>
          <w:lang w:val="mk-MK"/>
        </w:rPr>
        <w:t xml:space="preserve"> </w:t>
      </w:r>
      <w:r w:rsidR="000521F3" w:rsidRPr="008F18A7">
        <w:rPr>
          <w:bCs/>
          <w:lang w:val="mk-MK"/>
        </w:rPr>
        <w:t xml:space="preserve">привлечноста </w:t>
      </w:r>
      <w:r w:rsidR="00B90B26" w:rsidRPr="008F18A7">
        <w:rPr>
          <w:bCs/>
          <w:lang w:val="mk-MK"/>
        </w:rPr>
        <w:t>на овој дел од образованието.</w:t>
      </w:r>
      <w:r w:rsidR="009C4BD7" w:rsidRPr="009C4BD7">
        <w:rPr>
          <w:bCs/>
          <w:lang w:val="mk-MK"/>
        </w:rPr>
        <w:t xml:space="preserve"> </w:t>
      </w:r>
      <w:r w:rsidR="008F16DB" w:rsidRPr="008F18A7">
        <w:rPr>
          <w:bCs/>
          <w:lang w:val="mk-MK"/>
        </w:rPr>
        <w:t xml:space="preserve">Сепак, капацитетите на </w:t>
      </w:r>
      <w:r w:rsidR="000521F3" w:rsidRPr="008F18A7">
        <w:rPr>
          <w:bCs/>
          <w:lang w:val="mk-MK"/>
        </w:rPr>
        <w:t>Ц</w:t>
      </w:r>
      <w:r w:rsidR="00C90336" w:rsidRPr="008F18A7">
        <w:rPr>
          <w:bCs/>
          <w:lang w:val="mk-MK"/>
        </w:rPr>
        <w:t>СОО</w:t>
      </w:r>
      <w:r w:rsidR="008F16DB" w:rsidRPr="008F18A7">
        <w:rPr>
          <w:bCs/>
          <w:lang w:val="mk-MK"/>
        </w:rPr>
        <w:t xml:space="preserve"> за реализација на активностите се </w:t>
      </w:r>
      <w:r w:rsidR="000521F3" w:rsidRPr="008F18A7">
        <w:rPr>
          <w:bCs/>
          <w:lang w:val="mk-MK"/>
        </w:rPr>
        <w:t>ограничени како</w:t>
      </w:r>
      <w:r w:rsidR="008F16DB" w:rsidRPr="008F18A7">
        <w:rPr>
          <w:bCs/>
          <w:lang w:val="mk-MK"/>
        </w:rPr>
        <w:t xml:space="preserve"> од нискиот буџет со кој располага</w:t>
      </w:r>
      <w:r w:rsidR="000521F3" w:rsidRPr="008F18A7">
        <w:rPr>
          <w:bCs/>
          <w:lang w:val="mk-MK"/>
        </w:rPr>
        <w:t>, така</w:t>
      </w:r>
      <w:r w:rsidR="0037292D" w:rsidRPr="008F18A7">
        <w:rPr>
          <w:bCs/>
          <w:lang w:val="mk-MK"/>
        </w:rPr>
        <w:t xml:space="preserve"> и</w:t>
      </w:r>
      <w:r w:rsidR="000521F3" w:rsidRPr="008F18A7">
        <w:rPr>
          <w:bCs/>
          <w:lang w:val="mk-MK"/>
        </w:rPr>
        <w:t xml:space="preserve"> од</w:t>
      </w:r>
      <w:r w:rsidR="0037292D" w:rsidRPr="008F18A7">
        <w:rPr>
          <w:bCs/>
          <w:lang w:val="mk-MK"/>
        </w:rPr>
        <w:t xml:space="preserve"> кадровската екипираност</w:t>
      </w:r>
      <w:r w:rsidR="008F16DB" w:rsidRPr="008F18A7">
        <w:rPr>
          <w:bCs/>
          <w:lang w:val="mk-MK"/>
        </w:rPr>
        <w:t xml:space="preserve">. </w:t>
      </w:r>
      <w:bookmarkEnd w:id="15"/>
    </w:p>
    <w:p w:rsidR="00706A22" w:rsidRPr="003E6402" w:rsidRDefault="00706A22" w:rsidP="00087329">
      <w:pPr>
        <w:widowControl/>
        <w:spacing w:after="0"/>
        <w:jc w:val="both"/>
        <w:rPr>
          <w:bCs/>
          <w:lang w:val="mk-MK"/>
        </w:rPr>
      </w:pPr>
    </w:p>
    <w:p w:rsidR="00AD5C48" w:rsidRPr="003E6402" w:rsidRDefault="00706A22" w:rsidP="00087329">
      <w:pPr>
        <w:pStyle w:val="ListParagraph"/>
        <w:widowControl/>
        <w:numPr>
          <w:ilvl w:val="0"/>
          <w:numId w:val="2"/>
        </w:numPr>
        <w:spacing w:after="0"/>
        <w:ind w:left="426" w:hanging="426"/>
        <w:contextualSpacing w:val="0"/>
        <w:jc w:val="both"/>
        <w:rPr>
          <w:bCs/>
          <w:lang w:val="mk-MK"/>
        </w:rPr>
      </w:pPr>
      <w:bookmarkStart w:id="16" w:name="_Toc444806216"/>
      <w:r w:rsidRPr="008F18A7">
        <w:rPr>
          <w:bCs/>
          <w:lang w:val="mk-MK"/>
        </w:rPr>
        <w:t>Центарот за образование на возрасни (ЦОВ) е формиран од страна на В</w:t>
      </w:r>
      <w:r w:rsidR="00C90336" w:rsidRPr="008F18A7">
        <w:rPr>
          <w:bCs/>
          <w:lang w:val="mk-MK"/>
        </w:rPr>
        <w:t>РМ</w:t>
      </w:r>
      <w:r w:rsidRPr="008F18A7">
        <w:rPr>
          <w:bCs/>
          <w:lang w:val="mk-MK"/>
        </w:rPr>
        <w:t xml:space="preserve"> во ноември 2008 год</w:t>
      </w:r>
      <w:r w:rsidR="00C61AF0" w:rsidRPr="008F18A7">
        <w:rPr>
          <w:bCs/>
          <w:lang w:val="mk-MK"/>
        </w:rPr>
        <w:t>ина</w:t>
      </w:r>
      <w:r w:rsidRPr="008F18A7">
        <w:rPr>
          <w:bCs/>
          <w:lang w:val="mk-MK"/>
        </w:rPr>
        <w:t xml:space="preserve"> и започна да функционира во јуни 2009 год</w:t>
      </w:r>
      <w:r w:rsidR="00C61AF0" w:rsidRPr="008F18A7">
        <w:rPr>
          <w:bCs/>
          <w:lang w:val="mk-MK"/>
        </w:rPr>
        <w:t>ина</w:t>
      </w:r>
      <w:r w:rsidRPr="008F18A7">
        <w:rPr>
          <w:bCs/>
          <w:lang w:val="mk-MK"/>
        </w:rPr>
        <w:t xml:space="preserve">. Со </w:t>
      </w:r>
      <w:r w:rsidR="00C61AF0" w:rsidRPr="008F18A7">
        <w:rPr>
          <w:bCs/>
          <w:lang w:val="mk-MK"/>
        </w:rPr>
        <w:t>Ц</w:t>
      </w:r>
      <w:r w:rsidR="00C90336" w:rsidRPr="008F18A7">
        <w:rPr>
          <w:bCs/>
          <w:lang w:val="mk-MK"/>
        </w:rPr>
        <w:t>ОВ</w:t>
      </w:r>
      <w:r w:rsidRPr="008F18A7">
        <w:rPr>
          <w:bCs/>
          <w:lang w:val="mk-MK"/>
        </w:rPr>
        <w:t xml:space="preserve"> раководи Управен одбор со 10 член</w:t>
      </w:r>
      <w:r w:rsidR="00514380">
        <w:rPr>
          <w:bCs/>
          <w:lang w:val="mk-MK"/>
        </w:rPr>
        <w:t>ови</w:t>
      </w:r>
      <w:r w:rsidRPr="008F18A7">
        <w:rPr>
          <w:bCs/>
          <w:lang w:val="mk-MK"/>
        </w:rPr>
        <w:t xml:space="preserve"> кои ги претставуваат: МОН</w:t>
      </w:r>
      <w:r w:rsidR="00AD5C48" w:rsidRPr="003E6402">
        <w:rPr>
          <w:bCs/>
          <w:lang w:val="mk-MK"/>
        </w:rPr>
        <w:t xml:space="preserve">, </w:t>
      </w:r>
      <w:r w:rsidRPr="008F18A7">
        <w:rPr>
          <w:bCs/>
          <w:lang w:val="mk-MK"/>
        </w:rPr>
        <w:t>МТСП</w:t>
      </w:r>
      <w:r w:rsidR="00AD5C48" w:rsidRPr="003E6402">
        <w:rPr>
          <w:bCs/>
          <w:lang w:val="mk-MK"/>
        </w:rPr>
        <w:t xml:space="preserve">, </w:t>
      </w:r>
      <w:r w:rsidR="00704897" w:rsidRPr="008F18A7">
        <w:rPr>
          <w:bCs/>
          <w:lang w:val="mk-MK"/>
        </w:rPr>
        <w:t>с</w:t>
      </w:r>
      <w:r w:rsidR="008E263C" w:rsidRPr="008F18A7">
        <w:rPr>
          <w:bCs/>
          <w:lang w:val="mk-MK"/>
        </w:rPr>
        <w:t>топанските комори,</w:t>
      </w:r>
      <w:r w:rsidRPr="008F18A7">
        <w:rPr>
          <w:bCs/>
          <w:lang w:val="mk-MK"/>
        </w:rPr>
        <w:t xml:space="preserve"> Комората на занаетчии</w:t>
      </w:r>
      <w:r w:rsidR="00C90336" w:rsidRPr="008F18A7">
        <w:rPr>
          <w:bCs/>
          <w:lang w:val="mk-MK"/>
        </w:rPr>
        <w:t xml:space="preserve"> на Република Македонија</w:t>
      </w:r>
      <w:r w:rsidRPr="008F18A7">
        <w:rPr>
          <w:bCs/>
          <w:lang w:val="mk-MK"/>
        </w:rPr>
        <w:t>, ЗЕЛС</w:t>
      </w:r>
      <w:r w:rsidR="00514380">
        <w:rPr>
          <w:bCs/>
          <w:lang w:val="mk-MK"/>
        </w:rPr>
        <w:t xml:space="preserve"> </w:t>
      </w:r>
      <w:r w:rsidRPr="003E6402">
        <w:rPr>
          <w:bCs/>
          <w:lang w:val="mk-MK"/>
        </w:rPr>
        <w:t>и ЦОВ</w:t>
      </w:r>
      <w:r w:rsidR="008E263C" w:rsidRPr="008F18A7">
        <w:rPr>
          <w:bCs/>
          <w:lang w:val="mk-MK"/>
        </w:rPr>
        <w:t xml:space="preserve">. </w:t>
      </w:r>
      <w:r w:rsidR="009A11A1" w:rsidRPr="008F18A7">
        <w:rPr>
          <w:bCs/>
          <w:lang w:val="mk-MK"/>
        </w:rPr>
        <w:t xml:space="preserve">Главна цел на </w:t>
      </w:r>
      <w:r w:rsidR="00447388" w:rsidRPr="008F18A7">
        <w:rPr>
          <w:bCs/>
          <w:lang w:val="mk-MK"/>
        </w:rPr>
        <w:t>Ц</w:t>
      </w:r>
      <w:r w:rsidR="00C90336" w:rsidRPr="008F18A7">
        <w:rPr>
          <w:bCs/>
          <w:lang w:val="mk-MK"/>
        </w:rPr>
        <w:t>ОВ</w:t>
      </w:r>
      <w:r w:rsidR="009A11A1" w:rsidRPr="008F18A7">
        <w:rPr>
          <w:bCs/>
          <w:lang w:val="mk-MK"/>
        </w:rPr>
        <w:t xml:space="preserve"> е да придонесува за </w:t>
      </w:r>
      <w:r w:rsidR="00447388" w:rsidRPr="008F18A7">
        <w:rPr>
          <w:bCs/>
          <w:lang w:val="mk-MK"/>
        </w:rPr>
        <w:t>задоволување</w:t>
      </w:r>
      <w:r w:rsidR="009A11A1" w:rsidRPr="008F18A7">
        <w:rPr>
          <w:bCs/>
          <w:lang w:val="mk-MK"/>
        </w:rPr>
        <w:t xml:space="preserve"> на социо-економските потреби </w:t>
      </w:r>
      <w:r w:rsidR="00447388" w:rsidRPr="008F18A7">
        <w:rPr>
          <w:bCs/>
          <w:lang w:val="mk-MK"/>
        </w:rPr>
        <w:t>н</w:t>
      </w:r>
      <w:r w:rsidR="009A11A1" w:rsidRPr="008F18A7">
        <w:rPr>
          <w:bCs/>
          <w:lang w:val="mk-MK"/>
        </w:rPr>
        <w:t xml:space="preserve">а земјата, </w:t>
      </w:r>
      <w:r w:rsidR="00447388" w:rsidRPr="008F18A7">
        <w:rPr>
          <w:bCs/>
          <w:lang w:val="mk-MK"/>
        </w:rPr>
        <w:t xml:space="preserve">како и </w:t>
      </w:r>
      <w:r w:rsidR="001A3F0C" w:rsidRPr="008F18A7">
        <w:rPr>
          <w:bCs/>
          <w:lang w:val="mk-MK"/>
        </w:rPr>
        <w:t xml:space="preserve">на </w:t>
      </w:r>
      <w:r w:rsidR="009A11A1" w:rsidRPr="008F18A7">
        <w:rPr>
          <w:bCs/>
          <w:lang w:val="mk-MK"/>
        </w:rPr>
        <w:t>потребите на пазарот на трудот и да го помага професионалниот развој на поединци.</w:t>
      </w:r>
      <w:r w:rsidR="006C3E61" w:rsidRPr="006C3E61">
        <w:rPr>
          <w:bCs/>
          <w:lang w:val="mk-MK"/>
        </w:rPr>
        <w:t xml:space="preserve"> </w:t>
      </w:r>
      <w:r w:rsidR="001A3F0C" w:rsidRPr="008F18A7">
        <w:rPr>
          <w:bCs/>
          <w:lang w:val="mk-MK"/>
        </w:rPr>
        <w:t xml:space="preserve">Меѓу </w:t>
      </w:r>
      <w:r w:rsidR="009A11A1" w:rsidRPr="008F18A7">
        <w:rPr>
          <w:bCs/>
          <w:lang w:val="mk-MK"/>
        </w:rPr>
        <w:t xml:space="preserve">главните задачи на </w:t>
      </w:r>
      <w:r w:rsidR="001A3F0C" w:rsidRPr="008F18A7">
        <w:rPr>
          <w:bCs/>
          <w:lang w:val="mk-MK"/>
        </w:rPr>
        <w:t>Ц</w:t>
      </w:r>
      <w:r w:rsidR="00C90336" w:rsidRPr="008F18A7">
        <w:rPr>
          <w:bCs/>
          <w:lang w:val="mk-MK"/>
        </w:rPr>
        <w:t>ОВ</w:t>
      </w:r>
      <w:r w:rsidR="009C4BD7" w:rsidRPr="009C4BD7">
        <w:rPr>
          <w:bCs/>
          <w:lang w:val="mk-MK"/>
        </w:rPr>
        <w:t xml:space="preserve"> </w:t>
      </w:r>
      <w:r w:rsidR="001A3F0C" w:rsidRPr="008F18A7">
        <w:rPr>
          <w:bCs/>
          <w:lang w:val="mk-MK"/>
        </w:rPr>
        <w:t>се</w:t>
      </w:r>
      <w:r w:rsidR="00BD75CF" w:rsidRPr="008F18A7">
        <w:rPr>
          <w:bCs/>
          <w:lang w:val="mk-MK"/>
        </w:rPr>
        <w:t>:</w:t>
      </w:r>
      <w:r w:rsidR="009C4BD7" w:rsidRPr="009C4BD7">
        <w:rPr>
          <w:bCs/>
          <w:lang w:val="mk-MK"/>
        </w:rPr>
        <w:t xml:space="preserve"> </w:t>
      </w:r>
      <w:r w:rsidR="009A11A1" w:rsidRPr="008F18A7">
        <w:rPr>
          <w:bCs/>
          <w:lang w:val="mk-MK"/>
        </w:rPr>
        <w:t xml:space="preserve">промовирање на образованието на возрасните, координирање на соработката со меѓународните институции и со други организации за образование на возрасни, обезбедување квалитет особено преку воспоставување стандарди и критериуми за формално и неформално образование на возрасните. </w:t>
      </w:r>
      <w:bookmarkEnd w:id="16"/>
    </w:p>
    <w:p w:rsidR="00AD5C48" w:rsidRPr="003E6402" w:rsidRDefault="00AD5C48" w:rsidP="00087329">
      <w:pPr>
        <w:pStyle w:val="ListParagraph"/>
        <w:spacing w:after="0"/>
        <w:ind w:left="0"/>
        <w:contextualSpacing w:val="0"/>
        <w:jc w:val="both"/>
        <w:rPr>
          <w:lang w:val="mk-MK"/>
        </w:rPr>
      </w:pPr>
    </w:p>
    <w:p w:rsidR="00AD5C48" w:rsidRPr="003E6402" w:rsidRDefault="009A11A1" w:rsidP="00087329">
      <w:pPr>
        <w:pStyle w:val="ListParagraph"/>
        <w:widowControl/>
        <w:numPr>
          <w:ilvl w:val="0"/>
          <w:numId w:val="2"/>
        </w:numPr>
        <w:spacing w:after="0"/>
        <w:ind w:left="426" w:hanging="426"/>
        <w:contextualSpacing w:val="0"/>
        <w:jc w:val="both"/>
        <w:rPr>
          <w:bCs/>
          <w:lang w:val="mk-MK"/>
        </w:rPr>
      </w:pPr>
      <w:bookmarkStart w:id="17" w:name="_Toc444806217"/>
      <w:r w:rsidRPr="008F18A7">
        <w:rPr>
          <w:bCs/>
          <w:lang w:val="mk-MK"/>
        </w:rPr>
        <w:t xml:space="preserve">Државниот испитен центар (ДИЦ) е </w:t>
      </w:r>
      <w:r w:rsidR="00E72A4F" w:rsidRPr="008F18A7">
        <w:rPr>
          <w:bCs/>
          <w:lang w:val="mk-MK"/>
        </w:rPr>
        <w:t xml:space="preserve">главно </w:t>
      </w:r>
      <w:r w:rsidRPr="008F18A7">
        <w:rPr>
          <w:bCs/>
          <w:lang w:val="mk-MK"/>
        </w:rPr>
        <w:t xml:space="preserve">задолжен за организирање и </w:t>
      </w:r>
      <w:r w:rsidR="00FC2704" w:rsidRPr="008F18A7">
        <w:rPr>
          <w:bCs/>
          <w:lang w:val="mk-MK"/>
        </w:rPr>
        <w:t>обезбедување различни видови оценувања на учениците</w:t>
      </w:r>
      <w:r w:rsidR="00E72A4F" w:rsidRPr="008F18A7">
        <w:rPr>
          <w:bCs/>
          <w:lang w:val="mk-MK"/>
        </w:rPr>
        <w:t xml:space="preserve">, </w:t>
      </w:r>
      <w:r w:rsidR="00FC2704" w:rsidRPr="008F18A7">
        <w:rPr>
          <w:bCs/>
          <w:lang w:val="mk-MK"/>
        </w:rPr>
        <w:t>вклучувајќи ги и меѓународните тестирања</w:t>
      </w:r>
      <w:r w:rsidR="00E72A4F" w:rsidRPr="008F18A7">
        <w:rPr>
          <w:bCs/>
          <w:lang w:val="mk-MK"/>
        </w:rPr>
        <w:t xml:space="preserve"> (</w:t>
      </w:r>
      <w:r w:rsidR="00FC2704" w:rsidRPr="008F18A7">
        <w:rPr>
          <w:bCs/>
          <w:lang w:val="mk-MK"/>
        </w:rPr>
        <w:t xml:space="preserve">како </w:t>
      </w:r>
      <w:r w:rsidR="002F6709" w:rsidRPr="008F18A7">
        <w:rPr>
          <w:lang w:val="mk-MK"/>
        </w:rPr>
        <w:t>Програмата за меѓународно оценување на ученици</w:t>
      </w:r>
      <w:r w:rsidR="002F6709" w:rsidRPr="008F18A7">
        <w:rPr>
          <w:bCs/>
          <w:lang w:val="mk-MK"/>
        </w:rPr>
        <w:t xml:space="preserve"> – </w:t>
      </w:r>
      <w:r w:rsidR="00C90336" w:rsidRPr="008F18A7">
        <w:rPr>
          <w:bCs/>
          <w:lang w:val="mk-MK"/>
        </w:rPr>
        <w:t>ПИСА</w:t>
      </w:r>
      <w:r w:rsidR="00E319EA">
        <w:rPr>
          <w:bCs/>
          <w:lang w:val="mk-MK"/>
        </w:rPr>
        <w:t xml:space="preserve"> </w:t>
      </w:r>
      <w:r w:rsidR="00FC2704" w:rsidRPr="008F18A7">
        <w:rPr>
          <w:bCs/>
          <w:lang w:val="mk-MK"/>
        </w:rPr>
        <w:t>и</w:t>
      </w:r>
      <w:r w:rsidR="00E319EA">
        <w:rPr>
          <w:bCs/>
          <w:lang w:val="mk-MK"/>
        </w:rPr>
        <w:t xml:space="preserve"> </w:t>
      </w:r>
      <w:r w:rsidR="004B51E1" w:rsidRPr="008F18A7">
        <w:rPr>
          <w:lang w:val="mk-MK"/>
        </w:rPr>
        <w:t>Студијата за трендовите во учењето математика и природни науки на меѓународно ниво</w:t>
      </w:r>
      <w:r w:rsidR="004B51E1" w:rsidRPr="008F18A7">
        <w:rPr>
          <w:bCs/>
          <w:lang w:val="mk-MK"/>
        </w:rPr>
        <w:t xml:space="preserve"> – </w:t>
      </w:r>
      <w:r w:rsidR="00C90336" w:rsidRPr="008F18A7">
        <w:rPr>
          <w:bCs/>
          <w:lang w:val="mk-MK"/>
        </w:rPr>
        <w:t>ТИМСС</w:t>
      </w:r>
      <w:r w:rsidR="00AD5C48" w:rsidRPr="003E6402">
        <w:rPr>
          <w:bCs/>
          <w:lang w:val="mk-MK"/>
        </w:rPr>
        <w:t>)</w:t>
      </w:r>
      <w:r w:rsidR="00E72A4F" w:rsidRPr="008F18A7">
        <w:rPr>
          <w:bCs/>
          <w:lang w:val="mk-MK"/>
        </w:rPr>
        <w:t xml:space="preserve">. Дополнително, ДИЦ </w:t>
      </w:r>
      <w:r w:rsidR="00F75DE2" w:rsidRPr="008F18A7">
        <w:rPr>
          <w:bCs/>
          <w:lang w:val="mk-MK"/>
        </w:rPr>
        <w:t>спроведува</w:t>
      </w:r>
      <w:r w:rsidR="0089038B" w:rsidRPr="008F18A7">
        <w:rPr>
          <w:bCs/>
          <w:lang w:val="mk-MK"/>
        </w:rPr>
        <w:t xml:space="preserve"> и обука, оценување и лиценци</w:t>
      </w:r>
      <w:r w:rsidR="00FC2704" w:rsidRPr="008F18A7">
        <w:rPr>
          <w:bCs/>
          <w:lang w:val="mk-MK"/>
        </w:rPr>
        <w:t>рање на директори (кандидати за директори) на образовните институции.</w:t>
      </w:r>
      <w:r w:rsidR="006C3E61" w:rsidRPr="006C3E61">
        <w:rPr>
          <w:bCs/>
          <w:lang w:val="mk-MK"/>
        </w:rPr>
        <w:t xml:space="preserve"> </w:t>
      </w:r>
      <w:r w:rsidR="00871663" w:rsidRPr="008F18A7">
        <w:rPr>
          <w:bCs/>
          <w:lang w:val="mk-MK"/>
        </w:rPr>
        <w:t xml:space="preserve">ДИЦ е независна структура подредена </w:t>
      </w:r>
      <w:r w:rsidR="0073446B" w:rsidRPr="008F18A7">
        <w:rPr>
          <w:bCs/>
          <w:lang w:val="mk-MK"/>
        </w:rPr>
        <w:t>директно</w:t>
      </w:r>
      <w:r w:rsidR="00871663" w:rsidRPr="008F18A7">
        <w:rPr>
          <w:bCs/>
          <w:lang w:val="mk-MK"/>
        </w:rPr>
        <w:t xml:space="preserve"> на В</w:t>
      </w:r>
      <w:r w:rsidR="0089038B" w:rsidRPr="008F18A7">
        <w:rPr>
          <w:bCs/>
          <w:lang w:val="mk-MK"/>
        </w:rPr>
        <w:t>РМ</w:t>
      </w:r>
      <w:r w:rsidR="00871663" w:rsidRPr="008F18A7">
        <w:rPr>
          <w:bCs/>
          <w:lang w:val="mk-MK"/>
        </w:rPr>
        <w:t xml:space="preserve">, но </w:t>
      </w:r>
      <w:r w:rsidR="00A45C6C" w:rsidRPr="008F18A7">
        <w:rPr>
          <w:bCs/>
          <w:lang w:val="mk-MK"/>
        </w:rPr>
        <w:t xml:space="preserve">е втора буџетска линија на </w:t>
      </w:r>
      <w:r w:rsidR="00871663" w:rsidRPr="008F18A7">
        <w:rPr>
          <w:bCs/>
          <w:lang w:val="mk-MK"/>
        </w:rPr>
        <w:t xml:space="preserve">БРО. </w:t>
      </w:r>
      <w:r w:rsidR="0089038B" w:rsidRPr="008F18A7">
        <w:rPr>
          <w:bCs/>
          <w:lang w:val="mk-MK"/>
        </w:rPr>
        <w:t>ДИЦ</w:t>
      </w:r>
      <w:r w:rsidR="00F2322C">
        <w:rPr>
          <w:bCs/>
          <w:lang w:val="mk-MK"/>
        </w:rPr>
        <w:t xml:space="preserve"> </w:t>
      </w:r>
      <w:r w:rsidR="0089038B" w:rsidRPr="008F18A7">
        <w:rPr>
          <w:bCs/>
          <w:lang w:val="mk-MK"/>
        </w:rPr>
        <w:t xml:space="preserve">изготвува </w:t>
      </w:r>
      <w:r w:rsidR="0073446B" w:rsidRPr="008F18A7">
        <w:rPr>
          <w:bCs/>
          <w:lang w:val="mk-MK"/>
        </w:rPr>
        <w:t xml:space="preserve">редовни извештаи </w:t>
      </w:r>
      <w:r w:rsidR="00F2322C">
        <w:rPr>
          <w:bCs/>
          <w:lang w:val="mk-MK"/>
        </w:rPr>
        <w:t>врз основа на</w:t>
      </w:r>
      <w:r w:rsidR="0073446B" w:rsidRPr="008F18A7">
        <w:rPr>
          <w:bCs/>
          <w:lang w:val="mk-MK"/>
        </w:rPr>
        <w:t xml:space="preserve"> информации за </w:t>
      </w:r>
      <w:r w:rsidR="00BF7B9F" w:rsidRPr="008F18A7">
        <w:rPr>
          <w:bCs/>
          <w:lang w:val="mk-MK"/>
        </w:rPr>
        <w:t xml:space="preserve">образовниот </w:t>
      </w:r>
      <w:r w:rsidR="0073446B" w:rsidRPr="008F18A7">
        <w:rPr>
          <w:bCs/>
          <w:lang w:val="mk-MK"/>
        </w:rPr>
        <w:t>напредок на учениците на национално, регионално и локално ниво</w:t>
      </w:r>
      <w:r w:rsidR="00F75DE2" w:rsidRPr="008F18A7">
        <w:rPr>
          <w:bCs/>
          <w:lang w:val="mk-MK"/>
        </w:rPr>
        <w:t xml:space="preserve">. </w:t>
      </w:r>
      <w:bookmarkEnd w:id="17"/>
    </w:p>
    <w:p w:rsidR="00F75DE2" w:rsidRPr="003E6402" w:rsidRDefault="00F75DE2" w:rsidP="00087329">
      <w:pPr>
        <w:pStyle w:val="ListParagraph"/>
        <w:widowControl/>
        <w:spacing w:after="0"/>
        <w:ind w:left="426"/>
        <w:contextualSpacing w:val="0"/>
        <w:jc w:val="both"/>
        <w:rPr>
          <w:bCs/>
          <w:lang w:val="mk-MK"/>
        </w:rPr>
      </w:pPr>
    </w:p>
    <w:p w:rsidR="0037292D" w:rsidRPr="003E6402" w:rsidRDefault="0037292D" w:rsidP="00087329">
      <w:pPr>
        <w:pStyle w:val="ListParagraph"/>
        <w:widowControl/>
        <w:numPr>
          <w:ilvl w:val="0"/>
          <w:numId w:val="2"/>
        </w:numPr>
        <w:spacing w:after="0"/>
        <w:ind w:left="426" w:hanging="426"/>
        <w:contextualSpacing w:val="0"/>
        <w:jc w:val="both"/>
        <w:rPr>
          <w:bCs/>
          <w:lang w:val="mk-MK"/>
        </w:rPr>
      </w:pPr>
      <w:bookmarkStart w:id="18" w:name="_Toc444806218"/>
      <w:r w:rsidRPr="008F18A7">
        <w:rPr>
          <w:bCs/>
          <w:lang w:val="mk-MK"/>
        </w:rPr>
        <w:lastRenderedPageBreak/>
        <w:t>Државниот просветен инспекторат (ДПИ) е правно лице</w:t>
      </w:r>
      <w:r w:rsidR="00A45C6C" w:rsidRPr="008F18A7">
        <w:rPr>
          <w:bCs/>
          <w:lang w:val="mk-MK"/>
        </w:rPr>
        <w:t>, орган во состав</w:t>
      </w:r>
      <w:r w:rsidRPr="008F18A7">
        <w:rPr>
          <w:bCs/>
          <w:lang w:val="mk-MK"/>
        </w:rPr>
        <w:t xml:space="preserve"> на МОН. </w:t>
      </w:r>
      <w:r w:rsidR="00DE2620" w:rsidRPr="008F18A7">
        <w:rPr>
          <w:bCs/>
          <w:lang w:val="mk-MK"/>
        </w:rPr>
        <w:t xml:space="preserve">Во </w:t>
      </w:r>
      <w:r w:rsidRPr="008F18A7">
        <w:rPr>
          <w:bCs/>
          <w:lang w:val="mk-MK"/>
        </w:rPr>
        <w:t xml:space="preserve">ДПИ </w:t>
      </w:r>
      <w:r w:rsidR="00DE2620" w:rsidRPr="008F18A7">
        <w:rPr>
          <w:bCs/>
          <w:lang w:val="mk-MK"/>
        </w:rPr>
        <w:t xml:space="preserve">работат инспектори и советници </w:t>
      </w:r>
      <w:r w:rsidR="001B0238" w:rsidRPr="008F18A7">
        <w:rPr>
          <w:bCs/>
          <w:lang w:val="mk-MK"/>
        </w:rPr>
        <w:t xml:space="preserve">кои </w:t>
      </w:r>
      <w:r w:rsidR="00DE2620" w:rsidRPr="008F18A7">
        <w:rPr>
          <w:bCs/>
          <w:lang w:val="mk-MK"/>
        </w:rPr>
        <w:t>с</w:t>
      </w:r>
      <w:r w:rsidRPr="008F18A7">
        <w:rPr>
          <w:bCs/>
          <w:lang w:val="mk-MK"/>
        </w:rPr>
        <w:t>е одговорн</w:t>
      </w:r>
      <w:r w:rsidR="00DE2620" w:rsidRPr="008F18A7">
        <w:rPr>
          <w:bCs/>
          <w:lang w:val="mk-MK"/>
        </w:rPr>
        <w:t>и</w:t>
      </w:r>
      <w:r w:rsidRPr="008F18A7">
        <w:rPr>
          <w:bCs/>
          <w:lang w:val="mk-MK"/>
        </w:rPr>
        <w:t xml:space="preserve"> за контрола на </w:t>
      </w:r>
      <w:r w:rsidR="001B0238" w:rsidRPr="008F18A7">
        <w:rPr>
          <w:bCs/>
          <w:lang w:val="mk-MK"/>
        </w:rPr>
        <w:t xml:space="preserve">примената </w:t>
      </w:r>
      <w:r w:rsidRPr="008F18A7">
        <w:rPr>
          <w:bCs/>
          <w:lang w:val="mk-MK"/>
        </w:rPr>
        <w:t>на правната регулатива поврзана со образованието и за контрола на квалитетот на воспитно-образовн</w:t>
      </w:r>
      <w:r w:rsidR="001B0238" w:rsidRPr="008F18A7">
        <w:rPr>
          <w:bCs/>
          <w:lang w:val="mk-MK"/>
        </w:rPr>
        <w:t>и</w:t>
      </w:r>
      <w:r w:rsidRPr="008F18A7">
        <w:rPr>
          <w:bCs/>
          <w:lang w:val="mk-MK"/>
        </w:rPr>
        <w:t>от процес</w:t>
      </w:r>
      <w:r w:rsidR="004A6D76">
        <w:rPr>
          <w:bCs/>
          <w:lang w:val="mk-MK"/>
        </w:rPr>
        <w:t xml:space="preserve"> </w:t>
      </w:r>
      <w:r w:rsidRPr="008F18A7">
        <w:rPr>
          <w:bCs/>
          <w:lang w:val="mk-MK"/>
        </w:rPr>
        <w:t>во</w:t>
      </w:r>
      <w:r w:rsidR="004A6D76">
        <w:rPr>
          <w:bCs/>
          <w:lang w:val="mk-MK"/>
        </w:rPr>
        <w:t xml:space="preserve"> </w:t>
      </w:r>
      <w:r w:rsidR="0089038B" w:rsidRPr="008F18A7">
        <w:rPr>
          <w:bCs/>
          <w:lang w:val="mk-MK"/>
        </w:rPr>
        <w:t xml:space="preserve">сите образовни нивоа и во </w:t>
      </w:r>
      <w:r w:rsidRPr="008F18A7">
        <w:rPr>
          <w:bCs/>
          <w:lang w:val="mk-MK"/>
        </w:rPr>
        <w:t>отворените граѓански универзитети</w:t>
      </w:r>
      <w:r w:rsidR="001B0238" w:rsidRPr="008F18A7">
        <w:rPr>
          <w:bCs/>
          <w:lang w:val="mk-MK"/>
        </w:rPr>
        <w:t xml:space="preserve">. Контролата </w:t>
      </w:r>
      <w:r w:rsidRPr="008F18A7">
        <w:rPr>
          <w:bCs/>
          <w:lang w:val="mk-MK"/>
        </w:rPr>
        <w:t>се врши преку спроведување на интегрална евалуација на основните</w:t>
      </w:r>
      <w:r w:rsidR="001B0238" w:rsidRPr="008F18A7">
        <w:rPr>
          <w:bCs/>
          <w:lang w:val="mk-MK"/>
        </w:rPr>
        <w:t xml:space="preserve"> училишта, на</w:t>
      </w:r>
      <w:r w:rsidRPr="008F18A7">
        <w:rPr>
          <w:bCs/>
          <w:lang w:val="mk-MK"/>
        </w:rPr>
        <w:t xml:space="preserve"> средните училишта и на отворените граѓански универзитети</w:t>
      </w:r>
      <w:r w:rsidR="001B0238" w:rsidRPr="008F18A7">
        <w:rPr>
          <w:bCs/>
          <w:lang w:val="mk-MK"/>
        </w:rPr>
        <w:t>. Таа опфаќа</w:t>
      </w:r>
      <w:r w:rsidR="00815BB5">
        <w:rPr>
          <w:bCs/>
          <w:lang w:val="mk-MK"/>
        </w:rPr>
        <w:t xml:space="preserve"> </w:t>
      </w:r>
      <w:r w:rsidR="001B0238" w:rsidRPr="008F18A7">
        <w:rPr>
          <w:bCs/>
          <w:lang w:val="mk-MK"/>
        </w:rPr>
        <w:t>седум</w:t>
      </w:r>
      <w:r w:rsidRPr="008F18A7">
        <w:rPr>
          <w:bCs/>
          <w:lang w:val="mk-MK"/>
        </w:rPr>
        <w:t xml:space="preserve"> подрачја (</w:t>
      </w:r>
      <w:r w:rsidR="00CF47EC" w:rsidRPr="008F18A7">
        <w:rPr>
          <w:bCs/>
          <w:lang w:val="mk-MK"/>
        </w:rPr>
        <w:t>наставен план</w:t>
      </w:r>
      <w:r w:rsidRPr="008F18A7">
        <w:rPr>
          <w:bCs/>
          <w:lang w:val="mk-MK"/>
        </w:rPr>
        <w:t xml:space="preserve"> и програми, </w:t>
      </w:r>
      <w:r w:rsidR="00514380">
        <w:rPr>
          <w:bCs/>
          <w:lang w:val="mk-MK"/>
        </w:rPr>
        <w:t xml:space="preserve">постигнувања </w:t>
      </w:r>
      <w:r w:rsidRPr="008F18A7">
        <w:rPr>
          <w:bCs/>
          <w:lang w:val="mk-MK"/>
        </w:rPr>
        <w:t xml:space="preserve"> на учениците, </w:t>
      </w:r>
      <w:r w:rsidR="00514380">
        <w:rPr>
          <w:bCs/>
          <w:lang w:val="mk-MK"/>
        </w:rPr>
        <w:t>у</w:t>
      </w:r>
      <w:r w:rsidRPr="008F18A7">
        <w:rPr>
          <w:bCs/>
          <w:lang w:val="mk-MK"/>
        </w:rPr>
        <w:t xml:space="preserve">чење и настава, </w:t>
      </w:r>
      <w:r w:rsidR="00514380">
        <w:rPr>
          <w:bCs/>
          <w:lang w:val="mk-MK"/>
        </w:rPr>
        <w:t>п</w:t>
      </w:r>
      <w:r w:rsidRPr="008F18A7">
        <w:rPr>
          <w:bCs/>
          <w:lang w:val="mk-MK"/>
        </w:rPr>
        <w:t xml:space="preserve">оддршка на ученици, </w:t>
      </w:r>
      <w:r w:rsidR="00514380">
        <w:rPr>
          <w:bCs/>
          <w:lang w:val="mk-MK"/>
        </w:rPr>
        <w:t>у</w:t>
      </w:r>
      <w:r w:rsidRPr="008F18A7">
        <w:rPr>
          <w:bCs/>
          <w:lang w:val="mk-MK"/>
        </w:rPr>
        <w:t xml:space="preserve">чилишна клима, </w:t>
      </w:r>
      <w:r w:rsidR="00514380">
        <w:rPr>
          <w:bCs/>
          <w:lang w:val="mk-MK"/>
        </w:rPr>
        <w:t>р</w:t>
      </w:r>
      <w:r w:rsidRPr="008F18A7">
        <w:rPr>
          <w:bCs/>
          <w:lang w:val="mk-MK"/>
        </w:rPr>
        <w:t>есу</w:t>
      </w:r>
      <w:r w:rsidR="009A4893" w:rsidRPr="008F18A7">
        <w:rPr>
          <w:bCs/>
          <w:lang w:val="mk-MK"/>
        </w:rPr>
        <w:t xml:space="preserve">рси и </w:t>
      </w:r>
      <w:r w:rsidR="00514380">
        <w:rPr>
          <w:bCs/>
          <w:lang w:val="mk-MK"/>
        </w:rPr>
        <w:t>у</w:t>
      </w:r>
      <w:r w:rsidR="009A4893" w:rsidRPr="008F18A7">
        <w:rPr>
          <w:bCs/>
          <w:lang w:val="mk-MK"/>
        </w:rPr>
        <w:t>напредување и раководење</w:t>
      </w:r>
      <w:r w:rsidRPr="008F18A7">
        <w:rPr>
          <w:bCs/>
          <w:lang w:val="mk-MK"/>
        </w:rPr>
        <w:t>), во согласност со интерн</w:t>
      </w:r>
      <w:r w:rsidR="001B0238" w:rsidRPr="008F18A7">
        <w:rPr>
          <w:bCs/>
          <w:lang w:val="mk-MK"/>
        </w:rPr>
        <w:t>иот</w:t>
      </w:r>
      <w:r w:rsidRPr="008F18A7">
        <w:rPr>
          <w:bCs/>
          <w:lang w:val="mk-MK"/>
        </w:rPr>
        <w:t xml:space="preserve"> инструмент </w:t>
      </w:r>
      <w:r w:rsidR="00514380">
        <w:rPr>
          <w:bCs/>
          <w:lang w:val="mk-MK"/>
        </w:rPr>
        <w:t xml:space="preserve">- </w:t>
      </w:r>
      <w:r w:rsidRPr="008F18A7">
        <w:rPr>
          <w:bCs/>
          <w:lang w:val="mk-MK"/>
        </w:rPr>
        <w:t>Индикатори за оценување на квалитетот на воспитно</w:t>
      </w:r>
      <w:r w:rsidR="001B0238" w:rsidRPr="008F18A7">
        <w:rPr>
          <w:bCs/>
          <w:lang w:val="mk-MK"/>
        </w:rPr>
        <w:t>-</w:t>
      </w:r>
      <w:r w:rsidRPr="008F18A7">
        <w:rPr>
          <w:bCs/>
          <w:lang w:val="mk-MK"/>
        </w:rPr>
        <w:t>образовниот процес во воспитно</w:t>
      </w:r>
      <w:r w:rsidR="001B0238" w:rsidRPr="008F18A7">
        <w:rPr>
          <w:bCs/>
          <w:lang w:val="mk-MK"/>
        </w:rPr>
        <w:t>-</w:t>
      </w:r>
      <w:r w:rsidRPr="008F18A7">
        <w:rPr>
          <w:bCs/>
          <w:lang w:val="mk-MK"/>
        </w:rPr>
        <w:t>образовните установи</w:t>
      </w:r>
      <w:r w:rsidR="00EF73C8" w:rsidRPr="008F18A7">
        <w:rPr>
          <w:bCs/>
          <w:lang w:val="mk-MK"/>
        </w:rPr>
        <w:t xml:space="preserve">. </w:t>
      </w:r>
      <w:r w:rsidRPr="008F18A7">
        <w:rPr>
          <w:bCs/>
          <w:lang w:val="mk-MK"/>
        </w:rPr>
        <w:t xml:space="preserve">Освен тоа, </w:t>
      </w:r>
      <w:r w:rsidR="00C41F35" w:rsidRPr="008F18A7">
        <w:rPr>
          <w:bCs/>
          <w:lang w:val="mk-MK"/>
        </w:rPr>
        <w:t>ДПИ</w:t>
      </w:r>
      <w:r w:rsidRPr="008F18A7">
        <w:rPr>
          <w:bCs/>
          <w:lang w:val="mk-MK"/>
        </w:rPr>
        <w:t xml:space="preserve"> врш</w:t>
      </w:r>
      <w:r w:rsidR="00EF73C8" w:rsidRPr="008F18A7">
        <w:rPr>
          <w:bCs/>
          <w:lang w:val="mk-MK"/>
        </w:rPr>
        <w:t>и</w:t>
      </w:r>
      <w:r w:rsidRPr="008F18A7">
        <w:rPr>
          <w:bCs/>
          <w:lang w:val="mk-MK"/>
        </w:rPr>
        <w:t xml:space="preserve"> инспекциски надзор и во предучилишните установи, но само од аспект на реализација на </w:t>
      </w:r>
      <w:r w:rsidR="003877CA" w:rsidRPr="008F18A7">
        <w:rPr>
          <w:bCs/>
          <w:lang w:val="mk-MK"/>
        </w:rPr>
        <w:t>П</w:t>
      </w:r>
      <w:r w:rsidRPr="008F18A7">
        <w:rPr>
          <w:bCs/>
          <w:lang w:val="mk-MK"/>
        </w:rPr>
        <w:t>рограма</w:t>
      </w:r>
      <w:r w:rsidR="00D557D1" w:rsidRPr="008F18A7">
        <w:rPr>
          <w:bCs/>
          <w:lang w:val="mk-MK"/>
        </w:rPr>
        <w:t>т</w:t>
      </w:r>
      <w:r w:rsidR="009A4893" w:rsidRPr="003E6402">
        <w:rPr>
          <w:bCs/>
          <w:lang w:val="mk-MK"/>
        </w:rPr>
        <w:t>a</w:t>
      </w:r>
      <w:r w:rsidR="00EF73C8" w:rsidRPr="008F18A7">
        <w:rPr>
          <w:bCs/>
          <w:lang w:val="mk-MK"/>
        </w:rPr>
        <w:t xml:space="preserve"> </w:t>
      </w:r>
      <w:r w:rsidR="00E319EA">
        <w:rPr>
          <w:bCs/>
          <w:lang w:val="mk-MK"/>
        </w:rPr>
        <w:t xml:space="preserve">за рано учење и развој </w:t>
      </w:r>
      <w:r w:rsidR="00EF73C8" w:rsidRPr="008F18A7">
        <w:rPr>
          <w:bCs/>
          <w:lang w:val="mk-MK"/>
        </w:rPr>
        <w:t>и на универзитет</w:t>
      </w:r>
      <w:r w:rsidR="001B0238" w:rsidRPr="008F18A7">
        <w:rPr>
          <w:bCs/>
          <w:lang w:val="mk-MK"/>
        </w:rPr>
        <w:t>ите</w:t>
      </w:r>
      <w:r w:rsidR="00EF73C8" w:rsidRPr="008F18A7">
        <w:rPr>
          <w:bCs/>
          <w:lang w:val="mk-MK"/>
        </w:rPr>
        <w:t xml:space="preserve"> од аспект на почитување на законските одредби.</w:t>
      </w:r>
    </w:p>
    <w:p w:rsidR="0073446B" w:rsidRPr="003E6402" w:rsidRDefault="0073446B" w:rsidP="00087329">
      <w:pPr>
        <w:pStyle w:val="ListParagraph"/>
        <w:spacing w:after="0"/>
        <w:contextualSpacing w:val="0"/>
        <w:rPr>
          <w:bCs/>
          <w:lang w:val="mk-MK"/>
        </w:rPr>
      </w:pPr>
    </w:p>
    <w:p w:rsidR="00212D5F" w:rsidRPr="003E6402" w:rsidRDefault="007D2F2B" w:rsidP="00087329">
      <w:pPr>
        <w:pStyle w:val="ListParagraph"/>
        <w:widowControl/>
        <w:numPr>
          <w:ilvl w:val="0"/>
          <w:numId w:val="2"/>
        </w:numPr>
        <w:spacing w:after="0"/>
        <w:ind w:left="426" w:hanging="426"/>
        <w:contextualSpacing w:val="0"/>
        <w:jc w:val="both"/>
        <w:rPr>
          <w:bCs/>
          <w:color w:val="000000" w:themeColor="text1"/>
          <w:lang w:val="mk-MK"/>
        </w:rPr>
      </w:pPr>
      <w:bookmarkStart w:id="19" w:name="_Toc444806219"/>
      <w:bookmarkEnd w:id="18"/>
      <w:r w:rsidRPr="008F18A7">
        <w:rPr>
          <w:bCs/>
          <w:lang w:val="mk-MK"/>
        </w:rPr>
        <w:t xml:space="preserve">Управата за </w:t>
      </w:r>
      <w:r w:rsidRPr="003E6402">
        <w:rPr>
          <w:lang w:val="mk-MK"/>
        </w:rPr>
        <w:t>развој и унапредување на образованието на јазиците на припадниците на заедниците</w:t>
      </w:r>
      <w:r w:rsidR="006C3E61" w:rsidRPr="006C3E61">
        <w:rPr>
          <w:lang w:val="mk-MK"/>
        </w:rPr>
        <w:t xml:space="preserve"> </w:t>
      </w:r>
      <w:r w:rsidR="000C4E85" w:rsidRPr="008F18A7">
        <w:rPr>
          <w:lang w:val="mk-MK"/>
        </w:rPr>
        <w:t>(У</w:t>
      </w:r>
      <w:r w:rsidR="003877CA" w:rsidRPr="008F18A7">
        <w:rPr>
          <w:lang w:val="mk-MK"/>
        </w:rPr>
        <w:t>РУ</w:t>
      </w:r>
      <w:r w:rsidR="000C4E85" w:rsidRPr="008F18A7">
        <w:rPr>
          <w:lang w:val="mk-MK"/>
        </w:rPr>
        <w:t>ОЈ</w:t>
      </w:r>
      <w:r w:rsidR="003877CA" w:rsidRPr="008F18A7">
        <w:rPr>
          <w:lang w:val="mk-MK"/>
        </w:rPr>
        <w:t>П</w:t>
      </w:r>
      <w:r w:rsidR="000C4E85" w:rsidRPr="008F18A7">
        <w:rPr>
          <w:lang w:val="mk-MK"/>
        </w:rPr>
        <w:t xml:space="preserve">З) </w:t>
      </w:r>
      <w:r w:rsidRPr="008F18A7">
        <w:rPr>
          <w:lang w:val="mk-MK"/>
        </w:rPr>
        <w:t xml:space="preserve">е </w:t>
      </w:r>
      <w:r w:rsidR="001E2366" w:rsidRPr="008F18A7">
        <w:rPr>
          <w:lang w:val="mk-MK"/>
        </w:rPr>
        <w:t>орган</w:t>
      </w:r>
      <w:r w:rsidRPr="008F18A7">
        <w:rPr>
          <w:lang w:val="mk-MK"/>
        </w:rPr>
        <w:t xml:space="preserve"> во рамки на МОН. </w:t>
      </w:r>
      <w:r w:rsidR="000C4E85" w:rsidRPr="008F18A7">
        <w:rPr>
          <w:lang w:val="mk-MK"/>
        </w:rPr>
        <w:t xml:space="preserve">Надлежна е да се </w:t>
      </w:r>
      <w:r w:rsidR="000C4E85" w:rsidRPr="008F18A7">
        <w:rPr>
          <w:lang w:val="ru-RU"/>
        </w:rPr>
        <w:t>грижи за изведување на наставата за припадниците на етничките заедници, да обезбедува подобар пристап до сите степени на образование за сите маргинал</w:t>
      </w:r>
      <w:r w:rsidR="00855EB3" w:rsidRPr="008F18A7">
        <w:rPr>
          <w:lang w:val="ru-RU"/>
        </w:rPr>
        <w:t>изи</w:t>
      </w:r>
      <w:r w:rsidR="00514380">
        <w:rPr>
          <w:lang w:val="ru-RU"/>
        </w:rPr>
        <w:t>ра</w:t>
      </w:r>
      <w:r w:rsidR="000C4E85" w:rsidRPr="008F18A7">
        <w:rPr>
          <w:lang w:val="ru-RU"/>
        </w:rPr>
        <w:t>ни етнички групи, како и да ја координира работата на проектите кои</w:t>
      </w:r>
      <w:r w:rsidR="00514380">
        <w:rPr>
          <w:lang w:val="ru-RU"/>
        </w:rPr>
        <w:t>што</w:t>
      </w:r>
      <w:r w:rsidR="000C4E85" w:rsidRPr="008F18A7">
        <w:rPr>
          <w:lang w:val="ru-RU"/>
        </w:rPr>
        <w:t xml:space="preserve"> имаат за цел јакнење на толеранцијата помеѓу припадниците на различните етнички заедници во </w:t>
      </w:r>
      <w:r w:rsidR="00513156" w:rsidRPr="008F18A7">
        <w:rPr>
          <w:lang w:val="ru-RU"/>
        </w:rPr>
        <w:t>земјата</w:t>
      </w:r>
      <w:r w:rsidR="000C4E85" w:rsidRPr="008F18A7">
        <w:rPr>
          <w:lang w:val="mk-MK"/>
        </w:rPr>
        <w:t xml:space="preserve">. </w:t>
      </w:r>
      <w:r w:rsidR="00C41F35" w:rsidRPr="008F18A7">
        <w:rPr>
          <w:lang w:val="mk-MK"/>
        </w:rPr>
        <w:t>УРУОЈПЗ</w:t>
      </w:r>
      <w:r w:rsidR="000C4E85" w:rsidRPr="008F18A7">
        <w:rPr>
          <w:lang w:val="mk-MK"/>
        </w:rPr>
        <w:t xml:space="preserve"> е одговорна и за имплементација на Стратегијата за образование на Роми</w:t>
      </w:r>
      <w:r w:rsidR="00C41F35" w:rsidRPr="008F18A7">
        <w:rPr>
          <w:lang w:val="mk-MK"/>
        </w:rPr>
        <w:t xml:space="preserve"> и на Стратегијата за интегрирано образование</w:t>
      </w:r>
      <w:r w:rsidR="00513156" w:rsidRPr="008F18A7">
        <w:rPr>
          <w:lang w:val="mk-MK"/>
        </w:rPr>
        <w:t>.</w:t>
      </w:r>
      <w:r w:rsidR="006C3E61" w:rsidRPr="006C3E61">
        <w:rPr>
          <w:lang w:val="mk-MK"/>
        </w:rPr>
        <w:t xml:space="preserve"> </w:t>
      </w:r>
      <w:r w:rsidR="00C41F35" w:rsidRPr="008F18A7">
        <w:rPr>
          <w:lang w:val="mk-MK"/>
        </w:rPr>
        <w:t>УРУОЈПЗ</w:t>
      </w:r>
      <w:r w:rsidR="00513156" w:rsidRPr="008F18A7">
        <w:rPr>
          <w:lang w:val="mk-MK"/>
        </w:rPr>
        <w:t xml:space="preserve"> ја</w:t>
      </w:r>
      <w:r w:rsidR="00212D5F" w:rsidRPr="008F18A7">
        <w:rPr>
          <w:lang w:val="mk-MK"/>
        </w:rPr>
        <w:t xml:space="preserve"> сочинуваат Одделението за албански, турски, српски, ромски, влашки и бо</w:t>
      </w:r>
      <w:r w:rsidR="00BC5C65" w:rsidRPr="008F18A7">
        <w:rPr>
          <w:lang w:val="mk-MK"/>
        </w:rPr>
        <w:t>сански</w:t>
      </w:r>
      <w:r w:rsidR="00212D5F" w:rsidRPr="008F18A7">
        <w:rPr>
          <w:lang w:val="mk-MK"/>
        </w:rPr>
        <w:t xml:space="preserve"> јазик </w:t>
      </w:r>
      <w:r w:rsidR="00212D5F" w:rsidRPr="008F18A7">
        <w:rPr>
          <w:color w:val="000000" w:themeColor="text1"/>
          <w:lang w:val="mk-MK"/>
        </w:rPr>
        <w:t xml:space="preserve">и Одделението </w:t>
      </w:r>
      <w:r w:rsidR="00212D5F" w:rsidRPr="003E6402">
        <w:rPr>
          <w:color w:val="000000" w:themeColor="text1"/>
          <w:lang w:val="mk-MK"/>
        </w:rPr>
        <w:t>за мир и правата на децата на сите заедници</w:t>
      </w:r>
      <w:r w:rsidR="00212D5F" w:rsidRPr="008F18A7">
        <w:rPr>
          <w:color w:val="000000" w:themeColor="text1"/>
          <w:lang w:val="mk-MK"/>
        </w:rPr>
        <w:t>.</w:t>
      </w:r>
    </w:p>
    <w:bookmarkEnd w:id="19"/>
    <w:p w:rsidR="00AD5C48" w:rsidRPr="003E6402" w:rsidRDefault="00AD5C48" w:rsidP="00087329">
      <w:pPr>
        <w:widowControl/>
        <w:spacing w:after="0"/>
        <w:jc w:val="both"/>
        <w:rPr>
          <w:bCs/>
          <w:color w:val="000000" w:themeColor="text1"/>
          <w:lang w:val="mk-MK"/>
        </w:rPr>
      </w:pPr>
    </w:p>
    <w:p w:rsidR="00212D5F" w:rsidRPr="003E6402" w:rsidRDefault="00212D5F" w:rsidP="00087329">
      <w:pPr>
        <w:pStyle w:val="ListParagraph"/>
        <w:widowControl/>
        <w:numPr>
          <w:ilvl w:val="0"/>
          <w:numId w:val="2"/>
        </w:numPr>
        <w:spacing w:after="0"/>
        <w:ind w:left="426" w:hanging="426"/>
        <w:contextualSpacing w:val="0"/>
        <w:jc w:val="both"/>
        <w:rPr>
          <w:bCs/>
          <w:lang w:val="mk-MK"/>
        </w:rPr>
      </w:pPr>
      <w:bookmarkStart w:id="20" w:name="_Toc444806220"/>
      <w:r w:rsidRPr="008F18A7">
        <w:rPr>
          <w:bCs/>
          <w:lang w:val="mk-MK"/>
        </w:rPr>
        <w:t xml:space="preserve">Педагошката служба </w:t>
      </w:r>
      <w:r w:rsidR="00246FAF" w:rsidRPr="008F18A7">
        <w:rPr>
          <w:bCs/>
          <w:lang w:val="mk-MK"/>
        </w:rPr>
        <w:t xml:space="preserve">(ПС) </w:t>
      </w:r>
      <w:r w:rsidRPr="008F18A7">
        <w:rPr>
          <w:bCs/>
          <w:lang w:val="mk-MK"/>
        </w:rPr>
        <w:t>е о</w:t>
      </w:r>
      <w:r w:rsidR="001E2366" w:rsidRPr="008F18A7">
        <w:rPr>
          <w:bCs/>
          <w:lang w:val="mk-MK"/>
        </w:rPr>
        <w:t>рган</w:t>
      </w:r>
      <w:r w:rsidRPr="008F18A7">
        <w:rPr>
          <w:bCs/>
          <w:lang w:val="mk-MK"/>
        </w:rPr>
        <w:t xml:space="preserve"> во рамките на МОН со два делокруга на работа: (1) подготовка на програми и мерки за подобрување на психолошкиот, социјалниот, културниот и образовниот развој на учениците, како и за имплементација на процедури за поддршка на развојот на учениците и (2) организација и поддршка на процедурите за подготовка на учебници за основното и средното образование. </w:t>
      </w:r>
    </w:p>
    <w:bookmarkEnd w:id="20"/>
    <w:p w:rsidR="00AD5C48" w:rsidRPr="003E6402" w:rsidRDefault="00AD5C48" w:rsidP="00087329">
      <w:pPr>
        <w:spacing w:after="0"/>
        <w:rPr>
          <w:lang w:val="mk-MK"/>
        </w:rPr>
      </w:pPr>
    </w:p>
    <w:p w:rsidR="00277FB8" w:rsidRPr="003E6402" w:rsidRDefault="00212D5F" w:rsidP="00277FB8">
      <w:pPr>
        <w:pStyle w:val="ListParagraph"/>
        <w:widowControl/>
        <w:numPr>
          <w:ilvl w:val="0"/>
          <w:numId w:val="2"/>
        </w:numPr>
        <w:spacing w:after="0"/>
        <w:ind w:left="426" w:hanging="426"/>
        <w:contextualSpacing w:val="0"/>
        <w:jc w:val="both"/>
        <w:rPr>
          <w:rFonts w:eastAsia="Times New Roman"/>
          <w:lang w:val="mk-MK"/>
        </w:rPr>
      </w:pPr>
      <w:bookmarkStart w:id="21" w:name="_Toc444806221"/>
      <w:r w:rsidRPr="008F18A7">
        <w:rPr>
          <w:rFonts w:eastAsia="Times New Roman"/>
          <w:lang w:val="mk-MK"/>
        </w:rPr>
        <w:t>Во рамки на Министерство за труд и социјална политика</w:t>
      </w:r>
      <w:r w:rsidR="00A735DC" w:rsidRPr="008F18A7">
        <w:rPr>
          <w:rFonts w:eastAsia="Times New Roman"/>
          <w:lang w:val="mk-MK"/>
        </w:rPr>
        <w:t xml:space="preserve"> (МТСП)</w:t>
      </w:r>
      <w:r w:rsidRPr="008F18A7">
        <w:rPr>
          <w:rFonts w:eastAsia="Times New Roman"/>
          <w:lang w:val="mk-MK"/>
        </w:rPr>
        <w:t xml:space="preserve">, прашањата на вработување се координираат </w:t>
      </w:r>
      <w:r w:rsidR="001E2366" w:rsidRPr="008F18A7">
        <w:rPr>
          <w:rFonts w:eastAsia="Times New Roman"/>
          <w:lang w:val="mk-MK"/>
        </w:rPr>
        <w:t xml:space="preserve">од страна на </w:t>
      </w:r>
      <w:r w:rsidR="001E2366" w:rsidRPr="003E6402">
        <w:rPr>
          <w:color w:val="000000"/>
          <w:lang w:val="mk-MK"/>
        </w:rPr>
        <w:t>Сектор</w:t>
      </w:r>
      <w:r w:rsidR="001E2366" w:rsidRPr="008F18A7">
        <w:rPr>
          <w:color w:val="000000"/>
          <w:lang w:val="mk-MK"/>
        </w:rPr>
        <w:t>от</w:t>
      </w:r>
      <w:r w:rsidR="001E2366" w:rsidRPr="003E6402">
        <w:rPr>
          <w:color w:val="000000"/>
          <w:lang w:val="mk-MK"/>
        </w:rPr>
        <w:t xml:space="preserve"> за политики од областа на трудово право и политики за вработување</w:t>
      </w:r>
      <w:r w:rsidR="001E2366" w:rsidRPr="008F18A7">
        <w:rPr>
          <w:color w:val="000000"/>
          <w:lang w:val="mk-MK"/>
        </w:rPr>
        <w:t xml:space="preserve"> (со </w:t>
      </w:r>
      <w:r w:rsidR="00A735DC" w:rsidRPr="008F18A7">
        <w:rPr>
          <w:color w:val="000000"/>
          <w:lang w:val="mk-MK"/>
        </w:rPr>
        <w:t xml:space="preserve">четири </w:t>
      </w:r>
      <w:r w:rsidR="001E2366" w:rsidRPr="008F18A7">
        <w:rPr>
          <w:color w:val="000000"/>
          <w:lang w:val="mk-MK"/>
        </w:rPr>
        <w:t xml:space="preserve">одделенија). Овие единици се задолжени за изработка, менаџирање, координирање, мониторирање и евалуација на Националната стратегија за вработување и Акцискиот план за </w:t>
      </w:r>
      <w:r w:rsidR="001F5C72" w:rsidRPr="008F18A7">
        <w:rPr>
          <w:color w:val="000000"/>
          <w:lang w:val="mk-MK"/>
        </w:rPr>
        <w:t>вработување на младите и за мерките за вработување од Оперативната програма за развој на чове</w:t>
      </w:r>
      <w:r w:rsidR="0012087C" w:rsidRPr="008F18A7">
        <w:rPr>
          <w:color w:val="000000"/>
          <w:lang w:val="mk-MK"/>
        </w:rPr>
        <w:t>чките</w:t>
      </w:r>
      <w:r w:rsidR="001F5C72" w:rsidRPr="008F18A7">
        <w:rPr>
          <w:color w:val="000000"/>
          <w:lang w:val="mk-MK"/>
        </w:rPr>
        <w:t xml:space="preserve"> ресурси. Одделението за соција</w:t>
      </w:r>
      <w:r w:rsidR="00A735DC" w:rsidRPr="008F18A7">
        <w:rPr>
          <w:color w:val="000000"/>
          <w:lang w:val="mk-MK"/>
        </w:rPr>
        <w:t>л</w:t>
      </w:r>
      <w:r w:rsidR="001F5C72" w:rsidRPr="008F18A7">
        <w:rPr>
          <w:color w:val="000000"/>
          <w:lang w:val="mk-MK"/>
        </w:rPr>
        <w:t>на инклузија во рамки на Секторот за социјална заштита</w:t>
      </w:r>
      <w:r w:rsidR="00113B7A">
        <w:rPr>
          <w:color w:val="000000"/>
        </w:rPr>
        <w:t xml:space="preserve"> </w:t>
      </w:r>
      <w:r w:rsidR="001F5C72" w:rsidRPr="008F18A7">
        <w:rPr>
          <w:color w:val="000000"/>
          <w:lang w:val="mk-MK"/>
        </w:rPr>
        <w:t xml:space="preserve">е одговорно за подготовка, координација и мониторирање на </w:t>
      </w:r>
      <w:r w:rsidR="0087570C" w:rsidRPr="008F18A7">
        <w:rPr>
          <w:color w:val="000000"/>
          <w:lang w:val="mk-MK"/>
        </w:rPr>
        <w:t>Национална</w:t>
      </w:r>
      <w:r w:rsidR="00A735DC" w:rsidRPr="008F18A7">
        <w:rPr>
          <w:color w:val="000000"/>
          <w:lang w:val="mk-MK"/>
        </w:rPr>
        <w:t>та</w:t>
      </w:r>
      <w:r w:rsidR="0087570C" w:rsidRPr="008F18A7">
        <w:rPr>
          <w:color w:val="000000"/>
          <w:lang w:val="mk-MK"/>
        </w:rPr>
        <w:t xml:space="preserve"> стратегија за намалување на сиромаштијата и социјалната </w:t>
      </w:r>
      <w:r w:rsidR="00BD72A5" w:rsidRPr="008F18A7">
        <w:rPr>
          <w:color w:val="000000"/>
          <w:lang w:val="mk-MK"/>
        </w:rPr>
        <w:t xml:space="preserve">исклученост </w:t>
      </w:r>
      <w:r w:rsidR="001574A6" w:rsidRPr="003E6402">
        <w:rPr>
          <w:bCs/>
          <w:lang w:val="mk-MK"/>
        </w:rPr>
        <w:t>2010-2020</w:t>
      </w:r>
      <w:r w:rsidR="001574A6" w:rsidRPr="008F18A7">
        <w:rPr>
          <w:bCs/>
          <w:lang w:val="mk-MK"/>
        </w:rPr>
        <w:t>. МТСП дејствува врз основа на годиш</w:t>
      </w:r>
      <w:r w:rsidR="00BF7B9F" w:rsidRPr="008F18A7">
        <w:rPr>
          <w:bCs/>
          <w:lang w:val="mk-MK"/>
        </w:rPr>
        <w:t>ен</w:t>
      </w:r>
      <w:r w:rsidR="006C3E61" w:rsidRPr="006C3E61">
        <w:rPr>
          <w:bCs/>
          <w:lang w:val="mk-MK"/>
        </w:rPr>
        <w:t xml:space="preserve"> </w:t>
      </w:r>
      <w:r w:rsidR="00BF7B9F" w:rsidRPr="008F18A7">
        <w:rPr>
          <w:bCs/>
          <w:lang w:val="mk-MK"/>
        </w:rPr>
        <w:t>Оперативен план за активни програми и мерки за вработување и услуги на пазарот на трудот</w:t>
      </w:r>
      <w:r w:rsidR="001574A6" w:rsidRPr="008F18A7">
        <w:rPr>
          <w:bCs/>
          <w:lang w:val="mk-MK"/>
        </w:rPr>
        <w:t xml:space="preserve"> (со јасни цели и излезни индикатори),</w:t>
      </w:r>
      <w:r w:rsidR="006C3E61" w:rsidRPr="006C3E61">
        <w:rPr>
          <w:bCs/>
          <w:lang w:val="mk-MK"/>
        </w:rPr>
        <w:t xml:space="preserve"> </w:t>
      </w:r>
      <w:r w:rsidR="00DF068C" w:rsidRPr="008F18A7">
        <w:rPr>
          <w:bCs/>
          <w:lang w:val="mk-MK"/>
        </w:rPr>
        <w:t>со пресметани трошоци и дефинирани извори на финансирање.</w:t>
      </w:r>
      <w:r w:rsidR="006C3E61" w:rsidRPr="006C3E61">
        <w:rPr>
          <w:bCs/>
          <w:lang w:val="mk-MK"/>
        </w:rPr>
        <w:t xml:space="preserve"> </w:t>
      </w:r>
      <w:r w:rsidR="00F029C7" w:rsidRPr="003E6402">
        <w:rPr>
          <w:color w:val="000000"/>
          <w:lang w:val="mk-MK"/>
        </w:rPr>
        <w:t>Сектор</w:t>
      </w:r>
      <w:r w:rsidR="00900584" w:rsidRPr="008F18A7">
        <w:rPr>
          <w:color w:val="000000"/>
          <w:lang w:val="mk-MK"/>
        </w:rPr>
        <w:t>от</w:t>
      </w:r>
      <w:r w:rsidR="00F029C7" w:rsidRPr="003E6402">
        <w:rPr>
          <w:color w:val="000000"/>
          <w:lang w:val="mk-MK"/>
        </w:rPr>
        <w:t xml:space="preserve"> за заштита на деца</w:t>
      </w:r>
      <w:r w:rsidR="00900584" w:rsidRPr="008F18A7">
        <w:rPr>
          <w:color w:val="000000"/>
          <w:lang w:val="mk-MK"/>
        </w:rPr>
        <w:t xml:space="preserve"> е одговорен за </w:t>
      </w:r>
      <w:r w:rsidR="00D557D1" w:rsidRPr="008F18A7">
        <w:rPr>
          <w:color w:val="000000"/>
          <w:lang w:val="mk-MK"/>
        </w:rPr>
        <w:t xml:space="preserve">сите аспекти на предучилишното образование, </w:t>
      </w:r>
      <w:r w:rsidR="00277FB8">
        <w:rPr>
          <w:color w:val="000000"/>
          <w:lang w:val="mk-MK"/>
        </w:rPr>
        <w:t>при што</w:t>
      </w:r>
      <w:r w:rsidR="00277FB8" w:rsidRPr="008F18A7">
        <w:rPr>
          <w:color w:val="000000"/>
          <w:lang w:val="mk-MK"/>
        </w:rPr>
        <w:t xml:space="preserve"> Програмата за рано учење и развој </w:t>
      </w:r>
      <w:r w:rsidR="00277FB8">
        <w:rPr>
          <w:color w:val="000000"/>
          <w:lang w:val="mk-MK"/>
        </w:rPr>
        <w:t>ја изготвува</w:t>
      </w:r>
      <w:r w:rsidR="00277FB8" w:rsidRPr="008F18A7">
        <w:rPr>
          <w:color w:val="000000"/>
          <w:lang w:val="mk-MK"/>
        </w:rPr>
        <w:t xml:space="preserve"> БРО</w:t>
      </w:r>
      <w:r w:rsidR="00277FB8">
        <w:rPr>
          <w:color w:val="000000"/>
          <w:lang w:val="mk-MK"/>
        </w:rPr>
        <w:t xml:space="preserve">, а ја </w:t>
      </w:r>
      <w:r w:rsidR="005171E0">
        <w:rPr>
          <w:color w:val="000000"/>
          <w:lang w:val="mk-MK"/>
        </w:rPr>
        <w:t>до</w:t>
      </w:r>
      <w:r w:rsidR="00277FB8">
        <w:rPr>
          <w:color w:val="000000"/>
          <w:lang w:val="mk-MK"/>
        </w:rPr>
        <w:t>н</w:t>
      </w:r>
      <w:r w:rsidR="005171E0">
        <w:rPr>
          <w:color w:val="000000"/>
          <w:lang w:val="mk-MK"/>
        </w:rPr>
        <w:t xml:space="preserve">есува </w:t>
      </w:r>
      <w:r w:rsidR="00277FB8">
        <w:rPr>
          <w:color w:val="000000"/>
          <w:lang w:val="mk-MK"/>
        </w:rPr>
        <w:t xml:space="preserve"> МТСП</w:t>
      </w:r>
      <w:r w:rsidR="00277FB8" w:rsidRPr="008F18A7">
        <w:rPr>
          <w:color w:val="000000"/>
          <w:lang w:val="mk-MK"/>
        </w:rPr>
        <w:t>.</w:t>
      </w:r>
    </w:p>
    <w:p w:rsidR="00212D5F" w:rsidRPr="00277FB8" w:rsidRDefault="00212D5F" w:rsidP="00277FB8">
      <w:pPr>
        <w:widowControl/>
        <w:spacing w:after="0"/>
        <w:jc w:val="both"/>
        <w:rPr>
          <w:rFonts w:eastAsia="Times New Roman"/>
          <w:lang w:val="mk-MK"/>
        </w:rPr>
      </w:pPr>
    </w:p>
    <w:p w:rsidR="00212D5F" w:rsidRPr="003E6402" w:rsidRDefault="00212D5F" w:rsidP="00087329">
      <w:pPr>
        <w:pStyle w:val="ListParagraph"/>
        <w:spacing w:after="0"/>
        <w:contextualSpacing w:val="0"/>
        <w:rPr>
          <w:bCs/>
          <w:lang w:val="mk-MK"/>
        </w:rPr>
      </w:pPr>
    </w:p>
    <w:bookmarkEnd w:id="21"/>
    <w:p w:rsidR="0014178E" w:rsidRPr="003E6402" w:rsidRDefault="00D8354A" w:rsidP="00087329">
      <w:pPr>
        <w:pStyle w:val="ListParagraph"/>
        <w:keepNext/>
        <w:widowControl/>
        <w:numPr>
          <w:ilvl w:val="0"/>
          <w:numId w:val="2"/>
        </w:numPr>
        <w:tabs>
          <w:tab w:val="left" w:pos="426"/>
        </w:tabs>
        <w:spacing w:after="0"/>
        <w:ind w:left="426" w:hanging="426"/>
        <w:contextualSpacing w:val="0"/>
        <w:jc w:val="both"/>
        <w:rPr>
          <w:bCs/>
          <w:lang w:val="mk-MK"/>
        </w:rPr>
      </w:pPr>
      <w:r w:rsidRPr="008F18A7">
        <w:rPr>
          <w:bCs/>
          <w:lang w:val="mk-MK"/>
        </w:rPr>
        <w:t xml:space="preserve">Во </w:t>
      </w:r>
      <w:r w:rsidR="00F925D0" w:rsidRPr="003E6402">
        <w:rPr>
          <w:bCs/>
          <w:lang w:val="mk-MK"/>
        </w:rPr>
        <w:t>2017</w:t>
      </w:r>
      <w:r w:rsidRPr="008F18A7">
        <w:rPr>
          <w:bCs/>
          <w:lang w:val="mk-MK"/>
        </w:rPr>
        <w:t xml:space="preserve"> год</w:t>
      </w:r>
      <w:r w:rsidR="0064508B" w:rsidRPr="008F18A7">
        <w:rPr>
          <w:bCs/>
          <w:lang w:val="mk-MK"/>
        </w:rPr>
        <w:t>ина</w:t>
      </w:r>
      <w:r w:rsidRPr="003E6402">
        <w:rPr>
          <w:bCs/>
          <w:lang w:val="mk-MK"/>
        </w:rPr>
        <w:t xml:space="preserve">, </w:t>
      </w:r>
      <w:r w:rsidRPr="008F18A7">
        <w:rPr>
          <w:bCs/>
          <w:lang w:val="mk-MK"/>
        </w:rPr>
        <w:t xml:space="preserve">трошоците за образование </w:t>
      </w:r>
      <w:r w:rsidR="00960177">
        <w:rPr>
          <w:bCs/>
          <w:lang w:val="mk-MK"/>
        </w:rPr>
        <w:t xml:space="preserve">беа проектирани на </w:t>
      </w:r>
      <w:r w:rsidRPr="00960177">
        <w:rPr>
          <w:bCs/>
          <w:lang w:val="mk-MK"/>
        </w:rPr>
        <w:t>25492,8 милиони денари</w:t>
      </w:r>
      <w:r w:rsidRPr="00960177">
        <w:rPr>
          <w:rStyle w:val="FootnoteReference"/>
          <w:bCs/>
          <w:sz w:val="22"/>
        </w:rPr>
        <w:footnoteReference w:id="19"/>
      </w:r>
      <w:r w:rsidRPr="00960177">
        <w:rPr>
          <w:bCs/>
          <w:lang w:val="mk-MK"/>
        </w:rPr>
        <w:t xml:space="preserve"> (околу 414,5 милиони евра) или 12,4%</w:t>
      </w:r>
      <w:r w:rsidR="00960177" w:rsidRPr="00960177">
        <w:rPr>
          <w:bCs/>
          <w:lang w:val="mk-MK"/>
        </w:rPr>
        <w:t xml:space="preserve"> </w:t>
      </w:r>
      <w:r w:rsidRPr="00960177">
        <w:rPr>
          <w:bCs/>
          <w:lang w:val="mk-MK"/>
        </w:rPr>
        <w:t>од државниот буџет</w:t>
      </w:r>
      <w:r w:rsidR="005F28AF">
        <w:rPr>
          <w:bCs/>
          <w:lang w:val="mk-MK"/>
        </w:rPr>
        <w:t xml:space="preserve"> </w:t>
      </w:r>
      <w:r w:rsidR="00F925D0" w:rsidRPr="008F18A7">
        <w:rPr>
          <w:bCs/>
          <w:lang w:val="mk-MK"/>
        </w:rPr>
        <w:t>во споредба со 23644,4 милиони денари</w:t>
      </w:r>
      <w:r w:rsidR="00F925D0" w:rsidRPr="008F18A7">
        <w:rPr>
          <w:rStyle w:val="FootnoteReference"/>
          <w:bCs/>
          <w:sz w:val="22"/>
          <w:lang w:val="mk-MK"/>
        </w:rPr>
        <w:footnoteReference w:id="20"/>
      </w:r>
      <w:r w:rsidR="00F925D0" w:rsidRPr="008F18A7">
        <w:rPr>
          <w:bCs/>
          <w:lang w:val="mk-MK"/>
        </w:rPr>
        <w:t xml:space="preserve"> (околу 383,3 милиони евра) или 12,1% во 2016 год</w:t>
      </w:r>
      <w:r w:rsidR="0064508B" w:rsidRPr="008F18A7">
        <w:rPr>
          <w:bCs/>
          <w:lang w:val="mk-MK"/>
        </w:rPr>
        <w:t>ина</w:t>
      </w:r>
      <w:r w:rsidRPr="008F18A7">
        <w:rPr>
          <w:bCs/>
          <w:lang w:val="mk-MK"/>
        </w:rPr>
        <w:t xml:space="preserve">. Распределбата на оваа сума меѓу различните нивоа на образование </w:t>
      </w:r>
      <w:r w:rsidR="00960177">
        <w:rPr>
          <w:bCs/>
          <w:lang w:val="mk-MK"/>
        </w:rPr>
        <w:t>беше проектирана на следниот начин</w:t>
      </w:r>
      <w:r w:rsidRPr="003E6402">
        <w:rPr>
          <w:bCs/>
          <w:lang w:val="mk-MK"/>
        </w:rPr>
        <w:t>:</w:t>
      </w:r>
    </w:p>
    <w:p w:rsidR="0014178E" w:rsidRPr="003E6402" w:rsidRDefault="0014178E" w:rsidP="00087329">
      <w:pPr>
        <w:spacing w:after="0"/>
        <w:rPr>
          <w:lang w:val="mk-MK"/>
        </w:rPr>
      </w:pPr>
    </w:p>
    <w:tbl>
      <w:tblPr>
        <w:tblW w:w="8647"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685"/>
        <w:gridCol w:w="1134"/>
        <w:gridCol w:w="996"/>
        <w:gridCol w:w="989"/>
        <w:gridCol w:w="850"/>
        <w:gridCol w:w="993"/>
      </w:tblGrid>
      <w:tr w:rsidR="00C25593" w:rsidRPr="008F18A7" w:rsidTr="00C25593">
        <w:trPr>
          <w:trHeight w:val="20"/>
        </w:trPr>
        <w:tc>
          <w:tcPr>
            <w:tcW w:w="3685" w:type="dxa"/>
            <w:vMerge w:val="restart"/>
            <w:shd w:val="clear" w:color="auto" w:fill="B8CCE4" w:themeFill="accent1" w:themeFillTint="66"/>
            <w:vAlign w:val="center"/>
          </w:tcPr>
          <w:p w:rsidR="00C25593" w:rsidRPr="008F18A7" w:rsidRDefault="00C25593" w:rsidP="00087329">
            <w:pPr>
              <w:keepNext/>
              <w:spacing w:after="0"/>
              <w:ind w:left="74" w:right="-20"/>
              <w:jc w:val="center"/>
              <w:rPr>
                <w:rFonts w:eastAsia="GHEA Grapalat"/>
                <w:b/>
                <w:sz w:val="20"/>
                <w:szCs w:val="20"/>
                <w:lang w:val="mk-MK"/>
              </w:rPr>
            </w:pPr>
            <w:r w:rsidRPr="008F18A7">
              <w:rPr>
                <w:rFonts w:eastAsia="GHEA Grapalat"/>
                <w:b/>
                <w:sz w:val="20"/>
                <w:szCs w:val="20"/>
                <w:lang w:val="mk-MK"/>
              </w:rPr>
              <w:t>Н</w:t>
            </w:r>
            <w:r w:rsidR="0064508B" w:rsidRPr="008F18A7">
              <w:rPr>
                <w:rFonts w:eastAsia="GHEA Grapalat"/>
                <w:b/>
                <w:sz w:val="20"/>
                <w:szCs w:val="20"/>
                <w:lang w:val="mk-MK"/>
              </w:rPr>
              <w:t>и</w:t>
            </w:r>
            <w:r w:rsidRPr="008F18A7">
              <w:rPr>
                <w:rFonts w:eastAsia="GHEA Grapalat"/>
                <w:b/>
                <w:sz w:val="20"/>
                <w:szCs w:val="20"/>
                <w:lang w:val="mk-MK"/>
              </w:rPr>
              <w:t>воа на образование</w:t>
            </w:r>
          </w:p>
        </w:tc>
        <w:tc>
          <w:tcPr>
            <w:tcW w:w="2130" w:type="dxa"/>
            <w:gridSpan w:val="2"/>
            <w:shd w:val="clear" w:color="auto" w:fill="B8CCE4" w:themeFill="accent1" w:themeFillTint="66"/>
            <w:vAlign w:val="center"/>
          </w:tcPr>
          <w:p w:rsidR="00C25593" w:rsidRPr="008F18A7" w:rsidRDefault="0064508B" w:rsidP="00087329">
            <w:pPr>
              <w:keepNext/>
              <w:spacing w:after="0"/>
              <w:ind w:right="57"/>
              <w:jc w:val="center"/>
              <w:rPr>
                <w:rFonts w:eastAsia="GHEA Grapalat"/>
                <w:b/>
                <w:sz w:val="20"/>
                <w:szCs w:val="20"/>
                <w:lang w:val="mk-MK"/>
              </w:rPr>
            </w:pPr>
            <w:r w:rsidRPr="008F18A7">
              <w:rPr>
                <w:rFonts w:eastAsia="GHEA Grapalat"/>
                <w:b/>
                <w:i/>
                <w:sz w:val="20"/>
                <w:szCs w:val="20"/>
                <w:lang w:val="mk-MK"/>
              </w:rPr>
              <w:t xml:space="preserve">Во илјади денари </w:t>
            </w:r>
          </w:p>
        </w:tc>
        <w:tc>
          <w:tcPr>
            <w:tcW w:w="1839" w:type="dxa"/>
            <w:gridSpan w:val="2"/>
            <w:shd w:val="clear" w:color="auto" w:fill="B8CCE4" w:themeFill="accent1" w:themeFillTint="66"/>
            <w:vAlign w:val="center"/>
          </w:tcPr>
          <w:p w:rsidR="00C25593" w:rsidRPr="008F18A7" w:rsidRDefault="00C25593" w:rsidP="00087329">
            <w:pPr>
              <w:keepNext/>
              <w:spacing w:after="0"/>
              <w:ind w:right="57"/>
              <w:jc w:val="center"/>
              <w:rPr>
                <w:rFonts w:eastAsia="GHEA Grapalat"/>
                <w:b/>
                <w:sz w:val="20"/>
                <w:szCs w:val="20"/>
              </w:rPr>
            </w:pPr>
            <w:r w:rsidRPr="008F18A7">
              <w:rPr>
                <w:rFonts w:eastAsia="GHEA Grapalat"/>
                <w:b/>
                <w:i/>
                <w:sz w:val="20"/>
                <w:szCs w:val="20"/>
              </w:rPr>
              <w:t xml:space="preserve">Во илјади </w:t>
            </w:r>
            <w:r w:rsidRPr="008F18A7">
              <w:rPr>
                <w:rFonts w:eastAsia="Times New Roman"/>
                <w:b/>
                <w:i/>
                <w:color w:val="000000"/>
                <w:sz w:val="20"/>
                <w:szCs w:val="20"/>
                <w:lang w:eastAsia="en-GB"/>
              </w:rPr>
              <w:t>евра (приближно)</w:t>
            </w:r>
            <w:r w:rsidRPr="008F18A7">
              <w:rPr>
                <w:rStyle w:val="FootnoteReference"/>
                <w:rFonts w:eastAsia="GHEA Grapalat"/>
                <w:b/>
                <w:sz w:val="20"/>
                <w:szCs w:val="20"/>
              </w:rPr>
              <w:footnoteReference w:id="21"/>
            </w:r>
          </w:p>
        </w:tc>
        <w:tc>
          <w:tcPr>
            <w:tcW w:w="993" w:type="dxa"/>
            <w:vMerge w:val="restart"/>
            <w:shd w:val="clear" w:color="auto" w:fill="B8CCE4" w:themeFill="accent1" w:themeFillTint="66"/>
            <w:vAlign w:val="center"/>
          </w:tcPr>
          <w:p w:rsidR="00C25593" w:rsidRPr="008F18A7" w:rsidRDefault="0064508B" w:rsidP="00087329">
            <w:pPr>
              <w:keepNext/>
              <w:spacing w:after="0"/>
              <w:jc w:val="center"/>
              <w:rPr>
                <w:rFonts w:eastAsia="GHEA Grapalat"/>
                <w:b/>
                <w:i/>
                <w:sz w:val="20"/>
                <w:szCs w:val="20"/>
              </w:rPr>
            </w:pPr>
            <w:r w:rsidRPr="008F18A7">
              <w:rPr>
                <w:rFonts w:eastAsia="GHEA Grapalat"/>
                <w:b/>
                <w:i/>
                <w:sz w:val="20"/>
                <w:szCs w:val="20"/>
                <w:lang w:val="mk-MK"/>
              </w:rPr>
              <w:t>Раст</w:t>
            </w:r>
            <w:r w:rsidR="006C3E61">
              <w:rPr>
                <w:rFonts w:eastAsia="GHEA Grapalat"/>
                <w:b/>
                <w:i/>
                <w:sz w:val="20"/>
                <w:szCs w:val="20"/>
              </w:rPr>
              <w:t xml:space="preserve"> </w:t>
            </w:r>
            <w:r w:rsidR="00C25593" w:rsidRPr="008F18A7">
              <w:rPr>
                <w:rFonts w:eastAsia="GHEA Grapalat"/>
                <w:b/>
                <w:i/>
                <w:sz w:val="20"/>
                <w:szCs w:val="20"/>
              </w:rPr>
              <w:t>2016-2017, %</w:t>
            </w:r>
          </w:p>
        </w:tc>
      </w:tr>
      <w:tr w:rsidR="00C25593" w:rsidRPr="008F18A7" w:rsidTr="00C25593">
        <w:trPr>
          <w:trHeight w:val="20"/>
        </w:trPr>
        <w:tc>
          <w:tcPr>
            <w:tcW w:w="3685" w:type="dxa"/>
            <w:vMerge/>
            <w:shd w:val="clear" w:color="auto" w:fill="C6D9F1" w:themeFill="text2" w:themeFillTint="33"/>
            <w:vAlign w:val="center"/>
          </w:tcPr>
          <w:p w:rsidR="00C25593" w:rsidRPr="008F18A7" w:rsidRDefault="00C25593" w:rsidP="00087329">
            <w:pPr>
              <w:keepNext/>
              <w:spacing w:after="0"/>
              <w:ind w:left="74" w:right="-20"/>
              <w:jc w:val="center"/>
              <w:rPr>
                <w:rFonts w:eastAsia="GHEA Grapalat"/>
                <w:b/>
                <w:sz w:val="20"/>
                <w:szCs w:val="20"/>
              </w:rPr>
            </w:pPr>
          </w:p>
        </w:tc>
        <w:tc>
          <w:tcPr>
            <w:tcW w:w="1134" w:type="dxa"/>
            <w:shd w:val="clear" w:color="auto" w:fill="FFFFFF" w:themeFill="background1"/>
            <w:vAlign w:val="center"/>
          </w:tcPr>
          <w:p w:rsidR="00C25593" w:rsidRPr="008F18A7" w:rsidRDefault="00C25593" w:rsidP="00087329">
            <w:pPr>
              <w:keepNext/>
              <w:spacing w:after="0"/>
              <w:ind w:right="57"/>
              <w:jc w:val="center"/>
              <w:rPr>
                <w:rFonts w:eastAsia="GHEA Grapalat"/>
                <w:b/>
                <w:sz w:val="20"/>
                <w:szCs w:val="20"/>
              </w:rPr>
            </w:pPr>
            <w:r w:rsidRPr="008F18A7">
              <w:rPr>
                <w:rFonts w:eastAsia="GHEA Grapalat"/>
                <w:b/>
                <w:sz w:val="20"/>
                <w:szCs w:val="20"/>
              </w:rPr>
              <w:t>2016</w:t>
            </w:r>
          </w:p>
        </w:tc>
        <w:tc>
          <w:tcPr>
            <w:tcW w:w="996" w:type="dxa"/>
            <w:shd w:val="clear" w:color="auto" w:fill="ECF2FA"/>
          </w:tcPr>
          <w:p w:rsidR="00C25593" w:rsidRPr="008F18A7" w:rsidRDefault="00C25593" w:rsidP="00087329">
            <w:pPr>
              <w:keepNext/>
              <w:spacing w:after="0"/>
              <w:ind w:right="57"/>
              <w:jc w:val="center"/>
              <w:rPr>
                <w:rFonts w:eastAsia="GHEA Grapalat"/>
                <w:b/>
                <w:sz w:val="20"/>
                <w:szCs w:val="20"/>
              </w:rPr>
            </w:pPr>
            <w:r w:rsidRPr="008F18A7">
              <w:rPr>
                <w:rFonts w:eastAsia="GHEA Grapalat"/>
                <w:b/>
                <w:sz w:val="20"/>
                <w:szCs w:val="20"/>
              </w:rPr>
              <w:t>2017</w:t>
            </w:r>
          </w:p>
        </w:tc>
        <w:tc>
          <w:tcPr>
            <w:tcW w:w="989" w:type="dxa"/>
            <w:shd w:val="clear" w:color="auto" w:fill="FFFFFF" w:themeFill="background1"/>
            <w:vAlign w:val="center"/>
          </w:tcPr>
          <w:p w:rsidR="00C25593" w:rsidRPr="008F18A7" w:rsidRDefault="00C25593" w:rsidP="00087329">
            <w:pPr>
              <w:keepNext/>
              <w:spacing w:after="0"/>
              <w:ind w:right="57"/>
              <w:jc w:val="center"/>
              <w:rPr>
                <w:rFonts w:eastAsia="GHEA Grapalat"/>
                <w:b/>
                <w:sz w:val="20"/>
                <w:szCs w:val="20"/>
              </w:rPr>
            </w:pPr>
            <w:r w:rsidRPr="008F18A7">
              <w:rPr>
                <w:rFonts w:eastAsia="GHEA Grapalat"/>
                <w:b/>
                <w:sz w:val="20"/>
                <w:szCs w:val="20"/>
              </w:rPr>
              <w:t>2016</w:t>
            </w:r>
          </w:p>
        </w:tc>
        <w:tc>
          <w:tcPr>
            <w:tcW w:w="850" w:type="dxa"/>
            <w:shd w:val="clear" w:color="auto" w:fill="ECF2FA"/>
          </w:tcPr>
          <w:p w:rsidR="00C25593" w:rsidRPr="008F18A7" w:rsidRDefault="00C25593" w:rsidP="00087329">
            <w:pPr>
              <w:keepNext/>
              <w:spacing w:after="0"/>
              <w:ind w:right="57"/>
              <w:jc w:val="center"/>
              <w:rPr>
                <w:rFonts w:eastAsia="GHEA Grapalat"/>
                <w:b/>
                <w:sz w:val="20"/>
                <w:szCs w:val="20"/>
              </w:rPr>
            </w:pPr>
            <w:r w:rsidRPr="008F18A7">
              <w:rPr>
                <w:rFonts w:eastAsia="GHEA Grapalat"/>
                <w:b/>
                <w:sz w:val="20"/>
                <w:szCs w:val="20"/>
              </w:rPr>
              <w:t>2017</w:t>
            </w:r>
          </w:p>
        </w:tc>
        <w:tc>
          <w:tcPr>
            <w:tcW w:w="993" w:type="dxa"/>
            <w:vMerge/>
            <w:shd w:val="clear" w:color="auto" w:fill="C6D9F1" w:themeFill="text2" w:themeFillTint="33"/>
          </w:tcPr>
          <w:p w:rsidR="00C25593" w:rsidRPr="008F18A7" w:rsidRDefault="00C25593" w:rsidP="00087329">
            <w:pPr>
              <w:keepNext/>
              <w:spacing w:after="0"/>
              <w:ind w:right="57"/>
              <w:jc w:val="center"/>
              <w:rPr>
                <w:rFonts w:eastAsia="GHEA Grapalat"/>
                <w:b/>
                <w:i/>
                <w:sz w:val="20"/>
                <w:szCs w:val="20"/>
              </w:rPr>
            </w:pPr>
          </w:p>
        </w:tc>
      </w:tr>
      <w:tr w:rsidR="00C25593" w:rsidRPr="008F18A7" w:rsidTr="00C25593">
        <w:trPr>
          <w:trHeight w:val="20"/>
        </w:trPr>
        <w:tc>
          <w:tcPr>
            <w:tcW w:w="3685" w:type="dxa"/>
          </w:tcPr>
          <w:p w:rsidR="00C25593" w:rsidRPr="008F18A7" w:rsidRDefault="00C25593" w:rsidP="00087329">
            <w:pPr>
              <w:spacing w:after="0"/>
              <w:ind w:left="74" w:right="-20"/>
              <w:rPr>
                <w:rFonts w:eastAsia="GHEA Grapalat"/>
                <w:sz w:val="20"/>
                <w:szCs w:val="20"/>
                <w:lang w:val="mk-MK"/>
              </w:rPr>
            </w:pPr>
            <w:r w:rsidRPr="008F18A7">
              <w:rPr>
                <w:rFonts w:eastAsia="GHEA Grapalat"/>
                <w:sz w:val="20"/>
                <w:szCs w:val="20"/>
                <w:lang w:val="mk-MK"/>
              </w:rPr>
              <w:t>Предучилишно и основно образование</w:t>
            </w:r>
          </w:p>
        </w:tc>
        <w:tc>
          <w:tcPr>
            <w:tcW w:w="1134" w:type="dxa"/>
          </w:tcPr>
          <w:p w:rsidR="00C25593" w:rsidRPr="008F18A7" w:rsidRDefault="00C25593" w:rsidP="00087329">
            <w:pPr>
              <w:spacing w:after="0"/>
              <w:ind w:right="57"/>
              <w:jc w:val="right"/>
              <w:rPr>
                <w:rFonts w:eastAsia="GHEA Grapalat"/>
                <w:sz w:val="20"/>
                <w:szCs w:val="20"/>
              </w:rPr>
            </w:pPr>
            <w:r w:rsidRPr="008F18A7">
              <w:rPr>
                <w:rFonts w:eastAsia="GHEA Grapalat"/>
                <w:sz w:val="20"/>
                <w:szCs w:val="20"/>
              </w:rPr>
              <w:t>1160204</w:t>
            </w:r>
          </w:p>
        </w:tc>
        <w:tc>
          <w:tcPr>
            <w:tcW w:w="996" w:type="dxa"/>
            <w:shd w:val="clear" w:color="auto" w:fill="ECF2FA"/>
          </w:tcPr>
          <w:p w:rsidR="00C25593" w:rsidRPr="008F18A7" w:rsidRDefault="00C25593" w:rsidP="00087329">
            <w:pPr>
              <w:spacing w:after="0"/>
              <w:ind w:right="57"/>
              <w:jc w:val="right"/>
              <w:rPr>
                <w:rFonts w:eastAsia="GHEA Grapalat"/>
                <w:sz w:val="20"/>
                <w:szCs w:val="20"/>
              </w:rPr>
            </w:pPr>
            <w:r w:rsidRPr="008F18A7">
              <w:rPr>
                <w:rFonts w:eastAsia="GHEA Grapalat"/>
                <w:sz w:val="20"/>
                <w:szCs w:val="20"/>
              </w:rPr>
              <w:t>1916388</w:t>
            </w:r>
          </w:p>
        </w:tc>
        <w:tc>
          <w:tcPr>
            <w:tcW w:w="989" w:type="dxa"/>
            <w:vAlign w:val="bottom"/>
          </w:tcPr>
          <w:p w:rsidR="00C25593" w:rsidRPr="008F18A7" w:rsidRDefault="00C25593" w:rsidP="00087329">
            <w:pPr>
              <w:spacing w:after="0"/>
              <w:ind w:right="57"/>
              <w:jc w:val="right"/>
              <w:rPr>
                <w:rFonts w:eastAsia="GHEA Grapalat"/>
                <w:sz w:val="20"/>
                <w:szCs w:val="20"/>
              </w:rPr>
            </w:pPr>
            <w:r w:rsidRPr="008F18A7">
              <w:rPr>
                <w:rFonts w:eastAsia="GHEA Grapalat"/>
                <w:sz w:val="20"/>
                <w:szCs w:val="20"/>
              </w:rPr>
              <w:t>18804</w:t>
            </w:r>
          </w:p>
        </w:tc>
        <w:tc>
          <w:tcPr>
            <w:tcW w:w="850" w:type="dxa"/>
            <w:shd w:val="clear" w:color="auto" w:fill="ECF2FA"/>
            <w:vAlign w:val="bottom"/>
          </w:tcPr>
          <w:p w:rsidR="00C25593" w:rsidRPr="008F18A7" w:rsidRDefault="00C25593" w:rsidP="00087329">
            <w:pPr>
              <w:spacing w:after="0"/>
              <w:ind w:right="57"/>
              <w:jc w:val="right"/>
              <w:rPr>
                <w:rFonts w:eastAsia="GHEA Grapalat"/>
                <w:sz w:val="20"/>
                <w:szCs w:val="20"/>
              </w:rPr>
            </w:pPr>
            <w:r w:rsidRPr="008F18A7">
              <w:rPr>
                <w:rFonts w:eastAsia="GHEA Grapalat"/>
                <w:sz w:val="20"/>
                <w:szCs w:val="20"/>
              </w:rPr>
              <w:t>31161</w:t>
            </w:r>
          </w:p>
        </w:tc>
        <w:tc>
          <w:tcPr>
            <w:tcW w:w="993" w:type="dxa"/>
            <w:vAlign w:val="bottom"/>
          </w:tcPr>
          <w:p w:rsidR="00C25593" w:rsidRPr="008F18A7" w:rsidRDefault="00C25593" w:rsidP="00B643F4">
            <w:pPr>
              <w:spacing w:after="0"/>
              <w:ind w:left="360" w:right="57"/>
              <w:jc w:val="right"/>
              <w:rPr>
                <w:rFonts w:eastAsia="GHEA Grapalat"/>
                <w:sz w:val="20"/>
                <w:szCs w:val="20"/>
              </w:rPr>
            </w:pPr>
            <w:r w:rsidRPr="008F18A7">
              <w:rPr>
                <w:rFonts w:eastAsia="GHEA Grapalat"/>
                <w:sz w:val="20"/>
                <w:szCs w:val="20"/>
              </w:rPr>
              <w:t>65,2</w:t>
            </w:r>
          </w:p>
        </w:tc>
      </w:tr>
      <w:tr w:rsidR="00C25593" w:rsidRPr="008F18A7" w:rsidTr="00C25593">
        <w:trPr>
          <w:trHeight w:val="20"/>
        </w:trPr>
        <w:tc>
          <w:tcPr>
            <w:tcW w:w="3685" w:type="dxa"/>
          </w:tcPr>
          <w:p w:rsidR="00C25593" w:rsidRPr="008F18A7" w:rsidRDefault="00C25593" w:rsidP="00087329">
            <w:pPr>
              <w:spacing w:after="0"/>
              <w:ind w:left="74" w:right="-20"/>
              <w:rPr>
                <w:rFonts w:eastAsia="GHEA Grapalat"/>
                <w:sz w:val="20"/>
                <w:szCs w:val="20"/>
                <w:lang w:val="mk-MK"/>
              </w:rPr>
            </w:pPr>
            <w:r w:rsidRPr="008F18A7">
              <w:rPr>
                <w:rFonts w:eastAsia="GHEA Grapalat"/>
                <w:sz w:val="20"/>
                <w:szCs w:val="20"/>
                <w:lang w:val="mk-MK"/>
              </w:rPr>
              <w:t>Средно образование</w:t>
            </w:r>
          </w:p>
        </w:tc>
        <w:tc>
          <w:tcPr>
            <w:tcW w:w="1134" w:type="dxa"/>
          </w:tcPr>
          <w:p w:rsidR="00C25593" w:rsidRPr="008F18A7" w:rsidRDefault="00C25593" w:rsidP="00087329">
            <w:pPr>
              <w:spacing w:after="0"/>
              <w:ind w:right="57"/>
              <w:jc w:val="right"/>
              <w:rPr>
                <w:rFonts w:eastAsia="GHEA Grapalat"/>
                <w:sz w:val="20"/>
                <w:szCs w:val="20"/>
              </w:rPr>
            </w:pPr>
            <w:r w:rsidRPr="008F18A7">
              <w:rPr>
                <w:rFonts w:eastAsia="GHEA Grapalat"/>
                <w:sz w:val="20"/>
                <w:szCs w:val="20"/>
              </w:rPr>
              <w:t>1116846</w:t>
            </w:r>
          </w:p>
        </w:tc>
        <w:tc>
          <w:tcPr>
            <w:tcW w:w="996" w:type="dxa"/>
            <w:shd w:val="clear" w:color="auto" w:fill="ECF2FA"/>
          </w:tcPr>
          <w:p w:rsidR="00C25593" w:rsidRPr="008F18A7" w:rsidRDefault="00C25593" w:rsidP="00087329">
            <w:pPr>
              <w:spacing w:after="0"/>
              <w:ind w:right="57"/>
              <w:jc w:val="right"/>
              <w:rPr>
                <w:rFonts w:eastAsia="GHEA Grapalat"/>
                <w:sz w:val="20"/>
                <w:szCs w:val="20"/>
              </w:rPr>
            </w:pPr>
            <w:r w:rsidRPr="008F18A7">
              <w:rPr>
                <w:rFonts w:eastAsia="GHEA Grapalat"/>
                <w:sz w:val="20"/>
                <w:szCs w:val="20"/>
              </w:rPr>
              <w:t>1314261</w:t>
            </w:r>
          </w:p>
        </w:tc>
        <w:tc>
          <w:tcPr>
            <w:tcW w:w="989" w:type="dxa"/>
            <w:vAlign w:val="bottom"/>
          </w:tcPr>
          <w:p w:rsidR="00C25593" w:rsidRPr="008F18A7" w:rsidRDefault="00C25593" w:rsidP="00087329">
            <w:pPr>
              <w:spacing w:after="0"/>
              <w:ind w:right="57"/>
              <w:jc w:val="right"/>
              <w:rPr>
                <w:rFonts w:eastAsia="GHEA Grapalat"/>
                <w:sz w:val="20"/>
                <w:szCs w:val="20"/>
              </w:rPr>
            </w:pPr>
            <w:r w:rsidRPr="008F18A7">
              <w:rPr>
                <w:rFonts w:eastAsia="GHEA Grapalat"/>
                <w:sz w:val="20"/>
                <w:szCs w:val="20"/>
              </w:rPr>
              <w:t>18101</w:t>
            </w:r>
          </w:p>
        </w:tc>
        <w:tc>
          <w:tcPr>
            <w:tcW w:w="850" w:type="dxa"/>
            <w:shd w:val="clear" w:color="auto" w:fill="ECF2FA"/>
            <w:vAlign w:val="bottom"/>
          </w:tcPr>
          <w:p w:rsidR="00C25593" w:rsidRPr="008F18A7" w:rsidRDefault="00C25593" w:rsidP="00087329">
            <w:pPr>
              <w:spacing w:after="0"/>
              <w:ind w:right="57"/>
              <w:jc w:val="right"/>
              <w:rPr>
                <w:rFonts w:eastAsia="GHEA Grapalat"/>
                <w:sz w:val="20"/>
                <w:szCs w:val="20"/>
              </w:rPr>
            </w:pPr>
            <w:r w:rsidRPr="008F18A7">
              <w:rPr>
                <w:rFonts w:eastAsia="GHEA Grapalat"/>
                <w:sz w:val="20"/>
                <w:szCs w:val="20"/>
              </w:rPr>
              <w:t>21370</w:t>
            </w:r>
          </w:p>
        </w:tc>
        <w:tc>
          <w:tcPr>
            <w:tcW w:w="993" w:type="dxa"/>
            <w:vAlign w:val="bottom"/>
          </w:tcPr>
          <w:p w:rsidR="00C25593" w:rsidRPr="008F18A7" w:rsidRDefault="00C25593" w:rsidP="00B643F4">
            <w:pPr>
              <w:spacing w:after="0"/>
              <w:ind w:left="360" w:right="57"/>
              <w:jc w:val="right"/>
              <w:rPr>
                <w:rFonts w:eastAsia="GHEA Grapalat"/>
                <w:sz w:val="20"/>
                <w:szCs w:val="20"/>
              </w:rPr>
            </w:pPr>
            <w:r w:rsidRPr="008F18A7">
              <w:rPr>
                <w:rFonts w:eastAsia="GHEA Grapalat"/>
                <w:sz w:val="20"/>
                <w:szCs w:val="20"/>
              </w:rPr>
              <w:t>17</w:t>
            </w:r>
            <w:r w:rsidRPr="008F18A7">
              <w:rPr>
                <w:rFonts w:eastAsia="GHEA Grapalat"/>
                <w:sz w:val="20"/>
                <w:szCs w:val="20"/>
                <w:lang w:val="mk-MK"/>
              </w:rPr>
              <w:t>,</w:t>
            </w:r>
            <w:r w:rsidRPr="008F18A7">
              <w:rPr>
                <w:rFonts w:eastAsia="GHEA Grapalat"/>
                <w:sz w:val="20"/>
                <w:szCs w:val="20"/>
              </w:rPr>
              <w:t>7</w:t>
            </w:r>
          </w:p>
        </w:tc>
      </w:tr>
      <w:tr w:rsidR="00C25593" w:rsidRPr="008F18A7" w:rsidTr="00C25593">
        <w:trPr>
          <w:trHeight w:val="20"/>
        </w:trPr>
        <w:tc>
          <w:tcPr>
            <w:tcW w:w="3685" w:type="dxa"/>
          </w:tcPr>
          <w:p w:rsidR="00C25593" w:rsidRPr="008F18A7" w:rsidRDefault="00C25593" w:rsidP="00087329">
            <w:pPr>
              <w:spacing w:after="0"/>
              <w:ind w:left="74" w:right="-20"/>
              <w:rPr>
                <w:rFonts w:eastAsia="GHEA Grapalat"/>
                <w:sz w:val="20"/>
                <w:szCs w:val="20"/>
                <w:lang w:val="mk-MK"/>
              </w:rPr>
            </w:pPr>
            <w:r w:rsidRPr="008F18A7">
              <w:rPr>
                <w:rFonts w:eastAsia="GHEA Grapalat"/>
                <w:sz w:val="20"/>
                <w:szCs w:val="20"/>
                <w:lang w:val="mk-MK"/>
              </w:rPr>
              <w:t>Високо образование</w:t>
            </w:r>
          </w:p>
        </w:tc>
        <w:tc>
          <w:tcPr>
            <w:tcW w:w="1134" w:type="dxa"/>
          </w:tcPr>
          <w:p w:rsidR="00C25593" w:rsidRPr="008F18A7" w:rsidRDefault="00C25593" w:rsidP="00087329">
            <w:pPr>
              <w:spacing w:after="0"/>
              <w:ind w:right="57"/>
              <w:jc w:val="right"/>
              <w:rPr>
                <w:rFonts w:eastAsia="GHEA Grapalat"/>
                <w:sz w:val="20"/>
                <w:szCs w:val="20"/>
              </w:rPr>
            </w:pPr>
            <w:r w:rsidRPr="008F18A7">
              <w:rPr>
                <w:rFonts w:eastAsia="GHEA Grapalat"/>
                <w:sz w:val="20"/>
                <w:szCs w:val="20"/>
              </w:rPr>
              <w:t>5794356</w:t>
            </w:r>
          </w:p>
        </w:tc>
        <w:tc>
          <w:tcPr>
            <w:tcW w:w="996" w:type="dxa"/>
            <w:shd w:val="clear" w:color="auto" w:fill="ECF2FA"/>
          </w:tcPr>
          <w:p w:rsidR="00C25593" w:rsidRPr="008F18A7" w:rsidRDefault="00C25593" w:rsidP="00087329">
            <w:pPr>
              <w:spacing w:after="0"/>
              <w:ind w:right="57"/>
              <w:jc w:val="right"/>
              <w:rPr>
                <w:rFonts w:eastAsia="GHEA Grapalat"/>
                <w:sz w:val="20"/>
                <w:szCs w:val="20"/>
              </w:rPr>
            </w:pPr>
            <w:r w:rsidRPr="008F18A7">
              <w:rPr>
                <w:rFonts w:eastAsia="GHEA Grapalat"/>
                <w:sz w:val="20"/>
                <w:szCs w:val="20"/>
              </w:rPr>
              <w:t>6030399</w:t>
            </w:r>
          </w:p>
        </w:tc>
        <w:tc>
          <w:tcPr>
            <w:tcW w:w="989" w:type="dxa"/>
            <w:vAlign w:val="bottom"/>
          </w:tcPr>
          <w:p w:rsidR="00C25593" w:rsidRPr="008F18A7" w:rsidRDefault="00C25593" w:rsidP="00087329">
            <w:pPr>
              <w:spacing w:after="0"/>
              <w:ind w:right="57"/>
              <w:jc w:val="right"/>
              <w:rPr>
                <w:rFonts w:eastAsia="GHEA Grapalat"/>
                <w:sz w:val="20"/>
                <w:szCs w:val="20"/>
              </w:rPr>
            </w:pPr>
            <w:r w:rsidRPr="008F18A7">
              <w:rPr>
                <w:rFonts w:eastAsia="GHEA Grapalat"/>
                <w:sz w:val="20"/>
                <w:szCs w:val="20"/>
              </w:rPr>
              <w:t>93912</w:t>
            </w:r>
          </w:p>
        </w:tc>
        <w:tc>
          <w:tcPr>
            <w:tcW w:w="850" w:type="dxa"/>
            <w:shd w:val="clear" w:color="auto" w:fill="ECF2FA"/>
            <w:vAlign w:val="bottom"/>
          </w:tcPr>
          <w:p w:rsidR="00C25593" w:rsidRPr="008F18A7" w:rsidRDefault="00C25593" w:rsidP="00087329">
            <w:pPr>
              <w:spacing w:after="0"/>
              <w:ind w:right="57"/>
              <w:jc w:val="right"/>
              <w:rPr>
                <w:rFonts w:eastAsia="GHEA Grapalat"/>
                <w:sz w:val="20"/>
                <w:szCs w:val="20"/>
              </w:rPr>
            </w:pPr>
            <w:r w:rsidRPr="008F18A7">
              <w:rPr>
                <w:rFonts w:eastAsia="GHEA Grapalat"/>
                <w:sz w:val="20"/>
                <w:szCs w:val="20"/>
              </w:rPr>
              <w:t>98055</w:t>
            </w:r>
          </w:p>
        </w:tc>
        <w:tc>
          <w:tcPr>
            <w:tcW w:w="993" w:type="dxa"/>
            <w:vAlign w:val="bottom"/>
          </w:tcPr>
          <w:p w:rsidR="00C25593" w:rsidRPr="008F18A7" w:rsidRDefault="00C25593" w:rsidP="00B643F4">
            <w:pPr>
              <w:spacing w:after="0"/>
              <w:ind w:left="360" w:right="57"/>
              <w:jc w:val="right"/>
              <w:rPr>
                <w:rFonts w:eastAsia="GHEA Grapalat"/>
                <w:sz w:val="20"/>
                <w:szCs w:val="20"/>
              </w:rPr>
            </w:pPr>
            <w:r w:rsidRPr="008F18A7">
              <w:rPr>
                <w:rFonts w:eastAsia="GHEA Grapalat"/>
                <w:sz w:val="20"/>
                <w:szCs w:val="20"/>
              </w:rPr>
              <w:t>4,1</w:t>
            </w:r>
          </w:p>
        </w:tc>
      </w:tr>
      <w:tr w:rsidR="00C25593" w:rsidRPr="008F18A7" w:rsidTr="00C25593">
        <w:trPr>
          <w:trHeight w:val="20"/>
        </w:trPr>
        <w:tc>
          <w:tcPr>
            <w:tcW w:w="3685" w:type="dxa"/>
          </w:tcPr>
          <w:p w:rsidR="00C25593" w:rsidRPr="008F18A7" w:rsidRDefault="00C25593" w:rsidP="00087329">
            <w:pPr>
              <w:spacing w:after="0"/>
              <w:ind w:left="74" w:right="-20"/>
              <w:rPr>
                <w:rFonts w:eastAsia="GHEA Grapalat"/>
                <w:sz w:val="20"/>
                <w:szCs w:val="20"/>
                <w:lang w:val="mk-MK"/>
              </w:rPr>
            </w:pPr>
            <w:r w:rsidRPr="008F18A7">
              <w:rPr>
                <w:rFonts w:eastAsia="GHEA Grapalat"/>
                <w:sz w:val="20"/>
                <w:szCs w:val="20"/>
                <w:lang w:val="mk-MK"/>
              </w:rPr>
              <w:t xml:space="preserve">Друго образование </w:t>
            </w:r>
            <w:r w:rsidR="005171E0">
              <w:rPr>
                <w:rFonts w:eastAsia="GHEA Grapalat"/>
                <w:sz w:val="20"/>
                <w:szCs w:val="20"/>
                <w:lang w:val="mk-MK"/>
              </w:rPr>
              <w:t>што</w:t>
            </w:r>
            <w:r w:rsidRPr="008F18A7">
              <w:rPr>
                <w:rFonts w:eastAsia="GHEA Grapalat"/>
                <w:sz w:val="20"/>
                <w:szCs w:val="20"/>
                <w:lang w:val="mk-MK"/>
              </w:rPr>
              <w:t xml:space="preserve"> не е според ниво</w:t>
            </w:r>
          </w:p>
        </w:tc>
        <w:tc>
          <w:tcPr>
            <w:tcW w:w="1134" w:type="dxa"/>
          </w:tcPr>
          <w:p w:rsidR="00C25593" w:rsidRPr="008F18A7" w:rsidRDefault="00C25593" w:rsidP="00087329">
            <w:pPr>
              <w:spacing w:after="0"/>
              <w:ind w:right="57"/>
              <w:jc w:val="right"/>
              <w:rPr>
                <w:rFonts w:eastAsia="GHEA Grapalat"/>
                <w:sz w:val="20"/>
                <w:szCs w:val="20"/>
              </w:rPr>
            </w:pPr>
            <w:r w:rsidRPr="008F18A7">
              <w:rPr>
                <w:rFonts w:eastAsia="GHEA Grapalat"/>
                <w:sz w:val="20"/>
                <w:szCs w:val="20"/>
              </w:rPr>
              <w:t>19301</w:t>
            </w:r>
          </w:p>
        </w:tc>
        <w:tc>
          <w:tcPr>
            <w:tcW w:w="996" w:type="dxa"/>
            <w:shd w:val="clear" w:color="auto" w:fill="ECF2FA"/>
          </w:tcPr>
          <w:p w:rsidR="00C25593" w:rsidRPr="008F18A7" w:rsidRDefault="00C25593" w:rsidP="00087329">
            <w:pPr>
              <w:spacing w:after="0"/>
              <w:ind w:right="57"/>
              <w:jc w:val="right"/>
              <w:rPr>
                <w:rFonts w:eastAsia="GHEA Grapalat"/>
                <w:sz w:val="20"/>
                <w:szCs w:val="20"/>
              </w:rPr>
            </w:pPr>
            <w:r w:rsidRPr="008F18A7">
              <w:rPr>
                <w:rFonts w:eastAsia="GHEA Grapalat"/>
                <w:sz w:val="20"/>
                <w:szCs w:val="20"/>
              </w:rPr>
              <w:t>28939</w:t>
            </w:r>
          </w:p>
        </w:tc>
        <w:tc>
          <w:tcPr>
            <w:tcW w:w="989" w:type="dxa"/>
            <w:vAlign w:val="bottom"/>
          </w:tcPr>
          <w:p w:rsidR="00C25593" w:rsidRPr="008F18A7" w:rsidRDefault="00C25593" w:rsidP="00087329">
            <w:pPr>
              <w:spacing w:after="0"/>
              <w:ind w:right="57"/>
              <w:jc w:val="right"/>
              <w:rPr>
                <w:rFonts w:eastAsia="GHEA Grapalat"/>
                <w:sz w:val="20"/>
                <w:szCs w:val="20"/>
              </w:rPr>
            </w:pPr>
            <w:r w:rsidRPr="008F18A7">
              <w:rPr>
                <w:rFonts w:eastAsia="GHEA Grapalat"/>
                <w:sz w:val="20"/>
                <w:szCs w:val="20"/>
              </w:rPr>
              <w:t>313</w:t>
            </w:r>
          </w:p>
        </w:tc>
        <w:tc>
          <w:tcPr>
            <w:tcW w:w="850" w:type="dxa"/>
            <w:shd w:val="clear" w:color="auto" w:fill="ECF2FA"/>
            <w:vAlign w:val="bottom"/>
          </w:tcPr>
          <w:p w:rsidR="00C25593" w:rsidRPr="008F18A7" w:rsidRDefault="00C25593" w:rsidP="00087329">
            <w:pPr>
              <w:spacing w:after="0"/>
              <w:ind w:right="57"/>
              <w:jc w:val="right"/>
              <w:rPr>
                <w:rFonts w:eastAsia="GHEA Grapalat"/>
                <w:sz w:val="20"/>
                <w:szCs w:val="20"/>
              </w:rPr>
            </w:pPr>
            <w:r w:rsidRPr="008F18A7">
              <w:rPr>
                <w:rFonts w:eastAsia="GHEA Grapalat"/>
                <w:sz w:val="20"/>
                <w:szCs w:val="20"/>
              </w:rPr>
              <w:t>471</w:t>
            </w:r>
          </w:p>
        </w:tc>
        <w:tc>
          <w:tcPr>
            <w:tcW w:w="993" w:type="dxa"/>
            <w:vAlign w:val="bottom"/>
          </w:tcPr>
          <w:p w:rsidR="00C25593" w:rsidRPr="008F18A7" w:rsidRDefault="00C25593" w:rsidP="00B643F4">
            <w:pPr>
              <w:spacing w:after="0"/>
              <w:ind w:left="360" w:right="57"/>
              <w:jc w:val="right"/>
              <w:rPr>
                <w:rFonts w:eastAsia="GHEA Grapalat"/>
                <w:sz w:val="20"/>
                <w:szCs w:val="20"/>
              </w:rPr>
            </w:pPr>
            <w:r w:rsidRPr="008F18A7">
              <w:rPr>
                <w:rFonts w:eastAsia="GHEA Grapalat"/>
                <w:sz w:val="20"/>
                <w:szCs w:val="20"/>
              </w:rPr>
              <w:t>49,9</w:t>
            </w:r>
          </w:p>
        </w:tc>
      </w:tr>
      <w:tr w:rsidR="00C25593" w:rsidRPr="008F18A7" w:rsidTr="00C25593">
        <w:trPr>
          <w:trHeight w:val="20"/>
        </w:trPr>
        <w:tc>
          <w:tcPr>
            <w:tcW w:w="3685" w:type="dxa"/>
          </w:tcPr>
          <w:p w:rsidR="00C25593" w:rsidRPr="008F18A7" w:rsidRDefault="00C25593" w:rsidP="00087329">
            <w:pPr>
              <w:spacing w:after="0"/>
              <w:ind w:left="74" w:right="-20"/>
              <w:rPr>
                <w:rFonts w:eastAsia="GHEA Grapalat"/>
                <w:sz w:val="20"/>
                <w:szCs w:val="20"/>
              </w:rPr>
            </w:pPr>
            <w:r w:rsidRPr="008F18A7">
              <w:rPr>
                <w:rFonts w:eastAsia="GHEA Grapalat"/>
                <w:sz w:val="20"/>
                <w:szCs w:val="20"/>
                <w:lang w:val="mk-MK"/>
              </w:rPr>
              <w:t>Служби за поддршка на образованието</w:t>
            </w:r>
          </w:p>
        </w:tc>
        <w:tc>
          <w:tcPr>
            <w:tcW w:w="1134" w:type="dxa"/>
          </w:tcPr>
          <w:p w:rsidR="00C25593" w:rsidRPr="008F18A7" w:rsidRDefault="00C25593" w:rsidP="00087329">
            <w:pPr>
              <w:spacing w:after="0"/>
              <w:ind w:right="57"/>
              <w:jc w:val="right"/>
              <w:rPr>
                <w:rFonts w:eastAsia="GHEA Grapalat"/>
                <w:sz w:val="20"/>
                <w:szCs w:val="20"/>
              </w:rPr>
            </w:pPr>
            <w:r w:rsidRPr="008F18A7">
              <w:rPr>
                <w:rFonts w:eastAsia="GHEA Grapalat"/>
                <w:sz w:val="20"/>
                <w:szCs w:val="20"/>
              </w:rPr>
              <w:t>14318833</w:t>
            </w:r>
          </w:p>
        </w:tc>
        <w:tc>
          <w:tcPr>
            <w:tcW w:w="996" w:type="dxa"/>
            <w:shd w:val="clear" w:color="auto" w:fill="ECF2FA"/>
          </w:tcPr>
          <w:p w:rsidR="00C25593" w:rsidRPr="008F18A7" w:rsidRDefault="00C25593" w:rsidP="00087329">
            <w:pPr>
              <w:spacing w:after="0"/>
              <w:ind w:right="57"/>
              <w:jc w:val="right"/>
              <w:rPr>
                <w:rFonts w:eastAsia="GHEA Grapalat"/>
                <w:sz w:val="20"/>
                <w:szCs w:val="20"/>
              </w:rPr>
            </w:pPr>
            <w:r w:rsidRPr="008F18A7">
              <w:rPr>
                <w:rFonts w:eastAsia="GHEA Grapalat"/>
                <w:sz w:val="20"/>
                <w:szCs w:val="20"/>
              </w:rPr>
              <w:t>14751639</w:t>
            </w:r>
          </w:p>
        </w:tc>
        <w:tc>
          <w:tcPr>
            <w:tcW w:w="989" w:type="dxa"/>
            <w:vAlign w:val="bottom"/>
          </w:tcPr>
          <w:p w:rsidR="00C25593" w:rsidRPr="008F18A7" w:rsidRDefault="00C25593" w:rsidP="00087329">
            <w:pPr>
              <w:spacing w:after="0"/>
              <w:ind w:right="57"/>
              <w:jc w:val="right"/>
              <w:rPr>
                <w:rFonts w:eastAsia="GHEA Grapalat"/>
                <w:sz w:val="20"/>
                <w:szCs w:val="20"/>
              </w:rPr>
            </w:pPr>
            <w:r w:rsidRPr="008F18A7">
              <w:rPr>
                <w:rFonts w:eastAsia="GHEA Grapalat"/>
                <w:sz w:val="20"/>
                <w:szCs w:val="20"/>
              </w:rPr>
              <w:t>232072</w:t>
            </w:r>
          </w:p>
        </w:tc>
        <w:tc>
          <w:tcPr>
            <w:tcW w:w="850" w:type="dxa"/>
            <w:shd w:val="clear" w:color="auto" w:fill="ECF2FA"/>
            <w:vAlign w:val="bottom"/>
          </w:tcPr>
          <w:p w:rsidR="00C25593" w:rsidRPr="008F18A7" w:rsidRDefault="00C25593" w:rsidP="00087329">
            <w:pPr>
              <w:spacing w:after="0"/>
              <w:ind w:right="57"/>
              <w:jc w:val="right"/>
              <w:rPr>
                <w:rFonts w:eastAsia="GHEA Grapalat"/>
                <w:sz w:val="20"/>
                <w:szCs w:val="20"/>
              </w:rPr>
            </w:pPr>
            <w:r w:rsidRPr="008F18A7">
              <w:rPr>
                <w:rFonts w:eastAsia="GHEA Grapalat"/>
                <w:sz w:val="20"/>
                <w:szCs w:val="20"/>
              </w:rPr>
              <w:t>239864</w:t>
            </w:r>
          </w:p>
        </w:tc>
        <w:tc>
          <w:tcPr>
            <w:tcW w:w="993" w:type="dxa"/>
            <w:vAlign w:val="bottom"/>
          </w:tcPr>
          <w:p w:rsidR="00C25593" w:rsidRPr="008F18A7" w:rsidRDefault="00C25593" w:rsidP="00B643F4">
            <w:pPr>
              <w:spacing w:after="0"/>
              <w:ind w:left="360" w:right="57"/>
              <w:jc w:val="right"/>
              <w:rPr>
                <w:rFonts w:eastAsia="GHEA Grapalat"/>
                <w:sz w:val="20"/>
                <w:szCs w:val="20"/>
              </w:rPr>
            </w:pPr>
            <w:r w:rsidRPr="008F18A7">
              <w:rPr>
                <w:rFonts w:eastAsia="GHEA Grapalat"/>
                <w:sz w:val="20"/>
                <w:szCs w:val="20"/>
              </w:rPr>
              <w:t>3,0</w:t>
            </w:r>
          </w:p>
        </w:tc>
      </w:tr>
      <w:tr w:rsidR="00C25593" w:rsidRPr="008F18A7" w:rsidTr="00C25593">
        <w:trPr>
          <w:trHeight w:val="20"/>
        </w:trPr>
        <w:tc>
          <w:tcPr>
            <w:tcW w:w="3685" w:type="dxa"/>
          </w:tcPr>
          <w:p w:rsidR="00C25593" w:rsidRPr="008F18A7" w:rsidRDefault="00C25593" w:rsidP="00087329">
            <w:pPr>
              <w:spacing w:after="0"/>
              <w:ind w:left="74" w:right="-20"/>
              <w:rPr>
                <w:rFonts w:eastAsia="GHEA Grapalat"/>
                <w:sz w:val="20"/>
                <w:szCs w:val="20"/>
              </w:rPr>
            </w:pPr>
            <w:r w:rsidRPr="008F18A7">
              <w:rPr>
                <w:rFonts w:eastAsia="GHEA Grapalat"/>
                <w:sz w:val="20"/>
                <w:szCs w:val="20"/>
                <w:lang w:val="mk-MK"/>
              </w:rPr>
              <w:t>Истражување во образованието</w:t>
            </w:r>
          </w:p>
        </w:tc>
        <w:tc>
          <w:tcPr>
            <w:tcW w:w="1134" w:type="dxa"/>
          </w:tcPr>
          <w:p w:rsidR="00C25593" w:rsidRPr="008F18A7" w:rsidRDefault="00C25593" w:rsidP="00087329">
            <w:pPr>
              <w:spacing w:after="0"/>
              <w:ind w:right="57"/>
              <w:jc w:val="right"/>
              <w:rPr>
                <w:rFonts w:eastAsia="GHEA Grapalat"/>
                <w:sz w:val="20"/>
                <w:szCs w:val="20"/>
              </w:rPr>
            </w:pPr>
            <w:r w:rsidRPr="008F18A7">
              <w:rPr>
                <w:rFonts w:eastAsia="GHEA Grapalat"/>
                <w:sz w:val="20"/>
                <w:szCs w:val="20"/>
              </w:rPr>
              <w:t>546325</w:t>
            </w:r>
          </w:p>
        </w:tc>
        <w:tc>
          <w:tcPr>
            <w:tcW w:w="996" w:type="dxa"/>
            <w:shd w:val="clear" w:color="auto" w:fill="ECF2FA"/>
          </w:tcPr>
          <w:p w:rsidR="00C25593" w:rsidRPr="008F18A7" w:rsidRDefault="00C25593" w:rsidP="00087329">
            <w:pPr>
              <w:spacing w:after="0"/>
              <w:ind w:right="57"/>
              <w:jc w:val="right"/>
              <w:rPr>
                <w:rFonts w:eastAsia="GHEA Grapalat"/>
                <w:sz w:val="20"/>
                <w:szCs w:val="20"/>
              </w:rPr>
            </w:pPr>
            <w:r w:rsidRPr="008F18A7">
              <w:rPr>
                <w:rFonts w:eastAsia="GHEA Grapalat"/>
                <w:sz w:val="20"/>
                <w:szCs w:val="20"/>
              </w:rPr>
              <w:t>513662</w:t>
            </w:r>
          </w:p>
        </w:tc>
        <w:tc>
          <w:tcPr>
            <w:tcW w:w="989" w:type="dxa"/>
            <w:vAlign w:val="bottom"/>
          </w:tcPr>
          <w:p w:rsidR="00C25593" w:rsidRPr="008F18A7" w:rsidRDefault="00C25593" w:rsidP="00087329">
            <w:pPr>
              <w:spacing w:after="0"/>
              <w:ind w:right="57"/>
              <w:jc w:val="right"/>
              <w:rPr>
                <w:rFonts w:eastAsia="GHEA Grapalat"/>
                <w:sz w:val="20"/>
                <w:szCs w:val="20"/>
              </w:rPr>
            </w:pPr>
            <w:r w:rsidRPr="008F18A7">
              <w:rPr>
                <w:rFonts w:eastAsia="GHEA Grapalat"/>
                <w:sz w:val="20"/>
                <w:szCs w:val="20"/>
              </w:rPr>
              <w:t>8855</w:t>
            </w:r>
          </w:p>
        </w:tc>
        <w:tc>
          <w:tcPr>
            <w:tcW w:w="850" w:type="dxa"/>
            <w:shd w:val="clear" w:color="auto" w:fill="ECF2FA"/>
            <w:vAlign w:val="bottom"/>
          </w:tcPr>
          <w:p w:rsidR="00C25593" w:rsidRPr="008F18A7" w:rsidRDefault="00C25593" w:rsidP="00087329">
            <w:pPr>
              <w:spacing w:after="0"/>
              <w:ind w:right="57"/>
              <w:jc w:val="right"/>
              <w:rPr>
                <w:rFonts w:eastAsia="GHEA Grapalat"/>
                <w:sz w:val="20"/>
                <w:szCs w:val="20"/>
              </w:rPr>
            </w:pPr>
            <w:r w:rsidRPr="008F18A7">
              <w:rPr>
                <w:rFonts w:eastAsia="GHEA Grapalat"/>
                <w:sz w:val="20"/>
                <w:szCs w:val="20"/>
              </w:rPr>
              <w:t>8352</w:t>
            </w:r>
          </w:p>
        </w:tc>
        <w:tc>
          <w:tcPr>
            <w:tcW w:w="993" w:type="dxa"/>
            <w:vAlign w:val="bottom"/>
          </w:tcPr>
          <w:p w:rsidR="00C25593" w:rsidRPr="008F18A7" w:rsidRDefault="00C25593" w:rsidP="00B643F4">
            <w:pPr>
              <w:spacing w:after="0"/>
              <w:ind w:left="360" w:right="57"/>
              <w:jc w:val="right"/>
              <w:rPr>
                <w:rFonts w:eastAsia="GHEA Grapalat"/>
                <w:sz w:val="20"/>
                <w:szCs w:val="20"/>
              </w:rPr>
            </w:pPr>
            <w:r w:rsidRPr="008F18A7">
              <w:rPr>
                <w:rFonts w:eastAsia="GHEA Grapalat"/>
                <w:sz w:val="20"/>
                <w:szCs w:val="20"/>
              </w:rPr>
              <w:t>-6,0</w:t>
            </w:r>
          </w:p>
        </w:tc>
      </w:tr>
      <w:tr w:rsidR="00C25593" w:rsidRPr="008F18A7" w:rsidTr="00C25593">
        <w:trPr>
          <w:trHeight w:val="20"/>
        </w:trPr>
        <w:tc>
          <w:tcPr>
            <w:tcW w:w="3685" w:type="dxa"/>
          </w:tcPr>
          <w:p w:rsidR="00C25593" w:rsidRPr="008F18A7" w:rsidRDefault="00C25593" w:rsidP="00087329">
            <w:pPr>
              <w:spacing w:after="0"/>
              <w:ind w:left="74" w:right="-20"/>
              <w:rPr>
                <w:rFonts w:eastAsia="GHEA Grapalat"/>
                <w:sz w:val="20"/>
                <w:szCs w:val="20"/>
              </w:rPr>
            </w:pPr>
            <w:r w:rsidRPr="008F18A7">
              <w:rPr>
                <w:rFonts w:eastAsia="GHEA Grapalat"/>
                <w:sz w:val="20"/>
                <w:szCs w:val="20"/>
                <w:lang w:val="mk-MK"/>
              </w:rPr>
              <w:t>Други активности во образованието</w:t>
            </w:r>
          </w:p>
        </w:tc>
        <w:tc>
          <w:tcPr>
            <w:tcW w:w="1134" w:type="dxa"/>
          </w:tcPr>
          <w:p w:rsidR="00C25593" w:rsidRPr="008F18A7" w:rsidRDefault="00C25593" w:rsidP="00087329">
            <w:pPr>
              <w:spacing w:after="0"/>
              <w:ind w:right="57"/>
              <w:jc w:val="right"/>
              <w:rPr>
                <w:rFonts w:eastAsia="GHEA Grapalat"/>
                <w:sz w:val="20"/>
                <w:szCs w:val="20"/>
              </w:rPr>
            </w:pPr>
            <w:r w:rsidRPr="008F18A7">
              <w:rPr>
                <w:rFonts w:eastAsia="GHEA Grapalat"/>
                <w:sz w:val="20"/>
                <w:szCs w:val="20"/>
              </w:rPr>
              <w:t>163739</w:t>
            </w:r>
          </w:p>
        </w:tc>
        <w:tc>
          <w:tcPr>
            <w:tcW w:w="996" w:type="dxa"/>
            <w:shd w:val="clear" w:color="auto" w:fill="ECF2FA"/>
          </w:tcPr>
          <w:p w:rsidR="00C25593" w:rsidRPr="008F18A7" w:rsidRDefault="00C25593" w:rsidP="00087329">
            <w:pPr>
              <w:spacing w:after="0"/>
              <w:ind w:right="57"/>
              <w:jc w:val="right"/>
              <w:rPr>
                <w:rFonts w:eastAsia="GHEA Grapalat"/>
                <w:sz w:val="20"/>
                <w:szCs w:val="20"/>
              </w:rPr>
            </w:pPr>
            <w:r w:rsidRPr="008F18A7">
              <w:rPr>
                <w:rFonts w:eastAsia="GHEA Grapalat"/>
                <w:sz w:val="20"/>
                <w:szCs w:val="20"/>
              </w:rPr>
              <w:t>256091</w:t>
            </w:r>
          </w:p>
        </w:tc>
        <w:tc>
          <w:tcPr>
            <w:tcW w:w="989" w:type="dxa"/>
            <w:vAlign w:val="bottom"/>
          </w:tcPr>
          <w:p w:rsidR="00C25593" w:rsidRPr="008F18A7" w:rsidRDefault="00C25593" w:rsidP="00087329">
            <w:pPr>
              <w:spacing w:after="0"/>
              <w:ind w:right="57"/>
              <w:jc w:val="right"/>
              <w:rPr>
                <w:rFonts w:eastAsia="GHEA Grapalat"/>
                <w:sz w:val="20"/>
                <w:szCs w:val="20"/>
              </w:rPr>
            </w:pPr>
            <w:r w:rsidRPr="008F18A7">
              <w:rPr>
                <w:rFonts w:eastAsia="GHEA Grapalat"/>
                <w:sz w:val="20"/>
                <w:szCs w:val="20"/>
              </w:rPr>
              <w:t>2654</w:t>
            </w:r>
          </w:p>
        </w:tc>
        <w:tc>
          <w:tcPr>
            <w:tcW w:w="850" w:type="dxa"/>
            <w:shd w:val="clear" w:color="auto" w:fill="ECF2FA"/>
            <w:vAlign w:val="bottom"/>
          </w:tcPr>
          <w:p w:rsidR="00C25593" w:rsidRPr="008F18A7" w:rsidRDefault="00C25593" w:rsidP="00087329">
            <w:pPr>
              <w:spacing w:after="0"/>
              <w:ind w:right="57"/>
              <w:jc w:val="right"/>
              <w:rPr>
                <w:rFonts w:eastAsia="GHEA Grapalat"/>
                <w:sz w:val="20"/>
                <w:szCs w:val="20"/>
              </w:rPr>
            </w:pPr>
            <w:r w:rsidRPr="008F18A7">
              <w:rPr>
                <w:rFonts w:eastAsia="GHEA Grapalat"/>
                <w:sz w:val="20"/>
                <w:szCs w:val="20"/>
              </w:rPr>
              <w:t>4164</w:t>
            </w:r>
          </w:p>
        </w:tc>
        <w:tc>
          <w:tcPr>
            <w:tcW w:w="993" w:type="dxa"/>
            <w:vAlign w:val="bottom"/>
          </w:tcPr>
          <w:p w:rsidR="00C25593" w:rsidRPr="008F18A7" w:rsidRDefault="00C25593" w:rsidP="00B643F4">
            <w:pPr>
              <w:spacing w:after="0"/>
              <w:ind w:left="360" w:right="57"/>
              <w:jc w:val="right"/>
              <w:rPr>
                <w:rFonts w:eastAsia="GHEA Grapalat"/>
                <w:sz w:val="20"/>
                <w:szCs w:val="20"/>
              </w:rPr>
            </w:pPr>
            <w:r w:rsidRPr="008F18A7">
              <w:rPr>
                <w:rFonts w:eastAsia="GHEA Grapalat"/>
                <w:sz w:val="20"/>
                <w:szCs w:val="20"/>
              </w:rPr>
              <w:t>56,4</w:t>
            </w:r>
          </w:p>
        </w:tc>
      </w:tr>
      <w:tr w:rsidR="00C25593" w:rsidRPr="008F18A7" w:rsidTr="00C25593">
        <w:trPr>
          <w:trHeight w:val="20"/>
        </w:trPr>
        <w:tc>
          <w:tcPr>
            <w:tcW w:w="3685" w:type="dxa"/>
          </w:tcPr>
          <w:p w:rsidR="00C25593" w:rsidRPr="008F18A7" w:rsidRDefault="00C25593" w:rsidP="00087329">
            <w:pPr>
              <w:spacing w:after="0"/>
              <w:ind w:left="74" w:right="-20"/>
              <w:rPr>
                <w:rFonts w:eastAsia="GHEA Grapalat"/>
                <w:sz w:val="20"/>
                <w:szCs w:val="20"/>
              </w:rPr>
            </w:pPr>
            <w:r w:rsidRPr="008F18A7">
              <w:rPr>
                <w:rFonts w:eastAsia="GHEA Grapalat"/>
                <w:sz w:val="20"/>
                <w:szCs w:val="20"/>
                <w:lang w:val="mk-MK"/>
              </w:rPr>
              <w:t>Развојни програми во образованието</w:t>
            </w:r>
          </w:p>
        </w:tc>
        <w:tc>
          <w:tcPr>
            <w:tcW w:w="1134" w:type="dxa"/>
          </w:tcPr>
          <w:p w:rsidR="00C25593" w:rsidRPr="008F18A7" w:rsidRDefault="00C25593" w:rsidP="00087329">
            <w:pPr>
              <w:spacing w:after="0"/>
              <w:ind w:right="57"/>
              <w:jc w:val="right"/>
              <w:rPr>
                <w:rFonts w:eastAsia="GHEA Grapalat"/>
                <w:sz w:val="20"/>
                <w:szCs w:val="20"/>
              </w:rPr>
            </w:pPr>
            <w:r w:rsidRPr="008F18A7">
              <w:rPr>
                <w:rFonts w:eastAsia="GHEA Grapalat"/>
                <w:sz w:val="20"/>
                <w:szCs w:val="20"/>
              </w:rPr>
              <w:t>524797</w:t>
            </w:r>
          </w:p>
        </w:tc>
        <w:tc>
          <w:tcPr>
            <w:tcW w:w="996" w:type="dxa"/>
            <w:shd w:val="clear" w:color="auto" w:fill="ECF2FA"/>
          </w:tcPr>
          <w:p w:rsidR="00C25593" w:rsidRPr="008F18A7" w:rsidRDefault="00C25593" w:rsidP="00087329">
            <w:pPr>
              <w:spacing w:after="0"/>
              <w:ind w:right="57"/>
              <w:jc w:val="right"/>
              <w:rPr>
                <w:rFonts w:eastAsia="GHEA Grapalat"/>
                <w:sz w:val="20"/>
                <w:szCs w:val="20"/>
              </w:rPr>
            </w:pPr>
            <w:r w:rsidRPr="008F18A7">
              <w:rPr>
                <w:rFonts w:eastAsia="GHEA Grapalat"/>
                <w:sz w:val="20"/>
                <w:szCs w:val="20"/>
              </w:rPr>
              <w:t>681375</w:t>
            </w:r>
          </w:p>
        </w:tc>
        <w:tc>
          <w:tcPr>
            <w:tcW w:w="989" w:type="dxa"/>
            <w:vAlign w:val="bottom"/>
          </w:tcPr>
          <w:p w:rsidR="00C25593" w:rsidRPr="008F18A7" w:rsidRDefault="00C25593" w:rsidP="00087329">
            <w:pPr>
              <w:spacing w:after="0"/>
              <w:ind w:right="57"/>
              <w:jc w:val="right"/>
              <w:rPr>
                <w:rFonts w:eastAsia="GHEA Grapalat"/>
                <w:sz w:val="20"/>
                <w:szCs w:val="20"/>
              </w:rPr>
            </w:pPr>
            <w:r w:rsidRPr="008F18A7">
              <w:rPr>
                <w:rFonts w:eastAsia="GHEA Grapalat"/>
                <w:sz w:val="20"/>
                <w:szCs w:val="20"/>
              </w:rPr>
              <w:t>8506</w:t>
            </w:r>
          </w:p>
        </w:tc>
        <w:tc>
          <w:tcPr>
            <w:tcW w:w="850" w:type="dxa"/>
            <w:shd w:val="clear" w:color="auto" w:fill="ECF2FA"/>
            <w:vAlign w:val="bottom"/>
          </w:tcPr>
          <w:p w:rsidR="00C25593" w:rsidRPr="008F18A7" w:rsidRDefault="00C25593" w:rsidP="00087329">
            <w:pPr>
              <w:spacing w:after="0"/>
              <w:ind w:right="57"/>
              <w:jc w:val="right"/>
              <w:rPr>
                <w:rFonts w:eastAsia="GHEA Grapalat"/>
                <w:sz w:val="20"/>
                <w:szCs w:val="20"/>
              </w:rPr>
            </w:pPr>
            <w:r w:rsidRPr="008F18A7">
              <w:rPr>
                <w:rFonts w:eastAsia="GHEA Grapalat"/>
                <w:sz w:val="20"/>
                <w:szCs w:val="20"/>
              </w:rPr>
              <w:t>11079</w:t>
            </w:r>
          </w:p>
        </w:tc>
        <w:tc>
          <w:tcPr>
            <w:tcW w:w="993" w:type="dxa"/>
            <w:vAlign w:val="bottom"/>
          </w:tcPr>
          <w:p w:rsidR="00C25593" w:rsidRPr="008F18A7" w:rsidRDefault="00C25593" w:rsidP="00B643F4">
            <w:pPr>
              <w:spacing w:after="0"/>
              <w:ind w:left="360" w:right="57"/>
              <w:jc w:val="right"/>
              <w:rPr>
                <w:rFonts w:eastAsia="GHEA Grapalat"/>
                <w:sz w:val="20"/>
                <w:szCs w:val="20"/>
              </w:rPr>
            </w:pPr>
            <w:r w:rsidRPr="008F18A7">
              <w:rPr>
                <w:rFonts w:eastAsia="GHEA Grapalat"/>
                <w:sz w:val="20"/>
                <w:szCs w:val="20"/>
              </w:rPr>
              <w:t>29,8</w:t>
            </w:r>
          </w:p>
        </w:tc>
      </w:tr>
      <w:tr w:rsidR="00C25593" w:rsidRPr="008F18A7" w:rsidTr="00C25593">
        <w:trPr>
          <w:trHeight w:val="20"/>
        </w:trPr>
        <w:tc>
          <w:tcPr>
            <w:tcW w:w="3685" w:type="dxa"/>
          </w:tcPr>
          <w:p w:rsidR="00C25593" w:rsidRPr="008F18A7" w:rsidRDefault="00C25593" w:rsidP="00087329">
            <w:pPr>
              <w:spacing w:after="0"/>
              <w:ind w:left="74" w:right="-20"/>
              <w:rPr>
                <w:rFonts w:eastAsia="GHEA Grapalat"/>
                <w:b/>
                <w:sz w:val="20"/>
                <w:szCs w:val="20"/>
              </w:rPr>
            </w:pPr>
            <w:r w:rsidRPr="008F18A7">
              <w:rPr>
                <w:rFonts w:eastAsia="GHEA Grapalat"/>
                <w:b/>
                <w:sz w:val="20"/>
                <w:szCs w:val="20"/>
                <w:lang w:val="mk-MK"/>
              </w:rPr>
              <w:t>Вкупно</w:t>
            </w:r>
          </w:p>
        </w:tc>
        <w:tc>
          <w:tcPr>
            <w:tcW w:w="1134" w:type="dxa"/>
          </w:tcPr>
          <w:p w:rsidR="00C25593" w:rsidRPr="008F18A7" w:rsidRDefault="00C25593" w:rsidP="00087329">
            <w:pPr>
              <w:spacing w:after="0"/>
              <w:ind w:right="57"/>
              <w:jc w:val="right"/>
              <w:rPr>
                <w:rFonts w:eastAsia="GHEA Grapalat"/>
                <w:b/>
                <w:sz w:val="20"/>
                <w:szCs w:val="20"/>
              </w:rPr>
            </w:pPr>
            <w:r w:rsidRPr="008F18A7">
              <w:rPr>
                <w:rFonts w:eastAsia="GHEA Grapalat"/>
                <w:b/>
                <w:sz w:val="20"/>
                <w:szCs w:val="20"/>
              </w:rPr>
              <w:t>23644401</w:t>
            </w:r>
          </w:p>
        </w:tc>
        <w:tc>
          <w:tcPr>
            <w:tcW w:w="996" w:type="dxa"/>
            <w:shd w:val="clear" w:color="auto" w:fill="ECF2FA"/>
          </w:tcPr>
          <w:p w:rsidR="00C25593" w:rsidRPr="008F18A7" w:rsidRDefault="00C25593" w:rsidP="00087329">
            <w:pPr>
              <w:spacing w:after="0"/>
              <w:ind w:right="57"/>
              <w:jc w:val="right"/>
              <w:rPr>
                <w:rFonts w:eastAsia="GHEA Grapalat"/>
                <w:b/>
                <w:sz w:val="20"/>
                <w:szCs w:val="20"/>
              </w:rPr>
            </w:pPr>
            <w:r w:rsidRPr="008F18A7">
              <w:rPr>
                <w:rFonts w:eastAsia="GHEA Grapalat"/>
                <w:b/>
                <w:sz w:val="20"/>
                <w:szCs w:val="20"/>
              </w:rPr>
              <w:t>25492754</w:t>
            </w:r>
          </w:p>
        </w:tc>
        <w:tc>
          <w:tcPr>
            <w:tcW w:w="989" w:type="dxa"/>
          </w:tcPr>
          <w:p w:rsidR="00C25593" w:rsidRPr="008F18A7" w:rsidRDefault="00C25593" w:rsidP="00087329">
            <w:pPr>
              <w:spacing w:after="0"/>
              <w:ind w:right="57"/>
              <w:jc w:val="right"/>
              <w:rPr>
                <w:rFonts w:eastAsia="GHEA Grapalat"/>
                <w:b/>
                <w:sz w:val="20"/>
                <w:szCs w:val="20"/>
              </w:rPr>
            </w:pPr>
            <w:r w:rsidRPr="008F18A7">
              <w:rPr>
                <w:rFonts w:eastAsia="GHEA Grapalat"/>
                <w:b/>
                <w:sz w:val="20"/>
                <w:szCs w:val="20"/>
              </w:rPr>
              <w:t>383216</w:t>
            </w:r>
          </w:p>
        </w:tc>
        <w:tc>
          <w:tcPr>
            <w:tcW w:w="850" w:type="dxa"/>
            <w:shd w:val="clear" w:color="auto" w:fill="ECF2FA"/>
            <w:vAlign w:val="center"/>
          </w:tcPr>
          <w:p w:rsidR="00C25593" w:rsidRPr="008F18A7" w:rsidRDefault="00C25593" w:rsidP="00087329">
            <w:pPr>
              <w:spacing w:after="0"/>
              <w:ind w:right="57"/>
              <w:jc w:val="right"/>
              <w:rPr>
                <w:rFonts w:eastAsia="GHEA Grapalat"/>
                <w:b/>
                <w:sz w:val="20"/>
                <w:szCs w:val="20"/>
              </w:rPr>
            </w:pPr>
            <w:r w:rsidRPr="008F18A7">
              <w:rPr>
                <w:rFonts w:eastAsia="GHEA Grapalat"/>
                <w:b/>
                <w:sz w:val="20"/>
                <w:szCs w:val="20"/>
              </w:rPr>
              <w:t>414516</w:t>
            </w:r>
          </w:p>
        </w:tc>
        <w:tc>
          <w:tcPr>
            <w:tcW w:w="993" w:type="dxa"/>
            <w:vAlign w:val="bottom"/>
          </w:tcPr>
          <w:p w:rsidR="00C25593" w:rsidRPr="008F18A7" w:rsidRDefault="00C25593" w:rsidP="00B643F4">
            <w:pPr>
              <w:spacing w:after="0"/>
              <w:ind w:left="360" w:right="57"/>
              <w:jc w:val="right"/>
              <w:rPr>
                <w:rFonts w:eastAsia="GHEA Grapalat"/>
                <w:b/>
                <w:sz w:val="20"/>
                <w:szCs w:val="20"/>
              </w:rPr>
            </w:pPr>
            <w:r w:rsidRPr="008F18A7">
              <w:rPr>
                <w:rFonts w:eastAsia="GHEA Grapalat"/>
                <w:b/>
                <w:sz w:val="20"/>
                <w:szCs w:val="20"/>
              </w:rPr>
              <w:t>7,8</w:t>
            </w:r>
          </w:p>
        </w:tc>
      </w:tr>
    </w:tbl>
    <w:p w:rsidR="0014178E" w:rsidRPr="008F18A7" w:rsidRDefault="0014178E" w:rsidP="00087329">
      <w:pPr>
        <w:spacing w:after="0"/>
      </w:pPr>
    </w:p>
    <w:p w:rsidR="0014178E" w:rsidRPr="008F18A7" w:rsidRDefault="0014178E" w:rsidP="00087329">
      <w:pPr>
        <w:spacing w:after="0"/>
      </w:pPr>
    </w:p>
    <w:p w:rsidR="0014178E" w:rsidRPr="008F18A7" w:rsidRDefault="00FC0195" w:rsidP="00087329">
      <w:pPr>
        <w:pStyle w:val="ListParagraph"/>
        <w:widowControl/>
        <w:numPr>
          <w:ilvl w:val="0"/>
          <w:numId w:val="2"/>
        </w:numPr>
        <w:tabs>
          <w:tab w:val="left" w:pos="426"/>
        </w:tabs>
        <w:spacing w:after="0"/>
        <w:ind w:left="426" w:hanging="426"/>
        <w:contextualSpacing w:val="0"/>
        <w:jc w:val="both"/>
        <w:rPr>
          <w:bCs/>
        </w:rPr>
      </w:pPr>
      <w:r w:rsidRPr="008F18A7">
        <w:rPr>
          <w:bCs/>
          <w:lang w:val="mk-MK"/>
        </w:rPr>
        <w:t>Средствата предвидени во државниот буџет ги покриваат тековните трошоци за функционирање на образовниот систем (на пр. блок дотациите и наменските дотации, платите, стипендиите, набавката на стоки и услуги и капиталните инвестиции кои</w:t>
      </w:r>
      <w:r w:rsidR="005171E0">
        <w:rPr>
          <w:bCs/>
          <w:lang w:val="mk-MK"/>
        </w:rPr>
        <w:t>што</w:t>
      </w:r>
      <w:r w:rsidRPr="008F18A7">
        <w:rPr>
          <w:bCs/>
          <w:lang w:val="mk-MK"/>
        </w:rPr>
        <w:t xml:space="preserve"> редовно се покриваат од буџетот) и трошоците за повеќе развојни програми</w:t>
      </w:r>
      <w:r w:rsidR="0014178E" w:rsidRPr="008F18A7">
        <w:rPr>
          <w:bCs/>
        </w:rPr>
        <w:t xml:space="preserve">. </w:t>
      </w:r>
      <w:r w:rsidR="004D2B3F" w:rsidRPr="008F18A7">
        <w:rPr>
          <w:bCs/>
          <w:lang w:val="mk-MK"/>
        </w:rPr>
        <w:t xml:space="preserve">Дополнителни средства од буџетот и од други извори </w:t>
      </w:r>
      <w:r w:rsidR="007512DB" w:rsidRPr="008F18A7">
        <w:rPr>
          <w:bCs/>
          <w:lang w:val="mk-MK"/>
        </w:rPr>
        <w:t>се</w:t>
      </w:r>
      <w:r w:rsidR="004D2B3F" w:rsidRPr="008F18A7">
        <w:rPr>
          <w:bCs/>
          <w:lang w:val="mk-MK"/>
        </w:rPr>
        <w:t xml:space="preserve"> неопходни за да се овозможи остварување на целите </w:t>
      </w:r>
      <w:r w:rsidR="00A262D8" w:rsidRPr="008F18A7">
        <w:rPr>
          <w:bCs/>
          <w:lang w:val="mk-MK"/>
        </w:rPr>
        <w:t>н</w:t>
      </w:r>
      <w:r w:rsidR="004D2B3F" w:rsidRPr="008F18A7">
        <w:rPr>
          <w:bCs/>
          <w:lang w:val="mk-MK"/>
        </w:rPr>
        <w:t xml:space="preserve">а Стратегијата и покривање на трошоците предвидени со </w:t>
      </w:r>
      <w:r w:rsidR="00A262D8" w:rsidRPr="008F18A7">
        <w:rPr>
          <w:bCs/>
          <w:lang w:val="mk-MK"/>
        </w:rPr>
        <w:t>А</w:t>
      </w:r>
      <w:r w:rsidR="004D2B3F" w:rsidRPr="008F18A7">
        <w:rPr>
          <w:bCs/>
          <w:lang w:val="mk-MK"/>
        </w:rPr>
        <w:t>кцискиот план</w:t>
      </w:r>
      <w:r w:rsidR="0014178E" w:rsidRPr="008F18A7">
        <w:rPr>
          <w:bCs/>
        </w:rPr>
        <w:t>.</w:t>
      </w:r>
    </w:p>
    <w:p w:rsidR="0014178E" w:rsidRPr="008F18A7" w:rsidRDefault="0014178E" w:rsidP="00087329">
      <w:pPr>
        <w:spacing w:after="0"/>
      </w:pPr>
    </w:p>
    <w:p w:rsidR="00AD5C48" w:rsidRPr="008F18A7" w:rsidRDefault="00AD5C48" w:rsidP="00087329">
      <w:pPr>
        <w:autoSpaceDE w:val="0"/>
        <w:autoSpaceDN w:val="0"/>
        <w:adjustRightInd w:val="0"/>
        <w:spacing w:after="0"/>
      </w:pPr>
    </w:p>
    <w:p w:rsidR="00AD5C48" w:rsidRPr="008F18A7" w:rsidRDefault="00AD5C48" w:rsidP="00087329">
      <w:pPr>
        <w:autoSpaceDE w:val="0"/>
        <w:autoSpaceDN w:val="0"/>
        <w:adjustRightInd w:val="0"/>
        <w:spacing w:after="0"/>
      </w:pPr>
    </w:p>
    <w:p w:rsidR="00AD5C48" w:rsidRPr="008F18A7" w:rsidRDefault="00AD5C48" w:rsidP="00087329">
      <w:pPr>
        <w:autoSpaceDE w:val="0"/>
        <w:autoSpaceDN w:val="0"/>
        <w:adjustRightInd w:val="0"/>
        <w:spacing w:after="0"/>
      </w:pPr>
    </w:p>
    <w:p w:rsidR="00AD5C48" w:rsidRPr="008F18A7" w:rsidRDefault="00AD5C48" w:rsidP="00087329">
      <w:pPr>
        <w:spacing w:after="0"/>
      </w:pPr>
    </w:p>
    <w:p w:rsidR="008F1610" w:rsidRPr="008F18A7" w:rsidRDefault="00AD5C48" w:rsidP="00087329">
      <w:pPr>
        <w:widowControl/>
        <w:spacing w:after="0"/>
        <w:rPr>
          <w:rFonts w:eastAsia="Times New Roman"/>
          <w:b/>
          <w:bCs/>
          <w:sz w:val="24"/>
          <w:lang w:val="mk-MK"/>
        </w:rPr>
      </w:pPr>
      <w:r w:rsidRPr="008F18A7">
        <w:rPr>
          <w:rFonts w:eastAsia="Times New Roman"/>
          <w:color w:val="FFFFFF" w:themeColor="background1"/>
        </w:rPr>
        <w:br w:type="page"/>
      </w:r>
    </w:p>
    <w:p w:rsidR="0032750D" w:rsidRPr="008F18A7" w:rsidRDefault="0095687F" w:rsidP="00087329">
      <w:pPr>
        <w:pStyle w:val="Heading1"/>
        <w:numPr>
          <w:ilvl w:val="0"/>
          <w:numId w:val="3"/>
        </w:numPr>
        <w:shd w:val="clear" w:color="auto" w:fill="0070C0"/>
        <w:spacing w:before="0"/>
        <w:ind w:left="284" w:hanging="284"/>
        <w:jc w:val="center"/>
        <w:rPr>
          <w:rFonts w:asciiTheme="minorHAnsi" w:eastAsia="Times New Roman" w:hAnsiTheme="minorHAnsi" w:cstheme="minorHAnsi"/>
          <w:color w:val="FFFFFF" w:themeColor="background1"/>
          <w:szCs w:val="22"/>
          <w:lang w:val="mk-MK" w:bidi="mk-MK"/>
        </w:rPr>
      </w:pPr>
      <w:bookmarkStart w:id="22" w:name="_Toc454555128"/>
      <w:bookmarkStart w:id="23" w:name="_Toc497091839"/>
      <w:r w:rsidRPr="008F18A7">
        <w:rPr>
          <w:rFonts w:asciiTheme="minorHAnsi" w:eastAsia="Times New Roman" w:hAnsiTheme="minorHAnsi" w:cstheme="minorHAnsi"/>
          <w:color w:val="FFFFFF" w:themeColor="background1"/>
          <w:szCs w:val="22"/>
          <w:lang w:val="mk-MK" w:bidi="mk-MK"/>
        </w:rPr>
        <w:lastRenderedPageBreak/>
        <w:t xml:space="preserve">ВИЗИЈА, </w:t>
      </w:r>
      <w:r w:rsidR="002531BC" w:rsidRPr="008F18A7">
        <w:rPr>
          <w:rFonts w:asciiTheme="minorHAnsi" w:eastAsia="Times New Roman" w:hAnsiTheme="minorHAnsi" w:cstheme="minorHAnsi"/>
          <w:color w:val="FFFFFF" w:themeColor="background1"/>
          <w:szCs w:val="22"/>
          <w:lang w:val="mk-MK" w:bidi="mk-MK"/>
        </w:rPr>
        <w:t>ЦЕЛИ И ЗАДАЧИ</w:t>
      </w:r>
      <w:r w:rsidR="000922E8" w:rsidRPr="008F18A7">
        <w:rPr>
          <w:rFonts w:asciiTheme="minorHAnsi" w:eastAsia="Times New Roman" w:hAnsiTheme="minorHAnsi" w:cstheme="minorHAnsi"/>
          <w:color w:val="FFFFFF" w:themeColor="background1"/>
          <w:szCs w:val="22"/>
          <w:lang w:val="mk-MK" w:bidi="mk-MK"/>
        </w:rPr>
        <w:t xml:space="preserve"> Н</w:t>
      </w:r>
      <w:r w:rsidR="002531BC" w:rsidRPr="008F18A7">
        <w:rPr>
          <w:rFonts w:asciiTheme="minorHAnsi" w:eastAsia="Times New Roman" w:hAnsiTheme="minorHAnsi" w:cstheme="minorHAnsi"/>
          <w:color w:val="FFFFFF" w:themeColor="background1"/>
          <w:szCs w:val="22"/>
          <w:lang w:val="mk-MK" w:bidi="mk-MK"/>
        </w:rPr>
        <w:t>А РАЗВОЈ</w:t>
      </w:r>
      <w:r w:rsidR="000922E8" w:rsidRPr="008F18A7">
        <w:rPr>
          <w:rFonts w:asciiTheme="minorHAnsi" w:eastAsia="Times New Roman" w:hAnsiTheme="minorHAnsi" w:cstheme="minorHAnsi"/>
          <w:color w:val="FFFFFF" w:themeColor="background1"/>
          <w:szCs w:val="22"/>
          <w:lang w:val="mk-MK" w:bidi="mk-MK"/>
        </w:rPr>
        <w:t>ОТ</w:t>
      </w:r>
      <w:r w:rsidR="002531BC" w:rsidRPr="008F18A7">
        <w:rPr>
          <w:rFonts w:asciiTheme="minorHAnsi" w:eastAsia="Times New Roman" w:hAnsiTheme="minorHAnsi" w:cstheme="minorHAnsi"/>
          <w:color w:val="FFFFFF" w:themeColor="background1"/>
          <w:szCs w:val="22"/>
          <w:lang w:val="mk-MK" w:bidi="mk-MK"/>
        </w:rPr>
        <w:t xml:space="preserve"> НА ОБРАЗОВАНИЕТО</w:t>
      </w:r>
      <w:bookmarkEnd w:id="22"/>
      <w:bookmarkEnd w:id="23"/>
    </w:p>
    <w:p w:rsidR="007E0853" w:rsidRPr="008F18A7" w:rsidRDefault="007E0853" w:rsidP="00087329">
      <w:pPr>
        <w:pStyle w:val="TOCHeading"/>
        <w:keepNext w:val="0"/>
        <w:keepLines w:val="0"/>
        <w:widowControl/>
        <w:tabs>
          <w:tab w:val="left" w:pos="426"/>
        </w:tabs>
        <w:spacing w:before="0"/>
        <w:jc w:val="both"/>
        <w:rPr>
          <w:rFonts w:asciiTheme="minorHAnsi" w:eastAsia="MS Gothic" w:hAnsiTheme="minorHAnsi" w:cstheme="minorHAnsi"/>
          <w:b w:val="0"/>
          <w:color w:val="auto"/>
          <w:sz w:val="22"/>
          <w:szCs w:val="22"/>
          <w:lang w:val="mk-MK" w:eastAsia="ja-JP"/>
        </w:rPr>
      </w:pPr>
    </w:p>
    <w:p w:rsidR="00267379" w:rsidRPr="003E6402" w:rsidRDefault="00267379" w:rsidP="00087329">
      <w:pPr>
        <w:pStyle w:val="TOCHeading"/>
        <w:keepNext w:val="0"/>
        <w:keepLines w:val="0"/>
        <w:widowControl/>
        <w:numPr>
          <w:ilvl w:val="0"/>
          <w:numId w:val="2"/>
        </w:numPr>
        <w:tabs>
          <w:tab w:val="left" w:pos="426"/>
        </w:tabs>
        <w:spacing w:before="0"/>
        <w:ind w:left="426" w:hanging="426"/>
        <w:jc w:val="both"/>
        <w:rPr>
          <w:rFonts w:asciiTheme="minorHAnsi" w:eastAsia="MS Gothic" w:hAnsiTheme="minorHAnsi" w:cstheme="minorHAnsi"/>
          <w:b w:val="0"/>
          <w:color w:val="auto"/>
          <w:sz w:val="22"/>
          <w:szCs w:val="22"/>
          <w:lang w:val="mk-MK" w:eastAsia="ja-JP"/>
        </w:rPr>
      </w:pPr>
      <w:r w:rsidRPr="003E6402">
        <w:rPr>
          <w:rFonts w:asciiTheme="minorHAnsi" w:hAnsiTheme="minorHAnsi" w:cstheme="minorHAnsi"/>
          <w:b w:val="0"/>
          <w:noProof/>
          <w:color w:val="auto"/>
          <w:sz w:val="22"/>
          <w:szCs w:val="22"/>
          <w:lang w:val="mk-MK" w:eastAsia="mk-MK"/>
        </w:rPr>
        <w:t>В</w:t>
      </w:r>
      <w:r w:rsidR="00CB289B">
        <w:rPr>
          <w:rFonts w:asciiTheme="minorHAnsi" w:hAnsiTheme="minorHAnsi" w:cstheme="minorHAnsi"/>
          <w:b w:val="0"/>
          <w:noProof/>
          <w:color w:val="auto"/>
          <w:sz w:val="22"/>
          <w:szCs w:val="22"/>
          <w:lang w:val="mk-MK" w:eastAsia="mk-MK"/>
        </w:rPr>
        <w:t xml:space="preserve">ладата на </w:t>
      </w:r>
      <w:r w:rsidR="00E31534" w:rsidRPr="008F18A7">
        <w:rPr>
          <w:rFonts w:asciiTheme="minorHAnsi" w:hAnsiTheme="minorHAnsi" w:cstheme="minorHAnsi"/>
          <w:b w:val="0"/>
          <w:noProof/>
          <w:color w:val="auto"/>
          <w:sz w:val="22"/>
          <w:szCs w:val="22"/>
          <w:lang w:val="mk-MK" w:eastAsia="mk-MK"/>
        </w:rPr>
        <w:t>Р</w:t>
      </w:r>
      <w:r w:rsidR="00D67DDF">
        <w:rPr>
          <w:rFonts w:asciiTheme="minorHAnsi" w:hAnsiTheme="minorHAnsi" w:cstheme="minorHAnsi"/>
          <w:b w:val="0"/>
          <w:noProof/>
          <w:color w:val="auto"/>
          <w:sz w:val="22"/>
          <w:szCs w:val="22"/>
          <w:lang w:val="mk-MK" w:eastAsia="mk-MK"/>
        </w:rPr>
        <w:t xml:space="preserve">епублика </w:t>
      </w:r>
      <w:r w:rsidR="00E31534" w:rsidRPr="008F18A7">
        <w:rPr>
          <w:rFonts w:asciiTheme="minorHAnsi" w:hAnsiTheme="minorHAnsi" w:cstheme="minorHAnsi"/>
          <w:b w:val="0"/>
          <w:noProof/>
          <w:color w:val="auto"/>
          <w:sz w:val="22"/>
          <w:szCs w:val="22"/>
          <w:lang w:val="mk-MK" w:eastAsia="mk-MK"/>
        </w:rPr>
        <w:t>М</w:t>
      </w:r>
      <w:r w:rsidR="00D67DDF">
        <w:rPr>
          <w:rFonts w:asciiTheme="minorHAnsi" w:hAnsiTheme="minorHAnsi" w:cstheme="minorHAnsi"/>
          <w:b w:val="0"/>
          <w:noProof/>
          <w:color w:val="auto"/>
          <w:sz w:val="22"/>
          <w:szCs w:val="22"/>
          <w:lang w:val="mk-MK" w:eastAsia="mk-MK"/>
        </w:rPr>
        <w:t>акедонија</w:t>
      </w:r>
      <w:r w:rsidR="00233DC7">
        <w:rPr>
          <w:rFonts w:asciiTheme="minorHAnsi" w:hAnsiTheme="minorHAnsi" w:cstheme="minorHAnsi"/>
          <w:b w:val="0"/>
          <w:noProof/>
          <w:color w:val="auto"/>
          <w:sz w:val="22"/>
          <w:szCs w:val="22"/>
          <w:lang w:val="en-GB" w:eastAsia="mk-MK"/>
        </w:rPr>
        <w:t xml:space="preserve"> </w:t>
      </w:r>
      <w:r w:rsidR="00922F32" w:rsidRPr="008F18A7">
        <w:rPr>
          <w:rFonts w:asciiTheme="minorHAnsi" w:hAnsiTheme="minorHAnsi" w:cstheme="minorHAnsi"/>
          <w:b w:val="0"/>
          <w:noProof/>
          <w:color w:val="auto"/>
          <w:sz w:val="22"/>
          <w:szCs w:val="22"/>
          <w:lang w:val="mk-MK" w:eastAsia="mk-MK"/>
        </w:rPr>
        <w:t xml:space="preserve">ги смета </w:t>
      </w:r>
      <w:r w:rsidRPr="003E6402">
        <w:rPr>
          <w:rFonts w:asciiTheme="minorHAnsi" w:hAnsiTheme="minorHAnsi" w:cstheme="minorHAnsi"/>
          <w:b w:val="0"/>
          <w:noProof/>
          <w:color w:val="auto"/>
          <w:sz w:val="22"/>
          <w:szCs w:val="22"/>
          <w:lang w:val="mk-MK" w:eastAsia="mk-MK"/>
        </w:rPr>
        <w:t xml:space="preserve">образованието, обуката, истражувањето и иновациите </w:t>
      </w:r>
      <w:r w:rsidR="00A64A47" w:rsidRPr="008F18A7">
        <w:rPr>
          <w:rFonts w:asciiTheme="minorHAnsi" w:hAnsiTheme="minorHAnsi" w:cstheme="minorHAnsi"/>
          <w:b w:val="0"/>
          <w:noProof/>
          <w:color w:val="auto"/>
          <w:sz w:val="22"/>
          <w:szCs w:val="22"/>
          <w:lang w:val="mk-MK" w:eastAsia="mk-MK"/>
        </w:rPr>
        <w:t>како</w:t>
      </w:r>
      <w:r w:rsidRPr="003E6402">
        <w:rPr>
          <w:rFonts w:asciiTheme="minorHAnsi" w:hAnsiTheme="minorHAnsi" w:cstheme="minorHAnsi"/>
          <w:b w:val="0"/>
          <w:noProof/>
          <w:color w:val="auto"/>
          <w:sz w:val="22"/>
          <w:szCs w:val="22"/>
          <w:lang w:val="mk-MK" w:eastAsia="mk-MK"/>
        </w:rPr>
        <w:t xml:space="preserve"> клучни фактори за зајакнување на националната економија и добросостојбата на граѓаните. Во овој контекст, како </w:t>
      </w:r>
      <w:r w:rsidRPr="003E6402">
        <w:rPr>
          <w:rFonts w:asciiTheme="minorHAnsi" w:hAnsiTheme="minorHAnsi" w:cstheme="minorHAnsi"/>
          <w:i/>
          <w:noProof/>
          <w:color w:val="auto"/>
          <w:sz w:val="22"/>
          <w:szCs w:val="22"/>
          <w:lang w:val="mk-MK" w:eastAsia="mk-MK"/>
        </w:rPr>
        <w:t>визија</w:t>
      </w:r>
      <w:r w:rsidRPr="003E6402">
        <w:rPr>
          <w:rFonts w:asciiTheme="minorHAnsi" w:hAnsiTheme="minorHAnsi" w:cstheme="minorHAnsi"/>
          <w:b w:val="0"/>
          <w:noProof/>
          <w:color w:val="auto"/>
          <w:sz w:val="22"/>
          <w:szCs w:val="22"/>
          <w:lang w:val="mk-MK" w:eastAsia="mk-MK"/>
        </w:rPr>
        <w:t xml:space="preserve"> што е определена со оваа Стратегија може да се смета заложбата да се обезбеди </w:t>
      </w:r>
      <w:r w:rsidRPr="003E6402">
        <w:rPr>
          <w:rFonts w:asciiTheme="minorHAnsi" w:hAnsiTheme="minorHAnsi" w:cstheme="minorHAnsi"/>
          <w:b w:val="0"/>
          <w:i/>
          <w:noProof/>
          <w:color w:val="auto"/>
          <w:sz w:val="22"/>
          <w:szCs w:val="22"/>
          <w:lang w:val="mk-MK" w:eastAsia="mk-MK"/>
        </w:rPr>
        <w:t>сеопфатно</w:t>
      </w:r>
      <w:r w:rsidR="00CF2CDF" w:rsidRPr="003E6402">
        <w:rPr>
          <w:rFonts w:asciiTheme="minorHAnsi" w:hAnsiTheme="minorHAnsi" w:cstheme="minorHAnsi"/>
          <w:b w:val="0"/>
          <w:i/>
          <w:noProof/>
          <w:color w:val="auto"/>
          <w:sz w:val="22"/>
          <w:szCs w:val="22"/>
          <w:lang w:val="mk-MK" w:eastAsia="mk-MK"/>
        </w:rPr>
        <w:t>,</w:t>
      </w:r>
      <w:r w:rsidRPr="003E6402">
        <w:rPr>
          <w:rFonts w:asciiTheme="minorHAnsi" w:hAnsiTheme="minorHAnsi" w:cstheme="minorHAnsi"/>
          <w:b w:val="0"/>
          <w:i/>
          <w:noProof/>
          <w:color w:val="auto"/>
          <w:sz w:val="22"/>
          <w:szCs w:val="22"/>
          <w:lang w:val="mk-MK" w:eastAsia="mk-MK"/>
        </w:rPr>
        <w:t xml:space="preserve"> инклузивно </w:t>
      </w:r>
      <w:r w:rsidR="00CF2CDF" w:rsidRPr="008F18A7">
        <w:rPr>
          <w:rFonts w:asciiTheme="minorHAnsi" w:hAnsiTheme="minorHAnsi" w:cstheme="minorHAnsi"/>
          <w:b w:val="0"/>
          <w:i/>
          <w:noProof/>
          <w:color w:val="auto"/>
          <w:sz w:val="22"/>
          <w:szCs w:val="22"/>
          <w:lang w:val="mk-MK" w:eastAsia="mk-MK"/>
        </w:rPr>
        <w:t xml:space="preserve">и интегрирано </w:t>
      </w:r>
      <w:r w:rsidRPr="003E6402">
        <w:rPr>
          <w:rFonts w:asciiTheme="minorHAnsi" w:hAnsiTheme="minorHAnsi" w:cstheme="minorHAnsi"/>
          <w:b w:val="0"/>
          <w:i/>
          <w:noProof/>
          <w:color w:val="auto"/>
          <w:sz w:val="22"/>
          <w:szCs w:val="22"/>
          <w:lang w:val="mk-MK" w:eastAsia="mk-MK"/>
        </w:rPr>
        <w:t xml:space="preserve">образование насочено кон </w:t>
      </w:r>
      <w:r w:rsidR="00855EB3" w:rsidRPr="008F18A7">
        <w:rPr>
          <w:rFonts w:asciiTheme="minorHAnsi" w:hAnsiTheme="minorHAnsi" w:cstheme="minorHAnsi"/>
          <w:b w:val="0"/>
          <w:i/>
          <w:noProof/>
          <w:color w:val="auto"/>
          <w:sz w:val="22"/>
          <w:szCs w:val="22"/>
          <w:lang w:val="mk-MK" w:eastAsia="mk-MK"/>
        </w:rPr>
        <w:t>„</w:t>
      </w:r>
      <w:r w:rsidRPr="003E6402">
        <w:rPr>
          <w:rFonts w:asciiTheme="minorHAnsi" w:hAnsiTheme="minorHAnsi" w:cstheme="minorHAnsi"/>
          <w:b w:val="0"/>
          <w:i/>
          <w:noProof/>
          <w:color w:val="auto"/>
          <w:sz w:val="22"/>
          <w:szCs w:val="22"/>
          <w:lang w:val="mk-MK" w:eastAsia="mk-MK"/>
        </w:rPr>
        <w:t>ученикот</w:t>
      </w:r>
      <w:r w:rsidR="00855EB3" w:rsidRPr="008F18A7">
        <w:rPr>
          <w:rFonts w:asciiTheme="minorHAnsi" w:hAnsiTheme="minorHAnsi" w:cstheme="minorHAnsi"/>
          <w:b w:val="0"/>
          <w:i/>
          <w:noProof/>
          <w:color w:val="auto"/>
          <w:sz w:val="22"/>
          <w:szCs w:val="22"/>
          <w:lang w:val="mk-MK" w:eastAsia="mk-MK"/>
        </w:rPr>
        <w:t>“</w:t>
      </w:r>
      <w:r w:rsidR="00855EB3" w:rsidRPr="008F18A7">
        <w:rPr>
          <w:rStyle w:val="FootnoteReference"/>
          <w:rFonts w:asciiTheme="minorHAnsi" w:hAnsiTheme="minorHAnsi" w:cstheme="minorHAnsi"/>
          <w:b w:val="0"/>
          <w:i/>
          <w:noProof/>
          <w:color w:val="auto"/>
          <w:szCs w:val="22"/>
          <w:lang w:val="mk-MK" w:eastAsia="mk-MK"/>
        </w:rPr>
        <w:footnoteReference w:id="22"/>
      </w:r>
      <w:r w:rsidRPr="003E6402">
        <w:rPr>
          <w:rFonts w:asciiTheme="minorHAnsi" w:hAnsiTheme="minorHAnsi" w:cstheme="minorHAnsi"/>
          <w:b w:val="0"/>
          <w:i/>
          <w:noProof/>
          <w:color w:val="auto"/>
          <w:sz w:val="22"/>
          <w:szCs w:val="22"/>
          <w:lang w:val="mk-MK" w:eastAsia="mk-MK"/>
        </w:rPr>
        <w:t>, со современи програми што овозможуваат идните генерации да се стекнат со знаења, вештини и компетенции согласно потребите на демократско</w:t>
      </w:r>
      <w:r w:rsidR="00F722B9" w:rsidRPr="008F18A7">
        <w:rPr>
          <w:rFonts w:asciiTheme="minorHAnsi" w:hAnsiTheme="minorHAnsi" w:cstheme="minorHAnsi"/>
          <w:b w:val="0"/>
          <w:i/>
          <w:noProof/>
          <w:color w:val="auto"/>
          <w:sz w:val="22"/>
          <w:szCs w:val="22"/>
          <w:lang w:val="mk-MK" w:eastAsia="mk-MK"/>
        </w:rPr>
        <w:t>то</w:t>
      </w:r>
      <w:r w:rsidRPr="003E6402">
        <w:rPr>
          <w:rFonts w:asciiTheme="minorHAnsi" w:hAnsiTheme="minorHAnsi" w:cstheme="minorHAnsi"/>
          <w:b w:val="0"/>
          <w:i/>
          <w:noProof/>
          <w:color w:val="auto"/>
          <w:sz w:val="22"/>
          <w:szCs w:val="22"/>
          <w:lang w:val="mk-MK" w:eastAsia="mk-MK"/>
        </w:rPr>
        <w:t xml:space="preserve"> мултикултурно општество, пазарот на трудот и новите предизвици во глобалниот научно-технолошки амбиент</w:t>
      </w:r>
      <w:r w:rsidRPr="003E6402">
        <w:rPr>
          <w:rFonts w:asciiTheme="minorHAnsi" w:hAnsiTheme="minorHAnsi" w:cstheme="minorHAnsi"/>
          <w:b w:val="0"/>
          <w:noProof/>
          <w:color w:val="auto"/>
          <w:sz w:val="22"/>
          <w:szCs w:val="22"/>
          <w:lang w:val="mk-MK" w:eastAsia="mk-MK"/>
        </w:rPr>
        <w:t>.</w:t>
      </w:r>
    </w:p>
    <w:p w:rsidR="00267379" w:rsidRPr="008F18A7" w:rsidRDefault="00267379" w:rsidP="00087329">
      <w:pPr>
        <w:pStyle w:val="TOCHeading"/>
        <w:keepNext w:val="0"/>
        <w:keepLines w:val="0"/>
        <w:widowControl/>
        <w:tabs>
          <w:tab w:val="left" w:pos="426"/>
        </w:tabs>
        <w:spacing w:before="0"/>
        <w:jc w:val="both"/>
        <w:rPr>
          <w:rFonts w:asciiTheme="minorHAnsi" w:eastAsia="MS Gothic" w:hAnsiTheme="minorHAnsi" w:cstheme="minorHAnsi"/>
          <w:b w:val="0"/>
          <w:color w:val="auto"/>
          <w:sz w:val="22"/>
          <w:szCs w:val="22"/>
          <w:lang w:val="mk-MK" w:eastAsia="ja-JP"/>
        </w:rPr>
      </w:pPr>
    </w:p>
    <w:p w:rsidR="0095687F" w:rsidRPr="008F18A7" w:rsidRDefault="000922E8" w:rsidP="00087329">
      <w:pPr>
        <w:pStyle w:val="TOCHeading"/>
        <w:keepNext w:val="0"/>
        <w:keepLines w:val="0"/>
        <w:widowControl/>
        <w:numPr>
          <w:ilvl w:val="0"/>
          <w:numId w:val="2"/>
        </w:numPr>
        <w:tabs>
          <w:tab w:val="left" w:pos="426"/>
        </w:tabs>
        <w:spacing w:before="0"/>
        <w:ind w:left="426" w:hanging="426"/>
        <w:jc w:val="both"/>
        <w:rPr>
          <w:rFonts w:asciiTheme="minorHAnsi" w:eastAsia="MS Gothic" w:hAnsiTheme="minorHAnsi" w:cstheme="minorHAnsi"/>
          <w:b w:val="0"/>
          <w:color w:val="auto"/>
          <w:sz w:val="22"/>
          <w:szCs w:val="22"/>
          <w:lang w:val="mk-MK"/>
        </w:rPr>
      </w:pPr>
      <w:r w:rsidRPr="008F18A7">
        <w:rPr>
          <w:rFonts w:asciiTheme="minorHAnsi" w:hAnsiTheme="minorHAnsi" w:cstheme="minorHAnsi"/>
          <w:b w:val="0"/>
          <w:color w:val="auto"/>
          <w:sz w:val="22"/>
          <w:szCs w:val="22"/>
          <w:lang w:val="mk-MK"/>
        </w:rPr>
        <w:t xml:space="preserve">Според визијата, Стратегијата ќе биде насочена главно </w:t>
      </w:r>
      <w:r w:rsidR="00F722B9" w:rsidRPr="008F18A7">
        <w:rPr>
          <w:rFonts w:asciiTheme="minorHAnsi" w:hAnsiTheme="minorHAnsi" w:cstheme="minorHAnsi"/>
          <w:b w:val="0"/>
          <w:color w:val="auto"/>
          <w:sz w:val="22"/>
          <w:szCs w:val="22"/>
          <w:lang w:val="mk-MK"/>
        </w:rPr>
        <w:t>кон</w:t>
      </w:r>
      <w:r w:rsidRPr="008F18A7">
        <w:rPr>
          <w:rFonts w:asciiTheme="minorHAnsi" w:hAnsiTheme="minorHAnsi" w:cstheme="minorHAnsi"/>
          <w:b w:val="0"/>
          <w:color w:val="auto"/>
          <w:sz w:val="22"/>
          <w:szCs w:val="22"/>
          <w:lang w:val="mk-MK"/>
        </w:rPr>
        <w:t xml:space="preserve"> </w:t>
      </w:r>
      <w:r w:rsidR="00335D22">
        <w:rPr>
          <w:rFonts w:asciiTheme="minorHAnsi" w:hAnsiTheme="minorHAnsi" w:cstheme="minorHAnsi"/>
          <w:b w:val="0"/>
          <w:color w:val="auto"/>
          <w:sz w:val="22"/>
          <w:szCs w:val="22"/>
          <w:lang w:val="mk-MK"/>
        </w:rPr>
        <w:t>унапредување</w:t>
      </w:r>
      <w:r w:rsidRPr="008F18A7">
        <w:rPr>
          <w:rFonts w:asciiTheme="minorHAnsi" w:hAnsiTheme="minorHAnsi" w:cstheme="minorHAnsi"/>
          <w:b w:val="0"/>
          <w:color w:val="auto"/>
          <w:sz w:val="22"/>
          <w:szCs w:val="22"/>
          <w:lang w:val="mk-MK"/>
        </w:rPr>
        <w:t xml:space="preserve"> на</w:t>
      </w:r>
      <w:r w:rsidR="0095687F" w:rsidRPr="008F18A7">
        <w:rPr>
          <w:rFonts w:asciiTheme="minorHAnsi" w:hAnsiTheme="minorHAnsi" w:cstheme="minorHAnsi"/>
          <w:b w:val="0"/>
          <w:color w:val="auto"/>
          <w:sz w:val="22"/>
          <w:szCs w:val="22"/>
          <w:lang w:val="mk-MK"/>
        </w:rPr>
        <w:t>:</w:t>
      </w:r>
    </w:p>
    <w:p w:rsidR="0095687F" w:rsidRDefault="00233DC7" w:rsidP="00087329">
      <w:pPr>
        <w:pStyle w:val="ListParagraph"/>
        <w:keepNext/>
        <w:numPr>
          <w:ilvl w:val="0"/>
          <w:numId w:val="14"/>
        </w:numPr>
        <w:autoSpaceDE w:val="0"/>
        <w:autoSpaceDN w:val="0"/>
        <w:adjustRightInd w:val="0"/>
        <w:spacing w:after="0"/>
        <w:ind w:left="709" w:hanging="283"/>
        <w:contextualSpacing w:val="0"/>
        <w:jc w:val="both"/>
        <w:rPr>
          <w:lang w:val="mk-MK"/>
        </w:rPr>
      </w:pPr>
      <w:r>
        <w:rPr>
          <w:lang w:val="mk-MK"/>
        </w:rPr>
        <w:t xml:space="preserve">Квалитетот </w:t>
      </w:r>
      <w:r w:rsidR="0095687F" w:rsidRPr="008F18A7">
        <w:rPr>
          <w:lang w:val="mk-MK"/>
        </w:rPr>
        <w:t>на образованието и не</w:t>
      </w:r>
      <w:r w:rsidR="003C6866">
        <w:rPr>
          <w:lang w:val="mk-MK"/>
        </w:rPr>
        <w:t>говата</w:t>
      </w:r>
      <w:r w:rsidR="000922E8" w:rsidRPr="008F18A7">
        <w:rPr>
          <w:lang w:val="mk-MK"/>
        </w:rPr>
        <w:t xml:space="preserve"> релевантност </w:t>
      </w:r>
      <w:r w:rsidR="0095687F" w:rsidRPr="008F18A7">
        <w:rPr>
          <w:lang w:val="mk-MK"/>
        </w:rPr>
        <w:t xml:space="preserve">за </w:t>
      </w:r>
      <w:r w:rsidR="000922E8" w:rsidRPr="008F18A7">
        <w:rPr>
          <w:lang w:val="mk-MK"/>
        </w:rPr>
        <w:t xml:space="preserve">развојните </w:t>
      </w:r>
      <w:r w:rsidR="0095687F" w:rsidRPr="008F18A7">
        <w:rPr>
          <w:lang w:val="mk-MK"/>
        </w:rPr>
        <w:t xml:space="preserve">приоритети </w:t>
      </w:r>
      <w:r w:rsidR="000922E8" w:rsidRPr="008F18A7">
        <w:rPr>
          <w:lang w:val="mk-MK"/>
        </w:rPr>
        <w:t>н</w:t>
      </w:r>
      <w:r w:rsidR="0095687F" w:rsidRPr="008F18A7">
        <w:rPr>
          <w:lang w:val="mk-MK"/>
        </w:rPr>
        <w:t xml:space="preserve">а </w:t>
      </w:r>
      <w:r w:rsidR="000922E8" w:rsidRPr="008F18A7">
        <w:rPr>
          <w:lang w:val="mk-MK"/>
        </w:rPr>
        <w:t xml:space="preserve">македонското </w:t>
      </w:r>
      <w:r w:rsidR="0095687F" w:rsidRPr="008F18A7">
        <w:rPr>
          <w:lang w:val="mk-MK"/>
        </w:rPr>
        <w:t>општеств</w:t>
      </w:r>
      <w:r w:rsidR="000922E8" w:rsidRPr="008F18A7">
        <w:rPr>
          <w:lang w:val="mk-MK"/>
        </w:rPr>
        <w:t>о</w:t>
      </w:r>
      <w:r w:rsidR="00CF2CDF" w:rsidRPr="008F18A7">
        <w:rPr>
          <w:lang w:val="mk-MK"/>
        </w:rPr>
        <w:t xml:space="preserve"> (</w:t>
      </w:r>
      <w:r w:rsidR="00DE2620" w:rsidRPr="008F18A7">
        <w:rPr>
          <w:lang w:val="mk-MK"/>
        </w:rPr>
        <w:t xml:space="preserve">особено кога се работи за формирање продуктивни и ангажирани граѓани) </w:t>
      </w:r>
      <w:r w:rsidR="0095687F" w:rsidRPr="008F18A7">
        <w:rPr>
          <w:lang w:val="mk-MK"/>
        </w:rPr>
        <w:t xml:space="preserve">и </w:t>
      </w:r>
      <w:r w:rsidR="000922E8" w:rsidRPr="008F18A7">
        <w:rPr>
          <w:lang w:val="mk-MK"/>
        </w:rPr>
        <w:t>за</w:t>
      </w:r>
      <w:r w:rsidR="003C6866">
        <w:rPr>
          <w:lang w:val="mk-MK"/>
        </w:rPr>
        <w:t xml:space="preserve"> </w:t>
      </w:r>
      <w:r w:rsidR="0095687F" w:rsidRPr="008F18A7">
        <w:rPr>
          <w:lang w:val="mk-MK"/>
        </w:rPr>
        <w:t>потребите на пазарот на трудот</w:t>
      </w:r>
      <w:r w:rsidR="008F13AA">
        <w:rPr>
          <w:lang w:val="mk-MK"/>
        </w:rPr>
        <w:t xml:space="preserve"> </w:t>
      </w:r>
      <w:r w:rsidR="00720A4E">
        <w:rPr>
          <w:lang w:val="mk-MK"/>
        </w:rPr>
        <w:t>и насо</w:t>
      </w:r>
      <w:r w:rsidR="00F62007">
        <w:rPr>
          <w:lang w:val="mk-MK"/>
        </w:rPr>
        <w:t>ч</w:t>
      </w:r>
      <w:r w:rsidR="00720A4E">
        <w:rPr>
          <w:lang w:val="mk-MK"/>
        </w:rPr>
        <w:t>ено кон остварување на очекуваните резултати од учењето</w:t>
      </w:r>
      <w:r w:rsidR="0095687F" w:rsidRPr="008F18A7">
        <w:rPr>
          <w:lang w:val="mk-MK"/>
        </w:rPr>
        <w:t xml:space="preserve">, како и </w:t>
      </w:r>
      <w:r w:rsidR="000922E8" w:rsidRPr="008F18A7">
        <w:rPr>
          <w:lang w:val="mk-MK"/>
        </w:rPr>
        <w:t xml:space="preserve">за </w:t>
      </w:r>
      <w:r w:rsidR="0095687F" w:rsidRPr="008F18A7">
        <w:rPr>
          <w:lang w:val="mk-MK"/>
        </w:rPr>
        <w:t>прифаќањето на мултикултурализмот, меѓуетничката интеграција, почитувањето на разли</w:t>
      </w:r>
      <w:r w:rsidR="00E31534" w:rsidRPr="008F18A7">
        <w:rPr>
          <w:lang w:val="mk-MK"/>
        </w:rPr>
        <w:t>чностите</w:t>
      </w:r>
      <w:r w:rsidR="0095687F" w:rsidRPr="008F18A7">
        <w:rPr>
          <w:lang w:val="mk-MK"/>
        </w:rPr>
        <w:t xml:space="preserve"> и демократските вредности;</w:t>
      </w:r>
    </w:p>
    <w:p w:rsidR="00233DC7" w:rsidRDefault="005700A5" w:rsidP="00087329">
      <w:pPr>
        <w:pStyle w:val="ListParagraph"/>
        <w:keepNext/>
        <w:numPr>
          <w:ilvl w:val="0"/>
          <w:numId w:val="14"/>
        </w:numPr>
        <w:autoSpaceDE w:val="0"/>
        <w:autoSpaceDN w:val="0"/>
        <w:adjustRightInd w:val="0"/>
        <w:spacing w:after="0"/>
        <w:ind w:left="709" w:hanging="283"/>
        <w:contextualSpacing w:val="0"/>
        <w:jc w:val="both"/>
        <w:rPr>
          <w:lang w:val="mk-MK"/>
        </w:rPr>
      </w:pPr>
      <w:r w:rsidRPr="003C6866">
        <w:rPr>
          <w:lang w:val="mk-MK"/>
        </w:rPr>
        <w:t>Р</w:t>
      </w:r>
      <w:r w:rsidR="00DF35A6" w:rsidRPr="003C6866">
        <w:rPr>
          <w:lang w:val="mk-MK"/>
        </w:rPr>
        <w:t>азвој</w:t>
      </w:r>
      <w:r w:rsidR="00335D22">
        <w:rPr>
          <w:lang w:val="mk-MK"/>
        </w:rPr>
        <w:t>от</w:t>
      </w:r>
      <w:r w:rsidR="00DF35A6" w:rsidRPr="003C6866">
        <w:rPr>
          <w:lang w:val="mk-MK"/>
        </w:rPr>
        <w:t xml:space="preserve"> на </w:t>
      </w:r>
      <w:r w:rsidR="00D20DD9">
        <w:rPr>
          <w:lang w:val="mk-MK"/>
        </w:rPr>
        <w:t xml:space="preserve">генеричките и клучните компетенции кај </w:t>
      </w:r>
      <w:r w:rsidR="00720A4E">
        <w:rPr>
          <w:lang w:val="mk-MK"/>
        </w:rPr>
        <w:t xml:space="preserve">учениците (и сите </w:t>
      </w:r>
      <w:r w:rsidR="00D9356C">
        <w:rPr>
          <w:lang w:val="mk-MK"/>
        </w:rPr>
        <w:t>лица кои учат</w:t>
      </w:r>
      <w:r w:rsidR="00720A4E">
        <w:rPr>
          <w:lang w:val="mk-MK"/>
        </w:rPr>
        <w:t>)</w:t>
      </w:r>
      <w:r w:rsidR="00D20DD9">
        <w:rPr>
          <w:lang w:val="mk-MK"/>
        </w:rPr>
        <w:t>, со цел тие да се развијат во критички</w:t>
      </w:r>
      <w:r w:rsidR="003C780F">
        <w:rPr>
          <w:lang w:val="mk-MK"/>
        </w:rPr>
        <w:t xml:space="preserve"> субјекти</w:t>
      </w:r>
      <w:r w:rsidR="00D20DD9">
        <w:rPr>
          <w:lang w:val="mk-MK"/>
        </w:rPr>
        <w:t xml:space="preserve">, активни и релевантни учесници во општествениот живот; </w:t>
      </w:r>
    </w:p>
    <w:p w:rsidR="00D20DD9" w:rsidRPr="00D20DD9" w:rsidRDefault="00D20DD9" w:rsidP="00087329">
      <w:pPr>
        <w:pStyle w:val="ListParagraph"/>
        <w:keepNext/>
        <w:numPr>
          <w:ilvl w:val="0"/>
          <w:numId w:val="14"/>
        </w:numPr>
        <w:autoSpaceDE w:val="0"/>
        <w:autoSpaceDN w:val="0"/>
        <w:adjustRightInd w:val="0"/>
        <w:spacing w:after="0"/>
        <w:ind w:left="709" w:hanging="283"/>
        <w:contextualSpacing w:val="0"/>
        <w:jc w:val="both"/>
        <w:rPr>
          <w:lang w:val="mk-MK"/>
        </w:rPr>
      </w:pPr>
      <w:r w:rsidRPr="008F18A7">
        <w:rPr>
          <w:lang w:val="mk-MK"/>
        </w:rPr>
        <w:t xml:space="preserve">Инфраструктурата на образовниот систем, вклучително градбите, опремата, наставните и асистивните технологии, </w:t>
      </w:r>
      <w:r w:rsidRPr="003E6402">
        <w:rPr>
          <w:color w:val="222222"/>
          <w:lang w:val="mk-MK"/>
        </w:rPr>
        <w:t>со цел обезбед</w:t>
      </w:r>
      <w:r w:rsidR="00D67DDF">
        <w:rPr>
          <w:color w:val="222222"/>
          <w:lang w:val="mk-MK"/>
        </w:rPr>
        <w:t>ување</w:t>
      </w:r>
      <w:r w:rsidRPr="003E6402">
        <w:rPr>
          <w:color w:val="222222"/>
          <w:lang w:val="mk-MK"/>
        </w:rPr>
        <w:t xml:space="preserve"> </w:t>
      </w:r>
      <w:r w:rsidRPr="008F18A7">
        <w:rPr>
          <w:color w:val="222222"/>
          <w:lang w:val="mk-MK"/>
        </w:rPr>
        <w:t>соодветна</w:t>
      </w:r>
      <w:r w:rsidRPr="003E6402">
        <w:rPr>
          <w:color w:val="222222"/>
          <w:lang w:val="mk-MK"/>
        </w:rPr>
        <w:t xml:space="preserve"> средина за учење во целина и вклучување на </w:t>
      </w:r>
      <w:r w:rsidRPr="008F18A7">
        <w:rPr>
          <w:color w:val="222222"/>
          <w:lang w:val="mk-MK"/>
        </w:rPr>
        <w:t>лицата</w:t>
      </w:r>
      <w:r w:rsidRPr="003E6402">
        <w:rPr>
          <w:color w:val="222222"/>
          <w:lang w:val="mk-MK"/>
        </w:rPr>
        <w:t xml:space="preserve"> со посебни образовни потреби</w:t>
      </w:r>
      <w:r w:rsidRPr="008F18A7">
        <w:rPr>
          <w:lang w:val="mk-MK"/>
        </w:rPr>
        <w:t>;</w:t>
      </w:r>
    </w:p>
    <w:p w:rsidR="0095687F" w:rsidRPr="008F18A7" w:rsidRDefault="00E37265" w:rsidP="00087329">
      <w:pPr>
        <w:pStyle w:val="ListParagraph"/>
        <w:keepNext/>
        <w:numPr>
          <w:ilvl w:val="0"/>
          <w:numId w:val="14"/>
        </w:numPr>
        <w:autoSpaceDE w:val="0"/>
        <w:autoSpaceDN w:val="0"/>
        <w:adjustRightInd w:val="0"/>
        <w:spacing w:after="0"/>
        <w:ind w:left="709" w:hanging="283"/>
        <w:contextualSpacing w:val="0"/>
        <w:jc w:val="both"/>
        <w:rPr>
          <w:lang w:val="mk-MK"/>
        </w:rPr>
      </w:pPr>
      <w:r w:rsidRPr="008F18A7">
        <w:rPr>
          <w:lang w:val="mk-MK"/>
        </w:rPr>
        <w:t>К</w:t>
      </w:r>
      <w:r w:rsidR="0095687F" w:rsidRPr="008F18A7">
        <w:rPr>
          <w:lang w:val="mk-MK"/>
        </w:rPr>
        <w:t>апацитетите на човечките ресурси, вклучувајќи ги раководните лица,</w:t>
      </w:r>
      <w:r w:rsidR="003C6866">
        <w:rPr>
          <w:lang w:val="mk-MK"/>
        </w:rPr>
        <w:t xml:space="preserve"> </w:t>
      </w:r>
      <w:r w:rsidR="00734FB5" w:rsidRPr="008F18A7">
        <w:rPr>
          <w:lang w:val="mk-MK"/>
        </w:rPr>
        <w:t>кадар</w:t>
      </w:r>
      <w:r w:rsidR="00F722B9" w:rsidRPr="008F18A7">
        <w:rPr>
          <w:lang w:val="mk-MK"/>
        </w:rPr>
        <w:t>от</w:t>
      </w:r>
      <w:r w:rsidR="0095687F" w:rsidRPr="008F18A7">
        <w:rPr>
          <w:lang w:val="mk-MK"/>
        </w:rPr>
        <w:t xml:space="preserve"> и </w:t>
      </w:r>
      <w:r w:rsidR="00734FB5" w:rsidRPr="008F18A7">
        <w:rPr>
          <w:lang w:val="mk-MK"/>
        </w:rPr>
        <w:t>стручните служби</w:t>
      </w:r>
      <w:r w:rsidR="0095687F" w:rsidRPr="008F18A7">
        <w:rPr>
          <w:lang w:val="mk-MK"/>
        </w:rPr>
        <w:t>;</w:t>
      </w:r>
    </w:p>
    <w:p w:rsidR="0095687F" w:rsidRDefault="00335D22" w:rsidP="00087329">
      <w:pPr>
        <w:pStyle w:val="ListParagraph"/>
        <w:keepNext/>
        <w:numPr>
          <w:ilvl w:val="0"/>
          <w:numId w:val="14"/>
        </w:numPr>
        <w:autoSpaceDE w:val="0"/>
        <w:autoSpaceDN w:val="0"/>
        <w:adjustRightInd w:val="0"/>
        <w:spacing w:after="0"/>
        <w:ind w:left="709" w:hanging="283"/>
        <w:contextualSpacing w:val="0"/>
        <w:jc w:val="both"/>
        <w:rPr>
          <w:lang w:val="mk-MK"/>
        </w:rPr>
      </w:pPr>
      <w:r>
        <w:rPr>
          <w:lang w:val="mk-MK"/>
        </w:rPr>
        <w:t xml:space="preserve">Квалитетот и резултатите </w:t>
      </w:r>
      <w:r w:rsidR="0095687F" w:rsidRPr="008F18A7">
        <w:rPr>
          <w:lang w:val="mk-MK"/>
        </w:rPr>
        <w:t>на образовниот процес</w:t>
      </w:r>
      <w:r w:rsidR="005700A5">
        <w:rPr>
          <w:lang w:val="mk-MK"/>
        </w:rPr>
        <w:t xml:space="preserve"> преку подобрување на системот за оценување/евалуација на сите образовни нивоа: ученик, наставник, училиште и систем</w:t>
      </w:r>
      <w:r w:rsidR="0095687F" w:rsidRPr="008F18A7">
        <w:rPr>
          <w:lang w:val="mk-MK"/>
        </w:rPr>
        <w:t>;</w:t>
      </w:r>
    </w:p>
    <w:p w:rsidR="00D973BF" w:rsidRPr="008F18A7" w:rsidRDefault="00D973BF" w:rsidP="00087329">
      <w:pPr>
        <w:pStyle w:val="ListParagraph"/>
        <w:keepNext/>
        <w:numPr>
          <w:ilvl w:val="0"/>
          <w:numId w:val="14"/>
        </w:numPr>
        <w:autoSpaceDE w:val="0"/>
        <w:autoSpaceDN w:val="0"/>
        <w:adjustRightInd w:val="0"/>
        <w:spacing w:after="0"/>
        <w:ind w:left="709" w:hanging="283"/>
        <w:contextualSpacing w:val="0"/>
        <w:jc w:val="both"/>
        <w:rPr>
          <w:lang w:val="mk-MK"/>
        </w:rPr>
      </w:pPr>
      <w:r>
        <w:rPr>
          <w:lang w:val="mk-MK"/>
        </w:rPr>
        <w:t>Автономија</w:t>
      </w:r>
      <w:r w:rsidR="00335D22">
        <w:rPr>
          <w:lang w:val="mk-MK"/>
        </w:rPr>
        <w:t>та</w:t>
      </w:r>
      <w:r>
        <w:rPr>
          <w:lang w:val="mk-MK"/>
        </w:rPr>
        <w:t xml:space="preserve"> на институциите во образованието, особено на универзитетот, како и автономија на субјектите во образовниот процес</w:t>
      </w:r>
      <w:r w:rsidRPr="008F18A7">
        <w:rPr>
          <w:lang w:val="mk-MK"/>
        </w:rPr>
        <w:t>;</w:t>
      </w:r>
    </w:p>
    <w:p w:rsidR="0095687F" w:rsidRPr="008F18A7" w:rsidRDefault="00E37265" w:rsidP="00087329">
      <w:pPr>
        <w:pStyle w:val="ListParagraph"/>
        <w:numPr>
          <w:ilvl w:val="0"/>
          <w:numId w:val="14"/>
        </w:numPr>
        <w:autoSpaceDE w:val="0"/>
        <w:autoSpaceDN w:val="0"/>
        <w:adjustRightInd w:val="0"/>
        <w:spacing w:after="0"/>
        <w:ind w:left="709" w:hanging="283"/>
        <w:contextualSpacing w:val="0"/>
        <w:jc w:val="both"/>
        <w:rPr>
          <w:rStyle w:val="Hyperlink"/>
          <w:rFonts w:cstheme="minorHAnsi"/>
          <w:color w:val="auto"/>
          <w:u w:val="none"/>
          <w:lang w:val="mk-MK"/>
        </w:rPr>
      </w:pPr>
      <w:r w:rsidRPr="008F18A7">
        <w:rPr>
          <w:rStyle w:val="Hyperlink"/>
          <w:rFonts w:cstheme="minorHAnsi"/>
          <w:color w:val="auto"/>
          <w:u w:val="none"/>
          <w:lang w:val="mk-MK"/>
        </w:rPr>
        <w:t>З</w:t>
      </w:r>
      <w:r w:rsidR="0095687F" w:rsidRPr="008F18A7">
        <w:rPr>
          <w:rStyle w:val="Hyperlink"/>
          <w:rFonts w:cstheme="minorHAnsi"/>
          <w:color w:val="auto"/>
          <w:u w:val="none"/>
          <w:lang w:val="mk-MK"/>
        </w:rPr>
        <w:t>аконодавство</w:t>
      </w:r>
      <w:r w:rsidR="00734FB5" w:rsidRPr="008F18A7">
        <w:rPr>
          <w:rStyle w:val="Hyperlink"/>
          <w:rFonts w:cstheme="minorHAnsi"/>
          <w:color w:val="auto"/>
          <w:u w:val="none"/>
          <w:lang w:val="mk-MK"/>
        </w:rPr>
        <w:t>то</w:t>
      </w:r>
      <w:r w:rsidR="0095687F" w:rsidRPr="008F18A7">
        <w:rPr>
          <w:rStyle w:val="Hyperlink"/>
          <w:rFonts w:cstheme="minorHAnsi"/>
          <w:color w:val="auto"/>
          <w:u w:val="none"/>
          <w:lang w:val="mk-MK"/>
        </w:rPr>
        <w:t>, управување</w:t>
      </w:r>
      <w:r w:rsidR="00734FB5" w:rsidRPr="008F18A7">
        <w:rPr>
          <w:rStyle w:val="Hyperlink"/>
          <w:rFonts w:cstheme="minorHAnsi"/>
          <w:color w:val="auto"/>
          <w:u w:val="none"/>
          <w:lang w:val="mk-MK"/>
        </w:rPr>
        <w:t>то</w:t>
      </w:r>
      <w:r w:rsidR="0095687F" w:rsidRPr="008F18A7">
        <w:rPr>
          <w:rStyle w:val="Hyperlink"/>
          <w:rFonts w:cstheme="minorHAnsi"/>
          <w:color w:val="auto"/>
          <w:u w:val="none"/>
          <w:lang w:val="mk-MK"/>
        </w:rPr>
        <w:t xml:space="preserve"> и финансирање</w:t>
      </w:r>
      <w:r w:rsidR="00734FB5" w:rsidRPr="008F18A7">
        <w:rPr>
          <w:rStyle w:val="Hyperlink"/>
          <w:rFonts w:cstheme="minorHAnsi"/>
          <w:color w:val="auto"/>
          <w:u w:val="none"/>
          <w:lang w:val="mk-MK"/>
        </w:rPr>
        <w:t>то</w:t>
      </w:r>
      <w:r w:rsidR="0095687F" w:rsidRPr="008F18A7">
        <w:rPr>
          <w:rStyle w:val="Hyperlink"/>
          <w:rFonts w:cstheme="minorHAnsi"/>
          <w:color w:val="auto"/>
          <w:u w:val="none"/>
          <w:lang w:val="mk-MK"/>
        </w:rPr>
        <w:t>.</w:t>
      </w:r>
    </w:p>
    <w:p w:rsidR="003C2A19" w:rsidRPr="003C2A19" w:rsidRDefault="003C2A19" w:rsidP="003C2A19"/>
    <w:p w:rsidR="008F4F46" w:rsidRDefault="00D20DD9" w:rsidP="00B42377">
      <w:pPr>
        <w:keepNext/>
        <w:autoSpaceDE w:val="0"/>
        <w:autoSpaceDN w:val="0"/>
        <w:adjustRightInd w:val="0"/>
        <w:spacing w:after="0"/>
        <w:jc w:val="both"/>
        <w:rPr>
          <w:lang w:val="mk-MK"/>
        </w:rPr>
      </w:pPr>
      <w:r>
        <w:rPr>
          <w:lang w:val="mk-MK"/>
        </w:rPr>
        <w:t>Согласно визијата, сите чинители на о</w:t>
      </w:r>
      <w:r w:rsidR="00BF2533" w:rsidRPr="00BF2533">
        <w:rPr>
          <w:lang w:val="mk-MK"/>
        </w:rPr>
        <w:t>бразов</w:t>
      </w:r>
      <w:r>
        <w:rPr>
          <w:lang w:val="mk-MK"/>
        </w:rPr>
        <w:t xml:space="preserve">ните процеси </w:t>
      </w:r>
      <w:r w:rsidR="00BF2533">
        <w:rPr>
          <w:lang w:val="mk-MK"/>
        </w:rPr>
        <w:t xml:space="preserve">во фокусот </w:t>
      </w:r>
      <w:r w:rsidR="00D9356C">
        <w:rPr>
          <w:lang w:val="mk-MK"/>
        </w:rPr>
        <w:t>треба да</w:t>
      </w:r>
      <w:r w:rsidR="00BF2533">
        <w:rPr>
          <w:lang w:val="mk-MK"/>
        </w:rPr>
        <w:t xml:space="preserve"> </w:t>
      </w:r>
      <w:r>
        <w:rPr>
          <w:lang w:val="mk-MK"/>
        </w:rPr>
        <w:t>ја имаат</w:t>
      </w:r>
      <w:r w:rsidR="00BF2533">
        <w:rPr>
          <w:lang w:val="mk-MK"/>
        </w:rPr>
        <w:t xml:space="preserve"> добросо</w:t>
      </w:r>
      <w:r>
        <w:rPr>
          <w:lang w:val="mk-MK"/>
        </w:rPr>
        <w:t>с</w:t>
      </w:r>
      <w:r w:rsidR="00BF2533">
        <w:rPr>
          <w:lang w:val="mk-MK"/>
        </w:rPr>
        <w:t xml:space="preserve">тојбата на </w:t>
      </w:r>
      <w:r w:rsidR="00720A4E">
        <w:rPr>
          <w:lang w:val="mk-MK"/>
        </w:rPr>
        <w:t>учениците. Образованието треба да</w:t>
      </w:r>
      <w:r w:rsidR="00D9356C">
        <w:rPr>
          <w:lang w:val="mk-MK"/>
        </w:rPr>
        <w:t xml:space="preserve"> овозмож</w:t>
      </w:r>
      <w:r w:rsidR="00720A4E">
        <w:rPr>
          <w:lang w:val="mk-MK"/>
        </w:rPr>
        <w:t>и</w:t>
      </w:r>
      <w:r w:rsidR="00D9356C">
        <w:rPr>
          <w:lang w:val="mk-MK"/>
        </w:rPr>
        <w:t xml:space="preserve"> тие</w:t>
      </w:r>
      <w:r w:rsidR="00BF2533">
        <w:rPr>
          <w:lang w:val="mk-MK"/>
        </w:rPr>
        <w:t xml:space="preserve"> </w:t>
      </w:r>
      <w:r w:rsidR="00D9356C">
        <w:rPr>
          <w:lang w:val="mk-MK"/>
        </w:rPr>
        <w:t>да</w:t>
      </w:r>
      <w:r w:rsidR="00BF2533">
        <w:rPr>
          <w:lang w:val="mk-MK"/>
        </w:rPr>
        <w:t xml:space="preserve"> се разви</w:t>
      </w:r>
      <w:r>
        <w:rPr>
          <w:lang w:val="mk-MK"/>
        </w:rPr>
        <w:t>ваат</w:t>
      </w:r>
      <w:r w:rsidR="00BF2533">
        <w:rPr>
          <w:lang w:val="mk-MK"/>
        </w:rPr>
        <w:t xml:space="preserve"> во критички мисловни субјекти и а</w:t>
      </w:r>
      <w:r w:rsidR="00BF2533" w:rsidRPr="00BF2533">
        <w:rPr>
          <w:lang w:val="mk-MK"/>
        </w:rPr>
        <w:t xml:space="preserve">ктивни учесници во граѓанското општество. </w:t>
      </w:r>
      <w:r w:rsidR="00BF2533">
        <w:rPr>
          <w:lang w:val="mk-MK"/>
        </w:rPr>
        <w:t xml:space="preserve">За да се оствари оваа цел, треба да се </w:t>
      </w:r>
      <w:r w:rsidR="00BF2533" w:rsidRPr="00BF2533">
        <w:rPr>
          <w:lang w:val="mk-MK"/>
        </w:rPr>
        <w:t>развива</w:t>
      </w:r>
      <w:r w:rsidR="00BF2533">
        <w:rPr>
          <w:lang w:val="mk-MK"/>
        </w:rPr>
        <w:t xml:space="preserve">ат чекори и </w:t>
      </w:r>
      <w:r w:rsidR="00BF2533" w:rsidRPr="00BF2533">
        <w:rPr>
          <w:lang w:val="mk-MK"/>
        </w:rPr>
        <w:t xml:space="preserve">алатки </w:t>
      </w:r>
      <w:r w:rsidR="00BF2533">
        <w:rPr>
          <w:lang w:val="mk-MK"/>
        </w:rPr>
        <w:t>за</w:t>
      </w:r>
      <w:r w:rsidR="00BF2533" w:rsidRPr="00BF2533">
        <w:rPr>
          <w:lang w:val="mk-MK"/>
        </w:rPr>
        <w:t xml:space="preserve"> инкорпорирање на</w:t>
      </w:r>
      <w:r w:rsidR="003362BB">
        <w:rPr>
          <w:lang w:val="mk-MK"/>
        </w:rPr>
        <w:t>:</w:t>
      </w:r>
      <w:r w:rsidR="00BF2533" w:rsidRPr="00BF2533">
        <w:rPr>
          <w:lang w:val="mk-MK"/>
        </w:rPr>
        <w:t xml:space="preserve"> </w:t>
      </w:r>
      <w:r w:rsidR="003E4431" w:rsidRPr="00B42377">
        <w:rPr>
          <w:i/>
          <w:lang w:val="mk-MK"/>
        </w:rPr>
        <w:t>генеричките компетенции</w:t>
      </w:r>
      <w:r w:rsidR="00BF2533">
        <w:rPr>
          <w:lang w:val="mk-MK"/>
        </w:rPr>
        <w:t xml:space="preserve"> </w:t>
      </w:r>
      <w:r w:rsidR="00D9356C">
        <w:rPr>
          <w:lang w:val="mk-MK"/>
        </w:rPr>
        <w:t xml:space="preserve">- </w:t>
      </w:r>
      <w:r w:rsidR="00BF2533">
        <w:rPr>
          <w:lang w:val="mk-MK"/>
        </w:rPr>
        <w:t>за критичко мислење</w:t>
      </w:r>
      <w:r w:rsidR="00D9356C">
        <w:rPr>
          <w:lang w:val="mk-MK"/>
        </w:rPr>
        <w:t xml:space="preserve"> и </w:t>
      </w:r>
      <w:r w:rsidR="003362BB">
        <w:rPr>
          <w:lang w:val="mk-MK"/>
        </w:rPr>
        <w:t xml:space="preserve">носење аргументирани одлуки, </w:t>
      </w:r>
      <w:r w:rsidR="00BF2533" w:rsidRPr="00BF2533">
        <w:rPr>
          <w:lang w:val="mk-MK"/>
        </w:rPr>
        <w:t>способност</w:t>
      </w:r>
      <w:r w:rsidR="003362BB">
        <w:rPr>
          <w:lang w:val="mk-MK"/>
        </w:rPr>
        <w:t>а</w:t>
      </w:r>
      <w:r w:rsidR="00BF2533" w:rsidRPr="00BF2533">
        <w:rPr>
          <w:lang w:val="mk-MK"/>
        </w:rPr>
        <w:t xml:space="preserve"> за </w:t>
      </w:r>
      <w:r w:rsidR="00BF2533">
        <w:rPr>
          <w:lang w:val="mk-MK"/>
        </w:rPr>
        <w:t xml:space="preserve">решавање проблеми и </w:t>
      </w:r>
      <w:r w:rsidR="003362BB" w:rsidRPr="00BF2533">
        <w:rPr>
          <w:lang w:val="mk-MK"/>
        </w:rPr>
        <w:t>примена на знаењ</w:t>
      </w:r>
      <w:r w:rsidR="003C780F">
        <w:rPr>
          <w:lang w:val="mk-MK"/>
        </w:rPr>
        <w:t>ата</w:t>
      </w:r>
      <w:r w:rsidR="003362BB" w:rsidRPr="00BF2533">
        <w:rPr>
          <w:lang w:val="mk-MK"/>
        </w:rPr>
        <w:t xml:space="preserve"> во реални практични ситуации</w:t>
      </w:r>
      <w:r w:rsidR="003362BB">
        <w:rPr>
          <w:lang w:val="mk-MK"/>
        </w:rPr>
        <w:t>, за интерперсонални и интраперсоналн</w:t>
      </w:r>
      <w:r w:rsidR="00D9356C">
        <w:rPr>
          <w:lang w:val="mk-MK"/>
        </w:rPr>
        <w:t xml:space="preserve">и </w:t>
      </w:r>
      <w:r w:rsidR="003362BB" w:rsidRPr="00BF2533">
        <w:rPr>
          <w:lang w:val="mk-MK"/>
        </w:rPr>
        <w:t>социо-емоционални вештини</w:t>
      </w:r>
      <w:r w:rsidR="003362BB">
        <w:rPr>
          <w:lang w:val="mk-MK"/>
        </w:rPr>
        <w:t xml:space="preserve">; како и </w:t>
      </w:r>
      <w:r w:rsidR="00BF2533" w:rsidRPr="00BF2533">
        <w:rPr>
          <w:lang w:val="mk-MK"/>
        </w:rPr>
        <w:t xml:space="preserve">на </w:t>
      </w:r>
      <w:r w:rsidR="003E4431" w:rsidRPr="00B42377">
        <w:rPr>
          <w:i/>
          <w:lang w:val="mk-MK"/>
        </w:rPr>
        <w:t>клучните компетенции</w:t>
      </w:r>
      <w:r w:rsidR="00BF2533" w:rsidRPr="00BF2533">
        <w:rPr>
          <w:lang w:val="mk-MK"/>
        </w:rPr>
        <w:t xml:space="preserve"> </w:t>
      </w:r>
      <w:r w:rsidR="00D9356C">
        <w:rPr>
          <w:lang w:val="mk-MK"/>
        </w:rPr>
        <w:t xml:space="preserve">- </w:t>
      </w:r>
      <w:r w:rsidR="003362BB">
        <w:rPr>
          <w:lang w:val="mk-MK"/>
        </w:rPr>
        <w:t>да се учи како да се учи, иновативност и претприемништво, граѓанска</w:t>
      </w:r>
      <w:r w:rsidR="003C780F">
        <w:rPr>
          <w:lang w:val="mk-MK"/>
        </w:rPr>
        <w:t xml:space="preserve"> и</w:t>
      </w:r>
      <w:r w:rsidR="003362BB">
        <w:rPr>
          <w:lang w:val="mk-MK"/>
        </w:rPr>
        <w:t xml:space="preserve"> општествена </w:t>
      </w:r>
      <w:r w:rsidR="00605810">
        <w:rPr>
          <w:lang w:val="mk-MK"/>
        </w:rPr>
        <w:t>одговорнос</w:t>
      </w:r>
      <w:r w:rsidR="00D9356C">
        <w:rPr>
          <w:lang w:val="mk-MK"/>
        </w:rPr>
        <w:t>т</w:t>
      </w:r>
      <w:r w:rsidR="003362BB">
        <w:rPr>
          <w:lang w:val="mk-MK"/>
        </w:rPr>
        <w:t xml:space="preserve">, културна </w:t>
      </w:r>
      <w:r w:rsidR="00D9356C">
        <w:rPr>
          <w:lang w:val="mk-MK"/>
        </w:rPr>
        <w:t>свесност</w:t>
      </w:r>
      <w:r w:rsidR="003362BB">
        <w:rPr>
          <w:lang w:val="mk-MK"/>
        </w:rPr>
        <w:t xml:space="preserve"> и </w:t>
      </w:r>
      <w:r w:rsidR="00D9356C">
        <w:rPr>
          <w:lang w:val="mk-MK"/>
        </w:rPr>
        <w:t>изразување</w:t>
      </w:r>
      <w:r w:rsidR="003362BB">
        <w:rPr>
          <w:lang w:val="mk-MK"/>
        </w:rPr>
        <w:t>,</w:t>
      </w:r>
      <w:r w:rsidR="00D9356C">
        <w:rPr>
          <w:lang w:val="mk-MK"/>
        </w:rPr>
        <w:t xml:space="preserve"> </w:t>
      </w:r>
      <w:r w:rsidR="00D67DDF">
        <w:rPr>
          <w:lang w:val="mk-MK"/>
        </w:rPr>
        <w:t xml:space="preserve"> истовремено </w:t>
      </w:r>
      <w:r w:rsidR="003C780F">
        <w:rPr>
          <w:lang w:val="mk-MK"/>
        </w:rPr>
        <w:t>со</w:t>
      </w:r>
      <w:r w:rsidR="003362BB">
        <w:rPr>
          <w:lang w:val="mk-MK"/>
        </w:rPr>
        <w:t xml:space="preserve"> </w:t>
      </w:r>
      <w:r w:rsidR="00D9356C">
        <w:rPr>
          <w:lang w:val="mk-MK"/>
        </w:rPr>
        <w:t xml:space="preserve">клучните </w:t>
      </w:r>
      <w:r w:rsidR="003362BB">
        <w:rPr>
          <w:lang w:val="mk-MK"/>
        </w:rPr>
        <w:t xml:space="preserve">компетенции за комуникација на мајчин и странски јазик, за математика,  природни науки и </w:t>
      </w:r>
      <w:r w:rsidR="003362BB">
        <w:rPr>
          <w:lang w:val="mk-MK"/>
        </w:rPr>
        <w:lastRenderedPageBreak/>
        <w:t>технологија и дигитална</w:t>
      </w:r>
      <w:r w:rsidR="003C780F">
        <w:rPr>
          <w:lang w:val="mk-MK"/>
        </w:rPr>
        <w:t>та</w:t>
      </w:r>
      <w:r w:rsidR="003362BB">
        <w:rPr>
          <w:lang w:val="mk-MK"/>
        </w:rPr>
        <w:t xml:space="preserve"> компетенција. </w:t>
      </w:r>
      <w:r w:rsidR="00605810">
        <w:rPr>
          <w:lang w:val="mk-MK"/>
        </w:rPr>
        <w:t>Т</w:t>
      </w:r>
      <w:r w:rsidR="003362BB">
        <w:rPr>
          <w:lang w:val="mk-MK"/>
        </w:rPr>
        <w:t>ехничко-технолошки</w:t>
      </w:r>
      <w:r w:rsidR="00605810">
        <w:rPr>
          <w:lang w:val="mk-MK"/>
        </w:rPr>
        <w:t>те</w:t>
      </w:r>
      <w:r w:rsidR="003362BB">
        <w:rPr>
          <w:lang w:val="mk-MK"/>
        </w:rPr>
        <w:t xml:space="preserve"> промени</w:t>
      </w:r>
      <w:r w:rsidR="00605810">
        <w:rPr>
          <w:lang w:val="mk-MK"/>
        </w:rPr>
        <w:t xml:space="preserve"> се исклучително брзи, а тоа с</w:t>
      </w:r>
      <w:r w:rsidR="003362BB">
        <w:rPr>
          <w:lang w:val="mk-MK"/>
        </w:rPr>
        <w:t xml:space="preserve">е одразува </w:t>
      </w:r>
      <w:r w:rsidR="00605810">
        <w:rPr>
          <w:lang w:val="mk-MK"/>
        </w:rPr>
        <w:t>врз</w:t>
      </w:r>
      <w:r w:rsidR="003362BB">
        <w:rPr>
          <w:lang w:val="mk-MK"/>
        </w:rPr>
        <w:t xml:space="preserve"> потребите </w:t>
      </w:r>
      <w:r w:rsidR="00605810">
        <w:rPr>
          <w:lang w:val="mk-MK"/>
        </w:rPr>
        <w:t>кои</w:t>
      </w:r>
      <w:r w:rsidR="00D67DDF">
        <w:rPr>
          <w:lang w:val="mk-MK"/>
        </w:rPr>
        <w:t>што</w:t>
      </w:r>
      <w:r w:rsidR="003362BB">
        <w:rPr>
          <w:lang w:val="mk-MK"/>
        </w:rPr>
        <w:t xml:space="preserve"> пазарот на трудот</w:t>
      </w:r>
      <w:r w:rsidR="00605810">
        <w:rPr>
          <w:lang w:val="mk-MK"/>
        </w:rPr>
        <w:t xml:space="preserve"> постојано ги </w:t>
      </w:r>
      <w:r w:rsidR="00D67DDF">
        <w:rPr>
          <w:lang w:val="mk-MK"/>
        </w:rPr>
        <w:t xml:space="preserve">побраува </w:t>
      </w:r>
      <w:r w:rsidR="00605810">
        <w:rPr>
          <w:lang w:val="mk-MK"/>
        </w:rPr>
        <w:t xml:space="preserve"> од потенцијалните </w:t>
      </w:r>
      <w:r w:rsidR="003C780F">
        <w:rPr>
          <w:lang w:val="mk-MK"/>
        </w:rPr>
        <w:t>учесници</w:t>
      </w:r>
      <w:r w:rsidR="00605810">
        <w:rPr>
          <w:lang w:val="mk-MK"/>
        </w:rPr>
        <w:t>. Тие промени стресно</w:t>
      </w:r>
      <w:r w:rsidR="00D67DDF">
        <w:rPr>
          <w:lang w:val="mk-MK"/>
        </w:rPr>
        <w:t xml:space="preserve"> влијаат </w:t>
      </w:r>
      <w:r w:rsidR="00605810">
        <w:rPr>
          <w:lang w:val="mk-MK"/>
        </w:rPr>
        <w:t xml:space="preserve"> врз младите луѓе и врз нивната добросостојба. Оттука, с</w:t>
      </w:r>
      <w:r w:rsidR="003362BB">
        <w:rPr>
          <w:lang w:val="mk-MK"/>
        </w:rPr>
        <w:t xml:space="preserve">амо </w:t>
      </w:r>
      <w:r w:rsidR="00605810">
        <w:rPr>
          <w:lang w:val="mk-MK"/>
        </w:rPr>
        <w:t>индивидуи</w:t>
      </w:r>
      <w:r w:rsidR="003362BB">
        <w:rPr>
          <w:lang w:val="mk-MK"/>
        </w:rPr>
        <w:t xml:space="preserve"> со развиени генерички и клучни компетенции ќе можат флексибилно да се адаптираат на </w:t>
      </w:r>
      <w:r w:rsidR="00605810">
        <w:rPr>
          <w:lang w:val="mk-MK"/>
        </w:rPr>
        <w:t xml:space="preserve">брзите </w:t>
      </w:r>
      <w:r w:rsidR="00D9356C">
        <w:rPr>
          <w:lang w:val="mk-MK"/>
        </w:rPr>
        <w:t xml:space="preserve">општествени и технолошки </w:t>
      </w:r>
      <w:r w:rsidR="003362BB">
        <w:rPr>
          <w:lang w:val="mk-MK"/>
        </w:rPr>
        <w:t>промени</w:t>
      </w:r>
      <w:r w:rsidR="00605810">
        <w:rPr>
          <w:lang w:val="mk-MK"/>
        </w:rPr>
        <w:t xml:space="preserve"> и </w:t>
      </w:r>
      <w:r w:rsidR="00D9356C">
        <w:rPr>
          <w:lang w:val="mk-MK"/>
        </w:rPr>
        <w:t xml:space="preserve">на </w:t>
      </w:r>
      <w:r w:rsidR="00605810">
        <w:rPr>
          <w:lang w:val="mk-MK"/>
        </w:rPr>
        <w:t>барањата на работната позиција</w:t>
      </w:r>
      <w:r w:rsidR="003362BB">
        <w:rPr>
          <w:lang w:val="mk-MK"/>
        </w:rPr>
        <w:t xml:space="preserve"> и </w:t>
      </w:r>
      <w:r w:rsidR="00D9356C">
        <w:rPr>
          <w:lang w:val="mk-MK"/>
        </w:rPr>
        <w:t xml:space="preserve">ќе можат </w:t>
      </w:r>
      <w:r w:rsidR="003362BB">
        <w:rPr>
          <w:lang w:val="mk-MK"/>
        </w:rPr>
        <w:t>активно и компетентно да се вклучат на пазарот на трудот</w:t>
      </w:r>
      <w:r w:rsidR="00605810">
        <w:rPr>
          <w:lang w:val="mk-MK"/>
        </w:rPr>
        <w:t xml:space="preserve">. </w:t>
      </w:r>
      <w:r w:rsidR="003362BB">
        <w:rPr>
          <w:lang w:val="mk-MK"/>
        </w:rPr>
        <w:t xml:space="preserve"> </w:t>
      </w:r>
    </w:p>
    <w:p w:rsidR="00BF2533" w:rsidRDefault="00BF2533" w:rsidP="003C2A19">
      <w:pPr>
        <w:pStyle w:val="TOCHeading"/>
        <w:keepNext w:val="0"/>
        <w:keepLines w:val="0"/>
        <w:widowControl/>
        <w:tabs>
          <w:tab w:val="left" w:pos="426"/>
        </w:tabs>
        <w:spacing w:before="0"/>
        <w:jc w:val="both"/>
        <w:rPr>
          <w:rFonts w:asciiTheme="minorHAnsi" w:hAnsiTheme="minorHAnsi" w:cstheme="minorHAnsi"/>
          <w:b w:val="0"/>
          <w:color w:val="222222"/>
          <w:sz w:val="22"/>
          <w:szCs w:val="22"/>
        </w:rPr>
      </w:pPr>
    </w:p>
    <w:p w:rsidR="00720A4E" w:rsidRDefault="003362BB" w:rsidP="003C2A19">
      <w:pPr>
        <w:pStyle w:val="TOCHeading"/>
        <w:keepNext w:val="0"/>
        <w:keepLines w:val="0"/>
        <w:widowControl/>
        <w:tabs>
          <w:tab w:val="left" w:pos="426"/>
        </w:tabs>
        <w:spacing w:before="0"/>
        <w:jc w:val="both"/>
        <w:rPr>
          <w:rFonts w:asciiTheme="minorHAnsi" w:hAnsiTheme="minorHAnsi" w:cstheme="minorHAnsi"/>
          <w:b w:val="0"/>
          <w:color w:val="222222"/>
          <w:sz w:val="22"/>
          <w:szCs w:val="22"/>
          <w:lang w:val="mk-MK"/>
        </w:rPr>
      </w:pPr>
      <w:r>
        <w:rPr>
          <w:rFonts w:asciiTheme="minorHAnsi" w:hAnsiTheme="minorHAnsi" w:cstheme="minorHAnsi"/>
          <w:b w:val="0"/>
          <w:color w:val="222222"/>
          <w:sz w:val="22"/>
          <w:szCs w:val="22"/>
          <w:lang w:val="mk-MK"/>
        </w:rPr>
        <w:t>За таа цел, п</w:t>
      </w:r>
      <w:r w:rsidR="00DF35A6" w:rsidRPr="00967871">
        <w:rPr>
          <w:rFonts w:asciiTheme="minorHAnsi" w:hAnsiTheme="minorHAnsi" w:cstheme="minorHAnsi"/>
          <w:b w:val="0"/>
          <w:color w:val="222222"/>
          <w:sz w:val="22"/>
          <w:szCs w:val="22"/>
          <w:lang w:val="mk-MK"/>
        </w:rPr>
        <w:t xml:space="preserve">ред да се иницира било каква образовна промена, важно е да се одговори </w:t>
      </w:r>
      <w:r w:rsidR="00CC0798">
        <w:rPr>
          <w:rFonts w:asciiTheme="minorHAnsi" w:hAnsiTheme="minorHAnsi" w:cstheme="minorHAnsi"/>
          <w:b w:val="0"/>
          <w:color w:val="222222"/>
          <w:sz w:val="22"/>
          <w:szCs w:val="22"/>
          <w:lang w:val="mk-MK"/>
        </w:rPr>
        <w:t>како т</w:t>
      </w:r>
      <w:r w:rsidR="00DF35A6" w:rsidRPr="00967871">
        <w:rPr>
          <w:rFonts w:asciiTheme="minorHAnsi" w:hAnsiTheme="minorHAnsi" w:cstheme="minorHAnsi"/>
          <w:b w:val="0"/>
          <w:color w:val="222222"/>
          <w:sz w:val="22"/>
          <w:szCs w:val="22"/>
          <w:lang w:val="mk-MK"/>
        </w:rPr>
        <w:t>а</w:t>
      </w:r>
      <w:r w:rsidR="00CC0798">
        <w:rPr>
          <w:rFonts w:asciiTheme="minorHAnsi" w:hAnsiTheme="minorHAnsi" w:cstheme="minorHAnsi"/>
          <w:b w:val="0"/>
          <w:color w:val="222222"/>
          <w:sz w:val="22"/>
          <w:szCs w:val="22"/>
          <w:lang w:val="mk-MK"/>
        </w:rPr>
        <w:t>а</w:t>
      </w:r>
      <w:r w:rsidR="00DF35A6" w:rsidRPr="00967871">
        <w:rPr>
          <w:rFonts w:asciiTheme="minorHAnsi" w:hAnsiTheme="minorHAnsi" w:cstheme="minorHAnsi"/>
          <w:b w:val="0"/>
          <w:color w:val="222222"/>
          <w:sz w:val="22"/>
          <w:szCs w:val="22"/>
          <w:lang w:val="mk-MK"/>
        </w:rPr>
        <w:t xml:space="preserve"> ќе придонесе „ученикот“ да добие поквалитетни знаења, вештини, ставови и компетенции за животот и идните потреби на пазарот на труд</w:t>
      </w:r>
      <w:r w:rsidR="00720A4E">
        <w:rPr>
          <w:rFonts w:asciiTheme="minorHAnsi" w:hAnsiTheme="minorHAnsi" w:cstheme="minorHAnsi"/>
          <w:b w:val="0"/>
          <w:color w:val="222222"/>
          <w:sz w:val="22"/>
          <w:szCs w:val="22"/>
          <w:lang w:val="mk-MK"/>
        </w:rPr>
        <w:t xml:space="preserve"> и тоа да биде преточено во соодветни очекувани резултати од учењето</w:t>
      </w:r>
      <w:r w:rsidR="00DF35A6" w:rsidRPr="00967871">
        <w:rPr>
          <w:rFonts w:asciiTheme="minorHAnsi" w:hAnsiTheme="minorHAnsi" w:cstheme="minorHAnsi"/>
          <w:b w:val="0"/>
          <w:color w:val="222222"/>
          <w:sz w:val="22"/>
          <w:szCs w:val="22"/>
          <w:lang w:val="mk-MK"/>
        </w:rPr>
        <w:t>.</w:t>
      </w:r>
      <w:r w:rsidR="003C2A19">
        <w:rPr>
          <w:rFonts w:asciiTheme="minorHAnsi" w:hAnsiTheme="minorHAnsi" w:cstheme="minorHAnsi"/>
          <w:b w:val="0"/>
          <w:color w:val="222222"/>
          <w:sz w:val="22"/>
          <w:szCs w:val="22"/>
          <w:lang w:val="mk-MK"/>
        </w:rPr>
        <w:t xml:space="preserve"> </w:t>
      </w:r>
      <w:r w:rsidR="00720A4E">
        <w:rPr>
          <w:rFonts w:asciiTheme="minorHAnsi" w:hAnsiTheme="minorHAnsi" w:cstheme="minorHAnsi"/>
          <w:b w:val="0"/>
          <w:color w:val="222222"/>
          <w:sz w:val="22"/>
          <w:szCs w:val="22"/>
          <w:lang w:val="mk-MK"/>
        </w:rPr>
        <w:t>При развојот на програмите треба да се</w:t>
      </w:r>
      <w:r w:rsidR="00D67DDF">
        <w:rPr>
          <w:rFonts w:asciiTheme="minorHAnsi" w:hAnsiTheme="minorHAnsi" w:cstheme="minorHAnsi"/>
          <w:b w:val="0"/>
          <w:color w:val="222222"/>
          <w:sz w:val="22"/>
          <w:szCs w:val="22"/>
          <w:lang w:val="mk-MK"/>
        </w:rPr>
        <w:t xml:space="preserve"> внимава  на</w:t>
      </w:r>
      <w:r w:rsidR="00720A4E">
        <w:rPr>
          <w:rFonts w:asciiTheme="minorHAnsi" w:hAnsiTheme="minorHAnsi" w:cstheme="minorHAnsi"/>
          <w:b w:val="0"/>
          <w:color w:val="222222"/>
          <w:sz w:val="22"/>
          <w:szCs w:val="22"/>
          <w:lang w:val="mk-MK"/>
        </w:rPr>
        <w:t xml:space="preserve"> интегрирање</w:t>
      </w:r>
      <w:r w:rsidR="00D67DDF">
        <w:rPr>
          <w:rFonts w:asciiTheme="minorHAnsi" w:hAnsiTheme="minorHAnsi" w:cstheme="minorHAnsi"/>
          <w:b w:val="0"/>
          <w:color w:val="222222"/>
          <w:sz w:val="22"/>
          <w:szCs w:val="22"/>
          <w:lang w:val="mk-MK"/>
        </w:rPr>
        <w:t>то</w:t>
      </w:r>
      <w:r w:rsidR="00720A4E">
        <w:rPr>
          <w:rFonts w:asciiTheme="minorHAnsi" w:hAnsiTheme="minorHAnsi" w:cstheme="minorHAnsi"/>
          <w:b w:val="0"/>
          <w:color w:val="222222"/>
          <w:sz w:val="22"/>
          <w:szCs w:val="22"/>
          <w:lang w:val="mk-MK"/>
        </w:rPr>
        <w:t xml:space="preserve"> на темите, на начин</w:t>
      </w:r>
      <w:r w:rsidR="00D67DDF">
        <w:rPr>
          <w:rFonts w:asciiTheme="minorHAnsi" w:hAnsiTheme="minorHAnsi" w:cstheme="minorHAnsi"/>
          <w:b w:val="0"/>
          <w:color w:val="222222"/>
          <w:sz w:val="22"/>
          <w:szCs w:val="22"/>
          <w:lang w:val="mk-MK"/>
        </w:rPr>
        <w:t>от</w:t>
      </w:r>
      <w:r w:rsidR="00720A4E">
        <w:rPr>
          <w:rFonts w:asciiTheme="minorHAnsi" w:hAnsiTheme="minorHAnsi" w:cstheme="minorHAnsi"/>
          <w:b w:val="0"/>
          <w:color w:val="222222"/>
          <w:sz w:val="22"/>
          <w:szCs w:val="22"/>
          <w:lang w:val="mk-MK"/>
        </w:rPr>
        <w:t xml:space="preserve"> со кој</w:t>
      </w:r>
      <w:r w:rsidR="00D67DDF">
        <w:rPr>
          <w:rFonts w:asciiTheme="minorHAnsi" w:hAnsiTheme="minorHAnsi" w:cstheme="minorHAnsi"/>
          <w:b w:val="0"/>
          <w:color w:val="222222"/>
          <w:sz w:val="22"/>
          <w:szCs w:val="22"/>
          <w:lang w:val="mk-MK"/>
        </w:rPr>
        <w:t>што</w:t>
      </w:r>
      <w:r w:rsidR="00720A4E">
        <w:rPr>
          <w:rFonts w:asciiTheme="minorHAnsi" w:hAnsiTheme="minorHAnsi" w:cstheme="minorHAnsi"/>
          <w:b w:val="0"/>
          <w:color w:val="222222"/>
          <w:sz w:val="22"/>
          <w:szCs w:val="22"/>
          <w:lang w:val="mk-MK"/>
        </w:rPr>
        <w:t xml:space="preserve"> учењето ќе им</w:t>
      </w:r>
      <w:r w:rsidR="00310198">
        <w:rPr>
          <w:rFonts w:asciiTheme="minorHAnsi" w:hAnsiTheme="minorHAnsi" w:cstheme="minorHAnsi"/>
          <w:b w:val="0"/>
          <w:color w:val="222222"/>
          <w:sz w:val="22"/>
          <w:szCs w:val="22"/>
          <w:lang w:val="mk-MK"/>
        </w:rPr>
        <w:t xml:space="preserve">а најмногу смисла </w:t>
      </w:r>
      <w:r w:rsidR="00D67DDF">
        <w:rPr>
          <w:rFonts w:asciiTheme="minorHAnsi" w:hAnsiTheme="minorHAnsi" w:cstheme="minorHAnsi"/>
          <w:b w:val="0"/>
          <w:color w:val="222222"/>
          <w:sz w:val="22"/>
          <w:szCs w:val="22"/>
          <w:lang w:val="mk-MK"/>
        </w:rPr>
        <w:t>з</w:t>
      </w:r>
      <w:r w:rsidR="00310198">
        <w:rPr>
          <w:rFonts w:asciiTheme="minorHAnsi" w:hAnsiTheme="minorHAnsi" w:cstheme="minorHAnsi"/>
          <w:b w:val="0"/>
          <w:color w:val="222222"/>
          <w:sz w:val="22"/>
          <w:szCs w:val="22"/>
          <w:lang w:val="mk-MK"/>
        </w:rPr>
        <w:t xml:space="preserve">а учениците, ќе ги подготвува самостојно да наоѓааат потребни информации и да ги </w:t>
      </w:r>
      <w:r w:rsidR="003E4431" w:rsidRPr="00B42377">
        <w:rPr>
          <w:rFonts w:asciiTheme="minorHAnsi" w:hAnsiTheme="minorHAnsi" w:cstheme="minorHAnsi"/>
          <w:b w:val="0"/>
          <w:color w:val="222222"/>
          <w:sz w:val="22"/>
          <w:szCs w:val="22"/>
          <w:lang w:val="mk-MK"/>
        </w:rPr>
        <w:t xml:space="preserve">применуваат </w:t>
      </w:r>
      <w:r w:rsidR="00310198">
        <w:rPr>
          <w:rFonts w:asciiTheme="minorHAnsi" w:hAnsiTheme="minorHAnsi" w:cstheme="minorHAnsi"/>
          <w:b w:val="0"/>
          <w:color w:val="222222"/>
          <w:sz w:val="22"/>
          <w:szCs w:val="22"/>
          <w:lang w:val="mk-MK"/>
        </w:rPr>
        <w:t xml:space="preserve">знаењата во </w:t>
      </w:r>
      <w:r w:rsidR="003E4431" w:rsidRPr="00B42377">
        <w:rPr>
          <w:rFonts w:asciiTheme="minorHAnsi" w:hAnsiTheme="minorHAnsi" w:cstheme="minorHAnsi"/>
          <w:b w:val="0"/>
          <w:color w:val="222222"/>
          <w:sz w:val="22"/>
          <w:szCs w:val="22"/>
          <w:lang w:val="mk-MK"/>
        </w:rPr>
        <w:t>реален животен контекст</w:t>
      </w:r>
      <w:r w:rsidR="00310198">
        <w:rPr>
          <w:rFonts w:asciiTheme="minorHAnsi" w:hAnsiTheme="minorHAnsi" w:cstheme="minorHAnsi"/>
          <w:b w:val="0"/>
          <w:color w:val="222222"/>
          <w:sz w:val="22"/>
          <w:szCs w:val="22"/>
          <w:lang w:val="mk-MK"/>
        </w:rPr>
        <w:t xml:space="preserve">. </w:t>
      </w:r>
    </w:p>
    <w:p w:rsidR="00C54F14" w:rsidRPr="00B42377" w:rsidRDefault="00DF35A6" w:rsidP="003C2A19">
      <w:pPr>
        <w:pStyle w:val="TOCHeading"/>
        <w:keepNext w:val="0"/>
        <w:keepLines w:val="0"/>
        <w:widowControl/>
        <w:tabs>
          <w:tab w:val="left" w:pos="426"/>
        </w:tabs>
        <w:spacing w:before="0"/>
        <w:jc w:val="both"/>
        <w:rPr>
          <w:rFonts w:asciiTheme="minorHAnsi" w:hAnsiTheme="minorHAnsi" w:cstheme="minorHAnsi"/>
          <w:b w:val="0"/>
          <w:color w:val="222222"/>
          <w:sz w:val="22"/>
          <w:szCs w:val="22"/>
          <w:lang w:val="mk-MK"/>
        </w:rPr>
      </w:pPr>
      <w:r w:rsidRPr="00967871">
        <w:rPr>
          <w:rFonts w:asciiTheme="minorHAnsi" w:hAnsiTheme="minorHAnsi" w:cstheme="minorHAnsi"/>
          <w:b w:val="0"/>
          <w:color w:val="222222"/>
          <w:sz w:val="22"/>
          <w:szCs w:val="22"/>
          <w:lang w:val="mk-MK"/>
        </w:rPr>
        <w:t>Имајќи ја предвид премисата дека ученикот учи на начин</w:t>
      </w:r>
      <w:r w:rsidR="00335D22">
        <w:rPr>
          <w:rFonts w:asciiTheme="minorHAnsi" w:hAnsiTheme="minorHAnsi" w:cstheme="minorHAnsi"/>
          <w:b w:val="0"/>
          <w:color w:val="222222"/>
          <w:sz w:val="22"/>
          <w:szCs w:val="22"/>
          <w:lang w:val="mk-MK"/>
        </w:rPr>
        <w:t>от</w:t>
      </w:r>
      <w:r w:rsidRPr="00967871">
        <w:rPr>
          <w:rFonts w:asciiTheme="minorHAnsi" w:hAnsiTheme="minorHAnsi" w:cstheme="minorHAnsi"/>
          <w:b w:val="0"/>
          <w:color w:val="222222"/>
          <w:sz w:val="22"/>
          <w:szCs w:val="22"/>
          <w:lang w:val="mk-MK"/>
        </w:rPr>
        <w:t xml:space="preserve"> на кој</w:t>
      </w:r>
      <w:r w:rsidR="00D67DDF">
        <w:rPr>
          <w:rFonts w:asciiTheme="minorHAnsi" w:hAnsiTheme="minorHAnsi" w:cstheme="minorHAnsi"/>
          <w:b w:val="0"/>
          <w:color w:val="222222"/>
          <w:sz w:val="22"/>
          <w:szCs w:val="22"/>
          <w:lang w:val="mk-MK"/>
        </w:rPr>
        <w:t>што</w:t>
      </w:r>
      <w:r w:rsidRPr="00967871">
        <w:rPr>
          <w:rFonts w:asciiTheme="minorHAnsi" w:hAnsiTheme="minorHAnsi" w:cstheme="minorHAnsi"/>
          <w:b w:val="0"/>
          <w:color w:val="222222"/>
          <w:sz w:val="22"/>
          <w:szCs w:val="22"/>
          <w:lang w:val="mk-MK"/>
        </w:rPr>
        <w:t xml:space="preserve"> е оценуван, наместо </w:t>
      </w:r>
      <w:r w:rsidR="00310198">
        <w:rPr>
          <w:rFonts w:asciiTheme="minorHAnsi" w:hAnsiTheme="minorHAnsi" w:cstheme="minorHAnsi"/>
          <w:b w:val="0"/>
          <w:color w:val="222222"/>
          <w:sz w:val="22"/>
          <w:szCs w:val="22"/>
          <w:lang w:val="mk-MK"/>
        </w:rPr>
        <w:t>приоритет</w:t>
      </w:r>
      <w:r w:rsidR="00310198" w:rsidRPr="00967871">
        <w:rPr>
          <w:rFonts w:asciiTheme="minorHAnsi" w:hAnsiTheme="minorHAnsi" w:cstheme="minorHAnsi"/>
          <w:b w:val="0"/>
          <w:color w:val="222222"/>
          <w:sz w:val="22"/>
          <w:szCs w:val="22"/>
          <w:lang w:val="mk-MK"/>
        </w:rPr>
        <w:t xml:space="preserve"> </w:t>
      </w:r>
      <w:r w:rsidRPr="00967871">
        <w:rPr>
          <w:rFonts w:asciiTheme="minorHAnsi" w:hAnsiTheme="minorHAnsi" w:cstheme="minorHAnsi"/>
          <w:b w:val="0"/>
          <w:color w:val="222222"/>
          <w:sz w:val="22"/>
          <w:szCs w:val="22"/>
          <w:lang w:val="mk-MK"/>
        </w:rPr>
        <w:t xml:space="preserve">на сумативното оценување, односно констатирање колку ученикот го совладал материјалот, </w:t>
      </w:r>
      <w:r w:rsidR="00335D22">
        <w:rPr>
          <w:rFonts w:asciiTheme="minorHAnsi" w:hAnsiTheme="minorHAnsi" w:cstheme="minorHAnsi"/>
          <w:b w:val="0"/>
          <w:color w:val="222222"/>
          <w:sz w:val="22"/>
          <w:szCs w:val="22"/>
          <w:lang w:val="mk-MK"/>
        </w:rPr>
        <w:t xml:space="preserve">акцентот </w:t>
      </w:r>
      <w:r w:rsidRPr="00967871">
        <w:rPr>
          <w:rFonts w:asciiTheme="minorHAnsi" w:hAnsiTheme="minorHAnsi" w:cstheme="minorHAnsi"/>
          <w:b w:val="0"/>
          <w:color w:val="222222"/>
          <w:sz w:val="22"/>
          <w:szCs w:val="22"/>
          <w:lang w:val="mk-MK"/>
        </w:rPr>
        <w:t xml:space="preserve">треба да се стави на </w:t>
      </w:r>
      <w:r w:rsidR="00310198">
        <w:rPr>
          <w:rFonts w:asciiTheme="minorHAnsi" w:hAnsiTheme="minorHAnsi" w:cstheme="minorHAnsi"/>
          <w:b w:val="0"/>
          <w:color w:val="222222"/>
          <w:sz w:val="22"/>
          <w:szCs w:val="22"/>
          <w:lang w:val="mk-MK"/>
        </w:rPr>
        <w:t>унапред</w:t>
      </w:r>
      <w:r w:rsidR="00E516E1">
        <w:rPr>
          <w:rFonts w:asciiTheme="minorHAnsi" w:hAnsiTheme="minorHAnsi" w:cstheme="minorHAnsi"/>
          <w:b w:val="0"/>
          <w:color w:val="222222"/>
          <w:sz w:val="22"/>
          <w:szCs w:val="22"/>
          <w:lang w:val="mk-MK"/>
        </w:rPr>
        <w:t>ување на</w:t>
      </w:r>
      <w:r w:rsidR="00310198">
        <w:rPr>
          <w:rFonts w:asciiTheme="minorHAnsi" w:hAnsiTheme="minorHAnsi" w:cstheme="minorHAnsi"/>
          <w:b w:val="0"/>
          <w:color w:val="222222"/>
          <w:sz w:val="22"/>
          <w:szCs w:val="22"/>
          <w:lang w:val="mk-MK"/>
        </w:rPr>
        <w:t xml:space="preserve"> примена</w:t>
      </w:r>
      <w:r w:rsidR="00E516E1">
        <w:rPr>
          <w:rFonts w:asciiTheme="minorHAnsi" w:hAnsiTheme="minorHAnsi" w:cstheme="minorHAnsi"/>
          <w:b w:val="0"/>
          <w:color w:val="222222"/>
          <w:sz w:val="22"/>
          <w:szCs w:val="22"/>
          <w:lang w:val="mk-MK"/>
        </w:rPr>
        <w:t>та</w:t>
      </w:r>
      <w:r w:rsidR="00310198" w:rsidRPr="00967871">
        <w:rPr>
          <w:rFonts w:asciiTheme="minorHAnsi" w:hAnsiTheme="minorHAnsi" w:cstheme="minorHAnsi"/>
          <w:b w:val="0"/>
          <w:color w:val="222222"/>
          <w:sz w:val="22"/>
          <w:szCs w:val="22"/>
          <w:lang w:val="mk-MK"/>
        </w:rPr>
        <w:t xml:space="preserve"> </w:t>
      </w:r>
      <w:r w:rsidRPr="00967871">
        <w:rPr>
          <w:rFonts w:asciiTheme="minorHAnsi" w:hAnsiTheme="minorHAnsi" w:cstheme="minorHAnsi"/>
          <w:b w:val="0"/>
          <w:color w:val="222222"/>
          <w:sz w:val="22"/>
          <w:szCs w:val="22"/>
          <w:lang w:val="mk-MK"/>
        </w:rPr>
        <w:t xml:space="preserve">на формативното оценување, за тоа да биде </w:t>
      </w:r>
      <w:r w:rsidR="00E516E1">
        <w:rPr>
          <w:rFonts w:asciiTheme="minorHAnsi" w:hAnsiTheme="minorHAnsi" w:cstheme="minorHAnsi"/>
          <w:b w:val="0"/>
          <w:color w:val="222222"/>
          <w:sz w:val="22"/>
          <w:szCs w:val="22"/>
          <w:lang w:val="mk-MK"/>
        </w:rPr>
        <w:t xml:space="preserve">составен дел и </w:t>
      </w:r>
      <w:r w:rsidRPr="00967871">
        <w:rPr>
          <w:rFonts w:asciiTheme="minorHAnsi" w:hAnsiTheme="minorHAnsi" w:cstheme="minorHAnsi"/>
          <w:b w:val="0"/>
          <w:color w:val="222222"/>
          <w:sz w:val="22"/>
          <w:szCs w:val="22"/>
          <w:lang w:val="mk-MK"/>
        </w:rPr>
        <w:t>во функција на</w:t>
      </w:r>
      <w:r w:rsidR="00E516E1">
        <w:rPr>
          <w:rFonts w:asciiTheme="minorHAnsi" w:hAnsiTheme="minorHAnsi" w:cstheme="minorHAnsi"/>
          <w:b w:val="0"/>
          <w:color w:val="222222"/>
          <w:sz w:val="22"/>
          <w:szCs w:val="22"/>
          <w:lang w:val="mk-MK"/>
        </w:rPr>
        <w:t xml:space="preserve"> учењето и на</w:t>
      </w:r>
      <w:r w:rsidRPr="00967871">
        <w:rPr>
          <w:rFonts w:asciiTheme="minorHAnsi" w:hAnsiTheme="minorHAnsi" w:cstheme="minorHAnsi"/>
          <w:b w:val="0"/>
          <w:color w:val="222222"/>
          <w:sz w:val="22"/>
          <w:szCs w:val="22"/>
          <w:lang w:val="mk-MK"/>
        </w:rPr>
        <w:t xml:space="preserve"> следење</w:t>
      </w:r>
      <w:r w:rsidR="00D67DDF">
        <w:rPr>
          <w:rFonts w:asciiTheme="minorHAnsi" w:hAnsiTheme="minorHAnsi" w:cstheme="minorHAnsi"/>
          <w:b w:val="0"/>
          <w:color w:val="222222"/>
          <w:sz w:val="22"/>
          <w:szCs w:val="22"/>
          <w:lang w:val="mk-MK"/>
        </w:rPr>
        <w:t>то</w:t>
      </w:r>
      <w:r w:rsidRPr="00967871">
        <w:rPr>
          <w:rFonts w:asciiTheme="minorHAnsi" w:hAnsiTheme="minorHAnsi" w:cstheme="minorHAnsi"/>
          <w:b w:val="0"/>
          <w:color w:val="222222"/>
          <w:sz w:val="22"/>
          <w:szCs w:val="22"/>
          <w:lang w:val="mk-MK"/>
        </w:rPr>
        <w:t xml:space="preserve"> на напредокот на учениците</w:t>
      </w:r>
      <w:r w:rsidR="00720A4E">
        <w:rPr>
          <w:rFonts w:asciiTheme="minorHAnsi" w:hAnsiTheme="minorHAnsi" w:cstheme="minorHAnsi"/>
          <w:b w:val="0"/>
          <w:color w:val="222222"/>
          <w:sz w:val="22"/>
          <w:szCs w:val="22"/>
          <w:lang w:val="mk-MK"/>
        </w:rPr>
        <w:t xml:space="preserve"> кон остварувањето на очекуваните резултат</w:t>
      </w:r>
      <w:r w:rsidR="00310198">
        <w:rPr>
          <w:rFonts w:asciiTheme="minorHAnsi" w:hAnsiTheme="minorHAnsi" w:cstheme="minorHAnsi"/>
          <w:b w:val="0"/>
          <w:color w:val="222222"/>
          <w:sz w:val="22"/>
          <w:szCs w:val="22"/>
          <w:lang w:val="mk-MK"/>
        </w:rPr>
        <w:t>и</w:t>
      </w:r>
      <w:r w:rsidR="00720A4E">
        <w:rPr>
          <w:rFonts w:asciiTheme="minorHAnsi" w:hAnsiTheme="minorHAnsi" w:cstheme="minorHAnsi"/>
          <w:b w:val="0"/>
          <w:color w:val="222222"/>
          <w:sz w:val="22"/>
          <w:szCs w:val="22"/>
          <w:lang w:val="mk-MK"/>
        </w:rPr>
        <w:t xml:space="preserve"> од учењето</w:t>
      </w:r>
      <w:r w:rsidRPr="00967871">
        <w:rPr>
          <w:rFonts w:asciiTheme="minorHAnsi" w:hAnsiTheme="minorHAnsi" w:cstheme="minorHAnsi"/>
          <w:b w:val="0"/>
          <w:color w:val="222222"/>
          <w:sz w:val="22"/>
          <w:szCs w:val="22"/>
          <w:lang w:val="mk-MK"/>
        </w:rPr>
        <w:t>.</w:t>
      </w:r>
      <w:r w:rsidR="003C2A19">
        <w:rPr>
          <w:rFonts w:asciiTheme="minorHAnsi" w:hAnsiTheme="minorHAnsi" w:cstheme="minorHAnsi"/>
          <w:b w:val="0"/>
          <w:color w:val="222222"/>
          <w:sz w:val="22"/>
          <w:szCs w:val="22"/>
          <w:lang w:val="mk-MK"/>
        </w:rPr>
        <w:t xml:space="preserve"> Исто така, с</w:t>
      </w:r>
      <w:r w:rsidRPr="00967871">
        <w:rPr>
          <w:rFonts w:asciiTheme="minorHAnsi" w:hAnsiTheme="minorHAnsi" w:cstheme="minorHAnsi"/>
          <w:b w:val="0"/>
          <w:color w:val="222222"/>
          <w:sz w:val="22"/>
          <w:szCs w:val="22"/>
          <w:lang w:val="mk-MK"/>
        </w:rPr>
        <w:t>амоевалвацијата</w:t>
      </w:r>
      <w:r w:rsidR="00E34053">
        <w:rPr>
          <w:rFonts w:asciiTheme="minorHAnsi" w:hAnsiTheme="minorHAnsi" w:cstheme="minorHAnsi"/>
          <w:b w:val="0"/>
          <w:color w:val="222222"/>
          <w:sz w:val="22"/>
          <w:szCs w:val="22"/>
          <w:lang w:val="mk-MK"/>
        </w:rPr>
        <w:t xml:space="preserve"> на секое образовно н</w:t>
      </w:r>
      <w:r w:rsidR="003C2A19">
        <w:rPr>
          <w:rFonts w:asciiTheme="minorHAnsi" w:hAnsiTheme="minorHAnsi" w:cstheme="minorHAnsi"/>
          <w:b w:val="0"/>
          <w:color w:val="222222"/>
          <w:sz w:val="22"/>
          <w:szCs w:val="22"/>
          <w:lang w:val="mk-MK"/>
        </w:rPr>
        <w:t>и</w:t>
      </w:r>
      <w:r w:rsidR="00E34053">
        <w:rPr>
          <w:rFonts w:asciiTheme="minorHAnsi" w:hAnsiTheme="minorHAnsi" w:cstheme="minorHAnsi"/>
          <w:b w:val="0"/>
          <w:color w:val="222222"/>
          <w:sz w:val="22"/>
          <w:szCs w:val="22"/>
          <w:lang w:val="mk-MK"/>
        </w:rPr>
        <w:t>во</w:t>
      </w:r>
      <w:r w:rsidRPr="00967871">
        <w:rPr>
          <w:rFonts w:asciiTheme="minorHAnsi" w:hAnsiTheme="minorHAnsi" w:cstheme="minorHAnsi"/>
          <w:b w:val="0"/>
          <w:color w:val="222222"/>
          <w:sz w:val="22"/>
          <w:szCs w:val="22"/>
          <w:lang w:val="mk-MK"/>
        </w:rPr>
        <w:t xml:space="preserve"> треба да стане интегрален дел на секоја евал</w:t>
      </w:r>
      <w:r w:rsidR="00D67DDF">
        <w:rPr>
          <w:rFonts w:asciiTheme="minorHAnsi" w:hAnsiTheme="minorHAnsi" w:cstheme="minorHAnsi"/>
          <w:b w:val="0"/>
          <w:color w:val="222222"/>
          <w:sz w:val="22"/>
          <w:szCs w:val="22"/>
          <w:lang w:val="mk-MK"/>
        </w:rPr>
        <w:t xml:space="preserve">уација </w:t>
      </w:r>
      <w:r w:rsidRPr="00967871">
        <w:rPr>
          <w:rFonts w:asciiTheme="minorHAnsi" w:hAnsiTheme="minorHAnsi" w:cstheme="minorHAnsi"/>
          <w:b w:val="0"/>
          <w:color w:val="222222"/>
          <w:sz w:val="22"/>
          <w:szCs w:val="22"/>
          <w:lang w:val="mk-MK"/>
        </w:rPr>
        <w:t>. Критичкиот поглед за сопствената работа, процес, институција,  поттикнува култура на рефлексија и аспирација за подобрување.</w:t>
      </w:r>
      <w:r w:rsidR="00310198">
        <w:rPr>
          <w:rFonts w:asciiTheme="minorHAnsi" w:hAnsiTheme="minorHAnsi" w:cstheme="minorHAnsi"/>
          <w:b w:val="0"/>
          <w:color w:val="222222"/>
          <w:sz w:val="22"/>
          <w:szCs w:val="22"/>
          <w:lang w:val="mk-MK"/>
        </w:rPr>
        <w:t xml:space="preserve"> Воопшто, </w:t>
      </w:r>
      <w:r w:rsidR="00CB64D7">
        <w:rPr>
          <w:rFonts w:asciiTheme="minorHAnsi" w:hAnsiTheme="minorHAnsi" w:cstheme="minorHAnsi"/>
          <w:b w:val="0"/>
          <w:color w:val="222222"/>
          <w:sz w:val="22"/>
          <w:szCs w:val="22"/>
          <w:lang w:val="mk-MK"/>
        </w:rPr>
        <w:t>с</w:t>
      </w:r>
      <w:r w:rsidR="003E4431" w:rsidRPr="00B42377">
        <w:rPr>
          <w:rFonts w:asciiTheme="minorHAnsi" w:hAnsiTheme="minorHAnsi" w:cstheme="minorHAnsi"/>
          <w:b w:val="0"/>
          <w:color w:val="222222"/>
          <w:sz w:val="22"/>
          <w:szCs w:val="22"/>
          <w:lang w:val="mk-MK"/>
        </w:rPr>
        <w:t>истем</w:t>
      </w:r>
      <w:r w:rsidR="00CB64D7">
        <w:rPr>
          <w:rFonts w:asciiTheme="minorHAnsi" w:hAnsiTheme="minorHAnsi" w:cstheme="minorHAnsi"/>
          <w:b w:val="0"/>
          <w:color w:val="222222"/>
          <w:sz w:val="22"/>
          <w:szCs w:val="22"/>
          <w:lang w:val="mk-MK"/>
        </w:rPr>
        <w:t xml:space="preserve">от </w:t>
      </w:r>
      <w:r w:rsidR="003E4431" w:rsidRPr="00B42377">
        <w:rPr>
          <w:rFonts w:asciiTheme="minorHAnsi" w:hAnsiTheme="minorHAnsi" w:cstheme="minorHAnsi"/>
          <w:b w:val="0"/>
          <w:color w:val="222222"/>
          <w:sz w:val="22"/>
          <w:szCs w:val="22"/>
          <w:lang w:val="mk-MK"/>
        </w:rPr>
        <w:t>на осигурување квалитет</w:t>
      </w:r>
      <w:r w:rsidR="00CB64D7">
        <w:rPr>
          <w:rFonts w:asciiTheme="minorHAnsi" w:hAnsiTheme="minorHAnsi" w:cstheme="minorHAnsi"/>
          <w:b w:val="0"/>
          <w:color w:val="222222"/>
          <w:sz w:val="22"/>
          <w:szCs w:val="22"/>
          <w:lang w:val="mk-MK"/>
        </w:rPr>
        <w:t xml:space="preserve"> структуриран </w:t>
      </w:r>
      <w:r w:rsidR="003E4431" w:rsidRPr="00B42377">
        <w:rPr>
          <w:rFonts w:asciiTheme="minorHAnsi" w:hAnsiTheme="minorHAnsi" w:cstheme="minorHAnsi"/>
          <w:b w:val="0"/>
          <w:color w:val="222222"/>
          <w:sz w:val="22"/>
          <w:szCs w:val="22"/>
          <w:lang w:val="mk-MK"/>
        </w:rPr>
        <w:t>преку евал</w:t>
      </w:r>
      <w:r w:rsidR="00D67DDF">
        <w:rPr>
          <w:rFonts w:asciiTheme="minorHAnsi" w:hAnsiTheme="minorHAnsi" w:cstheme="minorHAnsi"/>
          <w:b w:val="0"/>
          <w:color w:val="222222"/>
          <w:sz w:val="22"/>
          <w:szCs w:val="22"/>
          <w:lang w:val="mk-MK"/>
        </w:rPr>
        <w:t xml:space="preserve">уација </w:t>
      </w:r>
      <w:r w:rsidR="003E4431" w:rsidRPr="00B42377">
        <w:rPr>
          <w:rFonts w:asciiTheme="minorHAnsi" w:hAnsiTheme="minorHAnsi" w:cstheme="minorHAnsi"/>
          <w:b w:val="0"/>
          <w:color w:val="222222"/>
          <w:sz w:val="22"/>
          <w:szCs w:val="22"/>
          <w:lang w:val="mk-MK"/>
        </w:rPr>
        <w:t xml:space="preserve"> на образовните институции, унапреден</w:t>
      </w:r>
      <w:r w:rsidR="003C780F">
        <w:rPr>
          <w:rFonts w:asciiTheme="minorHAnsi" w:hAnsiTheme="minorHAnsi" w:cstheme="minorHAnsi"/>
          <w:b w:val="0"/>
          <w:color w:val="222222"/>
          <w:sz w:val="22"/>
          <w:szCs w:val="22"/>
          <w:lang w:val="mk-MK"/>
        </w:rPr>
        <w:t>о о</w:t>
      </w:r>
      <w:r w:rsidR="003E4431" w:rsidRPr="00B42377">
        <w:rPr>
          <w:rFonts w:asciiTheme="minorHAnsi" w:hAnsiTheme="minorHAnsi" w:cstheme="minorHAnsi"/>
          <w:b w:val="0"/>
          <w:color w:val="222222"/>
          <w:sz w:val="22"/>
          <w:szCs w:val="22"/>
          <w:lang w:val="mk-MK"/>
        </w:rPr>
        <w:t>ценување, континуиран професионален раз</w:t>
      </w:r>
      <w:r w:rsidR="003C780F">
        <w:rPr>
          <w:rFonts w:asciiTheme="minorHAnsi" w:hAnsiTheme="minorHAnsi" w:cstheme="minorHAnsi"/>
          <w:b w:val="0"/>
          <w:color w:val="222222"/>
          <w:sz w:val="22"/>
          <w:szCs w:val="22"/>
          <w:lang w:val="mk-MK"/>
        </w:rPr>
        <w:t>вој на наставничките компенции (</w:t>
      </w:r>
      <w:r w:rsidR="003E4431" w:rsidRPr="00B42377">
        <w:rPr>
          <w:rFonts w:asciiTheme="minorHAnsi" w:hAnsiTheme="minorHAnsi" w:cstheme="minorHAnsi"/>
          <w:b w:val="0"/>
          <w:color w:val="222222"/>
          <w:sz w:val="22"/>
          <w:szCs w:val="22"/>
          <w:lang w:val="mk-MK"/>
        </w:rPr>
        <w:t xml:space="preserve">вклучително и </w:t>
      </w:r>
      <w:r w:rsidR="003C780F">
        <w:rPr>
          <w:rFonts w:asciiTheme="minorHAnsi" w:hAnsiTheme="minorHAnsi" w:cstheme="minorHAnsi"/>
          <w:b w:val="0"/>
          <w:color w:val="222222"/>
          <w:sz w:val="22"/>
          <w:szCs w:val="22"/>
          <w:lang w:val="mk-MK"/>
        </w:rPr>
        <w:t>компетенциите</w:t>
      </w:r>
      <w:r w:rsidR="003E4431" w:rsidRPr="00B42377">
        <w:rPr>
          <w:rFonts w:asciiTheme="minorHAnsi" w:hAnsiTheme="minorHAnsi" w:cstheme="minorHAnsi"/>
          <w:b w:val="0"/>
          <w:color w:val="222222"/>
          <w:sz w:val="22"/>
          <w:szCs w:val="22"/>
          <w:lang w:val="mk-MK"/>
        </w:rPr>
        <w:t xml:space="preserve"> за оценување</w:t>
      </w:r>
      <w:r w:rsidR="003C780F">
        <w:rPr>
          <w:rFonts w:asciiTheme="minorHAnsi" w:hAnsiTheme="minorHAnsi" w:cstheme="minorHAnsi"/>
          <w:b w:val="0"/>
          <w:color w:val="222222"/>
          <w:sz w:val="22"/>
          <w:szCs w:val="22"/>
          <w:lang w:val="mk-MK"/>
        </w:rPr>
        <w:t>) треба да биде базиран на очекувани резутати од учење</w:t>
      </w:r>
      <w:r w:rsidR="003E4431" w:rsidRPr="00B42377">
        <w:rPr>
          <w:rFonts w:asciiTheme="minorHAnsi" w:hAnsiTheme="minorHAnsi" w:cstheme="minorHAnsi"/>
          <w:b w:val="0"/>
          <w:color w:val="222222"/>
          <w:sz w:val="22"/>
          <w:szCs w:val="22"/>
          <w:lang w:val="mk-MK"/>
        </w:rPr>
        <w:t>то</w:t>
      </w:r>
      <w:r w:rsidR="003C780F">
        <w:rPr>
          <w:rFonts w:asciiTheme="minorHAnsi" w:hAnsiTheme="minorHAnsi" w:cstheme="minorHAnsi"/>
          <w:b w:val="0"/>
          <w:color w:val="222222"/>
          <w:sz w:val="22"/>
          <w:szCs w:val="22"/>
          <w:lang w:val="mk-MK"/>
        </w:rPr>
        <w:t xml:space="preserve"> и да се раст</w:t>
      </w:r>
      <w:r w:rsidR="00E61121">
        <w:rPr>
          <w:rFonts w:asciiTheme="minorHAnsi" w:hAnsiTheme="minorHAnsi" w:cstheme="minorHAnsi"/>
          <w:b w:val="0"/>
          <w:color w:val="222222"/>
          <w:sz w:val="22"/>
          <w:szCs w:val="22"/>
          <w:lang w:val="mk-MK"/>
        </w:rPr>
        <w:t xml:space="preserve">ерети </w:t>
      </w:r>
      <w:r w:rsidR="003C780F">
        <w:rPr>
          <w:rFonts w:asciiTheme="minorHAnsi" w:hAnsiTheme="minorHAnsi" w:cstheme="minorHAnsi"/>
          <w:b w:val="0"/>
          <w:color w:val="222222"/>
          <w:sz w:val="22"/>
          <w:szCs w:val="22"/>
          <w:lang w:val="mk-MK"/>
        </w:rPr>
        <w:t xml:space="preserve"> од преголема регулација. </w:t>
      </w:r>
      <w:r w:rsidRPr="00967871">
        <w:rPr>
          <w:rFonts w:asciiTheme="minorHAnsi" w:hAnsiTheme="minorHAnsi" w:cstheme="minorHAnsi"/>
          <w:b w:val="0"/>
          <w:color w:val="222222"/>
          <w:sz w:val="22"/>
          <w:szCs w:val="22"/>
          <w:lang w:val="mk-MK"/>
        </w:rPr>
        <w:t xml:space="preserve">  </w:t>
      </w:r>
    </w:p>
    <w:p w:rsidR="0095687F" w:rsidRPr="008F18A7" w:rsidRDefault="00CC0798" w:rsidP="00087329">
      <w:pPr>
        <w:spacing w:after="0"/>
        <w:rPr>
          <w:lang w:val="mk-MK" w:eastAsia="ja-JP"/>
        </w:rPr>
      </w:pPr>
      <w:r>
        <w:rPr>
          <w:sz w:val="24"/>
          <w:szCs w:val="24"/>
          <w:lang w:val="mk-MK"/>
        </w:rPr>
        <w:t xml:space="preserve"> </w:t>
      </w:r>
    </w:p>
    <w:p w:rsidR="00466BB2" w:rsidRDefault="00466BB2" w:rsidP="003C2A19">
      <w:pPr>
        <w:spacing w:after="0"/>
        <w:jc w:val="both"/>
        <w:rPr>
          <w:rFonts w:eastAsia="SimSun"/>
          <w:shd w:val="clear" w:color="auto" w:fill="FFFFFF"/>
          <w:lang w:eastAsia="zh-CN"/>
        </w:rPr>
      </w:pPr>
      <w:r w:rsidRPr="003D58C2">
        <w:rPr>
          <w:i/>
          <w:color w:val="000000" w:themeColor="text1"/>
          <w:lang w:val="mk-MK"/>
        </w:rPr>
        <w:t xml:space="preserve">Целите </w:t>
      </w:r>
      <w:r w:rsidR="00DF35A6">
        <w:rPr>
          <w:color w:val="222222"/>
          <w:lang w:val="mk-MK"/>
        </w:rPr>
        <w:t xml:space="preserve">и </w:t>
      </w:r>
      <w:r w:rsidR="00DF35A6">
        <w:rPr>
          <w:i/>
          <w:color w:val="222222"/>
          <w:lang w:val="mk-MK"/>
        </w:rPr>
        <w:t xml:space="preserve">задачите </w:t>
      </w:r>
      <w:r w:rsidR="00DF35A6">
        <w:rPr>
          <w:color w:val="222222"/>
          <w:lang w:val="mk-MK"/>
        </w:rPr>
        <w:t>дефинирани во Стратегијата произлегуваат од најзначајните предизвици на образовниот систем кои</w:t>
      </w:r>
      <w:r w:rsidR="00E61121">
        <w:rPr>
          <w:color w:val="222222"/>
          <w:lang w:val="mk-MK"/>
        </w:rPr>
        <w:t>што</w:t>
      </w:r>
      <w:r w:rsidR="00DF35A6">
        <w:rPr>
          <w:color w:val="222222"/>
          <w:lang w:val="mk-MK"/>
        </w:rPr>
        <w:t xml:space="preserve"> се идентификувани преку темелна анализа на состојбите во секој подсектор. Тие се, исто така, во согласност со целите дефинирани од страна на клучните документи поврзани со пристапниот процес и потпишани од страна на ЕУ и Република Македонија и усвоени од страна на ВРМ. При тоа, земени се предвид и документите од кои</w:t>
      </w:r>
      <w:r w:rsidR="00E61121">
        <w:rPr>
          <w:color w:val="222222"/>
          <w:lang w:val="mk-MK"/>
        </w:rPr>
        <w:t>што</w:t>
      </w:r>
      <w:r w:rsidR="00DF35A6">
        <w:rPr>
          <w:color w:val="222222"/>
          <w:lang w:val="mk-MK"/>
        </w:rPr>
        <w:t xml:space="preserve"> </w:t>
      </w:r>
      <w:r w:rsidRPr="008955A6">
        <w:t xml:space="preserve">Република </w:t>
      </w:r>
      <w:r w:rsidRPr="00466BB2">
        <w:t>Македонија</w:t>
      </w:r>
      <w:r w:rsidRPr="003D58C2">
        <w:rPr>
          <w:rFonts w:eastAsia="SimSun"/>
          <w:shd w:val="clear" w:color="auto" w:fill="FFFFFF"/>
          <w:lang w:eastAsia="zh-CN"/>
        </w:rPr>
        <w:t xml:space="preserve"> </w:t>
      </w:r>
      <w:r w:rsidRPr="003D58C2">
        <w:rPr>
          <w:rFonts w:eastAsia="SimSun"/>
          <w:shd w:val="clear" w:color="auto" w:fill="FFFFFF"/>
          <w:lang w:val="mk-MK" w:eastAsia="zh-CN"/>
        </w:rPr>
        <w:t xml:space="preserve">како </w:t>
      </w:r>
      <w:r w:rsidRPr="003D58C2">
        <w:rPr>
          <w:rFonts w:eastAsia="SimSun"/>
          <w:shd w:val="clear" w:color="auto" w:fill="FFFFFF"/>
          <w:lang w:eastAsia="zh-CN"/>
        </w:rPr>
        <w:t xml:space="preserve">земја членка на Организацијата на </w:t>
      </w:r>
      <w:r w:rsidR="00DF35A6">
        <w:rPr>
          <w:rFonts w:eastAsia="SimSun"/>
          <w:shd w:val="clear" w:color="auto" w:fill="FFFFFF"/>
          <w:lang w:eastAsia="zh-CN"/>
        </w:rPr>
        <w:t>Обединети нации</w:t>
      </w:r>
      <w:r w:rsidR="00DF35A6">
        <w:rPr>
          <w:rFonts w:eastAsia="SimSun"/>
          <w:shd w:val="clear" w:color="auto" w:fill="FFFFFF"/>
          <w:lang w:val="mk-MK" w:eastAsia="zh-CN"/>
        </w:rPr>
        <w:t xml:space="preserve"> има обврска да се раководи</w:t>
      </w:r>
      <w:r w:rsidR="003C2A19">
        <w:rPr>
          <w:rFonts w:eastAsia="SimSun"/>
          <w:shd w:val="clear" w:color="auto" w:fill="FFFFFF"/>
          <w:lang w:val="mk-MK" w:eastAsia="zh-CN"/>
        </w:rPr>
        <w:t xml:space="preserve">, односно да ги почитува </w:t>
      </w:r>
      <w:r w:rsidR="00DF35A6">
        <w:rPr>
          <w:rFonts w:eastAsia="SimSun"/>
          <w:shd w:val="clear" w:color="auto" w:fill="FFFFFF"/>
          <w:lang w:val="mk-MK" w:eastAsia="zh-CN"/>
        </w:rPr>
        <w:t xml:space="preserve">како што се </w:t>
      </w:r>
      <w:r w:rsidR="003C2A19">
        <w:rPr>
          <w:rFonts w:eastAsia="SimSun"/>
          <w:shd w:val="clear" w:color="auto" w:fill="FFFFFF"/>
          <w:lang w:eastAsia="zh-CN"/>
        </w:rPr>
        <w:t>основните</w:t>
      </w:r>
      <w:r w:rsidR="00DF35A6">
        <w:rPr>
          <w:rFonts w:eastAsia="SimSun"/>
          <w:shd w:val="clear" w:color="auto" w:fill="FFFFFF"/>
          <w:lang w:eastAsia="zh-CN"/>
        </w:rPr>
        <w:t xml:space="preserve"> конвенции за човекови права</w:t>
      </w:r>
      <w:r w:rsidR="00EA4EF0">
        <w:rPr>
          <w:rFonts w:eastAsia="SimSun"/>
          <w:shd w:val="clear" w:color="auto" w:fill="FFFFFF"/>
          <w:lang w:val="mk-MK" w:eastAsia="zh-CN"/>
        </w:rPr>
        <w:t>,</w:t>
      </w:r>
      <w:r w:rsidR="00DF35A6">
        <w:rPr>
          <w:rFonts w:eastAsia="SimSun"/>
          <w:shd w:val="clear" w:color="auto" w:fill="FFFFFF"/>
          <w:lang w:val="mk-MK" w:eastAsia="zh-CN"/>
        </w:rPr>
        <w:t xml:space="preserve">  </w:t>
      </w:r>
      <w:r w:rsidR="00DF35A6">
        <w:rPr>
          <w:rFonts w:eastAsia="SimSun"/>
          <w:shd w:val="clear" w:color="auto" w:fill="FFFFFF"/>
          <w:lang w:eastAsia="zh-CN"/>
        </w:rPr>
        <w:t>милениумските развојни цели</w:t>
      </w:r>
      <w:r w:rsidR="00DF35A6" w:rsidRPr="00DF35A6">
        <w:rPr>
          <w:rFonts w:eastAsia="SimSun"/>
          <w:shd w:val="clear" w:color="auto" w:fill="FFFFFF"/>
          <w:lang w:val="mk-MK" w:eastAsia="zh-CN"/>
        </w:rPr>
        <w:t xml:space="preserve"> </w:t>
      </w:r>
      <w:r w:rsidR="003D58C2" w:rsidRPr="003D58C2">
        <w:rPr>
          <w:rFonts w:eastAsia="SimSun"/>
          <w:shd w:val="clear" w:color="auto" w:fill="FFFFFF"/>
          <w:lang w:val="mk-MK" w:eastAsia="zh-CN"/>
        </w:rPr>
        <w:t>и целите за одржлив развој</w:t>
      </w:r>
      <w:r w:rsidR="003D58C2">
        <w:rPr>
          <w:rFonts w:eastAsia="SimSun"/>
          <w:shd w:val="clear" w:color="auto" w:fill="FFFFFF"/>
          <w:lang w:eastAsia="zh-CN"/>
        </w:rPr>
        <w:t>.</w:t>
      </w:r>
    </w:p>
    <w:p w:rsidR="003C2A19" w:rsidRDefault="003C2A19" w:rsidP="003C2A19">
      <w:pPr>
        <w:spacing w:after="0"/>
        <w:jc w:val="both"/>
        <w:rPr>
          <w:rFonts w:eastAsia="SimSun"/>
          <w:shd w:val="clear" w:color="auto" w:fill="FFFFFF"/>
          <w:lang w:eastAsia="zh-CN"/>
        </w:rPr>
      </w:pPr>
    </w:p>
    <w:p w:rsidR="003C2A19" w:rsidRPr="00466BB2" w:rsidRDefault="003C2A19" w:rsidP="003C2A19">
      <w:pPr>
        <w:spacing w:after="0"/>
        <w:jc w:val="both"/>
        <w:rPr>
          <w:lang w:val="mk-MK" w:eastAsia="zh-CN"/>
        </w:rPr>
      </w:pPr>
    </w:p>
    <w:p w:rsidR="00A905DC" w:rsidRPr="008F18A7" w:rsidRDefault="00A905DC" w:rsidP="00087329">
      <w:pPr>
        <w:pStyle w:val="TOCHeading"/>
        <w:keepNext w:val="0"/>
        <w:keepLines w:val="0"/>
        <w:widowControl/>
        <w:numPr>
          <w:ilvl w:val="0"/>
          <w:numId w:val="2"/>
        </w:numPr>
        <w:tabs>
          <w:tab w:val="left" w:pos="426"/>
        </w:tabs>
        <w:spacing w:before="0"/>
        <w:ind w:left="426" w:hanging="426"/>
        <w:jc w:val="both"/>
        <w:rPr>
          <w:rFonts w:asciiTheme="minorHAnsi" w:eastAsia="MS Gothic" w:hAnsiTheme="minorHAnsi" w:cstheme="minorHAnsi"/>
          <w:b w:val="0"/>
          <w:color w:val="auto"/>
          <w:sz w:val="22"/>
          <w:szCs w:val="22"/>
          <w:lang w:val="mk-MK"/>
        </w:rPr>
      </w:pPr>
      <w:r w:rsidRPr="008F18A7">
        <w:rPr>
          <w:rFonts w:asciiTheme="minorHAnsi" w:hAnsiTheme="minorHAnsi" w:cstheme="minorHAnsi"/>
          <w:b w:val="0"/>
          <w:color w:val="auto"/>
          <w:sz w:val="22"/>
          <w:szCs w:val="22"/>
          <w:lang w:val="mk-MK"/>
        </w:rPr>
        <w:t>Индикативниот стратешки документ 2014-2020 година кој е усвоен во август 2014 година</w:t>
      </w:r>
      <w:r w:rsidR="00F722B9" w:rsidRPr="008F18A7">
        <w:rPr>
          <w:rFonts w:asciiTheme="minorHAnsi" w:hAnsiTheme="minorHAnsi" w:cstheme="minorHAnsi"/>
          <w:b w:val="0"/>
          <w:color w:val="auto"/>
          <w:sz w:val="22"/>
          <w:szCs w:val="22"/>
          <w:lang w:val="mk-MK"/>
        </w:rPr>
        <w:t>,</w:t>
      </w:r>
      <w:r w:rsidRPr="008F18A7">
        <w:rPr>
          <w:rFonts w:asciiTheme="minorHAnsi" w:hAnsiTheme="minorHAnsi" w:cstheme="minorHAnsi"/>
          <w:b w:val="0"/>
          <w:color w:val="auto"/>
          <w:sz w:val="22"/>
          <w:szCs w:val="22"/>
          <w:lang w:val="mk-MK"/>
        </w:rPr>
        <w:t xml:space="preserve"> ги утврдува следните главни цели за помош преку ИПА II во секторот на образованието, вработувањето и социјалните политики: </w:t>
      </w:r>
      <w:r w:rsidRPr="008F18A7">
        <w:rPr>
          <w:rFonts w:asciiTheme="minorHAnsi" w:hAnsiTheme="minorHAnsi" w:cstheme="minorHAnsi"/>
          <w:b w:val="0"/>
          <w:i/>
          <w:color w:val="auto"/>
          <w:sz w:val="22"/>
          <w:szCs w:val="22"/>
          <w:lang w:val="mk-MK"/>
        </w:rPr>
        <w:t>намалување на високата ста</w:t>
      </w:r>
      <w:r w:rsidR="00F722B9" w:rsidRPr="008F18A7">
        <w:rPr>
          <w:rFonts w:asciiTheme="minorHAnsi" w:hAnsiTheme="minorHAnsi" w:cstheme="minorHAnsi"/>
          <w:b w:val="0"/>
          <w:i/>
          <w:color w:val="auto"/>
          <w:sz w:val="22"/>
          <w:szCs w:val="22"/>
          <w:lang w:val="mk-MK"/>
        </w:rPr>
        <w:t>п</w:t>
      </w:r>
      <w:r w:rsidRPr="008F18A7">
        <w:rPr>
          <w:rFonts w:asciiTheme="minorHAnsi" w:hAnsiTheme="minorHAnsi" w:cstheme="minorHAnsi"/>
          <w:b w:val="0"/>
          <w:i/>
          <w:color w:val="auto"/>
          <w:sz w:val="22"/>
          <w:szCs w:val="22"/>
          <w:lang w:val="mk-MK"/>
        </w:rPr>
        <w:t xml:space="preserve">ка на невработеност, зголемување на учеството на пазарот на трудот, особено на младите и жените, зголемување на пристапот до квалитетно образование и обука, подобро усогласување со побарувачката </w:t>
      </w:r>
      <w:r w:rsidR="008F73BF" w:rsidRPr="008F18A7">
        <w:rPr>
          <w:rFonts w:asciiTheme="minorHAnsi" w:hAnsiTheme="minorHAnsi" w:cstheme="minorHAnsi"/>
          <w:b w:val="0"/>
          <w:i/>
          <w:color w:val="auto"/>
          <w:sz w:val="22"/>
          <w:szCs w:val="22"/>
          <w:lang w:val="mk-MK"/>
        </w:rPr>
        <w:t>на</w:t>
      </w:r>
      <w:r w:rsidRPr="008F18A7">
        <w:rPr>
          <w:rFonts w:asciiTheme="minorHAnsi" w:hAnsiTheme="minorHAnsi" w:cstheme="minorHAnsi"/>
          <w:b w:val="0"/>
          <w:i/>
          <w:color w:val="auto"/>
          <w:sz w:val="22"/>
          <w:szCs w:val="22"/>
          <w:lang w:val="mk-MK"/>
        </w:rPr>
        <w:t xml:space="preserve"> вештини, воспоставување модерен и флексибилен систем за социјална заштита.</w:t>
      </w:r>
      <w:r w:rsidRPr="008F18A7">
        <w:rPr>
          <w:rFonts w:asciiTheme="minorHAnsi" w:hAnsiTheme="minorHAnsi" w:cstheme="minorHAnsi"/>
          <w:b w:val="0"/>
          <w:color w:val="auto"/>
          <w:sz w:val="22"/>
          <w:szCs w:val="22"/>
          <w:lang w:val="mk-MK"/>
        </w:rPr>
        <w:t xml:space="preserve"> Резултатите кои</w:t>
      </w:r>
      <w:r w:rsidR="00E61121">
        <w:rPr>
          <w:rFonts w:asciiTheme="minorHAnsi" w:hAnsiTheme="minorHAnsi" w:cstheme="minorHAnsi"/>
          <w:b w:val="0"/>
          <w:color w:val="auto"/>
          <w:sz w:val="22"/>
          <w:szCs w:val="22"/>
          <w:lang w:val="mk-MK"/>
        </w:rPr>
        <w:t>што</w:t>
      </w:r>
      <w:r w:rsidRPr="008F18A7">
        <w:rPr>
          <w:rFonts w:asciiTheme="minorHAnsi" w:hAnsiTheme="minorHAnsi" w:cstheme="minorHAnsi"/>
          <w:b w:val="0"/>
          <w:color w:val="auto"/>
          <w:sz w:val="22"/>
          <w:szCs w:val="22"/>
          <w:lang w:val="mk-MK"/>
        </w:rPr>
        <w:t xml:space="preserve"> треба да се постигнат вклучуваат: </w:t>
      </w:r>
    </w:p>
    <w:p w:rsidR="00A905DC" w:rsidRPr="008F18A7" w:rsidRDefault="009A3614" w:rsidP="00087329">
      <w:pPr>
        <w:pStyle w:val="ListParagraph"/>
        <w:numPr>
          <w:ilvl w:val="0"/>
          <w:numId w:val="1"/>
        </w:numPr>
        <w:tabs>
          <w:tab w:val="left" w:pos="709"/>
        </w:tabs>
        <w:autoSpaceDE w:val="0"/>
        <w:autoSpaceDN w:val="0"/>
        <w:adjustRightInd w:val="0"/>
        <w:spacing w:after="0"/>
        <w:ind w:left="709" w:hanging="284"/>
        <w:contextualSpacing w:val="0"/>
        <w:jc w:val="both"/>
        <w:rPr>
          <w:lang w:val="mk-MK"/>
        </w:rPr>
      </w:pPr>
      <w:r w:rsidRPr="008F18A7">
        <w:rPr>
          <w:lang w:val="mk-MK"/>
        </w:rPr>
        <w:lastRenderedPageBreak/>
        <w:t>п</w:t>
      </w:r>
      <w:r w:rsidR="00A905DC" w:rsidRPr="008F18A7">
        <w:rPr>
          <w:lang w:val="mk-MK"/>
        </w:rPr>
        <w:t>оинклузивен и поефективен пазар на трудот;</w:t>
      </w:r>
    </w:p>
    <w:p w:rsidR="00A905DC" w:rsidRPr="008F18A7" w:rsidRDefault="009A3614" w:rsidP="00087329">
      <w:pPr>
        <w:pStyle w:val="ListParagraph"/>
        <w:numPr>
          <w:ilvl w:val="0"/>
          <w:numId w:val="1"/>
        </w:numPr>
        <w:tabs>
          <w:tab w:val="left" w:pos="709"/>
        </w:tabs>
        <w:autoSpaceDE w:val="0"/>
        <w:autoSpaceDN w:val="0"/>
        <w:adjustRightInd w:val="0"/>
        <w:spacing w:after="0"/>
        <w:ind w:left="709" w:hanging="284"/>
        <w:contextualSpacing w:val="0"/>
        <w:jc w:val="both"/>
        <w:rPr>
          <w:lang w:val="mk-MK"/>
        </w:rPr>
      </w:pPr>
      <w:r w:rsidRPr="008F18A7">
        <w:rPr>
          <w:lang w:val="mk-MK"/>
        </w:rPr>
        <w:t>п</w:t>
      </w:r>
      <w:r w:rsidR="00A905DC" w:rsidRPr="008F18A7">
        <w:rPr>
          <w:lang w:val="mk-MK"/>
        </w:rPr>
        <w:t>одобра усогласеност на побарувачката и понудата на вештини;</w:t>
      </w:r>
    </w:p>
    <w:p w:rsidR="00A905DC" w:rsidRPr="008F18A7" w:rsidRDefault="009A3614" w:rsidP="00087329">
      <w:pPr>
        <w:pStyle w:val="ListParagraph"/>
        <w:numPr>
          <w:ilvl w:val="0"/>
          <w:numId w:val="1"/>
        </w:numPr>
        <w:tabs>
          <w:tab w:val="left" w:pos="709"/>
        </w:tabs>
        <w:autoSpaceDE w:val="0"/>
        <w:autoSpaceDN w:val="0"/>
        <w:adjustRightInd w:val="0"/>
        <w:spacing w:after="0"/>
        <w:ind w:left="709" w:hanging="284"/>
        <w:contextualSpacing w:val="0"/>
        <w:jc w:val="both"/>
        <w:rPr>
          <w:lang w:val="mk-MK"/>
        </w:rPr>
      </w:pPr>
      <w:r w:rsidRPr="008F18A7">
        <w:rPr>
          <w:lang w:val="mk-MK"/>
        </w:rPr>
        <w:t>п</w:t>
      </w:r>
      <w:r w:rsidR="00A905DC" w:rsidRPr="008F18A7">
        <w:rPr>
          <w:lang w:val="mk-MK"/>
        </w:rPr>
        <w:t>омодерен систем за социјална заштита;</w:t>
      </w:r>
    </w:p>
    <w:p w:rsidR="00A905DC" w:rsidRPr="008F18A7" w:rsidRDefault="009A3614" w:rsidP="00087329">
      <w:pPr>
        <w:pStyle w:val="ListParagraph"/>
        <w:numPr>
          <w:ilvl w:val="0"/>
          <w:numId w:val="1"/>
        </w:numPr>
        <w:tabs>
          <w:tab w:val="left" w:pos="709"/>
        </w:tabs>
        <w:autoSpaceDE w:val="0"/>
        <w:autoSpaceDN w:val="0"/>
        <w:adjustRightInd w:val="0"/>
        <w:spacing w:after="0"/>
        <w:ind w:left="709" w:hanging="284"/>
        <w:contextualSpacing w:val="0"/>
        <w:jc w:val="both"/>
        <w:rPr>
          <w:lang w:val="mk-MK"/>
        </w:rPr>
      </w:pPr>
      <w:r w:rsidRPr="008F18A7">
        <w:rPr>
          <w:lang w:val="mk-MK"/>
        </w:rPr>
        <w:t>п</w:t>
      </w:r>
      <w:r w:rsidR="00A905DC" w:rsidRPr="008F18A7">
        <w:rPr>
          <w:lang w:val="mk-MK"/>
        </w:rPr>
        <w:t>оголем број на статистички индикатори за креаторите на политиките;</w:t>
      </w:r>
    </w:p>
    <w:p w:rsidR="00A905DC" w:rsidRPr="008F18A7" w:rsidRDefault="009A3614" w:rsidP="00087329">
      <w:pPr>
        <w:pStyle w:val="ListParagraph"/>
        <w:numPr>
          <w:ilvl w:val="0"/>
          <w:numId w:val="1"/>
        </w:numPr>
        <w:tabs>
          <w:tab w:val="left" w:pos="709"/>
        </w:tabs>
        <w:autoSpaceDE w:val="0"/>
        <w:autoSpaceDN w:val="0"/>
        <w:adjustRightInd w:val="0"/>
        <w:spacing w:after="0"/>
        <w:ind w:left="709" w:hanging="284"/>
        <w:contextualSpacing w:val="0"/>
        <w:jc w:val="both"/>
        <w:rPr>
          <w:lang w:val="mk-MK"/>
        </w:rPr>
      </w:pPr>
      <w:r w:rsidRPr="008F18A7">
        <w:rPr>
          <w:lang w:val="mk-MK"/>
        </w:rPr>
        <w:t>п</w:t>
      </w:r>
      <w:r w:rsidR="00A905DC" w:rsidRPr="008F18A7">
        <w:rPr>
          <w:lang w:val="mk-MK"/>
        </w:rPr>
        <w:t xml:space="preserve">одобрено </w:t>
      </w:r>
      <w:r w:rsidR="00CE06E2" w:rsidRPr="008F18A7">
        <w:rPr>
          <w:lang w:val="mk-MK"/>
        </w:rPr>
        <w:t>предучилишно, задолжително (основно и средно) и високо образование</w:t>
      </w:r>
      <w:r w:rsidR="00A905DC" w:rsidRPr="008F18A7">
        <w:rPr>
          <w:lang w:val="mk-MK"/>
        </w:rPr>
        <w:t>.</w:t>
      </w:r>
    </w:p>
    <w:p w:rsidR="00A905DC" w:rsidRPr="008F18A7" w:rsidRDefault="00A905DC" w:rsidP="00087329">
      <w:pPr>
        <w:tabs>
          <w:tab w:val="left" w:pos="709"/>
        </w:tabs>
        <w:autoSpaceDE w:val="0"/>
        <w:autoSpaceDN w:val="0"/>
        <w:adjustRightInd w:val="0"/>
        <w:spacing w:after="0"/>
        <w:jc w:val="both"/>
        <w:rPr>
          <w:lang w:val="mk-MK"/>
        </w:rPr>
      </w:pPr>
    </w:p>
    <w:p w:rsidR="00A905DC" w:rsidRPr="008F18A7" w:rsidRDefault="003A4190" w:rsidP="00087329">
      <w:pPr>
        <w:pStyle w:val="TOCHeading"/>
        <w:keepNext w:val="0"/>
        <w:keepLines w:val="0"/>
        <w:widowControl/>
        <w:numPr>
          <w:ilvl w:val="0"/>
          <w:numId w:val="2"/>
        </w:numPr>
        <w:tabs>
          <w:tab w:val="left" w:pos="426"/>
        </w:tabs>
        <w:spacing w:before="0"/>
        <w:ind w:left="426" w:hanging="426"/>
        <w:rPr>
          <w:rFonts w:asciiTheme="minorHAnsi" w:hAnsiTheme="minorHAnsi" w:cstheme="minorHAnsi"/>
          <w:b w:val="0"/>
          <w:color w:val="auto"/>
          <w:sz w:val="22"/>
          <w:szCs w:val="22"/>
          <w:lang w:val="mk-MK"/>
        </w:rPr>
      </w:pPr>
      <w:r w:rsidRPr="008F18A7">
        <w:rPr>
          <w:rFonts w:asciiTheme="minorHAnsi" w:hAnsiTheme="minorHAnsi" w:cstheme="minorHAnsi"/>
          <w:b w:val="0"/>
          <w:color w:val="auto"/>
          <w:sz w:val="22"/>
          <w:szCs w:val="22"/>
          <w:lang w:val="mk-MK"/>
        </w:rPr>
        <w:t xml:space="preserve">Според </w:t>
      </w:r>
      <w:r w:rsidR="00AF491F" w:rsidRPr="008F18A7">
        <w:rPr>
          <w:rFonts w:asciiTheme="minorHAnsi" w:hAnsiTheme="minorHAnsi" w:cstheme="minorHAnsi"/>
          <w:b w:val="0"/>
          <w:color w:val="auto"/>
          <w:sz w:val="22"/>
          <w:szCs w:val="22"/>
          <w:lang w:val="mk-MK"/>
        </w:rPr>
        <w:t>Индикативниот стратешки документ 2014-2020 (</w:t>
      </w:r>
      <w:r w:rsidR="00507501" w:rsidRPr="008F18A7">
        <w:rPr>
          <w:rFonts w:asciiTheme="minorHAnsi" w:hAnsiTheme="minorHAnsi" w:cstheme="minorHAnsi"/>
          <w:b w:val="0"/>
          <w:color w:val="auto"/>
          <w:sz w:val="22"/>
          <w:szCs w:val="22"/>
          <w:lang w:val="mk-MK"/>
        </w:rPr>
        <w:t>ИСП</w:t>
      </w:r>
      <w:r w:rsidR="00AF491F" w:rsidRPr="008F18A7">
        <w:rPr>
          <w:rFonts w:asciiTheme="minorHAnsi" w:hAnsiTheme="minorHAnsi" w:cstheme="minorHAnsi"/>
          <w:b w:val="0"/>
          <w:color w:val="auto"/>
          <w:sz w:val="22"/>
          <w:szCs w:val="22"/>
          <w:lang w:val="mk-MK"/>
        </w:rPr>
        <w:t>)</w:t>
      </w:r>
      <w:r w:rsidR="00F722B9" w:rsidRPr="008F18A7">
        <w:rPr>
          <w:rFonts w:asciiTheme="minorHAnsi" w:hAnsiTheme="minorHAnsi" w:cstheme="minorHAnsi"/>
          <w:b w:val="0"/>
          <w:color w:val="auto"/>
          <w:sz w:val="22"/>
          <w:szCs w:val="22"/>
          <w:lang w:val="mk-MK"/>
        </w:rPr>
        <w:t>,</w:t>
      </w:r>
      <w:r w:rsidR="00A85009" w:rsidRPr="00A85009">
        <w:rPr>
          <w:rFonts w:asciiTheme="minorHAnsi" w:hAnsiTheme="minorHAnsi" w:cstheme="minorHAnsi"/>
          <w:b w:val="0"/>
          <w:color w:val="auto"/>
          <w:sz w:val="22"/>
          <w:szCs w:val="22"/>
          <w:lang w:val="mk-MK"/>
        </w:rPr>
        <w:t xml:space="preserve"> </w:t>
      </w:r>
      <w:r w:rsidR="00A905DC" w:rsidRPr="008F18A7">
        <w:rPr>
          <w:rFonts w:asciiTheme="minorHAnsi" w:hAnsiTheme="minorHAnsi" w:cstheme="minorHAnsi"/>
          <w:b w:val="0"/>
          <w:color w:val="auto"/>
          <w:sz w:val="22"/>
          <w:szCs w:val="22"/>
          <w:lang w:val="mk-MK"/>
        </w:rPr>
        <w:t xml:space="preserve">образованието и обуката ќе бидат зајакнати </w:t>
      </w:r>
      <w:r w:rsidR="008F73BF" w:rsidRPr="008F18A7">
        <w:rPr>
          <w:rFonts w:asciiTheme="minorHAnsi" w:hAnsiTheme="minorHAnsi" w:cstheme="minorHAnsi"/>
          <w:b w:val="0"/>
          <w:color w:val="auto"/>
          <w:sz w:val="22"/>
          <w:szCs w:val="22"/>
          <w:lang w:val="mk-MK"/>
        </w:rPr>
        <w:t>кога се работи за градење</w:t>
      </w:r>
      <w:r w:rsidR="00A905DC" w:rsidRPr="008F18A7">
        <w:rPr>
          <w:rFonts w:asciiTheme="minorHAnsi" w:hAnsiTheme="minorHAnsi" w:cstheme="minorHAnsi"/>
          <w:b w:val="0"/>
          <w:color w:val="auto"/>
          <w:sz w:val="22"/>
          <w:szCs w:val="22"/>
          <w:lang w:val="mk-MK"/>
        </w:rPr>
        <w:t xml:space="preserve"> на вештини</w:t>
      </w:r>
      <w:r w:rsidR="008F73BF" w:rsidRPr="008F18A7">
        <w:rPr>
          <w:rFonts w:asciiTheme="minorHAnsi" w:hAnsiTheme="minorHAnsi" w:cstheme="minorHAnsi"/>
          <w:b w:val="0"/>
          <w:color w:val="auto"/>
          <w:sz w:val="22"/>
          <w:szCs w:val="22"/>
          <w:lang w:val="mk-MK"/>
        </w:rPr>
        <w:t>те</w:t>
      </w:r>
      <w:r w:rsidR="007A6E77">
        <w:rPr>
          <w:rFonts w:asciiTheme="minorHAnsi" w:hAnsiTheme="minorHAnsi" w:cstheme="minorHAnsi"/>
          <w:b w:val="0"/>
          <w:color w:val="auto"/>
          <w:sz w:val="22"/>
          <w:szCs w:val="22"/>
          <w:lang w:val="mk-MK"/>
        </w:rPr>
        <w:t xml:space="preserve"> </w:t>
      </w:r>
      <w:r w:rsidR="008F73BF" w:rsidRPr="008F18A7">
        <w:rPr>
          <w:rFonts w:asciiTheme="minorHAnsi" w:hAnsiTheme="minorHAnsi" w:cstheme="minorHAnsi"/>
          <w:b w:val="0"/>
          <w:color w:val="auto"/>
          <w:sz w:val="22"/>
          <w:szCs w:val="22"/>
          <w:lang w:val="mk-MK"/>
        </w:rPr>
        <w:t xml:space="preserve">особено </w:t>
      </w:r>
      <w:r w:rsidR="00A905DC" w:rsidRPr="008F18A7">
        <w:rPr>
          <w:rFonts w:asciiTheme="minorHAnsi" w:hAnsiTheme="minorHAnsi" w:cstheme="minorHAnsi"/>
          <w:b w:val="0"/>
          <w:color w:val="auto"/>
          <w:sz w:val="22"/>
          <w:szCs w:val="22"/>
          <w:lang w:val="mk-MK"/>
        </w:rPr>
        <w:t>преку:</w:t>
      </w:r>
    </w:p>
    <w:p w:rsidR="00A905DC" w:rsidRPr="008F18A7" w:rsidRDefault="008F73BF" w:rsidP="001B19D9">
      <w:pPr>
        <w:pStyle w:val="ListParagraph"/>
        <w:numPr>
          <w:ilvl w:val="0"/>
          <w:numId w:val="1"/>
        </w:numPr>
        <w:tabs>
          <w:tab w:val="left" w:pos="709"/>
        </w:tabs>
        <w:autoSpaceDE w:val="0"/>
        <w:autoSpaceDN w:val="0"/>
        <w:adjustRightInd w:val="0"/>
        <w:spacing w:after="0"/>
        <w:ind w:left="709" w:hanging="283"/>
        <w:contextualSpacing w:val="0"/>
        <w:jc w:val="both"/>
        <w:rPr>
          <w:lang w:val="mk-MK"/>
        </w:rPr>
      </w:pPr>
      <w:r w:rsidRPr="008F18A7">
        <w:rPr>
          <w:lang w:val="mk-MK"/>
        </w:rPr>
        <w:t>п</w:t>
      </w:r>
      <w:r w:rsidR="00A905DC" w:rsidRPr="008F18A7">
        <w:rPr>
          <w:lang w:val="mk-MK"/>
        </w:rPr>
        <w:t>оддр</w:t>
      </w:r>
      <w:r w:rsidRPr="008F18A7">
        <w:rPr>
          <w:lang w:val="mk-MK"/>
        </w:rPr>
        <w:t>шка</w:t>
      </w:r>
      <w:r w:rsidR="00A905DC" w:rsidRPr="008F18A7">
        <w:rPr>
          <w:lang w:val="mk-MK"/>
        </w:rPr>
        <w:t xml:space="preserve"> на </w:t>
      </w:r>
      <w:r w:rsidRPr="008F18A7">
        <w:rPr>
          <w:lang w:val="mk-MK"/>
        </w:rPr>
        <w:t>подобрувањето на</w:t>
      </w:r>
      <w:r w:rsidR="00A905DC" w:rsidRPr="008F18A7">
        <w:rPr>
          <w:lang w:val="mk-MK"/>
        </w:rPr>
        <w:t xml:space="preserve"> квалитетот на образованието и олеснување на пристапот до образование за сите; </w:t>
      </w:r>
    </w:p>
    <w:p w:rsidR="00A905DC" w:rsidRPr="008F18A7" w:rsidRDefault="008F73BF" w:rsidP="001B19D9">
      <w:pPr>
        <w:pStyle w:val="ListParagraph"/>
        <w:numPr>
          <w:ilvl w:val="0"/>
          <w:numId w:val="1"/>
        </w:numPr>
        <w:tabs>
          <w:tab w:val="left" w:pos="709"/>
        </w:tabs>
        <w:autoSpaceDE w:val="0"/>
        <w:autoSpaceDN w:val="0"/>
        <w:adjustRightInd w:val="0"/>
        <w:spacing w:after="0"/>
        <w:ind w:left="709" w:hanging="283"/>
        <w:contextualSpacing w:val="0"/>
        <w:jc w:val="both"/>
        <w:rPr>
          <w:lang w:val="mk-MK"/>
        </w:rPr>
      </w:pPr>
      <w:r w:rsidRPr="008F18A7">
        <w:rPr>
          <w:lang w:val="mk-MK"/>
        </w:rPr>
        <w:t>з</w:t>
      </w:r>
      <w:r w:rsidR="00A905DC" w:rsidRPr="008F18A7">
        <w:rPr>
          <w:lang w:val="mk-MK"/>
        </w:rPr>
        <w:t xml:space="preserve">ајакнување и модернизирање на системите за </w:t>
      </w:r>
      <w:r w:rsidR="007E5B3D" w:rsidRPr="008F18A7">
        <w:rPr>
          <w:bCs/>
          <w:lang w:val="mk-MK"/>
        </w:rPr>
        <w:t>стручно образование и обука</w:t>
      </w:r>
      <w:r w:rsidR="00872BAC">
        <w:rPr>
          <w:bCs/>
          <w:lang w:val="mk-MK"/>
        </w:rPr>
        <w:t xml:space="preserve"> </w:t>
      </w:r>
      <w:r w:rsidR="007E5B3D" w:rsidRPr="008F18A7">
        <w:rPr>
          <w:lang w:val="mk-MK"/>
        </w:rPr>
        <w:t>(</w:t>
      </w:r>
      <w:r w:rsidR="00A905DC" w:rsidRPr="008F18A7">
        <w:rPr>
          <w:lang w:val="mk-MK"/>
        </w:rPr>
        <w:t>СОО</w:t>
      </w:r>
      <w:r w:rsidR="007E5B3D" w:rsidRPr="008F18A7">
        <w:rPr>
          <w:lang w:val="mk-MK"/>
        </w:rPr>
        <w:t>)</w:t>
      </w:r>
      <w:r w:rsidR="00A905DC" w:rsidRPr="008F18A7">
        <w:rPr>
          <w:lang w:val="mk-MK"/>
        </w:rPr>
        <w:t xml:space="preserve"> и образование </w:t>
      </w:r>
      <w:r w:rsidR="00507501" w:rsidRPr="008F18A7">
        <w:rPr>
          <w:lang w:val="mk-MK"/>
        </w:rPr>
        <w:t>н</w:t>
      </w:r>
      <w:r w:rsidR="00A905DC" w:rsidRPr="008F18A7">
        <w:rPr>
          <w:lang w:val="mk-MK"/>
        </w:rPr>
        <w:t xml:space="preserve">а возрасни; </w:t>
      </w:r>
    </w:p>
    <w:p w:rsidR="00A905DC" w:rsidRPr="008F18A7" w:rsidRDefault="008F73BF" w:rsidP="001B19D9">
      <w:pPr>
        <w:pStyle w:val="ListParagraph"/>
        <w:numPr>
          <w:ilvl w:val="0"/>
          <w:numId w:val="1"/>
        </w:numPr>
        <w:tabs>
          <w:tab w:val="left" w:pos="709"/>
        </w:tabs>
        <w:autoSpaceDE w:val="0"/>
        <w:autoSpaceDN w:val="0"/>
        <w:adjustRightInd w:val="0"/>
        <w:spacing w:after="0"/>
        <w:ind w:left="709" w:hanging="283"/>
        <w:contextualSpacing w:val="0"/>
        <w:jc w:val="both"/>
        <w:rPr>
          <w:lang w:val="mk-MK"/>
        </w:rPr>
      </w:pPr>
      <w:r w:rsidRPr="008F18A7">
        <w:rPr>
          <w:lang w:val="mk-MK"/>
        </w:rPr>
        <w:t>п</w:t>
      </w:r>
      <w:r w:rsidR="00A905DC" w:rsidRPr="008F18A7">
        <w:rPr>
          <w:lang w:val="mk-MK"/>
        </w:rPr>
        <w:t>оддр</w:t>
      </w:r>
      <w:r w:rsidRPr="008F18A7">
        <w:rPr>
          <w:lang w:val="mk-MK"/>
        </w:rPr>
        <w:t>шка</w:t>
      </w:r>
      <w:r w:rsidR="00A905DC" w:rsidRPr="008F18A7">
        <w:rPr>
          <w:lang w:val="mk-MK"/>
        </w:rPr>
        <w:t xml:space="preserve"> на развојот и спроведувањето на Националната рамка </w:t>
      </w:r>
      <w:r w:rsidR="00E61121">
        <w:rPr>
          <w:lang w:val="mk-MK"/>
        </w:rPr>
        <w:t>н</w:t>
      </w:r>
      <w:r w:rsidR="00A905DC" w:rsidRPr="008F18A7">
        <w:rPr>
          <w:lang w:val="mk-MK"/>
        </w:rPr>
        <w:t xml:space="preserve">а квалификации; </w:t>
      </w:r>
    </w:p>
    <w:p w:rsidR="00A905DC" w:rsidRPr="008F18A7" w:rsidRDefault="008F73BF" w:rsidP="001B19D9">
      <w:pPr>
        <w:pStyle w:val="ListParagraph"/>
        <w:numPr>
          <w:ilvl w:val="0"/>
          <w:numId w:val="1"/>
        </w:numPr>
        <w:tabs>
          <w:tab w:val="left" w:pos="709"/>
        </w:tabs>
        <w:autoSpaceDE w:val="0"/>
        <w:autoSpaceDN w:val="0"/>
        <w:adjustRightInd w:val="0"/>
        <w:spacing w:after="0"/>
        <w:ind w:left="709" w:hanging="283"/>
        <w:contextualSpacing w:val="0"/>
        <w:jc w:val="both"/>
        <w:rPr>
          <w:lang w:val="mk-MK"/>
        </w:rPr>
      </w:pPr>
      <w:r w:rsidRPr="008F18A7">
        <w:rPr>
          <w:lang w:val="mk-MK"/>
        </w:rPr>
        <w:t>поддршка</w:t>
      </w:r>
      <w:r w:rsidR="00A905DC" w:rsidRPr="008F18A7">
        <w:rPr>
          <w:lang w:val="mk-MK"/>
        </w:rPr>
        <w:t xml:space="preserve"> на сеопфатно доживотно учење; </w:t>
      </w:r>
    </w:p>
    <w:p w:rsidR="00A905DC" w:rsidRPr="008F18A7" w:rsidRDefault="00A905DC" w:rsidP="001B19D9">
      <w:pPr>
        <w:pStyle w:val="ListParagraph"/>
        <w:numPr>
          <w:ilvl w:val="0"/>
          <w:numId w:val="1"/>
        </w:numPr>
        <w:tabs>
          <w:tab w:val="left" w:pos="709"/>
        </w:tabs>
        <w:autoSpaceDE w:val="0"/>
        <w:autoSpaceDN w:val="0"/>
        <w:adjustRightInd w:val="0"/>
        <w:spacing w:after="0"/>
        <w:ind w:left="709" w:hanging="283"/>
        <w:contextualSpacing w:val="0"/>
        <w:jc w:val="both"/>
        <w:rPr>
          <w:lang w:val="mk-MK"/>
        </w:rPr>
      </w:pPr>
      <w:r w:rsidRPr="008F18A7">
        <w:rPr>
          <w:lang w:val="mk-MK"/>
        </w:rPr>
        <w:t xml:space="preserve">промовирање на претприемничко учење; </w:t>
      </w:r>
    </w:p>
    <w:p w:rsidR="00A905DC" w:rsidRPr="008F18A7" w:rsidRDefault="00B54443" w:rsidP="001B19D9">
      <w:pPr>
        <w:pStyle w:val="ListParagraph"/>
        <w:numPr>
          <w:ilvl w:val="0"/>
          <w:numId w:val="1"/>
        </w:numPr>
        <w:tabs>
          <w:tab w:val="left" w:pos="709"/>
        </w:tabs>
        <w:autoSpaceDE w:val="0"/>
        <w:autoSpaceDN w:val="0"/>
        <w:adjustRightInd w:val="0"/>
        <w:spacing w:after="0"/>
        <w:ind w:left="709" w:hanging="283"/>
        <w:contextualSpacing w:val="0"/>
        <w:jc w:val="both"/>
        <w:rPr>
          <w:lang w:val="mk-MK"/>
        </w:rPr>
      </w:pPr>
      <w:r w:rsidRPr="008F18A7">
        <w:rPr>
          <w:lang w:val="mk-MK"/>
        </w:rPr>
        <w:t>п</w:t>
      </w:r>
      <w:r w:rsidR="00A905DC" w:rsidRPr="008F18A7">
        <w:rPr>
          <w:lang w:val="mk-MK"/>
        </w:rPr>
        <w:t>оддр</w:t>
      </w:r>
      <w:r w:rsidRPr="008F18A7">
        <w:rPr>
          <w:lang w:val="mk-MK"/>
        </w:rPr>
        <w:t>шка</w:t>
      </w:r>
      <w:r w:rsidR="00A905DC" w:rsidRPr="008F18A7">
        <w:rPr>
          <w:lang w:val="mk-MK"/>
        </w:rPr>
        <w:t xml:space="preserve"> на социјалните партнери и приватниот сектор.</w:t>
      </w:r>
    </w:p>
    <w:p w:rsidR="00A905DC" w:rsidRPr="008F18A7" w:rsidRDefault="00A905DC" w:rsidP="00087329">
      <w:pPr>
        <w:tabs>
          <w:tab w:val="left" w:pos="709"/>
        </w:tabs>
        <w:autoSpaceDE w:val="0"/>
        <w:autoSpaceDN w:val="0"/>
        <w:adjustRightInd w:val="0"/>
        <w:spacing w:after="0"/>
        <w:jc w:val="both"/>
        <w:rPr>
          <w:lang w:val="mk-MK"/>
        </w:rPr>
      </w:pPr>
    </w:p>
    <w:p w:rsidR="00783CEA" w:rsidRPr="008F18A7" w:rsidRDefault="00507501" w:rsidP="00087329">
      <w:pPr>
        <w:pStyle w:val="TOCHeading"/>
        <w:keepNext w:val="0"/>
        <w:keepLines w:val="0"/>
        <w:widowControl/>
        <w:numPr>
          <w:ilvl w:val="0"/>
          <w:numId w:val="2"/>
        </w:numPr>
        <w:tabs>
          <w:tab w:val="left" w:pos="426"/>
        </w:tabs>
        <w:spacing w:before="0"/>
        <w:ind w:left="426" w:hanging="426"/>
        <w:jc w:val="both"/>
        <w:rPr>
          <w:rFonts w:asciiTheme="minorHAnsi" w:eastAsia="MS Gothic" w:hAnsiTheme="minorHAnsi" w:cstheme="minorHAnsi"/>
          <w:b w:val="0"/>
          <w:color w:val="auto"/>
          <w:sz w:val="22"/>
          <w:szCs w:val="22"/>
          <w:lang w:val="mk-MK" w:eastAsia="ja-JP"/>
        </w:rPr>
      </w:pPr>
      <w:r w:rsidRPr="008F18A7">
        <w:rPr>
          <w:rFonts w:asciiTheme="minorHAnsi" w:hAnsiTheme="minorHAnsi" w:cstheme="minorHAnsi"/>
          <w:b w:val="0"/>
          <w:color w:val="auto"/>
          <w:sz w:val="22"/>
          <w:szCs w:val="22"/>
          <w:lang w:val="mk-MK"/>
        </w:rPr>
        <w:t>К</w:t>
      </w:r>
      <w:r w:rsidR="00A905DC" w:rsidRPr="008F18A7">
        <w:rPr>
          <w:rFonts w:asciiTheme="minorHAnsi" w:hAnsiTheme="minorHAnsi" w:cstheme="minorHAnsi"/>
          <w:b w:val="0"/>
          <w:color w:val="auto"/>
          <w:sz w:val="22"/>
          <w:szCs w:val="22"/>
          <w:lang w:val="mk-MK"/>
        </w:rPr>
        <w:t>лучните цели се утврдени и преку други документи на ЕУ и Македонија, т.е. Претпристапната економска програма 2014-201</w:t>
      </w:r>
      <w:r w:rsidR="006F1BEB" w:rsidRPr="008F18A7">
        <w:rPr>
          <w:rFonts w:asciiTheme="minorHAnsi" w:hAnsiTheme="minorHAnsi" w:cstheme="minorHAnsi"/>
          <w:b w:val="0"/>
          <w:color w:val="auto"/>
          <w:sz w:val="22"/>
          <w:szCs w:val="22"/>
          <w:lang w:val="mk-MK"/>
        </w:rPr>
        <w:t>5</w:t>
      </w:r>
      <w:r w:rsidR="00A905DC" w:rsidRPr="008F18A7">
        <w:rPr>
          <w:rFonts w:asciiTheme="minorHAnsi" w:hAnsiTheme="minorHAnsi" w:cstheme="minorHAnsi"/>
          <w:b w:val="0"/>
          <w:color w:val="auto"/>
          <w:sz w:val="22"/>
          <w:szCs w:val="22"/>
          <w:lang w:val="mk-MK"/>
        </w:rPr>
        <w:t xml:space="preserve"> (2014</w:t>
      </w:r>
      <w:r w:rsidR="0057673C" w:rsidRPr="008F18A7">
        <w:rPr>
          <w:rFonts w:asciiTheme="minorHAnsi" w:hAnsiTheme="minorHAnsi" w:cstheme="minorHAnsi"/>
          <w:b w:val="0"/>
          <w:color w:val="auto"/>
          <w:sz w:val="22"/>
          <w:szCs w:val="22"/>
          <w:lang w:val="mk-MK"/>
        </w:rPr>
        <w:t xml:space="preserve"> година</w:t>
      </w:r>
      <w:r w:rsidR="00A905DC" w:rsidRPr="008F18A7">
        <w:rPr>
          <w:rFonts w:asciiTheme="minorHAnsi" w:hAnsiTheme="minorHAnsi" w:cstheme="minorHAnsi"/>
          <w:b w:val="0"/>
          <w:color w:val="auto"/>
          <w:sz w:val="22"/>
          <w:szCs w:val="22"/>
          <w:lang w:val="mk-MK"/>
        </w:rPr>
        <w:t xml:space="preserve">); </w:t>
      </w:r>
      <w:r w:rsidR="006F1BEB" w:rsidRPr="008F18A7">
        <w:rPr>
          <w:rFonts w:asciiTheme="minorHAnsi" w:hAnsiTheme="minorHAnsi" w:cstheme="minorHAnsi"/>
          <w:b w:val="0"/>
          <w:color w:val="auto"/>
          <w:sz w:val="22"/>
          <w:szCs w:val="22"/>
          <w:lang w:val="mk-MK"/>
        </w:rPr>
        <w:t xml:space="preserve">Економска реформска програма (2016 година); </w:t>
      </w:r>
      <w:r w:rsidR="00A905DC" w:rsidRPr="008F18A7">
        <w:rPr>
          <w:rFonts w:asciiTheme="minorHAnsi" w:hAnsiTheme="minorHAnsi" w:cstheme="minorHAnsi"/>
          <w:b w:val="0"/>
          <w:color w:val="auto"/>
          <w:sz w:val="22"/>
          <w:szCs w:val="22"/>
          <w:lang w:val="mk-MK"/>
        </w:rPr>
        <w:t xml:space="preserve">Националната програма за усвојување на правото на Европската унија (2007, ревидирана </w:t>
      </w:r>
      <w:r w:rsidR="006F1BEB" w:rsidRPr="008F18A7">
        <w:rPr>
          <w:rFonts w:asciiTheme="minorHAnsi" w:hAnsiTheme="minorHAnsi" w:cstheme="minorHAnsi"/>
          <w:b w:val="0"/>
          <w:color w:val="auto"/>
          <w:sz w:val="22"/>
          <w:szCs w:val="22"/>
          <w:lang w:val="mk-MK"/>
        </w:rPr>
        <w:t>секоја</w:t>
      </w:r>
      <w:r w:rsidR="00A905DC" w:rsidRPr="008F18A7">
        <w:rPr>
          <w:rFonts w:asciiTheme="minorHAnsi" w:hAnsiTheme="minorHAnsi" w:cstheme="minorHAnsi"/>
          <w:b w:val="0"/>
          <w:color w:val="auto"/>
          <w:sz w:val="22"/>
          <w:szCs w:val="22"/>
          <w:lang w:val="mk-MK"/>
        </w:rPr>
        <w:t xml:space="preserve"> година); Одлуката за принципите, приоритетите и условите содржани во Партнерството за пристапување 2006/57/ЕК (2008</w:t>
      </w:r>
      <w:r w:rsidR="0057673C" w:rsidRPr="008F18A7">
        <w:rPr>
          <w:rFonts w:asciiTheme="minorHAnsi" w:hAnsiTheme="minorHAnsi" w:cstheme="minorHAnsi"/>
          <w:b w:val="0"/>
          <w:color w:val="auto"/>
          <w:sz w:val="22"/>
          <w:szCs w:val="22"/>
          <w:lang w:val="mk-MK"/>
        </w:rPr>
        <w:t xml:space="preserve"> година</w:t>
      </w:r>
      <w:r w:rsidR="00A905DC" w:rsidRPr="008F18A7">
        <w:rPr>
          <w:rFonts w:asciiTheme="minorHAnsi" w:hAnsiTheme="minorHAnsi" w:cstheme="minorHAnsi"/>
          <w:b w:val="0"/>
          <w:color w:val="auto"/>
          <w:sz w:val="22"/>
          <w:szCs w:val="22"/>
          <w:lang w:val="mk-MK"/>
        </w:rPr>
        <w:t xml:space="preserve">); </w:t>
      </w:r>
      <w:r w:rsidRPr="008F18A7">
        <w:rPr>
          <w:rFonts w:asciiTheme="minorHAnsi" w:hAnsiTheme="minorHAnsi" w:cstheme="minorHAnsi"/>
          <w:b w:val="0"/>
          <w:color w:val="auto"/>
          <w:sz w:val="22"/>
          <w:szCs w:val="22"/>
          <w:lang w:val="mk-MK"/>
        </w:rPr>
        <w:t xml:space="preserve">Стратегија </w:t>
      </w:r>
      <w:r w:rsidR="00A905DC" w:rsidRPr="008F18A7">
        <w:rPr>
          <w:rFonts w:asciiTheme="minorHAnsi" w:hAnsiTheme="minorHAnsi" w:cstheme="minorHAnsi"/>
          <w:b w:val="0"/>
          <w:color w:val="auto"/>
          <w:sz w:val="22"/>
          <w:szCs w:val="22"/>
          <w:lang w:val="mk-MK"/>
        </w:rPr>
        <w:t>Југоисточна Европа 2020 (2013</w:t>
      </w:r>
      <w:r w:rsidR="0057673C" w:rsidRPr="008F18A7">
        <w:rPr>
          <w:rFonts w:asciiTheme="minorHAnsi" w:hAnsiTheme="minorHAnsi" w:cstheme="minorHAnsi"/>
          <w:b w:val="0"/>
          <w:color w:val="auto"/>
          <w:sz w:val="22"/>
          <w:szCs w:val="22"/>
          <w:lang w:val="mk-MK"/>
        </w:rPr>
        <w:t xml:space="preserve"> година</w:t>
      </w:r>
      <w:r w:rsidR="00A905DC" w:rsidRPr="008F18A7">
        <w:rPr>
          <w:rFonts w:asciiTheme="minorHAnsi" w:hAnsiTheme="minorHAnsi" w:cstheme="minorHAnsi"/>
          <w:b w:val="0"/>
          <w:color w:val="auto"/>
          <w:sz w:val="22"/>
          <w:szCs w:val="22"/>
          <w:lang w:val="mk-MK"/>
        </w:rPr>
        <w:t xml:space="preserve">); Образование и обука за наставници </w:t>
      </w:r>
      <w:r w:rsidR="0057673C" w:rsidRPr="008F18A7">
        <w:rPr>
          <w:rFonts w:asciiTheme="minorHAnsi" w:hAnsiTheme="minorHAnsi" w:cstheme="minorHAnsi"/>
          <w:b w:val="0"/>
          <w:color w:val="auto"/>
          <w:sz w:val="22"/>
          <w:szCs w:val="22"/>
          <w:lang w:val="mk-MK"/>
        </w:rPr>
        <w:t xml:space="preserve">од </w:t>
      </w:r>
      <w:r w:rsidR="00F82793" w:rsidRPr="008F18A7">
        <w:rPr>
          <w:rFonts w:asciiTheme="minorHAnsi" w:hAnsiTheme="minorHAnsi" w:cstheme="minorHAnsi"/>
          <w:b w:val="0"/>
          <w:color w:val="auto"/>
          <w:sz w:val="22"/>
          <w:szCs w:val="22"/>
          <w:lang w:val="mk-MK"/>
        </w:rPr>
        <w:t>З</w:t>
      </w:r>
      <w:r w:rsidR="00A905DC" w:rsidRPr="008F18A7">
        <w:rPr>
          <w:rFonts w:asciiTheme="minorHAnsi" w:hAnsiTheme="minorHAnsi" w:cstheme="minorHAnsi"/>
          <w:b w:val="0"/>
          <w:color w:val="auto"/>
          <w:sz w:val="22"/>
          <w:szCs w:val="22"/>
          <w:lang w:val="mk-MK"/>
        </w:rPr>
        <w:t>ападен Балкан (2013</w:t>
      </w:r>
      <w:r w:rsidR="0057673C" w:rsidRPr="008F18A7">
        <w:rPr>
          <w:rFonts w:asciiTheme="minorHAnsi" w:hAnsiTheme="minorHAnsi" w:cstheme="minorHAnsi"/>
          <w:b w:val="0"/>
          <w:color w:val="auto"/>
          <w:sz w:val="22"/>
          <w:szCs w:val="22"/>
          <w:lang w:val="mk-MK"/>
        </w:rPr>
        <w:t xml:space="preserve"> година</w:t>
      </w:r>
      <w:r w:rsidR="00A905DC" w:rsidRPr="008F18A7">
        <w:rPr>
          <w:rFonts w:asciiTheme="minorHAnsi" w:hAnsiTheme="minorHAnsi" w:cstheme="minorHAnsi"/>
          <w:b w:val="0"/>
          <w:color w:val="auto"/>
          <w:sz w:val="22"/>
          <w:szCs w:val="22"/>
          <w:lang w:val="mk-MK"/>
        </w:rPr>
        <w:t>);</w:t>
      </w:r>
      <w:r w:rsidR="00A85009" w:rsidRPr="00A85009">
        <w:rPr>
          <w:rFonts w:asciiTheme="minorHAnsi" w:hAnsiTheme="minorHAnsi" w:cstheme="minorHAnsi"/>
          <w:b w:val="0"/>
          <w:color w:val="auto"/>
          <w:sz w:val="22"/>
          <w:szCs w:val="22"/>
          <w:lang w:val="mk-MK"/>
        </w:rPr>
        <w:t xml:space="preserve"> </w:t>
      </w:r>
      <w:r w:rsidR="00A905DC" w:rsidRPr="008F18A7">
        <w:rPr>
          <w:rFonts w:asciiTheme="minorHAnsi" w:hAnsiTheme="minorHAnsi" w:cstheme="minorHAnsi"/>
          <w:b w:val="0"/>
          <w:color w:val="auto"/>
          <w:sz w:val="22"/>
          <w:szCs w:val="22"/>
          <w:lang w:val="mk-MK"/>
        </w:rPr>
        <w:t xml:space="preserve">Европа 2020 </w:t>
      </w:r>
      <w:r w:rsidR="0057673C" w:rsidRPr="008F18A7">
        <w:rPr>
          <w:rFonts w:asciiTheme="minorHAnsi" w:hAnsiTheme="minorHAnsi" w:cstheme="minorHAnsi"/>
          <w:b w:val="0"/>
          <w:color w:val="auto"/>
          <w:sz w:val="22"/>
          <w:szCs w:val="22"/>
          <w:lang w:val="mk-MK"/>
        </w:rPr>
        <w:t>–</w:t>
      </w:r>
      <w:r w:rsidR="00A905DC" w:rsidRPr="008F18A7">
        <w:rPr>
          <w:rFonts w:asciiTheme="minorHAnsi" w:hAnsiTheme="minorHAnsi" w:cstheme="minorHAnsi"/>
          <w:b w:val="0"/>
          <w:color w:val="auto"/>
          <w:sz w:val="22"/>
          <w:szCs w:val="22"/>
          <w:lang w:val="mk-MK"/>
        </w:rPr>
        <w:t xml:space="preserve"> Стратегија за мудар, одржлив и инклузивен раст (2012</w:t>
      </w:r>
      <w:r w:rsidR="0057673C" w:rsidRPr="008F18A7">
        <w:rPr>
          <w:rFonts w:asciiTheme="minorHAnsi" w:hAnsiTheme="minorHAnsi" w:cstheme="minorHAnsi"/>
          <w:b w:val="0"/>
          <w:color w:val="auto"/>
          <w:sz w:val="22"/>
          <w:szCs w:val="22"/>
          <w:lang w:val="mk-MK"/>
        </w:rPr>
        <w:t xml:space="preserve"> година</w:t>
      </w:r>
      <w:r w:rsidR="00A905DC" w:rsidRPr="008F18A7">
        <w:rPr>
          <w:rFonts w:asciiTheme="minorHAnsi" w:hAnsiTheme="minorHAnsi" w:cstheme="minorHAnsi"/>
          <w:b w:val="0"/>
          <w:color w:val="auto"/>
          <w:sz w:val="22"/>
          <w:szCs w:val="22"/>
          <w:lang w:val="mk-MK"/>
        </w:rPr>
        <w:t xml:space="preserve">), </w:t>
      </w:r>
      <w:r w:rsidR="008F4283" w:rsidRPr="008F18A7">
        <w:rPr>
          <w:rFonts w:asciiTheme="minorHAnsi" w:hAnsiTheme="minorHAnsi" w:cstheme="minorHAnsi"/>
          <w:b w:val="0"/>
          <w:color w:val="auto"/>
          <w:sz w:val="22"/>
          <w:szCs w:val="22"/>
          <w:lang w:val="mk-MK"/>
        </w:rPr>
        <w:t xml:space="preserve">План на активности за реализација на итните реформски приоритети 2015 (2015 година) </w:t>
      </w:r>
      <w:r w:rsidR="00A905DC" w:rsidRPr="008F18A7">
        <w:rPr>
          <w:rFonts w:asciiTheme="minorHAnsi" w:hAnsiTheme="minorHAnsi" w:cstheme="minorHAnsi"/>
          <w:b w:val="0"/>
          <w:color w:val="auto"/>
          <w:sz w:val="22"/>
          <w:szCs w:val="22"/>
          <w:lang w:val="mk-MK"/>
        </w:rPr>
        <w:t>преку ко</w:t>
      </w:r>
      <w:r w:rsidR="00342912">
        <w:rPr>
          <w:rFonts w:asciiTheme="minorHAnsi" w:hAnsiTheme="minorHAnsi" w:cstheme="minorHAnsi"/>
          <w:b w:val="0"/>
          <w:color w:val="auto"/>
          <w:sz w:val="22"/>
          <w:szCs w:val="22"/>
          <w:lang w:val="mk-MK"/>
        </w:rPr>
        <w:t>јшто</w:t>
      </w:r>
      <w:r w:rsidR="00A905DC" w:rsidRPr="008F18A7">
        <w:rPr>
          <w:rFonts w:asciiTheme="minorHAnsi" w:hAnsiTheme="minorHAnsi" w:cstheme="minorHAnsi"/>
          <w:b w:val="0"/>
          <w:color w:val="auto"/>
          <w:sz w:val="22"/>
          <w:szCs w:val="22"/>
          <w:lang w:val="mk-MK"/>
        </w:rPr>
        <w:t xml:space="preserve"> државата презеде одговорност за реформите, особено </w:t>
      </w:r>
      <w:r w:rsidR="00342912">
        <w:rPr>
          <w:rFonts w:asciiTheme="minorHAnsi" w:hAnsiTheme="minorHAnsi" w:cstheme="minorHAnsi"/>
          <w:b w:val="0"/>
          <w:color w:val="auto"/>
          <w:sz w:val="22"/>
          <w:szCs w:val="22"/>
          <w:lang w:val="mk-MK"/>
        </w:rPr>
        <w:t>на</w:t>
      </w:r>
      <w:r w:rsidR="00A905DC" w:rsidRPr="008F18A7">
        <w:rPr>
          <w:rFonts w:asciiTheme="minorHAnsi" w:hAnsiTheme="minorHAnsi" w:cstheme="minorHAnsi"/>
          <w:b w:val="0"/>
          <w:color w:val="auto"/>
          <w:sz w:val="22"/>
          <w:szCs w:val="22"/>
          <w:lang w:val="mk-MK"/>
        </w:rPr>
        <w:t xml:space="preserve"> полето на образованието, што може да се претстави на следниот начин</w:t>
      </w:r>
      <w:r w:rsidR="006B199F" w:rsidRPr="008F18A7">
        <w:rPr>
          <w:rFonts w:asciiTheme="minorHAnsi" w:eastAsia="MS Gothic" w:hAnsiTheme="minorHAnsi" w:cstheme="minorHAnsi"/>
          <w:b w:val="0"/>
          <w:color w:val="auto"/>
          <w:sz w:val="22"/>
          <w:szCs w:val="22"/>
          <w:lang w:val="mk-MK" w:eastAsia="ja-JP"/>
        </w:rPr>
        <w:t>:</w:t>
      </w:r>
    </w:p>
    <w:p w:rsidR="006B199F" w:rsidRPr="008F18A7" w:rsidRDefault="006B199F" w:rsidP="00087329">
      <w:pPr>
        <w:tabs>
          <w:tab w:val="left" w:pos="709"/>
        </w:tabs>
        <w:autoSpaceDE w:val="0"/>
        <w:autoSpaceDN w:val="0"/>
        <w:adjustRightInd w:val="0"/>
        <w:spacing w:after="0"/>
        <w:jc w:val="both"/>
        <w:rPr>
          <w:lang w:val="mk-MK" w:eastAsia="ja-JP"/>
        </w:rPr>
      </w:pPr>
    </w:p>
    <w:p w:rsidR="00923825" w:rsidRPr="008F18A7" w:rsidRDefault="00923825" w:rsidP="00507501">
      <w:pPr>
        <w:pStyle w:val="ListParagraph"/>
        <w:numPr>
          <w:ilvl w:val="0"/>
          <w:numId w:val="1"/>
        </w:numPr>
        <w:tabs>
          <w:tab w:val="left" w:pos="709"/>
        </w:tabs>
        <w:autoSpaceDE w:val="0"/>
        <w:autoSpaceDN w:val="0"/>
        <w:adjustRightInd w:val="0"/>
        <w:spacing w:after="0"/>
        <w:ind w:left="709" w:hanging="284"/>
        <w:contextualSpacing w:val="0"/>
        <w:jc w:val="both"/>
        <w:rPr>
          <w:i/>
          <w:u w:val="single"/>
          <w:lang w:val="mk-MK"/>
        </w:rPr>
      </w:pPr>
      <w:r w:rsidRPr="008F18A7">
        <w:rPr>
          <w:i/>
          <w:u w:val="single"/>
          <w:lang w:val="mk-MK"/>
        </w:rPr>
        <w:t>Предучилишно, основно и средно образование:</w:t>
      </w:r>
    </w:p>
    <w:p w:rsidR="005C5635" w:rsidRDefault="00DF35A6" w:rsidP="00087329">
      <w:pPr>
        <w:pStyle w:val="ListParagraph"/>
        <w:numPr>
          <w:ilvl w:val="0"/>
          <w:numId w:val="12"/>
        </w:numPr>
        <w:tabs>
          <w:tab w:val="left" w:pos="709"/>
        </w:tabs>
        <w:autoSpaceDE w:val="0"/>
        <w:autoSpaceDN w:val="0"/>
        <w:adjustRightInd w:val="0"/>
        <w:spacing w:after="0"/>
        <w:ind w:left="851" w:hanging="142"/>
        <w:contextualSpacing w:val="0"/>
        <w:jc w:val="both"/>
        <w:rPr>
          <w:lang w:val="mk-MK"/>
        </w:rPr>
      </w:pPr>
      <w:r w:rsidRPr="00967871">
        <w:rPr>
          <w:lang w:val="mk-MK"/>
        </w:rPr>
        <w:t>универзален пристап до рано учење и развој на сите децаа на возраст од 3 до 6 години без оглед на нивните способности</w:t>
      </w:r>
      <w:r w:rsidR="00E15689">
        <w:rPr>
          <w:lang w:val="mk-MK"/>
        </w:rPr>
        <w:t>;</w:t>
      </w:r>
      <w:r w:rsidRPr="00967871">
        <w:rPr>
          <w:lang w:val="mk-MK"/>
        </w:rPr>
        <w:t xml:space="preserve"> </w:t>
      </w:r>
    </w:p>
    <w:p w:rsidR="005C5635" w:rsidRDefault="00DF35A6" w:rsidP="00087329">
      <w:pPr>
        <w:pStyle w:val="ListParagraph"/>
        <w:numPr>
          <w:ilvl w:val="0"/>
          <w:numId w:val="12"/>
        </w:numPr>
        <w:tabs>
          <w:tab w:val="left" w:pos="709"/>
        </w:tabs>
        <w:autoSpaceDE w:val="0"/>
        <w:autoSpaceDN w:val="0"/>
        <w:adjustRightInd w:val="0"/>
        <w:spacing w:after="0"/>
        <w:ind w:left="851" w:hanging="142"/>
        <w:contextualSpacing w:val="0"/>
        <w:jc w:val="both"/>
        <w:rPr>
          <w:lang w:val="mk-MK"/>
        </w:rPr>
      </w:pPr>
      <w:r w:rsidRPr="00967871">
        <w:rPr>
          <w:lang w:val="mk-MK"/>
        </w:rPr>
        <w:t>подобрување на квалитетот на предучилишното образование</w:t>
      </w:r>
      <w:r w:rsidR="00E15689">
        <w:rPr>
          <w:lang w:val="mk-MK"/>
        </w:rPr>
        <w:t>;</w:t>
      </w:r>
    </w:p>
    <w:p w:rsidR="00923825" w:rsidRPr="00277FB8" w:rsidRDefault="00DE168D" w:rsidP="00087329">
      <w:pPr>
        <w:pStyle w:val="ListParagraph"/>
        <w:numPr>
          <w:ilvl w:val="0"/>
          <w:numId w:val="12"/>
        </w:numPr>
        <w:tabs>
          <w:tab w:val="left" w:pos="709"/>
        </w:tabs>
        <w:autoSpaceDE w:val="0"/>
        <w:autoSpaceDN w:val="0"/>
        <w:adjustRightInd w:val="0"/>
        <w:spacing w:after="0"/>
        <w:ind w:left="851" w:hanging="142"/>
        <w:contextualSpacing w:val="0"/>
        <w:jc w:val="both"/>
        <w:rPr>
          <w:lang w:val="mk-MK"/>
        </w:rPr>
      </w:pPr>
      <w:r>
        <w:rPr>
          <w:rFonts w:cs="Arial"/>
          <w:bCs/>
          <w:kern w:val="24"/>
          <w:lang w:val="ru-RU"/>
        </w:rPr>
        <w:t>з</w:t>
      </w:r>
      <w:r w:rsidR="00277FB8" w:rsidRPr="00277FB8">
        <w:rPr>
          <w:rFonts w:cs="Arial"/>
          <w:bCs/>
          <w:kern w:val="24"/>
          <w:lang w:val="ru-RU"/>
        </w:rPr>
        <w:t>големување на опфатот на деца и обезбедување на поголема правичност во пристапот на сите деца до установи за предучилишно воспитание</w:t>
      </w:r>
      <w:r w:rsidR="007D0002" w:rsidRPr="00277FB8">
        <w:rPr>
          <w:lang w:val="mk-MK"/>
        </w:rPr>
        <w:t xml:space="preserve">; </w:t>
      </w:r>
    </w:p>
    <w:p w:rsidR="007D0002" w:rsidRDefault="007D0002" w:rsidP="00087329">
      <w:pPr>
        <w:pStyle w:val="ListParagraph"/>
        <w:numPr>
          <w:ilvl w:val="0"/>
          <w:numId w:val="12"/>
        </w:numPr>
        <w:tabs>
          <w:tab w:val="left" w:pos="709"/>
        </w:tabs>
        <w:autoSpaceDE w:val="0"/>
        <w:autoSpaceDN w:val="0"/>
        <w:adjustRightInd w:val="0"/>
        <w:spacing w:after="0"/>
        <w:ind w:left="851" w:hanging="142"/>
        <w:contextualSpacing w:val="0"/>
        <w:jc w:val="both"/>
        <w:rPr>
          <w:lang w:val="mk-MK"/>
        </w:rPr>
      </w:pPr>
      <w:r w:rsidRPr="00277FB8">
        <w:rPr>
          <w:lang w:val="mk-MK"/>
        </w:rPr>
        <w:t>осигурување квалитетно</w:t>
      </w:r>
      <w:r>
        <w:rPr>
          <w:lang w:val="mk-MK"/>
        </w:rPr>
        <w:t xml:space="preserve"> и редовно основно образование за сите деца и превенирање на причините за осипување и нередовно посетување на наставата</w:t>
      </w:r>
      <w:r w:rsidR="00342912">
        <w:rPr>
          <w:lang w:val="mk-MK"/>
        </w:rPr>
        <w:t xml:space="preserve"> што</w:t>
      </w:r>
      <w:r>
        <w:rPr>
          <w:lang w:val="mk-MK"/>
        </w:rPr>
        <w:t xml:space="preserve"> останува неевидентирано; </w:t>
      </w:r>
    </w:p>
    <w:p w:rsidR="00923825" w:rsidRPr="008F18A7" w:rsidRDefault="009A3614" w:rsidP="00087329">
      <w:pPr>
        <w:pStyle w:val="ListParagraph"/>
        <w:numPr>
          <w:ilvl w:val="0"/>
          <w:numId w:val="12"/>
        </w:numPr>
        <w:tabs>
          <w:tab w:val="left" w:pos="709"/>
        </w:tabs>
        <w:autoSpaceDE w:val="0"/>
        <w:autoSpaceDN w:val="0"/>
        <w:adjustRightInd w:val="0"/>
        <w:spacing w:after="0"/>
        <w:ind w:left="851" w:hanging="142"/>
        <w:contextualSpacing w:val="0"/>
        <w:jc w:val="both"/>
        <w:rPr>
          <w:lang w:val="mk-MK"/>
        </w:rPr>
      </w:pPr>
      <w:r w:rsidRPr="008F18A7">
        <w:rPr>
          <w:lang w:val="mk-MK"/>
        </w:rPr>
        <w:t>п</w:t>
      </w:r>
      <w:r w:rsidR="00C54223" w:rsidRPr="008F18A7">
        <w:rPr>
          <w:lang w:val="mk-MK"/>
        </w:rPr>
        <w:t>ромовирање на интеграција</w:t>
      </w:r>
      <w:r w:rsidR="00372143" w:rsidRPr="008F18A7">
        <w:rPr>
          <w:lang w:val="mk-MK"/>
        </w:rPr>
        <w:t>та</w:t>
      </w:r>
      <w:r w:rsidR="00C54223" w:rsidRPr="008F18A7">
        <w:rPr>
          <w:lang w:val="mk-MK"/>
        </w:rPr>
        <w:t xml:space="preserve"> на ученици кои припаѓаат на различни етнички заедници, преку заеднички наставни и воннаставни активности, заедничко учење на јазици, подобрување на просторните услови за интеграција, осигурување на меѓучовечки и меѓукултурни социјални и општествени компетенции</w:t>
      </w:r>
      <w:r w:rsidR="0099613F" w:rsidRPr="008F18A7">
        <w:rPr>
          <w:lang w:val="mk-MK"/>
        </w:rPr>
        <w:t>;</w:t>
      </w:r>
    </w:p>
    <w:p w:rsidR="00923825" w:rsidRPr="008F18A7" w:rsidRDefault="009A3614" w:rsidP="00087329">
      <w:pPr>
        <w:pStyle w:val="ListParagraph"/>
        <w:numPr>
          <w:ilvl w:val="0"/>
          <w:numId w:val="12"/>
        </w:numPr>
        <w:tabs>
          <w:tab w:val="left" w:pos="709"/>
        </w:tabs>
        <w:autoSpaceDE w:val="0"/>
        <w:autoSpaceDN w:val="0"/>
        <w:adjustRightInd w:val="0"/>
        <w:spacing w:after="0"/>
        <w:ind w:left="851" w:hanging="142"/>
        <w:contextualSpacing w:val="0"/>
        <w:jc w:val="both"/>
        <w:rPr>
          <w:lang w:val="mk-MK"/>
        </w:rPr>
      </w:pPr>
      <w:r w:rsidRPr="008F18A7">
        <w:rPr>
          <w:lang w:val="mk-MK"/>
        </w:rPr>
        <w:t>з</w:t>
      </w:r>
      <w:r w:rsidR="00923825" w:rsidRPr="008F18A7">
        <w:rPr>
          <w:lang w:val="mk-MK"/>
        </w:rPr>
        <w:t xml:space="preserve">апишување на деца на </w:t>
      </w:r>
      <w:r w:rsidR="00E15689">
        <w:rPr>
          <w:lang w:val="mk-MK"/>
        </w:rPr>
        <w:t>соодветна</w:t>
      </w:r>
      <w:r w:rsidR="00E15689" w:rsidRPr="008F18A7">
        <w:rPr>
          <w:lang w:val="mk-MK"/>
        </w:rPr>
        <w:t xml:space="preserve"> </w:t>
      </w:r>
      <w:r w:rsidR="00923825" w:rsidRPr="008F18A7">
        <w:rPr>
          <w:lang w:val="mk-MK"/>
        </w:rPr>
        <w:t>возраст</w:t>
      </w:r>
      <w:r w:rsidR="00E15689">
        <w:rPr>
          <w:lang w:val="mk-MK"/>
        </w:rPr>
        <w:t xml:space="preserve"> на училиште</w:t>
      </w:r>
      <w:r w:rsidR="00923825" w:rsidRPr="008F18A7">
        <w:rPr>
          <w:lang w:val="mk-MK"/>
        </w:rPr>
        <w:t>, без оглед на нивното потекло и компетенции, особено на оние од маргинализираните групи (на пр.</w:t>
      </w:r>
      <w:r w:rsidR="0099613F" w:rsidRPr="008F18A7">
        <w:rPr>
          <w:lang w:val="mk-MK"/>
        </w:rPr>
        <w:t>,</w:t>
      </w:r>
      <w:r w:rsidR="00923825" w:rsidRPr="008F18A7">
        <w:rPr>
          <w:lang w:val="mk-MK"/>
        </w:rPr>
        <w:t xml:space="preserve"> децата Роми) и осигурување дека ќе </w:t>
      </w:r>
      <w:r w:rsidR="00471ED4">
        <w:rPr>
          <w:lang w:val="mk-MK"/>
        </w:rPr>
        <w:t>го оформат</w:t>
      </w:r>
      <w:r w:rsidR="00471ED4" w:rsidRPr="008F18A7">
        <w:rPr>
          <w:lang w:val="mk-MK"/>
        </w:rPr>
        <w:t xml:space="preserve"> </w:t>
      </w:r>
      <w:r w:rsidR="003170B6">
        <w:rPr>
          <w:lang w:val="mk-MK"/>
        </w:rPr>
        <w:t>минимум</w:t>
      </w:r>
      <w:r w:rsidR="00471ED4">
        <w:rPr>
          <w:lang w:val="mk-MK"/>
        </w:rPr>
        <w:t xml:space="preserve"> </w:t>
      </w:r>
      <w:r w:rsidR="00923825" w:rsidRPr="008F18A7">
        <w:rPr>
          <w:lang w:val="mk-MK"/>
        </w:rPr>
        <w:t>основно</w:t>
      </w:r>
      <w:r w:rsidR="00471ED4">
        <w:rPr>
          <w:lang w:val="mk-MK"/>
        </w:rPr>
        <w:t>то</w:t>
      </w:r>
      <w:r w:rsidR="00923825" w:rsidRPr="008F18A7">
        <w:rPr>
          <w:lang w:val="mk-MK"/>
        </w:rPr>
        <w:t xml:space="preserve"> образование;</w:t>
      </w:r>
    </w:p>
    <w:p w:rsidR="003170B6" w:rsidRDefault="003170B6" w:rsidP="00087329">
      <w:pPr>
        <w:pStyle w:val="ListParagraph"/>
        <w:numPr>
          <w:ilvl w:val="0"/>
          <w:numId w:val="12"/>
        </w:numPr>
        <w:tabs>
          <w:tab w:val="left" w:pos="709"/>
        </w:tabs>
        <w:autoSpaceDE w:val="0"/>
        <w:autoSpaceDN w:val="0"/>
        <w:adjustRightInd w:val="0"/>
        <w:spacing w:after="0"/>
        <w:ind w:left="851" w:hanging="142"/>
        <w:contextualSpacing w:val="0"/>
        <w:jc w:val="both"/>
        <w:rPr>
          <w:lang w:val="mk-MK"/>
        </w:rPr>
      </w:pPr>
      <w:r>
        <w:rPr>
          <w:lang w:val="mk-MK"/>
        </w:rPr>
        <w:t xml:space="preserve">осигурување квалитетно и релевантно учество на учениците во редовното </w:t>
      </w:r>
      <w:r>
        <w:rPr>
          <w:lang w:val="mk-MK"/>
        </w:rPr>
        <w:lastRenderedPageBreak/>
        <w:t>образование со цел да се реализира</w:t>
      </w:r>
      <w:r w:rsidR="0006618E">
        <w:rPr>
          <w:lang w:val="mk-MK"/>
        </w:rPr>
        <w:t>ат</w:t>
      </w:r>
      <w:r>
        <w:rPr>
          <w:lang w:val="mk-MK"/>
        </w:rPr>
        <w:t xml:space="preserve"> нивните потенцијали</w:t>
      </w:r>
      <w:r w:rsidR="0006618E">
        <w:rPr>
          <w:lang w:val="mk-MK"/>
        </w:rPr>
        <w:t>, а воедно да се п</w:t>
      </w:r>
      <w:r>
        <w:rPr>
          <w:lang w:val="mk-MK"/>
        </w:rPr>
        <w:t>ревенира</w:t>
      </w:r>
      <w:r w:rsidR="0006618E">
        <w:rPr>
          <w:lang w:val="mk-MK"/>
        </w:rPr>
        <w:t>ат</w:t>
      </w:r>
      <w:r>
        <w:rPr>
          <w:lang w:val="mk-MK"/>
        </w:rPr>
        <w:t xml:space="preserve"> состојби во кои ученици од маргинализирани и ранливи групи се </w:t>
      </w:r>
      <w:r w:rsidR="0006618E">
        <w:rPr>
          <w:lang w:val="mk-MK"/>
        </w:rPr>
        <w:t xml:space="preserve">формално </w:t>
      </w:r>
      <w:r>
        <w:rPr>
          <w:lang w:val="mk-MK"/>
        </w:rPr>
        <w:t xml:space="preserve">запишани </w:t>
      </w:r>
      <w:r w:rsidR="0006618E">
        <w:rPr>
          <w:lang w:val="mk-MK"/>
        </w:rPr>
        <w:t xml:space="preserve">на училиште, </w:t>
      </w:r>
      <w:r>
        <w:rPr>
          <w:lang w:val="mk-MK"/>
        </w:rPr>
        <w:t xml:space="preserve">но нередовно посетуваат </w:t>
      </w:r>
      <w:r w:rsidR="0006618E">
        <w:rPr>
          <w:lang w:val="mk-MK"/>
        </w:rPr>
        <w:t>настава и имаат неквалитетно образование</w:t>
      </w:r>
      <w:r>
        <w:rPr>
          <w:lang w:val="mk-MK"/>
        </w:rPr>
        <w:t xml:space="preserve">; </w:t>
      </w:r>
    </w:p>
    <w:p w:rsidR="00923825" w:rsidRPr="008F18A7" w:rsidRDefault="009A3614" w:rsidP="00087329">
      <w:pPr>
        <w:pStyle w:val="ListParagraph"/>
        <w:numPr>
          <w:ilvl w:val="0"/>
          <w:numId w:val="12"/>
        </w:numPr>
        <w:tabs>
          <w:tab w:val="left" w:pos="709"/>
        </w:tabs>
        <w:autoSpaceDE w:val="0"/>
        <w:autoSpaceDN w:val="0"/>
        <w:adjustRightInd w:val="0"/>
        <w:spacing w:after="0"/>
        <w:ind w:left="851" w:hanging="142"/>
        <w:contextualSpacing w:val="0"/>
        <w:jc w:val="both"/>
        <w:rPr>
          <w:lang w:val="mk-MK"/>
        </w:rPr>
      </w:pPr>
      <w:r w:rsidRPr="008F18A7">
        <w:rPr>
          <w:lang w:val="mk-MK"/>
        </w:rPr>
        <w:t>п</w:t>
      </w:r>
      <w:r w:rsidR="00923825" w:rsidRPr="008F18A7">
        <w:rPr>
          <w:lang w:val="mk-MK"/>
        </w:rPr>
        <w:t xml:space="preserve">одобрување и приспособување на образовната инфраструктура, </w:t>
      </w:r>
      <w:r w:rsidR="00E15689">
        <w:rPr>
          <w:lang w:val="mk-MK"/>
        </w:rPr>
        <w:t>н</w:t>
      </w:r>
      <w:r w:rsidR="00923825" w:rsidRPr="008F18A7">
        <w:rPr>
          <w:lang w:val="mk-MK"/>
        </w:rPr>
        <w:t xml:space="preserve">аставниот план и програма и учебниците за </w:t>
      </w:r>
      <w:r w:rsidR="006824D9" w:rsidRPr="008F18A7">
        <w:rPr>
          <w:lang w:val="mk-MK"/>
        </w:rPr>
        <w:t>учениците</w:t>
      </w:r>
      <w:r w:rsidR="00923825" w:rsidRPr="008F18A7">
        <w:rPr>
          <w:lang w:val="mk-MK"/>
        </w:rPr>
        <w:t xml:space="preserve"> со посебни обра</w:t>
      </w:r>
      <w:r w:rsidR="006824D9" w:rsidRPr="008F18A7">
        <w:rPr>
          <w:lang w:val="mk-MK"/>
        </w:rPr>
        <w:t>зовни потреби;</w:t>
      </w:r>
      <w:r w:rsidR="00923825" w:rsidRPr="008F18A7">
        <w:rPr>
          <w:lang w:val="mk-MK"/>
        </w:rPr>
        <w:t xml:space="preserve"> осигурување на компетенциите на наставниците и </w:t>
      </w:r>
      <w:r w:rsidR="0099613F" w:rsidRPr="008F18A7">
        <w:rPr>
          <w:lang w:val="mk-MK"/>
        </w:rPr>
        <w:t xml:space="preserve">стручните служби </w:t>
      </w:r>
      <w:r w:rsidR="00923825" w:rsidRPr="008F18A7">
        <w:rPr>
          <w:lang w:val="mk-MK"/>
        </w:rPr>
        <w:t>ко</w:t>
      </w:r>
      <w:r w:rsidR="0099613F" w:rsidRPr="008F18A7">
        <w:rPr>
          <w:lang w:val="mk-MK"/>
        </w:rPr>
        <w:t>и</w:t>
      </w:r>
      <w:r w:rsidR="00342912">
        <w:rPr>
          <w:lang w:val="mk-MK"/>
        </w:rPr>
        <w:t>што</w:t>
      </w:r>
      <w:r w:rsidR="00923825" w:rsidRPr="008F18A7">
        <w:rPr>
          <w:lang w:val="mk-MK"/>
        </w:rPr>
        <w:t xml:space="preserve"> работ</w:t>
      </w:r>
      <w:r w:rsidR="0099613F" w:rsidRPr="008F18A7">
        <w:rPr>
          <w:lang w:val="mk-MK"/>
        </w:rPr>
        <w:t>ат</w:t>
      </w:r>
      <w:r w:rsidR="00923825" w:rsidRPr="008F18A7">
        <w:rPr>
          <w:lang w:val="mk-MK"/>
        </w:rPr>
        <w:t xml:space="preserve"> со ученици од овие групи;</w:t>
      </w:r>
    </w:p>
    <w:p w:rsidR="00923825" w:rsidRDefault="009A3614" w:rsidP="00087329">
      <w:pPr>
        <w:pStyle w:val="ListParagraph"/>
        <w:numPr>
          <w:ilvl w:val="0"/>
          <w:numId w:val="12"/>
        </w:numPr>
        <w:tabs>
          <w:tab w:val="left" w:pos="709"/>
        </w:tabs>
        <w:autoSpaceDE w:val="0"/>
        <w:autoSpaceDN w:val="0"/>
        <w:adjustRightInd w:val="0"/>
        <w:spacing w:after="0"/>
        <w:ind w:left="851" w:hanging="142"/>
        <w:contextualSpacing w:val="0"/>
        <w:jc w:val="both"/>
        <w:rPr>
          <w:lang w:val="mk-MK"/>
        </w:rPr>
      </w:pPr>
      <w:r w:rsidRPr="008F18A7">
        <w:rPr>
          <w:lang w:val="mk-MK"/>
        </w:rPr>
        <w:t>п</w:t>
      </w:r>
      <w:r w:rsidR="00923825" w:rsidRPr="008F18A7">
        <w:rPr>
          <w:lang w:val="mk-MK"/>
        </w:rPr>
        <w:t>одобрување на компетенциите и ефективноста на просветните работници; примена на дигитална технологија и интеграција на ИКТ во наставата и учењето;</w:t>
      </w:r>
    </w:p>
    <w:p w:rsidR="00471ED4" w:rsidRDefault="00471ED4" w:rsidP="00087329">
      <w:pPr>
        <w:pStyle w:val="ListParagraph"/>
        <w:numPr>
          <w:ilvl w:val="0"/>
          <w:numId w:val="12"/>
        </w:numPr>
        <w:tabs>
          <w:tab w:val="left" w:pos="709"/>
        </w:tabs>
        <w:autoSpaceDE w:val="0"/>
        <w:autoSpaceDN w:val="0"/>
        <w:adjustRightInd w:val="0"/>
        <w:spacing w:after="0"/>
        <w:ind w:left="851" w:hanging="142"/>
        <w:contextualSpacing w:val="0"/>
        <w:jc w:val="both"/>
        <w:rPr>
          <w:lang w:val="mk-MK"/>
        </w:rPr>
      </w:pPr>
      <w:r>
        <w:rPr>
          <w:lang w:val="mk-MK"/>
        </w:rPr>
        <w:t>зголемување на ефикасноста и ефективноста на работата на претставниците</w:t>
      </w:r>
      <w:r w:rsidR="001759D1">
        <w:rPr>
          <w:lang w:val="mk-MK"/>
        </w:rPr>
        <w:t xml:space="preserve"> </w:t>
      </w:r>
      <w:r>
        <w:rPr>
          <w:lang w:val="mk-MK"/>
        </w:rPr>
        <w:t xml:space="preserve">на стручните служби (педагози, психолози, </w:t>
      </w:r>
      <w:r w:rsidR="00342912">
        <w:rPr>
          <w:lang w:val="mk-MK"/>
        </w:rPr>
        <w:t xml:space="preserve">специјални едукатори </w:t>
      </w:r>
      <w:r>
        <w:rPr>
          <w:lang w:val="mk-MK"/>
        </w:rPr>
        <w:t>, социјални работници)</w:t>
      </w:r>
      <w:r w:rsidR="001759D1">
        <w:rPr>
          <w:lang w:val="mk-MK"/>
        </w:rPr>
        <w:t xml:space="preserve"> со нивна поголема релевантна вклученост во секојдневниот училишен живот на учениците, а истовремено раст</w:t>
      </w:r>
      <w:r w:rsidR="00342912">
        <w:rPr>
          <w:lang w:val="mk-MK"/>
        </w:rPr>
        <w:t xml:space="preserve">еретување </w:t>
      </w:r>
      <w:r w:rsidR="001759D1">
        <w:rPr>
          <w:lang w:val="mk-MK"/>
        </w:rPr>
        <w:t xml:space="preserve"> од административни обврски </w:t>
      </w:r>
      <w:r w:rsidR="00342912">
        <w:rPr>
          <w:lang w:val="mk-MK"/>
        </w:rPr>
        <w:t xml:space="preserve">што </w:t>
      </w:r>
      <w:r w:rsidR="001759D1">
        <w:rPr>
          <w:lang w:val="mk-MK"/>
        </w:rPr>
        <w:t xml:space="preserve"> не се својствени за нивната професија; </w:t>
      </w:r>
    </w:p>
    <w:p w:rsidR="001759D1" w:rsidRPr="008F18A7" w:rsidRDefault="003E4431" w:rsidP="00087329">
      <w:pPr>
        <w:pStyle w:val="ListParagraph"/>
        <w:numPr>
          <w:ilvl w:val="0"/>
          <w:numId w:val="12"/>
        </w:numPr>
        <w:tabs>
          <w:tab w:val="left" w:pos="709"/>
        </w:tabs>
        <w:autoSpaceDE w:val="0"/>
        <w:autoSpaceDN w:val="0"/>
        <w:adjustRightInd w:val="0"/>
        <w:spacing w:after="0"/>
        <w:ind w:left="851" w:hanging="142"/>
        <w:contextualSpacing w:val="0"/>
        <w:jc w:val="both"/>
        <w:rPr>
          <w:lang w:val="mk-MK"/>
        </w:rPr>
      </w:pPr>
      <w:r w:rsidRPr="004577F6">
        <w:rPr>
          <w:lang w:val="mk-MK"/>
        </w:rPr>
        <w:t xml:space="preserve">трансформација </w:t>
      </w:r>
      <w:r w:rsidR="001759D1">
        <w:rPr>
          <w:lang w:val="mk-MK"/>
        </w:rPr>
        <w:t>на</w:t>
      </w:r>
      <w:r w:rsidRPr="004577F6">
        <w:rPr>
          <w:lang w:val="mk-MK"/>
        </w:rPr>
        <w:t xml:space="preserve"> специјалните училишта во ресурсни центри</w:t>
      </w:r>
      <w:r w:rsidR="001759D1">
        <w:rPr>
          <w:lang w:val="mk-MK"/>
        </w:rPr>
        <w:t xml:space="preserve"> кои</w:t>
      </w:r>
      <w:r w:rsidR="00342912">
        <w:rPr>
          <w:lang w:val="mk-MK"/>
        </w:rPr>
        <w:t>што</w:t>
      </w:r>
      <w:r w:rsidR="001759D1">
        <w:rPr>
          <w:lang w:val="mk-MK"/>
        </w:rPr>
        <w:t xml:space="preserve"> би биле суштинска поддршка на училиштата, наставниците и стручните соработници во спроведувањето на мерките за инклузивно редовно образование;  </w:t>
      </w:r>
    </w:p>
    <w:p w:rsidR="00923825" w:rsidRPr="008F18A7" w:rsidRDefault="00257C24" w:rsidP="00087329">
      <w:pPr>
        <w:pStyle w:val="ListParagraph"/>
        <w:numPr>
          <w:ilvl w:val="0"/>
          <w:numId w:val="12"/>
        </w:numPr>
        <w:tabs>
          <w:tab w:val="left" w:pos="709"/>
        </w:tabs>
        <w:autoSpaceDE w:val="0"/>
        <w:autoSpaceDN w:val="0"/>
        <w:adjustRightInd w:val="0"/>
        <w:spacing w:after="0"/>
        <w:ind w:left="851" w:hanging="142"/>
        <w:contextualSpacing w:val="0"/>
        <w:jc w:val="both"/>
        <w:rPr>
          <w:lang w:val="mk-MK"/>
        </w:rPr>
      </w:pPr>
      <w:r w:rsidRPr="008F18A7">
        <w:rPr>
          <w:lang w:val="mk-MK"/>
        </w:rPr>
        <w:t>о</w:t>
      </w:r>
      <w:r w:rsidR="00923825" w:rsidRPr="008F18A7">
        <w:rPr>
          <w:lang w:val="mk-MK"/>
        </w:rPr>
        <w:t xml:space="preserve">безбедување на стипендии и туторство за </w:t>
      </w:r>
      <w:r w:rsidR="005100FD" w:rsidRPr="008F18A7">
        <w:rPr>
          <w:lang w:val="mk-MK"/>
        </w:rPr>
        <w:t xml:space="preserve">учениците </w:t>
      </w:r>
      <w:r w:rsidR="00923825" w:rsidRPr="008F18A7">
        <w:rPr>
          <w:lang w:val="mk-MK"/>
        </w:rPr>
        <w:t>Роми во средните училишта</w:t>
      </w:r>
      <w:r w:rsidR="006824D9" w:rsidRPr="008F18A7">
        <w:rPr>
          <w:lang w:val="mk-MK"/>
        </w:rPr>
        <w:t>;</w:t>
      </w:r>
      <w:r w:rsidR="00E15689">
        <w:rPr>
          <w:lang w:val="mk-MK"/>
        </w:rPr>
        <w:t xml:space="preserve"> </w:t>
      </w:r>
      <w:r w:rsidR="005100FD" w:rsidRPr="008F18A7">
        <w:rPr>
          <w:lang w:val="mk-MK"/>
        </w:rPr>
        <w:t>стипендии</w:t>
      </w:r>
      <w:r w:rsidR="00923825" w:rsidRPr="008F18A7">
        <w:rPr>
          <w:lang w:val="mk-MK"/>
        </w:rPr>
        <w:t xml:space="preserve"> за </w:t>
      </w:r>
      <w:r w:rsidR="005100FD" w:rsidRPr="008F18A7">
        <w:rPr>
          <w:lang w:val="mk-MK"/>
        </w:rPr>
        <w:t xml:space="preserve">учениците </w:t>
      </w:r>
      <w:r w:rsidR="00923825" w:rsidRPr="008F18A7">
        <w:rPr>
          <w:lang w:val="mk-MK"/>
        </w:rPr>
        <w:t xml:space="preserve">со посебни </w:t>
      </w:r>
      <w:r w:rsidR="00CB4621" w:rsidRPr="008F18A7">
        <w:rPr>
          <w:lang w:val="mk-MK"/>
        </w:rPr>
        <w:t xml:space="preserve">образовни </w:t>
      </w:r>
      <w:r w:rsidR="00923825" w:rsidRPr="008F18A7">
        <w:rPr>
          <w:lang w:val="mk-MK"/>
        </w:rPr>
        <w:t>потреби; бесплатен превоз и други средства за поддршка;</w:t>
      </w:r>
    </w:p>
    <w:p w:rsidR="00857FA4" w:rsidRPr="008F18A7" w:rsidRDefault="00257C24" w:rsidP="00087329">
      <w:pPr>
        <w:pStyle w:val="ListParagraph"/>
        <w:numPr>
          <w:ilvl w:val="0"/>
          <w:numId w:val="12"/>
        </w:numPr>
        <w:tabs>
          <w:tab w:val="left" w:pos="709"/>
        </w:tabs>
        <w:autoSpaceDE w:val="0"/>
        <w:autoSpaceDN w:val="0"/>
        <w:adjustRightInd w:val="0"/>
        <w:spacing w:after="0"/>
        <w:ind w:left="851" w:hanging="142"/>
        <w:contextualSpacing w:val="0"/>
        <w:jc w:val="both"/>
        <w:rPr>
          <w:lang w:val="mk-MK"/>
        </w:rPr>
      </w:pPr>
      <w:r w:rsidRPr="008F18A7">
        <w:rPr>
          <w:lang w:val="mk-MK"/>
        </w:rPr>
        <w:t>з</w:t>
      </w:r>
      <w:r w:rsidR="00923825" w:rsidRPr="008F18A7">
        <w:rPr>
          <w:lang w:val="mk-MK"/>
        </w:rPr>
        <w:t>ајакнување на соработката помеѓу централните и локалните власти</w:t>
      </w:r>
      <w:r w:rsidR="00342912">
        <w:rPr>
          <w:lang w:val="mk-MK"/>
        </w:rPr>
        <w:t>;</w:t>
      </w:r>
    </w:p>
    <w:p w:rsidR="00923825" w:rsidRPr="008F18A7" w:rsidRDefault="00857FA4" w:rsidP="00087329">
      <w:pPr>
        <w:pStyle w:val="ListParagraph"/>
        <w:numPr>
          <w:ilvl w:val="0"/>
          <w:numId w:val="12"/>
        </w:numPr>
        <w:tabs>
          <w:tab w:val="left" w:pos="709"/>
        </w:tabs>
        <w:autoSpaceDE w:val="0"/>
        <w:autoSpaceDN w:val="0"/>
        <w:adjustRightInd w:val="0"/>
        <w:spacing w:after="0"/>
        <w:ind w:left="851" w:hanging="142"/>
        <w:contextualSpacing w:val="0"/>
        <w:jc w:val="both"/>
        <w:rPr>
          <w:lang w:val="mk-MK"/>
        </w:rPr>
      </w:pPr>
      <w:r w:rsidRPr="008F18A7">
        <w:rPr>
          <w:lang w:val="mk-MK"/>
        </w:rPr>
        <w:t>воведување систем за следење на оние кои завршиле со формалното образование</w:t>
      </w:r>
      <w:r w:rsidR="00923825" w:rsidRPr="008F18A7">
        <w:rPr>
          <w:lang w:val="mk-MK"/>
        </w:rPr>
        <w:t>.</w:t>
      </w:r>
    </w:p>
    <w:p w:rsidR="00923825" w:rsidRPr="008F18A7" w:rsidRDefault="00923825" w:rsidP="00087329">
      <w:pPr>
        <w:pStyle w:val="TOCHeading"/>
        <w:keepNext w:val="0"/>
        <w:keepLines w:val="0"/>
        <w:tabs>
          <w:tab w:val="left" w:pos="426"/>
        </w:tabs>
        <w:spacing w:before="0"/>
        <w:jc w:val="both"/>
        <w:rPr>
          <w:rFonts w:asciiTheme="minorHAnsi" w:hAnsiTheme="minorHAnsi" w:cstheme="minorHAnsi"/>
          <w:b w:val="0"/>
          <w:color w:val="0000CC"/>
          <w:sz w:val="22"/>
          <w:szCs w:val="22"/>
          <w:lang w:val="mk-MK"/>
        </w:rPr>
      </w:pPr>
    </w:p>
    <w:p w:rsidR="00923825" w:rsidRPr="008F18A7" w:rsidRDefault="00923825" w:rsidP="00087329">
      <w:pPr>
        <w:pStyle w:val="ListParagraph"/>
        <w:numPr>
          <w:ilvl w:val="0"/>
          <w:numId w:val="1"/>
        </w:numPr>
        <w:tabs>
          <w:tab w:val="left" w:pos="709"/>
        </w:tabs>
        <w:autoSpaceDE w:val="0"/>
        <w:autoSpaceDN w:val="0"/>
        <w:adjustRightInd w:val="0"/>
        <w:spacing w:after="0"/>
        <w:ind w:left="709" w:hanging="284"/>
        <w:contextualSpacing w:val="0"/>
        <w:jc w:val="both"/>
        <w:rPr>
          <w:i/>
          <w:u w:val="single"/>
          <w:lang w:val="mk-MK"/>
        </w:rPr>
      </w:pPr>
      <w:r w:rsidRPr="008F18A7">
        <w:rPr>
          <w:i/>
          <w:u w:val="single"/>
          <w:lang w:val="mk-MK"/>
        </w:rPr>
        <w:t>Стручно образование и обука</w:t>
      </w:r>
      <w:r w:rsidR="0099613F" w:rsidRPr="008F18A7">
        <w:rPr>
          <w:i/>
          <w:u w:val="single"/>
          <w:lang w:val="mk-MK"/>
        </w:rPr>
        <w:t>:</w:t>
      </w:r>
    </w:p>
    <w:p w:rsidR="005C28D8" w:rsidRDefault="00257C24" w:rsidP="00087329">
      <w:pPr>
        <w:pStyle w:val="ListParagraph"/>
        <w:numPr>
          <w:ilvl w:val="0"/>
          <w:numId w:val="12"/>
        </w:numPr>
        <w:tabs>
          <w:tab w:val="left" w:pos="709"/>
        </w:tabs>
        <w:autoSpaceDE w:val="0"/>
        <w:autoSpaceDN w:val="0"/>
        <w:adjustRightInd w:val="0"/>
        <w:spacing w:after="0"/>
        <w:ind w:left="851" w:hanging="142"/>
        <w:contextualSpacing w:val="0"/>
        <w:jc w:val="both"/>
        <w:rPr>
          <w:lang w:val="mk-MK"/>
        </w:rPr>
      </w:pPr>
      <w:r w:rsidRPr="008F18A7">
        <w:rPr>
          <w:lang w:val="mk-MK"/>
        </w:rPr>
        <w:t>з</w:t>
      </w:r>
      <w:r w:rsidR="00923825" w:rsidRPr="008F18A7">
        <w:rPr>
          <w:lang w:val="mk-MK"/>
        </w:rPr>
        <w:t xml:space="preserve">големување на </w:t>
      </w:r>
      <w:r w:rsidR="0099613F" w:rsidRPr="008F18A7">
        <w:rPr>
          <w:lang w:val="mk-MK"/>
        </w:rPr>
        <w:t>привлечноста</w:t>
      </w:r>
      <w:r w:rsidR="00E60B3A">
        <w:rPr>
          <w:lang w:val="mk-MK"/>
        </w:rPr>
        <w:t xml:space="preserve">, </w:t>
      </w:r>
      <w:r w:rsidR="00E60B3A" w:rsidRPr="008F18A7">
        <w:rPr>
          <w:lang w:val="mk-MK"/>
        </w:rPr>
        <w:t>квалитет</w:t>
      </w:r>
      <w:r w:rsidR="00E60B3A">
        <w:rPr>
          <w:lang w:val="mk-MK"/>
        </w:rPr>
        <w:t>от</w:t>
      </w:r>
      <w:r w:rsidR="00E60B3A" w:rsidRPr="008F18A7">
        <w:rPr>
          <w:lang w:val="mk-MK"/>
        </w:rPr>
        <w:t xml:space="preserve"> и релевантност</w:t>
      </w:r>
      <w:r w:rsidR="00E60B3A">
        <w:rPr>
          <w:lang w:val="mk-MK"/>
        </w:rPr>
        <w:t>а</w:t>
      </w:r>
      <w:r w:rsidR="00E60B3A" w:rsidRPr="008F18A7">
        <w:rPr>
          <w:lang w:val="mk-MK"/>
        </w:rPr>
        <w:t xml:space="preserve"> </w:t>
      </w:r>
      <w:r w:rsidR="00923825" w:rsidRPr="008F18A7">
        <w:rPr>
          <w:lang w:val="mk-MK"/>
        </w:rPr>
        <w:t>на СОО,</w:t>
      </w:r>
      <w:r w:rsidR="00E60B3A">
        <w:rPr>
          <w:lang w:val="mk-MK"/>
        </w:rPr>
        <w:t xml:space="preserve"> </w:t>
      </w:r>
      <w:r w:rsidR="005C28D8">
        <w:rPr>
          <w:lang w:val="mk-MK"/>
        </w:rPr>
        <w:t>со</w:t>
      </w:r>
      <w:r w:rsidR="00E60B3A">
        <w:rPr>
          <w:lang w:val="mk-MK"/>
        </w:rPr>
        <w:t xml:space="preserve"> континуирано прилагодување на општествените</w:t>
      </w:r>
      <w:r w:rsidR="005C28D8">
        <w:rPr>
          <w:lang w:val="mk-MK"/>
        </w:rPr>
        <w:t xml:space="preserve"> </w:t>
      </w:r>
      <w:r w:rsidR="00E60B3A">
        <w:rPr>
          <w:lang w:val="mk-MK"/>
        </w:rPr>
        <w:t>и технолошките промени</w:t>
      </w:r>
      <w:r w:rsidR="005C28D8">
        <w:rPr>
          <w:lang w:val="mk-MK"/>
        </w:rPr>
        <w:t xml:space="preserve"> од една страна и потребите и особините на учениците, од друга страна; </w:t>
      </w:r>
    </w:p>
    <w:p w:rsidR="00E60B3A" w:rsidRDefault="005C28D8" w:rsidP="00087329">
      <w:pPr>
        <w:pStyle w:val="ListParagraph"/>
        <w:numPr>
          <w:ilvl w:val="0"/>
          <w:numId w:val="12"/>
        </w:numPr>
        <w:tabs>
          <w:tab w:val="left" w:pos="709"/>
        </w:tabs>
        <w:autoSpaceDE w:val="0"/>
        <w:autoSpaceDN w:val="0"/>
        <w:adjustRightInd w:val="0"/>
        <w:spacing w:after="0"/>
        <w:ind w:left="851" w:hanging="142"/>
        <w:contextualSpacing w:val="0"/>
        <w:jc w:val="both"/>
        <w:rPr>
          <w:lang w:val="mk-MK"/>
        </w:rPr>
      </w:pPr>
      <w:r>
        <w:rPr>
          <w:lang w:val="mk-MK"/>
        </w:rPr>
        <w:t>градење на пристап кон СОО кој</w:t>
      </w:r>
      <w:r w:rsidR="008D42A1">
        <w:rPr>
          <w:lang w:val="mk-MK"/>
        </w:rPr>
        <w:t>што</w:t>
      </w:r>
      <w:r>
        <w:rPr>
          <w:lang w:val="mk-MK"/>
        </w:rPr>
        <w:t xml:space="preserve"> ќе биде заснован на генеричките и клучните компетенции и на очекувани</w:t>
      </w:r>
      <w:r w:rsidR="008D42A1">
        <w:rPr>
          <w:lang w:val="mk-MK"/>
        </w:rPr>
        <w:t>те</w:t>
      </w:r>
      <w:r>
        <w:rPr>
          <w:lang w:val="mk-MK"/>
        </w:rPr>
        <w:t xml:space="preserve"> резултати од учењето; </w:t>
      </w:r>
      <w:r w:rsidR="00E60B3A">
        <w:rPr>
          <w:lang w:val="mk-MK"/>
        </w:rPr>
        <w:t xml:space="preserve"> </w:t>
      </w:r>
      <w:r w:rsidR="00923825" w:rsidRPr="008F18A7">
        <w:rPr>
          <w:lang w:val="mk-MK"/>
        </w:rPr>
        <w:t xml:space="preserve"> </w:t>
      </w:r>
    </w:p>
    <w:p w:rsidR="00923825" w:rsidRPr="008F18A7" w:rsidRDefault="00923825" w:rsidP="00087329">
      <w:pPr>
        <w:pStyle w:val="ListParagraph"/>
        <w:numPr>
          <w:ilvl w:val="0"/>
          <w:numId w:val="12"/>
        </w:numPr>
        <w:tabs>
          <w:tab w:val="left" w:pos="709"/>
        </w:tabs>
        <w:autoSpaceDE w:val="0"/>
        <w:autoSpaceDN w:val="0"/>
        <w:adjustRightInd w:val="0"/>
        <w:spacing w:after="0"/>
        <w:ind w:left="851" w:hanging="142"/>
        <w:contextualSpacing w:val="0"/>
        <w:jc w:val="both"/>
        <w:rPr>
          <w:lang w:val="mk-MK"/>
        </w:rPr>
      </w:pPr>
      <w:r w:rsidRPr="008F18A7">
        <w:rPr>
          <w:lang w:val="mk-MK"/>
        </w:rPr>
        <w:t>подобрување на ресурсите и капацитетите на системот за СОО;</w:t>
      </w:r>
    </w:p>
    <w:p w:rsidR="00923825" w:rsidRPr="008F18A7" w:rsidRDefault="00257C24" w:rsidP="00087329">
      <w:pPr>
        <w:pStyle w:val="ListParagraph"/>
        <w:numPr>
          <w:ilvl w:val="0"/>
          <w:numId w:val="12"/>
        </w:numPr>
        <w:tabs>
          <w:tab w:val="left" w:pos="709"/>
        </w:tabs>
        <w:autoSpaceDE w:val="0"/>
        <w:autoSpaceDN w:val="0"/>
        <w:adjustRightInd w:val="0"/>
        <w:spacing w:after="0"/>
        <w:ind w:left="851" w:hanging="142"/>
        <w:contextualSpacing w:val="0"/>
        <w:jc w:val="both"/>
        <w:rPr>
          <w:lang w:val="mk-MK"/>
        </w:rPr>
      </w:pPr>
      <w:r w:rsidRPr="008F18A7">
        <w:rPr>
          <w:lang w:val="mk-MK"/>
        </w:rPr>
        <w:t>р</w:t>
      </w:r>
      <w:r w:rsidR="00923825" w:rsidRPr="008F18A7">
        <w:rPr>
          <w:lang w:val="mk-MK"/>
        </w:rPr>
        <w:t>азвивање на систем за предвидување на потребите од вештини (особено преку воспоставување на Опсерваторија на вештини) и развивање и операционализирање на информатички систем за пазарот на трудот;</w:t>
      </w:r>
    </w:p>
    <w:p w:rsidR="00923825" w:rsidRPr="008F18A7" w:rsidRDefault="00257C24" w:rsidP="00087329">
      <w:pPr>
        <w:pStyle w:val="ListParagraph"/>
        <w:numPr>
          <w:ilvl w:val="0"/>
          <w:numId w:val="12"/>
        </w:numPr>
        <w:tabs>
          <w:tab w:val="left" w:pos="709"/>
        </w:tabs>
        <w:autoSpaceDE w:val="0"/>
        <w:autoSpaceDN w:val="0"/>
        <w:adjustRightInd w:val="0"/>
        <w:spacing w:after="0"/>
        <w:ind w:left="851" w:hanging="142"/>
        <w:contextualSpacing w:val="0"/>
        <w:jc w:val="both"/>
        <w:rPr>
          <w:lang w:val="mk-MK"/>
        </w:rPr>
      </w:pPr>
      <w:r w:rsidRPr="008F18A7">
        <w:rPr>
          <w:lang w:val="mk-MK"/>
        </w:rPr>
        <w:t>в</w:t>
      </w:r>
      <w:r w:rsidR="00923825" w:rsidRPr="008F18A7">
        <w:rPr>
          <w:lang w:val="mk-MK"/>
        </w:rPr>
        <w:t xml:space="preserve">оведување на флексибилен и ефикасен систем за изработување на </w:t>
      </w:r>
      <w:r w:rsidR="006824D9" w:rsidRPr="008F18A7">
        <w:rPr>
          <w:lang w:val="mk-MK"/>
        </w:rPr>
        <w:t>С</w:t>
      </w:r>
      <w:r w:rsidR="00EF73C8" w:rsidRPr="008F18A7">
        <w:rPr>
          <w:lang w:val="mk-MK"/>
        </w:rPr>
        <w:t>тандарди</w:t>
      </w:r>
      <w:r w:rsidR="00923825" w:rsidRPr="008F18A7">
        <w:rPr>
          <w:lang w:val="mk-MK"/>
        </w:rPr>
        <w:t xml:space="preserve"> на занимањ</w:t>
      </w:r>
      <w:r w:rsidR="00502D6B" w:rsidRPr="008F18A7">
        <w:rPr>
          <w:lang w:val="mk-MK"/>
        </w:rPr>
        <w:t>а</w:t>
      </w:r>
      <w:r w:rsidR="00923825" w:rsidRPr="008F18A7">
        <w:rPr>
          <w:lang w:val="mk-MK"/>
        </w:rPr>
        <w:t xml:space="preserve"> и </w:t>
      </w:r>
      <w:r w:rsidR="006824D9" w:rsidRPr="008F18A7">
        <w:rPr>
          <w:lang w:val="mk-MK"/>
        </w:rPr>
        <w:t>Стандарди з</w:t>
      </w:r>
      <w:r w:rsidR="00923825" w:rsidRPr="008F18A7">
        <w:rPr>
          <w:lang w:val="mk-MK"/>
        </w:rPr>
        <w:t>а квалификации кои</w:t>
      </w:r>
      <w:r w:rsidR="008D42A1">
        <w:rPr>
          <w:lang w:val="mk-MK"/>
        </w:rPr>
        <w:t>што</w:t>
      </w:r>
      <w:r w:rsidR="00923825" w:rsidRPr="008F18A7">
        <w:rPr>
          <w:lang w:val="mk-MK"/>
        </w:rPr>
        <w:t xml:space="preserve"> се засноваат на </w:t>
      </w:r>
      <w:r w:rsidR="006824D9" w:rsidRPr="008F18A7">
        <w:rPr>
          <w:lang w:val="mk-MK"/>
        </w:rPr>
        <w:t>резултати од учење</w:t>
      </w:r>
      <w:r w:rsidR="00923825" w:rsidRPr="008F18A7">
        <w:rPr>
          <w:lang w:val="mk-MK"/>
        </w:rPr>
        <w:t xml:space="preserve">, изработување на модуларен </w:t>
      </w:r>
      <w:r w:rsidR="00CF47EC" w:rsidRPr="008F18A7">
        <w:rPr>
          <w:lang w:val="mk-MK"/>
        </w:rPr>
        <w:t>наставен план</w:t>
      </w:r>
      <w:r w:rsidR="00923825" w:rsidRPr="008F18A7">
        <w:rPr>
          <w:lang w:val="mk-MK"/>
        </w:rPr>
        <w:t xml:space="preserve"> и програма</w:t>
      </w:r>
      <w:r w:rsidR="008D42A1">
        <w:rPr>
          <w:lang w:val="mk-MK"/>
        </w:rPr>
        <w:t>,</w:t>
      </w:r>
      <w:r w:rsidR="00923825" w:rsidRPr="008F18A7">
        <w:rPr>
          <w:lang w:val="mk-MK"/>
        </w:rPr>
        <w:t xml:space="preserve"> ко</w:t>
      </w:r>
      <w:r w:rsidR="00502D6B" w:rsidRPr="008F18A7">
        <w:rPr>
          <w:lang w:val="mk-MK"/>
        </w:rPr>
        <w:t>и</w:t>
      </w:r>
      <w:r w:rsidR="008D42A1">
        <w:rPr>
          <w:lang w:val="mk-MK"/>
        </w:rPr>
        <w:t>што,</w:t>
      </w:r>
      <w:r w:rsidR="00E15689">
        <w:rPr>
          <w:lang w:val="mk-MK"/>
        </w:rPr>
        <w:t xml:space="preserve"> </w:t>
      </w:r>
      <w:r w:rsidR="006824D9" w:rsidRPr="008F18A7">
        <w:rPr>
          <w:lang w:val="mk-MK"/>
        </w:rPr>
        <w:t>исто така</w:t>
      </w:r>
      <w:r w:rsidR="008D42A1">
        <w:rPr>
          <w:lang w:val="mk-MK"/>
        </w:rPr>
        <w:t>,</w:t>
      </w:r>
      <w:r w:rsidR="006824D9" w:rsidRPr="008F18A7">
        <w:rPr>
          <w:lang w:val="mk-MK"/>
        </w:rPr>
        <w:t xml:space="preserve"> </w:t>
      </w:r>
      <w:r w:rsidR="00923825" w:rsidRPr="008F18A7">
        <w:rPr>
          <w:lang w:val="mk-MK"/>
        </w:rPr>
        <w:t>се заснова</w:t>
      </w:r>
      <w:r w:rsidR="00502D6B" w:rsidRPr="008F18A7">
        <w:rPr>
          <w:lang w:val="mk-MK"/>
        </w:rPr>
        <w:t>ат</w:t>
      </w:r>
      <w:r w:rsidR="00923825" w:rsidRPr="008F18A7">
        <w:rPr>
          <w:lang w:val="mk-MK"/>
        </w:rPr>
        <w:t xml:space="preserve"> на резултати</w:t>
      </w:r>
      <w:r w:rsidR="00EF73C8" w:rsidRPr="008F18A7">
        <w:rPr>
          <w:lang w:val="mk-MK"/>
        </w:rPr>
        <w:t xml:space="preserve"> од учење</w:t>
      </w:r>
      <w:r w:rsidR="00923825" w:rsidRPr="008F18A7">
        <w:rPr>
          <w:lang w:val="mk-MK"/>
        </w:rPr>
        <w:t>, во согласност со оние стандарди кои</w:t>
      </w:r>
      <w:r w:rsidR="008D42A1">
        <w:rPr>
          <w:lang w:val="mk-MK"/>
        </w:rPr>
        <w:t>што</w:t>
      </w:r>
      <w:r w:rsidR="00923825" w:rsidRPr="008F18A7">
        <w:rPr>
          <w:lang w:val="mk-MK"/>
        </w:rPr>
        <w:t xml:space="preserve"> ги исполнуваат потребите на пазарот на трудот, како и програми за учениците со посебни образовни потреби;</w:t>
      </w:r>
    </w:p>
    <w:p w:rsidR="00923825" w:rsidRPr="008F18A7" w:rsidRDefault="00257C24" w:rsidP="00087329">
      <w:pPr>
        <w:pStyle w:val="ListParagraph"/>
        <w:numPr>
          <w:ilvl w:val="0"/>
          <w:numId w:val="12"/>
        </w:numPr>
        <w:tabs>
          <w:tab w:val="left" w:pos="709"/>
        </w:tabs>
        <w:autoSpaceDE w:val="0"/>
        <w:autoSpaceDN w:val="0"/>
        <w:adjustRightInd w:val="0"/>
        <w:spacing w:after="0"/>
        <w:ind w:left="851" w:hanging="142"/>
        <w:contextualSpacing w:val="0"/>
        <w:jc w:val="both"/>
        <w:rPr>
          <w:lang w:val="mk-MK"/>
        </w:rPr>
      </w:pPr>
      <w:r w:rsidRPr="008F18A7">
        <w:rPr>
          <w:lang w:val="mk-MK"/>
        </w:rPr>
        <w:t>о</w:t>
      </w:r>
      <w:r w:rsidR="00923825" w:rsidRPr="008F18A7">
        <w:rPr>
          <w:lang w:val="mk-MK"/>
        </w:rPr>
        <w:t xml:space="preserve">безбедување на обуки за наставниците за спроведување на новиот </w:t>
      </w:r>
      <w:r w:rsidR="00CF47EC" w:rsidRPr="008F18A7">
        <w:rPr>
          <w:lang w:val="mk-MK"/>
        </w:rPr>
        <w:t>наставен план</w:t>
      </w:r>
      <w:r w:rsidR="00923825" w:rsidRPr="008F18A7">
        <w:rPr>
          <w:lang w:val="mk-MK"/>
        </w:rPr>
        <w:t xml:space="preserve"> и програма и новите пристапи кон учењето;</w:t>
      </w:r>
    </w:p>
    <w:p w:rsidR="00923825" w:rsidRPr="008F18A7" w:rsidRDefault="00257C24" w:rsidP="00087329">
      <w:pPr>
        <w:pStyle w:val="ListParagraph"/>
        <w:numPr>
          <w:ilvl w:val="0"/>
          <w:numId w:val="12"/>
        </w:numPr>
        <w:tabs>
          <w:tab w:val="left" w:pos="709"/>
        </w:tabs>
        <w:autoSpaceDE w:val="0"/>
        <w:autoSpaceDN w:val="0"/>
        <w:adjustRightInd w:val="0"/>
        <w:spacing w:after="0"/>
        <w:ind w:left="851" w:hanging="142"/>
        <w:contextualSpacing w:val="0"/>
        <w:jc w:val="both"/>
        <w:rPr>
          <w:lang w:val="mk-MK"/>
        </w:rPr>
      </w:pPr>
      <w:r w:rsidRPr="008F18A7">
        <w:rPr>
          <w:lang w:val="mk-MK"/>
        </w:rPr>
        <w:t>п</w:t>
      </w:r>
      <w:r w:rsidR="00923825" w:rsidRPr="008F18A7">
        <w:rPr>
          <w:lang w:val="mk-MK"/>
        </w:rPr>
        <w:t>одобрување на учењето преку работа</w:t>
      </w:r>
      <w:r w:rsidR="00E15689">
        <w:rPr>
          <w:lang w:val="mk-MK"/>
        </w:rPr>
        <w:t xml:space="preserve"> </w:t>
      </w:r>
      <w:r w:rsidR="00923825" w:rsidRPr="008F18A7">
        <w:rPr>
          <w:lang w:val="mk-MK"/>
        </w:rPr>
        <w:t xml:space="preserve">во сите форми и за сите типови на ученици и возрасни, а особено преку воведување на </w:t>
      </w:r>
      <w:r w:rsidR="006824D9" w:rsidRPr="008F18A7">
        <w:rPr>
          <w:lang w:val="mk-MK"/>
        </w:rPr>
        <w:t xml:space="preserve">соодветни </w:t>
      </w:r>
      <w:r w:rsidR="00923825" w:rsidRPr="008F18A7">
        <w:rPr>
          <w:lang w:val="mk-MK"/>
        </w:rPr>
        <w:t>програми;</w:t>
      </w:r>
    </w:p>
    <w:p w:rsidR="00923825" w:rsidRPr="008F18A7" w:rsidRDefault="00257C24" w:rsidP="00087329">
      <w:pPr>
        <w:pStyle w:val="ListParagraph"/>
        <w:numPr>
          <w:ilvl w:val="0"/>
          <w:numId w:val="12"/>
        </w:numPr>
        <w:tabs>
          <w:tab w:val="left" w:pos="709"/>
        </w:tabs>
        <w:autoSpaceDE w:val="0"/>
        <w:autoSpaceDN w:val="0"/>
        <w:adjustRightInd w:val="0"/>
        <w:spacing w:after="0"/>
        <w:ind w:left="851" w:hanging="142"/>
        <w:contextualSpacing w:val="0"/>
        <w:jc w:val="both"/>
        <w:rPr>
          <w:lang w:val="mk-MK"/>
        </w:rPr>
      </w:pPr>
      <w:r w:rsidRPr="008F18A7">
        <w:rPr>
          <w:lang w:val="mk-MK"/>
        </w:rPr>
        <w:t>в</w:t>
      </w:r>
      <w:r w:rsidR="00923825" w:rsidRPr="008F18A7">
        <w:rPr>
          <w:lang w:val="mk-MK"/>
        </w:rPr>
        <w:t xml:space="preserve">оведување на </w:t>
      </w:r>
      <w:r w:rsidR="00857FA4" w:rsidRPr="008F18A7">
        <w:rPr>
          <w:lang w:val="mk-MK"/>
        </w:rPr>
        <w:t>национален систем за проверка на квалитетот</w:t>
      </w:r>
      <w:r w:rsidR="00C54F14">
        <w:t xml:space="preserve"> </w:t>
      </w:r>
      <w:r w:rsidR="00C54F14">
        <w:rPr>
          <w:lang w:val="mk-MK"/>
        </w:rPr>
        <w:t>и релевантноста</w:t>
      </w:r>
      <w:r w:rsidR="00857FA4" w:rsidRPr="008F18A7">
        <w:rPr>
          <w:lang w:val="mk-MK"/>
        </w:rPr>
        <w:t xml:space="preserve"> на </w:t>
      </w:r>
      <w:r w:rsidR="00857FA4" w:rsidRPr="008F18A7">
        <w:rPr>
          <w:lang w:val="mk-MK"/>
        </w:rPr>
        <w:lastRenderedPageBreak/>
        <w:t xml:space="preserve">образованието </w:t>
      </w:r>
      <w:r w:rsidR="00923825" w:rsidRPr="008F18A7">
        <w:rPr>
          <w:lang w:val="mk-MK"/>
        </w:rPr>
        <w:t>и систем</w:t>
      </w:r>
      <w:r w:rsidR="008D42A1">
        <w:rPr>
          <w:lang w:val="mk-MK"/>
        </w:rPr>
        <w:t>от</w:t>
      </w:r>
      <w:r w:rsidR="00923825" w:rsidRPr="008F18A7">
        <w:rPr>
          <w:lang w:val="mk-MK"/>
        </w:rPr>
        <w:t xml:space="preserve"> за следење на оние кои завршиле со формалното образование;</w:t>
      </w:r>
    </w:p>
    <w:p w:rsidR="006B199F" w:rsidRPr="008F18A7" w:rsidRDefault="00257C24" w:rsidP="00087329">
      <w:pPr>
        <w:pStyle w:val="ListParagraph"/>
        <w:numPr>
          <w:ilvl w:val="0"/>
          <w:numId w:val="12"/>
        </w:numPr>
        <w:tabs>
          <w:tab w:val="left" w:pos="709"/>
        </w:tabs>
        <w:autoSpaceDE w:val="0"/>
        <w:autoSpaceDN w:val="0"/>
        <w:adjustRightInd w:val="0"/>
        <w:spacing w:after="0"/>
        <w:ind w:left="851" w:hanging="142"/>
        <w:contextualSpacing w:val="0"/>
        <w:jc w:val="both"/>
        <w:rPr>
          <w:lang w:val="mk-MK"/>
        </w:rPr>
      </w:pPr>
      <w:r w:rsidRPr="008F18A7">
        <w:rPr>
          <w:lang w:val="mk-MK"/>
        </w:rPr>
        <w:t>у</w:t>
      </w:r>
      <w:r w:rsidR="00923825" w:rsidRPr="008F18A7">
        <w:rPr>
          <w:lang w:val="mk-MK"/>
        </w:rPr>
        <w:t xml:space="preserve">чествување во регионални проекти за претприемничко </w:t>
      </w:r>
      <w:r w:rsidR="00C54223" w:rsidRPr="008F18A7">
        <w:rPr>
          <w:lang w:val="mk-MK"/>
        </w:rPr>
        <w:t>образование</w:t>
      </w:r>
      <w:r w:rsidR="00923825" w:rsidRPr="008F18A7">
        <w:rPr>
          <w:lang w:val="mk-MK"/>
        </w:rPr>
        <w:t xml:space="preserve"> во </w:t>
      </w:r>
      <w:r w:rsidR="006824D9" w:rsidRPr="008F18A7">
        <w:rPr>
          <w:lang w:val="mk-MK"/>
        </w:rPr>
        <w:t>Ј</w:t>
      </w:r>
      <w:r w:rsidR="00923825" w:rsidRPr="008F18A7">
        <w:rPr>
          <w:lang w:val="mk-MK"/>
        </w:rPr>
        <w:t>угоисточна Европа</w:t>
      </w:r>
      <w:r w:rsidR="00C20C0D" w:rsidRPr="008F18A7">
        <w:rPr>
          <w:lang w:val="mk-MK"/>
        </w:rPr>
        <w:t>.</w:t>
      </w:r>
    </w:p>
    <w:p w:rsidR="006B199F" w:rsidRPr="008F18A7" w:rsidRDefault="006B199F" w:rsidP="00087329">
      <w:pPr>
        <w:pStyle w:val="TOCHeading"/>
        <w:keepNext w:val="0"/>
        <w:keepLines w:val="0"/>
        <w:tabs>
          <w:tab w:val="left" w:pos="426"/>
        </w:tabs>
        <w:spacing w:before="0"/>
        <w:jc w:val="both"/>
        <w:rPr>
          <w:rFonts w:asciiTheme="minorHAnsi" w:hAnsiTheme="minorHAnsi" w:cstheme="minorHAnsi"/>
          <w:b w:val="0"/>
          <w:color w:val="0000CC"/>
          <w:sz w:val="22"/>
          <w:szCs w:val="22"/>
          <w:lang w:val="mk-MK"/>
        </w:rPr>
      </w:pPr>
    </w:p>
    <w:p w:rsidR="00923825" w:rsidRPr="008F18A7" w:rsidRDefault="00923825" w:rsidP="00087329">
      <w:pPr>
        <w:pStyle w:val="ListParagraph"/>
        <w:numPr>
          <w:ilvl w:val="0"/>
          <w:numId w:val="1"/>
        </w:numPr>
        <w:tabs>
          <w:tab w:val="left" w:pos="709"/>
        </w:tabs>
        <w:autoSpaceDE w:val="0"/>
        <w:autoSpaceDN w:val="0"/>
        <w:adjustRightInd w:val="0"/>
        <w:spacing w:after="0"/>
        <w:ind w:left="709" w:hanging="284"/>
        <w:contextualSpacing w:val="0"/>
        <w:jc w:val="both"/>
        <w:rPr>
          <w:i/>
          <w:u w:val="single"/>
          <w:lang w:val="mk-MK"/>
        </w:rPr>
      </w:pPr>
      <w:r w:rsidRPr="008F18A7">
        <w:rPr>
          <w:i/>
          <w:u w:val="single"/>
          <w:lang w:val="mk-MK"/>
        </w:rPr>
        <w:t>Високо образование и истражување:</w:t>
      </w:r>
    </w:p>
    <w:p w:rsidR="00923825" w:rsidRPr="008F18A7" w:rsidRDefault="00257C24" w:rsidP="00087329">
      <w:pPr>
        <w:pStyle w:val="ListParagraph"/>
        <w:numPr>
          <w:ilvl w:val="0"/>
          <w:numId w:val="12"/>
        </w:numPr>
        <w:tabs>
          <w:tab w:val="left" w:pos="709"/>
        </w:tabs>
        <w:autoSpaceDE w:val="0"/>
        <w:autoSpaceDN w:val="0"/>
        <w:adjustRightInd w:val="0"/>
        <w:spacing w:after="0"/>
        <w:ind w:left="851" w:hanging="142"/>
        <w:contextualSpacing w:val="0"/>
        <w:jc w:val="both"/>
        <w:rPr>
          <w:lang w:val="mk-MK"/>
        </w:rPr>
      </w:pPr>
      <w:r w:rsidRPr="008F18A7">
        <w:rPr>
          <w:lang w:val="mk-MK"/>
        </w:rPr>
        <w:t>з</w:t>
      </w:r>
      <w:r w:rsidR="00923825" w:rsidRPr="008F18A7">
        <w:rPr>
          <w:lang w:val="mk-MK"/>
        </w:rPr>
        <w:t>големување на квалитетот на високото образование преку дополнително подобрување на акредитација</w:t>
      </w:r>
      <w:r w:rsidR="00E15689">
        <w:rPr>
          <w:lang w:val="mk-MK"/>
        </w:rPr>
        <w:t>та</w:t>
      </w:r>
      <w:r w:rsidR="00923825" w:rsidRPr="008F18A7">
        <w:rPr>
          <w:lang w:val="mk-MK"/>
        </w:rPr>
        <w:t xml:space="preserve"> и евалуација</w:t>
      </w:r>
      <w:r w:rsidR="00E15689">
        <w:rPr>
          <w:lang w:val="mk-MK"/>
        </w:rPr>
        <w:t>та</w:t>
      </w:r>
      <w:r w:rsidR="00B15D89" w:rsidRPr="008F18A7">
        <w:rPr>
          <w:lang w:val="mk-MK"/>
        </w:rPr>
        <w:t xml:space="preserve"> на високото образование</w:t>
      </w:r>
      <w:r w:rsidR="00923825" w:rsidRPr="008F18A7">
        <w:rPr>
          <w:lang w:val="mk-MK"/>
        </w:rPr>
        <w:t>;</w:t>
      </w:r>
    </w:p>
    <w:p w:rsidR="00923825" w:rsidRPr="008F18A7" w:rsidRDefault="00257C24" w:rsidP="00087329">
      <w:pPr>
        <w:pStyle w:val="ListParagraph"/>
        <w:numPr>
          <w:ilvl w:val="0"/>
          <w:numId w:val="12"/>
        </w:numPr>
        <w:tabs>
          <w:tab w:val="left" w:pos="709"/>
        </w:tabs>
        <w:autoSpaceDE w:val="0"/>
        <w:autoSpaceDN w:val="0"/>
        <w:adjustRightInd w:val="0"/>
        <w:spacing w:after="0"/>
        <w:ind w:left="851" w:hanging="142"/>
        <w:contextualSpacing w:val="0"/>
        <w:jc w:val="both"/>
        <w:rPr>
          <w:lang w:val="mk-MK"/>
        </w:rPr>
      </w:pPr>
      <w:r w:rsidRPr="008F18A7">
        <w:rPr>
          <w:lang w:val="mk-MK"/>
        </w:rPr>
        <w:t>п</w:t>
      </w:r>
      <w:r w:rsidR="00923825" w:rsidRPr="008F18A7">
        <w:rPr>
          <w:lang w:val="mk-MK"/>
        </w:rPr>
        <w:t>одобрување на материјалната и методолошката основа</w:t>
      </w:r>
      <w:r w:rsidR="00900584" w:rsidRPr="008F18A7">
        <w:rPr>
          <w:lang w:val="mk-MK"/>
        </w:rPr>
        <w:t xml:space="preserve"> на високото образование</w:t>
      </w:r>
      <w:r w:rsidR="00502D6B" w:rsidRPr="008F18A7">
        <w:rPr>
          <w:lang w:val="mk-MK"/>
        </w:rPr>
        <w:t>;</w:t>
      </w:r>
    </w:p>
    <w:p w:rsidR="00923825" w:rsidRPr="008F18A7" w:rsidRDefault="00257C24" w:rsidP="00087329">
      <w:pPr>
        <w:pStyle w:val="ListParagraph"/>
        <w:numPr>
          <w:ilvl w:val="0"/>
          <w:numId w:val="12"/>
        </w:numPr>
        <w:tabs>
          <w:tab w:val="left" w:pos="709"/>
        </w:tabs>
        <w:autoSpaceDE w:val="0"/>
        <w:autoSpaceDN w:val="0"/>
        <w:adjustRightInd w:val="0"/>
        <w:spacing w:after="0"/>
        <w:ind w:left="851" w:hanging="142"/>
        <w:contextualSpacing w:val="0"/>
        <w:jc w:val="both"/>
        <w:rPr>
          <w:lang w:val="mk-MK"/>
        </w:rPr>
      </w:pPr>
      <w:r w:rsidRPr="008F18A7">
        <w:rPr>
          <w:lang w:val="mk-MK"/>
        </w:rPr>
        <w:t>р</w:t>
      </w:r>
      <w:r w:rsidR="00923825" w:rsidRPr="008F18A7">
        <w:rPr>
          <w:lang w:val="mk-MK"/>
        </w:rPr>
        <w:t>азвивање на соработката помеѓу институциите за високо образование, приватниот сектор и релевантните јавни тела;</w:t>
      </w:r>
    </w:p>
    <w:p w:rsidR="00923825" w:rsidRPr="008F18A7" w:rsidRDefault="00257C24" w:rsidP="00087329">
      <w:pPr>
        <w:pStyle w:val="ListParagraph"/>
        <w:numPr>
          <w:ilvl w:val="0"/>
          <w:numId w:val="12"/>
        </w:numPr>
        <w:tabs>
          <w:tab w:val="left" w:pos="709"/>
        </w:tabs>
        <w:autoSpaceDE w:val="0"/>
        <w:autoSpaceDN w:val="0"/>
        <w:adjustRightInd w:val="0"/>
        <w:spacing w:after="0"/>
        <w:ind w:left="851" w:hanging="142"/>
        <w:contextualSpacing w:val="0"/>
        <w:jc w:val="both"/>
        <w:rPr>
          <w:lang w:val="mk-MK"/>
        </w:rPr>
      </w:pPr>
      <w:r w:rsidRPr="008F18A7">
        <w:rPr>
          <w:lang w:val="mk-MK"/>
        </w:rPr>
        <w:t>о</w:t>
      </w:r>
      <w:r w:rsidR="00923825" w:rsidRPr="008F18A7">
        <w:rPr>
          <w:lang w:val="mk-MK"/>
        </w:rPr>
        <w:t>птимизирање на образовните профили</w:t>
      </w:r>
      <w:r w:rsidR="00E15689">
        <w:rPr>
          <w:lang w:val="mk-MK"/>
        </w:rPr>
        <w:t xml:space="preserve"> </w:t>
      </w:r>
      <w:r w:rsidR="00923825" w:rsidRPr="008F18A7">
        <w:rPr>
          <w:lang w:val="mk-MK"/>
        </w:rPr>
        <w:t>кои</w:t>
      </w:r>
      <w:r w:rsidR="008D42A1">
        <w:rPr>
          <w:lang w:val="mk-MK"/>
        </w:rPr>
        <w:t>што</w:t>
      </w:r>
      <w:r w:rsidR="00923825" w:rsidRPr="008F18A7">
        <w:rPr>
          <w:lang w:val="mk-MK"/>
        </w:rPr>
        <w:t xml:space="preserve"> се финансирани од државата</w:t>
      </w:r>
      <w:r w:rsidR="00502D6B" w:rsidRPr="008F18A7">
        <w:rPr>
          <w:lang w:val="mk-MK"/>
        </w:rPr>
        <w:t>,</w:t>
      </w:r>
      <w:r w:rsidR="00923825" w:rsidRPr="008F18A7">
        <w:rPr>
          <w:lang w:val="mk-MK"/>
        </w:rPr>
        <w:t xml:space="preserve"> а се нудат на македонските универзитети и осигурување на еднаков пристап до високото образование, социјална кохезија и доживотно учење;</w:t>
      </w:r>
    </w:p>
    <w:p w:rsidR="00923825" w:rsidRPr="008F18A7" w:rsidRDefault="00257C24" w:rsidP="00087329">
      <w:pPr>
        <w:pStyle w:val="ListParagraph"/>
        <w:numPr>
          <w:ilvl w:val="0"/>
          <w:numId w:val="12"/>
        </w:numPr>
        <w:tabs>
          <w:tab w:val="left" w:pos="709"/>
        </w:tabs>
        <w:autoSpaceDE w:val="0"/>
        <w:autoSpaceDN w:val="0"/>
        <w:adjustRightInd w:val="0"/>
        <w:spacing w:after="0"/>
        <w:ind w:left="851" w:hanging="142"/>
        <w:contextualSpacing w:val="0"/>
        <w:jc w:val="both"/>
        <w:rPr>
          <w:lang w:val="mk-MK"/>
        </w:rPr>
      </w:pPr>
      <w:r w:rsidRPr="008F18A7">
        <w:rPr>
          <w:lang w:val="mk-MK"/>
        </w:rPr>
        <w:t>о</w:t>
      </w:r>
      <w:r w:rsidR="00923825" w:rsidRPr="008F18A7">
        <w:rPr>
          <w:lang w:val="mk-MK"/>
        </w:rPr>
        <w:t>сигурување на вмрежувањето со странските универзитети;</w:t>
      </w:r>
    </w:p>
    <w:p w:rsidR="00923825" w:rsidRPr="008F18A7" w:rsidRDefault="00257C24" w:rsidP="00087329">
      <w:pPr>
        <w:pStyle w:val="ListParagraph"/>
        <w:numPr>
          <w:ilvl w:val="0"/>
          <w:numId w:val="12"/>
        </w:numPr>
        <w:tabs>
          <w:tab w:val="left" w:pos="709"/>
        </w:tabs>
        <w:autoSpaceDE w:val="0"/>
        <w:autoSpaceDN w:val="0"/>
        <w:adjustRightInd w:val="0"/>
        <w:spacing w:after="0"/>
        <w:ind w:left="851" w:hanging="142"/>
        <w:contextualSpacing w:val="0"/>
        <w:jc w:val="both"/>
        <w:rPr>
          <w:lang w:val="mk-MK"/>
        </w:rPr>
      </w:pPr>
      <w:r w:rsidRPr="008F18A7">
        <w:rPr>
          <w:lang w:val="mk-MK"/>
        </w:rPr>
        <w:t>п</w:t>
      </w:r>
      <w:r w:rsidR="00923825" w:rsidRPr="008F18A7">
        <w:rPr>
          <w:lang w:val="mk-MK"/>
        </w:rPr>
        <w:t>одобрување на капацитетите за сместување на студентите на јавните универзитети;</w:t>
      </w:r>
    </w:p>
    <w:p w:rsidR="00923825" w:rsidRPr="008F18A7" w:rsidRDefault="00257C24" w:rsidP="00087329">
      <w:pPr>
        <w:pStyle w:val="ListParagraph"/>
        <w:numPr>
          <w:ilvl w:val="0"/>
          <w:numId w:val="12"/>
        </w:numPr>
        <w:tabs>
          <w:tab w:val="left" w:pos="709"/>
        </w:tabs>
        <w:autoSpaceDE w:val="0"/>
        <w:autoSpaceDN w:val="0"/>
        <w:adjustRightInd w:val="0"/>
        <w:spacing w:after="0"/>
        <w:ind w:left="851" w:hanging="142"/>
        <w:contextualSpacing w:val="0"/>
        <w:jc w:val="both"/>
        <w:rPr>
          <w:lang w:val="mk-MK"/>
        </w:rPr>
      </w:pPr>
      <w:r w:rsidRPr="008F18A7">
        <w:rPr>
          <w:lang w:val="mk-MK"/>
        </w:rPr>
        <w:t>з</w:t>
      </w:r>
      <w:r w:rsidR="00923825" w:rsidRPr="008F18A7">
        <w:rPr>
          <w:lang w:val="mk-MK"/>
        </w:rPr>
        <w:t>големување на јавните и приватните инвестиции во применетото истражување, развојот и иновациите.</w:t>
      </w:r>
    </w:p>
    <w:p w:rsidR="00923825" w:rsidRPr="008F18A7" w:rsidRDefault="00923825" w:rsidP="00087329">
      <w:pPr>
        <w:pStyle w:val="TOCHeading"/>
        <w:keepNext w:val="0"/>
        <w:keepLines w:val="0"/>
        <w:tabs>
          <w:tab w:val="left" w:pos="426"/>
        </w:tabs>
        <w:spacing w:before="0"/>
        <w:jc w:val="both"/>
        <w:rPr>
          <w:rFonts w:asciiTheme="minorHAnsi" w:hAnsiTheme="minorHAnsi" w:cstheme="minorHAnsi"/>
          <w:b w:val="0"/>
          <w:color w:val="0000CC"/>
          <w:sz w:val="22"/>
          <w:szCs w:val="22"/>
          <w:lang w:val="mk-MK"/>
        </w:rPr>
      </w:pPr>
    </w:p>
    <w:p w:rsidR="00923825" w:rsidRPr="008F18A7" w:rsidRDefault="00923825" w:rsidP="00087329">
      <w:pPr>
        <w:pStyle w:val="ListParagraph"/>
        <w:numPr>
          <w:ilvl w:val="0"/>
          <w:numId w:val="1"/>
        </w:numPr>
        <w:tabs>
          <w:tab w:val="left" w:pos="709"/>
        </w:tabs>
        <w:autoSpaceDE w:val="0"/>
        <w:autoSpaceDN w:val="0"/>
        <w:adjustRightInd w:val="0"/>
        <w:spacing w:after="0"/>
        <w:ind w:left="709" w:hanging="284"/>
        <w:contextualSpacing w:val="0"/>
        <w:jc w:val="both"/>
        <w:rPr>
          <w:i/>
          <w:u w:val="single"/>
          <w:lang w:val="mk-MK"/>
        </w:rPr>
      </w:pPr>
      <w:r w:rsidRPr="008F18A7">
        <w:rPr>
          <w:i/>
          <w:u w:val="single"/>
          <w:lang w:val="mk-MK"/>
        </w:rPr>
        <w:t xml:space="preserve">Неформално </w:t>
      </w:r>
      <w:r w:rsidR="00402509">
        <w:rPr>
          <w:i/>
          <w:u w:val="single"/>
          <w:lang w:val="mk-MK"/>
        </w:rPr>
        <w:t>и информално учење</w:t>
      </w:r>
      <w:r w:rsidRPr="008F18A7">
        <w:rPr>
          <w:i/>
          <w:u w:val="single"/>
          <w:lang w:val="mk-MK"/>
        </w:rPr>
        <w:t xml:space="preserve"> и образование </w:t>
      </w:r>
      <w:r w:rsidR="00857FA4" w:rsidRPr="008F18A7">
        <w:rPr>
          <w:i/>
          <w:u w:val="single"/>
          <w:lang w:val="mk-MK"/>
        </w:rPr>
        <w:t>н</w:t>
      </w:r>
      <w:r w:rsidRPr="008F18A7">
        <w:rPr>
          <w:i/>
          <w:u w:val="single"/>
          <w:lang w:val="mk-MK"/>
        </w:rPr>
        <w:t>а возрасни</w:t>
      </w:r>
      <w:r w:rsidR="00502D6B" w:rsidRPr="008F18A7">
        <w:rPr>
          <w:i/>
          <w:u w:val="single"/>
          <w:lang w:val="mk-MK"/>
        </w:rPr>
        <w:t>:</w:t>
      </w:r>
    </w:p>
    <w:p w:rsidR="00923825" w:rsidRPr="008F18A7" w:rsidRDefault="00257C24" w:rsidP="00087329">
      <w:pPr>
        <w:pStyle w:val="ListParagraph"/>
        <w:numPr>
          <w:ilvl w:val="0"/>
          <w:numId w:val="12"/>
        </w:numPr>
        <w:tabs>
          <w:tab w:val="left" w:pos="709"/>
        </w:tabs>
        <w:autoSpaceDE w:val="0"/>
        <w:autoSpaceDN w:val="0"/>
        <w:adjustRightInd w:val="0"/>
        <w:spacing w:after="0"/>
        <w:ind w:left="851" w:hanging="142"/>
        <w:contextualSpacing w:val="0"/>
        <w:jc w:val="both"/>
        <w:rPr>
          <w:lang w:val="mk-MK"/>
        </w:rPr>
      </w:pPr>
      <w:r w:rsidRPr="008F18A7">
        <w:rPr>
          <w:lang w:val="mk-MK"/>
        </w:rPr>
        <w:t>з</w:t>
      </w:r>
      <w:r w:rsidR="00923825" w:rsidRPr="008F18A7">
        <w:rPr>
          <w:lang w:val="mk-MK"/>
        </w:rPr>
        <w:t xml:space="preserve">абрзување на процесот за верификација на програмите и давателите на услуги за </w:t>
      </w:r>
      <w:r w:rsidR="00502D6B" w:rsidRPr="008F18A7">
        <w:rPr>
          <w:lang w:val="mk-MK"/>
        </w:rPr>
        <w:t>н</w:t>
      </w:r>
      <w:r w:rsidR="00923825" w:rsidRPr="008F18A7">
        <w:rPr>
          <w:lang w:val="mk-MK"/>
        </w:rPr>
        <w:t xml:space="preserve">еформално образование и образование </w:t>
      </w:r>
      <w:r w:rsidR="00857FA4" w:rsidRPr="008F18A7">
        <w:rPr>
          <w:lang w:val="mk-MK"/>
        </w:rPr>
        <w:t>н</w:t>
      </w:r>
      <w:r w:rsidR="00923825" w:rsidRPr="008F18A7">
        <w:rPr>
          <w:lang w:val="mk-MK"/>
        </w:rPr>
        <w:t>а возрасни (НО и ОВ), редовно ажурирање на каталогот на верификувани програми и даватели;</w:t>
      </w:r>
    </w:p>
    <w:p w:rsidR="003170B6" w:rsidRPr="003170B6" w:rsidRDefault="003170B6" w:rsidP="003170B6">
      <w:pPr>
        <w:pStyle w:val="ListParagraph"/>
        <w:numPr>
          <w:ilvl w:val="0"/>
          <w:numId w:val="12"/>
        </w:numPr>
        <w:tabs>
          <w:tab w:val="left" w:pos="709"/>
        </w:tabs>
        <w:autoSpaceDE w:val="0"/>
        <w:autoSpaceDN w:val="0"/>
        <w:adjustRightInd w:val="0"/>
        <w:spacing w:after="0"/>
        <w:ind w:left="851" w:hanging="142"/>
        <w:contextualSpacing w:val="0"/>
        <w:jc w:val="both"/>
        <w:rPr>
          <w:bCs/>
          <w:lang w:val="mk-MK"/>
        </w:rPr>
      </w:pPr>
      <w:r>
        <w:rPr>
          <w:lang w:val="mk-MK"/>
        </w:rPr>
        <w:t xml:space="preserve">засилена поддршка во процесот на </w:t>
      </w:r>
      <w:r w:rsidRPr="0097577A">
        <w:rPr>
          <w:lang w:val="mk-MK"/>
        </w:rPr>
        <w:t xml:space="preserve">воспоставување и операционализирање на системот за валидација на </w:t>
      </w:r>
      <w:r>
        <w:rPr>
          <w:lang w:val="mk-MK"/>
        </w:rPr>
        <w:t xml:space="preserve">резултати од </w:t>
      </w:r>
      <w:r w:rsidRPr="0097577A">
        <w:rPr>
          <w:lang w:val="mk-MK"/>
        </w:rPr>
        <w:t>неформалното и информалното учење (ВНИУ), како систем кој овозможува идентификување, документирање, проценка и сертификација на компетенции кои лицата веќе ги поседуваат. Со овој систем ним ќе им се овозможи вертикална и хоризонтална мобилност во образовниот систем и на пазарот на трудот;</w:t>
      </w:r>
    </w:p>
    <w:p w:rsidR="003170B6" w:rsidRPr="003170B6" w:rsidRDefault="003170B6" w:rsidP="00087329">
      <w:pPr>
        <w:pStyle w:val="ListParagraph"/>
        <w:numPr>
          <w:ilvl w:val="0"/>
          <w:numId w:val="12"/>
        </w:numPr>
        <w:tabs>
          <w:tab w:val="left" w:pos="709"/>
        </w:tabs>
        <w:autoSpaceDE w:val="0"/>
        <w:autoSpaceDN w:val="0"/>
        <w:adjustRightInd w:val="0"/>
        <w:spacing w:after="0"/>
        <w:ind w:left="851" w:hanging="142"/>
        <w:contextualSpacing w:val="0"/>
        <w:jc w:val="both"/>
        <w:rPr>
          <w:bCs/>
          <w:lang w:val="mk-MK"/>
        </w:rPr>
      </w:pPr>
      <w:r>
        <w:rPr>
          <w:bCs/>
          <w:lang w:val="mk-MK"/>
        </w:rPr>
        <w:t xml:space="preserve">прилагодување на програмите на потребите и специфичностите на процесот на учење кај возрасните;  </w:t>
      </w:r>
    </w:p>
    <w:p w:rsidR="00923825" w:rsidRPr="008F18A7" w:rsidRDefault="00257C24" w:rsidP="00087329">
      <w:pPr>
        <w:pStyle w:val="ListParagraph"/>
        <w:numPr>
          <w:ilvl w:val="0"/>
          <w:numId w:val="12"/>
        </w:numPr>
        <w:tabs>
          <w:tab w:val="left" w:pos="709"/>
        </w:tabs>
        <w:autoSpaceDE w:val="0"/>
        <w:autoSpaceDN w:val="0"/>
        <w:adjustRightInd w:val="0"/>
        <w:spacing w:after="0"/>
        <w:ind w:left="851" w:hanging="142"/>
        <w:contextualSpacing w:val="0"/>
        <w:jc w:val="both"/>
        <w:rPr>
          <w:bCs/>
          <w:lang w:val="mk-MK"/>
        </w:rPr>
      </w:pPr>
      <w:r w:rsidRPr="008F18A7">
        <w:rPr>
          <w:lang w:val="mk-MK"/>
        </w:rPr>
        <w:t>п</w:t>
      </w:r>
      <w:r w:rsidR="00923825" w:rsidRPr="008F18A7">
        <w:rPr>
          <w:lang w:val="mk-MK"/>
        </w:rPr>
        <w:t xml:space="preserve">одобрување на мотивацијата на </w:t>
      </w:r>
      <w:r w:rsidR="00857FA4" w:rsidRPr="008F18A7">
        <w:rPr>
          <w:lang w:val="mk-MK"/>
        </w:rPr>
        <w:t>лицата</w:t>
      </w:r>
      <w:r w:rsidR="00923825" w:rsidRPr="008F18A7">
        <w:rPr>
          <w:lang w:val="mk-MK"/>
        </w:rPr>
        <w:t xml:space="preserve"> да учествуваат во НО и ОВ преку подигање на свеста, давање информации, насоки, поддршка и</w:t>
      </w:r>
      <w:r w:rsidR="009E2820">
        <w:rPr>
          <w:lang w:val="mk-MK"/>
        </w:rPr>
        <w:t xml:space="preserve"> </w:t>
      </w:r>
      <w:r w:rsidR="00923825" w:rsidRPr="008F18A7">
        <w:rPr>
          <w:lang w:val="mk-MK"/>
        </w:rPr>
        <w:t>мотив</w:t>
      </w:r>
      <w:r w:rsidR="00502D6B" w:rsidRPr="008F18A7">
        <w:rPr>
          <w:lang w:val="mk-MK"/>
        </w:rPr>
        <w:t>ирање</w:t>
      </w:r>
      <w:r w:rsidR="009E2820">
        <w:rPr>
          <w:lang w:val="mk-MK"/>
        </w:rPr>
        <w:t xml:space="preserve"> </w:t>
      </w:r>
      <w:r w:rsidR="00502D6B" w:rsidRPr="008F18A7">
        <w:rPr>
          <w:lang w:val="mk-MK"/>
        </w:rPr>
        <w:t>н</w:t>
      </w:r>
      <w:r w:rsidR="00923825" w:rsidRPr="008F18A7">
        <w:rPr>
          <w:lang w:val="mk-MK"/>
        </w:rPr>
        <w:t xml:space="preserve">а возрасните, </w:t>
      </w:r>
      <w:r w:rsidR="003170B6">
        <w:rPr>
          <w:lang w:val="mk-MK"/>
        </w:rPr>
        <w:t xml:space="preserve">валидација на нивното претходно учење, </w:t>
      </w:r>
      <w:r w:rsidR="00857FA4" w:rsidRPr="008F18A7">
        <w:rPr>
          <w:lang w:val="mk-MK"/>
        </w:rPr>
        <w:t>како</w:t>
      </w:r>
      <w:r w:rsidR="004A6D76">
        <w:rPr>
          <w:lang w:val="mk-MK"/>
        </w:rPr>
        <w:t xml:space="preserve"> </w:t>
      </w:r>
      <w:r w:rsidR="00857FA4" w:rsidRPr="008F18A7">
        <w:rPr>
          <w:lang w:val="mk-MK"/>
        </w:rPr>
        <w:t>и зголему</w:t>
      </w:r>
      <w:r w:rsidR="00923825" w:rsidRPr="008F18A7">
        <w:rPr>
          <w:lang w:val="mk-MK"/>
        </w:rPr>
        <w:t>вање на можности за развивање на кариерата;</w:t>
      </w:r>
    </w:p>
    <w:p w:rsidR="00923825" w:rsidRPr="008F18A7" w:rsidRDefault="00257C24" w:rsidP="00087329">
      <w:pPr>
        <w:pStyle w:val="ListParagraph"/>
        <w:numPr>
          <w:ilvl w:val="0"/>
          <w:numId w:val="12"/>
        </w:numPr>
        <w:tabs>
          <w:tab w:val="left" w:pos="709"/>
        </w:tabs>
        <w:autoSpaceDE w:val="0"/>
        <w:autoSpaceDN w:val="0"/>
        <w:adjustRightInd w:val="0"/>
        <w:spacing w:after="0"/>
        <w:ind w:left="851" w:hanging="142"/>
        <w:contextualSpacing w:val="0"/>
        <w:jc w:val="both"/>
        <w:rPr>
          <w:bCs/>
          <w:lang w:val="mk-MK"/>
        </w:rPr>
      </w:pPr>
      <w:r w:rsidRPr="008F18A7">
        <w:rPr>
          <w:lang w:val="mk-MK"/>
        </w:rPr>
        <w:t>в</w:t>
      </w:r>
      <w:r w:rsidR="00923825" w:rsidRPr="008F18A7">
        <w:rPr>
          <w:lang w:val="mk-MK"/>
        </w:rPr>
        <w:t>оведување на систем</w:t>
      </w:r>
      <w:r w:rsidR="009E2820">
        <w:rPr>
          <w:lang w:val="mk-MK"/>
        </w:rPr>
        <w:t xml:space="preserve"> </w:t>
      </w:r>
      <w:r w:rsidR="00923825" w:rsidRPr="008F18A7">
        <w:rPr>
          <w:lang w:val="mk-MK"/>
        </w:rPr>
        <w:t>на делумни</w:t>
      </w:r>
      <w:r w:rsidR="00C64356">
        <w:rPr>
          <w:lang w:val="mk-MK"/>
        </w:rPr>
        <w:t xml:space="preserve"> (парцијални)</w:t>
      </w:r>
      <w:r w:rsidR="00923825" w:rsidRPr="008F18A7">
        <w:rPr>
          <w:lang w:val="mk-MK"/>
        </w:rPr>
        <w:t xml:space="preserve"> </w:t>
      </w:r>
      <w:r w:rsidR="00C54223" w:rsidRPr="008F18A7">
        <w:rPr>
          <w:lang w:val="mk-MK"/>
        </w:rPr>
        <w:t>квалификации</w:t>
      </w:r>
      <w:r w:rsidR="00923825" w:rsidRPr="008F18A7">
        <w:rPr>
          <w:lang w:val="mk-MK"/>
        </w:rPr>
        <w:t xml:space="preserve">, модуларен модел на образование </w:t>
      </w:r>
      <w:r w:rsidR="00857FA4" w:rsidRPr="008F18A7">
        <w:rPr>
          <w:lang w:val="mk-MK"/>
        </w:rPr>
        <w:t>н</w:t>
      </w:r>
      <w:r w:rsidR="00923825" w:rsidRPr="008F18A7">
        <w:rPr>
          <w:lang w:val="mk-MK"/>
        </w:rPr>
        <w:t xml:space="preserve">а возрасни и програми за возрасни со посебни </w:t>
      </w:r>
      <w:r w:rsidR="00CB4621" w:rsidRPr="008F18A7">
        <w:rPr>
          <w:lang w:val="mk-MK"/>
        </w:rPr>
        <w:t xml:space="preserve">образовни </w:t>
      </w:r>
      <w:r w:rsidR="00923825" w:rsidRPr="008F18A7">
        <w:rPr>
          <w:lang w:val="mk-MK"/>
        </w:rPr>
        <w:t xml:space="preserve">потреби; </w:t>
      </w:r>
      <w:r w:rsidR="00857FA4" w:rsidRPr="008F18A7">
        <w:rPr>
          <w:lang w:val="mk-MK"/>
        </w:rPr>
        <w:t>о</w:t>
      </w:r>
      <w:r w:rsidR="00923825" w:rsidRPr="008F18A7">
        <w:rPr>
          <w:lang w:val="mk-MK"/>
        </w:rPr>
        <w:t xml:space="preserve">безбедување на клучни компетенции во рамките на </w:t>
      </w:r>
      <w:r w:rsidR="00857FA4" w:rsidRPr="008F18A7">
        <w:rPr>
          <w:lang w:val="mk-MK"/>
        </w:rPr>
        <w:t>обук</w:t>
      </w:r>
      <w:r w:rsidR="00923825" w:rsidRPr="008F18A7">
        <w:rPr>
          <w:lang w:val="mk-MK"/>
        </w:rPr>
        <w:t>ите за образование на возрасни;</w:t>
      </w:r>
    </w:p>
    <w:p w:rsidR="00923825" w:rsidRPr="008F18A7" w:rsidRDefault="00257C24" w:rsidP="00087329">
      <w:pPr>
        <w:pStyle w:val="ListParagraph"/>
        <w:numPr>
          <w:ilvl w:val="0"/>
          <w:numId w:val="12"/>
        </w:numPr>
        <w:tabs>
          <w:tab w:val="left" w:pos="709"/>
        </w:tabs>
        <w:autoSpaceDE w:val="0"/>
        <w:autoSpaceDN w:val="0"/>
        <w:adjustRightInd w:val="0"/>
        <w:spacing w:after="0"/>
        <w:ind w:left="851" w:hanging="142"/>
        <w:contextualSpacing w:val="0"/>
        <w:jc w:val="both"/>
        <w:rPr>
          <w:bCs/>
          <w:lang w:val="mk-MK"/>
        </w:rPr>
      </w:pPr>
      <w:r w:rsidRPr="008F18A7">
        <w:rPr>
          <w:lang w:val="mk-MK"/>
        </w:rPr>
        <w:t>в</w:t>
      </w:r>
      <w:r w:rsidR="00923825" w:rsidRPr="008F18A7">
        <w:rPr>
          <w:lang w:val="mk-MK"/>
        </w:rPr>
        <w:t>оспоставување на контрола на квалитетот на НО и ОВ, особено преку воведување на механизми за следење и надворешна евалуација на квалитетот;</w:t>
      </w:r>
    </w:p>
    <w:p w:rsidR="00923825" w:rsidRPr="008F18A7" w:rsidRDefault="00257C24" w:rsidP="00087329">
      <w:pPr>
        <w:pStyle w:val="ListParagraph"/>
        <w:numPr>
          <w:ilvl w:val="0"/>
          <w:numId w:val="12"/>
        </w:numPr>
        <w:tabs>
          <w:tab w:val="left" w:pos="709"/>
        </w:tabs>
        <w:autoSpaceDE w:val="0"/>
        <w:autoSpaceDN w:val="0"/>
        <w:adjustRightInd w:val="0"/>
        <w:spacing w:after="0"/>
        <w:ind w:left="851" w:hanging="142"/>
        <w:contextualSpacing w:val="0"/>
        <w:jc w:val="both"/>
        <w:rPr>
          <w:bCs/>
          <w:lang w:val="mk-MK"/>
        </w:rPr>
      </w:pPr>
      <w:r w:rsidRPr="008F18A7">
        <w:rPr>
          <w:lang w:val="mk-MK"/>
        </w:rPr>
        <w:t>в</w:t>
      </w:r>
      <w:r w:rsidR="00923825" w:rsidRPr="008F18A7">
        <w:rPr>
          <w:lang w:val="mk-MK"/>
        </w:rPr>
        <w:t xml:space="preserve">оведување на механизми за </w:t>
      </w:r>
      <w:r w:rsidR="009016F2" w:rsidRPr="008F18A7">
        <w:rPr>
          <w:lang w:val="mk-MK"/>
        </w:rPr>
        <w:t>поттикнување</w:t>
      </w:r>
      <w:r w:rsidR="00923825" w:rsidRPr="008F18A7">
        <w:rPr>
          <w:lang w:val="mk-MK"/>
        </w:rPr>
        <w:t xml:space="preserve"> на работодавачите да инвестираат во образованието и обуките, особено преку промовирање на партнерства помеѓу работодавачите и давателите на образование за возрасни;</w:t>
      </w:r>
    </w:p>
    <w:p w:rsidR="00923825" w:rsidRPr="008F18A7" w:rsidRDefault="00257C24" w:rsidP="00087329">
      <w:pPr>
        <w:pStyle w:val="ListParagraph"/>
        <w:numPr>
          <w:ilvl w:val="0"/>
          <w:numId w:val="12"/>
        </w:numPr>
        <w:tabs>
          <w:tab w:val="left" w:pos="709"/>
        </w:tabs>
        <w:autoSpaceDE w:val="0"/>
        <w:autoSpaceDN w:val="0"/>
        <w:adjustRightInd w:val="0"/>
        <w:spacing w:after="0"/>
        <w:ind w:left="851" w:hanging="142"/>
        <w:contextualSpacing w:val="0"/>
        <w:jc w:val="both"/>
        <w:rPr>
          <w:bCs/>
          <w:lang w:val="mk-MK"/>
        </w:rPr>
      </w:pPr>
      <w:r w:rsidRPr="008F18A7">
        <w:rPr>
          <w:lang w:val="mk-MK"/>
        </w:rPr>
        <w:t>у</w:t>
      </w:r>
      <w:r w:rsidR="00923825" w:rsidRPr="008F18A7">
        <w:rPr>
          <w:lang w:val="mk-MK"/>
        </w:rPr>
        <w:t xml:space="preserve">тврдување на локалните потреби од НО и ОВ (од страна на општините) и осигурување </w:t>
      </w:r>
      <w:r w:rsidR="00923825" w:rsidRPr="008F18A7">
        <w:rPr>
          <w:lang w:val="mk-MK"/>
        </w:rPr>
        <w:lastRenderedPageBreak/>
        <w:t>на обуки на регионално и локално ниво;</w:t>
      </w:r>
    </w:p>
    <w:p w:rsidR="00923825" w:rsidRPr="008F18A7" w:rsidRDefault="00257C24" w:rsidP="00087329">
      <w:pPr>
        <w:pStyle w:val="ListParagraph"/>
        <w:numPr>
          <w:ilvl w:val="0"/>
          <w:numId w:val="12"/>
        </w:numPr>
        <w:tabs>
          <w:tab w:val="left" w:pos="709"/>
        </w:tabs>
        <w:autoSpaceDE w:val="0"/>
        <w:autoSpaceDN w:val="0"/>
        <w:adjustRightInd w:val="0"/>
        <w:spacing w:after="0"/>
        <w:ind w:left="851" w:hanging="142"/>
        <w:contextualSpacing w:val="0"/>
        <w:jc w:val="both"/>
        <w:rPr>
          <w:bCs/>
          <w:lang w:val="mk-MK"/>
        </w:rPr>
      </w:pPr>
      <w:r w:rsidRPr="008F18A7">
        <w:rPr>
          <w:lang w:val="mk-MK"/>
        </w:rPr>
        <w:t>п</w:t>
      </w:r>
      <w:r w:rsidR="00923825" w:rsidRPr="008F18A7">
        <w:rPr>
          <w:lang w:val="mk-MK"/>
        </w:rPr>
        <w:t>одобрување на правната основа и плановите за финансирање на образованието за возрасни;</w:t>
      </w:r>
    </w:p>
    <w:p w:rsidR="006B199F" w:rsidRPr="008F18A7" w:rsidRDefault="00257C24" w:rsidP="00087329">
      <w:pPr>
        <w:pStyle w:val="ListParagraph"/>
        <w:numPr>
          <w:ilvl w:val="0"/>
          <w:numId w:val="12"/>
        </w:numPr>
        <w:tabs>
          <w:tab w:val="left" w:pos="709"/>
        </w:tabs>
        <w:autoSpaceDE w:val="0"/>
        <w:autoSpaceDN w:val="0"/>
        <w:adjustRightInd w:val="0"/>
        <w:spacing w:after="0"/>
        <w:ind w:left="851" w:hanging="142"/>
        <w:contextualSpacing w:val="0"/>
        <w:jc w:val="both"/>
        <w:rPr>
          <w:bCs/>
          <w:lang w:val="mk-MK"/>
        </w:rPr>
      </w:pPr>
      <w:r w:rsidRPr="008F18A7">
        <w:rPr>
          <w:lang w:val="mk-MK"/>
        </w:rPr>
        <w:t>о</w:t>
      </w:r>
      <w:r w:rsidR="00923825" w:rsidRPr="008F18A7">
        <w:rPr>
          <w:lang w:val="mk-MK"/>
        </w:rPr>
        <w:t xml:space="preserve">стварување на </w:t>
      </w:r>
      <w:r w:rsidR="009016F2" w:rsidRPr="008F18A7">
        <w:rPr>
          <w:lang w:val="mk-MK"/>
        </w:rPr>
        <w:t>п</w:t>
      </w:r>
      <w:r w:rsidR="00923825" w:rsidRPr="008F18A7">
        <w:rPr>
          <w:lang w:val="mk-MK"/>
        </w:rPr>
        <w:t>рограмата за завршување на средно образование од страна на возрасните, со зголемување на бројот на инволвирани општини</w:t>
      </w:r>
      <w:r w:rsidR="006B199F" w:rsidRPr="008F18A7">
        <w:rPr>
          <w:bCs/>
          <w:lang w:val="mk-MK"/>
        </w:rPr>
        <w:t>.</w:t>
      </w:r>
    </w:p>
    <w:p w:rsidR="006B199F" w:rsidRPr="008F18A7" w:rsidRDefault="006B199F" w:rsidP="00087329">
      <w:pPr>
        <w:pStyle w:val="TOCHeading"/>
        <w:keepNext w:val="0"/>
        <w:keepLines w:val="0"/>
        <w:tabs>
          <w:tab w:val="left" w:pos="426"/>
        </w:tabs>
        <w:spacing w:before="0"/>
        <w:jc w:val="both"/>
        <w:rPr>
          <w:rFonts w:asciiTheme="minorHAnsi" w:hAnsiTheme="minorHAnsi" w:cstheme="minorHAnsi"/>
          <w:b w:val="0"/>
          <w:color w:val="0000CC"/>
          <w:sz w:val="22"/>
          <w:szCs w:val="22"/>
          <w:lang w:val="mk-MK"/>
        </w:rPr>
      </w:pPr>
    </w:p>
    <w:p w:rsidR="00741990" w:rsidRPr="008F18A7" w:rsidRDefault="00B8002C" w:rsidP="00087329">
      <w:pPr>
        <w:pStyle w:val="ListParagraph"/>
        <w:numPr>
          <w:ilvl w:val="0"/>
          <w:numId w:val="1"/>
        </w:numPr>
        <w:tabs>
          <w:tab w:val="left" w:pos="709"/>
        </w:tabs>
        <w:autoSpaceDE w:val="0"/>
        <w:autoSpaceDN w:val="0"/>
        <w:adjustRightInd w:val="0"/>
        <w:spacing w:after="0"/>
        <w:ind w:left="709" w:hanging="284"/>
        <w:contextualSpacing w:val="0"/>
        <w:jc w:val="both"/>
        <w:rPr>
          <w:i/>
          <w:u w:val="single"/>
          <w:lang w:val="mk-MK"/>
        </w:rPr>
      </w:pPr>
      <w:r w:rsidRPr="008F18A7">
        <w:rPr>
          <w:i/>
          <w:u w:val="single"/>
          <w:lang w:val="mk-MK"/>
        </w:rPr>
        <w:t>Општи/заеднички приоритети</w:t>
      </w:r>
      <w:r w:rsidR="00741990" w:rsidRPr="008F18A7">
        <w:rPr>
          <w:i/>
          <w:u w:val="single"/>
          <w:lang w:val="mk-MK"/>
        </w:rPr>
        <w:t>:</w:t>
      </w:r>
    </w:p>
    <w:p w:rsidR="00741990" w:rsidRPr="008F18A7" w:rsidRDefault="00257C24" w:rsidP="00087329">
      <w:pPr>
        <w:pStyle w:val="ListParagraph"/>
        <w:numPr>
          <w:ilvl w:val="0"/>
          <w:numId w:val="12"/>
        </w:numPr>
        <w:tabs>
          <w:tab w:val="left" w:pos="709"/>
        </w:tabs>
        <w:autoSpaceDE w:val="0"/>
        <w:autoSpaceDN w:val="0"/>
        <w:adjustRightInd w:val="0"/>
        <w:spacing w:after="0"/>
        <w:ind w:left="851" w:hanging="142"/>
        <w:contextualSpacing w:val="0"/>
        <w:jc w:val="both"/>
        <w:rPr>
          <w:bCs/>
          <w:lang w:val="mk-MK"/>
        </w:rPr>
      </w:pPr>
      <w:r w:rsidRPr="008F18A7">
        <w:rPr>
          <w:lang w:val="mk-MK"/>
        </w:rPr>
        <w:t>ц</w:t>
      </w:r>
      <w:r w:rsidR="00741990" w:rsidRPr="008F18A7">
        <w:rPr>
          <w:lang w:val="mk-MK"/>
        </w:rPr>
        <w:t>елосно воспоставување на Национална рамка на квалификации;</w:t>
      </w:r>
    </w:p>
    <w:p w:rsidR="00741990" w:rsidRPr="008F18A7" w:rsidRDefault="00257C24" w:rsidP="00087329">
      <w:pPr>
        <w:pStyle w:val="ListParagraph"/>
        <w:numPr>
          <w:ilvl w:val="0"/>
          <w:numId w:val="12"/>
        </w:numPr>
        <w:tabs>
          <w:tab w:val="left" w:pos="709"/>
        </w:tabs>
        <w:autoSpaceDE w:val="0"/>
        <w:autoSpaceDN w:val="0"/>
        <w:adjustRightInd w:val="0"/>
        <w:spacing w:after="0"/>
        <w:ind w:left="851" w:hanging="142"/>
        <w:contextualSpacing w:val="0"/>
        <w:jc w:val="both"/>
        <w:rPr>
          <w:bCs/>
          <w:lang w:val="mk-MK"/>
        </w:rPr>
      </w:pPr>
      <w:r w:rsidRPr="008F18A7">
        <w:rPr>
          <w:lang w:val="mk-MK"/>
        </w:rPr>
        <w:t>з</w:t>
      </w:r>
      <w:r w:rsidR="00741990" w:rsidRPr="008F18A7">
        <w:rPr>
          <w:lang w:val="mk-MK"/>
        </w:rPr>
        <w:t>ајакнување на системот за кариерно насочување и советување;</w:t>
      </w:r>
    </w:p>
    <w:p w:rsidR="00741990" w:rsidRPr="008F18A7" w:rsidRDefault="0037046B" w:rsidP="00087329">
      <w:pPr>
        <w:pStyle w:val="ListParagraph"/>
        <w:numPr>
          <w:ilvl w:val="0"/>
          <w:numId w:val="12"/>
        </w:numPr>
        <w:tabs>
          <w:tab w:val="left" w:pos="709"/>
        </w:tabs>
        <w:autoSpaceDE w:val="0"/>
        <w:autoSpaceDN w:val="0"/>
        <w:adjustRightInd w:val="0"/>
        <w:spacing w:after="0"/>
        <w:ind w:left="851" w:hanging="142"/>
        <w:contextualSpacing w:val="0"/>
        <w:jc w:val="both"/>
        <w:rPr>
          <w:bCs/>
          <w:lang w:val="mk-MK"/>
        </w:rPr>
      </w:pPr>
      <w:r>
        <w:rPr>
          <w:lang w:val="mk-MK"/>
        </w:rPr>
        <w:t xml:space="preserve">кроскурикуларно </w:t>
      </w:r>
      <w:r w:rsidR="00257C24" w:rsidRPr="008F18A7">
        <w:rPr>
          <w:lang w:val="mk-MK"/>
        </w:rPr>
        <w:t>в</w:t>
      </w:r>
      <w:r w:rsidR="00741990" w:rsidRPr="008F18A7">
        <w:rPr>
          <w:lang w:val="mk-MK"/>
        </w:rPr>
        <w:t>оведување на</w:t>
      </w:r>
      <w:r>
        <w:rPr>
          <w:lang w:val="mk-MK"/>
        </w:rPr>
        <w:t xml:space="preserve"> соодветни содржини за развој на генеричките и клучните компетенции </w:t>
      </w:r>
      <w:r w:rsidR="00741990" w:rsidRPr="008F18A7">
        <w:rPr>
          <w:lang w:val="mk-MK"/>
        </w:rPr>
        <w:t>во сите нивоа на образованието;</w:t>
      </w:r>
    </w:p>
    <w:p w:rsidR="00741990" w:rsidRPr="008F18A7" w:rsidRDefault="00257C24" w:rsidP="00087329">
      <w:pPr>
        <w:pStyle w:val="ListParagraph"/>
        <w:numPr>
          <w:ilvl w:val="0"/>
          <w:numId w:val="12"/>
        </w:numPr>
        <w:tabs>
          <w:tab w:val="left" w:pos="709"/>
        </w:tabs>
        <w:autoSpaceDE w:val="0"/>
        <w:autoSpaceDN w:val="0"/>
        <w:adjustRightInd w:val="0"/>
        <w:spacing w:after="0"/>
        <w:ind w:left="851" w:hanging="142"/>
        <w:contextualSpacing w:val="0"/>
        <w:jc w:val="both"/>
        <w:rPr>
          <w:bCs/>
          <w:lang w:val="mk-MK"/>
        </w:rPr>
      </w:pPr>
      <w:r w:rsidRPr="008F18A7">
        <w:rPr>
          <w:lang w:val="mk-MK"/>
        </w:rPr>
        <w:t>о</w:t>
      </w:r>
      <w:r w:rsidR="00741990" w:rsidRPr="008F18A7">
        <w:rPr>
          <w:lang w:val="mk-MK"/>
        </w:rPr>
        <w:t>сигурување на капитални инвестиции со цел да се подобрат физичките услови во образовните институции;</w:t>
      </w:r>
    </w:p>
    <w:p w:rsidR="00741990" w:rsidRPr="008F18A7" w:rsidRDefault="00257C24" w:rsidP="00087329">
      <w:pPr>
        <w:pStyle w:val="ListParagraph"/>
        <w:numPr>
          <w:ilvl w:val="0"/>
          <w:numId w:val="12"/>
        </w:numPr>
        <w:tabs>
          <w:tab w:val="left" w:pos="709"/>
        </w:tabs>
        <w:autoSpaceDE w:val="0"/>
        <w:autoSpaceDN w:val="0"/>
        <w:adjustRightInd w:val="0"/>
        <w:spacing w:after="0"/>
        <w:ind w:left="851" w:hanging="142"/>
        <w:contextualSpacing w:val="0"/>
        <w:jc w:val="both"/>
        <w:rPr>
          <w:bCs/>
          <w:lang w:val="mk-MK"/>
        </w:rPr>
      </w:pPr>
      <w:r w:rsidRPr="008F18A7">
        <w:rPr>
          <w:lang w:val="mk-MK"/>
        </w:rPr>
        <w:t>о</w:t>
      </w:r>
      <w:r w:rsidR="00741990" w:rsidRPr="008F18A7">
        <w:rPr>
          <w:lang w:val="mk-MK"/>
        </w:rPr>
        <w:t xml:space="preserve">премување на сите образовни институции со подобри нагледни помагала и алатки за </w:t>
      </w:r>
      <w:r w:rsidR="001C44A5" w:rsidRPr="008F18A7">
        <w:rPr>
          <w:lang w:val="mk-MK"/>
        </w:rPr>
        <w:t xml:space="preserve">децата, учениците, </w:t>
      </w:r>
      <w:r w:rsidR="00741990" w:rsidRPr="008F18A7">
        <w:rPr>
          <w:lang w:val="mk-MK"/>
        </w:rPr>
        <w:t>студентите и наставниците;</w:t>
      </w:r>
    </w:p>
    <w:p w:rsidR="00741990" w:rsidRPr="008F18A7" w:rsidRDefault="00257C24" w:rsidP="00087329">
      <w:pPr>
        <w:pStyle w:val="ListParagraph"/>
        <w:numPr>
          <w:ilvl w:val="0"/>
          <w:numId w:val="12"/>
        </w:numPr>
        <w:tabs>
          <w:tab w:val="left" w:pos="709"/>
        </w:tabs>
        <w:autoSpaceDE w:val="0"/>
        <w:autoSpaceDN w:val="0"/>
        <w:adjustRightInd w:val="0"/>
        <w:spacing w:after="0"/>
        <w:ind w:left="851" w:hanging="142"/>
        <w:contextualSpacing w:val="0"/>
        <w:jc w:val="both"/>
        <w:rPr>
          <w:bCs/>
          <w:lang w:val="mk-MK"/>
        </w:rPr>
      </w:pPr>
      <w:r w:rsidRPr="008F18A7">
        <w:rPr>
          <w:lang w:val="mk-MK"/>
        </w:rPr>
        <w:t>о</w:t>
      </w:r>
      <w:r w:rsidR="00741990" w:rsidRPr="008F18A7">
        <w:rPr>
          <w:lang w:val="mk-MK"/>
        </w:rPr>
        <w:t xml:space="preserve">сигурување на постојан процес на професионален развој на </w:t>
      </w:r>
      <w:r w:rsidR="001C44A5" w:rsidRPr="008F18A7">
        <w:rPr>
          <w:lang w:val="mk-MK"/>
        </w:rPr>
        <w:t xml:space="preserve">кадарот </w:t>
      </w:r>
      <w:r w:rsidR="00741990" w:rsidRPr="008F18A7">
        <w:rPr>
          <w:lang w:val="mk-MK"/>
        </w:rPr>
        <w:t>и ефективно користење на технологиите;</w:t>
      </w:r>
    </w:p>
    <w:p w:rsidR="00741990" w:rsidRPr="008F18A7" w:rsidRDefault="00257C24" w:rsidP="00087329">
      <w:pPr>
        <w:pStyle w:val="ListParagraph"/>
        <w:numPr>
          <w:ilvl w:val="0"/>
          <w:numId w:val="12"/>
        </w:numPr>
        <w:tabs>
          <w:tab w:val="left" w:pos="709"/>
        </w:tabs>
        <w:autoSpaceDE w:val="0"/>
        <w:autoSpaceDN w:val="0"/>
        <w:adjustRightInd w:val="0"/>
        <w:spacing w:after="0"/>
        <w:ind w:left="851" w:hanging="142"/>
        <w:contextualSpacing w:val="0"/>
        <w:jc w:val="both"/>
        <w:rPr>
          <w:bCs/>
          <w:lang w:val="mk-MK"/>
        </w:rPr>
      </w:pPr>
      <w:r w:rsidRPr="008F18A7">
        <w:rPr>
          <w:lang w:val="mk-MK"/>
        </w:rPr>
        <w:t>п</w:t>
      </w:r>
      <w:r w:rsidR="00040ABC" w:rsidRPr="008F18A7">
        <w:rPr>
          <w:lang w:val="mk-MK"/>
        </w:rPr>
        <w:t xml:space="preserve">одобрување на </w:t>
      </w:r>
      <w:r w:rsidR="00AF491F" w:rsidRPr="008F18A7">
        <w:rPr>
          <w:lang w:val="mk-MK"/>
        </w:rPr>
        <w:t>Системот за управување со информации во образованието (</w:t>
      </w:r>
      <w:r w:rsidR="00E0622B" w:rsidRPr="008F18A7">
        <w:rPr>
          <w:lang w:val="mk-MK"/>
        </w:rPr>
        <w:t>ЕМИС</w:t>
      </w:r>
      <w:r w:rsidR="00AF491F" w:rsidRPr="008F18A7">
        <w:rPr>
          <w:lang w:val="mk-MK"/>
        </w:rPr>
        <w:t>)</w:t>
      </w:r>
      <w:r w:rsidR="00503D44" w:rsidRPr="008F18A7">
        <w:rPr>
          <w:rStyle w:val="FootnoteReference"/>
          <w:sz w:val="22"/>
          <w:lang w:val="mk-MK"/>
        </w:rPr>
        <w:footnoteReference w:id="23"/>
      </w:r>
      <w:r w:rsidR="00741990" w:rsidRPr="008F18A7">
        <w:rPr>
          <w:lang w:val="mk-MK"/>
        </w:rPr>
        <w:t xml:space="preserve"> и на системот за прибирање на податоци;</w:t>
      </w:r>
    </w:p>
    <w:p w:rsidR="00741990" w:rsidRPr="008F18A7" w:rsidRDefault="00257C24" w:rsidP="00087329">
      <w:pPr>
        <w:pStyle w:val="ListParagraph"/>
        <w:numPr>
          <w:ilvl w:val="0"/>
          <w:numId w:val="12"/>
        </w:numPr>
        <w:tabs>
          <w:tab w:val="left" w:pos="709"/>
        </w:tabs>
        <w:autoSpaceDE w:val="0"/>
        <w:autoSpaceDN w:val="0"/>
        <w:adjustRightInd w:val="0"/>
        <w:spacing w:after="0"/>
        <w:ind w:left="851" w:hanging="142"/>
        <w:contextualSpacing w:val="0"/>
        <w:jc w:val="both"/>
        <w:rPr>
          <w:bCs/>
          <w:lang w:val="mk-MK"/>
        </w:rPr>
      </w:pPr>
      <w:r w:rsidRPr="008F18A7">
        <w:rPr>
          <w:lang w:val="mk-MK"/>
        </w:rPr>
        <w:t>п</w:t>
      </w:r>
      <w:r w:rsidR="00741990" w:rsidRPr="008F18A7">
        <w:rPr>
          <w:lang w:val="mk-MK"/>
        </w:rPr>
        <w:t>одобрување и хармонизирање на законодавството;</w:t>
      </w:r>
    </w:p>
    <w:p w:rsidR="00741990" w:rsidRPr="008F18A7" w:rsidRDefault="00257C24" w:rsidP="00087329">
      <w:pPr>
        <w:pStyle w:val="ListParagraph"/>
        <w:numPr>
          <w:ilvl w:val="0"/>
          <w:numId w:val="12"/>
        </w:numPr>
        <w:tabs>
          <w:tab w:val="left" w:pos="709"/>
        </w:tabs>
        <w:autoSpaceDE w:val="0"/>
        <w:autoSpaceDN w:val="0"/>
        <w:adjustRightInd w:val="0"/>
        <w:spacing w:after="0"/>
        <w:ind w:left="851" w:hanging="142"/>
        <w:contextualSpacing w:val="0"/>
        <w:jc w:val="both"/>
        <w:rPr>
          <w:bCs/>
          <w:lang w:val="mk-MK"/>
        </w:rPr>
      </w:pPr>
      <w:r w:rsidRPr="008F18A7">
        <w:rPr>
          <w:lang w:val="mk-MK"/>
        </w:rPr>
        <w:t>в</w:t>
      </w:r>
      <w:r w:rsidR="00741990" w:rsidRPr="008F18A7">
        <w:rPr>
          <w:lang w:val="mk-MK"/>
        </w:rPr>
        <w:t xml:space="preserve">оспоставување на институционализирано </w:t>
      </w:r>
      <w:r w:rsidR="001C44A5" w:rsidRPr="008F18A7">
        <w:rPr>
          <w:lang w:val="mk-MK"/>
        </w:rPr>
        <w:t>с</w:t>
      </w:r>
      <w:r w:rsidR="00741990" w:rsidRPr="008F18A7">
        <w:rPr>
          <w:lang w:val="mk-MK"/>
        </w:rPr>
        <w:t>оцијално партнерство.</w:t>
      </w:r>
    </w:p>
    <w:p w:rsidR="00741990" w:rsidRPr="008F18A7" w:rsidRDefault="00741990" w:rsidP="00087329">
      <w:pPr>
        <w:pStyle w:val="TOCHeading"/>
        <w:keepNext w:val="0"/>
        <w:keepLines w:val="0"/>
        <w:tabs>
          <w:tab w:val="left" w:pos="426"/>
        </w:tabs>
        <w:spacing w:before="0"/>
        <w:jc w:val="both"/>
        <w:rPr>
          <w:rFonts w:asciiTheme="minorHAnsi" w:hAnsiTheme="minorHAnsi" w:cstheme="minorHAnsi"/>
          <w:b w:val="0"/>
          <w:color w:val="0000CC"/>
          <w:sz w:val="22"/>
          <w:szCs w:val="22"/>
          <w:lang w:val="mk-MK"/>
        </w:rPr>
      </w:pPr>
    </w:p>
    <w:p w:rsidR="003B4752" w:rsidRPr="008F18A7" w:rsidRDefault="00B54443" w:rsidP="00087329">
      <w:pPr>
        <w:widowControl/>
        <w:numPr>
          <w:ilvl w:val="0"/>
          <w:numId w:val="2"/>
        </w:numPr>
        <w:tabs>
          <w:tab w:val="left" w:pos="426"/>
        </w:tabs>
        <w:spacing w:after="0"/>
        <w:ind w:left="426" w:hanging="426"/>
        <w:jc w:val="both"/>
        <w:rPr>
          <w:rFonts w:eastAsia="MS Gothic"/>
          <w:bCs/>
          <w:lang w:val="mk-MK" w:eastAsia="ja-JP"/>
        </w:rPr>
      </w:pPr>
      <w:bookmarkStart w:id="24" w:name="NES"/>
      <w:bookmarkStart w:id="25" w:name="_Toc300008012"/>
      <w:bookmarkStart w:id="26" w:name="_Toc433890866"/>
      <w:bookmarkEnd w:id="24"/>
      <w:r w:rsidRPr="008F18A7">
        <w:rPr>
          <w:rFonts w:eastAsia="Calibri"/>
          <w:lang w:val="mk-MK"/>
        </w:rPr>
        <w:t>Покрај тоа, како приоритетни</w:t>
      </w:r>
      <w:r w:rsidR="008D42A1">
        <w:rPr>
          <w:rFonts w:eastAsia="Calibri"/>
          <w:lang w:val="mk-MK"/>
        </w:rPr>
        <w:t>,</w:t>
      </w:r>
      <w:r w:rsidRPr="008F18A7">
        <w:rPr>
          <w:rFonts w:eastAsia="Calibri"/>
          <w:lang w:val="mk-MK"/>
        </w:rPr>
        <w:t xml:space="preserve"> при воспоставување на целите и задачите на Стратегијата беа земени</w:t>
      </w:r>
      <w:r w:rsidR="003B4752" w:rsidRPr="008F18A7">
        <w:rPr>
          <w:rFonts w:eastAsia="Calibri"/>
          <w:lang w:val="mk-MK"/>
        </w:rPr>
        <w:t xml:space="preserve"> следните исходи </w:t>
      </w:r>
      <w:r w:rsidRPr="008F18A7">
        <w:rPr>
          <w:rFonts w:eastAsia="Calibri"/>
          <w:lang w:val="mk-MK"/>
        </w:rPr>
        <w:t>што</w:t>
      </w:r>
      <w:r w:rsidR="003B4752" w:rsidRPr="008F18A7">
        <w:rPr>
          <w:rFonts w:eastAsia="Calibri"/>
          <w:lang w:val="mk-MK"/>
        </w:rPr>
        <w:t xml:space="preserve"> се предвидени со еден од клучните национални стратешки документи</w:t>
      </w:r>
      <w:r w:rsidR="00615668" w:rsidRPr="008F18A7">
        <w:rPr>
          <w:rFonts w:eastAsia="Calibri"/>
          <w:lang w:val="mk-MK"/>
        </w:rPr>
        <w:t xml:space="preserve"> (</w:t>
      </w:r>
      <w:r w:rsidR="003B4752" w:rsidRPr="008F18A7">
        <w:rPr>
          <w:rFonts w:eastAsia="Calibri"/>
          <w:lang w:val="mk-MK"/>
        </w:rPr>
        <w:t>поточно со Националната стратегија за вработување 2016-2020 година усвоена во октомври 2015 година</w:t>
      </w:r>
      <w:r w:rsidR="00615668" w:rsidRPr="008F18A7">
        <w:rPr>
          <w:rFonts w:eastAsia="Calibri"/>
          <w:lang w:val="mk-MK"/>
        </w:rPr>
        <w:t>)</w:t>
      </w:r>
      <w:r w:rsidR="003B4752" w:rsidRPr="008F18A7">
        <w:rPr>
          <w:rFonts w:eastAsia="Calibri"/>
          <w:lang w:val="mk-MK"/>
        </w:rPr>
        <w:t>, а кои</w:t>
      </w:r>
      <w:r w:rsidR="008D42A1">
        <w:rPr>
          <w:rFonts w:eastAsia="Calibri"/>
          <w:lang w:val="mk-MK"/>
        </w:rPr>
        <w:t>што</w:t>
      </w:r>
      <w:r w:rsidR="003B4752" w:rsidRPr="008F18A7">
        <w:rPr>
          <w:rFonts w:eastAsia="Calibri"/>
          <w:lang w:val="mk-MK"/>
        </w:rPr>
        <w:t xml:space="preserve"> се тесно поврзани или делумно ги опфаќаат горенаведените цели утврдени со документите за пристапување и националните стратешки документи</w:t>
      </w:r>
      <w:r w:rsidR="00615668" w:rsidRPr="008F18A7">
        <w:rPr>
          <w:rFonts w:eastAsia="Calibri"/>
          <w:lang w:val="mk-MK"/>
        </w:rPr>
        <w:t>:</w:t>
      </w:r>
    </w:p>
    <w:bookmarkEnd w:id="25"/>
    <w:bookmarkEnd w:id="26"/>
    <w:p w:rsidR="00741990" w:rsidRPr="008F18A7" w:rsidRDefault="00257C24" w:rsidP="001B19D9">
      <w:pPr>
        <w:numPr>
          <w:ilvl w:val="0"/>
          <w:numId w:val="1"/>
        </w:numPr>
        <w:tabs>
          <w:tab w:val="left" w:pos="709"/>
        </w:tabs>
        <w:autoSpaceDE w:val="0"/>
        <w:autoSpaceDN w:val="0"/>
        <w:adjustRightInd w:val="0"/>
        <w:spacing w:after="0"/>
        <w:ind w:left="709" w:hanging="283"/>
        <w:jc w:val="both"/>
        <w:rPr>
          <w:lang w:val="mk-MK"/>
        </w:rPr>
      </w:pPr>
      <w:r w:rsidRPr="008F18A7">
        <w:rPr>
          <w:rFonts w:eastAsia="Calibri"/>
          <w:lang w:val="mk-MK"/>
        </w:rPr>
        <w:t>ф</w:t>
      </w:r>
      <w:r w:rsidR="003B4752" w:rsidRPr="008F18A7">
        <w:rPr>
          <w:rFonts w:eastAsia="Calibri"/>
          <w:lang w:val="mk-MK"/>
        </w:rPr>
        <w:t>ункционален информациски систем за образованието и пазарот на трудот, поточно, подобрена методологија за следење на потреб</w:t>
      </w:r>
      <w:r w:rsidR="00287566" w:rsidRPr="008F18A7">
        <w:rPr>
          <w:rFonts w:eastAsia="Calibri"/>
          <w:lang w:val="mk-MK"/>
        </w:rPr>
        <w:t>ите</w:t>
      </w:r>
      <w:r w:rsidR="003B4752" w:rsidRPr="008F18A7">
        <w:rPr>
          <w:rFonts w:eastAsia="Calibri"/>
          <w:lang w:val="mk-MK"/>
        </w:rPr>
        <w:t xml:space="preserve"> од вештини (Skill Needs Survey)</w:t>
      </w:r>
      <w:r w:rsidR="00741990" w:rsidRPr="008F18A7">
        <w:rPr>
          <w:lang w:val="mk-MK"/>
        </w:rPr>
        <w:t>;</w:t>
      </w:r>
    </w:p>
    <w:p w:rsidR="00741990" w:rsidRPr="008F18A7" w:rsidRDefault="00257C24" w:rsidP="001B19D9">
      <w:pPr>
        <w:numPr>
          <w:ilvl w:val="0"/>
          <w:numId w:val="1"/>
        </w:numPr>
        <w:tabs>
          <w:tab w:val="left" w:pos="709"/>
        </w:tabs>
        <w:autoSpaceDE w:val="0"/>
        <w:autoSpaceDN w:val="0"/>
        <w:adjustRightInd w:val="0"/>
        <w:spacing w:after="0"/>
        <w:ind w:left="709" w:hanging="283"/>
        <w:jc w:val="both"/>
        <w:rPr>
          <w:color w:val="000000"/>
          <w:lang w:val="mk-MK"/>
        </w:rPr>
      </w:pPr>
      <w:r w:rsidRPr="008F18A7">
        <w:rPr>
          <w:lang w:val="mk-MK"/>
        </w:rPr>
        <w:t>р</w:t>
      </w:r>
      <w:r w:rsidR="003B4752" w:rsidRPr="008F18A7">
        <w:rPr>
          <w:lang w:val="mk-MK"/>
        </w:rPr>
        <w:t>азвиен систем за предвидување на потребите од вештини, воспоставена Опсерваторија на вештини и модел за предвидување</w:t>
      </w:r>
      <w:r w:rsidR="00741990" w:rsidRPr="008F18A7">
        <w:rPr>
          <w:color w:val="000000"/>
          <w:lang w:val="mk-MK"/>
        </w:rPr>
        <w:t>;</w:t>
      </w:r>
    </w:p>
    <w:p w:rsidR="00741990" w:rsidRPr="008F18A7" w:rsidRDefault="00257C24" w:rsidP="001B19D9">
      <w:pPr>
        <w:numPr>
          <w:ilvl w:val="0"/>
          <w:numId w:val="1"/>
        </w:numPr>
        <w:tabs>
          <w:tab w:val="left" w:pos="709"/>
        </w:tabs>
        <w:autoSpaceDE w:val="0"/>
        <w:autoSpaceDN w:val="0"/>
        <w:adjustRightInd w:val="0"/>
        <w:spacing w:after="0"/>
        <w:ind w:left="709" w:hanging="283"/>
        <w:jc w:val="both"/>
        <w:rPr>
          <w:lang w:val="mk-MK"/>
        </w:rPr>
      </w:pPr>
      <w:r w:rsidRPr="008F18A7">
        <w:rPr>
          <w:bCs/>
          <w:lang w:val="mk-MK"/>
        </w:rPr>
        <w:t>ф</w:t>
      </w:r>
      <w:r w:rsidR="003B4752" w:rsidRPr="008F18A7">
        <w:rPr>
          <w:bCs/>
          <w:lang w:val="mk-MK"/>
        </w:rPr>
        <w:t xml:space="preserve">лексибилен и ефикасен систем за развивање на нови </w:t>
      </w:r>
      <w:r w:rsidR="009016F2" w:rsidRPr="008F18A7">
        <w:rPr>
          <w:bCs/>
          <w:lang w:val="mk-MK"/>
        </w:rPr>
        <w:t>С</w:t>
      </w:r>
      <w:r w:rsidR="003B4752" w:rsidRPr="008F18A7">
        <w:rPr>
          <w:bCs/>
          <w:lang w:val="mk-MK"/>
        </w:rPr>
        <w:t>тандарди за квалификации</w:t>
      </w:r>
      <w:r w:rsidR="009016F2" w:rsidRPr="008F18A7">
        <w:rPr>
          <w:bCs/>
          <w:lang w:val="mk-MK"/>
        </w:rPr>
        <w:t xml:space="preserve">, </w:t>
      </w:r>
      <w:r w:rsidR="003B4752" w:rsidRPr="008F18A7">
        <w:rPr>
          <w:bCs/>
          <w:lang w:val="mk-MK"/>
        </w:rPr>
        <w:t>занимања и професии</w:t>
      </w:r>
      <w:r w:rsidR="00741990" w:rsidRPr="008F18A7">
        <w:rPr>
          <w:bCs/>
          <w:lang w:val="mk-MK"/>
        </w:rPr>
        <w:t>;</w:t>
      </w:r>
    </w:p>
    <w:p w:rsidR="00741990" w:rsidRPr="008F18A7" w:rsidRDefault="00257C24" w:rsidP="001B19D9">
      <w:pPr>
        <w:numPr>
          <w:ilvl w:val="0"/>
          <w:numId w:val="1"/>
        </w:numPr>
        <w:tabs>
          <w:tab w:val="left" w:pos="709"/>
        </w:tabs>
        <w:autoSpaceDE w:val="0"/>
        <w:autoSpaceDN w:val="0"/>
        <w:adjustRightInd w:val="0"/>
        <w:spacing w:after="0"/>
        <w:ind w:left="709" w:hanging="283"/>
        <w:jc w:val="both"/>
        <w:rPr>
          <w:color w:val="000000"/>
          <w:lang w:val="mk-MK"/>
        </w:rPr>
      </w:pPr>
      <w:r w:rsidRPr="008F18A7">
        <w:rPr>
          <w:lang w:val="mk-MK"/>
        </w:rPr>
        <w:t>р</w:t>
      </w:r>
      <w:r w:rsidR="003B4752" w:rsidRPr="008F18A7">
        <w:rPr>
          <w:lang w:val="mk-MK"/>
        </w:rPr>
        <w:t xml:space="preserve">азвиени </w:t>
      </w:r>
      <w:r w:rsidR="009016F2" w:rsidRPr="008F18A7">
        <w:rPr>
          <w:lang w:val="mk-MK"/>
        </w:rPr>
        <w:t>С</w:t>
      </w:r>
      <w:r w:rsidR="003B4752" w:rsidRPr="008F18A7">
        <w:rPr>
          <w:lang w:val="mk-MK"/>
        </w:rPr>
        <w:t>танда</w:t>
      </w:r>
      <w:r w:rsidR="009016F2" w:rsidRPr="008F18A7">
        <w:rPr>
          <w:lang w:val="mk-MK"/>
        </w:rPr>
        <w:t>рди н</w:t>
      </w:r>
      <w:r w:rsidR="003B4752" w:rsidRPr="008F18A7">
        <w:rPr>
          <w:lang w:val="mk-MK"/>
        </w:rPr>
        <w:t xml:space="preserve">а занимања и ревидирани </w:t>
      </w:r>
      <w:r w:rsidR="00CF47EC" w:rsidRPr="008F18A7">
        <w:rPr>
          <w:lang w:val="mk-MK"/>
        </w:rPr>
        <w:t>наставни планови</w:t>
      </w:r>
      <w:r w:rsidR="003B4752" w:rsidRPr="008F18A7">
        <w:rPr>
          <w:lang w:val="mk-MK"/>
        </w:rPr>
        <w:t xml:space="preserve"> и програми во согласност со потребите на пазарот на трудот, </w:t>
      </w:r>
      <w:r w:rsidR="00493EE3">
        <w:rPr>
          <w:lang w:val="mk-MK"/>
        </w:rPr>
        <w:t xml:space="preserve">како и соодветна </w:t>
      </w:r>
      <w:r w:rsidR="003B4752" w:rsidRPr="008F18A7">
        <w:rPr>
          <w:lang w:val="mk-MK"/>
        </w:rPr>
        <w:t>обука на наставниците</w:t>
      </w:r>
      <w:r w:rsidR="00741990" w:rsidRPr="008F18A7">
        <w:rPr>
          <w:color w:val="000000"/>
          <w:lang w:val="mk-MK"/>
        </w:rPr>
        <w:t>;</w:t>
      </w:r>
    </w:p>
    <w:p w:rsidR="00741990" w:rsidRPr="008F18A7" w:rsidRDefault="00257C24" w:rsidP="001B19D9">
      <w:pPr>
        <w:numPr>
          <w:ilvl w:val="0"/>
          <w:numId w:val="1"/>
        </w:numPr>
        <w:tabs>
          <w:tab w:val="left" w:pos="709"/>
        </w:tabs>
        <w:autoSpaceDE w:val="0"/>
        <w:autoSpaceDN w:val="0"/>
        <w:adjustRightInd w:val="0"/>
        <w:spacing w:after="0"/>
        <w:ind w:left="709" w:hanging="283"/>
        <w:jc w:val="both"/>
        <w:rPr>
          <w:color w:val="000000"/>
          <w:lang w:val="mk-MK"/>
        </w:rPr>
      </w:pPr>
      <w:r w:rsidRPr="008F18A7">
        <w:rPr>
          <w:lang w:val="mk-MK"/>
        </w:rPr>
        <w:t>в</w:t>
      </w:r>
      <w:r w:rsidR="0031429F" w:rsidRPr="008F18A7">
        <w:rPr>
          <w:lang w:val="mk-MK"/>
        </w:rPr>
        <w:t>оведен систем за следење на учениците (</w:t>
      </w:r>
      <w:r w:rsidR="00965964" w:rsidRPr="003E6402">
        <w:rPr>
          <w:lang w:val="mk-MK"/>
        </w:rPr>
        <w:t>Tracersystem</w:t>
      </w:r>
      <w:r w:rsidR="0031429F" w:rsidRPr="008F18A7">
        <w:rPr>
          <w:lang w:val="mk-MK"/>
        </w:rPr>
        <w:t>) откако ќе го завршат формалното образование</w:t>
      </w:r>
      <w:r w:rsidR="00741990" w:rsidRPr="008F18A7">
        <w:rPr>
          <w:color w:val="000000"/>
          <w:lang w:val="mk-MK"/>
        </w:rPr>
        <w:t>;</w:t>
      </w:r>
    </w:p>
    <w:p w:rsidR="00741990" w:rsidRPr="008F18A7" w:rsidRDefault="00257C24" w:rsidP="001B19D9">
      <w:pPr>
        <w:numPr>
          <w:ilvl w:val="0"/>
          <w:numId w:val="1"/>
        </w:numPr>
        <w:tabs>
          <w:tab w:val="left" w:pos="709"/>
        </w:tabs>
        <w:autoSpaceDE w:val="0"/>
        <w:autoSpaceDN w:val="0"/>
        <w:adjustRightInd w:val="0"/>
        <w:spacing w:after="0"/>
        <w:ind w:left="709" w:hanging="283"/>
        <w:jc w:val="both"/>
        <w:rPr>
          <w:lang w:val="mk-MK"/>
        </w:rPr>
      </w:pPr>
      <w:r w:rsidRPr="008F18A7">
        <w:rPr>
          <w:lang w:val="mk-MK"/>
        </w:rPr>
        <w:t>з</w:t>
      </w:r>
      <w:r w:rsidR="0095486D" w:rsidRPr="008F18A7">
        <w:rPr>
          <w:lang w:val="mk-MK"/>
        </w:rPr>
        <w:t>ајакнат систем за кариерно насочување и советување</w:t>
      </w:r>
      <w:r w:rsidR="00741990" w:rsidRPr="008F18A7">
        <w:rPr>
          <w:lang w:val="mk-MK"/>
        </w:rPr>
        <w:t>;</w:t>
      </w:r>
    </w:p>
    <w:p w:rsidR="00741990" w:rsidRPr="008F18A7" w:rsidRDefault="00257C24" w:rsidP="001B19D9">
      <w:pPr>
        <w:numPr>
          <w:ilvl w:val="0"/>
          <w:numId w:val="1"/>
        </w:numPr>
        <w:tabs>
          <w:tab w:val="left" w:pos="709"/>
        </w:tabs>
        <w:autoSpaceDE w:val="0"/>
        <w:autoSpaceDN w:val="0"/>
        <w:adjustRightInd w:val="0"/>
        <w:spacing w:after="0"/>
        <w:ind w:left="709" w:hanging="283"/>
        <w:jc w:val="both"/>
        <w:rPr>
          <w:lang w:val="mk-MK"/>
        </w:rPr>
      </w:pPr>
      <w:r w:rsidRPr="008F18A7">
        <w:rPr>
          <w:lang w:val="mk-MK"/>
        </w:rPr>
        <w:t>п</w:t>
      </w:r>
      <w:r w:rsidR="0095486D" w:rsidRPr="008F18A7">
        <w:rPr>
          <w:lang w:val="mk-MK"/>
        </w:rPr>
        <w:t xml:space="preserve">онатамошен напредок за целосно воспоставување на </w:t>
      </w:r>
      <w:r w:rsidR="000B1E35" w:rsidRPr="008F18A7">
        <w:rPr>
          <w:lang w:val="mk-MK"/>
        </w:rPr>
        <w:t xml:space="preserve">Национална рамка </w:t>
      </w:r>
      <w:r w:rsidR="00CE7805" w:rsidRPr="008F18A7">
        <w:rPr>
          <w:lang w:val="mk-MK"/>
        </w:rPr>
        <w:t>н</w:t>
      </w:r>
      <w:r w:rsidR="000B1E35" w:rsidRPr="008F18A7">
        <w:rPr>
          <w:lang w:val="mk-MK"/>
        </w:rPr>
        <w:t>а квалификации</w:t>
      </w:r>
      <w:r w:rsidR="009E2820">
        <w:rPr>
          <w:lang w:val="mk-MK"/>
        </w:rPr>
        <w:t xml:space="preserve"> </w:t>
      </w:r>
      <w:r w:rsidR="000B1E35" w:rsidRPr="008F18A7">
        <w:rPr>
          <w:lang w:val="mk-MK"/>
        </w:rPr>
        <w:t>(</w:t>
      </w:r>
      <w:r w:rsidR="0095486D" w:rsidRPr="008F18A7">
        <w:rPr>
          <w:lang w:val="mk-MK"/>
        </w:rPr>
        <w:t>НРК</w:t>
      </w:r>
      <w:r w:rsidR="000B1E35" w:rsidRPr="008F18A7">
        <w:rPr>
          <w:lang w:val="mk-MK"/>
        </w:rPr>
        <w:t>)</w:t>
      </w:r>
      <w:r w:rsidR="0095486D" w:rsidRPr="008F18A7">
        <w:rPr>
          <w:lang w:val="mk-MK"/>
        </w:rPr>
        <w:t>, со вклучување на работодавачите во сите фази на процесот</w:t>
      </w:r>
      <w:r w:rsidR="00741990" w:rsidRPr="008F18A7">
        <w:rPr>
          <w:color w:val="000000"/>
          <w:lang w:val="mk-MK"/>
        </w:rPr>
        <w:t>;</w:t>
      </w:r>
    </w:p>
    <w:p w:rsidR="00741990" w:rsidRPr="008F18A7" w:rsidRDefault="00257C24" w:rsidP="001B19D9">
      <w:pPr>
        <w:numPr>
          <w:ilvl w:val="0"/>
          <w:numId w:val="1"/>
        </w:numPr>
        <w:tabs>
          <w:tab w:val="left" w:pos="709"/>
        </w:tabs>
        <w:autoSpaceDE w:val="0"/>
        <w:autoSpaceDN w:val="0"/>
        <w:adjustRightInd w:val="0"/>
        <w:spacing w:after="0"/>
        <w:ind w:left="709" w:hanging="283"/>
        <w:jc w:val="both"/>
        <w:rPr>
          <w:lang w:val="mk-MK"/>
        </w:rPr>
      </w:pPr>
      <w:r w:rsidRPr="008F18A7">
        <w:rPr>
          <w:lang w:val="mk-MK"/>
        </w:rPr>
        <w:t>п</w:t>
      </w:r>
      <w:r w:rsidR="0095486D" w:rsidRPr="008F18A7">
        <w:rPr>
          <w:lang w:val="mk-MK"/>
        </w:rPr>
        <w:t>одобрено учење преку работа во сите форми</w:t>
      </w:r>
      <w:r w:rsidR="00503D44" w:rsidRPr="008F18A7">
        <w:rPr>
          <w:lang w:val="mk-MK"/>
        </w:rPr>
        <w:t xml:space="preserve">, како за </w:t>
      </w:r>
      <w:r w:rsidR="0095486D" w:rsidRPr="008F18A7">
        <w:rPr>
          <w:lang w:val="mk-MK"/>
        </w:rPr>
        <w:t>ученици</w:t>
      </w:r>
      <w:r w:rsidR="00503D44" w:rsidRPr="008F18A7">
        <w:rPr>
          <w:lang w:val="mk-MK"/>
        </w:rPr>
        <w:t xml:space="preserve">, така и за </w:t>
      </w:r>
      <w:r w:rsidR="0095486D" w:rsidRPr="008F18A7">
        <w:rPr>
          <w:lang w:val="mk-MK"/>
        </w:rPr>
        <w:t>возрасни</w:t>
      </w:r>
      <w:r w:rsidR="00741990" w:rsidRPr="008F18A7">
        <w:rPr>
          <w:lang w:val="mk-MK"/>
        </w:rPr>
        <w:t>;</w:t>
      </w:r>
    </w:p>
    <w:p w:rsidR="00741990" w:rsidRPr="008F18A7" w:rsidRDefault="00257C24" w:rsidP="001B19D9">
      <w:pPr>
        <w:numPr>
          <w:ilvl w:val="0"/>
          <w:numId w:val="1"/>
        </w:numPr>
        <w:tabs>
          <w:tab w:val="left" w:pos="709"/>
        </w:tabs>
        <w:autoSpaceDE w:val="0"/>
        <w:autoSpaceDN w:val="0"/>
        <w:adjustRightInd w:val="0"/>
        <w:spacing w:after="0"/>
        <w:ind w:left="709" w:hanging="283"/>
        <w:jc w:val="both"/>
        <w:rPr>
          <w:lang w:val="mk-MK"/>
        </w:rPr>
      </w:pPr>
      <w:r w:rsidRPr="008F18A7">
        <w:rPr>
          <w:lang w:val="mk-MK"/>
        </w:rPr>
        <w:t>в</w:t>
      </w:r>
      <w:r w:rsidR="00614877" w:rsidRPr="008F18A7">
        <w:rPr>
          <w:lang w:val="mk-MK"/>
        </w:rPr>
        <w:t xml:space="preserve">оведување на специјални програми за образование за возрасни за нови вештини за </w:t>
      </w:r>
      <w:r w:rsidR="00614877" w:rsidRPr="008F18A7">
        <w:rPr>
          <w:lang w:val="mk-MK"/>
        </w:rPr>
        <w:lastRenderedPageBreak/>
        <w:t>„зелени“ работни позиции</w:t>
      </w:r>
      <w:r w:rsidR="00741990" w:rsidRPr="008F18A7">
        <w:rPr>
          <w:lang w:val="mk-MK"/>
        </w:rPr>
        <w:t>;</w:t>
      </w:r>
    </w:p>
    <w:p w:rsidR="00741990" w:rsidRPr="008F18A7" w:rsidRDefault="00257C24" w:rsidP="001B19D9">
      <w:pPr>
        <w:numPr>
          <w:ilvl w:val="0"/>
          <w:numId w:val="1"/>
        </w:numPr>
        <w:tabs>
          <w:tab w:val="left" w:pos="709"/>
        </w:tabs>
        <w:autoSpaceDE w:val="0"/>
        <w:autoSpaceDN w:val="0"/>
        <w:adjustRightInd w:val="0"/>
        <w:spacing w:after="0"/>
        <w:ind w:left="709" w:hanging="283"/>
        <w:jc w:val="both"/>
        <w:rPr>
          <w:lang w:val="mk-MK"/>
        </w:rPr>
      </w:pPr>
      <w:r w:rsidRPr="008F18A7">
        <w:rPr>
          <w:lang w:val="mk-MK"/>
        </w:rPr>
        <w:t>з</w:t>
      </w:r>
      <w:r w:rsidR="00592DA2" w:rsidRPr="008F18A7">
        <w:rPr>
          <w:lang w:val="mk-MK"/>
        </w:rPr>
        <w:t>абрзување на процесот за верификација на давателите на услуги и програмите за возрасни</w:t>
      </w:r>
      <w:r w:rsidR="00741990" w:rsidRPr="008F18A7">
        <w:rPr>
          <w:lang w:val="mk-MK"/>
        </w:rPr>
        <w:t>;</w:t>
      </w:r>
    </w:p>
    <w:p w:rsidR="00741990" w:rsidRPr="008F18A7" w:rsidRDefault="00257C24" w:rsidP="001B19D9">
      <w:pPr>
        <w:numPr>
          <w:ilvl w:val="0"/>
          <w:numId w:val="1"/>
        </w:numPr>
        <w:tabs>
          <w:tab w:val="left" w:pos="709"/>
        </w:tabs>
        <w:autoSpaceDE w:val="0"/>
        <w:autoSpaceDN w:val="0"/>
        <w:adjustRightInd w:val="0"/>
        <w:spacing w:after="0"/>
        <w:ind w:left="709" w:hanging="283"/>
        <w:jc w:val="both"/>
        <w:rPr>
          <w:color w:val="000000"/>
          <w:lang w:val="mk-MK"/>
        </w:rPr>
      </w:pPr>
      <w:r w:rsidRPr="008F18A7">
        <w:rPr>
          <w:lang w:val="mk-MK"/>
        </w:rPr>
        <w:t>з</w:t>
      </w:r>
      <w:r w:rsidR="00737BF8" w:rsidRPr="008F18A7">
        <w:rPr>
          <w:lang w:val="mk-MK"/>
        </w:rPr>
        <w:t>големен квалитет на високото образование преку понатамошно подоб</w:t>
      </w:r>
      <w:r w:rsidR="009016F2" w:rsidRPr="008F18A7">
        <w:rPr>
          <w:lang w:val="mk-MK"/>
        </w:rPr>
        <w:t xml:space="preserve">рување на работата на </w:t>
      </w:r>
      <w:r w:rsidR="002F6709" w:rsidRPr="008F18A7">
        <w:rPr>
          <w:lang w:val="mk-MK"/>
        </w:rPr>
        <w:t>Одборот за акредитација и евалуација на високото образование (</w:t>
      </w:r>
      <w:r w:rsidR="009016F2" w:rsidRPr="008F18A7">
        <w:rPr>
          <w:lang w:val="mk-MK"/>
        </w:rPr>
        <w:t>ОАЕВО</w:t>
      </w:r>
      <w:r w:rsidR="002F6709" w:rsidRPr="008F18A7">
        <w:rPr>
          <w:lang w:val="mk-MK"/>
        </w:rPr>
        <w:t>)</w:t>
      </w:r>
      <w:r w:rsidR="00737BF8" w:rsidRPr="008F18A7">
        <w:rPr>
          <w:lang w:val="mk-MK"/>
        </w:rPr>
        <w:t>, како и преку спроведување на надворешни евалуации</w:t>
      </w:r>
      <w:r w:rsidR="00741990" w:rsidRPr="008F18A7">
        <w:rPr>
          <w:color w:val="000000"/>
          <w:lang w:val="mk-MK"/>
        </w:rPr>
        <w:t>;</w:t>
      </w:r>
    </w:p>
    <w:p w:rsidR="00741990" w:rsidRPr="008F18A7" w:rsidRDefault="00257C24" w:rsidP="001B19D9">
      <w:pPr>
        <w:numPr>
          <w:ilvl w:val="0"/>
          <w:numId w:val="1"/>
        </w:numPr>
        <w:tabs>
          <w:tab w:val="left" w:pos="709"/>
        </w:tabs>
        <w:autoSpaceDE w:val="0"/>
        <w:autoSpaceDN w:val="0"/>
        <w:adjustRightInd w:val="0"/>
        <w:spacing w:after="0"/>
        <w:ind w:left="709" w:hanging="283"/>
        <w:jc w:val="both"/>
        <w:rPr>
          <w:color w:val="000000"/>
          <w:lang w:val="mk-MK"/>
        </w:rPr>
      </w:pPr>
      <w:r w:rsidRPr="008F18A7">
        <w:rPr>
          <w:lang w:val="mk-MK"/>
        </w:rPr>
        <w:t>н</w:t>
      </w:r>
      <w:r w:rsidR="00737BF8" w:rsidRPr="008F18A7">
        <w:rPr>
          <w:lang w:val="mk-MK"/>
        </w:rPr>
        <w:t>амален број на млади лица кои се невработени и не се вклучени во</w:t>
      </w:r>
      <w:r w:rsidR="008D42A1">
        <w:rPr>
          <w:lang w:val="mk-MK"/>
        </w:rPr>
        <w:t xml:space="preserve"> процесот на</w:t>
      </w:r>
      <w:r w:rsidR="00737BF8" w:rsidRPr="008F18A7">
        <w:rPr>
          <w:lang w:val="mk-MK"/>
        </w:rPr>
        <w:t xml:space="preserve"> образование</w:t>
      </w:r>
      <w:r w:rsidR="00493EE3">
        <w:rPr>
          <w:lang w:val="mk-MK"/>
        </w:rPr>
        <w:t xml:space="preserve"> </w:t>
      </w:r>
      <w:r w:rsidR="00737BF8" w:rsidRPr="008F18A7">
        <w:rPr>
          <w:lang w:val="mk-MK"/>
        </w:rPr>
        <w:t>и обука и намалена ставка на осипување</w:t>
      </w:r>
      <w:r w:rsidR="00741990" w:rsidRPr="008F18A7">
        <w:rPr>
          <w:color w:val="000000"/>
          <w:lang w:val="mk-MK"/>
        </w:rPr>
        <w:t>;</w:t>
      </w:r>
    </w:p>
    <w:p w:rsidR="00741990" w:rsidRPr="008F18A7" w:rsidRDefault="00257C24" w:rsidP="001B19D9">
      <w:pPr>
        <w:numPr>
          <w:ilvl w:val="0"/>
          <w:numId w:val="1"/>
        </w:numPr>
        <w:tabs>
          <w:tab w:val="left" w:pos="709"/>
        </w:tabs>
        <w:autoSpaceDE w:val="0"/>
        <w:autoSpaceDN w:val="0"/>
        <w:adjustRightInd w:val="0"/>
        <w:spacing w:after="0"/>
        <w:ind w:left="709" w:hanging="283"/>
        <w:jc w:val="both"/>
        <w:rPr>
          <w:color w:val="000000"/>
          <w:lang w:val="mk-MK"/>
        </w:rPr>
      </w:pPr>
      <w:r w:rsidRPr="008F18A7">
        <w:rPr>
          <w:color w:val="000000"/>
          <w:lang w:val="mk-MK"/>
        </w:rPr>
        <w:t>о</w:t>
      </w:r>
      <w:r w:rsidR="0011646A" w:rsidRPr="008F18A7">
        <w:rPr>
          <w:color w:val="000000"/>
          <w:lang w:val="mk-MK"/>
        </w:rPr>
        <w:t>перационализација на системот за валидирање на излезните резултати од неформалното и информ</w:t>
      </w:r>
      <w:r w:rsidR="00B02BEE" w:rsidRPr="008F18A7">
        <w:rPr>
          <w:color w:val="000000"/>
          <w:lang w:val="mk-MK"/>
        </w:rPr>
        <w:t>алното</w:t>
      </w:r>
      <w:r w:rsidR="009E2820">
        <w:rPr>
          <w:color w:val="000000"/>
          <w:lang w:val="mk-MK"/>
        </w:rPr>
        <w:t xml:space="preserve"> </w:t>
      </w:r>
      <w:r w:rsidR="00230334" w:rsidRPr="008F18A7">
        <w:rPr>
          <w:color w:val="000000"/>
          <w:lang w:val="mk-MK"/>
        </w:rPr>
        <w:t>образование</w:t>
      </w:r>
      <w:r w:rsidR="00B02BEE" w:rsidRPr="008F18A7">
        <w:rPr>
          <w:color w:val="000000"/>
          <w:lang w:val="mk-MK"/>
        </w:rPr>
        <w:t xml:space="preserve">, воведен истовремено со </w:t>
      </w:r>
      <w:r w:rsidR="0011646A" w:rsidRPr="008F18A7">
        <w:rPr>
          <w:color w:val="000000"/>
          <w:lang w:val="mk-MK"/>
        </w:rPr>
        <w:t xml:space="preserve">специјалните програми за </w:t>
      </w:r>
      <w:r w:rsidR="00B02BEE" w:rsidRPr="008F18A7">
        <w:rPr>
          <w:color w:val="000000"/>
          <w:lang w:val="mk-MK"/>
        </w:rPr>
        <w:t>образование</w:t>
      </w:r>
      <w:r w:rsidR="0011646A" w:rsidRPr="008F18A7">
        <w:rPr>
          <w:color w:val="000000"/>
          <w:lang w:val="mk-MK"/>
        </w:rPr>
        <w:t xml:space="preserve"> на возрасни</w:t>
      </w:r>
      <w:r w:rsidR="00741990" w:rsidRPr="008F18A7">
        <w:rPr>
          <w:color w:val="000000"/>
          <w:lang w:val="mk-MK"/>
        </w:rPr>
        <w:t>.</w:t>
      </w:r>
    </w:p>
    <w:p w:rsidR="00741990" w:rsidRPr="008F18A7" w:rsidRDefault="00741990" w:rsidP="00087329">
      <w:pPr>
        <w:pStyle w:val="TOCHeading"/>
        <w:keepNext w:val="0"/>
        <w:keepLines w:val="0"/>
        <w:widowControl/>
        <w:tabs>
          <w:tab w:val="left" w:pos="426"/>
        </w:tabs>
        <w:spacing w:before="0"/>
        <w:jc w:val="both"/>
        <w:rPr>
          <w:rFonts w:asciiTheme="minorHAnsi" w:eastAsia="MS Gothic" w:hAnsiTheme="minorHAnsi" w:cstheme="minorHAnsi"/>
          <w:b w:val="0"/>
          <w:color w:val="auto"/>
          <w:sz w:val="22"/>
          <w:szCs w:val="22"/>
          <w:lang w:val="mk-MK"/>
        </w:rPr>
      </w:pPr>
    </w:p>
    <w:p w:rsidR="00B54443" w:rsidRPr="008F18A7" w:rsidRDefault="001E268F" w:rsidP="00087329">
      <w:pPr>
        <w:pStyle w:val="TOCHeading"/>
        <w:keepNext w:val="0"/>
        <w:keepLines w:val="0"/>
        <w:widowControl/>
        <w:numPr>
          <w:ilvl w:val="0"/>
          <w:numId w:val="2"/>
        </w:numPr>
        <w:tabs>
          <w:tab w:val="left" w:pos="426"/>
        </w:tabs>
        <w:spacing w:before="0"/>
        <w:ind w:left="426" w:hanging="426"/>
        <w:jc w:val="both"/>
        <w:rPr>
          <w:rFonts w:asciiTheme="minorHAnsi" w:eastAsia="MS Gothic" w:hAnsiTheme="minorHAnsi" w:cstheme="minorHAnsi"/>
          <w:b w:val="0"/>
          <w:color w:val="auto"/>
          <w:sz w:val="22"/>
          <w:szCs w:val="22"/>
          <w:lang w:val="mk-MK"/>
        </w:rPr>
      </w:pPr>
      <w:r w:rsidRPr="008F18A7">
        <w:rPr>
          <w:rFonts w:asciiTheme="minorHAnsi" w:eastAsia="MS Gothic" w:hAnsiTheme="minorHAnsi" w:cstheme="minorHAnsi"/>
          <w:b w:val="0"/>
          <w:color w:val="auto"/>
          <w:sz w:val="22"/>
          <w:szCs w:val="22"/>
          <w:lang w:val="mk-MK"/>
        </w:rPr>
        <w:t>Како резултат на тоа, целите на Стратегијата се дефинирани на следниот начин:</w:t>
      </w:r>
    </w:p>
    <w:p w:rsidR="008F4F46" w:rsidRDefault="00257C24" w:rsidP="00DE7A94">
      <w:pPr>
        <w:pStyle w:val="ListParagraph"/>
        <w:widowControl/>
        <w:numPr>
          <w:ilvl w:val="0"/>
          <w:numId w:val="74"/>
        </w:numPr>
        <w:spacing w:after="0"/>
        <w:ind w:hanging="294"/>
        <w:contextualSpacing w:val="0"/>
        <w:jc w:val="both"/>
        <w:rPr>
          <w:lang w:val="mk-MK"/>
        </w:rPr>
      </w:pPr>
      <w:r w:rsidRPr="008F18A7">
        <w:rPr>
          <w:lang w:val="mk-MK"/>
        </w:rPr>
        <w:t>з</w:t>
      </w:r>
      <w:r w:rsidR="00487DA3" w:rsidRPr="008F18A7">
        <w:rPr>
          <w:lang w:val="mk-MK"/>
        </w:rPr>
        <w:t>начително зголемување на</w:t>
      </w:r>
      <w:r w:rsidR="00487DA3" w:rsidRPr="003E6402">
        <w:rPr>
          <w:lang w:val="mk-MK"/>
        </w:rPr>
        <w:t xml:space="preserve"> опфат</w:t>
      </w:r>
      <w:r w:rsidR="00487DA3" w:rsidRPr="008F18A7">
        <w:rPr>
          <w:lang w:val="mk-MK"/>
        </w:rPr>
        <w:t>от</w:t>
      </w:r>
      <w:r w:rsidR="00487DA3" w:rsidRPr="003E6402">
        <w:rPr>
          <w:lang w:val="mk-MK"/>
        </w:rPr>
        <w:t xml:space="preserve"> на деца </w:t>
      </w:r>
      <w:r w:rsidR="00971977" w:rsidRPr="003E6402">
        <w:rPr>
          <w:lang w:val="mk-MK"/>
        </w:rPr>
        <w:t>во предучилишното</w:t>
      </w:r>
      <w:r w:rsidR="00DB52D9">
        <w:rPr>
          <w:lang w:val="mk-MK"/>
        </w:rPr>
        <w:t xml:space="preserve"> воспитание и </w:t>
      </w:r>
      <w:r w:rsidR="00971977" w:rsidRPr="003E6402">
        <w:rPr>
          <w:lang w:val="mk-MK"/>
        </w:rPr>
        <w:t xml:space="preserve"> образo</w:t>
      </w:r>
      <w:r w:rsidR="00657273" w:rsidRPr="003E6402">
        <w:rPr>
          <w:lang w:val="mk-MK"/>
        </w:rPr>
        <w:t>вание</w:t>
      </w:r>
      <w:r w:rsidR="007D0002">
        <w:rPr>
          <w:lang w:val="mk-MK"/>
        </w:rPr>
        <w:t xml:space="preserve"> и прилагодување на програмата за ефикасен и прилагоден влез во основно образование</w:t>
      </w:r>
      <w:r w:rsidR="00493EE3">
        <w:rPr>
          <w:lang w:val="mk-MK"/>
        </w:rPr>
        <w:t>;</w:t>
      </w:r>
    </w:p>
    <w:p w:rsidR="008F4F46" w:rsidRDefault="00257C24" w:rsidP="00DE7A94">
      <w:pPr>
        <w:pStyle w:val="ListParagraph"/>
        <w:widowControl/>
        <w:numPr>
          <w:ilvl w:val="0"/>
          <w:numId w:val="74"/>
        </w:numPr>
        <w:spacing w:after="0"/>
        <w:ind w:hanging="294"/>
        <w:contextualSpacing w:val="0"/>
        <w:jc w:val="both"/>
        <w:rPr>
          <w:lang w:val="mk-MK"/>
        </w:rPr>
      </w:pPr>
      <w:r w:rsidRPr="00493EE3">
        <w:rPr>
          <w:lang w:val="mk-MK"/>
        </w:rPr>
        <w:t>р</w:t>
      </w:r>
      <w:r w:rsidR="00971977" w:rsidRPr="00493EE3">
        <w:rPr>
          <w:lang w:val="mk-MK"/>
        </w:rPr>
        <w:t xml:space="preserve">ационализација на </w:t>
      </w:r>
      <w:r w:rsidR="009E2820" w:rsidRPr="00493EE3">
        <w:rPr>
          <w:lang w:val="mk-MK"/>
        </w:rPr>
        <w:t>н</w:t>
      </w:r>
      <w:r w:rsidR="00F801A2" w:rsidRPr="00493EE3">
        <w:rPr>
          <w:lang w:val="mk-MK"/>
        </w:rPr>
        <w:t>аставните пл</w:t>
      </w:r>
      <w:r w:rsidR="00523AD2" w:rsidRPr="00493EE3">
        <w:rPr>
          <w:lang w:val="mk-MK"/>
        </w:rPr>
        <w:t>а</w:t>
      </w:r>
      <w:r w:rsidR="00F801A2" w:rsidRPr="00493EE3">
        <w:rPr>
          <w:lang w:val="mk-MK"/>
        </w:rPr>
        <w:t>нови и програми</w:t>
      </w:r>
      <w:r w:rsidR="00971977" w:rsidRPr="00493EE3">
        <w:rPr>
          <w:lang w:val="mk-MK"/>
        </w:rPr>
        <w:t xml:space="preserve"> за сите години на задолжителното образование, а особено во почетните години</w:t>
      </w:r>
      <w:r w:rsidR="00FA3C68">
        <w:rPr>
          <w:lang w:val="mk-MK"/>
        </w:rPr>
        <w:t xml:space="preserve"> од секој циклус, и нивно прилагодување за поефикас</w:t>
      </w:r>
      <w:r w:rsidR="00515024">
        <w:rPr>
          <w:lang w:val="mk-MK"/>
        </w:rPr>
        <w:t xml:space="preserve">ен и оптимален </w:t>
      </w:r>
      <w:r w:rsidR="00493EE3" w:rsidRPr="00493EE3">
        <w:rPr>
          <w:lang w:val="mk-MK"/>
        </w:rPr>
        <w:t>преод за учениците од циклус во циклус</w:t>
      </w:r>
      <w:r w:rsidR="006A6B14">
        <w:rPr>
          <w:lang w:val="mk-MK"/>
        </w:rPr>
        <w:t xml:space="preserve">. Рационализацијата подразбира и поврзување на темите во интегрирани програми, со доволно голем број на часови на изложеност на образовни активности на </w:t>
      </w:r>
      <w:r w:rsidR="00AD228B">
        <w:rPr>
          <w:lang w:val="mk-MK"/>
        </w:rPr>
        <w:t>учениците</w:t>
      </w:r>
      <w:r w:rsidR="006A6B14">
        <w:rPr>
          <w:lang w:val="mk-MK"/>
        </w:rPr>
        <w:t>, за оптимално развивање на клучните и генеричките компетенции</w:t>
      </w:r>
      <w:r w:rsidR="00515024">
        <w:rPr>
          <w:lang w:val="mk-MK"/>
        </w:rPr>
        <w:t>;</w:t>
      </w:r>
      <w:r w:rsidR="00493EE3" w:rsidRPr="00493EE3">
        <w:rPr>
          <w:lang w:val="mk-MK"/>
        </w:rPr>
        <w:t xml:space="preserve"> </w:t>
      </w:r>
    </w:p>
    <w:p w:rsidR="008F4F46" w:rsidRDefault="00971977" w:rsidP="00DE7A94">
      <w:pPr>
        <w:pStyle w:val="ListParagraph"/>
        <w:widowControl/>
        <w:numPr>
          <w:ilvl w:val="0"/>
          <w:numId w:val="74"/>
        </w:numPr>
        <w:spacing w:after="0"/>
        <w:ind w:hanging="294"/>
        <w:contextualSpacing w:val="0"/>
        <w:jc w:val="both"/>
        <w:rPr>
          <w:lang w:val="mk-MK"/>
        </w:rPr>
      </w:pPr>
      <w:r w:rsidRPr="00493EE3">
        <w:rPr>
          <w:lang w:val="mk-MK"/>
        </w:rPr>
        <w:t xml:space="preserve">зајакнување </w:t>
      </w:r>
      <w:r w:rsidR="00515024">
        <w:rPr>
          <w:lang w:val="mk-MK"/>
        </w:rPr>
        <w:t xml:space="preserve">на програмите </w:t>
      </w:r>
      <w:r w:rsidRPr="00493EE3">
        <w:rPr>
          <w:lang w:val="mk-MK"/>
        </w:rPr>
        <w:t>со активности и средства што ја зголемуваат привлечноста на училиштето</w:t>
      </w:r>
      <w:r w:rsidR="0006618E">
        <w:rPr>
          <w:lang w:val="mk-MK"/>
        </w:rPr>
        <w:t>, поттикнуваат конструктивен однос кон учењето</w:t>
      </w:r>
      <w:r w:rsidRPr="00493EE3">
        <w:rPr>
          <w:lang w:val="mk-MK"/>
        </w:rPr>
        <w:t xml:space="preserve"> и вклучуваат содржини од локален интерес</w:t>
      </w:r>
      <w:r w:rsidR="00515024">
        <w:rPr>
          <w:lang w:val="mk-MK"/>
        </w:rPr>
        <w:t xml:space="preserve"> и поттикнуваат </w:t>
      </w:r>
      <w:r w:rsidR="003E4431" w:rsidRPr="00DE7A94">
        <w:rPr>
          <w:lang w:val="mk-MK"/>
        </w:rPr>
        <w:t xml:space="preserve">поврзаност со заедницата и општествено </w:t>
      </w:r>
      <w:r w:rsidR="0006618E">
        <w:rPr>
          <w:lang w:val="mk-MK"/>
        </w:rPr>
        <w:t>одговорен</w:t>
      </w:r>
      <w:r w:rsidR="003E4431" w:rsidRPr="00DE7A94">
        <w:rPr>
          <w:lang w:val="mk-MK"/>
        </w:rPr>
        <w:t xml:space="preserve"> ангажман</w:t>
      </w:r>
      <w:r w:rsidR="00230334" w:rsidRPr="00493EE3">
        <w:rPr>
          <w:lang w:val="mk-MK"/>
        </w:rPr>
        <w:t>;</w:t>
      </w:r>
    </w:p>
    <w:p w:rsidR="008F4F46" w:rsidRDefault="00971977" w:rsidP="00DE7A94">
      <w:pPr>
        <w:pStyle w:val="ListParagraph"/>
        <w:widowControl/>
        <w:numPr>
          <w:ilvl w:val="0"/>
          <w:numId w:val="74"/>
        </w:numPr>
        <w:spacing w:after="0"/>
        <w:ind w:hanging="294"/>
        <w:contextualSpacing w:val="0"/>
        <w:jc w:val="both"/>
        <w:rPr>
          <w:lang w:val="mk-MK"/>
        </w:rPr>
      </w:pPr>
      <w:r w:rsidRPr="003E6402">
        <w:rPr>
          <w:lang w:val="mk-MK"/>
        </w:rPr>
        <w:t xml:space="preserve">прилагодување на </w:t>
      </w:r>
      <w:r w:rsidR="009E2820">
        <w:rPr>
          <w:lang w:val="mk-MK"/>
        </w:rPr>
        <w:t>н</w:t>
      </w:r>
      <w:r w:rsidRPr="003E6402">
        <w:rPr>
          <w:lang w:val="mk-MK"/>
        </w:rPr>
        <w:t xml:space="preserve">аставните програми на возраста на учениците </w:t>
      </w:r>
      <w:r w:rsidR="007D0002">
        <w:rPr>
          <w:lang w:val="mk-MK"/>
        </w:rPr>
        <w:t>со кроскурикуларно инкорпорирање на генеричките и клучните компетенции засновани на</w:t>
      </w:r>
      <w:r w:rsidRPr="003E6402">
        <w:rPr>
          <w:lang w:val="mk-MK"/>
        </w:rPr>
        <w:t xml:space="preserve"> излезните резултати </w:t>
      </w:r>
      <w:r w:rsidRPr="008F18A7">
        <w:rPr>
          <w:lang w:val="mk-MK"/>
        </w:rPr>
        <w:t>од учењето</w:t>
      </w:r>
      <w:r w:rsidR="00230334" w:rsidRPr="008F18A7">
        <w:rPr>
          <w:lang w:val="mk-MK"/>
        </w:rPr>
        <w:t>;</w:t>
      </w:r>
    </w:p>
    <w:p w:rsidR="008F4F46" w:rsidRDefault="00257C24" w:rsidP="00DE7A94">
      <w:pPr>
        <w:pStyle w:val="ListParagraph"/>
        <w:widowControl/>
        <w:numPr>
          <w:ilvl w:val="0"/>
          <w:numId w:val="74"/>
        </w:numPr>
        <w:spacing w:after="0"/>
        <w:ind w:hanging="294"/>
        <w:contextualSpacing w:val="0"/>
        <w:jc w:val="both"/>
        <w:rPr>
          <w:lang w:val="mk-MK"/>
        </w:rPr>
      </w:pPr>
      <w:r w:rsidRPr="008F18A7">
        <w:rPr>
          <w:lang w:val="mk-MK"/>
        </w:rPr>
        <w:t>у</w:t>
      </w:r>
      <w:r w:rsidR="00971977" w:rsidRPr="003E6402">
        <w:rPr>
          <w:lang w:val="mk-MK"/>
        </w:rPr>
        <w:t xml:space="preserve">напредување и прилагодување на инструментите за обезбедување квалитет (и контрола на квалитетот) </w:t>
      </w:r>
      <w:r w:rsidR="00F62007">
        <w:rPr>
          <w:lang w:val="mk-MK"/>
        </w:rPr>
        <w:t xml:space="preserve">со што </w:t>
      </w:r>
      <w:r w:rsidR="00971977" w:rsidRPr="003E6402">
        <w:rPr>
          <w:lang w:val="mk-MK"/>
        </w:rPr>
        <w:t>во центар на вниманието</w:t>
      </w:r>
      <w:r w:rsidR="00F62007" w:rsidRPr="00F62007">
        <w:rPr>
          <w:lang w:val="mk-MK"/>
        </w:rPr>
        <w:t xml:space="preserve"> </w:t>
      </w:r>
      <w:r w:rsidR="00F62007">
        <w:rPr>
          <w:lang w:val="mk-MK"/>
        </w:rPr>
        <w:t>се става</w:t>
      </w:r>
      <w:r w:rsidR="00F62007" w:rsidRPr="003E6402">
        <w:rPr>
          <w:lang w:val="mk-MK"/>
        </w:rPr>
        <w:t xml:space="preserve"> ученикот</w:t>
      </w:r>
      <w:r w:rsidR="00F62007">
        <w:rPr>
          <w:lang w:val="mk-MK"/>
        </w:rPr>
        <w:t xml:space="preserve"> и неговиот најдобар интерес</w:t>
      </w:r>
      <w:r w:rsidR="00230334" w:rsidRPr="008F18A7">
        <w:rPr>
          <w:lang w:val="mk-MK"/>
        </w:rPr>
        <w:t>;</w:t>
      </w:r>
    </w:p>
    <w:p w:rsidR="008F4F46" w:rsidRDefault="00257C24" w:rsidP="00DE7A94">
      <w:pPr>
        <w:pStyle w:val="ListParagraph"/>
        <w:widowControl/>
        <w:numPr>
          <w:ilvl w:val="0"/>
          <w:numId w:val="74"/>
        </w:numPr>
        <w:spacing w:after="0"/>
        <w:ind w:hanging="294"/>
        <w:contextualSpacing w:val="0"/>
        <w:jc w:val="both"/>
        <w:rPr>
          <w:lang w:val="mk-MK"/>
        </w:rPr>
      </w:pPr>
      <w:r w:rsidRPr="008F18A7">
        <w:rPr>
          <w:lang w:val="mk-MK"/>
        </w:rPr>
        <w:t>п</w:t>
      </w:r>
      <w:r w:rsidR="00971977" w:rsidRPr="003E6402">
        <w:rPr>
          <w:lang w:val="mk-MK"/>
        </w:rPr>
        <w:t>рилагодување и доследно спроведување на концептот на инклузивно и мултикултурно</w:t>
      </w:r>
      <w:r w:rsidR="003A356C">
        <w:rPr>
          <w:lang w:val="mk-MK"/>
        </w:rPr>
        <w:t xml:space="preserve"> </w:t>
      </w:r>
      <w:r w:rsidR="00971977" w:rsidRPr="003E6402">
        <w:rPr>
          <w:lang w:val="mk-MK"/>
        </w:rPr>
        <w:t>образование со фокус на</w:t>
      </w:r>
      <w:r w:rsidR="00D973BF">
        <w:rPr>
          <w:lang w:val="mk-MK"/>
        </w:rPr>
        <w:t xml:space="preserve"> демократските вредности, човековите права, </w:t>
      </w:r>
      <w:r w:rsidR="00971977" w:rsidRPr="003E6402">
        <w:rPr>
          <w:lang w:val="mk-MK"/>
        </w:rPr>
        <w:t xml:space="preserve"> </w:t>
      </w:r>
      <w:r w:rsidR="00287566" w:rsidRPr="008F18A7">
        <w:rPr>
          <w:lang w:val="mk-MK"/>
        </w:rPr>
        <w:t>родовата</w:t>
      </w:r>
      <w:r w:rsidR="003A356C">
        <w:rPr>
          <w:lang w:val="mk-MK"/>
        </w:rPr>
        <w:t xml:space="preserve"> </w:t>
      </w:r>
      <w:r w:rsidR="00971977" w:rsidRPr="003E6402">
        <w:rPr>
          <w:lang w:val="mk-MK"/>
        </w:rPr>
        <w:t>еднаквост</w:t>
      </w:r>
      <w:r w:rsidR="002B0026" w:rsidRPr="008F18A7">
        <w:rPr>
          <w:lang w:val="mk-MK"/>
        </w:rPr>
        <w:t xml:space="preserve">, </w:t>
      </w:r>
      <w:r w:rsidR="00971977" w:rsidRPr="003E6402">
        <w:rPr>
          <w:lang w:val="mk-MK"/>
        </w:rPr>
        <w:t>почитувањето на различности по било која основа</w:t>
      </w:r>
      <w:r w:rsidR="002B0026" w:rsidRPr="008F18A7">
        <w:rPr>
          <w:lang w:val="mk-MK"/>
        </w:rPr>
        <w:t>, како</w:t>
      </w:r>
      <w:r w:rsidR="00971977" w:rsidRPr="003E6402">
        <w:rPr>
          <w:lang w:val="mk-MK"/>
        </w:rPr>
        <w:t xml:space="preserve"> и со поддршка на </w:t>
      </w:r>
      <w:r w:rsidR="00BC396F" w:rsidRPr="008F18A7">
        <w:rPr>
          <w:lang w:val="mk-MK"/>
        </w:rPr>
        <w:t>етничката кохезија</w:t>
      </w:r>
      <w:r w:rsidR="00230334" w:rsidRPr="008F18A7">
        <w:rPr>
          <w:lang w:val="mk-MK"/>
        </w:rPr>
        <w:t>;</w:t>
      </w:r>
    </w:p>
    <w:p w:rsidR="008F4F46" w:rsidRDefault="00257C24" w:rsidP="00DE7A94">
      <w:pPr>
        <w:pStyle w:val="ListParagraph"/>
        <w:widowControl/>
        <w:numPr>
          <w:ilvl w:val="0"/>
          <w:numId w:val="74"/>
        </w:numPr>
        <w:spacing w:after="0"/>
        <w:ind w:hanging="294"/>
        <w:contextualSpacing w:val="0"/>
        <w:jc w:val="both"/>
        <w:rPr>
          <w:lang w:val="mk-MK"/>
        </w:rPr>
      </w:pPr>
      <w:r w:rsidRPr="008F18A7">
        <w:rPr>
          <w:lang w:val="mk-MK"/>
        </w:rPr>
        <w:t>у</w:t>
      </w:r>
      <w:r w:rsidR="00971977" w:rsidRPr="003E6402">
        <w:rPr>
          <w:lang w:val="mk-MK"/>
        </w:rPr>
        <w:t xml:space="preserve">напредување и доследно спроведување на методологијата на пишување учебници и </w:t>
      </w:r>
      <w:r w:rsidR="008F7CB2" w:rsidRPr="008F18A7">
        <w:rPr>
          <w:lang w:val="mk-MK"/>
        </w:rPr>
        <w:t>истовремено намалување на улогата</w:t>
      </w:r>
      <w:r w:rsidR="00971977" w:rsidRPr="003E6402">
        <w:rPr>
          <w:lang w:val="mk-MK"/>
        </w:rPr>
        <w:t xml:space="preserve"> на учебниците како единствени средства за постигнување на наставните цели</w:t>
      </w:r>
      <w:r w:rsidR="002B0026" w:rsidRPr="008F18A7">
        <w:rPr>
          <w:lang w:val="mk-MK"/>
        </w:rPr>
        <w:t>, пришто</w:t>
      </w:r>
      <w:r w:rsidR="00971977" w:rsidRPr="003E6402">
        <w:rPr>
          <w:lang w:val="mk-MK"/>
        </w:rPr>
        <w:t xml:space="preserve"> треба да се имаат </w:t>
      </w:r>
      <w:r w:rsidR="00230334" w:rsidRPr="008F18A7">
        <w:rPr>
          <w:lang w:val="mk-MK"/>
        </w:rPr>
        <w:t>пред</w:t>
      </w:r>
      <w:r w:rsidR="00971977" w:rsidRPr="003E6402">
        <w:rPr>
          <w:lang w:val="mk-MK"/>
        </w:rPr>
        <w:t>вид придобивките од примената на ИКТ во образованието</w:t>
      </w:r>
      <w:r w:rsidR="00230334" w:rsidRPr="008F18A7">
        <w:rPr>
          <w:lang w:val="mk-MK"/>
        </w:rPr>
        <w:t>;</w:t>
      </w:r>
    </w:p>
    <w:p w:rsidR="008F4F46" w:rsidRDefault="00257C24" w:rsidP="00DE7A94">
      <w:pPr>
        <w:pStyle w:val="ListParagraph"/>
        <w:widowControl/>
        <w:numPr>
          <w:ilvl w:val="0"/>
          <w:numId w:val="74"/>
        </w:numPr>
        <w:spacing w:after="0"/>
        <w:ind w:hanging="294"/>
        <w:contextualSpacing w:val="0"/>
        <w:jc w:val="both"/>
        <w:rPr>
          <w:lang w:val="mk-MK"/>
        </w:rPr>
      </w:pPr>
      <w:r w:rsidRPr="008F18A7">
        <w:rPr>
          <w:lang w:val="mk-MK"/>
        </w:rPr>
        <w:t>у</w:t>
      </w:r>
      <w:r w:rsidR="00F801A2" w:rsidRPr="008F18A7">
        <w:rPr>
          <w:lang w:val="mk-MK"/>
        </w:rPr>
        <w:t>напредување на образовната инфраструктура заради обезбедување поголема инклузивност (вклученост), достапност, енергетска ефикасност и дигитализација</w:t>
      </w:r>
      <w:r w:rsidR="00230334" w:rsidRPr="008F18A7">
        <w:rPr>
          <w:lang w:val="mk-MK"/>
        </w:rPr>
        <w:t>;</w:t>
      </w:r>
    </w:p>
    <w:p w:rsidR="008F4F46" w:rsidRDefault="00257C24" w:rsidP="00DE7A94">
      <w:pPr>
        <w:pStyle w:val="ListParagraph"/>
        <w:widowControl/>
        <w:numPr>
          <w:ilvl w:val="0"/>
          <w:numId w:val="74"/>
        </w:numPr>
        <w:spacing w:after="0"/>
        <w:ind w:hanging="294"/>
        <w:contextualSpacing w:val="0"/>
        <w:jc w:val="both"/>
        <w:rPr>
          <w:lang w:val="mk-MK"/>
        </w:rPr>
      </w:pPr>
      <w:r w:rsidRPr="008F18A7">
        <w:rPr>
          <w:lang w:val="mk-MK"/>
        </w:rPr>
        <w:t>о</w:t>
      </w:r>
      <w:r w:rsidR="00971977" w:rsidRPr="003E6402">
        <w:rPr>
          <w:lang w:val="mk-MK"/>
        </w:rPr>
        <w:t xml:space="preserve">безбедување целосен опфат </w:t>
      </w:r>
      <w:r w:rsidR="003E7D46" w:rsidRPr="008F18A7">
        <w:rPr>
          <w:lang w:val="mk-MK"/>
        </w:rPr>
        <w:t xml:space="preserve">во образовниот систем </w:t>
      </w:r>
      <w:r w:rsidR="00971977" w:rsidRPr="003E6402">
        <w:rPr>
          <w:lang w:val="mk-MK"/>
        </w:rPr>
        <w:t xml:space="preserve">на сите </w:t>
      </w:r>
      <w:r w:rsidR="002B0026" w:rsidRPr="008F18A7">
        <w:rPr>
          <w:lang w:val="mk-MK"/>
        </w:rPr>
        <w:t>лица</w:t>
      </w:r>
      <w:r w:rsidR="00971977" w:rsidRPr="003E6402">
        <w:rPr>
          <w:lang w:val="mk-MK"/>
        </w:rPr>
        <w:t xml:space="preserve"> со посебни </w:t>
      </w:r>
      <w:r w:rsidR="003E7D46" w:rsidRPr="008F18A7">
        <w:rPr>
          <w:lang w:val="mk-MK"/>
        </w:rPr>
        <w:t xml:space="preserve">образовни </w:t>
      </w:r>
      <w:r w:rsidR="002B0026" w:rsidRPr="003E6402">
        <w:rPr>
          <w:lang w:val="mk-MK"/>
        </w:rPr>
        <w:t xml:space="preserve">потреби преку прилагодување на </w:t>
      </w:r>
      <w:r w:rsidR="00E60E95">
        <w:rPr>
          <w:lang w:val="mk-MK"/>
        </w:rPr>
        <w:t>н</w:t>
      </w:r>
      <w:r w:rsidR="00971977" w:rsidRPr="003E6402">
        <w:rPr>
          <w:lang w:val="mk-MK"/>
        </w:rPr>
        <w:t xml:space="preserve">аставните програми (од аспект на </w:t>
      </w:r>
      <w:r w:rsidR="00971977" w:rsidRPr="003E6402">
        <w:rPr>
          <w:lang w:val="mk-MK"/>
        </w:rPr>
        <w:lastRenderedPageBreak/>
        <w:t>наставните цели и јазикот на реализација на наставата) на нивните потреби и можности</w:t>
      </w:r>
      <w:r w:rsidR="00F62007">
        <w:rPr>
          <w:lang w:val="mk-MK"/>
        </w:rPr>
        <w:t xml:space="preserve"> и зајакнување на компетенциите на наставниците и стручните служби</w:t>
      </w:r>
      <w:r w:rsidR="00230334" w:rsidRPr="008F18A7">
        <w:rPr>
          <w:lang w:val="mk-MK"/>
        </w:rPr>
        <w:t>;</w:t>
      </w:r>
    </w:p>
    <w:p w:rsidR="008F4F46" w:rsidRDefault="00257C24" w:rsidP="00DE7A94">
      <w:pPr>
        <w:pStyle w:val="ListParagraph"/>
        <w:widowControl/>
        <w:numPr>
          <w:ilvl w:val="0"/>
          <w:numId w:val="74"/>
        </w:numPr>
        <w:spacing w:after="0"/>
        <w:ind w:hanging="294"/>
        <w:contextualSpacing w:val="0"/>
        <w:jc w:val="both"/>
        <w:rPr>
          <w:lang w:val="mk-MK"/>
        </w:rPr>
      </w:pPr>
      <w:r w:rsidRPr="008F18A7">
        <w:rPr>
          <w:lang w:val="mk-MK"/>
        </w:rPr>
        <w:t>р</w:t>
      </w:r>
      <w:r w:rsidR="00971977" w:rsidRPr="003E6402">
        <w:rPr>
          <w:lang w:val="mk-MK"/>
        </w:rPr>
        <w:t>ационализација и концептуална регионализација на средното стручно образовани</w:t>
      </w:r>
      <w:r w:rsidR="00230334" w:rsidRPr="008F18A7">
        <w:rPr>
          <w:lang w:val="mk-MK"/>
        </w:rPr>
        <w:t>е</w:t>
      </w:r>
      <w:r w:rsidR="00971977" w:rsidRPr="003E6402">
        <w:rPr>
          <w:lang w:val="mk-MK"/>
        </w:rPr>
        <w:t xml:space="preserve"> со програми </w:t>
      </w:r>
      <w:r w:rsidR="00F62007">
        <w:rPr>
          <w:lang w:val="mk-MK"/>
        </w:rPr>
        <w:t xml:space="preserve">засновани на генеричките и клучните компетенции и </w:t>
      </w:r>
      <w:r w:rsidR="00971977" w:rsidRPr="003E6402">
        <w:rPr>
          <w:lang w:val="mk-MK"/>
        </w:rPr>
        <w:t>ориентирани кон потребите на пазарот на трудот</w:t>
      </w:r>
      <w:r w:rsidR="00230334" w:rsidRPr="008F18A7">
        <w:rPr>
          <w:lang w:val="mk-MK"/>
        </w:rPr>
        <w:t>;</w:t>
      </w:r>
    </w:p>
    <w:p w:rsidR="008F4F46" w:rsidRDefault="00257C24" w:rsidP="00DE7A94">
      <w:pPr>
        <w:pStyle w:val="ListParagraph"/>
        <w:widowControl/>
        <w:numPr>
          <w:ilvl w:val="0"/>
          <w:numId w:val="74"/>
        </w:numPr>
        <w:spacing w:after="0"/>
        <w:ind w:hanging="294"/>
        <w:contextualSpacing w:val="0"/>
        <w:jc w:val="both"/>
        <w:rPr>
          <w:lang w:val="mk-MK"/>
        </w:rPr>
      </w:pPr>
      <w:r w:rsidRPr="008F18A7">
        <w:rPr>
          <w:lang w:val="mk-MK"/>
        </w:rPr>
        <w:t>с</w:t>
      </w:r>
      <w:r w:rsidR="00971977" w:rsidRPr="003E6402">
        <w:rPr>
          <w:lang w:val="mk-MK"/>
        </w:rPr>
        <w:t>тандардизација на дејноста во високото образование според европски критериуми и почитување на законитоста при отворањето и функционирањето на високо-образовните институции</w:t>
      </w:r>
      <w:r w:rsidR="00230334" w:rsidRPr="008F18A7">
        <w:rPr>
          <w:lang w:val="mk-MK"/>
        </w:rPr>
        <w:t>;</w:t>
      </w:r>
    </w:p>
    <w:p w:rsidR="008F4F46" w:rsidRDefault="00D973BF" w:rsidP="00DE7A94">
      <w:pPr>
        <w:pStyle w:val="ListParagraph"/>
        <w:widowControl/>
        <w:numPr>
          <w:ilvl w:val="0"/>
          <w:numId w:val="74"/>
        </w:numPr>
        <w:spacing w:after="0"/>
        <w:ind w:hanging="294"/>
        <w:contextualSpacing w:val="0"/>
        <w:jc w:val="both"/>
        <w:rPr>
          <w:lang w:val="mk-MK"/>
        </w:rPr>
      </w:pPr>
      <w:r>
        <w:rPr>
          <w:lang w:val="mk-MK"/>
        </w:rPr>
        <w:t xml:space="preserve">враќање на автономијата на универзитетите, </w:t>
      </w:r>
      <w:r w:rsidR="00DE7A94">
        <w:rPr>
          <w:lang w:val="mk-MK"/>
        </w:rPr>
        <w:t>вклучувајќи ја и академската слобода и превенирање на можностите за притисок врз членовите на академската заедница</w:t>
      </w:r>
      <w:r w:rsidRPr="008F18A7">
        <w:rPr>
          <w:lang w:val="mk-MK"/>
        </w:rPr>
        <w:t>;</w:t>
      </w:r>
    </w:p>
    <w:p w:rsidR="008F4F46" w:rsidRDefault="00257C24" w:rsidP="00DE7A94">
      <w:pPr>
        <w:pStyle w:val="ListParagraph"/>
        <w:widowControl/>
        <w:numPr>
          <w:ilvl w:val="0"/>
          <w:numId w:val="74"/>
        </w:numPr>
        <w:spacing w:after="0"/>
        <w:ind w:hanging="294"/>
        <w:contextualSpacing w:val="0"/>
        <w:jc w:val="both"/>
        <w:rPr>
          <w:lang w:val="mk-MK"/>
        </w:rPr>
      </w:pPr>
      <w:r w:rsidRPr="008F18A7">
        <w:rPr>
          <w:lang w:val="mk-MK"/>
        </w:rPr>
        <w:t>п</w:t>
      </w:r>
      <w:r w:rsidR="00971977" w:rsidRPr="003E6402">
        <w:rPr>
          <w:lang w:val="mk-MK"/>
        </w:rPr>
        <w:t>роширување на можностите за образование на возрасните и поддршка на концептот за доживотно учење</w:t>
      </w:r>
      <w:r w:rsidR="00230334" w:rsidRPr="008F18A7">
        <w:rPr>
          <w:lang w:val="mk-MK"/>
        </w:rPr>
        <w:t>;</w:t>
      </w:r>
    </w:p>
    <w:p w:rsidR="008F4F46" w:rsidRDefault="00F62007" w:rsidP="00DE7A94">
      <w:pPr>
        <w:pStyle w:val="ListParagraph"/>
        <w:widowControl/>
        <w:numPr>
          <w:ilvl w:val="0"/>
          <w:numId w:val="74"/>
        </w:numPr>
        <w:spacing w:after="0"/>
        <w:ind w:hanging="294"/>
        <w:contextualSpacing w:val="0"/>
        <w:jc w:val="both"/>
        <w:rPr>
          <w:lang w:val="mk-MK"/>
        </w:rPr>
      </w:pPr>
      <w:r>
        <w:rPr>
          <w:lang w:val="mk-MK"/>
        </w:rPr>
        <w:t xml:space="preserve">поддршка во процесот на </w:t>
      </w:r>
      <w:r w:rsidRPr="0097577A">
        <w:rPr>
          <w:lang w:val="mk-MK"/>
        </w:rPr>
        <w:t xml:space="preserve">воспоставување и операционализирање на системот за валидација на </w:t>
      </w:r>
      <w:r>
        <w:rPr>
          <w:lang w:val="mk-MK"/>
        </w:rPr>
        <w:t xml:space="preserve">резултати од </w:t>
      </w:r>
      <w:r w:rsidRPr="0097577A">
        <w:rPr>
          <w:lang w:val="mk-MK"/>
        </w:rPr>
        <w:t>неформалното и информалното учење (ВНИУ)</w:t>
      </w:r>
      <w:r>
        <w:rPr>
          <w:lang w:val="mk-MK"/>
        </w:rPr>
        <w:t>;</w:t>
      </w:r>
    </w:p>
    <w:p w:rsidR="008F4F46" w:rsidRDefault="00257C24" w:rsidP="00DE7A94">
      <w:pPr>
        <w:pStyle w:val="ListParagraph"/>
        <w:widowControl/>
        <w:numPr>
          <w:ilvl w:val="0"/>
          <w:numId w:val="74"/>
        </w:numPr>
        <w:spacing w:after="0"/>
        <w:ind w:hanging="294"/>
        <w:contextualSpacing w:val="0"/>
        <w:jc w:val="both"/>
        <w:rPr>
          <w:lang w:val="mk-MK"/>
        </w:rPr>
      </w:pPr>
      <w:r w:rsidRPr="008F18A7">
        <w:rPr>
          <w:lang w:val="mk-MK"/>
        </w:rPr>
        <w:t>з</w:t>
      </w:r>
      <w:r w:rsidR="00971977" w:rsidRPr="003E6402">
        <w:rPr>
          <w:lang w:val="mk-MK"/>
        </w:rPr>
        <w:t>ајакнување на дејноста, компетенциите и капацитетот на кадар</w:t>
      </w:r>
      <w:r w:rsidR="00230334" w:rsidRPr="008F18A7">
        <w:rPr>
          <w:lang w:val="mk-MK"/>
        </w:rPr>
        <w:t>от</w:t>
      </w:r>
      <w:r w:rsidR="00971977" w:rsidRPr="003E6402">
        <w:rPr>
          <w:lang w:val="mk-MK"/>
        </w:rPr>
        <w:t xml:space="preserve"> на сите образовни </w:t>
      </w:r>
      <w:r w:rsidR="00971977" w:rsidRPr="00115D8C">
        <w:rPr>
          <w:lang w:val="mk-MK"/>
        </w:rPr>
        <w:t>нивоа</w:t>
      </w:r>
      <w:r w:rsidR="00115D8C" w:rsidRPr="00115D8C">
        <w:rPr>
          <w:rFonts w:cs="Calibri"/>
          <w:lang w:val="mk-MK"/>
        </w:rPr>
        <w:t xml:space="preserve"> и унапредување на наставниците и стручните соработници во звање</w:t>
      </w:r>
      <w:r w:rsidR="00115D8C">
        <w:rPr>
          <w:rFonts w:cs="Calibri"/>
          <w:lang w:val="mk-MK"/>
        </w:rPr>
        <w:t>;</w:t>
      </w:r>
    </w:p>
    <w:p w:rsidR="008F4F46" w:rsidRDefault="00257C24" w:rsidP="00DE7A94">
      <w:pPr>
        <w:pStyle w:val="ListParagraph"/>
        <w:widowControl/>
        <w:numPr>
          <w:ilvl w:val="0"/>
          <w:numId w:val="74"/>
        </w:numPr>
        <w:spacing w:after="0"/>
        <w:ind w:hanging="294"/>
        <w:contextualSpacing w:val="0"/>
        <w:jc w:val="both"/>
        <w:rPr>
          <w:lang w:val="mk-MK"/>
        </w:rPr>
      </w:pPr>
      <w:r w:rsidRPr="008F18A7">
        <w:rPr>
          <w:lang w:val="mk-MK"/>
        </w:rPr>
        <w:t>и</w:t>
      </w:r>
      <w:r w:rsidR="00971977" w:rsidRPr="003E6402">
        <w:rPr>
          <w:lang w:val="mk-MK"/>
        </w:rPr>
        <w:t>нтензивирање</w:t>
      </w:r>
      <w:r w:rsidR="00A21046">
        <w:rPr>
          <w:lang w:val="mk-MK"/>
        </w:rPr>
        <w:t xml:space="preserve"> </w:t>
      </w:r>
      <w:r w:rsidR="00971977" w:rsidRPr="003E6402">
        <w:rPr>
          <w:lang w:val="mk-MK"/>
        </w:rPr>
        <w:t>на примената на ИКТ во образованието преку воспоставување портал за е-учење и</w:t>
      </w:r>
      <w:r w:rsidR="00E60E95">
        <w:rPr>
          <w:lang w:val="mk-MK"/>
        </w:rPr>
        <w:t xml:space="preserve"> </w:t>
      </w:r>
      <w:r w:rsidR="00971977" w:rsidRPr="003E6402">
        <w:rPr>
          <w:lang w:val="mk-MK"/>
        </w:rPr>
        <w:t xml:space="preserve">систем за управување со учењето и континуирана обука на </w:t>
      </w:r>
      <w:r w:rsidR="002B0026" w:rsidRPr="008F18A7">
        <w:rPr>
          <w:lang w:val="mk-MK"/>
        </w:rPr>
        <w:t>кадарот</w:t>
      </w:r>
      <w:r w:rsidR="00971977" w:rsidRPr="003E6402">
        <w:rPr>
          <w:lang w:val="mk-MK"/>
        </w:rPr>
        <w:t xml:space="preserve"> за користење на нови технологии и ИКТ алатки во образованието</w:t>
      </w:r>
      <w:r w:rsidR="00230334" w:rsidRPr="008F18A7">
        <w:rPr>
          <w:lang w:val="mk-MK"/>
        </w:rPr>
        <w:t xml:space="preserve">; </w:t>
      </w:r>
      <w:r w:rsidR="002B0026" w:rsidRPr="008F18A7">
        <w:rPr>
          <w:lang w:val="mk-MK"/>
        </w:rPr>
        <w:t>г</w:t>
      </w:r>
      <w:r w:rsidR="00971977" w:rsidRPr="003E6402">
        <w:rPr>
          <w:lang w:val="mk-MK"/>
        </w:rPr>
        <w:t>радење систем за обновување на компјутерската о</w:t>
      </w:r>
      <w:r w:rsidR="00971977" w:rsidRPr="008F18A7">
        <w:rPr>
          <w:lang w:val="mk-MK"/>
        </w:rPr>
        <w:t>п</w:t>
      </w:r>
      <w:r w:rsidR="00971977" w:rsidRPr="003E6402">
        <w:rPr>
          <w:lang w:val="mk-MK"/>
        </w:rPr>
        <w:t>рема и обезбедување услови за ефикасно одржување на компјутерската опрема и компјутерските мрежи</w:t>
      </w:r>
      <w:r w:rsidR="00230334" w:rsidRPr="008F18A7">
        <w:rPr>
          <w:lang w:val="mk-MK"/>
        </w:rPr>
        <w:t>;</w:t>
      </w:r>
    </w:p>
    <w:p w:rsidR="008F4F46" w:rsidRDefault="00F62007" w:rsidP="00DE7A94">
      <w:pPr>
        <w:pStyle w:val="ListParagraph"/>
        <w:widowControl/>
        <w:numPr>
          <w:ilvl w:val="0"/>
          <w:numId w:val="74"/>
        </w:numPr>
        <w:spacing w:after="0"/>
        <w:ind w:hanging="294"/>
        <w:contextualSpacing w:val="0"/>
        <w:jc w:val="both"/>
        <w:rPr>
          <w:lang w:val="mk-MK"/>
        </w:rPr>
      </w:pPr>
      <w:r>
        <w:rPr>
          <w:lang w:val="mk-MK"/>
        </w:rPr>
        <w:t>з</w:t>
      </w:r>
      <w:r w:rsidR="00971977" w:rsidRPr="003E6402">
        <w:rPr>
          <w:lang w:val="mk-MK"/>
        </w:rPr>
        <w:t>ајакнување на капацитетите</w:t>
      </w:r>
      <w:r w:rsidR="00E60E95">
        <w:rPr>
          <w:lang w:val="mk-MK"/>
        </w:rPr>
        <w:t xml:space="preserve"> </w:t>
      </w:r>
      <w:r w:rsidR="00971977" w:rsidRPr="003E6402">
        <w:rPr>
          <w:lang w:val="mk-MK"/>
        </w:rPr>
        <w:t xml:space="preserve">на централно, локално и училишно/предучилишно ниво за </w:t>
      </w:r>
      <w:r w:rsidR="002B0026" w:rsidRPr="008F18A7">
        <w:rPr>
          <w:lang w:val="mk-MK"/>
        </w:rPr>
        <w:t>управување</w:t>
      </w:r>
      <w:r w:rsidR="00971977" w:rsidRPr="003E6402">
        <w:rPr>
          <w:lang w:val="mk-MK"/>
        </w:rPr>
        <w:t xml:space="preserve"> на дејноста</w:t>
      </w:r>
      <w:r w:rsidR="00E60E95">
        <w:rPr>
          <w:lang w:val="mk-MK"/>
        </w:rPr>
        <w:t xml:space="preserve"> </w:t>
      </w:r>
      <w:r w:rsidR="00971977" w:rsidRPr="003E6402">
        <w:rPr>
          <w:lang w:val="mk-MK"/>
        </w:rPr>
        <w:t>преку поефика</w:t>
      </w:r>
      <w:r w:rsidR="00230334" w:rsidRPr="008F18A7">
        <w:rPr>
          <w:lang w:val="mk-MK"/>
        </w:rPr>
        <w:t>с</w:t>
      </w:r>
      <w:r w:rsidR="00971977" w:rsidRPr="003E6402">
        <w:rPr>
          <w:lang w:val="mk-MK"/>
        </w:rPr>
        <w:t xml:space="preserve">на администрација, водење на хармонизирани и транспарентни политики за реализација на непречен и квалитетен образовен процес во услови на децентрализирани </w:t>
      </w:r>
      <w:r w:rsidR="00715CD6" w:rsidRPr="008F18A7">
        <w:rPr>
          <w:lang w:val="mk-MK"/>
        </w:rPr>
        <w:t>надлежности</w:t>
      </w:r>
      <w:r w:rsidR="00BD0B79">
        <w:rPr>
          <w:lang w:val="mk-MK"/>
        </w:rPr>
        <w:t>;</w:t>
      </w:r>
    </w:p>
    <w:p w:rsidR="008F4F46" w:rsidRDefault="00BD0B79" w:rsidP="00DE7A94">
      <w:pPr>
        <w:pStyle w:val="ListParagraph"/>
        <w:widowControl/>
        <w:numPr>
          <w:ilvl w:val="0"/>
          <w:numId w:val="74"/>
        </w:numPr>
        <w:spacing w:after="0"/>
        <w:ind w:hanging="294"/>
        <w:contextualSpacing w:val="0"/>
        <w:jc w:val="both"/>
        <w:rPr>
          <w:lang w:val="mk-MK"/>
        </w:rPr>
      </w:pPr>
      <w:r>
        <w:rPr>
          <w:lang w:val="mk-MK"/>
        </w:rPr>
        <w:t>создавање на основи за осмисл</w:t>
      </w:r>
      <w:r w:rsidR="00E43872">
        <w:rPr>
          <w:lang w:val="mk-MK"/>
        </w:rPr>
        <w:t>у</w:t>
      </w:r>
      <w:r>
        <w:rPr>
          <w:lang w:val="mk-MK"/>
        </w:rPr>
        <w:t>вање и развивање на и</w:t>
      </w:r>
      <w:r w:rsidR="003E4431" w:rsidRPr="007726BE">
        <w:rPr>
          <w:lang w:val="mk-MK"/>
        </w:rPr>
        <w:t>нтегрална реформа</w:t>
      </w:r>
      <w:r>
        <w:rPr>
          <w:lang w:val="mk-MK"/>
        </w:rPr>
        <w:t xml:space="preserve"> </w:t>
      </w:r>
      <w:r w:rsidR="00E43872">
        <w:rPr>
          <w:lang w:val="mk-MK"/>
        </w:rPr>
        <w:t xml:space="preserve">како една </w:t>
      </w:r>
      <w:r>
        <w:rPr>
          <w:lang w:val="mk-MK"/>
        </w:rPr>
        <w:t xml:space="preserve">целина </w:t>
      </w:r>
      <w:r w:rsidR="008454BE">
        <w:rPr>
          <w:lang w:val="mk-MK"/>
        </w:rPr>
        <w:t xml:space="preserve">којашто </w:t>
      </w:r>
      <w:r>
        <w:rPr>
          <w:lang w:val="mk-MK"/>
        </w:rPr>
        <w:t xml:space="preserve">ќе го опфати севкупното образование, </w:t>
      </w:r>
      <w:r w:rsidR="003E4431" w:rsidRPr="007726BE">
        <w:rPr>
          <w:lang w:val="mk-MK"/>
        </w:rPr>
        <w:t>од предучилишно до високо</w:t>
      </w:r>
      <w:r w:rsidR="00E43872">
        <w:rPr>
          <w:lang w:val="mk-MK"/>
        </w:rPr>
        <w:t xml:space="preserve">, како процес и можност за </w:t>
      </w:r>
      <w:r w:rsidR="003E4431" w:rsidRPr="007726BE">
        <w:rPr>
          <w:lang w:val="mk-MK"/>
        </w:rPr>
        <w:t>доживотно учење</w:t>
      </w:r>
      <w:r w:rsidR="00E43872">
        <w:rPr>
          <w:lang w:val="mk-MK"/>
        </w:rPr>
        <w:t>,  во кој</w:t>
      </w:r>
      <w:r w:rsidR="008454BE">
        <w:rPr>
          <w:lang w:val="mk-MK"/>
        </w:rPr>
        <w:t>што</w:t>
      </w:r>
      <w:r w:rsidR="00E43872">
        <w:rPr>
          <w:lang w:val="mk-MK"/>
        </w:rPr>
        <w:t xml:space="preserve"> логично и сукцесивно се надоврзуваат нивоата на образование. </w:t>
      </w:r>
    </w:p>
    <w:p w:rsidR="00971977" w:rsidRPr="003E6402" w:rsidRDefault="00971977" w:rsidP="00087329">
      <w:pPr>
        <w:pStyle w:val="ListParagraph"/>
        <w:widowControl/>
        <w:spacing w:after="0"/>
        <w:contextualSpacing w:val="0"/>
        <w:jc w:val="both"/>
        <w:rPr>
          <w:lang w:val="mk-MK"/>
        </w:rPr>
      </w:pPr>
    </w:p>
    <w:p w:rsidR="002B77D4" w:rsidRPr="008F18A7" w:rsidRDefault="002B77D4" w:rsidP="00087329">
      <w:pPr>
        <w:pStyle w:val="TOCHeading"/>
        <w:keepNext w:val="0"/>
        <w:keepLines w:val="0"/>
        <w:widowControl/>
        <w:numPr>
          <w:ilvl w:val="0"/>
          <w:numId w:val="2"/>
        </w:numPr>
        <w:tabs>
          <w:tab w:val="left" w:pos="426"/>
        </w:tabs>
        <w:spacing w:before="0"/>
        <w:ind w:left="426" w:hanging="426"/>
        <w:jc w:val="both"/>
        <w:rPr>
          <w:rFonts w:asciiTheme="minorHAnsi" w:eastAsia="MS Gothic" w:hAnsiTheme="minorHAnsi" w:cstheme="minorHAnsi"/>
          <w:b w:val="0"/>
          <w:color w:val="auto"/>
          <w:sz w:val="22"/>
          <w:szCs w:val="22"/>
          <w:lang w:val="mk-MK" w:eastAsia="ja-JP"/>
        </w:rPr>
      </w:pPr>
      <w:r w:rsidRPr="008F18A7">
        <w:rPr>
          <w:rFonts w:asciiTheme="minorHAnsi" w:hAnsiTheme="minorHAnsi" w:cstheme="minorHAnsi"/>
          <w:b w:val="0"/>
          <w:color w:val="auto"/>
          <w:sz w:val="22"/>
          <w:szCs w:val="22"/>
          <w:lang w:val="mk-MK"/>
        </w:rPr>
        <w:t>Стратегијата е дизајнирана така да обезбедува остварување на целите преку имплементација на определен број мерки (и постигнување на соодветни исходи) поврзани со приоритетите воспоставени за секој подсектор (столб) на образовниот систем и условени од најитните специфични потреби на секој столб.</w:t>
      </w:r>
      <w:r w:rsidR="00A85009" w:rsidRPr="00A85009">
        <w:rPr>
          <w:rFonts w:asciiTheme="minorHAnsi" w:hAnsiTheme="minorHAnsi" w:cstheme="minorHAnsi"/>
          <w:b w:val="0"/>
          <w:color w:val="auto"/>
          <w:sz w:val="22"/>
          <w:szCs w:val="22"/>
          <w:lang w:val="mk-MK"/>
        </w:rPr>
        <w:t xml:space="preserve"> </w:t>
      </w:r>
      <w:r w:rsidRPr="008F18A7">
        <w:rPr>
          <w:rFonts w:asciiTheme="minorHAnsi" w:hAnsiTheme="minorHAnsi" w:cstheme="minorHAnsi"/>
          <w:b w:val="0"/>
          <w:color w:val="auto"/>
          <w:sz w:val="22"/>
          <w:szCs w:val="22"/>
          <w:lang w:val="mk-MK"/>
        </w:rPr>
        <w:t xml:space="preserve">Овој пристап придонесува и за практичноста на Стратегијата, а особено на Акцискиот план, </w:t>
      </w:r>
      <w:r w:rsidR="00715CD6" w:rsidRPr="008F18A7">
        <w:rPr>
          <w:rFonts w:asciiTheme="minorHAnsi" w:hAnsiTheme="minorHAnsi" w:cstheme="minorHAnsi"/>
          <w:b w:val="0"/>
          <w:color w:val="auto"/>
          <w:sz w:val="22"/>
          <w:szCs w:val="22"/>
          <w:lang w:val="mk-MK"/>
        </w:rPr>
        <w:t xml:space="preserve">што </w:t>
      </w:r>
      <w:r w:rsidRPr="008F18A7">
        <w:rPr>
          <w:rFonts w:asciiTheme="minorHAnsi" w:hAnsiTheme="minorHAnsi" w:cstheme="minorHAnsi"/>
          <w:b w:val="0"/>
          <w:color w:val="auto"/>
          <w:sz w:val="22"/>
          <w:szCs w:val="22"/>
          <w:lang w:val="mk-MK"/>
        </w:rPr>
        <w:t>го олеснува спроведувањето</w:t>
      </w:r>
      <w:r w:rsidR="00715CD6" w:rsidRPr="008F18A7">
        <w:rPr>
          <w:rFonts w:asciiTheme="minorHAnsi" w:hAnsiTheme="minorHAnsi" w:cstheme="minorHAnsi"/>
          <w:b w:val="0"/>
          <w:color w:val="auto"/>
          <w:sz w:val="22"/>
          <w:szCs w:val="22"/>
          <w:lang w:val="mk-MK"/>
        </w:rPr>
        <w:t>,</w:t>
      </w:r>
      <w:r w:rsidR="004A6D76">
        <w:rPr>
          <w:rFonts w:asciiTheme="minorHAnsi" w:hAnsiTheme="minorHAnsi" w:cstheme="minorHAnsi"/>
          <w:b w:val="0"/>
          <w:color w:val="auto"/>
          <w:sz w:val="22"/>
          <w:szCs w:val="22"/>
          <w:lang w:val="mk-MK"/>
        </w:rPr>
        <w:t xml:space="preserve"> </w:t>
      </w:r>
      <w:r w:rsidRPr="008F18A7">
        <w:rPr>
          <w:rFonts w:asciiTheme="minorHAnsi" w:hAnsiTheme="minorHAnsi" w:cstheme="minorHAnsi"/>
          <w:b w:val="0"/>
          <w:color w:val="auto"/>
          <w:sz w:val="22"/>
          <w:szCs w:val="22"/>
          <w:lang w:val="mk-MK"/>
        </w:rPr>
        <w:t>мониторирањето и евалуацијата</w:t>
      </w:r>
      <w:r w:rsidRPr="008F18A7">
        <w:rPr>
          <w:rFonts w:asciiTheme="minorHAnsi" w:eastAsia="MS Gothic" w:hAnsiTheme="minorHAnsi" w:cstheme="minorHAnsi"/>
          <w:b w:val="0"/>
          <w:color w:val="auto"/>
          <w:sz w:val="22"/>
          <w:szCs w:val="22"/>
          <w:lang w:val="mk-MK" w:eastAsia="ja-JP"/>
        </w:rPr>
        <w:t>.</w:t>
      </w:r>
    </w:p>
    <w:p w:rsidR="002B77D4" w:rsidRPr="008F18A7" w:rsidRDefault="002B77D4" w:rsidP="00087329">
      <w:pPr>
        <w:spacing w:after="0"/>
        <w:rPr>
          <w:lang w:val="mk-MK" w:eastAsia="ja-JP"/>
        </w:rPr>
      </w:pPr>
    </w:p>
    <w:p w:rsidR="0086134D" w:rsidRPr="003E6402" w:rsidRDefault="002B77D4" w:rsidP="00087329">
      <w:pPr>
        <w:pStyle w:val="TOCHeading"/>
        <w:keepNext w:val="0"/>
        <w:keepLines w:val="0"/>
        <w:widowControl/>
        <w:numPr>
          <w:ilvl w:val="0"/>
          <w:numId w:val="2"/>
        </w:numPr>
        <w:tabs>
          <w:tab w:val="left" w:pos="426"/>
        </w:tabs>
        <w:spacing w:before="0"/>
        <w:ind w:left="426" w:hanging="426"/>
        <w:jc w:val="both"/>
        <w:rPr>
          <w:rFonts w:asciiTheme="minorHAnsi" w:hAnsiTheme="minorHAnsi" w:cstheme="minorHAnsi"/>
          <w:b w:val="0"/>
          <w:color w:val="auto"/>
          <w:sz w:val="22"/>
          <w:szCs w:val="22"/>
          <w:lang w:val="mk-MK"/>
        </w:rPr>
      </w:pPr>
      <w:r w:rsidRPr="008F18A7">
        <w:rPr>
          <w:rFonts w:asciiTheme="minorHAnsi" w:hAnsiTheme="minorHAnsi" w:cstheme="minorHAnsi"/>
          <w:b w:val="0"/>
          <w:color w:val="auto"/>
          <w:sz w:val="22"/>
          <w:szCs w:val="22"/>
          <w:lang w:val="mk-MK"/>
        </w:rPr>
        <w:t xml:space="preserve">Истовремено, </w:t>
      </w:r>
      <w:r w:rsidR="00741990" w:rsidRPr="008F18A7">
        <w:rPr>
          <w:rFonts w:asciiTheme="minorHAnsi" w:hAnsiTheme="minorHAnsi" w:cstheme="minorHAnsi"/>
          <w:b w:val="0"/>
          <w:color w:val="auto"/>
          <w:sz w:val="22"/>
          <w:szCs w:val="22"/>
          <w:lang w:val="mk-MK"/>
        </w:rPr>
        <w:t>ако се земе предвид ограничениот временски период кој</w:t>
      </w:r>
      <w:r w:rsidR="008454BE">
        <w:rPr>
          <w:rFonts w:asciiTheme="minorHAnsi" w:hAnsiTheme="minorHAnsi" w:cstheme="minorHAnsi"/>
          <w:b w:val="0"/>
          <w:color w:val="auto"/>
          <w:sz w:val="22"/>
          <w:szCs w:val="22"/>
          <w:lang w:val="mk-MK"/>
        </w:rPr>
        <w:t>што</w:t>
      </w:r>
      <w:r w:rsidR="00741990" w:rsidRPr="008F18A7">
        <w:rPr>
          <w:rFonts w:asciiTheme="minorHAnsi" w:hAnsiTheme="minorHAnsi" w:cstheme="minorHAnsi"/>
          <w:b w:val="0"/>
          <w:color w:val="auto"/>
          <w:sz w:val="22"/>
          <w:szCs w:val="22"/>
          <w:lang w:val="mk-MK"/>
        </w:rPr>
        <w:t xml:space="preserve"> го </w:t>
      </w:r>
      <w:r w:rsidR="00C14253" w:rsidRPr="008F18A7">
        <w:rPr>
          <w:rFonts w:asciiTheme="minorHAnsi" w:hAnsiTheme="minorHAnsi" w:cstheme="minorHAnsi"/>
          <w:b w:val="0"/>
          <w:color w:val="auto"/>
          <w:sz w:val="22"/>
          <w:szCs w:val="22"/>
          <w:lang w:val="mk-MK"/>
        </w:rPr>
        <w:t>покрива</w:t>
      </w:r>
      <w:r w:rsidR="00741990" w:rsidRPr="008F18A7">
        <w:rPr>
          <w:rFonts w:asciiTheme="minorHAnsi" w:hAnsiTheme="minorHAnsi" w:cstheme="minorHAnsi"/>
          <w:b w:val="0"/>
          <w:color w:val="auto"/>
          <w:sz w:val="22"/>
          <w:szCs w:val="22"/>
          <w:lang w:val="mk-MK"/>
        </w:rPr>
        <w:t xml:space="preserve"> Стратегијата, нема да биде можно да се </w:t>
      </w:r>
      <w:r w:rsidR="00230CBD" w:rsidRPr="008F18A7">
        <w:rPr>
          <w:rFonts w:asciiTheme="minorHAnsi" w:hAnsiTheme="minorHAnsi" w:cstheme="minorHAnsi"/>
          <w:b w:val="0"/>
          <w:color w:val="auto"/>
          <w:sz w:val="22"/>
          <w:szCs w:val="22"/>
          <w:lang w:val="mk-MK"/>
        </w:rPr>
        <w:t xml:space="preserve">одговори на сите предизвици </w:t>
      </w:r>
      <w:r w:rsidR="00741990" w:rsidRPr="008F18A7">
        <w:rPr>
          <w:rFonts w:asciiTheme="minorHAnsi" w:hAnsiTheme="minorHAnsi" w:cstheme="minorHAnsi"/>
          <w:b w:val="0"/>
          <w:color w:val="auto"/>
          <w:sz w:val="22"/>
          <w:szCs w:val="22"/>
          <w:lang w:val="mk-MK"/>
        </w:rPr>
        <w:t>до крајот на 202</w:t>
      </w:r>
      <w:r w:rsidR="001F5CDC">
        <w:rPr>
          <w:rFonts w:asciiTheme="minorHAnsi" w:hAnsiTheme="minorHAnsi" w:cstheme="minorHAnsi"/>
          <w:b w:val="0"/>
          <w:color w:val="auto"/>
          <w:sz w:val="22"/>
          <w:szCs w:val="22"/>
        </w:rPr>
        <w:t>5</w:t>
      </w:r>
      <w:r w:rsidR="00741990" w:rsidRPr="008F18A7">
        <w:rPr>
          <w:rFonts w:asciiTheme="minorHAnsi" w:hAnsiTheme="minorHAnsi" w:cstheme="minorHAnsi"/>
          <w:b w:val="0"/>
          <w:color w:val="auto"/>
          <w:sz w:val="22"/>
          <w:szCs w:val="22"/>
          <w:lang w:val="mk-MK"/>
        </w:rPr>
        <w:t xml:space="preserve"> година. Поради тоа, во Стратегијата се земени </w:t>
      </w:r>
      <w:r w:rsidR="00230CBD" w:rsidRPr="008F18A7">
        <w:rPr>
          <w:rFonts w:asciiTheme="minorHAnsi" w:hAnsiTheme="minorHAnsi" w:cstheme="minorHAnsi"/>
          <w:b w:val="0"/>
          <w:color w:val="auto"/>
          <w:sz w:val="22"/>
          <w:szCs w:val="22"/>
          <w:lang w:val="mk-MK"/>
        </w:rPr>
        <w:t xml:space="preserve">предвид </w:t>
      </w:r>
      <w:r w:rsidR="00741990" w:rsidRPr="008F18A7">
        <w:rPr>
          <w:rFonts w:asciiTheme="minorHAnsi" w:hAnsiTheme="minorHAnsi" w:cstheme="minorHAnsi"/>
          <w:b w:val="0"/>
          <w:color w:val="auto"/>
          <w:sz w:val="22"/>
          <w:szCs w:val="22"/>
          <w:lang w:val="mk-MK"/>
        </w:rPr>
        <w:t xml:space="preserve">само оние </w:t>
      </w:r>
      <w:r w:rsidR="00715CD6" w:rsidRPr="008F18A7">
        <w:rPr>
          <w:rFonts w:asciiTheme="minorHAnsi" w:hAnsiTheme="minorHAnsi" w:cstheme="minorHAnsi"/>
          <w:b w:val="0"/>
          <w:color w:val="auto"/>
          <w:sz w:val="22"/>
          <w:szCs w:val="22"/>
          <w:lang w:val="mk-MK"/>
        </w:rPr>
        <w:t>исходи</w:t>
      </w:r>
      <w:r w:rsidR="008454BE">
        <w:rPr>
          <w:rFonts w:asciiTheme="minorHAnsi" w:hAnsiTheme="minorHAnsi" w:cstheme="minorHAnsi"/>
          <w:b w:val="0"/>
          <w:color w:val="auto"/>
          <w:sz w:val="22"/>
          <w:szCs w:val="22"/>
          <w:lang w:val="mk-MK"/>
        </w:rPr>
        <w:t xml:space="preserve"> </w:t>
      </w:r>
      <w:r w:rsidR="00741990" w:rsidRPr="008F18A7">
        <w:rPr>
          <w:rFonts w:asciiTheme="minorHAnsi" w:hAnsiTheme="minorHAnsi" w:cstheme="minorHAnsi"/>
          <w:b w:val="0"/>
          <w:color w:val="auto"/>
          <w:sz w:val="22"/>
          <w:szCs w:val="22"/>
          <w:lang w:val="mk-MK"/>
        </w:rPr>
        <w:t>кои</w:t>
      </w:r>
      <w:r w:rsidR="008454BE">
        <w:rPr>
          <w:rFonts w:asciiTheme="minorHAnsi" w:hAnsiTheme="minorHAnsi" w:cstheme="minorHAnsi"/>
          <w:b w:val="0"/>
          <w:color w:val="auto"/>
          <w:sz w:val="22"/>
          <w:szCs w:val="22"/>
          <w:lang w:val="mk-MK"/>
        </w:rPr>
        <w:t>што</w:t>
      </w:r>
      <w:r w:rsidR="00741990" w:rsidRPr="008F18A7">
        <w:rPr>
          <w:rFonts w:asciiTheme="minorHAnsi" w:hAnsiTheme="minorHAnsi" w:cstheme="minorHAnsi"/>
          <w:b w:val="0"/>
          <w:color w:val="auto"/>
          <w:sz w:val="22"/>
          <w:szCs w:val="22"/>
          <w:lang w:val="mk-MK"/>
        </w:rPr>
        <w:t xml:space="preserve"> реалистично можат да се остварат. Сепак, Акцискиот план вклучува и определен број на активности кои</w:t>
      </w:r>
      <w:r w:rsidR="008454BE">
        <w:rPr>
          <w:rFonts w:asciiTheme="minorHAnsi" w:hAnsiTheme="minorHAnsi" w:cstheme="minorHAnsi"/>
          <w:b w:val="0"/>
          <w:color w:val="auto"/>
          <w:sz w:val="22"/>
          <w:szCs w:val="22"/>
          <w:lang w:val="mk-MK"/>
        </w:rPr>
        <w:t>што</w:t>
      </w:r>
      <w:r w:rsidR="00741990" w:rsidRPr="008F18A7">
        <w:rPr>
          <w:rFonts w:asciiTheme="minorHAnsi" w:hAnsiTheme="minorHAnsi" w:cstheme="minorHAnsi"/>
          <w:b w:val="0"/>
          <w:color w:val="auto"/>
          <w:sz w:val="22"/>
          <w:szCs w:val="22"/>
          <w:lang w:val="mk-MK"/>
        </w:rPr>
        <w:t xml:space="preserve"> имаат за цел да воспостават</w:t>
      </w:r>
      <w:r w:rsidR="00715CD6" w:rsidRPr="008F18A7">
        <w:rPr>
          <w:rFonts w:asciiTheme="minorHAnsi" w:hAnsiTheme="minorHAnsi" w:cstheme="minorHAnsi"/>
          <w:b w:val="0"/>
          <w:color w:val="auto"/>
          <w:sz w:val="22"/>
          <w:szCs w:val="22"/>
          <w:lang w:val="mk-MK"/>
        </w:rPr>
        <w:t xml:space="preserve"> цврста основа за да се постигнат</w:t>
      </w:r>
      <w:r w:rsidR="00741990" w:rsidRPr="008F18A7">
        <w:rPr>
          <w:rFonts w:asciiTheme="minorHAnsi" w:hAnsiTheme="minorHAnsi" w:cstheme="minorHAnsi"/>
          <w:b w:val="0"/>
          <w:color w:val="auto"/>
          <w:sz w:val="22"/>
          <w:szCs w:val="22"/>
          <w:lang w:val="mk-MK"/>
        </w:rPr>
        <w:t xml:space="preserve"> понатамошни цели.</w:t>
      </w:r>
    </w:p>
    <w:p w:rsidR="005B704E" w:rsidRDefault="005B704E">
      <w:pPr>
        <w:widowControl/>
        <w:rPr>
          <w:lang w:val="mk-MK"/>
        </w:rPr>
      </w:pPr>
      <w:r>
        <w:rPr>
          <w:lang w:val="mk-MK"/>
        </w:rPr>
        <w:br w:type="page"/>
      </w:r>
    </w:p>
    <w:p w:rsidR="00A01138" w:rsidRPr="003E6402" w:rsidRDefault="00A01138" w:rsidP="0050029D">
      <w:pPr>
        <w:rPr>
          <w:lang w:val="mk-MK"/>
        </w:rPr>
      </w:pPr>
    </w:p>
    <w:p w:rsidR="0032750D" w:rsidRPr="008F18A7" w:rsidRDefault="00072FF0" w:rsidP="00087329">
      <w:pPr>
        <w:pStyle w:val="Heading1"/>
        <w:numPr>
          <w:ilvl w:val="0"/>
          <w:numId w:val="3"/>
        </w:numPr>
        <w:shd w:val="clear" w:color="auto" w:fill="0070C0"/>
        <w:spacing w:before="0"/>
        <w:ind w:left="284" w:hanging="284"/>
        <w:jc w:val="center"/>
        <w:rPr>
          <w:rFonts w:asciiTheme="minorHAnsi" w:eastAsia="Times New Roman" w:hAnsiTheme="minorHAnsi" w:cstheme="minorHAnsi"/>
          <w:color w:val="FFFFFF" w:themeColor="background1"/>
          <w:szCs w:val="22"/>
          <w:lang w:val="mk-MK" w:bidi="mk-MK"/>
        </w:rPr>
      </w:pPr>
      <w:bookmarkStart w:id="27" w:name="_Toc454555129"/>
      <w:bookmarkStart w:id="28" w:name="_Toc497091840"/>
      <w:r w:rsidRPr="008F18A7">
        <w:rPr>
          <w:rFonts w:asciiTheme="minorHAnsi" w:eastAsia="Times New Roman" w:hAnsiTheme="minorHAnsi" w:cstheme="minorHAnsi"/>
          <w:color w:val="FFFFFF" w:themeColor="background1"/>
          <w:szCs w:val="22"/>
          <w:lang w:val="mk-MK" w:bidi="mk-MK"/>
        </w:rPr>
        <w:t>СТРАТЕШКИ ПРИСТАПИ</w:t>
      </w:r>
      <w:bookmarkEnd w:id="27"/>
      <w:bookmarkEnd w:id="28"/>
    </w:p>
    <w:p w:rsidR="002C19A1" w:rsidRPr="008F18A7" w:rsidRDefault="002C19A1" w:rsidP="00087329">
      <w:pPr>
        <w:pStyle w:val="TOCHeading"/>
        <w:keepNext w:val="0"/>
        <w:keepLines w:val="0"/>
        <w:widowControl/>
        <w:tabs>
          <w:tab w:val="left" w:pos="426"/>
        </w:tabs>
        <w:spacing w:before="0"/>
        <w:jc w:val="both"/>
        <w:rPr>
          <w:rFonts w:asciiTheme="minorHAnsi" w:eastAsia="MS Gothic" w:hAnsiTheme="minorHAnsi" w:cstheme="minorHAnsi"/>
          <w:b w:val="0"/>
          <w:color w:val="auto"/>
          <w:sz w:val="22"/>
          <w:szCs w:val="22"/>
          <w:lang w:val="mk-MK" w:eastAsia="ja-JP"/>
        </w:rPr>
      </w:pPr>
    </w:p>
    <w:p w:rsidR="00910CA9" w:rsidRPr="008F18A7" w:rsidRDefault="00910CA9" w:rsidP="00087329">
      <w:pPr>
        <w:pStyle w:val="TOCHeading"/>
        <w:keepNext w:val="0"/>
        <w:keepLines w:val="0"/>
        <w:widowControl/>
        <w:numPr>
          <w:ilvl w:val="0"/>
          <w:numId w:val="2"/>
        </w:numPr>
        <w:tabs>
          <w:tab w:val="left" w:pos="426"/>
        </w:tabs>
        <w:spacing w:before="0"/>
        <w:ind w:left="426" w:hanging="426"/>
        <w:jc w:val="both"/>
        <w:rPr>
          <w:rFonts w:asciiTheme="minorHAnsi" w:eastAsia="MS Gothic" w:hAnsiTheme="minorHAnsi" w:cstheme="minorHAnsi"/>
          <w:b w:val="0"/>
          <w:color w:val="auto"/>
          <w:sz w:val="22"/>
          <w:szCs w:val="22"/>
          <w:lang w:val="mk-MK"/>
        </w:rPr>
      </w:pPr>
      <w:r w:rsidRPr="008F18A7">
        <w:rPr>
          <w:rFonts w:asciiTheme="minorHAnsi" w:hAnsiTheme="minorHAnsi" w:cstheme="minorHAnsi"/>
          <w:b w:val="0"/>
          <w:color w:val="auto"/>
          <w:sz w:val="22"/>
          <w:lang w:val="mk-MK"/>
        </w:rPr>
        <w:t xml:space="preserve">Од гледиште на нејзиниот дизајн и спроведувањето, Стратегијата се </w:t>
      </w:r>
      <w:r w:rsidR="00962E45" w:rsidRPr="008F18A7">
        <w:rPr>
          <w:rFonts w:asciiTheme="minorHAnsi" w:hAnsiTheme="minorHAnsi" w:cstheme="minorHAnsi"/>
          <w:b w:val="0"/>
          <w:color w:val="auto"/>
          <w:sz w:val="22"/>
          <w:lang w:val="mk-MK"/>
        </w:rPr>
        <w:t>темели</w:t>
      </w:r>
      <w:r w:rsidRPr="008F18A7">
        <w:rPr>
          <w:rFonts w:asciiTheme="minorHAnsi" w:hAnsiTheme="minorHAnsi" w:cstheme="minorHAnsi"/>
          <w:b w:val="0"/>
          <w:color w:val="auto"/>
          <w:sz w:val="22"/>
          <w:lang w:val="mk-MK"/>
        </w:rPr>
        <w:t xml:space="preserve"> на следните пристапи:</w:t>
      </w:r>
    </w:p>
    <w:p w:rsidR="00910CA9" w:rsidRPr="008F18A7" w:rsidRDefault="00257C24" w:rsidP="001B19D9">
      <w:pPr>
        <w:pStyle w:val="ListParagraph"/>
        <w:numPr>
          <w:ilvl w:val="0"/>
          <w:numId w:val="1"/>
        </w:numPr>
        <w:tabs>
          <w:tab w:val="left" w:pos="709"/>
        </w:tabs>
        <w:autoSpaceDE w:val="0"/>
        <w:autoSpaceDN w:val="0"/>
        <w:adjustRightInd w:val="0"/>
        <w:spacing w:after="0"/>
        <w:ind w:left="709" w:hanging="283"/>
        <w:contextualSpacing w:val="0"/>
        <w:jc w:val="both"/>
        <w:rPr>
          <w:rFonts w:eastAsia="MS Gothic"/>
          <w:lang w:val="mk-MK"/>
        </w:rPr>
      </w:pPr>
      <w:r w:rsidRPr="008F18A7">
        <w:rPr>
          <w:lang w:val="mk-MK"/>
        </w:rPr>
        <w:t>с</w:t>
      </w:r>
      <w:r w:rsidR="00910CA9" w:rsidRPr="008F18A7">
        <w:rPr>
          <w:lang w:val="mk-MK"/>
        </w:rPr>
        <w:t xml:space="preserve">илно залагање и посветеност на земјата во согласност со документите за пристапување во ЕУ, како и </w:t>
      </w:r>
      <w:r w:rsidR="00CF4457" w:rsidRPr="008F18A7">
        <w:rPr>
          <w:lang w:val="mk-MK"/>
        </w:rPr>
        <w:t xml:space="preserve">на </w:t>
      </w:r>
      <w:r w:rsidR="00910CA9" w:rsidRPr="008F18A7">
        <w:rPr>
          <w:lang w:val="mk-MK"/>
        </w:rPr>
        <w:t>стратешки</w:t>
      </w:r>
      <w:r w:rsidR="00CF4457" w:rsidRPr="008F18A7">
        <w:rPr>
          <w:lang w:val="mk-MK"/>
        </w:rPr>
        <w:t>те</w:t>
      </w:r>
      <w:r w:rsidR="00910CA9" w:rsidRPr="008F18A7">
        <w:rPr>
          <w:lang w:val="mk-MK"/>
        </w:rPr>
        <w:t xml:space="preserve"> документи на национално ниво;</w:t>
      </w:r>
    </w:p>
    <w:p w:rsidR="00910CA9" w:rsidRPr="008F18A7" w:rsidRDefault="00257C24" w:rsidP="001B19D9">
      <w:pPr>
        <w:pStyle w:val="ListParagraph"/>
        <w:numPr>
          <w:ilvl w:val="0"/>
          <w:numId w:val="1"/>
        </w:numPr>
        <w:tabs>
          <w:tab w:val="left" w:pos="709"/>
        </w:tabs>
        <w:autoSpaceDE w:val="0"/>
        <w:autoSpaceDN w:val="0"/>
        <w:adjustRightInd w:val="0"/>
        <w:spacing w:after="0"/>
        <w:ind w:left="709" w:hanging="283"/>
        <w:contextualSpacing w:val="0"/>
        <w:jc w:val="both"/>
        <w:rPr>
          <w:rFonts w:eastAsia="MS Gothic"/>
          <w:lang w:val="mk-MK"/>
        </w:rPr>
      </w:pPr>
      <w:r w:rsidRPr="008F18A7">
        <w:rPr>
          <w:lang w:val="mk-MK"/>
        </w:rPr>
        <w:t>т</w:t>
      </w:r>
      <w:r w:rsidR="00910CA9" w:rsidRPr="008F18A7">
        <w:rPr>
          <w:lang w:val="mk-MK"/>
        </w:rPr>
        <w:t>емелна анализа на ситуацијата и она што може да се постигне од сите предложени мерки;</w:t>
      </w:r>
    </w:p>
    <w:p w:rsidR="00910CA9" w:rsidRPr="008F18A7" w:rsidRDefault="00257C24" w:rsidP="001B19D9">
      <w:pPr>
        <w:pStyle w:val="ListParagraph"/>
        <w:numPr>
          <w:ilvl w:val="0"/>
          <w:numId w:val="1"/>
        </w:numPr>
        <w:tabs>
          <w:tab w:val="left" w:pos="709"/>
        </w:tabs>
        <w:autoSpaceDE w:val="0"/>
        <w:autoSpaceDN w:val="0"/>
        <w:adjustRightInd w:val="0"/>
        <w:spacing w:after="0"/>
        <w:ind w:left="709" w:hanging="283"/>
        <w:contextualSpacing w:val="0"/>
        <w:jc w:val="both"/>
        <w:rPr>
          <w:lang w:val="mk-MK"/>
        </w:rPr>
      </w:pPr>
      <w:r w:rsidRPr="008F18A7">
        <w:rPr>
          <w:lang w:val="mk-MK"/>
        </w:rPr>
        <w:t>д</w:t>
      </w:r>
      <w:r w:rsidR="00503D44" w:rsidRPr="008F18A7">
        <w:rPr>
          <w:lang w:val="mk-MK"/>
        </w:rPr>
        <w:t xml:space="preserve">онесување балансирани одлуки </w:t>
      </w:r>
      <w:r w:rsidR="00047990" w:rsidRPr="008F18A7">
        <w:rPr>
          <w:lang w:val="mk-MK"/>
        </w:rPr>
        <w:t xml:space="preserve">за чекорите што треба да се преземат за решавање на итните </w:t>
      </w:r>
      <w:r w:rsidR="00962E45" w:rsidRPr="008F18A7">
        <w:rPr>
          <w:lang w:val="mk-MK"/>
        </w:rPr>
        <w:t>работи</w:t>
      </w:r>
      <w:r w:rsidR="00910CA9" w:rsidRPr="008F18A7">
        <w:rPr>
          <w:lang w:val="mk-MK"/>
        </w:rPr>
        <w:t>;</w:t>
      </w:r>
    </w:p>
    <w:p w:rsidR="00910CA9" w:rsidRPr="008F18A7" w:rsidRDefault="00257C24" w:rsidP="001B19D9">
      <w:pPr>
        <w:pStyle w:val="ListParagraph"/>
        <w:numPr>
          <w:ilvl w:val="0"/>
          <w:numId w:val="1"/>
        </w:numPr>
        <w:tabs>
          <w:tab w:val="left" w:pos="709"/>
        </w:tabs>
        <w:autoSpaceDE w:val="0"/>
        <w:autoSpaceDN w:val="0"/>
        <w:adjustRightInd w:val="0"/>
        <w:spacing w:after="0"/>
        <w:ind w:left="709" w:hanging="283"/>
        <w:contextualSpacing w:val="0"/>
        <w:jc w:val="both"/>
        <w:rPr>
          <w:lang w:val="mk-MK"/>
        </w:rPr>
      </w:pPr>
      <w:r w:rsidRPr="008F18A7">
        <w:rPr>
          <w:lang w:val="mk-MK"/>
        </w:rPr>
        <w:t>п</w:t>
      </w:r>
      <w:r w:rsidR="00803A73" w:rsidRPr="008F18A7">
        <w:rPr>
          <w:lang w:val="mk-MK"/>
        </w:rPr>
        <w:t>одготовка</w:t>
      </w:r>
      <w:r w:rsidR="00910CA9" w:rsidRPr="008F18A7">
        <w:rPr>
          <w:lang w:val="mk-MK"/>
        </w:rPr>
        <w:t xml:space="preserve"> на цврста основа </w:t>
      </w:r>
      <w:r w:rsidR="00803A73" w:rsidRPr="008F18A7">
        <w:rPr>
          <w:lang w:val="mk-MK"/>
        </w:rPr>
        <w:t xml:space="preserve">за спроведување на секоја предвидена </w:t>
      </w:r>
      <w:r w:rsidR="00910CA9" w:rsidRPr="008F18A7">
        <w:rPr>
          <w:lang w:val="mk-MK"/>
        </w:rPr>
        <w:t>мерка;</w:t>
      </w:r>
    </w:p>
    <w:p w:rsidR="00910CA9" w:rsidRDefault="00257C24" w:rsidP="001B19D9">
      <w:pPr>
        <w:pStyle w:val="ListParagraph"/>
        <w:numPr>
          <w:ilvl w:val="0"/>
          <w:numId w:val="1"/>
        </w:numPr>
        <w:tabs>
          <w:tab w:val="left" w:pos="709"/>
        </w:tabs>
        <w:autoSpaceDE w:val="0"/>
        <w:autoSpaceDN w:val="0"/>
        <w:adjustRightInd w:val="0"/>
        <w:spacing w:after="0"/>
        <w:ind w:left="709" w:hanging="283"/>
        <w:contextualSpacing w:val="0"/>
        <w:jc w:val="both"/>
        <w:rPr>
          <w:lang w:val="mk-MK"/>
        </w:rPr>
      </w:pPr>
      <w:r w:rsidRPr="008F18A7">
        <w:rPr>
          <w:lang w:val="mk-MK"/>
        </w:rPr>
        <w:t>п</w:t>
      </w:r>
      <w:r w:rsidR="00047990" w:rsidRPr="008F18A7">
        <w:rPr>
          <w:lang w:val="mk-MK"/>
        </w:rPr>
        <w:t xml:space="preserve">оставување </w:t>
      </w:r>
      <w:r w:rsidR="00CF4457" w:rsidRPr="008F18A7">
        <w:rPr>
          <w:lang w:val="mk-MK"/>
        </w:rPr>
        <w:t>исходи</w:t>
      </w:r>
      <w:r w:rsidR="00047990" w:rsidRPr="008F18A7">
        <w:rPr>
          <w:lang w:val="mk-MK"/>
        </w:rPr>
        <w:t xml:space="preserve"> согласно </w:t>
      </w:r>
      <w:r w:rsidR="00BD0B79">
        <w:rPr>
          <w:lang w:val="mk-MK"/>
        </w:rPr>
        <w:t xml:space="preserve"> </w:t>
      </w:r>
      <w:r w:rsidR="00047990" w:rsidRPr="008F18A7">
        <w:rPr>
          <w:lang w:val="mk-MK"/>
        </w:rPr>
        <w:t>приоритетите</w:t>
      </w:r>
      <w:r w:rsidR="00BD0B79">
        <w:rPr>
          <w:lang w:val="mk-MK"/>
        </w:rPr>
        <w:t xml:space="preserve"> -</w:t>
      </w:r>
      <w:r w:rsidR="00690F9B" w:rsidRPr="008F18A7">
        <w:rPr>
          <w:lang w:val="mk-MK"/>
        </w:rPr>
        <w:t xml:space="preserve"> </w:t>
      </w:r>
      <w:r w:rsidR="00047990" w:rsidRPr="008F18A7">
        <w:rPr>
          <w:lang w:val="mk-MK"/>
        </w:rPr>
        <w:t>остварливи</w:t>
      </w:r>
      <w:r w:rsidR="00690F9B" w:rsidRPr="008F18A7">
        <w:rPr>
          <w:lang w:val="mk-MK"/>
        </w:rPr>
        <w:t xml:space="preserve"> во рамки на дадениот</w:t>
      </w:r>
      <w:r w:rsidR="00BD0B79">
        <w:rPr>
          <w:lang w:val="mk-MK"/>
        </w:rPr>
        <w:t xml:space="preserve"> </w:t>
      </w:r>
      <w:r w:rsidR="00690F9B" w:rsidRPr="008F18A7">
        <w:rPr>
          <w:lang w:val="mk-MK"/>
        </w:rPr>
        <w:t>временски период;</w:t>
      </w:r>
    </w:p>
    <w:p w:rsidR="00DF274D" w:rsidRPr="00A85009" w:rsidRDefault="00257C24" w:rsidP="00DF274D">
      <w:pPr>
        <w:pStyle w:val="ListParagraph"/>
        <w:numPr>
          <w:ilvl w:val="0"/>
          <w:numId w:val="1"/>
        </w:numPr>
        <w:tabs>
          <w:tab w:val="left" w:pos="709"/>
        </w:tabs>
        <w:autoSpaceDE w:val="0"/>
        <w:autoSpaceDN w:val="0"/>
        <w:adjustRightInd w:val="0"/>
        <w:spacing w:after="0"/>
        <w:ind w:left="709" w:hanging="283"/>
        <w:contextualSpacing w:val="0"/>
        <w:jc w:val="both"/>
        <w:rPr>
          <w:lang w:val="mk-MK"/>
        </w:rPr>
      </w:pPr>
      <w:r w:rsidRPr="00A85009">
        <w:rPr>
          <w:lang w:val="mk-MK"/>
        </w:rPr>
        <w:t>д</w:t>
      </w:r>
      <w:r w:rsidR="00910CA9" w:rsidRPr="00A85009">
        <w:rPr>
          <w:lang w:val="mk-MK"/>
        </w:rPr>
        <w:t xml:space="preserve">истрибуција на ресурсите во зависност од </w:t>
      </w:r>
      <w:r w:rsidR="00001C33" w:rsidRPr="00A85009">
        <w:rPr>
          <w:lang w:val="mk-MK"/>
        </w:rPr>
        <w:t>резулт</w:t>
      </w:r>
      <w:r w:rsidR="00BD0B79">
        <w:rPr>
          <w:lang w:val="mk-MK"/>
        </w:rPr>
        <w:t>а</w:t>
      </w:r>
      <w:r w:rsidR="00001C33" w:rsidRPr="00A85009">
        <w:rPr>
          <w:lang w:val="mk-MK"/>
        </w:rPr>
        <w:t>тите и излезните индикатори.</w:t>
      </w:r>
    </w:p>
    <w:p w:rsidR="00001C33" w:rsidRPr="00A85009" w:rsidRDefault="00001C33" w:rsidP="00001C33">
      <w:pPr>
        <w:pStyle w:val="ListParagraph"/>
        <w:tabs>
          <w:tab w:val="left" w:pos="709"/>
        </w:tabs>
        <w:autoSpaceDE w:val="0"/>
        <w:autoSpaceDN w:val="0"/>
        <w:adjustRightInd w:val="0"/>
        <w:spacing w:after="0"/>
        <w:ind w:left="709"/>
        <w:contextualSpacing w:val="0"/>
        <w:jc w:val="both"/>
        <w:rPr>
          <w:lang w:val="mk-MK"/>
        </w:rPr>
      </w:pPr>
    </w:p>
    <w:p w:rsidR="00DF274D" w:rsidRPr="00A85009" w:rsidRDefault="00DF274D" w:rsidP="00DF274D">
      <w:pPr>
        <w:widowControl/>
        <w:numPr>
          <w:ilvl w:val="0"/>
          <w:numId w:val="2"/>
        </w:numPr>
        <w:tabs>
          <w:tab w:val="left" w:pos="426"/>
        </w:tabs>
        <w:spacing w:after="0"/>
        <w:ind w:left="426" w:hanging="426"/>
        <w:jc w:val="both"/>
        <w:rPr>
          <w:rFonts w:eastAsia="MS Gothic"/>
          <w:bCs/>
          <w:lang w:val="mk-MK"/>
        </w:rPr>
      </w:pPr>
      <w:r w:rsidRPr="00A85009">
        <w:rPr>
          <w:rFonts w:eastAsia="MS Gothic"/>
          <w:bCs/>
          <w:lang w:val="mk-MK"/>
        </w:rPr>
        <w:t>Паралелно со ова</w:t>
      </w:r>
      <w:r w:rsidR="00BD0B79">
        <w:rPr>
          <w:rFonts w:eastAsia="MS Gothic"/>
          <w:bCs/>
          <w:lang w:val="mk-MK"/>
        </w:rPr>
        <w:t>,</w:t>
      </w:r>
      <w:r w:rsidRPr="00A85009">
        <w:rPr>
          <w:rFonts w:eastAsia="MS Gothic"/>
          <w:bCs/>
          <w:lang w:val="mk-MK"/>
        </w:rPr>
        <w:t xml:space="preserve"> </w:t>
      </w:r>
      <w:r w:rsidR="00BD0B79" w:rsidRPr="00A85009">
        <w:rPr>
          <w:rFonts w:eastAsia="MS Gothic"/>
          <w:bCs/>
          <w:lang w:val="mk-MK"/>
        </w:rPr>
        <w:t xml:space="preserve">ќе биде обезбедено </w:t>
      </w:r>
      <w:r w:rsidRPr="00A85009">
        <w:rPr>
          <w:rFonts w:eastAsia="MS Gothic"/>
          <w:bCs/>
          <w:lang w:val="mk-MK"/>
        </w:rPr>
        <w:t>и следното:</w:t>
      </w:r>
    </w:p>
    <w:p w:rsidR="00DF274D" w:rsidRPr="00A85009" w:rsidRDefault="00001C33" w:rsidP="00DF274D">
      <w:pPr>
        <w:numPr>
          <w:ilvl w:val="0"/>
          <w:numId w:val="1"/>
        </w:numPr>
        <w:tabs>
          <w:tab w:val="left" w:pos="709"/>
        </w:tabs>
        <w:autoSpaceDE w:val="0"/>
        <w:autoSpaceDN w:val="0"/>
        <w:adjustRightInd w:val="0"/>
        <w:spacing w:after="0"/>
        <w:ind w:left="709" w:hanging="283"/>
        <w:jc w:val="both"/>
        <w:rPr>
          <w:rFonts w:ascii="Calibri" w:eastAsia="Calibri" w:hAnsi="Calibri"/>
          <w:lang w:val="mk-MK"/>
        </w:rPr>
      </w:pPr>
      <w:r w:rsidRPr="00A85009">
        <w:rPr>
          <w:rFonts w:ascii="Calibri" w:eastAsia="Calibri" w:hAnsi="Calibri"/>
          <w:lang w:val="mk-MK"/>
        </w:rPr>
        <w:t>п</w:t>
      </w:r>
      <w:r w:rsidR="00DF274D" w:rsidRPr="00A85009">
        <w:rPr>
          <w:rFonts w:ascii="Calibri" w:eastAsia="Calibri" w:hAnsi="Calibri"/>
          <w:lang w:val="mk-MK"/>
        </w:rPr>
        <w:t xml:space="preserve">оддршка на системска кампања со цел да се објасни </w:t>
      </w:r>
      <w:r w:rsidRPr="00A85009">
        <w:rPr>
          <w:rFonts w:ascii="Calibri" w:eastAsia="Calibri" w:hAnsi="Calibri"/>
          <w:lang w:val="mk-MK"/>
        </w:rPr>
        <w:t>потребата</w:t>
      </w:r>
      <w:r w:rsidR="00DF274D" w:rsidRPr="00A85009">
        <w:rPr>
          <w:rFonts w:ascii="Calibri" w:eastAsia="Calibri" w:hAnsi="Calibri"/>
          <w:lang w:val="mk-MK"/>
        </w:rPr>
        <w:t xml:space="preserve"> и да се подигне </w:t>
      </w:r>
      <w:r w:rsidRPr="00A85009">
        <w:rPr>
          <w:rFonts w:ascii="Calibri" w:eastAsia="Calibri" w:hAnsi="Calibri"/>
          <w:lang w:val="mk-MK"/>
        </w:rPr>
        <w:t xml:space="preserve">свесноста за </w:t>
      </w:r>
      <w:r w:rsidR="00DF274D" w:rsidRPr="00A85009">
        <w:rPr>
          <w:rFonts w:ascii="Calibri" w:eastAsia="Calibri" w:hAnsi="Calibri"/>
          <w:lang w:val="mk-MK"/>
        </w:rPr>
        <w:t xml:space="preserve">сеопфатните принципи на доживотното учење низ сите животни фази и во рамки на секој од образовните столбови </w:t>
      </w:r>
      <w:r w:rsidRPr="00A85009">
        <w:rPr>
          <w:rFonts w:ascii="Calibri" w:eastAsia="Calibri" w:hAnsi="Calibri"/>
          <w:lang w:val="mk-MK"/>
        </w:rPr>
        <w:t>при носењето на јавните политики;</w:t>
      </w:r>
    </w:p>
    <w:p w:rsidR="00DF274D" w:rsidRPr="00A85009" w:rsidRDefault="00001C33" w:rsidP="00DF274D">
      <w:pPr>
        <w:numPr>
          <w:ilvl w:val="0"/>
          <w:numId w:val="1"/>
        </w:numPr>
        <w:tabs>
          <w:tab w:val="left" w:pos="709"/>
        </w:tabs>
        <w:autoSpaceDE w:val="0"/>
        <w:autoSpaceDN w:val="0"/>
        <w:adjustRightInd w:val="0"/>
        <w:spacing w:after="0"/>
        <w:ind w:left="709" w:hanging="283"/>
        <w:jc w:val="both"/>
        <w:rPr>
          <w:rFonts w:ascii="Calibri" w:eastAsia="Calibri" w:hAnsi="Calibri"/>
          <w:lang w:val="mk-MK"/>
        </w:rPr>
      </w:pPr>
      <w:r w:rsidRPr="00A85009">
        <w:rPr>
          <w:rFonts w:ascii="Calibri" w:eastAsia="Calibri" w:hAnsi="Calibri"/>
          <w:lang w:val="mk-MK"/>
        </w:rPr>
        <w:t>п</w:t>
      </w:r>
      <w:r w:rsidR="00DF274D" w:rsidRPr="00A85009">
        <w:rPr>
          <w:rFonts w:ascii="Calibri" w:eastAsia="Calibri" w:hAnsi="Calibri"/>
          <w:lang w:val="mk-MK"/>
        </w:rPr>
        <w:t>роширување на структ</w:t>
      </w:r>
      <w:r w:rsidR="00BD0B79">
        <w:rPr>
          <w:rFonts w:ascii="Calibri" w:eastAsia="Calibri" w:hAnsi="Calibri"/>
          <w:lang w:val="mk-MK"/>
        </w:rPr>
        <w:t>у</w:t>
      </w:r>
      <w:r w:rsidR="00DF274D" w:rsidRPr="00A85009">
        <w:rPr>
          <w:rFonts w:ascii="Calibri" w:eastAsia="Calibri" w:hAnsi="Calibri"/>
          <w:lang w:val="mk-MK"/>
        </w:rPr>
        <w:t xml:space="preserve">рата на образовниот систем во Република Македонија со вклучување на </w:t>
      </w:r>
      <w:r w:rsidR="00E60E95">
        <w:rPr>
          <w:rFonts w:ascii="Calibri" w:eastAsia="Calibri" w:hAnsi="Calibri"/>
          <w:lang w:val="mk-MK"/>
        </w:rPr>
        <w:t>у</w:t>
      </w:r>
      <w:r w:rsidR="00DF274D" w:rsidRPr="00A85009">
        <w:rPr>
          <w:rFonts w:ascii="Calibri" w:eastAsia="Calibri" w:hAnsi="Calibri"/>
          <w:lang w:val="mk-MK"/>
        </w:rPr>
        <w:t xml:space="preserve">чење </w:t>
      </w:r>
      <w:r w:rsidR="00966A78" w:rsidRPr="00A85009">
        <w:rPr>
          <w:rFonts w:ascii="Calibri" w:eastAsia="Calibri" w:hAnsi="Calibri"/>
          <w:lang w:val="mk-MK"/>
        </w:rPr>
        <w:t>и</w:t>
      </w:r>
      <w:r w:rsidR="005700A5">
        <w:rPr>
          <w:rFonts w:ascii="Calibri" w:eastAsia="Calibri" w:hAnsi="Calibri"/>
          <w:lang w:val="mk-MK"/>
        </w:rPr>
        <w:t xml:space="preserve"> </w:t>
      </w:r>
      <w:r w:rsidR="00966A78" w:rsidRPr="00A85009">
        <w:rPr>
          <w:rFonts w:ascii="Calibri" w:eastAsia="Calibri" w:hAnsi="Calibri"/>
          <w:lang w:val="mk-MK"/>
        </w:rPr>
        <w:t xml:space="preserve">образование за </w:t>
      </w:r>
      <w:r w:rsidR="00DF274D" w:rsidRPr="00A85009">
        <w:rPr>
          <w:rFonts w:ascii="Calibri" w:eastAsia="Calibri" w:hAnsi="Calibri"/>
          <w:lang w:val="mk-MK"/>
        </w:rPr>
        <w:t>возрасни.</w:t>
      </w:r>
    </w:p>
    <w:p w:rsidR="00910CA9" w:rsidRPr="00A85009" w:rsidRDefault="00910CA9" w:rsidP="00087329">
      <w:pPr>
        <w:tabs>
          <w:tab w:val="left" w:pos="709"/>
        </w:tabs>
        <w:autoSpaceDE w:val="0"/>
        <w:autoSpaceDN w:val="0"/>
        <w:adjustRightInd w:val="0"/>
        <w:spacing w:after="0"/>
        <w:jc w:val="both"/>
        <w:rPr>
          <w:lang w:val="mk-MK"/>
        </w:rPr>
      </w:pPr>
    </w:p>
    <w:p w:rsidR="00910CA9" w:rsidRPr="008F18A7" w:rsidRDefault="00910CA9" w:rsidP="00087329">
      <w:pPr>
        <w:pStyle w:val="TOCHeading"/>
        <w:keepNext w:val="0"/>
        <w:keepLines w:val="0"/>
        <w:widowControl/>
        <w:numPr>
          <w:ilvl w:val="0"/>
          <w:numId w:val="2"/>
        </w:numPr>
        <w:tabs>
          <w:tab w:val="left" w:pos="426"/>
        </w:tabs>
        <w:spacing w:before="0"/>
        <w:ind w:left="426" w:hanging="426"/>
        <w:jc w:val="both"/>
        <w:rPr>
          <w:rFonts w:asciiTheme="minorHAnsi" w:eastAsia="MS Gothic" w:hAnsiTheme="minorHAnsi" w:cstheme="minorHAnsi"/>
          <w:b w:val="0"/>
          <w:color w:val="auto"/>
          <w:sz w:val="22"/>
          <w:szCs w:val="22"/>
          <w:lang w:val="mk-MK"/>
        </w:rPr>
      </w:pPr>
      <w:r w:rsidRPr="008F18A7">
        <w:rPr>
          <w:rFonts w:asciiTheme="minorHAnsi" w:hAnsiTheme="minorHAnsi" w:cstheme="minorHAnsi"/>
          <w:b w:val="0"/>
          <w:color w:val="auto"/>
          <w:sz w:val="22"/>
          <w:lang w:val="mk-MK"/>
        </w:rPr>
        <w:t xml:space="preserve">Покрај тоа, треба да се </w:t>
      </w:r>
      <w:r w:rsidR="00D439E1" w:rsidRPr="008F18A7">
        <w:rPr>
          <w:rFonts w:asciiTheme="minorHAnsi" w:hAnsiTheme="minorHAnsi" w:cstheme="minorHAnsi"/>
          <w:b w:val="0"/>
          <w:color w:val="auto"/>
          <w:sz w:val="22"/>
          <w:lang w:val="mk-MK"/>
        </w:rPr>
        <w:t>обезбеди</w:t>
      </w:r>
      <w:r w:rsidRPr="008F18A7">
        <w:rPr>
          <w:rFonts w:asciiTheme="minorHAnsi" w:hAnsiTheme="minorHAnsi" w:cstheme="minorHAnsi"/>
          <w:b w:val="0"/>
          <w:color w:val="auto"/>
          <w:sz w:val="22"/>
          <w:lang w:val="mk-MK"/>
        </w:rPr>
        <w:t xml:space="preserve"> широко </w:t>
      </w:r>
      <w:r w:rsidR="00D439E1" w:rsidRPr="008F18A7">
        <w:rPr>
          <w:rFonts w:asciiTheme="minorHAnsi" w:hAnsiTheme="minorHAnsi" w:cstheme="minorHAnsi"/>
          <w:b w:val="0"/>
          <w:color w:val="auto"/>
          <w:sz w:val="22"/>
          <w:lang w:val="mk-MK"/>
        </w:rPr>
        <w:t>вклучување</w:t>
      </w:r>
      <w:r w:rsidRPr="008F18A7">
        <w:rPr>
          <w:rFonts w:asciiTheme="minorHAnsi" w:hAnsiTheme="minorHAnsi" w:cstheme="minorHAnsi"/>
          <w:b w:val="0"/>
          <w:color w:val="auto"/>
          <w:sz w:val="22"/>
          <w:lang w:val="mk-MK"/>
        </w:rPr>
        <w:t xml:space="preserve"> на заинтересираните страни во спроведувањето на Стратегијата. Особено се предвидува дека повеќето резултати ќе бидат добиени со учество на заинтересираните страни, или </w:t>
      </w:r>
      <w:r w:rsidR="00D439E1" w:rsidRPr="008F18A7">
        <w:rPr>
          <w:rFonts w:asciiTheme="minorHAnsi" w:hAnsiTheme="minorHAnsi" w:cstheme="minorHAnsi"/>
          <w:b w:val="0"/>
          <w:color w:val="auto"/>
          <w:sz w:val="22"/>
          <w:lang w:val="mk-MK"/>
        </w:rPr>
        <w:t>барем</w:t>
      </w:r>
      <w:r w:rsidRPr="008F18A7">
        <w:rPr>
          <w:rFonts w:asciiTheme="minorHAnsi" w:hAnsiTheme="minorHAnsi" w:cstheme="minorHAnsi"/>
          <w:b w:val="0"/>
          <w:color w:val="auto"/>
          <w:sz w:val="22"/>
          <w:lang w:val="mk-MK"/>
        </w:rPr>
        <w:t xml:space="preserve"> дискутирани и договорени со нив пред да бидат официјално одобрени. Соработката и учеството на сите клучни </w:t>
      </w:r>
      <w:r w:rsidR="00CF4457" w:rsidRPr="008F18A7">
        <w:rPr>
          <w:rFonts w:asciiTheme="minorHAnsi" w:hAnsiTheme="minorHAnsi" w:cstheme="minorHAnsi"/>
          <w:b w:val="0"/>
          <w:color w:val="auto"/>
          <w:sz w:val="22"/>
          <w:lang w:val="mk-MK"/>
        </w:rPr>
        <w:t>заинтересирани страни</w:t>
      </w:r>
      <w:r w:rsidRPr="008F18A7">
        <w:rPr>
          <w:rFonts w:asciiTheme="minorHAnsi" w:hAnsiTheme="minorHAnsi" w:cstheme="minorHAnsi"/>
          <w:b w:val="0"/>
          <w:color w:val="auto"/>
          <w:sz w:val="22"/>
          <w:lang w:val="mk-MK"/>
        </w:rPr>
        <w:t xml:space="preserve"> </w:t>
      </w:r>
      <w:r w:rsidR="00BD0B79">
        <w:rPr>
          <w:rFonts w:asciiTheme="minorHAnsi" w:hAnsiTheme="minorHAnsi" w:cstheme="minorHAnsi"/>
          <w:b w:val="0"/>
          <w:color w:val="auto"/>
          <w:sz w:val="22"/>
          <w:lang w:val="mk-MK"/>
        </w:rPr>
        <w:t>на</w:t>
      </w:r>
      <w:r w:rsidRPr="008F18A7">
        <w:rPr>
          <w:rFonts w:asciiTheme="minorHAnsi" w:hAnsiTheme="minorHAnsi" w:cstheme="minorHAnsi"/>
          <w:b w:val="0"/>
          <w:color w:val="auto"/>
          <w:sz w:val="22"/>
          <w:lang w:val="mk-MK"/>
        </w:rPr>
        <w:t xml:space="preserve"> полето на образованието ќе биде поттикната преку п</w:t>
      </w:r>
      <w:r w:rsidR="00D439E1" w:rsidRPr="008F18A7">
        <w:rPr>
          <w:rFonts w:asciiTheme="minorHAnsi" w:hAnsiTheme="minorHAnsi" w:cstheme="minorHAnsi"/>
          <w:b w:val="0"/>
          <w:color w:val="auto"/>
          <w:sz w:val="22"/>
          <w:lang w:val="mk-MK"/>
        </w:rPr>
        <w:t>остојан</w:t>
      </w:r>
      <w:r w:rsidRPr="008F18A7">
        <w:rPr>
          <w:rFonts w:asciiTheme="minorHAnsi" w:hAnsiTheme="minorHAnsi" w:cstheme="minorHAnsi"/>
          <w:b w:val="0"/>
          <w:color w:val="auto"/>
          <w:sz w:val="22"/>
          <w:lang w:val="mk-MK"/>
        </w:rPr>
        <w:t xml:space="preserve"> дијалог за </w:t>
      </w:r>
      <w:r w:rsidR="00D439E1" w:rsidRPr="008F18A7">
        <w:rPr>
          <w:rFonts w:asciiTheme="minorHAnsi" w:hAnsiTheme="minorHAnsi" w:cstheme="minorHAnsi"/>
          <w:b w:val="0"/>
          <w:color w:val="auto"/>
          <w:sz w:val="22"/>
          <w:lang w:val="mk-MK"/>
        </w:rPr>
        <w:t xml:space="preserve">образовната </w:t>
      </w:r>
      <w:r w:rsidRPr="008F18A7">
        <w:rPr>
          <w:rFonts w:asciiTheme="minorHAnsi" w:hAnsiTheme="minorHAnsi" w:cstheme="minorHAnsi"/>
          <w:b w:val="0"/>
          <w:color w:val="auto"/>
          <w:sz w:val="22"/>
          <w:lang w:val="mk-MK"/>
        </w:rPr>
        <w:t>политика</w:t>
      </w:r>
      <w:r w:rsidR="00D439E1" w:rsidRPr="008F18A7">
        <w:rPr>
          <w:rFonts w:asciiTheme="minorHAnsi" w:hAnsiTheme="minorHAnsi" w:cstheme="minorHAnsi"/>
          <w:b w:val="0"/>
          <w:color w:val="auto"/>
          <w:sz w:val="22"/>
          <w:lang w:val="mk-MK"/>
        </w:rPr>
        <w:t xml:space="preserve"> и</w:t>
      </w:r>
      <w:r w:rsidR="00E60E95">
        <w:rPr>
          <w:rFonts w:asciiTheme="minorHAnsi" w:hAnsiTheme="minorHAnsi" w:cstheme="minorHAnsi"/>
          <w:b w:val="0"/>
          <w:color w:val="auto"/>
          <w:sz w:val="22"/>
          <w:lang w:val="mk-MK"/>
        </w:rPr>
        <w:t xml:space="preserve"> </w:t>
      </w:r>
      <w:r w:rsidR="00D439E1" w:rsidRPr="008F18A7">
        <w:rPr>
          <w:rFonts w:asciiTheme="minorHAnsi" w:hAnsiTheme="minorHAnsi" w:cstheme="minorHAnsi"/>
          <w:b w:val="0"/>
          <w:color w:val="auto"/>
          <w:sz w:val="22"/>
          <w:lang w:val="mk-MK"/>
        </w:rPr>
        <w:t xml:space="preserve">нејзиното </w:t>
      </w:r>
      <w:r w:rsidRPr="008F18A7">
        <w:rPr>
          <w:rFonts w:asciiTheme="minorHAnsi" w:hAnsiTheme="minorHAnsi" w:cstheme="minorHAnsi"/>
          <w:b w:val="0"/>
          <w:color w:val="auto"/>
          <w:sz w:val="22"/>
          <w:lang w:val="mk-MK"/>
        </w:rPr>
        <w:t>институционализирање, кое е исто така предвидено од Стратегијата покрај останатите мерки.</w:t>
      </w:r>
    </w:p>
    <w:p w:rsidR="00910CA9" w:rsidRPr="008F18A7" w:rsidRDefault="00910CA9" w:rsidP="00087329">
      <w:pPr>
        <w:tabs>
          <w:tab w:val="left" w:pos="709"/>
        </w:tabs>
        <w:autoSpaceDE w:val="0"/>
        <w:autoSpaceDN w:val="0"/>
        <w:adjustRightInd w:val="0"/>
        <w:spacing w:after="0"/>
        <w:jc w:val="both"/>
        <w:rPr>
          <w:lang w:val="mk-MK"/>
        </w:rPr>
      </w:pPr>
    </w:p>
    <w:p w:rsidR="00910CA9" w:rsidRPr="008F18A7" w:rsidRDefault="00910CA9" w:rsidP="00087329">
      <w:pPr>
        <w:pStyle w:val="TOCHeading"/>
        <w:keepNext w:val="0"/>
        <w:keepLines w:val="0"/>
        <w:widowControl/>
        <w:numPr>
          <w:ilvl w:val="0"/>
          <w:numId w:val="2"/>
        </w:numPr>
        <w:tabs>
          <w:tab w:val="left" w:pos="426"/>
        </w:tabs>
        <w:spacing w:before="0"/>
        <w:ind w:left="426" w:hanging="426"/>
        <w:jc w:val="both"/>
        <w:rPr>
          <w:rFonts w:asciiTheme="minorHAnsi" w:eastAsia="MS Gothic" w:hAnsiTheme="minorHAnsi" w:cstheme="minorHAnsi"/>
          <w:b w:val="0"/>
          <w:color w:val="auto"/>
          <w:sz w:val="22"/>
          <w:szCs w:val="22"/>
          <w:lang w:val="mk-MK"/>
        </w:rPr>
      </w:pPr>
      <w:r w:rsidRPr="008F18A7">
        <w:rPr>
          <w:rFonts w:asciiTheme="minorHAnsi" w:hAnsiTheme="minorHAnsi" w:cstheme="minorHAnsi"/>
          <w:b w:val="0"/>
          <w:color w:val="auto"/>
          <w:sz w:val="22"/>
          <w:lang w:val="mk-MK"/>
        </w:rPr>
        <w:t>Стратегијата предлага група  мерки кои</w:t>
      </w:r>
      <w:r w:rsidR="0037081C">
        <w:rPr>
          <w:rFonts w:asciiTheme="minorHAnsi" w:hAnsiTheme="minorHAnsi" w:cstheme="minorHAnsi"/>
          <w:b w:val="0"/>
          <w:color w:val="auto"/>
          <w:sz w:val="22"/>
          <w:lang w:val="mk-MK"/>
        </w:rPr>
        <w:t>што</w:t>
      </w:r>
      <w:r w:rsidRPr="008F18A7">
        <w:rPr>
          <w:rFonts w:asciiTheme="minorHAnsi" w:hAnsiTheme="minorHAnsi" w:cstheme="minorHAnsi"/>
          <w:b w:val="0"/>
          <w:color w:val="auto"/>
          <w:sz w:val="22"/>
          <w:lang w:val="mk-MK"/>
        </w:rPr>
        <w:t xml:space="preserve"> се заеднички за неколку </w:t>
      </w:r>
      <w:r w:rsidR="00C54223" w:rsidRPr="008F18A7">
        <w:rPr>
          <w:rFonts w:asciiTheme="minorHAnsi" w:hAnsiTheme="minorHAnsi" w:cstheme="minorHAnsi"/>
          <w:b w:val="0"/>
          <w:color w:val="auto"/>
          <w:sz w:val="22"/>
          <w:lang w:val="mk-MK"/>
        </w:rPr>
        <w:t>потсектори</w:t>
      </w:r>
      <w:r w:rsidRPr="008F18A7">
        <w:rPr>
          <w:rFonts w:asciiTheme="minorHAnsi" w:hAnsiTheme="minorHAnsi" w:cstheme="minorHAnsi"/>
          <w:b w:val="0"/>
          <w:color w:val="auto"/>
          <w:sz w:val="22"/>
          <w:lang w:val="mk-MK"/>
        </w:rPr>
        <w:t xml:space="preserve"> во образованието.</w:t>
      </w:r>
      <w:r w:rsidR="00A85009" w:rsidRPr="00A85009">
        <w:rPr>
          <w:rFonts w:asciiTheme="minorHAnsi" w:hAnsiTheme="minorHAnsi" w:cstheme="minorHAnsi"/>
          <w:b w:val="0"/>
          <w:color w:val="auto"/>
          <w:sz w:val="22"/>
          <w:lang w:val="mk-MK"/>
        </w:rPr>
        <w:t xml:space="preserve"> </w:t>
      </w:r>
      <w:r w:rsidRPr="008F18A7">
        <w:rPr>
          <w:rFonts w:asciiTheme="minorHAnsi" w:hAnsiTheme="minorHAnsi" w:cstheme="minorHAnsi"/>
          <w:b w:val="0"/>
          <w:color w:val="auto"/>
          <w:sz w:val="22"/>
          <w:lang w:val="mk-MK"/>
        </w:rPr>
        <w:t>Поточно, тоа се</w:t>
      </w:r>
      <w:r w:rsidR="00825F44" w:rsidRPr="008F18A7">
        <w:rPr>
          <w:rFonts w:asciiTheme="minorHAnsi" w:hAnsiTheme="minorHAnsi" w:cstheme="minorHAnsi"/>
          <w:b w:val="0"/>
          <w:color w:val="auto"/>
          <w:sz w:val="22"/>
          <w:lang w:val="mk-MK"/>
        </w:rPr>
        <w:t>:</w:t>
      </w:r>
      <w:r w:rsidRPr="008F18A7">
        <w:rPr>
          <w:rFonts w:asciiTheme="minorHAnsi" w:hAnsiTheme="minorHAnsi" w:cstheme="minorHAnsi"/>
          <w:b w:val="0"/>
          <w:color w:val="auto"/>
          <w:sz w:val="22"/>
          <w:lang w:val="mk-MK"/>
        </w:rPr>
        <w:t xml:space="preserve"> кариерно насочување и советување</w:t>
      </w:r>
      <w:r w:rsidR="00CF4457" w:rsidRPr="008F18A7">
        <w:rPr>
          <w:rFonts w:asciiTheme="minorHAnsi" w:hAnsiTheme="minorHAnsi" w:cstheme="minorHAnsi"/>
          <w:b w:val="0"/>
          <w:color w:val="auto"/>
          <w:sz w:val="22"/>
          <w:lang w:val="mk-MK"/>
        </w:rPr>
        <w:t>,</w:t>
      </w:r>
      <w:r w:rsidRPr="008F18A7">
        <w:rPr>
          <w:rFonts w:asciiTheme="minorHAnsi" w:hAnsiTheme="minorHAnsi" w:cstheme="minorHAnsi"/>
          <w:b w:val="0"/>
          <w:color w:val="auto"/>
          <w:sz w:val="22"/>
          <w:lang w:val="mk-MK"/>
        </w:rPr>
        <w:t xml:space="preserve"> систем за следење на </w:t>
      </w:r>
      <w:r w:rsidR="00AA1B0B" w:rsidRPr="008F18A7">
        <w:rPr>
          <w:rFonts w:asciiTheme="minorHAnsi" w:hAnsiTheme="minorHAnsi" w:cstheme="minorHAnsi"/>
          <w:b w:val="0"/>
          <w:color w:val="auto"/>
          <w:sz w:val="22"/>
          <w:lang w:val="mk-MK"/>
        </w:rPr>
        <w:t>ученици</w:t>
      </w:r>
      <w:r w:rsidR="0037081C">
        <w:rPr>
          <w:rFonts w:asciiTheme="minorHAnsi" w:hAnsiTheme="minorHAnsi" w:cstheme="minorHAnsi"/>
          <w:b w:val="0"/>
          <w:color w:val="auto"/>
          <w:sz w:val="22"/>
          <w:lang w:val="mk-MK"/>
        </w:rPr>
        <w:t xml:space="preserve"> кои го завршиле своето образование</w:t>
      </w:r>
      <w:r w:rsidR="00AA1B0B" w:rsidRPr="008F18A7">
        <w:rPr>
          <w:rFonts w:asciiTheme="minorHAnsi" w:hAnsiTheme="minorHAnsi" w:cstheme="minorHAnsi"/>
          <w:b w:val="0"/>
          <w:color w:val="auto"/>
          <w:sz w:val="22"/>
          <w:lang w:val="mk-MK"/>
        </w:rPr>
        <w:t xml:space="preserve"> и студенти</w:t>
      </w:r>
      <w:r w:rsidR="00CF4457" w:rsidRPr="008F18A7">
        <w:rPr>
          <w:rFonts w:asciiTheme="minorHAnsi" w:hAnsiTheme="minorHAnsi" w:cstheme="minorHAnsi"/>
          <w:b w:val="0"/>
          <w:color w:val="auto"/>
          <w:sz w:val="22"/>
          <w:lang w:val="mk-MK"/>
        </w:rPr>
        <w:t>,</w:t>
      </w:r>
      <w:r w:rsidRPr="008F18A7">
        <w:rPr>
          <w:rFonts w:asciiTheme="minorHAnsi" w:hAnsiTheme="minorHAnsi" w:cstheme="minorHAnsi"/>
          <w:b w:val="0"/>
          <w:color w:val="auto"/>
          <w:sz w:val="22"/>
          <w:lang w:val="mk-MK"/>
        </w:rPr>
        <w:t xml:space="preserve"> професионален развој и напредување во кариерата на наставни</w:t>
      </w:r>
      <w:r w:rsidR="00287566" w:rsidRPr="008F18A7">
        <w:rPr>
          <w:rFonts w:asciiTheme="minorHAnsi" w:hAnsiTheme="minorHAnsi" w:cstheme="minorHAnsi"/>
          <w:b w:val="0"/>
          <w:color w:val="auto"/>
          <w:sz w:val="22"/>
          <w:lang w:val="mk-MK"/>
        </w:rPr>
        <w:t>чкиот и другиот кадар</w:t>
      </w:r>
      <w:r w:rsidR="00CF4457" w:rsidRPr="008F18A7">
        <w:rPr>
          <w:rFonts w:asciiTheme="minorHAnsi" w:hAnsiTheme="minorHAnsi" w:cstheme="minorHAnsi"/>
          <w:b w:val="0"/>
          <w:color w:val="auto"/>
          <w:sz w:val="22"/>
          <w:lang w:val="mk-MK"/>
        </w:rPr>
        <w:t>,</w:t>
      </w:r>
      <w:r w:rsidRPr="008F18A7">
        <w:rPr>
          <w:rFonts w:asciiTheme="minorHAnsi" w:hAnsiTheme="minorHAnsi" w:cstheme="minorHAnsi"/>
          <w:b w:val="0"/>
          <w:color w:val="auto"/>
          <w:sz w:val="22"/>
          <w:lang w:val="mk-MK"/>
        </w:rPr>
        <w:t xml:space="preserve"> лиценцирање на директорите на образовните институции</w:t>
      </w:r>
      <w:r w:rsidR="00CF4457" w:rsidRPr="008F18A7">
        <w:rPr>
          <w:rFonts w:asciiTheme="minorHAnsi" w:hAnsiTheme="minorHAnsi" w:cstheme="minorHAnsi"/>
          <w:b w:val="0"/>
          <w:color w:val="auto"/>
          <w:sz w:val="22"/>
          <w:lang w:val="mk-MK"/>
        </w:rPr>
        <w:t>, НРК, ЕМИС</w:t>
      </w:r>
      <w:r w:rsidRPr="008F18A7">
        <w:rPr>
          <w:rFonts w:asciiTheme="minorHAnsi" w:hAnsiTheme="minorHAnsi" w:cstheme="minorHAnsi"/>
          <w:b w:val="0"/>
          <w:color w:val="auto"/>
          <w:sz w:val="22"/>
          <w:lang w:val="mk-MK"/>
        </w:rPr>
        <w:t xml:space="preserve"> и други. Сепак, тие се претставени поединечно во соодветните столбови, но нивното спроведување ќе биде внимателно координирано со цел да го следи интегрираниот пристап и да се </w:t>
      </w:r>
      <w:r w:rsidR="00AA1B0B" w:rsidRPr="008F18A7">
        <w:rPr>
          <w:rFonts w:asciiTheme="minorHAnsi" w:hAnsiTheme="minorHAnsi" w:cstheme="minorHAnsi"/>
          <w:b w:val="0"/>
          <w:color w:val="auto"/>
          <w:sz w:val="22"/>
          <w:lang w:val="mk-MK"/>
        </w:rPr>
        <w:t>обезбеди</w:t>
      </w:r>
      <w:r w:rsidRPr="008F18A7">
        <w:rPr>
          <w:rFonts w:asciiTheme="minorHAnsi" w:hAnsiTheme="minorHAnsi" w:cstheme="minorHAnsi"/>
          <w:b w:val="0"/>
          <w:color w:val="auto"/>
          <w:sz w:val="22"/>
          <w:lang w:val="mk-MK"/>
        </w:rPr>
        <w:t xml:space="preserve"> ефикасност на трошоците. Во иднина (во следната фаза на спроведување на образовните реформи) овој тип на мерки на </w:t>
      </w:r>
      <w:r w:rsidR="00AA1B0B" w:rsidRPr="008F18A7">
        <w:rPr>
          <w:rFonts w:asciiTheme="minorHAnsi" w:hAnsiTheme="minorHAnsi" w:cstheme="minorHAnsi"/>
          <w:b w:val="0"/>
          <w:color w:val="auto"/>
          <w:sz w:val="22"/>
          <w:lang w:val="mk-MK"/>
        </w:rPr>
        <w:t xml:space="preserve">образовната </w:t>
      </w:r>
      <w:r w:rsidRPr="008F18A7">
        <w:rPr>
          <w:rFonts w:asciiTheme="minorHAnsi" w:hAnsiTheme="minorHAnsi" w:cstheme="minorHAnsi"/>
          <w:b w:val="0"/>
          <w:color w:val="auto"/>
          <w:sz w:val="22"/>
          <w:lang w:val="mk-MK"/>
        </w:rPr>
        <w:t xml:space="preserve">политика мора да се </w:t>
      </w:r>
      <w:r w:rsidR="00AA1B0B" w:rsidRPr="008F18A7">
        <w:rPr>
          <w:rFonts w:asciiTheme="minorHAnsi" w:hAnsiTheme="minorHAnsi" w:cstheme="minorHAnsi"/>
          <w:b w:val="0"/>
          <w:color w:val="auto"/>
          <w:sz w:val="22"/>
          <w:lang w:val="mk-MK"/>
        </w:rPr>
        <w:t>утврдуваат</w:t>
      </w:r>
      <w:r w:rsidRPr="008F18A7">
        <w:rPr>
          <w:rFonts w:asciiTheme="minorHAnsi" w:hAnsiTheme="minorHAnsi" w:cstheme="minorHAnsi"/>
          <w:b w:val="0"/>
          <w:color w:val="auto"/>
          <w:sz w:val="22"/>
          <w:lang w:val="mk-MK"/>
        </w:rPr>
        <w:t xml:space="preserve"> во рамките на унифициран систем, а во некои случаи дури и да се институционализираат.</w:t>
      </w:r>
    </w:p>
    <w:p w:rsidR="00910CA9" w:rsidRPr="008F18A7" w:rsidRDefault="00910CA9" w:rsidP="00087329">
      <w:pPr>
        <w:tabs>
          <w:tab w:val="left" w:pos="709"/>
        </w:tabs>
        <w:autoSpaceDE w:val="0"/>
        <w:autoSpaceDN w:val="0"/>
        <w:adjustRightInd w:val="0"/>
        <w:spacing w:after="0"/>
        <w:jc w:val="both"/>
        <w:rPr>
          <w:lang w:val="mk-MK"/>
        </w:rPr>
      </w:pPr>
    </w:p>
    <w:p w:rsidR="00464499" w:rsidRPr="008F18A7" w:rsidRDefault="00910CA9" w:rsidP="00087329">
      <w:pPr>
        <w:pStyle w:val="TOCHeading"/>
        <w:keepNext w:val="0"/>
        <w:keepLines w:val="0"/>
        <w:widowControl/>
        <w:numPr>
          <w:ilvl w:val="0"/>
          <w:numId w:val="2"/>
        </w:numPr>
        <w:tabs>
          <w:tab w:val="left" w:pos="426"/>
        </w:tabs>
        <w:spacing w:before="0"/>
        <w:ind w:left="426" w:hanging="426"/>
        <w:jc w:val="both"/>
        <w:rPr>
          <w:rFonts w:asciiTheme="minorHAnsi" w:eastAsia="Times New Roman" w:hAnsiTheme="minorHAnsi" w:cstheme="minorHAnsi"/>
          <w:sz w:val="24"/>
          <w:lang w:val="mk-MK"/>
        </w:rPr>
      </w:pPr>
      <w:r w:rsidRPr="008F18A7">
        <w:rPr>
          <w:rFonts w:asciiTheme="minorHAnsi" w:hAnsiTheme="minorHAnsi" w:cstheme="minorHAnsi"/>
          <w:b w:val="0"/>
          <w:color w:val="auto"/>
          <w:sz w:val="22"/>
          <w:lang w:val="mk-MK"/>
        </w:rPr>
        <w:t>В</w:t>
      </w:r>
      <w:r w:rsidR="00CF4457" w:rsidRPr="008F18A7">
        <w:rPr>
          <w:rFonts w:asciiTheme="minorHAnsi" w:hAnsiTheme="minorHAnsi" w:cstheme="minorHAnsi"/>
          <w:b w:val="0"/>
          <w:color w:val="auto"/>
          <w:sz w:val="22"/>
          <w:lang w:val="mk-MK"/>
        </w:rPr>
        <w:t>РМ</w:t>
      </w:r>
      <w:r w:rsidRPr="008F18A7">
        <w:rPr>
          <w:rFonts w:asciiTheme="minorHAnsi" w:hAnsiTheme="minorHAnsi" w:cstheme="minorHAnsi"/>
          <w:b w:val="0"/>
          <w:color w:val="auto"/>
          <w:sz w:val="22"/>
          <w:lang w:val="mk-MK"/>
        </w:rPr>
        <w:t xml:space="preserve"> е свесна дека се неопходни </w:t>
      </w:r>
      <w:r w:rsidR="00AA1B0B" w:rsidRPr="008F18A7">
        <w:rPr>
          <w:rFonts w:asciiTheme="minorHAnsi" w:hAnsiTheme="minorHAnsi" w:cstheme="minorHAnsi"/>
          <w:b w:val="0"/>
          <w:color w:val="auto"/>
          <w:sz w:val="22"/>
          <w:lang w:val="mk-MK"/>
        </w:rPr>
        <w:t>суштински</w:t>
      </w:r>
      <w:r w:rsidRPr="008F18A7">
        <w:rPr>
          <w:rFonts w:asciiTheme="minorHAnsi" w:hAnsiTheme="minorHAnsi" w:cstheme="minorHAnsi"/>
          <w:b w:val="0"/>
          <w:color w:val="auto"/>
          <w:sz w:val="22"/>
          <w:lang w:val="mk-MK"/>
        </w:rPr>
        <w:t xml:space="preserve"> промени во некои аспекти на образованието и дека треба да се воведат </w:t>
      </w:r>
      <w:r w:rsidR="007279AD" w:rsidRPr="008F18A7">
        <w:rPr>
          <w:rFonts w:asciiTheme="minorHAnsi" w:hAnsiTheme="minorHAnsi" w:cstheme="minorHAnsi"/>
          <w:b w:val="0"/>
          <w:color w:val="auto"/>
          <w:sz w:val="22"/>
          <w:lang w:val="mk-MK"/>
        </w:rPr>
        <w:t>сериозни реформи</w:t>
      </w:r>
      <w:r w:rsidRPr="008F18A7">
        <w:rPr>
          <w:rFonts w:asciiTheme="minorHAnsi" w:hAnsiTheme="minorHAnsi" w:cstheme="minorHAnsi"/>
          <w:b w:val="0"/>
          <w:color w:val="auto"/>
          <w:sz w:val="22"/>
          <w:lang w:val="mk-MK"/>
        </w:rPr>
        <w:t xml:space="preserve">. Сепак, според пристапот на оваа Стратегија </w:t>
      </w:r>
      <w:r w:rsidRPr="008F18A7">
        <w:rPr>
          <w:rFonts w:asciiTheme="minorHAnsi" w:hAnsiTheme="minorHAnsi" w:cstheme="minorHAnsi"/>
          <w:b w:val="0"/>
          <w:color w:val="auto"/>
          <w:sz w:val="22"/>
          <w:lang w:val="mk-MK"/>
        </w:rPr>
        <w:lastRenderedPageBreak/>
        <w:t xml:space="preserve">пред да се воведат било какви </w:t>
      </w:r>
      <w:r w:rsidR="00492724" w:rsidRPr="008F18A7">
        <w:rPr>
          <w:rFonts w:asciiTheme="minorHAnsi" w:hAnsiTheme="minorHAnsi" w:cstheme="minorHAnsi"/>
          <w:b w:val="0"/>
          <w:color w:val="auto"/>
          <w:sz w:val="22"/>
          <w:lang w:val="mk-MK"/>
        </w:rPr>
        <w:t>коренити</w:t>
      </w:r>
      <w:r w:rsidRPr="008F18A7">
        <w:rPr>
          <w:rFonts w:asciiTheme="minorHAnsi" w:hAnsiTheme="minorHAnsi" w:cstheme="minorHAnsi"/>
          <w:b w:val="0"/>
          <w:color w:val="auto"/>
          <w:sz w:val="22"/>
          <w:lang w:val="mk-MK"/>
        </w:rPr>
        <w:t xml:space="preserve"> промени мора да се направи темелна анализа на изводливоста и да се постигне согласност за сите </w:t>
      </w:r>
      <w:r w:rsidR="007279AD" w:rsidRPr="008F18A7">
        <w:rPr>
          <w:rFonts w:asciiTheme="minorHAnsi" w:hAnsiTheme="minorHAnsi" w:cstheme="minorHAnsi"/>
          <w:b w:val="0"/>
          <w:color w:val="auto"/>
          <w:sz w:val="22"/>
          <w:lang w:val="mk-MK"/>
        </w:rPr>
        <w:t>интервенции</w:t>
      </w:r>
      <w:r w:rsidR="00E60E95">
        <w:rPr>
          <w:rFonts w:asciiTheme="minorHAnsi" w:hAnsiTheme="minorHAnsi" w:cstheme="minorHAnsi"/>
          <w:b w:val="0"/>
          <w:color w:val="auto"/>
          <w:sz w:val="22"/>
          <w:lang w:val="mk-MK"/>
        </w:rPr>
        <w:t xml:space="preserve"> </w:t>
      </w:r>
      <w:r w:rsidR="00492724" w:rsidRPr="008F18A7">
        <w:rPr>
          <w:rFonts w:asciiTheme="minorHAnsi" w:hAnsiTheme="minorHAnsi" w:cstheme="minorHAnsi"/>
          <w:b w:val="0"/>
          <w:color w:val="auto"/>
          <w:sz w:val="22"/>
          <w:lang w:val="mk-MK"/>
        </w:rPr>
        <w:t>кои</w:t>
      </w:r>
      <w:r w:rsidR="0037081C">
        <w:rPr>
          <w:rFonts w:asciiTheme="minorHAnsi" w:hAnsiTheme="minorHAnsi" w:cstheme="minorHAnsi"/>
          <w:b w:val="0"/>
          <w:color w:val="auto"/>
          <w:sz w:val="22"/>
          <w:lang w:val="mk-MK"/>
        </w:rPr>
        <w:t>што</w:t>
      </w:r>
      <w:r w:rsidR="00492724" w:rsidRPr="008F18A7">
        <w:rPr>
          <w:rFonts w:asciiTheme="minorHAnsi" w:hAnsiTheme="minorHAnsi" w:cstheme="minorHAnsi"/>
          <w:b w:val="0"/>
          <w:color w:val="auto"/>
          <w:sz w:val="22"/>
          <w:lang w:val="mk-MK"/>
        </w:rPr>
        <w:t xml:space="preserve"> треба </w:t>
      </w:r>
      <w:r w:rsidRPr="008F18A7">
        <w:rPr>
          <w:rFonts w:asciiTheme="minorHAnsi" w:hAnsiTheme="minorHAnsi" w:cstheme="minorHAnsi"/>
          <w:b w:val="0"/>
          <w:color w:val="auto"/>
          <w:sz w:val="22"/>
          <w:lang w:val="mk-MK"/>
        </w:rPr>
        <w:t xml:space="preserve">да </w:t>
      </w:r>
      <w:r w:rsidR="00492724" w:rsidRPr="008F18A7">
        <w:rPr>
          <w:rFonts w:asciiTheme="minorHAnsi" w:hAnsiTheme="minorHAnsi" w:cstheme="minorHAnsi"/>
          <w:b w:val="0"/>
          <w:color w:val="auto"/>
          <w:sz w:val="22"/>
          <w:lang w:val="mk-MK"/>
        </w:rPr>
        <w:t>бидат</w:t>
      </w:r>
      <w:r w:rsidR="00E60E95">
        <w:rPr>
          <w:rFonts w:asciiTheme="minorHAnsi" w:hAnsiTheme="minorHAnsi" w:cstheme="minorHAnsi"/>
          <w:b w:val="0"/>
          <w:color w:val="auto"/>
          <w:sz w:val="22"/>
          <w:lang w:val="mk-MK"/>
        </w:rPr>
        <w:t xml:space="preserve"> </w:t>
      </w:r>
      <w:r w:rsidRPr="008F18A7">
        <w:rPr>
          <w:rFonts w:asciiTheme="minorHAnsi" w:hAnsiTheme="minorHAnsi" w:cstheme="minorHAnsi"/>
          <w:b w:val="0"/>
          <w:color w:val="auto"/>
          <w:sz w:val="22"/>
          <w:lang w:val="mk-MK"/>
        </w:rPr>
        <w:t>прифат</w:t>
      </w:r>
      <w:r w:rsidR="00492724" w:rsidRPr="008F18A7">
        <w:rPr>
          <w:rFonts w:asciiTheme="minorHAnsi" w:hAnsiTheme="minorHAnsi" w:cstheme="minorHAnsi"/>
          <w:b w:val="0"/>
          <w:color w:val="auto"/>
          <w:sz w:val="22"/>
          <w:lang w:val="mk-MK"/>
        </w:rPr>
        <w:t>ат</w:t>
      </w:r>
      <w:r w:rsidRPr="008F18A7">
        <w:rPr>
          <w:rFonts w:asciiTheme="minorHAnsi" w:hAnsiTheme="minorHAnsi" w:cstheme="minorHAnsi"/>
          <w:b w:val="0"/>
          <w:color w:val="auto"/>
          <w:sz w:val="22"/>
          <w:lang w:val="mk-MK"/>
        </w:rPr>
        <w:t xml:space="preserve">ени од страна на сите клучни заинтересирани страни. Тоа ќе </w:t>
      </w:r>
      <w:r w:rsidR="00737583" w:rsidRPr="008F18A7">
        <w:rPr>
          <w:rFonts w:asciiTheme="minorHAnsi" w:hAnsiTheme="minorHAnsi" w:cstheme="minorHAnsi"/>
          <w:b w:val="0"/>
          <w:color w:val="auto"/>
          <w:sz w:val="22"/>
          <w:lang w:val="mk-MK"/>
        </w:rPr>
        <w:t>обезбеди</w:t>
      </w:r>
      <w:r w:rsidRPr="008F18A7">
        <w:rPr>
          <w:rFonts w:asciiTheme="minorHAnsi" w:hAnsiTheme="minorHAnsi" w:cstheme="minorHAnsi"/>
          <w:b w:val="0"/>
          <w:color w:val="auto"/>
          <w:sz w:val="22"/>
          <w:lang w:val="mk-MK"/>
        </w:rPr>
        <w:t xml:space="preserve"> непречена операционализација на секој нов систем или механизам, без да предизвика несакани или противречни ефекти, кои</w:t>
      </w:r>
      <w:r w:rsidR="0037081C">
        <w:rPr>
          <w:rFonts w:asciiTheme="minorHAnsi" w:hAnsiTheme="minorHAnsi" w:cstheme="minorHAnsi"/>
          <w:b w:val="0"/>
          <w:color w:val="auto"/>
          <w:sz w:val="22"/>
          <w:lang w:val="mk-MK"/>
        </w:rPr>
        <w:t>што</w:t>
      </w:r>
      <w:r w:rsidRPr="008F18A7">
        <w:rPr>
          <w:rFonts w:asciiTheme="minorHAnsi" w:hAnsiTheme="minorHAnsi" w:cstheme="minorHAnsi"/>
          <w:b w:val="0"/>
          <w:color w:val="auto"/>
          <w:sz w:val="22"/>
          <w:lang w:val="mk-MK"/>
        </w:rPr>
        <w:t xml:space="preserve"> можат да доведат до губење на кредибилноста на реформите, или губење на довербата на социјалните партнери и општеството во целина.</w:t>
      </w:r>
      <w:r w:rsidR="00464499" w:rsidRPr="008F18A7">
        <w:rPr>
          <w:rFonts w:asciiTheme="minorHAnsi" w:eastAsia="Times New Roman" w:hAnsiTheme="minorHAnsi" w:cstheme="minorHAnsi"/>
          <w:sz w:val="24"/>
          <w:lang w:val="mk-MK"/>
        </w:rPr>
        <w:br w:type="page"/>
      </w:r>
    </w:p>
    <w:p w:rsidR="0032750D" w:rsidRPr="008F18A7" w:rsidRDefault="001C2CB1" w:rsidP="00087329">
      <w:pPr>
        <w:pStyle w:val="Heading1"/>
        <w:numPr>
          <w:ilvl w:val="0"/>
          <w:numId w:val="3"/>
        </w:numPr>
        <w:shd w:val="clear" w:color="auto" w:fill="0070C0"/>
        <w:spacing w:before="0"/>
        <w:ind w:left="284" w:hanging="284"/>
        <w:jc w:val="center"/>
        <w:rPr>
          <w:rFonts w:asciiTheme="minorHAnsi" w:eastAsia="Times New Roman" w:hAnsiTheme="minorHAnsi" w:cstheme="minorHAnsi"/>
          <w:color w:val="FFFFFF" w:themeColor="background1"/>
          <w:szCs w:val="22"/>
          <w:lang w:val="mk-MK" w:bidi="mk-MK"/>
        </w:rPr>
      </w:pPr>
      <w:bookmarkStart w:id="29" w:name="_Toc454555130"/>
      <w:bookmarkStart w:id="30" w:name="_Toc497091841"/>
      <w:r w:rsidRPr="008F18A7">
        <w:rPr>
          <w:rFonts w:asciiTheme="minorHAnsi" w:eastAsia="Times New Roman" w:hAnsiTheme="minorHAnsi" w:cstheme="minorHAnsi"/>
          <w:color w:val="FFFFFF" w:themeColor="background1"/>
          <w:szCs w:val="22"/>
          <w:lang w:val="mk-MK" w:bidi="mk-MK"/>
        </w:rPr>
        <w:lastRenderedPageBreak/>
        <w:t xml:space="preserve">КЛУЧНИ СТРАТЕШКИ ОБЛАСТИ (СТОЛБОВИ) </w:t>
      </w:r>
      <w:r w:rsidR="0050029D" w:rsidRPr="003E6402">
        <w:rPr>
          <w:rFonts w:asciiTheme="minorHAnsi" w:eastAsia="Times New Roman" w:hAnsiTheme="minorHAnsi" w:cstheme="minorHAnsi"/>
          <w:color w:val="FFFFFF" w:themeColor="background1"/>
          <w:szCs w:val="22"/>
          <w:lang w:val="mk-MK" w:bidi="mk-MK"/>
        </w:rPr>
        <w:br/>
      </w:r>
      <w:r w:rsidRPr="008F18A7">
        <w:rPr>
          <w:rFonts w:asciiTheme="minorHAnsi" w:eastAsia="Times New Roman" w:hAnsiTheme="minorHAnsi" w:cstheme="minorHAnsi"/>
          <w:color w:val="FFFFFF" w:themeColor="background1"/>
          <w:szCs w:val="22"/>
          <w:lang w:val="mk-MK" w:bidi="mk-MK"/>
        </w:rPr>
        <w:t>ЗА РАЗВОЈ НА ОБРАЗОВАНИЕТО</w:t>
      </w:r>
      <w:bookmarkEnd w:id="29"/>
      <w:bookmarkEnd w:id="30"/>
    </w:p>
    <w:p w:rsidR="00177452" w:rsidRPr="008F18A7" w:rsidRDefault="00177452" w:rsidP="009C56B4">
      <w:pPr>
        <w:spacing w:after="0"/>
        <w:rPr>
          <w:lang w:val="mk-MK"/>
        </w:rPr>
      </w:pPr>
    </w:p>
    <w:p w:rsidR="00D219E9" w:rsidRPr="008F18A7" w:rsidRDefault="006F44B5" w:rsidP="00087329">
      <w:pPr>
        <w:pStyle w:val="Heading2"/>
        <w:numPr>
          <w:ilvl w:val="1"/>
          <w:numId w:val="3"/>
        </w:numPr>
        <w:shd w:val="clear" w:color="auto" w:fill="92CDDC" w:themeFill="accent5" w:themeFillTint="99"/>
        <w:spacing w:before="0"/>
        <w:ind w:left="426" w:hanging="426"/>
        <w:jc w:val="center"/>
        <w:rPr>
          <w:rFonts w:asciiTheme="minorHAnsi" w:eastAsia="Times New Roman" w:hAnsiTheme="minorHAnsi" w:cstheme="minorHAnsi"/>
          <w:color w:val="auto"/>
          <w:sz w:val="24"/>
          <w:lang w:val="mk-MK"/>
        </w:rPr>
      </w:pPr>
      <w:bookmarkStart w:id="31" w:name="_Toc454555131"/>
      <w:bookmarkStart w:id="32" w:name="_Toc497091842"/>
      <w:r w:rsidRPr="008F18A7">
        <w:rPr>
          <w:rFonts w:asciiTheme="minorHAnsi" w:eastAsia="Times New Roman" w:hAnsiTheme="minorHAnsi" w:cstheme="minorHAnsi"/>
          <w:color w:val="auto"/>
          <w:sz w:val="24"/>
          <w:lang w:val="mk-MK" w:bidi="mk-MK"/>
        </w:rPr>
        <w:t>ПРЕДУЧИЛИШНО ОБРАЗОВАНИЕ</w:t>
      </w:r>
      <w:bookmarkEnd w:id="31"/>
      <w:bookmarkEnd w:id="32"/>
    </w:p>
    <w:p w:rsidR="00357C18" w:rsidRPr="008F18A7" w:rsidRDefault="00357C18" w:rsidP="00087329">
      <w:pPr>
        <w:spacing w:after="0"/>
        <w:rPr>
          <w:lang w:val="mk-MK"/>
        </w:rPr>
      </w:pPr>
    </w:p>
    <w:p w:rsidR="00CB197F" w:rsidRPr="00A85009" w:rsidRDefault="00D15E1B" w:rsidP="00087329">
      <w:pPr>
        <w:pStyle w:val="Heading3"/>
        <w:numPr>
          <w:ilvl w:val="2"/>
          <w:numId w:val="3"/>
        </w:numPr>
        <w:spacing w:before="0"/>
        <w:ind w:left="567" w:hanging="567"/>
        <w:rPr>
          <w:rFonts w:asciiTheme="minorHAnsi" w:hAnsiTheme="minorHAnsi" w:cstheme="minorHAnsi"/>
          <w:color w:val="auto"/>
          <w:lang w:val="mk-MK"/>
        </w:rPr>
      </w:pPr>
      <w:bookmarkStart w:id="33" w:name="_Toc497091843"/>
      <w:r w:rsidRPr="00A85009">
        <w:rPr>
          <w:rFonts w:asciiTheme="minorHAnsi" w:hAnsiTheme="minorHAnsi" w:cstheme="minorHAnsi"/>
          <w:color w:val="auto"/>
          <w:lang w:val="mk-MK"/>
        </w:rPr>
        <w:t>Преглед на состојбата и досегашните активности</w:t>
      </w:r>
      <w:bookmarkEnd w:id="33"/>
    </w:p>
    <w:p w:rsidR="00CB197F" w:rsidRPr="008F18A7" w:rsidRDefault="00CB197F" w:rsidP="00087329">
      <w:pPr>
        <w:spacing w:after="0"/>
        <w:rPr>
          <w:lang w:val="mk-MK"/>
        </w:rPr>
      </w:pPr>
    </w:p>
    <w:p w:rsidR="00AC2A06" w:rsidRPr="008F18A7" w:rsidRDefault="00AC2A06" w:rsidP="00087329">
      <w:pPr>
        <w:pStyle w:val="TOCHeading"/>
        <w:keepNext w:val="0"/>
        <w:keepLines w:val="0"/>
        <w:widowControl/>
        <w:numPr>
          <w:ilvl w:val="0"/>
          <w:numId w:val="2"/>
        </w:numPr>
        <w:tabs>
          <w:tab w:val="left" w:pos="426"/>
        </w:tabs>
        <w:spacing w:before="0"/>
        <w:ind w:left="426" w:hanging="426"/>
        <w:jc w:val="both"/>
        <w:rPr>
          <w:rFonts w:asciiTheme="minorHAnsi" w:eastAsia="MS Gothic" w:hAnsiTheme="minorHAnsi" w:cstheme="minorHAnsi"/>
          <w:b w:val="0"/>
          <w:color w:val="auto"/>
          <w:sz w:val="22"/>
          <w:szCs w:val="22"/>
          <w:lang w:val="mk-MK" w:eastAsia="ja-JP"/>
        </w:rPr>
      </w:pPr>
      <w:r w:rsidRPr="008F18A7">
        <w:rPr>
          <w:rFonts w:asciiTheme="minorHAnsi" w:eastAsia="MS Gothic" w:hAnsiTheme="minorHAnsi" w:cstheme="minorHAnsi"/>
          <w:b w:val="0"/>
          <w:color w:val="auto"/>
          <w:sz w:val="22"/>
          <w:szCs w:val="22"/>
          <w:lang w:val="mk-MK" w:eastAsia="ja-JP"/>
        </w:rPr>
        <w:t xml:space="preserve">Улогата на предучилишното воспитание и образование во Република Македонија е социјализација, воспитание и образовние </w:t>
      </w:r>
      <w:r w:rsidR="00807D2A" w:rsidRPr="008F18A7">
        <w:rPr>
          <w:rFonts w:asciiTheme="minorHAnsi" w:eastAsia="MS Gothic" w:hAnsiTheme="minorHAnsi" w:cstheme="minorHAnsi"/>
          <w:b w:val="0"/>
          <w:color w:val="auto"/>
          <w:sz w:val="22"/>
          <w:szCs w:val="22"/>
          <w:lang w:val="mk-MK" w:eastAsia="ja-JP"/>
        </w:rPr>
        <w:t xml:space="preserve">на </w:t>
      </w:r>
      <w:r w:rsidRPr="008F18A7">
        <w:rPr>
          <w:rFonts w:asciiTheme="minorHAnsi" w:eastAsia="MS Gothic" w:hAnsiTheme="minorHAnsi" w:cstheme="minorHAnsi"/>
          <w:b w:val="0"/>
          <w:color w:val="auto"/>
          <w:sz w:val="22"/>
          <w:szCs w:val="22"/>
          <w:lang w:val="mk-MK" w:eastAsia="ja-JP"/>
        </w:rPr>
        <w:t>децата од предучилишна возраст,</w:t>
      </w:r>
      <w:r w:rsidR="00E60E95">
        <w:rPr>
          <w:rFonts w:asciiTheme="minorHAnsi" w:eastAsia="MS Gothic" w:hAnsiTheme="minorHAnsi" w:cstheme="minorHAnsi"/>
          <w:b w:val="0"/>
          <w:color w:val="auto"/>
          <w:sz w:val="22"/>
          <w:szCs w:val="22"/>
          <w:lang w:val="mk-MK" w:eastAsia="ja-JP"/>
        </w:rPr>
        <w:t xml:space="preserve"> </w:t>
      </w:r>
      <w:r w:rsidRPr="008F18A7">
        <w:rPr>
          <w:rFonts w:asciiTheme="minorHAnsi" w:eastAsia="MS Gothic" w:hAnsiTheme="minorHAnsi" w:cstheme="minorHAnsi"/>
          <w:b w:val="0"/>
          <w:color w:val="auto"/>
          <w:sz w:val="22"/>
          <w:szCs w:val="22"/>
          <w:lang w:val="mk-MK" w:eastAsia="ja-JP"/>
        </w:rPr>
        <w:t>со цел создавање на основи за развивање на нивните потенцијали и стекнување на знаења за светот кој</w:t>
      </w:r>
      <w:r w:rsidR="0037081C">
        <w:rPr>
          <w:rFonts w:asciiTheme="minorHAnsi" w:eastAsia="MS Gothic" w:hAnsiTheme="minorHAnsi" w:cstheme="minorHAnsi"/>
          <w:b w:val="0"/>
          <w:color w:val="auto"/>
          <w:sz w:val="22"/>
          <w:szCs w:val="22"/>
          <w:lang w:val="mk-MK" w:eastAsia="ja-JP"/>
        </w:rPr>
        <w:t>што</w:t>
      </w:r>
      <w:r w:rsidRPr="008F18A7">
        <w:rPr>
          <w:rFonts w:asciiTheme="minorHAnsi" w:eastAsia="MS Gothic" w:hAnsiTheme="minorHAnsi" w:cstheme="minorHAnsi"/>
          <w:b w:val="0"/>
          <w:color w:val="auto"/>
          <w:sz w:val="22"/>
          <w:szCs w:val="22"/>
          <w:lang w:val="mk-MK" w:eastAsia="ja-JP"/>
        </w:rPr>
        <w:t xml:space="preserve"> ги опкружува.</w:t>
      </w:r>
      <w:r w:rsidRPr="003E6402">
        <w:rPr>
          <w:rFonts w:asciiTheme="minorHAnsi" w:eastAsia="MS Gothic" w:hAnsiTheme="minorHAnsi" w:cstheme="minorHAnsi"/>
          <w:b w:val="0"/>
          <w:color w:val="auto"/>
          <w:sz w:val="22"/>
          <w:szCs w:val="22"/>
          <w:lang w:val="mk-MK" w:eastAsia="ja-JP"/>
        </w:rPr>
        <w:t xml:space="preserve"> M</w:t>
      </w:r>
      <w:r w:rsidRPr="008F18A7">
        <w:rPr>
          <w:rFonts w:asciiTheme="minorHAnsi" w:eastAsia="MS Gothic" w:hAnsiTheme="minorHAnsi" w:cstheme="minorHAnsi"/>
          <w:b w:val="0"/>
          <w:color w:val="auto"/>
          <w:sz w:val="22"/>
          <w:szCs w:val="22"/>
          <w:lang w:val="mk-MK" w:eastAsia="ja-JP"/>
        </w:rPr>
        <w:t>исијата на предучилишното образование е еднаков при</w:t>
      </w:r>
      <w:r w:rsidR="000A6721">
        <w:rPr>
          <w:rFonts w:asciiTheme="minorHAnsi" w:eastAsia="MS Gothic" w:hAnsiTheme="minorHAnsi" w:cstheme="minorHAnsi"/>
          <w:b w:val="0"/>
          <w:color w:val="auto"/>
          <w:sz w:val="22"/>
          <w:szCs w:val="22"/>
          <w:lang w:val="mk-MK" w:eastAsia="ja-JP"/>
        </w:rPr>
        <w:t>стап</w:t>
      </w:r>
      <w:r w:rsidRPr="008F18A7">
        <w:rPr>
          <w:rFonts w:asciiTheme="minorHAnsi" w:eastAsia="MS Gothic" w:hAnsiTheme="minorHAnsi" w:cstheme="minorHAnsi"/>
          <w:b w:val="0"/>
          <w:color w:val="auto"/>
          <w:sz w:val="22"/>
          <w:szCs w:val="22"/>
          <w:lang w:val="mk-MK" w:eastAsia="ja-JP"/>
        </w:rPr>
        <w:t xml:space="preserve"> и максимална опфатеност на децата од предучилишна возраст со различни форми и програми, дизајнирани според современите трендови и најновите научни сознанија од областа на детскиот развој. </w:t>
      </w:r>
    </w:p>
    <w:p w:rsidR="00AC2A06" w:rsidRPr="008F18A7" w:rsidRDefault="00AC2A06" w:rsidP="00087329">
      <w:pPr>
        <w:spacing w:after="0"/>
        <w:rPr>
          <w:lang w:val="mk-MK"/>
        </w:rPr>
      </w:pPr>
    </w:p>
    <w:p w:rsidR="00AC2A06" w:rsidRPr="008F18A7" w:rsidRDefault="00AC2A06" w:rsidP="00087329">
      <w:pPr>
        <w:pStyle w:val="TOCHeading"/>
        <w:keepNext w:val="0"/>
        <w:keepLines w:val="0"/>
        <w:widowControl/>
        <w:numPr>
          <w:ilvl w:val="0"/>
          <w:numId w:val="2"/>
        </w:numPr>
        <w:tabs>
          <w:tab w:val="left" w:pos="426"/>
        </w:tabs>
        <w:spacing w:before="0"/>
        <w:ind w:left="426" w:hanging="426"/>
        <w:jc w:val="both"/>
        <w:rPr>
          <w:rFonts w:asciiTheme="minorHAnsi" w:eastAsia="MS Gothic" w:hAnsiTheme="minorHAnsi" w:cstheme="minorHAnsi"/>
          <w:b w:val="0"/>
          <w:color w:val="auto"/>
          <w:sz w:val="22"/>
          <w:szCs w:val="22"/>
          <w:lang w:val="mk-MK" w:eastAsia="ja-JP"/>
        </w:rPr>
      </w:pPr>
      <w:r w:rsidRPr="008F18A7">
        <w:rPr>
          <w:rFonts w:asciiTheme="minorHAnsi" w:eastAsia="MS Gothic" w:hAnsiTheme="minorHAnsi" w:cstheme="minorHAnsi"/>
          <w:b w:val="0"/>
          <w:color w:val="auto"/>
          <w:sz w:val="22"/>
          <w:szCs w:val="22"/>
          <w:lang w:val="mk-MK" w:eastAsia="ja-JP"/>
        </w:rPr>
        <w:t>Со децентрализацијата што започна во јули 2005 година, осн</w:t>
      </w:r>
      <w:r w:rsidR="00B00174">
        <w:rPr>
          <w:rFonts w:asciiTheme="minorHAnsi" w:eastAsia="MS Gothic" w:hAnsiTheme="minorHAnsi" w:cstheme="minorHAnsi"/>
          <w:b w:val="0"/>
          <w:color w:val="auto"/>
          <w:sz w:val="22"/>
          <w:szCs w:val="22"/>
          <w:lang w:val="mk-MK" w:eastAsia="ja-JP"/>
        </w:rPr>
        <w:t>о</w:t>
      </w:r>
      <w:r w:rsidRPr="008F18A7">
        <w:rPr>
          <w:rFonts w:asciiTheme="minorHAnsi" w:eastAsia="MS Gothic" w:hAnsiTheme="minorHAnsi" w:cstheme="minorHAnsi"/>
          <w:b w:val="0"/>
          <w:color w:val="auto"/>
          <w:sz w:val="22"/>
          <w:szCs w:val="22"/>
          <w:lang w:val="mk-MK" w:eastAsia="ja-JP"/>
        </w:rPr>
        <w:t xml:space="preserve">вачките права и одговорности за 51 </w:t>
      </w:r>
      <w:r w:rsidR="00807D2A" w:rsidRPr="008F18A7">
        <w:rPr>
          <w:rFonts w:asciiTheme="minorHAnsi" w:eastAsia="MS Gothic" w:hAnsiTheme="minorHAnsi" w:cstheme="minorHAnsi"/>
          <w:b w:val="0"/>
          <w:color w:val="auto"/>
          <w:sz w:val="22"/>
          <w:szCs w:val="22"/>
          <w:lang w:val="mk-MK" w:eastAsia="ja-JP"/>
        </w:rPr>
        <w:t>јавна детска</w:t>
      </w:r>
      <w:r w:rsidR="0037081C">
        <w:rPr>
          <w:rFonts w:asciiTheme="minorHAnsi" w:eastAsia="MS Gothic" w:hAnsiTheme="minorHAnsi" w:cstheme="minorHAnsi"/>
          <w:b w:val="0"/>
          <w:color w:val="auto"/>
          <w:sz w:val="22"/>
          <w:szCs w:val="22"/>
          <w:lang w:val="mk-MK" w:eastAsia="ja-JP"/>
        </w:rPr>
        <w:t xml:space="preserve"> установа-</w:t>
      </w:r>
      <w:r w:rsidR="00807D2A" w:rsidRPr="008F18A7">
        <w:rPr>
          <w:rFonts w:asciiTheme="minorHAnsi" w:eastAsia="MS Gothic" w:hAnsiTheme="minorHAnsi" w:cstheme="minorHAnsi"/>
          <w:b w:val="0"/>
          <w:color w:val="auto"/>
          <w:sz w:val="22"/>
          <w:szCs w:val="22"/>
          <w:lang w:val="mk-MK" w:eastAsia="ja-JP"/>
        </w:rPr>
        <w:t xml:space="preserve">градинка </w:t>
      </w:r>
      <w:r w:rsidRPr="008F18A7">
        <w:rPr>
          <w:rFonts w:asciiTheme="minorHAnsi" w:eastAsia="MS Gothic" w:hAnsiTheme="minorHAnsi" w:cstheme="minorHAnsi"/>
          <w:b w:val="0"/>
          <w:color w:val="auto"/>
          <w:sz w:val="22"/>
          <w:szCs w:val="22"/>
          <w:lang w:val="mk-MK" w:eastAsia="ja-JP"/>
        </w:rPr>
        <w:t>(со 181 објект) во 40 општини, беа пренесени од централните на локалните власти.</w:t>
      </w:r>
      <w:r w:rsidR="00A85009" w:rsidRPr="00A85009">
        <w:rPr>
          <w:rFonts w:asciiTheme="minorHAnsi" w:eastAsia="MS Gothic" w:hAnsiTheme="minorHAnsi" w:cstheme="minorHAnsi"/>
          <w:b w:val="0"/>
          <w:color w:val="auto"/>
          <w:sz w:val="22"/>
          <w:szCs w:val="22"/>
          <w:lang w:val="mk-MK" w:eastAsia="ja-JP"/>
        </w:rPr>
        <w:t xml:space="preserve"> </w:t>
      </w:r>
      <w:r w:rsidRPr="008F18A7">
        <w:rPr>
          <w:rFonts w:asciiTheme="minorHAnsi" w:eastAsia="MS Gothic" w:hAnsiTheme="minorHAnsi" w:cstheme="minorHAnsi"/>
          <w:b w:val="0"/>
          <w:color w:val="auto"/>
          <w:sz w:val="22"/>
          <w:szCs w:val="22"/>
          <w:lang w:val="mk-MK" w:eastAsia="ja-JP"/>
        </w:rPr>
        <w:t xml:space="preserve">Деца од осум други општини одат во </w:t>
      </w:r>
      <w:r w:rsidRPr="008F18A7">
        <w:rPr>
          <w:rFonts w:asciiTheme="minorHAnsi" w:hAnsiTheme="minorHAnsi" w:cstheme="minorHAnsi"/>
          <w:b w:val="0"/>
          <w:color w:val="auto"/>
          <w:sz w:val="22"/>
          <w:szCs w:val="22"/>
          <w:lang w:val="mk-MK"/>
        </w:rPr>
        <w:t>објекти кои</w:t>
      </w:r>
      <w:r w:rsidR="0037081C">
        <w:rPr>
          <w:rFonts w:asciiTheme="minorHAnsi" w:hAnsiTheme="minorHAnsi" w:cstheme="minorHAnsi"/>
          <w:b w:val="0"/>
          <w:color w:val="auto"/>
          <w:sz w:val="22"/>
          <w:szCs w:val="22"/>
          <w:lang w:val="mk-MK"/>
        </w:rPr>
        <w:t>што</w:t>
      </w:r>
      <w:r w:rsidRPr="008F18A7">
        <w:rPr>
          <w:rFonts w:asciiTheme="minorHAnsi" w:hAnsiTheme="minorHAnsi" w:cstheme="minorHAnsi"/>
          <w:b w:val="0"/>
          <w:color w:val="auto"/>
          <w:sz w:val="22"/>
          <w:szCs w:val="22"/>
          <w:lang w:val="mk-MK"/>
        </w:rPr>
        <w:t xml:space="preserve"> функционираат </w:t>
      </w:r>
      <w:r w:rsidR="0037081C">
        <w:rPr>
          <w:rFonts w:asciiTheme="minorHAnsi" w:hAnsiTheme="minorHAnsi" w:cstheme="minorHAnsi"/>
          <w:b w:val="0"/>
          <w:color w:val="auto"/>
          <w:sz w:val="22"/>
          <w:szCs w:val="22"/>
          <w:lang w:val="mk-MK"/>
        </w:rPr>
        <w:t>в</w:t>
      </w:r>
      <w:r w:rsidRPr="008F18A7">
        <w:rPr>
          <w:rFonts w:asciiTheme="minorHAnsi" w:hAnsiTheme="minorHAnsi" w:cstheme="minorHAnsi"/>
          <w:b w:val="0"/>
          <w:color w:val="auto"/>
          <w:sz w:val="22"/>
          <w:szCs w:val="22"/>
          <w:lang w:val="mk-MK"/>
        </w:rPr>
        <w:t>о</w:t>
      </w:r>
      <w:r w:rsidR="0037081C">
        <w:rPr>
          <w:rFonts w:asciiTheme="minorHAnsi" w:hAnsiTheme="minorHAnsi" w:cstheme="minorHAnsi"/>
          <w:b w:val="0"/>
          <w:color w:val="auto"/>
          <w:sz w:val="22"/>
          <w:szCs w:val="22"/>
          <w:lang w:val="mk-MK"/>
        </w:rPr>
        <w:t xml:space="preserve"> рамки на</w:t>
      </w:r>
      <w:r w:rsidRPr="008F18A7">
        <w:rPr>
          <w:rFonts w:asciiTheme="minorHAnsi" w:hAnsiTheme="minorHAnsi" w:cstheme="minorHAnsi"/>
          <w:b w:val="0"/>
          <w:color w:val="auto"/>
          <w:sz w:val="22"/>
          <w:szCs w:val="22"/>
          <w:lang w:val="mk-MK"/>
        </w:rPr>
        <w:t xml:space="preserve"> </w:t>
      </w:r>
      <w:r w:rsidR="0037081C">
        <w:rPr>
          <w:rFonts w:asciiTheme="minorHAnsi" w:hAnsiTheme="minorHAnsi" w:cstheme="minorHAnsi"/>
          <w:b w:val="0"/>
          <w:color w:val="auto"/>
          <w:sz w:val="22"/>
          <w:szCs w:val="22"/>
          <w:lang w:val="mk-MK"/>
        </w:rPr>
        <w:t xml:space="preserve">јавна детска установа - детска </w:t>
      </w:r>
      <w:r w:rsidRPr="008F18A7">
        <w:rPr>
          <w:rFonts w:asciiTheme="minorHAnsi" w:hAnsiTheme="minorHAnsi" w:cstheme="minorHAnsi"/>
          <w:b w:val="0"/>
          <w:color w:val="auto"/>
          <w:sz w:val="22"/>
          <w:szCs w:val="22"/>
          <w:lang w:val="mk-MK"/>
        </w:rPr>
        <w:t>градинка од соседната општина.</w:t>
      </w:r>
    </w:p>
    <w:p w:rsidR="00AC2A06" w:rsidRPr="008F18A7" w:rsidRDefault="00AC2A06" w:rsidP="00087329">
      <w:pPr>
        <w:spacing w:after="0"/>
        <w:rPr>
          <w:lang w:val="mk-MK"/>
        </w:rPr>
      </w:pPr>
    </w:p>
    <w:p w:rsidR="00AC2A06" w:rsidRPr="008F18A7" w:rsidRDefault="00AC2A06" w:rsidP="00087329">
      <w:pPr>
        <w:pStyle w:val="TOCHeading"/>
        <w:keepNext w:val="0"/>
        <w:keepLines w:val="0"/>
        <w:widowControl/>
        <w:numPr>
          <w:ilvl w:val="0"/>
          <w:numId w:val="2"/>
        </w:numPr>
        <w:tabs>
          <w:tab w:val="left" w:pos="426"/>
        </w:tabs>
        <w:spacing w:before="0"/>
        <w:ind w:left="426" w:hanging="426"/>
        <w:jc w:val="both"/>
        <w:rPr>
          <w:rFonts w:asciiTheme="minorHAnsi" w:eastAsia="MS Gothic" w:hAnsiTheme="minorHAnsi" w:cstheme="minorHAnsi"/>
          <w:b w:val="0"/>
          <w:color w:val="auto"/>
          <w:sz w:val="22"/>
          <w:szCs w:val="22"/>
          <w:lang w:val="mk-MK" w:eastAsia="ja-JP"/>
        </w:rPr>
      </w:pPr>
      <w:r w:rsidRPr="008F18A7">
        <w:rPr>
          <w:rFonts w:asciiTheme="minorHAnsi" w:eastAsia="MS Gothic" w:hAnsiTheme="minorHAnsi" w:cstheme="minorHAnsi"/>
          <w:b w:val="0"/>
          <w:color w:val="auto"/>
          <w:sz w:val="22"/>
          <w:szCs w:val="22"/>
          <w:lang w:val="mk-MK" w:eastAsia="ja-JP"/>
        </w:rPr>
        <w:t xml:space="preserve">Во 2005 година последната година од предучилишното образование (за децата на возраст 6-7 години) беше законски регулирана како задолжителна. На барање на </w:t>
      </w:r>
      <w:r w:rsidR="009C56B4" w:rsidRPr="008F18A7">
        <w:rPr>
          <w:rFonts w:asciiTheme="minorHAnsi" w:eastAsia="MS Gothic" w:hAnsiTheme="minorHAnsi" w:cstheme="minorHAnsi"/>
          <w:b w:val="0"/>
          <w:color w:val="auto"/>
          <w:sz w:val="22"/>
          <w:szCs w:val="22"/>
          <w:lang w:val="mk-MK" w:eastAsia="ja-JP"/>
        </w:rPr>
        <w:t>МОН</w:t>
      </w:r>
      <w:r w:rsidRPr="008F18A7">
        <w:rPr>
          <w:rFonts w:asciiTheme="minorHAnsi" w:eastAsia="MS Gothic" w:hAnsiTheme="minorHAnsi" w:cstheme="minorHAnsi"/>
          <w:b w:val="0"/>
          <w:color w:val="auto"/>
          <w:sz w:val="22"/>
          <w:szCs w:val="22"/>
          <w:lang w:val="mk-MK" w:eastAsia="ja-JP"/>
        </w:rPr>
        <w:t xml:space="preserve"> беше изработена посебна </w:t>
      </w:r>
      <w:r w:rsidR="009C56B4" w:rsidRPr="008F18A7">
        <w:rPr>
          <w:rFonts w:asciiTheme="minorHAnsi" w:eastAsia="MS Gothic" w:hAnsiTheme="minorHAnsi" w:cstheme="minorHAnsi"/>
          <w:b w:val="0"/>
          <w:color w:val="auto"/>
          <w:sz w:val="22"/>
          <w:szCs w:val="22"/>
          <w:lang w:val="mk-MK" w:eastAsia="ja-JP"/>
        </w:rPr>
        <w:t>П</w:t>
      </w:r>
      <w:r w:rsidRPr="008F18A7">
        <w:rPr>
          <w:rFonts w:asciiTheme="minorHAnsi" w:eastAsia="MS Gothic" w:hAnsiTheme="minorHAnsi" w:cstheme="minorHAnsi"/>
          <w:b w:val="0"/>
          <w:color w:val="auto"/>
          <w:sz w:val="22"/>
          <w:szCs w:val="22"/>
          <w:lang w:val="mk-MK" w:eastAsia="ja-JP"/>
        </w:rPr>
        <w:t xml:space="preserve">рограма </w:t>
      </w:r>
      <w:r w:rsidRPr="008F18A7">
        <w:rPr>
          <w:rFonts w:asciiTheme="minorHAnsi" w:eastAsia="MS Gothic" w:hAnsiTheme="minorHAnsi" w:cstheme="minorHAnsi"/>
          <w:b w:val="0"/>
          <w:color w:val="auto"/>
          <w:sz w:val="22"/>
          <w:szCs w:val="22"/>
          <w:lang w:val="ru-RU" w:eastAsia="ja-JP"/>
        </w:rPr>
        <w:t>за воспитно-образовната работа во подготвителната година</w:t>
      </w:r>
      <w:r w:rsidRPr="008F18A7">
        <w:rPr>
          <w:rFonts w:asciiTheme="minorHAnsi" w:eastAsia="MS Gothic" w:hAnsiTheme="minorHAnsi" w:cstheme="minorHAnsi"/>
          <w:b w:val="0"/>
          <w:color w:val="auto"/>
          <w:sz w:val="22"/>
          <w:szCs w:val="22"/>
          <w:lang w:val="mk-MK" w:eastAsia="ja-JP"/>
        </w:rPr>
        <w:t>, заедно со досие за следење на развојот на детето во текот на годината, а воспитувачите беа обучени да ја применуваат програмата во пракса. Во учебната 2007/</w:t>
      </w:r>
      <w:r w:rsidR="00CC22D7" w:rsidRPr="008F18A7">
        <w:rPr>
          <w:rFonts w:asciiTheme="minorHAnsi" w:eastAsia="MS Gothic" w:hAnsiTheme="minorHAnsi" w:cstheme="minorHAnsi"/>
          <w:b w:val="0"/>
          <w:color w:val="auto"/>
          <w:sz w:val="22"/>
          <w:szCs w:val="22"/>
          <w:lang w:val="mk-MK" w:eastAsia="ja-JP"/>
        </w:rPr>
        <w:t>20</w:t>
      </w:r>
      <w:r w:rsidRPr="008F18A7">
        <w:rPr>
          <w:rFonts w:asciiTheme="minorHAnsi" w:eastAsia="MS Gothic" w:hAnsiTheme="minorHAnsi" w:cstheme="minorHAnsi"/>
          <w:b w:val="0"/>
          <w:color w:val="auto"/>
          <w:sz w:val="22"/>
          <w:szCs w:val="22"/>
          <w:lang w:val="mk-MK" w:eastAsia="ja-JP"/>
        </w:rPr>
        <w:t>08 година, подготвителната година од предучилишното образование беше вградена како прва училишна година во циклусот на основно образование.</w:t>
      </w:r>
    </w:p>
    <w:p w:rsidR="00AC2A06" w:rsidRPr="008F18A7" w:rsidRDefault="00AC2A06" w:rsidP="00087329">
      <w:pPr>
        <w:spacing w:after="0"/>
        <w:rPr>
          <w:lang w:val="mk-MK"/>
        </w:rPr>
      </w:pPr>
    </w:p>
    <w:p w:rsidR="00AC2A06" w:rsidRPr="008F18A7" w:rsidRDefault="00AC2A06" w:rsidP="00087329">
      <w:pPr>
        <w:pStyle w:val="TOCHeading"/>
        <w:keepNext w:val="0"/>
        <w:keepLines w:val="0"/>
        <w:widowControl/>
        <w:numPr>
          <w:ilvl w:val="0"/>
          <w:numId w:val="2"/>
        </w:numPr>
        <w:tabs>
          <w:tab w:val="left" w:pos="426"/>
        </w:tabs>
        <w:spacing w:before="0"/>
        <w:ind w:left="426" w:hanging="426"/>
        <w:jc w:val="both"/>
        <w:rPr>
          <w:rFonts w:asciiTheme="minorHAnsi" w:eastAsia="MS Gothic" w:hAnsiTheme="minorHAnsi" w:cstheme="minorHAnsi"/>
          <w:b w:val="0"/>
          <w:color w:val="auto"/>
          <w:sz w:val="22"/>
          <w:szCs w:val="22"/>
          <w:lang w:val="mk-MK" w:eastAsia="ja-JP"/>
        </w:rPr>
      </w:pPr>
      <w:r w:rsidRPr="008F18A7">
        <w:rPr>
          <w:rFonts w:asciiTheme="minorHAnsi" w:eastAsia="MS Gothic" w:hAnsiTheme="minorHAnsi" w:cstheme="minorHAnsi"/>
          <w:b w:val="0"/>
          <w:color w:val="auto"/>
          <w:sz w:val="22"/>
          <w:szCs w:val="22"/>
          <w:lang w:val="mk-MK" w:eastAsia="ja-JP"/>
        </w:rPr>
        <w:t>Во 2009 година МТСП, надлежно за системот на предучилишно образование, ги воведе Ста</w:t>
      </w:r>
      <w:r w:rsidR="00161DB5" w:rsidRPr="008F18A7">
        <w:rPr>
          <w:rFonts w:asciiTheme="minorHAnsi" w:eastAsia="MS Gothic" w:hAnsiTheme="minorHAnsi" w:cstheme="minorHAnsi"/>
          <w:b w:val="0"/>
          <w:color w:val="auto"/>
          <w:sz w:val="22"/>
          <w:szCs w:val="22"/>
          <w:lang w:val="mk-MK" w:eastAsia="ja-JP"/>
        </w:rPr>
        <w:t>ндардите за рано учење и развој</w:t>
      </w:r>
      <w:r w:rsidRPr="008F18A7">
        <w:rPr>
          <w:rFonts w:asciiTheme="minorHAnsi" w:eastAsia="MS Gothic" w:hAnsiTheme="minorHAnsi" w:cstheme="minorHAnsi"/>
          <w:b w:val="0"/>
          <w:color w:val="auto"/>
          <w:sz w:val="22"/>
          <w:szCs w:val="22"/>
          <w:lang w:val="mk-MK" w:eastAsia="ja-JP"/>
        </w:rPr>
        <w:t xml:space="preserve"> за децата, изготвени од широка работна група претставници од клучните институции и заинтересирани</w:t>
      </w:r>
      <w:r w:rsidR="00D83B19" w:rsidRPr="008F18A7">
        <w:rPr>
          <w:rFonts w:asciiTheme="minorHAnsi" w:eastAsia="MS Gothic" w:hAnsiTheme="minorHAnsi" w:cstheme="minorHAnsi"/>
          <w:b w:val="0"/>
          <w:color w:val="auto"/>
          <w:sz w:val="22"/>
          <w:szCs w:val="22"/>
          <w:lang w:val="mk-MK" w:eastAsia="ja-JP"/>
        </w:rPr>
        <w:t>те</w:t>
      </w:r>
      <w:r w:rsidRPr="008F18A7">
        <w:rPr>
          <w:rFonts w:asciiTheme="minorHAnsi" w:eastAsia="MS Gothic" w:hAnsiTheme="minorHAnsi" w:cstheme="minorHAnsi"/>
          <w:b w:val="0"/>
          <w:color w:val="auto"/>
          <w:sz w:val="22"/>
          <w:szCs w:val="22"/>
          <w:lang w:val="mk-MK" w:eastAsia="ja-JP"/>
        </w:rPr>
        <w:t xml:space="preserve"> страни. Стандардите ги дефинираат очекуваните постиг</w:t>
      </w:r>
      <w:r w:rsidR="002D04E6">
        <w:rPr>
          <w:rFonts w:asciiTheme="minorHAnsi" w:eastAsia="MS Gothic" w:hAnsiTheme="minorHAnsi" w:cstheme="minorHAnsi"/>
          <w:b w:val="0"/>
          <w:color w:val="auto"/>
          <w:sz w:val="22"/>
          <w:szCs w:val="22"/>
          <w:lang w:val="mk-MK" w:eastAsia="ja-JP"/>
        </w:rPr>
        <w:t xml:space="preserve">нувања </w:t>
      </w:r>
      <w:r w:rsidRPr="008F18A7">
        <w:rPr>
          <w:rFonts w:asciiTheme="minorHAnsi" w:eastAsia="MS Gothic" w:hAnsiTheme="minorHAnsi" w:cstheme="minorHAnsi"/>
          <w:b w:val="0"/>
          <w:color w:val="auto"/>
          <w:sz w:val="22"/>
          <w:szCs w:val="22"/>
          <w:lang w:val="mk-MK" w:eastAsia="ja-JP"/>
        </w:rPr>
        <w:t xml:space="preserve"> од децата на предучилишна возраст, во различни сфери од нивниот развој (развојот на моториката, социо-емоционалниот развој, мисловниот развој итн.). Истите можат да се применуваат во сите контексти во кои</w:t>
      </w:r>
      <w:r w:rsidR="002D04E6">
        <w:rPr>
          <w:rFonts w:asciiTheme="minorHAnsi" w:eastAsia="MS Gothic" w:hAnsiTheme="minorHAnsi" w:cstheme="minorHAnsi"/>
          <w:b w:val="0"/>
          <w:color w:val="auto"/>
          <w:sz w:val="22"/>
          <w:szCs w:val="22"/>
          <w:lang w:val="mk-MK" w:eastAsia="ja-JP"/>
        </w:rPr>
        <w:t>што</w:t>
      </w:r>
      <w:r w:rsidRPr="008F18A7">
        <w:rPr>
          <w:rFonts w:asciiTheme="minorHAnsi" w:eastAsia="MS Gothic" w:hAnsiTheme="minorHAnsi" w:cstheme="minorHAnsi"/>
          <w:b w:val="0"/>
          <w:color w:val="auto"/>
          <w:sz w:val="22"/>
          <w:szCs w:val="22"/>
          <w:lang w:val="mk-MK" w:eastAsia="ja-JP"/>
        </w:rPr>
        <w:t xml:space="preserve"> децата на возраст 0-6 години се опслужуваат со услуги на чување, воспитување и образование (во семејствата, во детските градинки, во детски</w:t>
      </w:r>
      <w:r w:rsidR="00D83B19" w:rsidRPr="008F18A7">
        <w:rPr>
          <w:rFonts w:asciiTheme="minorHAnsi" w:eastAsia="MS Gothic" w:hAnsiTheme="minorHAnsi" w:cstheme="minorHAnsi"/>
          <w:b w:val="0"/>
          <w:color w:val="auto"/>
          <w:sz w:val="22"/>
          <w:szCs w:val="22"/>
          <w:lang w:val="mk-MK" w:eastAsia="ja-JP"/>
        </w:rPr>
        <w:t>те</w:t>
      </w:r>
      <w:r w:rsidRPr="008F18A7">
        <w:rPr>
          <w:rFonts w:asciiTheme="minorHAnsi" w:eastAsia="MS Gothic" w:hAnsiTheme="minorHAnsi" w:cstheme="minorHAnsi"/>
          <w:b w:val="0"/>
          <w:color w:val="auto"/>
          <w:sz w:val="22"/>
          <w:szCs w:val="22"/>
          <w:lang w:val="mk-MK" w:eastAsia="ja-JP"/>
        </w:rPr>
        <w:t xml:space="preserve"> рекреативни центри и во разни неформални видови на грижа за децата).</w:t>
      </w:r>
      <w:r w:rsidR="00911AC2" w:rsidRPr="00911AC2">
        <w:rPr>
          <w:rFonts w:asciiTheme="minorHAnsi" w:eastAsia="MS Gothic" w:hAnsiTheme="minorHAnsi" w:cstheme="minorHAnsi"/>
          <w:b w:val="0"/>
          <w:color w:val="auto"/>
          <w:sz w:val="22"/>
          <w:szCs w:val="22"/>
          <w:lang w:val="mk-MK" w:eastAsia="ja-JP"/>
        </w:rPr>
        <w:t xml:space="preserve"> </w:t>
      </w:r>
      <w:r w:rsidRPr="008F18A7">
        <w:rPr>
          <w:rFonts w:asciiTheme="minorHAnsi" w:eastAsia="MS Gothic" w:hAnsiTheme="minorHAnsi" w:cstheme="minorHAnsi"/>
          <w:b w:val="0"/>
          <w:color w:val="auto"/>
          <w:sz w:val="22"/>
          <w:szCs w:val="22"/>
          <w:lang w:val="mk-MK" w:eastAsia="ja-JP"/>
        </w:rPr>
        <w:t xml:space="preserve">Истата година се организираа работилници за подигнување на свеста </w:t>
      </w:r>
      <w:r w:rsidR="006A6B14" w:rsidRPr="008F18A7">
        <w:rPr>
          <w:rFonts w:asciiTheme="minorHAnsi" w:eastAsia="MS Gothic" w:hAnsiTheme="minorHAnsi" w:cstheme="minorHAnsi"/>
          <w:b w:val="0"/>
          <w:color w:val="auto"/>
          <w:sz w:val="22"/>
          <w:szCs w:val="22"/>
          <w:lang w:val="mk-MK" w:eastAsia="ja-JP"/>
        </w:rPr>
        <w:t xml:space="preserve">за </w:t>
      </w:r>
      <w:r w:rsidR="006A6B14">
        <w:rPr>
          <w:rFonts w:asciiTheme="minorHAnsi" w:eastAsia="MS Gothic" w:hAnsiTheme="minorHAnsi" w:cstheme="minorHAnsi"/>
          <w:b w:val="0"/>
          <w:color w:val="auto"/>
          <w:sz w:val="22"/>
          <w:szCs w:val="22"/>
          <w:lang w:val="mk-MK" w:eastAsia="ja-JP"/>
        </w:rPr>
        <w:t xml:space="preserve">важноста на </w:t>
      </w:r>
      <w:r w:rsidR="006A6B14" w:rsidRPr="008F18A7">
        <w:rPr>
          <w:rFonts w:asciiTheme="minorHAnsi" w:eastAsia="MS Gothic" w:hAnsiTheme="minorHAnsi" w:cstheme="minorHAnsi"/>
          <w:b w:val="0"/>
          <w:color w:val="auto"/>
          <w:sz w:val="22"/>
          <w:szCs w:val="22"/>
          <w:lang w:val="mk-MK" w:eastAsia="ja-JP"/>
        </w:rPr>
        <w:t xml:space="preserve">раниот детски развој </w:t>
      </w:r>
      <w:r w:rsidRPr="008F18A7">
        <w:rPr>
          <w:rFonts w:asciiTheme="minorHAnsi" w:eastAsia="MS Gothic" w:hAnsiTheme="minorHAnsi" w:cstheme="minorHAnsi"/>
          <w:b w:val="0"/>
          <w:color w:val="auto"/>
          <w:sz w:val="22"/>
          <w:szCs w:val="22"/>
          <w:lang w:val="mk-MK" w:eastAsia="ja-JP"/>
        </w:rPr>
        <w:t>во кои учествуваа претставници од сите детски градинки со цел промовира</w:t>
      </w:r>
      <w:r w:rsidR="002D04E6">
        <w:rPr>
          <w:rFonts w:asciiTheme="minorHAnsi" w:eastAsia="MS Gothic" w:hAnsiTheme="minorHAnsi" w:cstheme="minorHAnsi"/>
          <w:b w:val="0"/>
          <w:color w:val="auto"/>
          <w:sz w:val="22"/>
          <w:szCs w:val="22"/>
          <w:lang w:val="mk-MK" w:eastAsia="ja-JP"/>
        </w:rPr>
        <w:t>ње на</w:t>
      </w:r>
      <w:r w:rsidRPr="008F18A7">
        <w:rPr>
          <w:rFonts w:asciiTheme="minorHAnsi" w:eastAsia="MS Gothic" w:hAnsiTheme="minorHAnsi" w:cstheme="minorHAnsi"/>
          <w:b w:val="0"/>
          <w:color w:val="auto"/>
          <w:sz w:val="22"/>
          <w:szCs w:val="22"/>
          <w:lang w:val="mk-MK" w:eastAsia="ja-JP"/>
        </w:rPr>
        <w:t xml:space="preserve"> </w:t>
      </w:r>
      <w:r w:rsidR="009C56B4" w:rsidRPr="008F18A7">
        <w:rPr>
          <w:rFonts w:asciiTheme="minorHAnsi" w:eastAsia="MS Gothic" w:hAnsiTheme="minorHAnsi" w:cstheme="minorHAnsi"/>
          <w:b w:val="0"/>
          <w:color w:val="auto"/>
          <w:sz w:val="22"/>
          <w:szCs w:val="22"/>
          <w:lang w:val="mk-MK" w:eastAsia="ja-JP"/>
        </w:rPr>
        <w:t>К</w:t>
      </w:r>
      <w:r w:rsidRPr="008F18A7">
        <w:rPr>
          <w:rFonts w:asciiTheme="minorHAnsi" w:eastAsia="MS Gothic" w:hAnsiTheme="minorHAnsi" w:cstheme="minorHAnsi"/>
          <w:b w:val="0"/>
          <w:color w:val="auto"/>
          <w:sz w:val="22"/>
          <w:szCs w:val="22"/>
          <w:lang w:val="mk-MK" w:eastAsia="ja-JP"/>
        </w:rPr>
        <w:t xml:space="preserve">онцептот за раниот детски развој, преку практично применување на </w:t>
      </w:r>
      <w:r w:rsidR="00D83B19" w:rsidRPr="008F18A7">
        <w:rPr>
          <w:rFonts w:asciiTheme="minorHAnsi" w:eastAsia="MS Gothic" w:hAnsiTheme="minorHAnsi" w:cstheme="minorHAnsi"/>
          <w:b w:val="0"/>
          <w:color w:val="auto"/>
          <w:sz w:val="22"/>
          <w:szCs w:val="22"/>
          <w:lang w:val="mk-MK" w:eastAsia="ja-JP"/>
        </w:rPr>
        <w:t>С</w:t>
      </w:r>
      <w:r w:rsidRPr="008F18A7">
        <w:rPr>
          <w:rFonts w:asciiTheme="minorHAnsi" w:eastAsia="MS Gothic" w:hAnsiTheme="minorHAnsi" w:cstheme="minorHAnsi"/>
          <w:b w:val="0"/>
          <w:color w:val="auto"/>
          <w:sz w:val="22"/>
          <w:szCs w:val="22"/>
          <w:lang w:val="mk-MK" w:eastAsia="ja-JP"/>
        </w:rPr>
        <w:t>тандардите во градинките.</w:t>
      </w:r>
    </w:p>
    <w:p w:rsidR="00AC2A06" w:rsidRPr="008F18A7" w:rsidRDefault="00AC2A06" w:rsidP="00087329">
      <w:pPr>
        <w:spacing w:after="0"/>
        <w:rPr>
          <w:lang w:val="mk-MK"/>
        </w:rPr>
      </w:pPr>
    </w:p>
    <w:p w:rsidR="00AC2A06" w:rsidRPr="008F18A7" w:rsidRDefault="00AC2A06" w:rsidP="00087329">
      <w:pPr>
        <w:pStyle w:val="TOCHeading"/>
        <w:keepNext w:val="0"/>
        <w:keepLines w:val="0"/>
        <w:widowControl/>
        <w:numPr>
          <w:ilvl w:val="0"/>
          <w:numId w:val="2"/>
        </w:numPr>
        <w:tabs>
          <w:tab w:val="left" w:pos="426"/>
        </w:tabs>
        <w:spacing w:before="0"/>
        <w:ind w:left="426" w:hanging="426"/>
        <w:jc w:val="both"/>
        <w:rPr>
          <w:rFonts w:asciiTheme="minorHAnsi" w:eastAsia="MS Gothic" w:hAnsiTheme="minorHAnsi" w:cstheme="minorHAnsi"/>
          <w:b w:val="0"/>
          <w:color w:val="auto"/>
          <w:sz w:val="22"/>
          <w:szCs w:val="22"/>
          <w:lang w:val="mk-MK" w:eastAsia="ja-JP"/>
        </w:rPr>
      </w:pPr>
      <w:r w:rsidRPr="008F18A7">
        <w:rPr>
          <w:rFonts w:asciiTheme="minorHAnsi" w:eastAsia="MS Gothic" w:hAnsiTheme="minorHAnsi" w:cstheme="minorHAnsi"/>
          <w:b w:val="0"/>
          <w:color w:val="auto"/>
          <w:sz w:val="22"/>
          <w:szCs w:val="22"/>
          <w:lang w:val="mk-MK" w:eastAsia="ja-JP"/>
        </w:rPr>
        <w:t xml:space="preserve">Во периодот 2010-2012 година беа развивани капацитетите на предучилишните воспитувачи од 18 избрани детски градинки. Беа обучувани како да спроведуваат </w:t>
      </w:r>
      <w:r w:rsidRPr="008F18A7">
        <w:rPr>
          <w:rFonts w:asciiTheme="minorHAnsi" w:eastAsia="MS Gothic" w:hAnsiTheme="minorHAnsi" w:cstheme="minorHAnsi"/>
          <w:b w:val="0"/>
          <w:color w:val="auto"/>
          <w:sz w:val="22"/>
          <w:szCs w:val="22"/>
          <w:lang w:val="mk-MK" w:eastAsia="ja-JP"/>
        </w:rPr>
        <w:lastRenderedPageBreak/>
        <w:t>стратегии (засновани врз Стандардите) за подучување на децата, оценување и документирање на нивните постиг</w:t>
      </w:r>
      <w:r w:rsidR="002D04E6">
        <w:rPr>
          <w:rFonts w:asciiTheme="minorHAnsi" w:eastAsia="MS Gothic" w:hAnsiTheme="minorHAnsi" w:cstheme="minorHAnsi"/>
          <w:b w:val="0"/>
          <w:color w:val="auto"/>
          <w:sz w:val="22"/>
          <w:szCs w:val="22"/>
          <w:lang w:val="mk-MK" w:eastAsia="ja-JP"/>
        </w:rPr>
        <w:t>нување</w:t>
      </w:r>
      <w:r w:rsidRPr="008F18A7">
        <w:rPr>
          <w:rFonts w:asciiTheme="minorHAnsi" w:eastAsia="MS Gothic" w:hAnsiTheme="minorHAnsi" w:cstheme="minorHAnsi"/>
          <w:b w:val="0"/>
          <w:color w:val="auto"/>
          <w:sz w:val="22"/>
          <w:szCs w:val="22"/>
          <w:lang w:val="mk-MK" w:eastAsia="ja-JP"/>
        </w:rPr>
        <w:t>,</w:t>
      </w:r>
      <w:r w:rsidR="004A6D76">
        <w:rPr>
          <w:rFonts w:asciiTheme="minorHAnsi" w:eastAsia="MS Gothic" w:hAnsiTheme="minorHAnsi" w:cstheme="minorHAnsi"/>
          <w:b w:val="0"/>
          <w:color w:val="auto"/>
          <w:sz w:val="22"/>
          <w:szCs w:val="22"/>
          <w:lang w:val="mk-MK" w:eastAsia="ja-JP"/>
        </w:rPr>
        <w:t xml:space="preserve"> </w:t>
      </w:r>
      <w:r w:rsidR="00202A71" w:rsidRPr="008F18A7">
        <w:rPr>
          <w:rFonts w:asciiTheme="minorHAnsi" w:eastAsia="MS Gothic" w:hAnsiTheme="minorHAnsi" w:cstheme="minorHAnsi"/>
          <w:b w:val="0"/>
          <w:color w:val="auto"/>
          <w:sz w:val="22"/>
          <w:szCs w:val="22"/>
          <w:lang w:val="mk-MK" w:eastAsia="ja-JP"/>
        </w:rPr>
        <w:t xml:space="preserve">како </w:t>
      </w:r>
      <w:r w:rsidRPr="008F18A7">
        <w:rPr>
          <w:rFonts w:asciiTheme="minorHAnsi" w:eastAsia="MS Gothic" w:hAnsiTheme="minorHAnsi" w:cstheme="minorHAnsi"/>
          <w:b w:val="0"/>
          <w:color w:val="auto"/>
          <w:sz w:val="22"/>
          <w:szCs w:val="22"/>
          <w:lang w:val="mk-MK" w:eastAsia="ja-JP"/>
        </w:rPr>
        <w:t xml:space="preserve">и </w:t>
      </w:r>
      <w:r w:rsidR="00202A71" w:rsidRPr="008F18A7">
        <w:rPr>
          <w:rFonts w:asciiTheme="minorHAnsi" w:eastAsia="MS Gothic" w:hAnsiTheme="minorHAnsi" w:cstheme="minorHAnsi"/>
          <w:b w:val="0"/>
          <w:color w:val="auto"/>
          <w:sz w:val="22"/>
          <w:szCs w:val="22"/>
          <w:lang w:val="mk-MK" w:eastAsia="ja-JP"/>
        </w:rPr>
        <w:t xml:space="preserve">за </w:t>
      </w:r>
      <w:r w:rsidRPr="008F18A7">
        <w:rPr>
          <w:rFonts w:asciiTheme="minorHAnsi" w:eastAsia="MS Gothic" w:hAnsiTheme="minorHAnsi" w:cstheme="minorHAnsi"/>
          <w:b w:val="0"/>
          <w:color w:val="auto"/>
          <w:sz w:val="22"/>
          <w:szCs w:val="22"/>
          <w:lang w:val="mk-MK" w:eastAsia="ja-JP"/>
        </w:rPr>
        <w:t>градење на соработка со родителите.</w:t>
      </w:r>
      <w:r w:rsidR="00911AC2" w:rsidRPr="00911AC2">
        <w:rPr>
          <w:rFonts w:asciiTheme="minorHAnsi" w:eastAsia="MS Gothic" w:hAnsiTheme="minorHAnsi" w:cstheme="minorHAnsi"/>
          <w:b w:val="0"/>
          <w:color w:val="auto"/>
          <w:sz w:val="22"/>
          <w:szCs w:val="22"/>
          <w:lang w:val="mk-MK" w:eastAsia="ja-JP"/>
        </w:rPr>
        <w:t xml:space="preserve"> </w:t>
      </w:r>
      <w:r w:rsidRPr="008F18A7">
        <w:rPr>
          <w:rFonts w:asciiTheme="minorHAnsi" w:eastAsia="MS Gothic" w:hAnsiTheme="minorHAnsi" w:cstheme="minorHAnsi"/>
          <w:b w:val="0"/>
          <w:color w:val="auto"/>
          <w:sz w:val="22"/>
          <w:szCs w:val="22"/>
          <w:lang w:val="mk-MK" w:eastAsia="ja-JP"/>
        </w:rPr>
        <w:t xml:space="preserve">Во 2013 година беа изработени материјали за родителите, наменети за поддршка на развојот и учењето на децата во домашни услови, </w:t>
      </w:r>
      <w:r w:rsidR="00D83B19" w:rsidRPr="008F18A7">
        <w:rPr>
          <w:rFonts w:asciiTheme="minorHAnsi" w:eastAsia="MS Gothic" w:hAnsiTheme="minorHAnsi" w:cstheme="minorHAnsi"/>
          <w:b w:val="0"/>
          <w:color w:val="auto"/>
          <w:sz w:val="22"/>
          <w:szCs w:val="22"/>
          <w:lang w:val="mk-MK" w:eastAsia="ja-JP"/>
        </w:rPr>
        <w:t xml:space="preserve">а </w:t>
      </w:r>
      <w:r w:rsidRPr="008F18A7">
        <w:rPr>
          <w:rFonts w:asciiTheme="minorHAnsi" w:eastAsia="MS Gothic" w:hAnsiTheme="minorHAnsi" w:cstheme="minorHAnsi"/>
          <w:b w:val="0"/>
          <w:color w:val="auto"/>
          <w:sz w:val="22"/>
          <w:szCs w:val="22"/>
          <w:lang w:val="mk-MK" w:eastAsia="ja-JP"/>
        </w:rPr>
        <w:t>на избраните детски градинки им беше наложено да ги следат ефектите од нивната примена.</w:t>
      </w:r>
    </w:p>
    <w:p w:rsidR="00AC2A06" w:rsidRPr="008F18A7" w:rsidRDefault="00AC2A06" w:rsidP="00087329">
      <w:pPr>
        <w:spacing w:after="0"/>
        <w:rPr>
          <w:lang w:val="mk-MK"/>
        </w:rPr>
      </w:pPr>
    </w:p>
    <w:p w:rsidR="00AC2A06" w:rsidRPr="008F18A7" w:rsidRDefault="00AC2A06" w:rsidP="00087329">
      <w:pPr>
        <w:pStyle w:val="TOCHeading"/>
        <w:keepNext w:val="0"/>
        <w:keepLines w:val="0"/>
        <w:widowControl/>
        <w:numPr>
          <w:ilvl w:val="0"/>
          <w:numId w:val="2"/>
        </w:numPr>
        <w:tabs>
          <w:tab w:val="left" w:pos="426"/>
        </w:tabs>
        <w:spacing w:before="0"/>
        <w:ind w:left="426" w:hanging="426"/>
        <w:jc w:val="both"/>
        <w:rPr>
          <w:rFonts w:asciiTheme="minorHAnsi" w:eastAsia="MS Gothic" w:hAnsiTheme="minorHAnsi" w:cstheme="minorHAnsi"/>
          <w:b w:val="0"/>
          <w:color w:val="auto"/>
          <w:sz w:val="22"/>
          <w:szCs w:val="22"/>
          <w:lang w:val="mk-MK" w:eastAsia="ja-JP"/>
        </w:rPr>
      </w:pPr>
      <w:r w:rsidRPr="008F18A7">
        <w:rPr>
          <w:rFonts w:asciiTheme="minorHAnsi" w:eastAsia="MS Gothic" w:hAnsiTheme="minorHAnsi" w:cstheme="minorHAnsi"/>
          <w:b w:val="0"/>
          <w:color w:val="auto"/>
          <w:sz w:val="22"/>
          <w:szCs w:val="22"/>
          <w:lang w:val="mk-MK" w:eastAsia="ja-JP"/>
        </w:rPr>
        <w:t>Во 2012 година беа изготвени инструменти за следење на развојот на децата врз основа на Стандардите и истите станаа службен дел од портфолиото за секое дете. Со цел да се олесни процесот на водење на педагошка</w:t>
      </w:r>
      <w:r w:rsidR="00E84E91" w:rsidRPr="008F18A7">
        <w:rPr>
          <w:rFonts w:asciiTheme="minorHAnsi" w:eastAsia="MS Gothic" w:hAnsiTheme="minorHAnsi" w:cstheme="minorHAnsi"/>
          <w:b w:val="0"/>
          <w:color w:val="auto"/>
          <w:sz w:val="22"/>
          <w:szCs w:val="22"/>
          <w:lang w:val="mk-MK" w:eastAsia="ja-JP"/>
        </w:rPr>
        <w:t>та</w:t>
      </w:r>
      <w:r w:rsidRPr="008F18A7">
        <w:rPr>
          <w:rFonts w:asciiTheme="minorHAnsi" w:eastAsia="MS Gothic" w:hAnsiTheme="minorHAnsi" w:cstheme="minorHAnsi"/>
          <w:b w:val="0"/>
          <w:color w:val="auto"/>
          <w:sz w:val="22"/>
          <w:szCs w:val="22"/>
          <w:lang w:val="mk-MK" w:eastAsia="ja-JP"/>
        </w:rPr>
        <w:t xml:space="preserve"> евиденција и документација, беше изработен прирачник за предучилишни воспитувачи и негуватели. До 2014 година воспитувачите од сите јавни и приватни градинки беа обучени како да го користат горенаведениот инструмент.</w:t>
      </w:r>
    </w:p>
    <w:p w:rsidR="00AC2A06" w:rsidRPr="008F18A7" w:rsidRDefault="00AC2A06" w:rsidP="00087329">
      <w:pPr>
        <w:pStyle w:val="ListParagraph"/>
        <w:spacing w:after="0"/>
        <w:ind w:left="360"/>
        <w:contextualSpacing w:val="0"/>
        <w:rPr>
          <w:lang w:val="mk-MK"/>
        </w:rPr>
      </w:pPr>
    </w:p>
    <w:p w:rsidR="00AC2A06" w:rsidRPr="008F18A7" w:rsidRDefault="00AC2A06" w:rsidP="00087329">
      <w:pPr>
        <w:pStyle w:val="TOCHeading"/>
        <w:keepNext w:val="0"/>
        <w:keepLines w:val="0"/>
        <w:widowControl/>
        <w:numPr>
          <w:ilvl w:val="0"/>
          <w:numId w:val="2"/>
        </w:numPr>
        <w:tabs>
          <w:tab w:val="left" w:pos="426"/>
        </w:tabs>
        <w:spacing w:before="0"/>
        <w:ind w:left="426" w:hanging="426"/>
        <w:jc w:val="both"/>
        <w:rPr>
          <w:rFonts w:asciiTheme="minorHAnsi" w:eastAsia="MS Gothic" w:hAnsiTheme="minorHAnsi" w:cstheme="minorHAnsi"/>
          <w:b w:val="0"/>
          <w:color w:val="auto"/>
          <w:sz w:val="22"/>
          <w:szCs w:val="22"/>
          <w:lang w:val="mk-MK" w:eastAsia="ja-JP"/>
        </w:rPr>
      </w:pPr>
      <w:r w:rsidRPr="008F18A7">
        <w:rPr>
          <w:rFonts w:asciiTheme="minorHAnsi" w:eastAsia="MS Gothic" w:hAnsiTheme="minorHAnsi" w:cstheme="minorHAnsi"/>
          <w:b w:val="0"/>
          <w:color w:val="auto"/>
          <w:sz w:val="22"/>
          <w:szCs w:val="22"/>
          <w:lang w:val="mk-MK" w:eastAsia="ja-JP"/>
        </w:rPr>
        <w:t>Предучилишното образование е уредено со Законот за заштита на децата усвоен во 2013 година, кој</w:t>
      </w:r>
      <w:r w:rsidR="002D04E6">
        <w:rPr>
          <w:rFonts w:asciiTheme="minorHAnsi" w:eastAsia="MS Gothic" w:hAnsiTheme="minorHAnsi" w:cstheme="minorHAnsi"/>
          <w:b w:val="0"/>
          <w:color w:val="auto"/>
          <w:sz w:val="22"/>
          <w:szCs w:val="22"/>
          <w:lang w:val="mk-MK" w:eastAsia="ja-JP"/>
        </w:rPr>
        <w:t>што</w:t>
      </w:r>
      <w:r w:rsidRPr="008F18A7">
        <w:rPr>
          <w:rFonts w:asciiTheme="minorHAnsi" w:eastAsia="MS Gothic" w:hAnsiTheme="minorHAnsi" w:cstheme="minorHAnsi"/>
          <w:b w:val="0"/>
          <w:color w:val="auto"/>
          <w:sz w:val="22"/>
          <w:szCs w:val="22"/>
          <w:lang w:val="mk-MK" w:eastAsia="ja-JP"/>
        </w:rPr>
        <w:t xml:space="preserve"> се изменува и дополнува согласно потребите. Со овој закон, раното учење и развојот се поставени во центарот на вниманието, а освен јавните градинки, се дозволија и други форми на услуги за грижа и образование на децата. Ова ги поттикна општините да отворат центри за ран детски развој во местата кадешто не беа отворени градинки. Освен тоа, </w:t>
      </w:r>
      <w:r w:rsidR="00E84E91" w:rsidRPr="008F18A7">
        <w:rPr>
          <w:rFonts w:asciiTheme="minorHAnsi" w:eastAsia="MS Gothic" w:hAnsiTheme="minorHAnsi" w:cstheme="minorHAnsi"/>
          <w:b w:val="0"/>
          <w:color w:val="auto"/>
          <w:sz w:val="22"/>
          <w:szCs w:val="22"/>
          <w:lang w:val="mk-MK" w:eastAsia="ja-JP"/>
        </w:rPr>
        <w:t>З</w:t>
      </w:r>
      <w:r w:rsidRPr="008F18A7">
        <w:rPr>
          <w:rFonts w:asciiTheme="minorHAnsi" w:eastAsia="MS Gothic" w:hAnsiTheme="minorHAnsi" w:cstheme="minorHAnsi"/>
          <w:b w:val="0"/>
          <w:color w:val="auto"/>
          <w:sz w:val="22"/>
          <w:szCs w:val="22"/>
          <w:lang w:val="mk-MK" w:eastAsia="ja-JP"/>
        </w:rPr>
        <w:t xml:space="preserve">аконот го уредува и системот за инспекциски надзор врз дејноста </w:t>
      </w:r>
      <w:r w:rsidR="002D04E6">
        <w:rPr>
          <w:rFonts w:asciiTheme="minorHAnsi" w:eastAsia="MS Gothic" w:hAnsiTheme="minorHAnsi" w:cstheme="minorHAnsi"/>
          <w:b w:val="0"/>
          <w:color w:val="auto"/>
          <w:sz w:val="22"/>
          <w:szCs w:val="22"/>
          <w:lang w:val="mk-MK" w:eastAsia="ja-JP"/>
        </w:rPr>
        <w:t xml:space="preserve">- </w:t>
      </w:r>
      <w:r w:rsidRPr="008F18A7">
        <w:rPr>
          <w:rFonts w:asciiTheme="minorHAnsi" w:eastAsia="MS Gothic" w:hAnsiTheme="minorHAnsi" w:cstheme="minorHAnsi"/>
          <w:b w:val="0"/>
          <w:color w:val="auto"/>
          <w:sz w:val="22"/>
          <w:szCs w:val="22"/>
          <w:lang w:val="mk-MK" w:eastAsia="ja-JP"/>
        </w:rPr>
        <w:t>заштита на децата и воведува лиценцирање врз основа на дополнителни обуки и испити. Законот е придружен од 25 подзаконски акти кои</w:t>
      </w:r>
      <w:r w:rsidR="002D04E6">
        <w:rPr>
          <w:rFonts w:asciiTheme="minorHAnsi" w:eastAsia="MS Gothic" w:hAnsiTheme="minorHAnsi" w:cstheme="minorHAnsi"/>
          <w:b w:val="0"/>
          <w:color w:val="auto"/>
          <w:sz w:val="22"/>
          <w:szCs w:val="22"/>
          <w:lang w:val="mk-MK" w:eastAsia="ja-JP"/>
        </w:rPr>
        <w:t>што</w:t>
      </w:r>
      <w:r w:rsidRPr="008F18A7">
        <w:rPr>
          <w:rFonts w:asciiTheme="minorHAnsi" w:eastAsia="MS Gothic" w:hAnsiTheme="minorHAnsi" w:cstheme="minorHAnsi"/>
          <w:b w:val="0"/>
          <w:color w:val="auto"/>
          <w:sz w:val="22"/>
          <w:szCs w:val="22"/>
          <w:lang w:val="mk-MK" w:eastAsia="ja-JP"/>
        </w:rPr>
        <w:t xml:space="preserve"> ги дефинираат правилата за негово спроведување.</w:t>
      </w:r>
    </w:p>
    <w:p w:rsidR="00AC2A06" w:rsidRPr="008F18A7" w:rsidRDefault="00AC2A06" w:rsidP="00087329">
      <w:pPr>
        <w:spacing w:after="0"/>
        <w:rPr>
          <w:lang w:val="mk-MK" w:eastAsia="ja-JP"/>
        </w:rPr>
      </w:pPr>
    </w:p>
    <w:p w:rsidR="00AC2A06" w:rsidRPr="008F18A7" w:rsidRDefault="00AC2A06" w:rsidP="00087329">
      <w:pPr>
        <w:pStyle w:val="TOCHeading"/>
        <w:keepNext w:val="0"/>
        <w:keepLines w:val="0"/>
        <w:widowControl/>
        <w:numPr>
          <w:ilvl w:val="0"/>
          <w:numId w:val="2"/>
        </w:numPr>
        <w:tabs>
          <w:tab w:val="left" w:pos="426"/>
        </w:tabs>
        <w:spacing w:before="0"/>
        <w:ind w:left="426" w:hanging="426"/>
        <w:jc w:val="both"/>
        <w:rPr>
          <w:rFonts w:asciiTheme="minorHAnsi" w:eastAsia="MS Gothic" w:hAnsiTheme="minorHAnsi" w:cstheme="minorHAnsi"/>
          <w:b w:val="0"/>
          <w:color w:val="auto"/>
          <w:sz w:val="22"/>
          <w:szCs w:val="22"/>
          <w:lang w:val="mk-MK" w:eastAsia="ja-JP"/>
        </w:rPr>
      </w:pPr>
      <w:r w:rsidRPr="008F18A7">
        <w:rPr>
          <w:rFonts w:asciiTheme="minorHAnsi" w:eastAsia="MS Gothic" w:hAnsiTheme="minorHAnsi" w:cstheme="minorHAnsi"/>
          <w:b w:val="0"/>
          <w:color w:val="auto"/>
          <w:sz w:val="22"/>
          <w:szCs w:val="22"/>
          <w:lang w:val="mk-MK" w:eastAsia="ja-JP"/>
        </w:rPr>
        <w:t>Во текот на 2014 година 157 воспитувачи од сите детски градинки беа обучени за целосна и сеопфатна примена на Стандардите. Овие воспитувачи потоа ја пренесоа таа обука и на другите воспитувачи во нивните градинки. Беа изработени два прирачни</w:t>
      </w:r>
      <w:r w:rsidR="002D04E6">
        <w:rPr>
          <w:rFonts w:asciiTheme="minorHAnsi" w:eastAsia="MS Gothic" w:hAnsiTheme="minorHAnsi" w:cstheme="minorHAnsi"/>
          <w:b w:val="0"/>
          <w:color w:val="auto"/>
          <w:sz w:val="22"/>
          <w:szCs w:val="22"/>
          <w:lang w:val="mk-MK" w:eastAsia="ja-JP"/>
        </w:rPr>
        <w:t>ка</w:t>
      </w:r>
      <w:r w:rsidRPr="008F18A7">
        <w:rPr>
          <w:rFonts w:asciiTheme="minorHAnsi" w:eastAsia="MS Gothic" w:hAnsiTheme="minorHAnsi" w:cstheme="minorHAnsi"/>
          <w:b w:val="0"/>
          <w:color w:val="auto"/>
          <w:sz w:val="22"/>
          <w:szCs w:val="22"/>
          <w:lang w:val="mk-MK" w:eastAsia="ja-JP"/>
        </w:rPr>
        <w:t xml:space="preserve"> (еден за негуватели и еден за воспитувачи) за спроведување на Стандардите.</w:t>
      </w:r>
    </w:p>
    <w:p w:rsidR="00AC2A06" w:rsidRPr="008F18A7" w:rsidRDefault="00AC2A06" w:rsidP="00087329">
      <w:pPr>
        <w:spacing w:after="0"/>
        <w:rPr>
          <w:lang w:val="mk-MK"/>
        </w:rPr>
      </w:pPr>
    </w:p>
    <w:p w:rsidR="00AC2A06" w:rsidRPr="00A6366E" w:rsidRDefault="00A6366E" w:rsidP="0058729F">
      <w:pPr>
        <w:pStyle w:val="TOCHeading"/>
        <w:keepNext w:val="0"/>
        <w:keepLines w:val="0"/>
        <w:widowControl/>
        <w:numPr>
          <w:ilvl w:val="0"/>
          <w:numId w:val="2"/>
        </w:numPr>
        <w:tabs>
          <w:tab w:val="left" w:pos="426"/>
        </w:tabs>
        <w:spacing w:before="0"/>
        <w:ind w:left="426" w:hanging="426"/>
        <w:jc w:val="both"/>
        <w:rPr>
          <w:rFonts w:asciiTheme="minorHAnsi" w:eastAsia="MS Gothic" w:hAnsiTheme="minorHAnsi" w:cstheme="minorHAnsi"/>
          <w:b w:val="0"/>
          <w:color w:val="auto"/>
          <w:sz w:val="22"/>
          <w:szCs w:val="22"/>
          <w:lang w:val="mk-MK" w:eastAsia="ja-JP"/>
        </w:rPr>
      </w:pPr>
      <w:r w:rsidRPr="00A6366E">
        <w:rPr>
          <w:rFonts w:ascii="Calibri" w:eastAsia="MS Gothic" w:hAnsi="Calibri" w:cs="Calibri"/>
          <w:b w:val="0"/>
          <w:color w:val="auto"/>
          <w:sz w:val="22"/>
          <w:szCs w:val="22"/>
          <w:lang w:val="mk-MK" w:eastAsia="ja-JP"/>
        </w:rPr>
        <w:t xml:space="preserve">Во 2015 година од страна на МТСП е донесена Програмата  за рано учење и развој за деца со пречки во развојот, подготвена од страна на </w:t>
      </w:r>
      <w:r w:rsidRPr="00A6366E">
        <w:rPr>
          <w:rFonts w:ascii="Calibri" w:hAnsi="Calibri" w:cs="Calibri"/>
          <w:b w:val="0"/>
          <w:color w:val="auto"/>
          <w:sz w:val="22"/>
          <w:szCs w:val="22"/>
          <w:lang w:val="mk-MK"/>
        </w:rPr>
        <w:t>БРО.</w:t>
      </w:r>
      <w:r w:rsidRPr="00A6366E">
        <w:rPr>
          <w:rFonts w:ascii="Calibri" w:eastAsia="MS Gothic" w:hAnsi="Calibri" w:cs="Calibri"/>
          <w:b w:val="0"/>
          <w:color w:val="auto"/>
          <w:sz w:val="22"/>
          <w:szCs w:val="22"/>
          <w:lang w:val="mk-MK" w:eastAsia="ja-JP"/>
        </w:rPr>
        <w:t xml:space="preserve"> Програмата има за цел да се обезбедат еднакви можности за сите деца на предучилишна возраст.</w:t>
      </w:r>
    </w:p>
    <w:p w:rsidR="00AC2A06" w:rsidRPr="008F18A7" w:rsidRDefault="00AC2A06" w:rsidP="00087329">
      <w:pPr>
        <w:pStyle w:val="TOCHeading"/>
        <w:keepNext w:val="0"/>
        <w:keepLines w:val="0"/>
        <w:widowControl/>
        <w:tabs>
          <w:tab w:val="left" w:pos="426"/>
        </w:tabs>
        <w:spacing w:before="0"/>
        <w:ind w:left="426"/>
        <w:jc w:val="both"/>
        <w:rPr>
          <w:rFonts w:asciiTheme="minorHAnsi" w:eastAsia="MS Gothic" w:hAnsiTheme="minorHAnsi" w:cstheme="minorHAnsi"/>
          <w:b w:val="0"/>
          <w:color w:val="auto"/>
          <w:sz w:val="22"/>
          <w:szCs w:val="22"/>
          <w:lang w:val="mk-MK" w:eastAsia="ja-JP"/>
        </w:rPr>
      </w:pPr>
    </w:p>
    <w:p w:rsidR="00AC2A06" w:rsidRPr="008F18A7" w:rsidRDefault="00AC2A06" w:rsidP="00087329">
      <w:pPr>
        <w:pStyle w:val="TOCHeading"/>
        <w:keepNext w:val="0"/>
        <w:keepLines w:val="0"/>
        <w:widowControl/>
        <w:numPr>
          <w:ilvl w:val="0"/>
          <w:numId w:val="2"/>
        </w:numPr>
        <w:tabs>
          <w:tab w:val="left" w:pos="426"/>
        </w:tabs>
        <w:spacing w:before="0"/>
        <w:ind w:left="426" w:hanging="426"/>
        <w:jc w:val="both"/>
        <w:rPr>
          <w:rFonts w:asciiTheme="minorHAnsi" w:eastAsia="MS Gothic" w:hAnsiTheme="minorHAnsi" w:cstheme="minorHAnsi"/>
          <w:b w:val="0"/>
          <w:color w:val="auto"/>
          <w:sz w:val="22"/>
          <w:szCs w:val="22"/>
          <w:lang w:val="mk-MK" w:eastAsia="ja-JP"/>
        </w:rPr>
      </w:pPr>
      <w:r w:rsidRPr="008F18A7">
        <w:rPr>
          <w:rFonts w:asciiTheme="minorHAnsi" w:eastAsia="MS Gothic" w:hAnsiTheme="minorHAnsi" w:cstheme="minorHAnsi"/>
          <w:b w:val="0"/>
          <w:color w:val="auto"/>
          <w:sz w:val="22"/>
          <w:szCs w:val="22"/>
          <w:lang w:val="mk-MK" w:eastAsia="ja-JP"/>
        </w:rPr>
        <w:t xml:space="preserve">Во текот на 2014-2015 година сите воспитувачи </w:t>
      </w:r>
      <w:r w:rsidR="002D04E6">
        <w:rPr>
          <w:rFonts w:asciiTheme="minorHAnsi" w:eastAsia="MS Gothic" w:hAnsiTheme="minorHAnsi" w:cstheme="minorHAnsi"/>
          <w:b w:val="0"/>
          <w:color w:val="auto"/>
          <w:sz w:val="22"/>
          <w:szCs w:val="22"/>
          <w:lang w:val="mk-MK" w:eastAsia="ja-JP"/>
        </w:rPr>
        <w:t>кои</w:t>
      </w:r>
      <w:r w:rsidRPr="008F18A7">
        <w:rPr>
          <w:rFonts w:asciiTheme="minorHAnsi" w:eastAsia="MS Gothic" w:hAnsiTheme="minorHAnsi" w:cstheme="minorHAnsi"/>
          <w:b w:val="0"/>
          <w:color w:val="auto"/>
          <w:sz w:val="22"/>
          <w:szCs w:val="22"/>
          <w:lang w:val="mk-MK" w:eastAsia="ja-JP"/>
        </w:rPr>
        <w:t xml:space="preserve"> работат со деца на возраст 5-6 години во 10 детски градинки беа опфатени во пилот</w:t>
      </w:r>
      <w:r w:rsidR="00533DE3">
        <w:rPr>
          <w:rFonts w:asciiTheme="minorHAnsi" w:eastAsia="MS Gothic" w:hAnsiTheme="minorHAnsi" w:cstheme="minorHAnsi"/>
          <w:b w:val="0"/>
          <w:color w:val="auto"/>
          <w:sz w:val="22"/>
          <w:szCs w:val="22"/>
          <w:lang w:val="mk-MK" w:eastAsia="ja-JP"/>
        </w:rPr>
        <w:t xml:space="preserve"> </w:t>
      </w:r>
      <w:r w:rsidR="006E68FE" w:rsidRPr="008F18A7">
        <w:rPr>
          <w:rFonts w:asciiTheme="minorHAnsi" w:eastAsia="MS Gothic" w:hAnsiTheme="minorHAnsi" w:cstheme="minorHAnsi"/>
          <w:b w:val="0"/>
          <w:color w:val="auto"/>
          <w:sz w:val="22"/>
          <w:szCs w:val="22"/>
          <w:lang w:val="mk-MK" w:eastAsia="ja-JP"/>
        </w:rPr>
        <w:t>П</w:t>
      </w:r>
      <w:r w:rsidRPr="008F18A7">
        <w:rPr>
          <w:rFonts w:asciiTheme="minorHAnsi" w:eastAsia="MS Gothic" w:hAnsiTheme="minorHAnsi" w:cstheme="minorHAnsi"/>
          <w:b w:val="0"/>
          <w:color w:val="auto"/>
          <w:sz w:val="22"/>
          <w:szCs w:val="22"/>
          <w:lang w:val="mk-MK" w:eastAsia="ja-JP"/>
        </w:rPr>
        <w:t xml:space="preserve">рограма за воведување на почитување на различности и мултикултурализам во раниот детски развој. Воспитувачите ја добија потребната обука, како и </w:t>
      </w:r>
      <w:r w:rsidR="00191123" w:rsidRPr="008F18A7">
        <w:rPr>
          <w:rFonts w:asciiTheme="minorHAnsi" w:eastAsia="MS Gothic" w:hAnsiTheme="minorHAnsi" w:cstheme="minorHAnsi"/>
          <w:b w:val="0"/>
          <w:color w:val="auto"/>
          <w:sz w:val="22"/>
          <w:szCs w:val="22"/>
          <w:lang w:val="mk-MK" w:eastAsia="ja-JP"/>
        </w:rPr>
        <w:t>п</w:t>
      </w:r>
      <w:r w:rsidRPr="008F18A7">
        <w:rPr>
          <w:rFonts w:asciiTheme="minorHAnsi" w:eastAsia="MS Gothic" w:hAnsiTheme="minorHAnsi" w:cstheme="minorHAnsi"/>
          <w:b w:val="0"/>
          <w:color w:val="auto"/>
          <w:sz w:val="22"/>
          <w:szCs w:val="22"/>
          <w:lang w:val="mk-MK" w:eastAsia="ja-JP"/>
        </w:rPr>
        <w:t xml:space="preserve">рирачник, </w:t>
      </w:r>
      <w:r w:rsidR="006D0009" w:rsidRPr="008F18A7">
        <w:rPr>
          <w:rFonts w:asciiTheme="minorHAnsi" w:eastAsia="MS Gothic" w:hAnsiTheme="minorHAnsi" w:cstheme="minorHAnsi"/>
          <w:b w:val="0"/>
          <w:color w:val="auto"/>
          <w:sz w:val="22"/>
          <w:szCs w:val="22"/>
          <w:lang w:val="mk-MK" w:eastAsia="ja-JP"/>
        </w:rPr>
        <w:t>едукативни</w:t>
      </w:r>
      <w:r w:rsidRPr="008F18A7">
        <w:rPr>
          <w:rFonts w:asciiTheme="minorHAnsi" w:eastAsia="MS Gothic" w:hAnsiTheme="minorHAnsi" w:cstheme="minorHAnsi"/>
          <w:b w:val="0"/>
          <w:color w:val="auto"/>
          <w:sz w:val="22"/>
          <w:szCs w:val="22"/>
          <w:lang w:val="mk-MK" w:eastAsia="ja-JP"/>
        </w:rPr>
        <w:t xml:space="preserve"> материјали и книги за деца за изведување на овие активности. Освен тоа, во рамки на истата програма, се организираа активности за подигнување на свеста за сите воспитувачи од останатите детски градинки.</w:t>
      </w:r>
    </w:p>
    <w:p w:rsidR="00AC2A06" w:rsidRPr="008F18A7" w:rsidRDefault="00AC2A06" w:rsidP="00087329">
      <w:pPr>
        <w:spacing w:after="0"/>
        <w:rPr>
          <w:lang w:val="mk-MK"/>
        </w:rPr>
      </w:pPr>
    </w:p>
    <w:p w:rsidR="00AC2A06" w:rsidRPr="008F18A7" w:rsidRDefault="00AC2A06" w:rsidP="00087329">
      <w:pPr>
        <w:pStyle w:val="TOCHeading"/>
        <w:keepNext w:val="0"/>
        <w:keepLines w:val="0"/>
        <w:widowControl/>
        <w:numPr>
          <w:ilvl w:val="0"/>
          <w:numId w:val="2"/>
        </w:numPr>
        <w:tabs>
          <w:tab w:val="left" w:pos="426"/>
        </w:tabs>
        <w:spacing w:before="0"/>
        <w:ind w:left="426" w:hanging="426"/>
        <w:jc w:val="both"/>
        <w:rPr>
          <w:rFonts w:asciiTheme="minorHAnsi" w:eastAsia="MS Gothic" w:hAnsiTheme="minorHAnsi" w:cstheme="minorHAnsi"/>
          <w:b w:val="0"/>
          <w:color w:val="auto"/>
          <w:sz w:val="22"/>
          <w:szCs w:val="22"/>
          <w:lang w:val="mk-MK" w:eastAsia="ja-JP"/>
        </w:rPr>
      </w:pPr>
      <w:r w:rsidRPr="008F18A7">
        <w:rPr>
          <w:rFonts w:asciiTheme="minorHAnsi" w:hAnsiTheme="minorHAnsi" w:cstheme="minorHAnsi"/>
          <w:b w:val="0"/>
          <w:color w:val="auto"/>
          <w:sz w:val="22"/>
          <w:szCs w:val="22"/>
          <w:lang w:val="mk-MK"/>
        </w:rPr>
        <w:t xml:space="preserve">Во 2013 година, вработени се логопеди во детски градинки во Република Македонија. </w:t>
      </w:r>
      <w:r w:rsidRPr="008F18A7">
        <w:rPr>
          <w:rFonts w:asciiTheme="minorHAnsi" w:eastAsia="MS Gothic" w:hAnsiTheme="minorHAnsi" w:cstheme="minorHAnsi"/>
          <w:b w:val="0"/>
          <w:color w:val="auto"/>
          <w:sz w:val="22"/>
          <w:szCs w:val="22"/>
          <w:lang w:val="mk-MK" w:eastAsia="ja-JP"/>
        </w:rPr>
        <w:t xml:space="preserve">Во 2015 година вработените од </w:t>
      </w:r>
      <w:r w:rsidR="006E68FE" w:rsidRPr="008F18A7">
        <w:rPr>
          <w:rFonts w:asciiTheme="minorHAnsi" w:eastAsia="MS Gothic" w:hAnsiTheme="minorHAnsi" w:cstheme="minorHAnsi"/>
          <w:b w:val="0"/>
          <w:color w:val="auto"/>
          <w:sz w:val="22"/>
          <w:szCs w:val="22"/>
          <w:lang w:val="mk-MK" w:eastAsia="ja-JP"/>
        </w:rPr>
        <w:t>10</w:t>
      </w:r>
      <w:r w:rsidRPr="008F18A7">
        <w:rPr>
          <w:rFonts w:asciiTheme="minorHAnsi" w:eastAsia="MS Gothic" w:hAnsiTheme="minorHAnsi" w:cstheme="minorHAnsi"/>
          <w:b w:val="0"/>
          <w:color w:val="auto"/>
          <w:sz w:val="22"/>
          <w:szCs w:val="22"/>
          <w:lang w:val="mk-MK" w:eastAsia="ja-JP"/>
        </w:rPr>
        <w:t xml:space="preserve"> пилот-градинки поминаа обука за инклузија во ран</w:t>
      </w:r>
      <w:r w:rsidR="006E68FE" w:rsidRPr="008F18A7">
        <w:rPr>
          <w:rFonts w:asciiTheme="minorHAnsi" w:eastAsia="MS Gothic" w:hAnsiTheme="minorHAnsi" w:cstheme="minorHAnsi"/>
          <w:b w:val="0"/>
          <w:color w:val="auto"/>
          <w:sz w:val="22"/>
          <w:szCs w:val="22"/>
          <w:lang w:val="mk-MK" w:eastAsia="ja-JP"/>
        </w:rPr>
        <w:t>о учење и развој</w:t>
      </w:r>
      <w:r w:rsidRPr="008F18A7">
        <w:rPr>
          <w:rFonts w:asciiTheme="minorHAnsi" w:eastAsia="MS Gothic" w:hAnsiTheme="minorHAnsi" w:cstheme="minorHAnsi"/>
          <w:b w:val="0"/>
          <w:color w:val="auto"/>
          <w:sz w:val="22"/>
          <w:szCs w:val="22"/>
          <w:lang w:val="mk-MK" w:eastAsia="ja-JP"/>
        </w:rPr>
        <w:t xml:space="preserve"> заснована врз соодветните модули за стручно усовршување. Исто така, изготвен е и прирачник за инклузивно предучилишно образование. </w:t>
      </w:r>
    </w:p>
    <w:p w:rsidR="00AC2A06" w:rsidRPr="008F18A7" w:rsidRDefault="00AC2A06" w:rsidP="00087329">
      <w:pPr>
        <w:spacing w:after="0"/>
        <w:rPr>
          <w:lang w:val="mk-MK"/>
        </w:rPr>
      </w:pPr>
    </w:p>
    <w:p w:rsidR="00AC2A06" w:rsidRPr="008F18A7" w:rsidRDefault="00AC2A06" w:rsidP="00087329">
      <w:pPr>
        <w:pStyle w:val="TOCHeading"/>
        <w:keepNext w:val="0"/>
        <w:keepLines w:val="0"/>
        <w:widowControl/>
        <w:numPr>
          <w:ilvl w:val="0"/>
          <w:numId w:val="2"/>
        </w:numPr>
        <w:tabs>
          <w:tab w:val="left" w:pos="426"/>
        </w:tabs>
        <w:spacing w:before="0"/>
        <w:ind w:left="426" w:hanging="426"/>
        <w:jc w:val="both"/>
        <w:rPr>
          <w:rFonts w:asciiTheme="minorHAnsi" w:eastAsia="MS Gothic" w:hAnsiTheme="minorHAnsi" w:cstheme="minorHAnsi"/>
          <w:b w:val="0"/>
          <w:color w:val="auto"/>
          <w:sz w:val="22"/>
          <w:szCs w:val="22"/>
          <w:lang w:val="mk-MK" w:eastAsia="ja-JP"/>
        </w:rPr>
      </w:pPr>
      <w:r w:rsidRPr="008F18A7">
        <w:rPr>
          <w:rFonts w:asciiTheme="minorHAnsi" w:eastAsia="MS Gothic" w:hAnsiTheme="minorHAnsi" w:cstheme="minorHAnsi"/>
          <w:b w:val="0"/>
          <w:color w:val="auto"/>
          <w:sz w:val="22"/>
          <w:szCs w:val="22"/>
          <w:lang w:val="mk-MK" w:eastAsia="ja-JP"/>
        </w:rPr>
        <w:lastRenderedPageBreak/>
        <w:t>Во 2015 година, со цел  подобр</w:t>
      </w:r>
      <w:r w:rsidR="002D04E6">
        <w:rPr>
          <w:rFonts w:asciiTheme="minorHAnsi" w:eastAsia="MS Gothic" w:hAnsiTheme="minorHAnsi" w:cstheme="minorHAnsi"/>
          <w:b w:val="0"/>
          <w:color w:val="auto"/>
          <w:sz w:val="22"/>
          <w:szCs w:val="22"/>
          <w:lang w:val="mk-MK" w:eastAsia="ja-JP"/>
        </w:rPr>
        <w:t>ување на</w:t>
      </w:r>
      <w:r w:rsidRPr="008F18A7">
        <w:rPr>
          <w:rFonts w:asciiTheme="minorHAnsi" w:eastAsia="MS Gothic" w:hAnsiTheme="minorHAnsi" w:cstheme="minorHAnsi"/>
          <w:b w:val="0"/>
          <w:color w:val="auto"/>
          <w:sz w:val="22"/>
          <w:szCs w:val="22"/>
          <w:lang w:val="mk-MK" w:eastAsia="ja-JP"/>
        </w:rPr>
        <w:t xml:space="preserve"> квалитетот на предучилишното образование, советниците од </w:t>
      </w:r>
      <w:r w:rsidR="006E68FE" w:rsidRPr="008F18A7">
        <w:rPr>
          <w:rFonts w:asciiTheme="minorHAnsi" w:eastAsia="MS Gothic" w:hAnsiTheme="minorHAnsi" w:cstheme="minorHAnsi"/>
          <w:b w:val="0"/>
          <w:color w:val="auto"/>
          <w:sz w:val="22"/>
          <w:szCs w:val="22"/>
          <w:lang w:val="mk-MK" w:eastAsia="ja-JP"/>
        </w:rPr>
        <w:t>БРО</w:t>
      </w:r>
      <w:r w:rsidRPr="008F18A7">
        <w:rPr>
          <w:rFonts w:asciiTheme="minorHAnsi" w:eastAsia="MS Gothic" w:hAnsiTheme="minorHAnsi" w:cstheme="minorHAnsi"/>
          <w:b w:val="0"/>
          <w:color w:val="auto"/>
          <w:sz w:val="22"/>
          <w:szCs w:val="22"/>
          <w:lang w:val="mk-MK" w:eastAsia="ja-JP"/>
        </w:rPr>
        <w:t xml:space="preserve"> почнаа да </w:t>
      </w:r>
      <w:r w:rsidRPr="008F18A7">
        <w:rPr>
          <w:rFonts w:asciiTheme="minorHAnsi" w:hAnsiTheme="minorHAnsi" w:cstheme="minorHAnsi"/>
          <w:b w:val="0"/>
          <w:color w:val="000000"/>
          <w:sz w:val="22"/>
          <w:szCs w:val="22"/>
          <w:lang w:val="mk-MK"/>
        </w:rPr>
        <w:t>реализираат инструктивно-советодавни посети и стручни увиди во јавните детски градинки.</w:t>
      </w:r>
    </w:p>
    <w:p w:rsidR="00AC2A06" w:rsidRPr="008F18A7" w:rsidRDefault="00AC2A06" w:rsidP="00087329">
      <w:pPr>
        <w:spacing w:after="0"/>
        <w:rPr>
          <w:lang w:val="mk-MK"/>
        </w:rPr>
      </w:pPr>
    </w:p>
    <w:p w:rsidR="00AC2A06" w:rsidRPr="008F18A7" w:rsidRDefault="00AC2A06" w:rsidP="00087329">
      <w:pPr>
        <w:pStyle w:val="TOCHeading"/>
        <w:keepNext w:val="0"/>
        <w:keepLines w:val="0"/>
        <w:widowControl/>
        <w:numPr>
          <w:ilvl w:val="0"/>
          <w:numId w:val="2"/>
        </w:numPr>
        <w:tabs>
          <w:tab w:val="left" w:pos="426"/>
        </w:tabs>
        <w:spacing w:before="0"/>
        <w:ind w:left="426" w:hanging="426"/>
        <w:jc w:val="both"/>
        <w:rPr>
          <w:rFonts w:asciiTheme="minorHAnsi" w:eastAsia="MS Gothic" w:hAnsiTheme="minorHAnsi" w:cstheme="minorHAnsi"/>
          <w:b w:val="0"/>
          <w:color w:val="auto"/>
          <w:sz w:val="22"/>
          <w:szCs w:val="22"/>
          <w:lang w:val="mk-MK" w:eastAsia="ja-JP"/>
        </w:rPr>
      </w:pPr>
      <w:r w:rsidRPr="008F18A7">
        <w:rPr>
          <w:rFonts w:asciiTheme="minorHAnsi" w:eastAsia="MS Gothic" w:hAnsiTheme="minorHAnsi" w:cstheme="minorHAnsi"/>
          <w:b w:val="0"/>
          <w:color w:val="auto"/>
          <w:sz w:val="22"/>
          <w:szCs w:val="22"/>
          <w:lang w:val="mk-MK" w:eastAsia="ja-JP"/>
        </w:rPr>
        <w:t>МТСП во соработка со Фондот за образование на Ромите,</w:t>
      </w:r>
      <w:r w:rsidR="003C5A1D">
        <w:rPr>
          <w:rFonts w:asciiTheme="minorHAnsi" w:eastAsia="MS Gothic" w:hAnsiTheme="minorHAnsi" w:cstheme="minorHAnsi"/>
          <w:b w:val="0"/>
          <w:color w:val="auto"/>
          <w:sz w:val="22"/>
          <w:szCs w:val="22"/>
          <w:lang w:val="mk-MK" w:eastAsia="ja-JP"/>
        </w:rPr>
        <w:t xml:space="preserve"> во</w:t>
      </w:r>
      <w:r w:rsidRPr="008F18A7">
        <w:rPr>
          <w:rFonts w:asciiTheme="minorHAnsi" w:eastAsia="MS Gothic" w:hAnsiTheme="minorHAnsi" w:cstheme="minorHAnsi"/>
          <w:b w:val="0"/>
          <w:color w:val="auto"/>
          <w:sz w:val="22"/>
          <w:szCs w:val="22"/>
          <w:lang w:val="mk-MK" w:eastAsia="ja-JP"/>
        </w:rPr>
        <w:t xml:space="preserve"> 18 општини и 17 ромски невладини организации, го спроведе проектот Инклузија на децата Роми во јавните детски градинки. Целта на овој проект е да се зголеми опфатеноста на децата Роми во предучилишно образование </w:t>
      </w:r>
      <w:r w:rsidR="00735C32" w:rsidRPr="008F18A7">
        <w:rPr>
          <w:rFonts w:asciiTheme="minorHAnsi" w:eastAsia="MS Gothic" w:hAnsiTheme="minorHAnsi" w:cstheme="minorHAnsi"/>
          <w:b w:val="0"/>
          <w:color w:val="auto"/>
          <w:sz w:val="22"/>
          <w:szCs w:val="22"/>
          <w:lang w:val="mk-MK" w:eastAsia="ja-JP"/>
        </w:rPr>
        <w:t>една</w:t>
      </w:r>
      <w:r w:rsidR="00F24B8E">
        <w:rPr>
          <w:rFonts w:asciiTheme="minorHAnsi" w:eastAsia="MS Gothic" w:hAnsiTheme="minorHAnsi" w:cstheme="minorHAnsi"/>
          <w:b w:val="0"/>
          <w:color w:val="auto"/>
          <w:sz w:val="22"/>
          <w:szCs w:val="22"/>
          <w:lang w:val="mk-MK" w:eastAsia="ja-JP"/>
        </w:rPr>
        <w:t xml:space="preserve"> </w:t>
      </w:r>
      <w:r w:rsidRPr="008F18A7">
        <w:rPr>
          <w:rFonts w:asciiTheme="minorHAnsi" w:eastAsia="MS Gothic" w:hAnsiTheme="minorHAnsi" w:cstheme="minorHAnsi"/>
          <w:b w:val="0"/>
          <w:color w:val="auto"/>
          <w:sz w:val="22"/>
          <w:szCs w:val="22"/>
          <w:lang w:val="mk-MK" w:eastAsia="ja-JP"/>
        </w:rPr>
        <w:t xml:space="preserve">до </w:t>
      </w:r>
      <w:r w:rsidR="00735C32" w:rsidRPr="008F18A7">
        <w:rPr>
          <w:rFonts w:asciiTheme="minorHAnsi" w:eastAsia="MS Gothic" w:hAnsiTheme="minorHAnsi" w:cstheme="minorHAnsi"/>
          <w:b w:val="0"/>
          <w:color w:val="auto"/>
          <w:sz w:val="22"/>
          <w:szCs w:val="22"/>
          <w:lang w:val="mk-MK" w:eastAsia="ja-JP"/>
        </w:rPr>
        <w:t xml:space="preserve">две </w:t>
      </w:r>
      <w:r w:rsidRPr="008F18A7">
        <w:rPr>
          <w:rFonts w:asciiTheme="minorHAnsi" w:eastAsia="MS Gothic" w:hAnsiTheme="minorHAnsi" w:cstheme="minorHAnsi"/>
          <w:b w:val="0"/>
          <w:color w:val="auto"/>
          <w:sz w:val="22"/>
          <w:szCs w:val="22"/>
          <w:lang w:val="mk-MK" w:eastAsia="ja-JP"/>
        </w:rPr>
        <w:t xml:space="preserve">години пред да почнат со основното образование. Намерата беше да се подобри ставот на родителите Роми кон образованието, да се прошират социјалните вештини и познавањето на македонскиот јазик кај децата Роми, како и да се подобрат компетенциите на предучилишните негуватели и воспитувачи да работат со децата Роми и да се борат против предрасудите кон Ромите. За овие цели МТСП, во соработка со </w:t>
      </w:r>
      <w:r w:rsidR="00866303" w:rsidRPr="008F18A7">
        <w:rPr>
          <w:rFonts w:asciiTheme="minorHAnsi" w:hAnsiTheme="minorHAnsi" w:cstheme="minorHAnsi"/>
          <w:b w:val="0"/>
          <w:color w:val="auto"/>
          <w:sz w:val="22"/>
          <w:szCs w:val="22"/>
          <w:lang w:val="mk-MK"/>
        </w:rPr>
        <w:t>Министерството за финансии</w:t>
      </w:r>
      <w:r w:rsidR="00911AC2" w:rsidRPr="00911AC2">
        <w:rPr>
          <w:rFonts w:asciiTheme="minorHAnsi" w:hAnsiTheme="minorHAnsi" w:cstheme="minorHAnsi"/>
          <w:b w:val="0"/>
          <w:color w:val="auto"/>
          <w:sz w:val="22"/>
          <w:szCs w:val="22"/>
          <w:lang w:val="mk-MK"/>
        </w:rPr>
        <w:t xml:space="preserve"> </w:t>
      </w:r>
      <w:r w:rsidR="00866303" w:rsidRPr="008F18A7">
        <w:rPr>
          <w:rFonts w:asciiTheme="minorHAnsi" w:eastAsia="MS Gothic" w:hAnsiTheme="minorHAnsi" w:cstheme="minorHAnsi"/>
          <w:b w:val="0"/>
          <w:color w:val="auto"/>
          <w:sz w:val="22"/>
          <w:szCs w:val="22"/>
          <w:lang w:val="mk-MK" w:eastAsia="ja-JP"/>
        </w:rPr>
        <w:t>(</w:t>
      </w:r>
      <w:r w:rsidRPr="008F18A7">
        <w:rPr>
          <w:rFonts w:asciiTheme="minorHAnsi" w:eastAsia="MS Gothic" w:hAnsiTheme="minorHAnsi" w:cstheme="minorHAnsi"/>
          <w:b w:val="0"/>
          <w:color w:val="auto"/>
          <w:sz w:val="22"/>
          <w:szCs w:val="22"/>
          <w:lang w:val="mk-MK" w:eastAsia="ja-JP"/>
        </w:rPr>
        <w:t>МФ</w:t>
      </w:r>
      <w:r w:rsidR="00866303" w:rsidRPr="008F18A7">
        <w:rPr>
          <w:rFonts w:asciiTheme="minorHAnsi" w:eastAsia="MS Gothic" w:hAnsiTheme="minorHAnsi" w:cstheme="minorHAnsi"/>
          <w:b w:val="0"/>
          <w:color w:val="auto"/>
          <w:sz w:val="22"/>
          <w:szCs w:val="22"/>
          <w:lang w:val="mk-MK" w:eastAsia="ja-JP"/>
        </w:rPr>
        <w:t>)</w:t>
      </w:r>
      <w:r w:rsidRPr="008F18A7">
        <w:rPr>
          <w:rFonts w:asciiTheme="minorHAnsi" w:eastAsia="MS Gothic" w:hAnsiTheme="minorHAnsi" w:cstheme="minorHAnsi"/>
          <w:b w:val="0"/>
          <w:color w:val="auto"/>
          <w:sz w:val="22"/>
          <w:szCs w:val="22"/>
          <w:lang w:val="mk-MK" w:eastAsia="ja-JP"/>
        </w:rPr>
        <w:t xml:space="preserve">, одобри финансиска поддршка за ангажирање на 17 негуватели Роми. При изведувањето на некои од активностите, надлежните установи за грижа и воспитување на децата остваруваа блиска соработка со клучни меѓународни </w:t>
      </w:r>
      <w:r w:rsidR="006E68FE" w:rsidRPr="008F18A7">
        <w:rPr>
          <w:rFonts w:asciiTheme="minorHAnsi" w:eastAsia="MS Gothic" w:hAnsiTheme="minorHAnsi" w:cstheme="minorHAnsi"/>
          <w:b w:val="0"/>
          <w:color w:val="auto"/>
          <w:sz w:val="22"/>
          <w:szCs w:val="22"/>
          <w:lang w:val="mk-MK" w:eastAsia="ja-JP"/>
        </w:rPr>
        <w:t>развојни партнери</w:t>
      </w:r>
      <w:r w:rsidRPr="008F18A7">
        <w:rPr>
          <w:rFonts w:asciiTheme="minorHAnsi" w:eastAsia="MS Gothic" w:hAnsiTheme="minorHAnsi" w:cstheme="minorHAnsi"/>
          <w:b w:val="0"/>
          <w:color w:val="auto"/>
          <w:sz w:val="22"/>
          <w:szCs w:val="22"/>
          <w:lang w:val="mk-MK" w:eastAsia="ja-JP"/>
        </w:rPr>
        <w:t xml:space="preserve"> и заинтересирани страни.</w:t>
      </w:r>
    </w:p>
    <w:p w:rsidR="00AC2A06" w:rsidRPr="008F18A7" w:rsidRDefault="00AC2A06" w:rsidP="00087329">
      <w:pPr>
        <w:spacing w:after="0"/>
        <w:rPr>
          <w:lang w:val="mk-MK"/>
        </w:rPr>
      </w:pPr>
    </w:p>
    <w:p w:rsidR="00A6366E" w:rsidRPr="00A6366E" w:rsidRDefault="00A6366E" w:rsidP="00A6366E">
      <w:pPr>
        <w:pStyle w:val="TOCHeading"/>
        <w:keepNext w:val="0"/>
        <w:keepLines w:val="0"/>
        <w:widowControl/>
        <w:numPr>
          <w:ilvl w:val="0"/>
          <w:numId w:val="2"/>
        </w:numPr>
        <w:tabs>
          <w:tab w:val="left" w:pos="426"/>
        </w:tabs>
        <w:spacing w:before="0"/>
        <w:ind w:left="426" w:hanging="426"/>
        <w:jc w:val="both"/>
        <w:rPr>
          <w:rFonts w:ascii="Calibri" w:hAnsi="Calibri" w:cs="Calibri"/>
          <w:b w:val="0"/>
          <w:color w:val="auto"/>
          <w:sz w:val="22"/>
          <w:szCs w:val="22"/>
          <w:lang w:val="mk-MK"/>
        </w:rPr>
      </w:pPr>
      <w:r w:rsidRPr="009C56B4">
        <w:rPr>
          <w:rFonts w:ascii="Calibri" w:eastAsia="MS Gothic" w:hAnsi="Calibri" w:cs="Calibri"/>
          <w:b w:val="0"/>
          <w:color w:val="000000"/>
          <w:sz w:val="22"/>
          <w:szCs w:val="22"/>
          <w:lang w:val="mk-MK" w:eastAsia="ja-JP"/>
        </w:rPr>
        <w:t xml:space="preserve">Беа вложени напори во насока на зголемување на бројот на детските градинки/центрите за ран детски развој и проширување на капацитетите на постојните градинки, особено во руралните и социјално загрозените средини. </w:t>
      </w:r>
      <w:r w:rsidRPr="009C56B4">
        <w:rPr>
          <w:rFonts w:ascii="Calibri" w:hAnsi="Calibri" w:cs="Calibri"/>
          <w:b w:val="0"/>
          <w:color w:val="000000"/>
          <w:sz w:val="22"/>
          <w:szCs w:val="22"/>
          <w:lang w:val="mk-MK"/>
        </w:rPr>
        <w:t>Според податоците од М</w:t>
      </w:r>
      <w:r>
        <w:rPr>
          <w:rFonts w:ascii="Calibri" w:hAnsi="Calibri" w:cs="Calibri"/>
          <w:b w:val="0"/>
          <w:color w:val="000000"/>
          <w:sz w:val="22"/>
          <w:szCs w:val="22"/>
          <w:lang w:val="mk-MK"/>
        </w:rPr>
        <w:t>ТСП,</w:t>
      </w:r>
      <w:r w:rsidRPr="009C56B4">
        <w:rPr>
          <w:rFonts w:ascii="Calibri" w:hAnsi="Calibri" w:cs="Calibri"/>
          <w:b w:val="0"/>
          <w:color w:val="000000"/>
          <w:sz w:val="22"/>
          <w:szCs w:val="22"/>
          <w:lang w:val="mk-MK"/>
        </w:rPr>
        <w:t xml:space="preserve"> во периодот од 2006 година до денес</w:t>
      </w:r>
      <w:r w:rsidR="003C5A1D">
        <w:rPr>
          <w:rFonts w:ascii="Calibri" w:hAnsi="Calibri" w:cs="Calibri"/>
          <w:b w:val="0"/>
          <w:color w:val="000000"/>
          <w:sz w:val="22"/>
          <w:szCs w:val="22"/>
          <w:lang w:val="mk-MK"/>
        </w:rPr>
        <w:t>,</w:t>
      </w:r>
      <w:r w:rsidRPr="009C56B4">
        <w:rPr>
          <w:rFonts w:ascii="Calibri" w:hAnsi="Calibri" w:cs="Calibri"/>
          <w:b w:val="0"/>
          <w:color w:val="000000"/>
          <w:sz w:val="22"/>
          <w:szCs w:val="22"/>
          <w:lang w:val="mk-MK"/>
        </w:rPr>
        <w:t xml:space="preserve">  отворени</w:t>
      </w:r>
      <w:r w:rsidR="003C5A1D">
        <w:rPr>
          <w:rFonts w:ascii="Calibri" w:hAnsi="Calibri" w:cs="Calibri"/>
          <w:b w:val="0"/>
          <w:color w:val="000000"/>
          <w:sz w:val="22"/>
          <w:szCs w:val="22"/>
          <w:lang w:val="mk-MK"/>
        </w:rPr>
        <w:t xml:space="preserve"> се</w:t>
      </w:r>
      <w:r w:rsidRPr="009C56B4">
        <w:rPr>
          <w:rFonts w:ascii="Calibri" w:hAnsi="Calibri" w:cs="Calibri"/>
          <w:b w:val="0"/>
          <w:color w:val="000000"/>
          <w:sz w:val="22"/>
          <w:szCs w:val="22"/>
          <w:lang w:val="mk-MK"/>
        </w:rPr>
        <w:t xml:space="preserve">: </w:t>
      </w:r>
      <w:r>
        <w:rPr>
          <w:rFonts w:ascii="Calibri" w:hAnsi="Calibri" w:cs="Calibri"/>
          <w:b w:val="0"/>
          <w:color w:val="000000"/>
          <w:sz w:val="22"/>
          <w:szCs w:val="22"/>
          <w:lang w:val="mk-MK"/>
        </w:rPr>
        <w:t>14</w:t>
      </w:r>
      <w:r w:rsidRPr="009C56B4">
        <w:rPr>
          <w:rFonts w:ascii="Calibri" w:hAnsi="Calibri" w:cs="Calibri"/>
          <w:b w:val="0"/>
          <w:color w:val="000000"/>
          <w:sz w:val="22"/>
          <w:szCs w:val="22"/>
          <w:lang w:val="mk-MK"/>
        </w:rPr>
        <w:t xml:space="preserve"> јавни установи</w:t>
      </w:r>
      <w:r>
        <w:rPr>
          <w:rFonts w:ascii="Calibri" w:hAnsi="Calibri" w:cs="Calibri"/>
          <w:b w:val="0"/>
          <w:color w:val="000000"/>
          <w:sz w:val="22"/>
          <w:szCs w:val="22"/>
          <w:lang w:val="mk-MK"/>
        </w:rPr>
        <w:t xml:space="preserve"> за деца  -</w:t>
      </w:r>
      <w:r w:rsidRPr="009C56B4">
        <w:rPr>
          <w:rFonts w:ascii="Calibri" w:hAnsi="Calibri" w:cs="Calibri"/>
          <w:b w:val="0"/>
          <w:color w:val="000000"/>
          <w:sz w:val="22"/>
          <w:szCs w:val="22"/>
          <w:lang w:val="mk-MK"/>
        </w:rPr>
        <w:t xml:space="preserve"> детски градинки,</w:t>
      </w:r>
      <w:r>
        <w:rPr>
          <w:rFonts w:ascii="Calibri" w:hAnsi="Calibri" w:cs="Calibri"/>
          <w:b w:val="0"/>
          <w:color w:val="000000"/>
          <w:sz w:val="22"/>
          <w:szCs w:val="22"/>
          <w:lang w:val="mk-MK"/>
        </w:rPr>
        <w:t xml:space="preserve"> 4 јавни установи за деца - центри за ран детски развој ,</w:t>
      </w:r>
      <w:r w:rsidRPr="009C56B4">
        <w:rPr>
          <w:rFonts w:ascii="Calibri" w:hAnsi="Calibri" w:cs="Calibri"/>
          <w:b w:val="0"/>
          <w:color w:val="000000"/>
          <w:sz w:val="22"/>
          <w:szCs w:val="22"/>
          <w:lang w:val="mk-MK"/>
        </w:rPr>
        <w:t xml:space="preserve"> </w:t>
      </w:r>
      <w:r>
        <w:rPr>
          <w:rFonts w:ascii="Calibri" w:hAnsi="Calibri" w:cs="Calibri"/>
          <w:b w:val="0"/>
          <w:color w:val="000000"/>
          <w:sz w:val="22"/>
          <w:szCs w:val="22"/>
          <w:lang w:val="mk-MK"/>
        </w:rPr>
        <w:t xml:space="preserve">27 </w:t>
      </w:r>
      <w:r w:rsidRPr="009C56B4">
        <w:rPr>
          <w:rFonts w:ascii="Calibri" w:hAnsi="Calibri" w:cs="Calibri"/>
          <w:b w:val="0"/>
          <w:color w:val="000000"/>
          <w:sz w:val="22"/>
          <w:szCs w:val="22"/>
          <w:lang w:val="mk-MK"/>
        </w:rPr>
        <w:t xml:space="preserve">објекти за предучилишно воспитание и образование, </w:t>
      </w:r>
      <w:r>
        <w:rPr>
          <w:rFonts w:ascii="Calibri" w:hAnsi="Calibri" w:cs="Calibri"/>
          <w:b w:val="0"/>
          <w:color w:val="000000"/>
          <w:sz w:val="22"/>
          <w:szCs w:val="22"/>
          <w:lang w:val="mk-MK"/>
        </w:rPr>
        <w:t xml:space="preserve">23 </w:t>
      </w:r>
      <w:r w:rsidRPr="009C56B4">
        <w:rPr>
          <w:rFonts w:ascii="Calibri" w:hAnsi="Calibri" w:cs="Calibri"/>
          <w:b w:val="0"/>
          <w:color w:val="000000"/>
          <w:sz w:val="22"/>
          <w:szCs w:val="22"/>
          <w:lang w:val="mk-MK"/>
        </w:rPr>
        <w:t xml:space="preserve">групи во други просторни услови, </w:t>
      </w:r>
      <w:r>
        <w:rPr>
          <w:rFonts w:ascii="Calibri" w:hAnsi="Calibri" w:cs="Calibri"/>
          <w:b w:val="0"/>
          <w:color w:val="000000"/>
          <w:sz w:val="22"/>
          <w:szCs w:val="22"/>
          <w:lang w:val="mk-MK"/>
        </w:rPr>
        <w:t>25</w:t>
      </w:r>
      <w:r w:rsidRPr="009C56B4">
        <w:rPr>
          <w:rFonts w:ascii="Calibri" w:hAnsi="Calibri" w:cs="Calibri"/>
          <w:b w:val="0"/>
          <w:color w:val="000000"/>
          <w:sz w:val="22"/>
          <w:szCs w:val="22"/>
          <w:lang w:val="mk-MK"/>
        </w:rPr>
        <w:t xml:space="preserve"> центри за ран детски развој</w:t>
      </w:r>
      <w:r>
        <w:rPr>
          <w:rFonts w:ascii="Calibri" w:hAnsi="Calibri" w:cs="Calibri"/>
          <w:b w:val="0"/>
          <w:color w:val="000000"/>
          <w:sz w:val="22"/>
          <w:szCs w:val="22"/>
          <w:lang w:val="mk-MK"/>
        </w:rPr>
        <w:t xml:space="preserve"> во состав на јавни детски градинки </w:t>
      </w:r>
      <w:r w:rsidRPr="009C56B4">
        <w:rPr>
          <w:rFonts w:ascii="Calibri" w:hAnsi="Calibri" w:cs="Calibri"/>
          <w:b w:val="0"/>
          <w:color w:val="000000"/>
          <w:sz w:val="22"/>
          <w:szCs w:val="22"/>
          <w:lang w:val="mk-MK"/>
        </w:rPr>
        <w:t xml:space="preserve">, </w:t>
      </w:r>
      <w:r>
        <w:rPr>
          <w:rFonts w:ascii="Calibri" w:hAnsi="Calibri" w:cs="Calibri"/>
          <w:b w:val="0"/>
          <w:color w:val="000000"/>
          <w:sz w:val="22"/>
          <w:szCs w:val="22"/>
          <w:lang w:val="mk-MK"/>
        </w:rPr>
        <w:t>7</w:t>
      </w:r>
      <w:r w:rsidRPr="009C56B4">
        <w:rPr>
          <w:rFonts w:ascii="Calibri" w:hAnsi="Calibri" w:cs="Calibri"/>
          <w:b w:val="0"/>
          <w:color w:val="000000"/>
          <w:sz w:val="22"/>
          <w:szCs w:val="22"/>
          <w:lang w:val="mk-MK"/>
        </w:rPr>
        <w:t xml:space="preserve"> приватни установи за деца – центри за ран детски развој, </w:t>
      </w:r>
      <w:r>
        <w:rPr>
          <w:rFonts w:ascii="Calibri" w:hAnsi="Calibri" w:cs="Calibri"/>
          <w:b w:val="0"/>
          <w:color w:val="000000"/>
          <w:sz w:val="22"/>
          <w:szCs w:val="22"/>
          <w:lang w:val="mk-MK"/>
        </w:rPr>
        <w:t>24</w:t>
      </w:r>
      <w:r w:rsidRPr="009C56B4">
        <w:rPr>
          <w:rFonts w:ascii="Calibri" w:hAnsi="Calibri" w:cs="Calibri"/>
          <w:b w:val="0"/>
          <w:color w:val="000000"/>
          <w:sz w:val="22"/>
          <w:szCs w:val="22"/>
          <w:lang w:val="mk-MK"/>
        </w:rPr>
        <w:t xml:space="preserve"> приватн</w:t>
      </w:r>
      <w:r w:rsidR="003C5A1D">
        <w:rPr>
          <w:rFonts w:ascii="Calibri" w:hAnsi="Calibri" w:cs="Calibri"/>
          <w:b w:val="0"/>
          <w:color w:val="000000"/>
          <w:sz w:val="22"/>
          <w:szCs w:val="22"/>
          <w:lang w:val="mk-MK"/>
        </w:rPr>
        <w:t>и</w:t>
      </w:r>
      <w:r w:rsidRPr="009C56B4">
        <w:rPr>
          <w:rFonts w:ascii="Calibri" w:hAnsi="Calibri" w:cs="Calibri"/>
          <w:b w:val="0"/>
          <w:color w:val="000000"/>
          <w:sz w:val="22"/>
          <w:szCs w:val="22"/>
          <w:lang w:val="mk-MK"/>
        </w:rPr>
        <w:t xml:space="preserve"> установа за деца – детски градинки, и </w:t>
      </w:r>
      <w:r>
        <w:rPr>
          <w:rFonts w:ascii="Calibri" w:hAnsi="Calibri" w:cs="Calibri"/>
          <w:b w:val="0"/>
          <w:color w:val="000000"/>
          <w:sz w:val="22"/>
          <w:szCs w:val="22"/>
          <w:lang w:val="mk-MK"/>
        </w:rPr>
        <w:t>6</w:t>
      </w:r>
      <w:r w:rsidRPr="009C56B4">
        <w:rPr>
          <w:rFonts w:ascii="Calibri" w:hAnsi="Calibri" w:cs="Calibri"/>
          <w:b w:val="0"/>
          <w:color w:val="000000"/>
          <w:sz w:val="22"/>
          <w:szCs w:val="22"/>
          <w:lang w:val="mk-MK"/>
        </w:rPr>
        <w:t xml:space="preserve"> детски градинки</w:t>
      </w:r>
      <w:r w:rsidRPr="00A6366E">
        <w:rPr>
          <w:rFonts w:ascii="Calibri" w:hAnsi="Calibri" w:cs="Calibri"/>
          <w:b w:val="0"/>
          <w:color w:val="auto"/>
          <w:sz w:val="22"/>
          <w:szCs w:val="22"/>
          <w:lang w:val="mk-MK"/>
        </w:rPr>
        <w:t>,</w:t>
      </w:r>
      <w:r w:rsidRPr="00A6366E">
        <w:rPr>
          <w:rFonts w:ascii="Calibri" w:hAnsi="Calibri"/>
          <w:b w:val="0"/>
          <w:color w:val="auto"/>
          <w:sz w:val="22"/>
          <w:szCs w:val="22"/>
          <w:lang w:val="mk-MK"/>
        </w:rPr>
        <w:t xml:space="preserve">  организирани како организациона единица во состав на правно лице/приватно средно училиште</w:t>
      </w:r>
      <w:r w:rsidRPr="00A6366E">
        <w:rPr>
          <w:rFonts w:ascii="Calibri" w:hAnsi="Calibri" w:cs="Calibri"/>
          <w:b w:val="0"/>
          <w:color w:val="auto"/>
          <w:sz w:val="22"/>
          <w:szCs w:val="22"/>
          <w:lang w:val="mk-MK"/>
        </w:rPr>
        <w:t>.</w:t>
      </w:r>
    </w:p>
    <w:p w:rsidR="00AC2A06" w:rsidRPr="008F18A7" w:rsidRDefault="00AC2A06" w:rsidP="00A6366E">
      <w:pPr>
        <w:pStyle w:val="TOCHeading"/>
        <w:keepNext w:val="0"/>
        <w:keepLines w:val="0"/>
        <w:widowControl/>
        <w:tabs>
          <w:tab w:val="left" w:pos="426"/>
        </w:tabs>
        <w:spacing w:before="0"/>
        <w:jc w:val="both"/>
        <w:rPr>
          <w:rFonts w:asciiTheme="minorHAnsi" w:hAnsiTheme="minorHAnsi" w:cstheme="minorHAnsi"/>
          <w:b w:val="0"/>
          <w:color w:val="000000"/>
          <w:sz w:val="22"/>
          <w:szCs w:val="22"/>
          <w:lang w:val="mk-MK"/>
        </w:rPr>
      </w:pPr>
    </w:p>
    <w:p w:rsidR="00AC2A06" w:rsidRPr="008F18A7" w:rsidRDefault="00AC2A06" w:rsidP="00087329">
      <w:pPr>
        <w:spacing w:after="0"/>
        <w:rPr>
          <w:lang w:val="mk-MK"/>
        </w:rPr>
      </w:pPr>
    </w:p>
    <w:p w:rsidR="005E137B" w:rsidRPr="008F18A7" w:rsidRDefault="00496AED" w:rsidP="00087329">
      <w:pPr>
        <w:pStyle w:val="Heading3"/>
        <w:numPr>
          <w:ilvl w:val="2"/>
          <w:numId w:val="3"/>
        </w:numPr>
        <w:spacing w:before="0"/>
        <w:ind w:left="567" w:hanging="567"/>
        <w:rPr>
          <w:rFonts w:asciiTheme="minorHAnsi" w:hAnsiTheme="minorHAnsi" w:cstheme="minorHAnsi"/>
          <w:color w:val="auto"/>
          <w:lang w:val="mk-MK"/>
        </w:rPr>
      </w:pPr>
      <w:bookmarkStart w:id="34" w:name="_Toc497091844"/>
      <w:r w:rsidRPr="008F18A7">
        <w:rPr>
          <w:rFonts w:asciiTheme="minorHAnsi" w:hAnsiTheme="minorHAnsi" w:cstheme="minorHAnsi"/>
          <w:color w:val="auto"/>
          <w:lang w:val="mk-MK"/>
        </w:rPr>
        <w:t>Предизвици</w:t>
      </w:r>
      <w:bookmarkEnd w:id="34"/>
    </w:p>
    <w:p w:rsidR="00357C18" w:rsidRPr="008F18A7" w:rsidRDefault="00357C18" w:rsidP="00087329">
      <w:pPr>
        <w:spacing w:after="0"/>
        <w:rPr>
          <w:lang w:val="mk-MK"/>
        </w:rPr>
      </w:pPr>
    </w:p>
    <w:p w:rsidR="00357C18" w:rsidRPr="008F18A7" w:rsidRDefault="00D15E1B" w:rsidP="00087329">
      <w:pPr>
        <w:pStyle w:val="TOCHeading"/>
        <w:keepNext w:val="0"/>
        <w:keepLines w:val="0"/>
        <w:widowControl/>
        <w:numPr>
          <w:ilvl w:val="0"/>
          <w:numId w:val="2"/>
        </w:numPr>
        <w:tabs>
          <w:tab w:val="left" w:pos="426"/>
        </w:tabs>
        <w:spacing w:before="0"/>
        <w:ind w:left="426" w:hanging="426"/>
        <w:jc w:val="both"/>
        <w:rPr>
          <w:rFonts w:asciiTheme="minorHAnsi" w:eastAsia="MS Gothic" w:hAnsiTheme="minorHAnsi" w:cstheme="minorHAnsi"/>
          <w:b w:val="0"/>
          <w:color w:val="auto"/>
          <w:sz w:val="22"/>
          <w:szCs w:val="22"/>
          <w:lang w:val="mk-MK" w:eastAsia="ja-JP"/>
        </w:rPr>
      </w:pPr>
      <w:r w:rsidRPr="008F18A7">
        <w:rPr>
          <w:rFonts w:asciiTheme="minorHAnsi" w:eastAsia="MS Gothic" w:hAnsiTheme="minorHAnsi" w:cstheme="minorHAnsi"/>
          <w:b w:val="0"/>
          <w:color w:val="auto"/>
          <w:sz w:val="22"/>
          <w:szCs w:val="22"/>
          <w:lang w:val="mk-MK" w:eastAsia="ja-JP"/>
        </w:rPr>
        <w:t>С</w:t>
      </w:r>
      <w:r w:rsidR="00496AED" w:rsidRPr="008F18A7">
        <w:rPr>
          <w:rFonts w:asciiTheme="minorHAnsi" w:eastAsia="MS Gothic" w:hAnsiTheme="minorHAnsi" w:cstheme="minorHAnsi"/>
          <w:b w:val="0"/>
          <w:color w:val="auto"/>
          <w:sz w:val="22"/>
          <w:szCs w:val="22"/>
          <w:lang w:val="mk-MK" w:eastAsia="ja-JP"/>
        </w:rPr>
        <w:t>истемот за предучилишно образование</w:t>
      </w:r>
      <w:r w:rsidR="002F50DD">
        <w:rPr>
          <w:rFonts w:asciiTheme="minorHAnsi" w:eastAsia="MS Gothic" w:hAnsiTheme="minorHAnsi" w:cstheme="minorHAnsi"/>
          <w:b w:val="0"/>
          <w:color w:val="auto"/>
          <w:sz w:val="22"/>
          <w:szCs w:val="22"/>
          <w:lang w:val="mk-MK" w:eastAsia="ja-JP"/>
        </w:rPr>
        <w:t xml:space="preserve"> </w:t>
      </w:r>
      <w:r w:rsidR="00496AED" w:rsidRPr="008F18A7">
        <w:rPr>
          <w:rFonts w:asciiTheme="minorHAnsi" w:eastAsia="MS Gothic" w:hAnsiTheme="minorHAnsi" w:cstheme="minorHAnsi"/>
          <w:b w:val="0"/>
          <w:color w:val="auto"/>
          <w:sz w:val="22"/>
          <w:szCs w:val="22"/>
          <w:lang w:val="mk-MK" w:eastAsia="ja-JP"/>
        </w:rPr>
        <w:t>се соочува со значајни предизвици</w:t>
      </w:r>
      <w:r w:rsidR="0029489D" w:rsidRPr="008F18A7">
        <w:rPr>
          <w:rFonts w:asciiTheme="minorHAnsi" w:eastAsia="MS Gothic" w:hAnsiTheme="minorHAnsi" w:cstheme="minorHAnsi"/>
          <w:b w:val="0"/>
          <w:color w:val="auto"/>
          <w:sz w:val="22"/>
          <w:szCs w:val="22"/>
          <w:lang w:val="mk-MK" w:eastAsia="ja-JP"/>
        </w:rPr>
        <w:t>:</w:t>
      </w:r>
    </w:p>
    <w:p w:rsidR="00EE5167" w:rsidRPr="008F18A7" w:rsidRDefault="00EE5167" w:rsidP="00087329">
      <w:pPr>
        <w:pStyle w:val="ListParagraph"/>
        <w:numPr>
          <w:ilvl w:val="0"/>
          <w:numId w:val="4"/>
        </w:numPr>
        <w:spacing w:after="0"/>
        <w:ind w:left="709" w:hanging="284"/>
        <w:contextualSpacing w:val="0"/>
        <w:jc w:val="both"/>
        <w:rPr>
          <w:lang w:val="mk-MK"/>
        </w:rPr>
      </w:pPr>
      <w:r w:rsidRPr="008F18A7">
        <w:rPr>
          <w:lang w:val="mk-MK"/>
        </w:rPr>
        <w:t xml:space="preserve">Опфатеноста на децата во предучилишното образование е </w:t>
      </w:r>
      <w:r w:rsidR="002F50DD">
        <w:rPr>
          <w:lang w:val="mk-MK"/>
        </w:rPr>
        <w:t>загрижувачки ниска, во ситуација кога постоечкиот с</w:t>
      </w:r>
      <w:r w:rsidRPr="008F18A7">
        <w:rPr>
          <w:lang w:val="mk-MK"/>
        </w:rPr>
        <w:t>истем</w:t>
      </w:r>
      <w:r w:rsidR="002F50DD">
        <w:rPr>
          <w:lang w:val="mk-MK"/>
        </w:rPr>
        <w:t xml:space="preserve"> нема капацитети за зголемен опфат и нема м</w:t>
      </w:r>
      <w:r w:rsidRPr="008F18A7">
        <w:rPr>
          <w:lang w:val="mk-MK"/>
        </w:rPr>
        <w:t>ожности за опфаќање на децата со посебни образовни потреби.</w:t>
      </w:r>
      <w:r w:rsidR="002F50DD">
        <w:rPr>
          <w:lang w:val="mk-MK"/>
        </w:rPr>
        <w:t xml:space="preserve"> Воедно, стапката на офатеност е најниска токму кај припадниците на маргинализираните заедници, кај кои е и најсилна тенденцијата кон осипување, тешкотии во достигнувањето на стандардите и ниски постиг</w:t>
      </w:r>
      <w:r w:rsidR="003C5A1D">
        <w:rPr>
          <w:lang w:val="mk-MK"/>
        </w:rPr>
        <w:t>нувања</w:t>
      </w:r>
      <w:r w:rsidR="002F50DD">
        <w:rPr>
          <w:lang w:val="mk-MK"/>
        </w:rPr>
        <w:t xml:space="preserve"> во учењето; </w:t>
      </w:r>
    </w:p>
    <w:p w:rsidR="00EE5167" w:rsidRPr="00911AC2" w:rsidRDefault="00EE5167" w:rsidP="00087329">
      <w:pPr>
        <w:pStyle w:val="ListParagraph"/>
        <w:numPr>
          <w:ilvl w:val="0"/>
          <w:numId w:val="4"/>
        </w:numPr>
        <w:spacing w:after="0"/>
        <w:ind w:left="709" w:hanging="284"/>
        <w:contextualSpacing w:val="0"/>
        <w:jc w:val="both"/>
        <w:rPr>
          <w:lang w:val="mk-MK"/>
        </w:rPr>
      </w:pPr>
      <w:r w:rsidRPr="008F18A7">
        <w:rPr>
          <w:lang w:val="mk-MK"/>
        </w:rPr>
        <w:t xml:space="preserve">Условите за учење во предучилишните установи </w:t>
      </w:r>
      <w:r w:rsidR="00E319EA">
        <w:rPr>
          <w:lang w:val="mk-MK"/>
        </w:rPr>
        <w:t>не се на задоволително ниво</w:t>
      </w:r>
      <w:r w:rsidRPr="008F18A7">
        <w:rPr>
          <w:lang w:val="mk-MK"/>
        </w:rPr>
        <w:t xml:space="preserve">; неконзистентно се </w:t>
      </w:r>
      <w:r w:rsidRPr="00911AC2">
        <w:rPr>
          <w:lang w:val="mk-MK"/>
        </w:rPr>
        <w:t xml:space="preserve">спроведуваат нормативите и стандардите во предучилишните </w:t>
      </w:r>
      <w:r w:rsidR="00C54223" w:rsidRPr="00911AC2">
        <w:rPr>
          <w:lang w:val="mk-MK"/>
        </w:rPr>
        <w:t>установи</w:t>
      </w:r>
      <w:r w:rsidR="00397E10" w:rsidRPr="00911AC2">
        <w:rPr>
          <w:lang w:val="mk-MK"/>
        </w:rPr>
        <w:t xml:space="preserve">; </w:t>
      </w:r>
      <w:r w:rsidR="00B00174">
        <w:rPr>
          <w:lang w:val="mk-MK"/>
        </w:rPr>
        <w:t>речиси</w:t>
      </w:r>
      <w:r w:rsidRPr="00911AC2">
        <w:rPr>
          <w:lang w:val="mk-MK"/>
        </w:rPr>
        <w:t xml:space="preserve"> воопшто не се користи ИКТ во </w:t>
      </w:r>
      <w:r w:rsidR="00C54223" w:rsidRPr="00911AC2">
        <w:rPr>
          <w:lang w:val="mk-MK"/>
        </w:rPr>
        <w:t>предучилишните</w:t>
      </w:r>
      <w:r w:rsidRPr="00911AC2">
        <w:rPr>
          <w:lang w:val="mk-MK"/>
        </w:rPr>
        <w:t xml:space="preserve"> установи.</w:t>
      </w:r>
    </w:p>
    <w:p w:rsidR="00EE5167" w:rsidRPr="00911AC2" w:rsidRDefault="00BE3AC7" w:rsidP="00087329">
      <w:pPr>
        <w:pStyle w:val="ListParagraph"/>
        <w:numPr>
          <w:ilvl w:val="0"/>
          <w:numId w:val="4"/>
        </w:numPr>
        <w:spacing w:after="0"/>
        <w:ind w:left="709" w:hanging="284"/>
        <w:contextualSpacing w:val="0"/>
        <w:jc w:val="both"/>
        <w:rPr>
          <w:lang w:val="mk-MK"/>
        </w:rPr>
      </w:pPr>
      <w:r w:rsidRPr="00911AC2">
        <w:rPr>
          <w:lang w:val="mk-MK"/>
        </w:rPr>
        <w:t xml:space="preserve">Постоечките </w:t>
      </w:r>
      <w:r w:rsidR="00397E10" w:rsidRPr="00911AC2">
        <w:rPr>
          <w:lang w:val="mk-MK"/>
        </w:rPr>
        <w:t>С</w:t>
      </w:r>
      <w:r w:rsidR="00EE5167" w:rsidRPr="00911AC2">
        <w:rPr>
          <w:lang w:val="mk-MK"/>
        </w:rPr>
        <w:t>тандарди за рано учење и развој на децата</w:t>
      </w:r>
      <w:r w:rsidR="002E3C75" w:rsidRPr="00911AC2">
        <w:rPr>
          <w:lang w:val="mk-MK"/>
        </w:rPr>
        <w:t xml:space="preserve"> треба да се ревидираат</w:t>
      </w:r>
      <w:r w:rsidR="00FF345B">
        <w:rPr>
          <w:lang w:val="mk-MK"/>
        </w:rPr>
        <w:t>, врз основа на спроведени анализи</w:t>
      </w:r>
      <w:r w:rsidR="002E3C75" w:rsidRPr="00911AC2">
        <w:rPr>
          <w:lang w:val="mk-MK"/>
        </w:rPr>
        <w:t>;</w:t>
      </w:r>
      <w:r w:rsidR="002218F6">
        <w:rPr>
          <w:lang w:val="mk-MK"/>
        </w:rPr>
        <w:t xml:space="preserve"> </w:t>
      </w:r>
      <w:r w:rsidR="00EE5167" w:rsidRPr="00911AC2">
        <w:rPr>
          <w:lang w:val="mk-MK"/>
        </w:rPr>
        <w:t>контрола</w:t>
      </w:r>
      <w:r w:rsidR="00F15FCC" w:rsidRPr="00911AC2">
        <w:rPr>
          <w:lang w:val="mk-MK"/>
        </w:rPr>
        <w:t>та</w:t>
      </w:r>
      <w:r w:rsidR="00EE5167" w:rsidRPr="00911AC2">
        <w:rPr>
          <w:lang w:val="mk-MK"/>
        </w:rPr>
        <w:t xml:space="preserve"> на квалитетот не функционира; не се спроведува интегрирано мултикултурно воспитување и образование на децата на предучилишна возраст; </w:t>
      </w:r>
      <w:r w:rsidR="002F50DD">
        <w:rPr>
          <w:lang w:val="mk-MK"/>
        </w:rPr>
        <w:t>недоволна</w:t>
      </w:r>
      <w:r w:rsidR="002F50DD" w:rsidRPr="00911AC2">
        <w:rPr>
          <w:lang w:val="mk-MK"/>
        </w:rPr>
        <w:t xml:space="preserve"> </w:t>
      </w:r>
      <w:r w:rsidR="00EE5167" w:rsidRPr="00911AC2">
        <w:rPr>
          <w:lang w:val="mk-MK"/>
        </w:rPr>
        <w:t xml:space="preserve">е соработката со останатите нивоа на </w:t>
      </w:r>
      <w:r w:rsidR="00EE5167" w:rsidRPr="00911AC2">
        <w:rPr>
          <w:lang w:val="mk-MK"/>
        </w:rPr>
        <w:lastRenderedPageBreak/>
        <w:t>образованието, а особено со високото образование.</w:t>
      </w:r>
    </w:p>
    <w:p w:rsidR="00EE5167" w:rsidRPr="00911AC2" w:rsidRDefault="00EE5167" w:rsidP="00087329">
      <w:pPr>
        <w:pStyle w:val="ListParagraph"/>
        <w:numPr>
          <w:ilvl w:val="0"/>
          <w:numId w:val="4"/>
        </w:numPr>
        <w:spacing w:after="0"/>
        <w:ind w:left="709" w:hanging="284"/>
        <w:contextualSpacing w:val="0"/>
        <w:jc w:val="both"/>
        <w:rPr>
          <w:lang w:val="mk-MK"/>
        </w:rPr>
      </w:pPr>
      <w:r w:rsidRPr="00911AC2">
        <w:rPr>
          <w:lang w:val="mk-MK"/>
        </w:rPr>
        <w:t>Системот страда поради недовол</w:t>
      </w:r>
      <w:r w:rsidR="00C442C3" w:rsidRPr="00911AC2">
        <w:rPr>
          <w:lang w:val="mk-MK"/>
        </w:rPr>
        <w:t>ен</w:t>
      </w:r>
      <w:r w:rsidRPr="00911AC2">
        <w:rPr>
          <w:lang w:val="mk-MK"/>
        </w:rPr>
        <w:t xml:space="preserve"> број на </w:t>
      </w:r>
      <w:r w:rsidR="00397E10" w:rsidRPr="00911AC2">
        <w:rPr>
          <w:lang w:val="mk-MK"/>
        </w:rPr>
        <w:t>кадар</w:t>
      </w:r>
      <w:r w:rsidRPr="00911AC2">
        <w:rPr>
          <w:lang w:val="mk-MK"/>
        </w:rPr>
        <w:t xml:space="preserve"> во предучилишните установи, што е придружено со недоволно јасно дефинирани компетенции и стандарди за директорите, воспитувачите, негувателите и стручните служби на градинките.</w:t>
      </w:r>
      <w:r w:rsidR="002218F6">
        <w:rPr>
          <w:lang w:val="mk-MK"/>
        </w:rPr>
        <w:t xml:space="preserve"> </w:t>
      </w:r>
      <w:r w:rsidRPr="00911AC2">
        <w:rPr>
          <w:lang w:val="mk-MK"/>
        </w:rPr>
        <w:t>Всушност, не постои механизам за професионален развој и напредување во кариерата на овие вработени лица,</w:t>
      </w:r>
      <w:r w:rsidR="002F50DD">
        <w:rPr>
          <w:lang w:val="mk-MK"/>
        </w:rPr>
        <w:t xml:space="preserve"> </w:t>
      </w:r>
      <w:r w:rsidRPr="00911AC2">
        <w:rPr>
          <w:lang w:val="mk-MK"/>
        </w:rPr>
        <w:t>додека системот за нивно лиценцирање</w:t>
      </w:r>
      <w:r w:rsidR="002F50DD">
        <w:rPr>
          <w:lang w:val="mk-MK"/>
        </w:rPr>
        <w:t xml:space="preserve"> </w:t>
      </w:r>
      <w:r w:rsidR="00846D13" w:rsidRPr="00911AC2">
        <w:rPr>
          <w:lang w:val="mk-MK"/>
        </w:rPr>
        <w:t>бара ревизија</w:t>
      </w:r>
      <w:r w:rsidRPr="00911AC2">
        <w:rPr>
          <w:lang w:val="mk-MK"/>
        </w:rPr>
        <w:t>.</w:t>
      </w:r>
    </w:p>
    <w:p w:rsidR="00EE5167" w:rsidRDefault="00EE5167" w:rsidP="00087329">
      <w:pPr>
        <w:pStyle w:val="ListParagraph"/>
        <w:numPr>
          <w:ilvl w:val="0"/>
          <w:numId w:val="4"/>
        </w:numPr>
        <w:spacing w:after="0"/>
        <w:ind w:left="709" w:hanging="284"/>
        <w:contextualSpacing w:val="0"/>
        <w:jc w:val="both"/>
        <w:rPr>
          <w:lang w:val="mk-MK"/>
        </w:rPr>
      </w:pPr>
      <w:r w:rsidRPr="00911AC2">
        <w:rPr>
          <w:lang w:val="mk-MK"/>
        </w:rPr>
        <w:t xml:space="preserve">Раководењето и управувањето со предучилишните установи е неефикасно, се преклопуваат </w:t>
      </w:r>
      <w:r w:rsidR="00E319EA">
        <w:rPr>
          <w:lang w:val="mk-MK"/>
        </w:rPr>
        <w:t>надлежностите</w:t>
      </w:r>
      <w:r w:rsidR="00E319EA" w:rsidRPr="00911AC2">
        <w:rPr>
          <w:lang w:val="mk-MK"/>
        </w:rPr>
        <w:t xml:space="preserve"> </w:t>
      </w:r>
      <w:r w:rsidRPr="00911AC2">
        <w:rPr>
          <w:lang w:val="mk-MK"/>
        </w:rPr>
        <w:t>на разни структури кои</w:t>
      </w:r>
      <w:r w:rsidR="003C5A1D">
        <w:rPr>
          <w:lang w:val="mk-MK"/>
        </w:rPr>
        <w:t>што</w:t>
      </w:r>
      <w:r w:rsidRPr="00911AC2">
        <w:rPr>
          <w:lang w:val="mk-MK"/>
        </w:rPr>
        <w:t xml:space="preserve"> се одговорни </w:t>
      </w:r>
      <w:r w:rsidR="00C54223" w:rsidRPr="00911AC2">
        <w:rPr>
          <w:lang w:val="mk-MK"/>
        </w:rPr>
        <w:t>за предучилишниот</w:t>
      </w:r>
      <w:r w:rsidRPr="00911AC2">
        <w:rPr>
          <w:lang w:val="mk-MK"/>
        </w:rPr>
        <w:t xml:space="preserve"> образовен систем, т.е. МОН</w:t>
      </w:r>
      <w:r w:rsidR="00075D79" w:rsidRPr="00911AC2">
        <w:rPr>
          <w:lang w:val="mk-MK"/>
        </w:rPr>
        <w:t>,</w:t>
      </w:r>
      <w:r w:rsidRPr="00911AC2">
        <w:rPr>
          <w:lang w:val="mk-MK"/>
        </w:rPr>
        <w:t xml:space="preserve"> МТСП</w:t>
      </w:r>
      <w:r w:rsidR="00075D79" w:rsidRPr="00911AC2">
        <w:rPr>
          <w:lang w:val="mk-MK"/>
        </w:rPr>
        <w:t xml:space="preserve"> и</w:t>
      </w:r>
      <w:r w:rsidR="002218F6">
        <w:rPr>
          <w:lang w:val="mk-MK"/>
        </w:rPr>
        <w:t xml:space="preserve"> </w:t>
      </w:r>
      <w:r w:rsidR="00866303" w:rsidRPr="00911AC2">
        <w:rPr>
          <w:lang w:val="mk-MK"/>
        </w:rPr>
        <w:t>Министерството за локална самоуправа (</w:t>
      </w:r>
      <w:r w:rsidRPr="00911AC2">
        <w:rPr>
          <w:lang w:val="mk-MK"/>
        </w:rPr>
        <w:t>МЛС</w:t>
      </w:r>
      <w:r w:rsidR="00866303" w:rsidRPr="00911AC2">
        <w:rPr>
          <w:lang w:val="mk-MK"/>
        </w:rPr>
        <w:t>)</w:t>
      </w:r>
      <w:r w:rsidRPr="00911AC2">
        <w:rPr>
          <w:lang w:val="mk-MK"/>
        </w:rPr>
        <w:t xml:space="preserve">; слаба е соработката со родителите, заедниците и </w:t>
      </w:r>
      <w:r w:rsidR="008208B0" w:rsidRPr="00911AC2">
        <w:rPr>
          <w:lang w:val="mk-MK"/>
        </w:rPr>
        <w:t>бизнис</w:t>
      </w:r>
      <w:r w:rsidR="002218F6">
        <w:rPr>
          <w:lang w:val="mk-MK"/>
        </w:rPr>
        <w:t xml:space="preserve"> </w:t>
      </w:r>
      <w:r w:rsidR="00C54223" w:rsidRPr="00911AC2">
        <w:rPr>
          <w:lang w:val="mk-MK"/>
        </w:rPr>
        <w:t>сектор</w:t>
      </w:r>
      <w:r w:rsidR="008208B0" w:rsidRPr="00911AC2">
        <w:rPr>
          <w:lang w:val="mk-MK"/>
        </w:rPr>
        <w:t>от</w:t>
      </w:r>
      <w:r w:rsidR="00C54223" w:rsidRPr="00911AC2">
        <w:rPr>
          <w:lang w:val="mk-MK"/>
        </w:rPr>
        <w:t>. Истовремено</w:t>
      </w:r>
      <w:r w:rsidRPr="00911AC2">
        <w:rPr>
          <w:lang w:val="mk-MK"/>
        </w:rPr>
        <w:t xml:space="preserve">, </w:t>
      </w:r>
      <w:r w:rsidR="003578FD" w:rsidRPr="00911AC2">
        <w:rPr>
          <w:lang w:val="mk-MK"/>
        </w:rPr>
        <w:t xml:space="preserve">на </w:t>
      </w:r>
      <w:r w:rsidRPr="00911AC2">
        <w:rPr>
          <w:lang w:val="mk-MK"/>
        </w:rPr>
        <w:t>системот за педагошка евиденција и документација кој</w:t>
      </w:r>
      <w:r w:rsidR="003C5A1D">
        <w:rPr>
          <w:lang w:val="mk-MK"/>
        </w:rPr>
        <w:t>што</w:t>
      </w:r>
      <w:r w:rsidRPr="00911AC2">
        <w:rPr>
          <w:lang w:val="mk-MK"/>
        </w:rPr>
        <w:t xml:space="preserve"> се води </w:t>
      </w:r>
      <w:r w:rsidR="00075D79" w:rsidRPr="00911AC2">
        <w:rPr>
          <w:lang w:val="mk-MK"/>
        </w:rPr>
        <w:t xml:space="preserve">за децата </w:t>
      </w:r>
      <w:r w:rsidRPr="00911AC2">
        <w:rPr>
          <w:lang w:val="mk-MK"/>
        </w:rPr>
        <w:t>во институциите</w:t>
      </w:r>
      <w:r w:rsidR="003C5A1D">
        <w:rPr>
          <w:lang w:val="mk-MK"/>
        </w:rPr>
        <w:t>,</w:t>
      </w:r>
      <w:r w:rsidRPr="00911AC2">
        <w:rPr>
          <w:lang w:val="mk-MK"/>
        </w:rPr>
        <w:t xml:space="preserve"> </w:t>
      </w:r>
      <w:r w:rsidR="003578FD" w:rsidRPr="00911AC2">
        <w:rPr>
          <w:lang w:val="mk-MK"/>
        </w:rPr>
        <w:t>му треба подобрување</w:t>
      </w:r>
      <w:r w:rsidRPr="00911AC2">
        <w:rPr>
          <w:lang w:val="mk-MK"/>
        </w:rPr>
        <w:t>.</w:t>
      </w:r>
    </w:p>
    <w:p w:rsidR="005E137B" w:rsidRPr="00911AC2" w:rsidRDefault="005E137B" w:rsidP="00087329">
      <w:pPr>
        <w:spacing w:after="0"/>
        <w:jc w:val="both"/>
        <w:rPr>
          <w:lang w:val="mk-MK"/>
        </w:rPr>
      </w:pPr>
    </w:p>
    <w:p w:rsidR="005E137B" w:rsidRPr="00911AC2" w:rsidRDefault="00EF0258" w:rsidP="00087329">
      <w:pPr>
        <w:pStyle w:val="Heading3"/>
        <w:numPr>
          <w:ilvl w:val="2"/>
          <w:numId w:val="3"/>
        </w:numPr>
        <w:spacing w:before="0"/>
        <w:ind w:left="567" w:hanging="567"/>
        <w:jc w:val="both"/>
        <w:rPr>
          <w:rFonts w:asciiTheme="minorHAnsi" w:hAnsiTheme="minorHAnsi" w:cstheme="minorHAnsi"/>
          <w:color w:val="auto"/>
          <w:lang w:val="mk-MK"/>
        </w:rPr>
      </w:pPr>
      <w:bookmarkStart w:id="35" w:name="_Toc454555133"/>
      <w:bookmarkStart w:id="36" w:name="_Toc455349315"/>
      <w:bookmarkStart w:id="37" w:name="_Toc497091845"/>
      <w:r w:rsidRPr="00911AC2">
        <w:rPr>
          <w:rFonts w:asciiTheme="minorHAnsi" w:hAnsiTheme="minorHAnsi" w:cstheme="minorHAnsi"/>
          <w:color w:val="auto"/>
          <w:lang w:val="mk-MK" w:bidi="mk-MK"/>
        </w:rPr>
        <w:t>Приоритети и очекувани исходи</w:t>
      </w:r>
      <w:bookmarkEnd w:id="35"/>
      <w:bookmarkEnd w:id="36"/>
      <w:bookmarkEnd w:id="37"/>
    </w:p>
    <w:p w:rsidR="00E44417" w:rsidRPr="00911AC2" w:rsidRDefault="00E44417" w:rsidP="00087329">
      <w:pPr>
        <w:spacing w:after="0"/>
        <w:jc w:val="both"/>
        <w:rPr>
          <w:lang w:val="mk-MK"/>
        </w:rPr>
      </w:pPr>
    </w:p>
    <w:p w:rsidR="00E44417" w:rsidRPr="00911AC2" w:rsidRDefault="00305C01" w:rsidP="00087329">
      <w:pPr>
        <w:pStyle w:val="TOCHeading"/>
        <w:keepNext w:val="0"/>
        <w:keepLines w:val="0"/>
        <w:widowControl/>
        <w:numPr>
          <w:ilvl w:val="0"/>
          <w:numId w:val="2"/>
        </w:numPr>
        <w:tabs>
          <w:tab w:val="left" w:pos="426"/>
        </w:tabs>
        <w:spacing w:before="0"/>
        <w:ind w:left="426" w:hanging="426"/>
        <w:jc w:val="both"/>
        <w:rPr>
          <w:rFonts w:asciiTheme="minorHAnsi" w:eastAsia="MS Gothic" w:hAnsiTheme="minorHAnsi" w:cstheme="minorHAnsi"/>
          <w:b w:val="0"/>
          <w:color w:val="auto"/>
          <w:sz w:val="22"/>
          <w:szCs w:val="22"/>
          <w:lang w:val="mk-MK" w:eastAsia="ja-JP"/>
        </w:rPr>
      </w:pPr>
      <w:r w:rsidRPr="00911AC2">
        <w:rPr>
          <w:rFonts w:asciiTheme="minorHAnsi" w:eastAsia="MS Gothic" w:hAnsiTheme="minorHAnsi" w:cstheme="minorHAnsi"/>
          <w:b w:val="0"/>
          <w:color w:val="auto"/>
          <w:sz w:val="22"/>
          <w:szCs w:val="22"/>
          <w:lang w:val="mk-MK" w:eastAsia="ja-JP"/>
        </w:rPr>
        <w:t>Во поглед на развојот на предучилишното образование, Стратегијата ги утврди следните приоритети и очекувани исходи</w:t>
      </w:r>
      <w:r w:rsidR="00E44417" w:rsidRPr="00911AC2">
        <w:rPr>
          <w:rFonts w:asciiTheme="minorHAnsi" w:eastAsia="MS Gothic" w:hAnsiTheme="minorHAnsi" w:cstheme="minorHAnsi"/>
          <w:b w:val="0"/>
          <w:color w:val="auto"/>
          <w:sz w:val="22"/>
          <w:szCs w:val="22"/>
          <w:lang w:val="mk-MK" w:eastAsia="ja-JP"/>
        </w:rPr>
        <w:t>:</w:t>
      </w:r>
    </w:p>
    <w:p w:rsidR="007B1A72" w:rsidRPr="00911AC2" w:rsidRDefault="007B1A72" w:rsidP="00087329">
      <w:pPr>
        <w:keepNext/>
        <w:spacing w:after="0"/>
        <w:ind w:left="1843" w:hanging="1417"/>
        <w:jc w:val="both"/>
        <w:rPr>
          <w:rStyle w:val="Hyperlink"/>
          <w:rFonts w:cstheme="minorHAnsi"/>
          <w:b/>
          <w:color w:val="auto"/>
          <w:u w:val="none"/>
          <w:lang w:val="mk-MK"/>
        </w:rPr>
      </w:pPr>
    </w:p>
    <w:p w:rsidR="00451404" w:rsidRPr="00911AC2" w:rsidRDefault="007B1A72" w:rsidP="00260CD0">
      <w:pPr>
        <w:keepNext/>
        <w:tabs>
          <w:tab w:val="left" w:pos="1701"/>
        </w:tabs>
        <w:spacing w:after="0"/>
        <w:ind w:left="1701" w:hanging="1247"/>
        <w:rPr>
          <w:rStyle w:val="Hyperlink"/>
          <w:rFonts w:cstheme="minorHAnsi"/>
          <w:b/>
          <w:color w:val="auto"/>
          <w:u w:val="none"/>
          <w:lang w:val="mk-MK"/>
        </w:rPr>
      </w:pPr>
      <w:r w:rsidRPr="00911AC2">
        <w:rPr>
          <w:rStyle w:val="Hyperlink"/>
          <w:rFonts w:cstheme="minorHAnsi"/>
          <w:b/>
          <w:color w:val="auto"/>
          <w:u w:val="none"/>
          <w:lang w:val="mk-MK"/>
        </w:rPr>
        <w:t xml:space="preserve">Приоритет I. </w:t>
      </w:r>
      <w:r w:rsidR="00AE6ED7" w:rsidRPr="00911AC2">
        <w:rPr>
          <w:rStyle w:val="Hyperlink"/>
          <w:rFonts w:cstheme="minorHAnsi"/>
          <w:b/>
          <w:color w:val="auto"/>
          <w:u w:val="none"/>
          <w:lang w:val="mk-MK"/>
        </w:rPr>
        <w:t>Подобрување на содржината, ус</w:t>
      </w:r>
      <w:r w:rsidR="00A56173" w:rsidRPr="00911AC2">
        <w:rPr>
          <w:rStyle w:val="Hyperlink"/>
          <w:rFonts w:cstheme="minorHAnsi"/>
          <w:b/>
          <w:color w:val="auto"/>
          <w:u w:val="none"/>
          <w:lang w:val="mk-MK"/>
        </w:rPr>
        <w:t xml:space="preserve">ловите за учење и квалитетот во </w:t>
      </w:r>
      <w:r w:rsidR="00AE6ED7" w:rsidRPr="00911AC2">
        <w:rPr>
          <w:rStyle w:val="Hyperlink"/>
          <w:rFonts w:cstheme="minorHAnsi"/>
          <w:b/>
          <w:color w:val="auto"/>
          <w:u w:val="none"/>
          <w:lang w:val="mk-MK"/>
        </w:rPr>
        <w:t xml:space="preserve">остварувањето на предучилишното образование </w:t>
      </w:r>
    </w:p>
    <w:p w:rsidR="00305C01" w:rsidRPr="00911AC2" w:rsidRDefault="006048A5" w:rsidP="00087329">
      <w:pPr>
        <w:pStyle w:val="ListParagraph"/>
        <w:numPr>
          <w:ilvl w:val="1"/>
          <w:numId w:val="9"/>
        </w:numPr>
        <w:spacing w:after="0"/>
        <w:ind w:left="1134" w:hanging="425"/>
        <w:contextualSpacing w:val="0"/>
        <w:jc w:val="both"/>
        <w:rPr>
          <w:lang w:val="mk-MK"/>
        </w:rPr>
      </w:pPr>
      <w:r w:rsidRPr="00911AC2">
        <w:rPr>
          <w:lang w:val="mk-MK"/>
        </w:rPr>
        <w:t>П</w:t>
      </w:r>
      <w:r w:rsidR="00305C01" w:rsidRPr="00911AC2">
        <w:rPr>
          <w:lang w:val="mk-MK"/>
        </w:rPr>
        <w:t xml:space="preserve">одобрена е содржината на предучилишното </w:t>
      </w:r>
      <w:r w:rsidR="00A6366E">
        <w:rPr>
          <w:lang w:val="mk-MK"/>
        </w:rPr>
        <w:t xml:space="preserve">воспитание и </w:t>
      </w:r>
      <w:r w:rsidR="00305C01" w:rsidRPr="00911AC2">
        <w:rPr>
          <w:lang w:val="mk-MK"/>
        </w:rPr>
        <w:t>образование</w:t>
      </w:r>
    </w:p>
    <w:p w:rsidR="00305C01" w:rsidRDefault="006048A5" w:rsidP="00087329">
      <w:pPr>
        <w:pStyle w:val="ListParagraph"/>
        <w:numPr>
          <w:ilvl w:val="1"/>
          <w:numId w:val="9"/>
        </w:numPr>
        <w:spacing w:after="0"/>
        <w:ind w:left="1134" w:hanging="425"/>
        <w:contextualSpacing w:val="0"/>
        <w:jc w:val="both"/>
        <w:rPr>
          <w:lang w:val="mk-MK"/>
        </w:rPr>
      </w:pPr>
      <w:r w:rsidRPr="00911AC2">
        <w:rPr>
          <w:lang w:val="mk-MK"/>
        </w:rPr>
        <w:t>П</w:t>
      </w:r>
      <w:r w:rsidR="00305C01" w:rsidRPr="00911AC2">
        <w:rPr>
          <w:lang w:val="mk-MK"/>
        </w:rPr>
        <w:t xml:space="preserve">редучилишното </w:t>
      </w:r>
      <w:r w:rsidR="00A6366E">
        <w:rPr>
          <w:lang w:val="mk-MK"/>
        </w:rPr>
        <w:t xml:space="preserve">воспитание и </w:t>
      </w:r>
      <w:r w:rsidR="00305C01" w:rsidRPr="00911AC2">
        <w:rPr>
          <w:lang w:val="mk-MK"/>
        </w:rPr>
        <w:t>образование е насочено кон постигнување на излезните резултати кои</w:t>
      </w:r>
      <w:r w:rsidR="003C5A1D">
        <w:rPr>
          <w:lang w:val="mk-MK"/>
        </w:rPr>
        <w:t>што</w:t>
      </w:r>
      <w:r w:rsidR="00305C01" w:rsidRPr="00911AC2">
        <w:rPr>
          <w:lang w:val="mk-MK"/>
        </w:rPr>
        <w:t xml:space="preserve"> се дефинирани со Националниот стандард за рано учење и развој</w:t>
      </w:r>
    </w:p>
    <w:p w:rsidR="00D50B40" w:rsidRPr="00D50B40" w:rsidRDefault="00D50B40" w:rsidP="00087329">
      <w:pPr>
        <w:pStyle w:val="ListParagraph"/>
        <w:numPr>
          <w:ilvl w:val="1"/>
          <w:numId w:val="9"/>
        </w:numPr>
        <w:spacing w:after="0"/>
        <w:ind w:left="1134" w:hanging="425"/>
        <w:contextualSpacing w:val="0"/>
        <w:jc w:val="both"/>
        <w:rPr>
          <w:lang w:val="mk-MK"/>
        </w:rPr>
      </w:pPr>
      <w:r w:rsidRPr="00D50B40">
        <w:rPr>
          <w:lang w:val="mk-MK"/>
        </w:rPr>
        <w:t>Воспоставени се предуслови за да се посвети повеќе внимание на секое дете во предучилишните установи</w:t>
      </w:r>
    </w:p>
    <w:p w:rsidR="00BF4354" w:rsidRPr="00BF4354" w:rsidRDefault="00BF4354" w:rsidP="00087329">
      <w:pPr>
        <w:pStyle w:val="ListParagraph"/>
        <w:numPr>
          <w:ilvl w:val="1"/>
          <w:numId w:val="9"/>
        </w:numPr>
        <w:spacing w:after="0"/>
        <w:ind w:left="1134" w:hanging="425"/>
        <w:contextualSpacing w:val="0"/>
        <w:jc w:val="both"/>
        <w:rPr>
          <w:lang w:val="mk-MK"/>
        </w:rPr>
      </w:pPr>
      <w:r w:rsidRPr="00BF4354">
        <w:rPr>
          <w:lang w:val="mk-MK"/>
        </w:rPr>
        <w:t>Воспитно-образовниот процес е поддржан со соодветни физички услови за да се постигнат определените излезни резултати</w:t>
      </w:r>
    </w:p>
    <w:p w:rsidR="00305C01" w:rsidRDefault="00BF4354" w:rsidP="00087329">
      <w:pPr>
        <w:pStyle w:val="ListParagraph"/>
        <w:numPr>
          <w:ilvl w:val="1"/>
          <w:numId w:val="9"/>
        </w:numPr>
        <w:spacing w:after="0"/>
        <w:ind w:left="1134" w:hanging="425"/>
        <w:contextualSpacing w:val="0"/>
        <w:jc w:val="both"/>
        <w:rPr>
          <w:lang w:val="mk-MK"/>
        </w:rPr>
      </w:pPr>
      <w:r w:rsidRPr="00BF4354">
        <w:rPr>
          <w:lang w:val="mk-MK"/>
        </w:rPr>
        <w:t xml:space="preserve">Воспитно-образовниот процес е поддржан со сите неопходни дидактички материјали за да се постигнат определените излезни резултати </w:t>
      </w:r>
    </w:p>
    <w:p w:rsidR="00BF4354" w:rsidRPr="00BF4354" w:rsidRDefault="00BF4354" w:rsidP="00087329">
      <w:pPr>
        <w:pStyle w:val="ListParagraph"/>
        <w:numPr>
          <w:ilvl w:val="1"/>
          <w:numId w:val="9"/>
        </w:numPr>
        <w:spacing w:after="0"/>
        <w:ind w:left="1134" w:hanging="425"/>
        <w:contextualSpacing w:val="0"/>
        <w:jc w:val="both"/>
        <w:rPr>
          <w:lang w:val="mk-MK"/>
        </w:rPr>
      </w:pPr>
      <w:r w:rsidRPr="00BF4354">
        <w:rPr>
          <w:lang w:val="mk-MK"/>
        </w:rPr>
        <w:t>Предучилишното образование нуди можност за билингвален пристап за работа со деца од различни култури</w:t>
      </w:r>
    </w:p>
    <w:p w:rsidR="009A2F29" w:rsidRPr="00911AC2" w:rsidRDefault="009A2F29" w:rsidP="00087329">
      <w:pPr>
        <w:keepNext/>
        <w:tabs>
          <w:tab w:val="left" w:pos="993"/>
        </w:tabs>
        <w:spacing w:after="0"/>
        <w:ind w:left="992" w:hanging="992"/>
        <w:jc w:val="both"/>
        <w:rPr>
          <w:rStyle w:val="Hyperlink"/>
          <w:rFonts w:cstheme="minorHAnsi"/>
          <w:b/>
          <w:color w:val="auto"/>
          <w:u w:val="none"/>
          <w:lang w:val="mk-MK"/>
        </w:rPr>
      </w:pPr>
    </w:p>
    <w:p w:rsidR="00451404" w:rsidRPr="00911AC2" w:rsidRDefault="007B1A72" w:rsidP="00911AC2">
      <w:pPr>
        <w:keepNext/>
        <w:tabs>
          <w:tab w:val="left" w:pos="1701"/>
        </w:tabs>
        <w:spacing w:after="0"/>
        <w:ind w:left="1701" w:hanging="1247"/>
        <w:rPr>
          <w:rStyle w:val="Hyperlink"/>
          <w:rFonts w:cstheme="minorHAnsi"/>
          <w:b/>
          <w:color w:val="auto"/>
          <w:u w:val="none"/>
          <w:lang w:val="mk-MK"/>
        </w:rPr>
      </w:pPr>
      <w:r w:rsidRPr="00911AC2">
        <w:rPr>
          <w:rStyle w:val="Hyperlink"/>
          <w:rFonts w:cstheme="minorHAnsi"/>
          <w:b/>
          <w:color w:val="auto"/>
          <w:u w:val="none"/>
          <w:lang w:val="mk-MK"/>
        </w:rPr>
        <w:t xml:space="preserve">Приоритет </w:t>
      </w:r>
      <w:r w:rsidR="00C54223" w:rsidRPr="00911AC2">
        <w:rPr>
          <w:rStyle w:val="Hyperlink"/>
          <w:rFonts w:cstheme="minorHAnsi"/>
          <w:b/>
          <w:color w:val="auto"/>
          <w:u w:val="none"/>
          <w:lang w:val="mk-MK"/>
        </w:rPr>
        <w:t>II. Зголемување</w:t>
      </w:r>
      <w:r w:rsidRPr="00911AC2">
        <w:rPr>
          <w:rStyle w:val="Hyperlink"/>
          <w:rFonts w:cstheme="minorHAnsi"/>
          <w:b/>
          <w:color w:val="auto"/>
          <w:u w:val="none"/>
          <w:lang w:val="mk-MK"/>
        </w:rPr>
        <w:t xml:space="preserve"> на опфатот на децата и подобрување на инклузивноста во предучилишното образование</w:t>
      </w:r>
    </w:p>
    <w:p w:rsidR="00AE0D13" w:rsidRPr="00911AC2" w:rsidRDefault="00AE0D13" w:rsidP="00087329">
      <w:pPr>
        <w:pStyle w:val="ListParagraph"/>
        <w:numPr>
          <w:ilvl w:val="0"/>
          <w:numId w:val="9"/>
        </w:numPr>
        <w:spacing w:after="0"/>
        <w:contextualSpacing w:val="0"/>
        <w:jc w:val="both"/>
        <w:rPr>
          <w:vanish/>
          <w:lang w:val="mk-MK"/>
        </w:rPr>
      </w:pPr>
    </w:p>
    <w:p w:rsidR="00D50B40" w:rsidRPr="00D50B40" w:rsidRDefault="00D50B40" w:rsidP="00087329">
      <w:pPr>
        <w:numPr>
          <w:ilvl w:val="1"/>
          <w:numId w:val="9"/>
        </w:numPr>
        <w:tabs>
          <w:tab w:val="left" w:pos="1134"/>
        </w:tabs>
        <w:spacing w:after="0"/>
        <w:ind w:left="1134" w:hanging="425"/>
        <w:jc w:val="both"/>
        <w:rPr>
          <w:lang w:val="mk-MK" w:eastAsia="mk-MK" w:bidi="mk-MK"/>
        </w:rPr>
      </w:pPr>
      <w:r w:rsidRPr="00D50B40">
        <w:rPr>
          <w:lang w:val="mk-MK"/>
        </w:rPr>
        <w:t>Создадени се основни услови за да се зголеми опфатеноста на децата во предучилишното образование, преку обезбедување на еднаков пристап</w:t>
      </w:r>
      <w:r w:rsidR="00080D02">
        <w:rPr>
          <w:lang w:val="mk-MK"/>
        </w:rPr>
        <w:t xml:space="preserve"> за сите деца</w:t>
      </w:r>
    </w:p>
    <w:p w:rsidR="00D50B40" w:rsidRPr="00D50B40" w:rsidRDefault="00D50B40" w:rsidP="00087329">
      <w:pPr>
        <w:numPr>
          <w:ilvl w:val="1"/>
          <w:numId w:val="9"/>
        </w:numPr>
        <w:tabs>
          <w:tab w:val="left" w:pos="1134"/>
        </w:tabs>
        <w:spacing w:after="0"/>
        <w:ind w:left="1134" w:hanging="425"/>
        <w:jc w:val="both"/>
        <w:rPr>
          <w:lang w:val="mk-MK" w:eastAsia="mk-MK" w:bidi="mk-MK"/>
        </w:rPr>
      </w:pPr>
      <w:r w:rsidRPr="00D50B40">
        <w:rPr>
          <w:lang w:val="mk-MK"/>
        </w:rPr>
        <w:t>Воспоставени се физичките услови и вработени се лица кои се неопходни за да се вклучат децата со</w:t>
      </w:r>
      <w:r w:rsidR="008138E4">
        <w:rPr>
          <w:lang w:val="mk-MK"/>
        </w:rPr>
        <w:t xml:space="preserve"> развојни потешкотии</w:t>
      </w:r>
    </w:p>
    <w:p w:rsidR="00C13B29" w:rsidRPr="00911AC2" w:rsidRDefault="006048A5" w:rsidP="00087329">
      <w:pPr>
        <w:numPr>
          <w:ilvl w:val="1"/>
          <w:numId w:val="9"/>
        </w:numPr>
        <w:tabs>
          <w:tab w:val="left" w:pos="1134"/>
        </w:tabs>
        <w:spacing w:after="0"/>
        <w:ind w:left="1134" w:hanging="425"/>
        <w:jc w:val="both"/>
        <w:rPr>
          <w:lang w:val="mk-MK" w:eastAsia="mk-MK" w:bidi="mk-MK"/>
        </w:rPr>
      </w:pPr>
      <w:r w:rsidRPr="00911AC2">
        <w:rPr>
          <w:lang w:val="mk-MK" w:eastAsia="mk-MK" w:bidi="mk-MK"/>
        </w:rPr>
        <w:t>С</w:t>
      </w:r>
      <w:r w:rsidR="00C13B29" w:rsidRPr="00911AC2">
        <w:rPr>
          <w:lang w:val="mk-MK" w:eastAsia="mk-MK" w:bidi="mk-MK"/>
        </w:rPr>
        <w:t>одржината и методите според кои</w:t>
      </w:r>
      <w:r w:rsidR="003C5A1D">
        <w:rPr>
          <w:lang w:val="mk-MK" w:eastAsia="mk-MK" w:bidi="mk-MK"/>
        </w:rPr>
        <w:t>што</w:t>
      </w:r>
      <w:r w:rsidR="00C13B29" w:rsidRPr="00911AC2">
        <w:rPr>
          <w:lang w:val="mk-MK" w:eastAsia="mk-MK" w:bidi="mk-MK"/>
        </w:rPr>
        <w:t xml:space="preserve"> се </w:t>
      </w:r>
      <w:r w:rsidR="00276049" w:rsidRPr="00911AC2">
        <w:rPr>
          <w:lang w:val="mk-MK" w:eastAsia="mk-MK" w:bidi="mk-MK"/>
        </w:rPr>
        <w:t xml:space="preserve">реализираат активностите со децата </w:t>
      </w:r>
      <w:r w:rsidR="00C13B29" w:rsidRPr="00911AC2">
        <w:rPr>
          <w:lang w:val="mk-MK" w:eastAsia="mk-MK" w:bidi="mk-MK"/>
        </w:rPr>
        <w:t xml:space="preserve">во предучилишното образование се приспособени за да ги вклучат децата со </w:t>
      </w:r>
      <w:r w:rsidR="00C61D20">
        <w:rPr>
          <w:lang w:val="mk-MK" w:eastAsia="mk-MK" w:bidi="mk-MK"/>
        </w:rPr>
        <w:t xml:space="preserve">различни </w:t>
      </w:r>
      <w:r w:rsidR="003C5A1D">
        <w:rPr>
          <w:lang w:val="mk-MK" w:eastAsia="mk-MK" w:bidi="mk-MK"/>
        </w:rPr>
        <w:t xml:space="preserve">развојни потешкотии </w:t>
      </w:r>
    </w:p>
    <w:p w:rsidR="00C13B29" w:rsidRPr="00911AC2" w:rsidRDefault="006048A5" w:rsidP="00087329">
      <w:pPr>
        <w:numPr>
          <w:ilvl w:val="1"/>
          <w:numId w:val="9"/>
        </w:numPr>
        <w:tabs>
          <w:tab w:val="left" w:pos="1134"/>
        </w:tabs>
        <w:spacing w:after="0"/>
        <w:ind w:left="1134" w:hanging="425"/>
        <w:jc w:val="both"/>
        <w:rPr>
          <w:lang w:val="mk-MK" w:eastAsia="mk-MK" w:bidi="mk-MK"/>
        </w:rPr>
      </w:pPr>
      <w:r w:rsidRPr="00911AC2">
        <w:rPr>
          <w:lang w:val="mk-MK" w:eastAsia="mk-MK" w:bidi="mk-MK"/>
        </w:rPr>
        <w:t>О</w:t>
      </w:r>
      <w:r w:rsidR="00C13B29" w:rsidRPr="00911AC2">
        <w:rPr>
          <w:lang w:val="mk-MK" w:eastAsia="mk-MK" w:bidi="mk-MK"/>
        </w:rPr>
        <w:t>безбедена е средина која</w:t>
      </w:r>
      <w:r w:rsidR="00C743D9">
        <w:rPr>
          <w:lang w:val="mk-MK" w:eastAsia="mk-MK" w:bidi="mk-MK"/>
        </w:rPr>
        <w:t>што</w:t>
      </w:r>
      <w:r w:rsidR="00C13B29" w:rsidRPr="00911AC2">
        <w:rPr>
          <w:lang w:val="mk-MK" w:eastAsia="mk-MK" w:bidi="mk-MK"/>
        </w:rPr>
        <w:t xml:space="preserve"> </w:t>
      </w:r>
      <w:r w:rsidR="00C743D9">
        <w:rPr>
          <w:lang w:val="mk-MK" w:eastAsia="mk-MK" w:bidi="mk-MK"/>
        </w:rPr>
        <w:t xml:space="preserve"> овозможува</w:t>
      </w:r>
      <w:r w:rsidR="00C13B29" w:rsidRPr="00911AC2">
        <w:rPr>
          <w:lang w:val="mk-MK" w:eastAsia="mk-MK" w:bidi="mk-MK"/>
        </w:rPr>
        <w:t xml:space="preserve"> морална поддршка и постои позитивно јавно мислење за инклузивното образование</w:t>
      </w:r>
    </w:p>
    <w:p w:rsidR="00C13B29" w:rsidRPr="00911AC2" w:rsidRDefault="006048A5" w:rsidP="00087329">
      <w:pPr>
        <w:numPr>
          <w:ilvl w:val="1"/>
          <w:numId w:val="9"/>
        </w:numPr>
        <w:tabs>
          <w:tab w:val="left" w:pos="1134"/>
          <w:tab w:val="left" w:pos="1440"/>
        </w:tabs>
        <w:spacing w:after="0"/>
        <w:ind w:left="1134" w:hanging="425"/>
        <w:jc w:val="both"/>
        <w:rPr>
          <w:lang w:val="mk-MK" w:eastAsia="mk-MK" w:bidi="mk-MK"/>
        </w:rPr>
      </w:pPr>
      <w:r w:rsidRPr="00911AC2">
        <w:rPr>
          <w:lang w:val="mk-MK" w:eastAsia="mk-MK" w:bidi="mk-MK"/>
        </w:rPr>
        <w:lastRenderedPageBreak/>
        <w:t>В</w:t>
      </w:r>
      <w:r w:rsidR="00C13B29" w:rsidRPr="00911AC2">
        <w:rPr>
          <w:lang w:val="mk-MK" w:eastAsia="mk-MK" w:bidi="mk-MK"/>
        </w:rPr>
        <w:t xml:space="preserve">оспоставена е административна основа за </w:t>
      </w:r>
      <w:r w:rsidR="0013436F" w:rsidRPr="00911AC2">
        <w:rPr>
          <w:lang w:val="mk-MK" w:eastAsia="mk-MK" w:bidi="mk-MK"/>
        </w:rPr>
        <w:t>обезбедување</w:t>
      </w:r>
      <w:r w:rsidR="00C13B29" w:rsidRPr="00911AC2">
        <w:rPr>
          <w:lang w:val="mk-MK" w:eastAsia="mk-MK" w:bidi="mk-MK"/>
        </w:rPr>
        <w:t xml:space="preserve"> на инклузивно образование</w:t>
      </w:r>
    </w:p>
    <w:p w:rsidR="009A2F29" w:rsidRPr="00911AC2" w:rsidRDefault="009A2F29" w:rsidP="00087329">
      <w:pPr>
        <w:keepNext/>
        <w:tabs>
          <w:tab w:val="left" w:pos="993"/>
        </w:tabs>
        <w:spacing w:after="0"/>
        <w:ind w:left="992" w:hanging="992"/>
        <w:jc w:val="both"/>
        <w:rPr>
          <w:rStyle w:val="Hyperlink"/>
          <w:rFonts w:cstheme="minorHAnsi"/>
          <w:b/>
          <w:color w:val="auto"/>
          <w:u w:val="none"/>
          <w:lang w:val="mk-MK"/>
        </w:rPr>
      </w:pPr>
    </w:p>
    <w:p w:rsidR="00451404" w:rsidRPr="00911AC2" w:rsidRDefault="007B1A72" w:rsidP="006048A5">
      <w:pPr>
        <w:keepNext/>
        <w:spacing w:after="0"/>
        <w:ind w:left="1843" w:hanging="1389"/>
        <w:rPr>
          <w:rStyle w:val="Hyperlink"/>
          <w:rFonts w:cstheme="minorHAnsi"/>
          <w:b/>
          <w:color w:val="auto"/>
          <w:u w:val="none"/>
          <w:lang w:val="mk-MK"/>
        </w:rPr>
      </w:pPr>
      <w:r w:rsidRPr="00911AC2">
        <w:rPr>
          <w:rStyle w:val="Hyperlink"/>
          <w:rFonts w:cstheme="minorHAnsi"/>
          <w:b/>
          <w:color w:val="auto"/>
          <w:u w:val="none"/>
          <w:lang w:val="mk-MK"/>
        </w:rPr>
        <w:t xml:space="preserve">Приоритет </w:t>
      </w:r>
      <w:r w:rsidR="00C54223" w:rsidRPr="00911AC2">
        <w:rPr>
          <w:rStyle w:val="Hyperlink"/>
          <w:rFonts w:cstheme="minorHAnsi"/>
          <w:b/>
          <w:color w:val="auto"/>
          <w:u w:val="none"/>
          <w:lang w:val="mk-MK"/>
        </w:rPr>
        <w:t>III. Подобрување</w:t>
      </w:r>
      <w:r w:rsidRPr="00911AC2">
        <w:rPr>
          <w:rStyle w:val="Hyperlink"/>
          <w:rFonts w:cstheme="minorHAnsi"/>
          <w:b/>
          <w:color w:val="auto"/>
          <w:u w:val="none"/>
          <w:lang w:val="mk-MK"/>
        </w:rPr>
        <w:t xml:space="preserve"> на капацитетите на човечките ресурси во предучилишните установи</w:t>
      </w:r>
    </w:p>
    <w:p w:rsidR="00AE0D13" w:rsidRPr="00911AC2" w:rsidRDefault="00AE0D13" w:rsidP="00087329">
      <w:pPr>
        <w:pStyle w:val="ListParagraph"/>
        <w:numPr>
          <w:ilvl w:val="0"/>
          <w:numId w:val="9"/>
        </w:numPr>
        <w:spacing w:after="0"/>
        <w:contextualSpacing w:val="0"/>
        <w:jc w:val="both"/>
        <w:rPr>
          <w:vanish/>
          <w:lang w:val="mk-MK"/>
        </w:rPr>
      </w:pPr>
    </w:p>
    <w:p w:rsidR="00DA256D" w:rsidRPr="00911AC2" w:rsidRDefault="006048A5" w:rsidP="00087329">
      <w:pPr>
        <w:numPr>
          <w:ilvl w:val="1"/>
          <w:numId w:val="9"/>
        </w:numPr>
        <w:tabs>
          <w:tab w:val="left" w:pos="709"/>
        </w:tabs>
        <w:spacing w:after="0"/>
        <w:ind w:left="1134" w:hanging="425"/>
        <w:jc w:val="both"/>
        <w:rPr>
          <w:lang w:val="mk-MK" w:eastAsia="mk-MK" w:bidi="mk-MK"/>
        </w:rPr>
      </w:pPr>
      <w:bookmarkStart w:id="38" w:name="_Toc451174250"/>
      <w:r w:rsidRPr="00911AC2">
        <w:rPr>
          <w:lang w:val="mk-MK" w:eastAsia="mk-MK" w:bidi="mk-MK"/>
        </w:rPr>
        <w:t>Ј</w:t>
      </w:r>
      <w:r w:rsidR="00DA256D" w:rsidRPr="00911AC2">
        <w:rPr>
          <w:lang w:val="mk-MK" w:eastAsia="mk-MK" w:bidi="mk-MK"/>
        </w:rPr>
        <w:t>асно се дефинирани барањата за професионалните компетенции и работните задачи на вработените во предучилишните установи</w:t>
      </w:r>
    </w:p>
    <w:p w:rsidR="00DA256D" w:rsidRPr="00911AC2" w:rsidRDefault="00FC3C94" w:rsidP="00087329">
      <w:pPr>
        <w:numPr>
          <w:ilvl w:val="1"/>
          <w:numId w:val="9"/>
        </w:numPr>
        <w:tabs>
          <w:tab w:val="left" w:pos="709"/>
        </w:tabs>
        <w:spacing w:after="0"/>
        <w:ind w:left="1134" w:hanging="425"/>
        <w:jc w:val="both"/>
        <w:rPr>
          <w:lang w:val="mk-MK" w:eastAsia="mk-MK" w:bidi="mk-MK"/>
        </w:rPr>
      </w:pPr>
      <w:r w:rsidRPr="00911AC2">
        <w:rPr>
          <w:lang w:val="mk-MK"/>
        </w:rPr>
        <w:t>Воспитувачите и негувателите кои се приправници/почетници се способни да ги вршат своите задачи во согласност со профилот на работното место и Стандардите за рано учење и развој</w:t>
      </w:r>
    </w:p>
    <w:p w:rsidR="00DA256D" w:rsidRPr="00911AC2" w:rsidRDefault="006048A5" w:rsidP="00087329">
      <w:pPr>
        <w:numPr>
          <w:ilvl w:val="1"/>
          <w:numId w:val="9"/>
        </w:numPr>
        <w:tabs>
          <w:tab w:val="left" w:pos="709"/>
        </w:tabs>
        <w:spacing w:after="0"/>
        <w:ind w:left="1134" w:hanging="425"/>
        <w:jc w:val="both"/>
        <w:rPr>
          <w:lang w:val="mk-MK" w:eastAsia="mk-MK" w:bidi="mk-MK"/>
        </w:rPr>
      </w:pPr>
      <w:r w:rsidRPr="00911AC2">
        <w:rPr>
          <w:lang w:val="mk-MK" w:eastAsia="mk-MK" w:bidi="mk-MK"/>
        </w:rPr>
        <w:t>П</w:t>
      </w:r>
      <w:r w:rsidR="00DA256D" w:rsidRPr="00911AC2">
        <w:rPr>
          <w:lang w:val="mk-MK" w:eastAsia="mk-MK" w:bidi="mk-MK"/>
        </w:rPr>
        <w:t xml:space="preserve">остојано се подобруваат професионалните компетенции на воспитувачите и останатите вработени во предучилишните установи; </w:t>
      </w:r>
      <w:r w:rsidR="00260CD0" w:rsidRPr="00911AC2">
        <w:rPr>
          <w:lang w:val="mk-MK" w:eastAsia="mk-MK" w:bidi="mk-MK"/>
        </w:rPr>
        <w:t>в</w:t>
      </w:r>
      <w:r w:rsidR="00DA256D" w:rsidRPr="00911AC2">
        <w:rPr>
          <w:lang w:val="mk-MK" w:eastAsia="mk-MK" w:bidi="mk-MK"/>
        </w:rPr>
        <w:t>оспитувачите се мотивирани да покажат подобри резултати</w:t>
      </w:r>
    </w:p>
    <w:p w:rsidR="00DA256D" w:rsidRPr="00911AC2" w:rsidRDefault="006048A5" w:rsidP="00087329">
      <w:pPr>
        <w:numPr>
          <w:ilvl w:val="1"/>
          <w:numId w:val="9"/>
        </w:numPr>
        <w:tabs>
          <w:tab w:val="left" w:pos="709"/>
        </w:tabs>
        <w:spacing w:after="0"/>
        <w:ind w:left="1134" w:hanging="425"/>
        <w:jc w:val="both"/>
        <w:rPr>
          <w:lang w:val="mk-MK" w:eastAsia="mk-MK" w:bidi="mk-MK"/>
        </w:rPr>
      </w:pPr>
      <w:r w:rsidRPr="00911AC2">
        <w:rPr>
          <w:lang w:val="mk-MK" w:eastAsia="mk-MK" w:bidi="mk-MK"/>
        </w:rPr>
        <w:t>С</w:t>
      </w:r>
      <w:r w:rsidR="00DA256D" w:rsidRPr="00911AC2">
        <w:rPr>
          <w:lang w:val="mk-MK" w:eastAsia="mk-MK" w:bidi="mk-MK"/>
        </w:rPr>
        <w:t>ите вработени во предучилишните установи ги исполнуваат минималните барања за професионални компетенции</w:t>
      </w:r>
    </w:p>
    <w:p w:rsidR="009A2F29" w:rsidRPr="00911AC2" w:rsidRDefault="009A2F29" w:rsidP="00087329">
      <w:pPr>
        <w:keepNext/>
        <w:tabs>
          <w:tab w:val="left" w:pos="993"/>
        </w:tabs>
        <w:spacing w:after="0"/>
        <w:ind w:left="992" w:hanging="992"/>
        <w:jc w:val="both"/>
        <w:rPr>
          <w:rStyle w:val="Hyperlink"/>
          <w:rFonts w:cstheme="minorHAnsi"/>
          <w:b/>
          <w:color w:val="auto"/>
          <w:u w:val="none"/>
          <w:lang w:val="mk-MK"/>
        </w:rPr>
      </w:pPr>
    </w:p>
    <w:bookmarkEnd w:id="38"/>
    <w:p w:rsidR="00451404" w:rsidRPr="00911AC2" w:rsidRDefault="00EA466A" w:rsidP="00911AC2">
      <w:pPr>
        <w:keepNext/>
        <w:spacing w:after="0"/>
        <w:ind w:left="1843" w:hanging="1389"/>
        <w:rPr>
          <w:rStyle w:val="Hyperlink"/>
          <w:rFonts w:cstheme="minorHAnsi"/>
          <w:b/>
          <w:color w:val="auto"/>
          <w:u w:val="none"/>
          <w:lang w:val="mk-MK"/>
        </w:rPr>
      </w:pPr>
      <w:r w:rsidRPr="00911AC2">
        <w:rPr>
          <w:rStyle w:val="Hyperlink"/>
          <w:rFonts w:cstheme="minorHAnsi"/>
          <w:b/>
          <w:color w:val="auto"/>
          <w:u w:val="none"/>
          <w:lang w:val="mk-MK"/>
        </w:rPr>
        <w:t xml:space="preserve">Приоритет IV. </w:t>
      </w:r>
      <w:r w:rsidR="007B1A72" w:rsidRPr="00911AC2">
        <w:rPr>
          <w:rStyle w:val="Hyperlink"/>
          <w:rFonts w:cstheme="minorHAnsi"/>
          <w:b/>
          <w:color w:val="auto"/>
          <w:u w:val="none"/>
          <w:lang w:val="mk-MK"/>
        </w:rPr>
        <w:t>Подобрување на законодавството, о</w:t>
      </w:r>
      <w:r w:rsidR="00DB425B" w:rsidRPr="00911AC2">
        <w:rPr>
          <w:rStyle w:val="Hyperlink"/>
          <w:rFonts w:cstheme="minorHAnsi"/>
          <w:b/>
          <w:color w:val="auto"/>
          <w:u w:val="none"/>
          <w:lang w:val="mk-MK"/>
        </w:rPr>
        <w:t xml:space="preserve">рганизацијата и управувањето со </w:t>
      </w:r>
      <w:r w:rsidR="007B1A72" w:rsidRPr="00911AC2">
        <w:rPr>
          <w:rStyle w:val="Hyperlink"/>
          <w:rFonts w:cstheme="minorHAnsi"/>
          <w:b/>
          <w:color w:val="auto"/>
          <w:u w:val="none"/>
          <w:lang w:val="mk-MK"/>
        </w:rPr>
        <w:t xml:space="preserve">предучилишното </w:t>
      </w:r>
      <w:r w:rsidR="004118CA">
        <w:rPr>
          <w:rStyle w:val="Hyperlink"/>
          <w:rFonts w:cstheme="minorHAnsi"/>
          <w:b/>
          <w:color w:val="auto"/>
          <w:u w:val="none"/>
          <w:lang w:val="mk-MK"/>
        </w:rPr>
        <w:t xml:space="preserve">воспитание и </w:t>
      </w:r>
      <w:r w:rsidR="007B1A72" w:rsidRPr="00911AC2">
        <w:rPr>
          <w:rStyle w:val="Hyperlink"/>
          <w:rFonts w:cstheme="minorHAnsi"/>
          <w:b/>
          <w:color w:val="auto"/>
          <w:u w:val="none"/>
          <w:lang w:val="mk-MK"/>
        </w:rPr>
        <w:t>образование и зајакнување на соработката</w:t>
      </w:r>
    </w:p>
    <w:p w:rsidR="00AE0D13" w:rsidRPr="00911AC2" w:rsidRDefault="00AE0D13" w:rsidP="00087329">
      <w:pPr>
        <w:pStyle w:val="ListParagraph"/>
        <w:numPr>
          <w:ilvl w:val="0"/>
          <w:numId w:val="9"/>
        </w:numPr>
        <w:spacing w:after="0"/>
        <w:contextualSpacing w:val="0"/>
        <w:jc w:val="both"/>
        <w:rPr>
          <w:vanish/>
          <w:lang w:val="mk-MK"/>
        </w:rPr>
      </w:pPr>
    </w:p>
    <w:p w:rsidR="00AB45D2" w:rsidRPr="00911AC2" w:rsidRDefault="006048A5" w:rsidP="00AB45D2">
      <w:pPr>
        <w:numPr>
          <w:ilvl w:val="1"/>
          <w:numId w:val="9"/>
        </w:numPr>
        <w:tabs>
          <w:tab w:val="left" w:pos="709"/>
        </w:tabs>
        <w:spacing w:after="0"/>
        <w:ind w:left="1134" w:hanging="425"/>
        <w:jc w:val="both"/>
        <w:rPr>
          <w:lang w:val="mk-MK" w:eastAsia="mk-MK" w:bidi="mk-MK"/>
        </w:rPr>
      </w:pPr>
      <w:r w:rsidRPr="00911AC2">
        <w:rPr>
          <w:lang w:val="mk-MK"/>
        </w:rPr>
        <w:t>Н</w:t>
      </w:r>
      <w:r w:rsidR="00A075A5" w:rsidRPr="00911AC2">
        <w:rPr>
          <w:lang w:val="mk-MK"/>
        </w:rPr>
        <w:t xml:space="preserve">адзорот на </w:t>
      </w:r>
      <w:r w:rsidR="004118CA">
        <w:rPr>
          <w:lang w:val="mk-MK"/>
        </w:rPr>
        <w:t xml:space="preserve">воспитно - </w:t>
      </w:r>
      <w:r w:rsidR="00A075A5" w:rsidRPr="00911AC2">
        <w:rPr>
          <w:lang w:val="mk-MK"/>
        </w:rPr>
        <w:t>образовните активности се заснова на соодветно отсликување на она што го сработиле воспитувачите и постиг</w:t>
      </w:r>
      <w:r w:rsidR="00C743D9">
        <w:rPr>
          <w:lang w:val="mk-MK"/>
        </w:rPr>
        <w:t>нувањата</w:t>
      </w:r>
      <w:r w:rsidR="00A075A5" w:rsidRPr="00911AC2">
        <w:rPr>
          <w:lang w:val="mk-MK"/>
        </w:rPr>
        <w:t xml:space="preserve"> на децата</w:t>
      </w:r>
    </w:p>
    <w:p w:rsidR="00AB45D2" w:rsidRPr="00911AC2" w:rsidRDefault="00AB45D2" w:rsidP="00AB45D2">
      <w:pPr>
        <w:numPr>
          <w:ilvl w:val="1"/>
          <w:numId w:val="9"/>
        </w:numPr>
        <w:tabs>
          <w:tab w:val="left" w:pos="709"/>
        </w:tabs>
        <w:spacing w:after="0"/>
        <w:ind w:left="1134" w:hanging="425"/>
        <w:jc w:val="both"/>
        <w:rPr>
          <w:lang w:val="mk-MK" w:eastAsia="mk-MK" w:bidi="mk-MK"/>
        </w:rPr>
      </w:pPr>
      <w:r w:rsidRPr="00911AC2">
        <w:rPr>
          <w:lang w:val="mk-MK"/>
        </w:rPr>
        <w:t>Подобро се земени предвид потребите на децата на предучилишна возраст и интересите на заедницата</w:t>
      </w:r>
    </w:p>
    <w:p w:rsidR="00AB45D2" w:rsidRPr="00911AC2" w:rsidRDefault="00AB45D2" w:rsidP="00AB45D2">
      <w:pPr>
        <w:numPr>
          <w:ilvl w:val="1"/>
          <w:numId w:val="9"/>
        </w:numPr>
        <w:tabs>
          <w:tab w:val="left" w:pos="709"/>
        </w:tabs>
        <w:spacing w:after="0"/>
        <w:ind w:left="1134" w:hanging="425"/>
        <w:jc w:val="both"/>
        <w:rPr>
          <w:lang w:val="mk-MK" w:eastAsia="mk-MK" w:bidi="mk-MK"/>
        </w:rPr>
      </w:pPr>
      <w:r w:rsidRPr="00911AC2">
        <w:rPr>
          <w:lang w:val="mk-MK"/>
        </w:rPr>
        <w:t>Општата педагошка култура на родителите е подобрена и придонесува кон образование кое</w:t>
      </w:r>
      <w:r w:rsidR="00C743D9">
        <w:rPr>
          <w:lang w:val="mk-MK"/>
        </w:rPr>
        <w:t>што</w:t>
      </w:r>
      <w:r w:rsidRPr="00911AC2">
        <w:rPr>
          <w:lang w:val="mk-MK"/>
        </w:rPr>
        <w:t xml:space="preserve"> се заснова на семејното</w:t>
      </w:r>
      <w:r w:rsidR="004A6D76">
        <w:rPr>
          <w:lang w:val="mk-MK"/>
        </w:rPr>
        <w:t xml:space="preserve"> </w:t>
      </w:r>
      <w:r w:rsidRPr="00911AC2">
        <w:rPr>
          <w:lang w:val="mk-MK"/>
        </w:rPr>
        <w:t>воспитување на децата</w:t>
      </w:r>
    </w:p>
    <w:p w:rsidR="00C93432" w:rsidRPr="00911AC2" w:rsidRDefault="00C93432" w:rsidP="00087329">
      <w:pPr>
        <w:widowControl/>
        <w:spacing w:after="0"/>
        <w:rPr>
          <w:rFonts w:eastAsia="Times New Roman"/>
          <w:b/>
          <w:bCs/>
          <w:sz w:val="24"/>
          <w:szCs w:val="26"/>
          <w:lang w:val="mk-MK" w:bidi="mk-MK"/>
        </w:rPr>
      </w:pPr>
      <w:bookmarkStart w:id="39" w:name="_Toc454555134"/>
      <w:r w:rsidRPr="00911AC2">
        <w:rPr>
          <w:rFonts w:eastAsia="Times New Roman"/>
          <w:sz w:val="24"/>
          <w:lang w:val="mk-MK" w:bidi="mk-MK"/>
        </w:rPr>
        <w:br w:type="page"/>
      </w:r>
    </w:p>
    <w:p w:rsidR="00ED6671" w:rsidRPr="008F18A7" w:rsidRDefault="00843DD2" w:rsidP="00087329">
      <w:pPr>
        <w:pStyle w:val="Heading2"/>
        <w:numPr>
          <w:ilvl w:val="1"/>
          <w:numId w:val="3"/>
        </w:numPr>
        <w:shd w:val="clear" w:color="auto" w:fill="92CDDC" w:themeFill="accent5" w:themeFillTint="99"/>
        <w:spacing w:before="0"/>
        <w:ind w:left="426" w:hanging="426"/>
        <w:jc w:val="center"/>
        <w:rPr>
          <w:rFonts w:asciiTheme="minorHAnsi" w:eastAsia="Times New Roman" w:hAnsiTheme="minorHAnsi" w:cstheme="minorHAnsi"/>
          <w:color w:val="auto"/>
          <w:sz w:val="24"/>
          <w:lang w:val="mk-MK" w:bidi="mk-MK"/>
        </w:rPr>
      </w:pPr>
      <w:bookmarkStart w:id="40" w:name="_Toc497091846"/>
      <w:r w:rsidRPr="008F18A7">
        <w:rPr>
          <w:rFonts w:asciiTheme="minorHAnsi" w:eastAsia="Times New Roman" w:hAnsiTheme="minorHAnsi" w:cstheme="minorHAnsi"/>
          <w:color w:val="auto"/>
          <w:sz w:val="24"/>
          <w:lang w:val="mk-MK" w:bidi="mk-MK"/>
        </w:rPr>
        <w:lastRenderedPageBreak/>
        <w:t>ОСНОВНО</w:t>
      </w:r>
      <w:r w:rsidR="00FF345B">
        <w:rPr>
          <w:rFonts w:asciiTheme="minorHAnsi" w:eastAsia="Times New Roman" w:hAnsiTheme="minorHAnsi" w:cstheme="minorHAnsi"/>
          <w:color w:val="auto"/>
          <w:sz w:val="24"/>
          <w:lang w:val="mk-MK" w:bidi="mk-MK"/>
        </w:rPr>
        <w:t xml:space="preserve"> </w:t>
      </w:r>
      <w:r w:rsidR="003733BF" w:rsidRPr="008F18A7">
        <w:rPr>
          <w:rFonts w:asciiTheme="minorHAnsi" w:eastAsia="Times New Roman" w:hAnsiTheme="minorHAnsi" w:cstheme="minorHAnsi"/>
          <w:color w:val="auto"/>
          <w:sz w:val="24"/>
          <w:lang w:val="mk-MK" w:bidi="mk-MK"/>
        </w:rPr>
        <w:t>ОБРАЗОВАНИЕ</w:t>
      </w:r>
      <w:r w:rsidR="00FF345B">
        <w:rPr>
          <w:rFonts w:asciiTheme="minorHAnsi" w:eastAsia="Times New Roman" w:hAnsiTheme="minorHAnsi" w:cstheme="minorHAnsi"/>
          <w:color w:val="auto"/>
          <w:sz w:val="24"/>
          <w:lang w:val="mk-MK" w:bidi="mk-MK"/>
        </w:rPr>
        <w:t xml:space="preserve"> </w:t>
      </w:r>
      <w:r w:rsidR="003733BF" w:rsidRPr="008F18A7">
        <w:rPr>
          <w:rFonts w:asciiTheme="minorHAnsi" w:eastAsia="Times New Roman" w:hAnsiTheme="minorHAnsi" w:cstheme="minorHAnsi"/>
          <w:color w:val="auto"/>
          <w:sz w:val="24"/>
          <w:lang w:val="mk-MK" w:bidi="mk-MK"/>
        </w:rPr>
        <w:t>(</w:t>
      </w:r>
      <w:r w:rsidRPr="008F18A7">
        <w:rPr>
          <w:rFonts w:asciiTheme="minorHAnsi" w:eastAsia="Times New Roman" w:hAnsiTheme="minorHAnsi" w:cstheme="minorHAnsi"/>
          <w:color w:val="auto"/>
          <w:sz w:val="24"/>
          <w:lang w:val="mk-MK" w:bidi="mk-MK"/>
        </w:rPr>
        <w:t>ОПШТО ОБРАЗОВАНИЕ</w:t>
      </w:r>
      <w:bookmarkEnd w:id="39"/>
      <w:r w:rsidR="003733BF" w:rsidRPr="008F18A7">
        <w:rPr>
          <w:rFonts w:asciiTheme="minorHAnsi" w:eastAsia="Times New Roman" w:hAnsiTheme="minorHAnsi" w:cstheme="minorHAnsi"/>
          <w:color w:val="auto"/>
          <w:sz w:val="24"/>
          <w:lang w:val="mk-MK" w:bidi="mk-MK"/>
        </w:rPr>
        <w:t>)</w:t>
      </w:r>
      <w:bookmarkEnd w:id="40"/>
    </w:p>
    <w:p w:rsidR="008742D9" w:rsidRPr="008F18A7" w:rsidRDefault="008742D9" w:rsidP="00087329">
      <w:pPr>
        <w:spacing w:after="0"/>
        <w:rPr>
          <w:lang w:val="mk-MK"/>
        </w:rPr>
      </w:pPr>
    </w:p>
    <w:p w:rsidR="008742D9" w:rsidRPr="008F18A7" w:rsidRDefault="00B135EE" w:rsidP="00087329">
      <w:pPr>
        <w:pStyle w:val="Heading3"/>
        <w:numPr>
          <w:ilvl w:val="2"/>
          <w:numId w:val="3"/>
        </w:numPr>
        <w:spacing w:before="0"/>
        <w:ind w:left="567" w:hanging="567"/>
        <w:rPr>
          <w:rFonts w:asciiTheme="minorHAnsi" w:hAnsiTheme="minorHAnsi" w:cstheme="minorHAnsi"/>
          <w:color w:val="auto"/>
          <w:lang w:val="mk-MK"/>
        </w:rPr>
      </w:pPr>
      <w:bookmarkStart w:id="41" w:name="_Toc497091847"/>
      <w:r w:rsidRPr="008F18A7">
        <w:rPr>
          <w:rFonts w:asciiTheme="minorHAnsi" w:hAnsiTheme="minorHAnsi" w:cstheme="minorHAnsi"/>
          <w:color w:val="auto"/>
          <w:lang w:val="mk-MK"/>
        </w:rPr>
        <w:t>Преглед на состојбата и досегашните активности</w:t>
      </w:r>
      <w:bookmarkEnd w:id="41"/>
    </w:p>
    <w:p w:rsidR="00297FD8" w:rsidRPr="008F18A7" w:rsidRDefault="00297FD8" w:rsidP="00087329">
      <w:pPr>
        <w:spacing w:after="0"/>
        <w:rPr>
          <w:lang w:val="mk-MK"/>
        </w:rPr>
      </w:pPr>
    </w:p>
    <w:p w:rsidR="001B7213" w:rsidRPr="008F18A7" w:rsidRDefault="00721309" w:rsidP="00087329">
      <w:pPr>
        <w:pStyle w:val="TOCHeading"/>
        <w:keepNext w:val="0"/>
        <w:keepLines w:val="0"/>
        <w:widowControl/>
        <w:numPr>
          <w:ilvl w:val="0"/>
          <w:numId w:val="2"/>
        </w:numPr>
        <w:tabs>
          <w:tab w:val="left" w:pos="426"/>
        </w:tabs>
        <w:spacing w:before="0"/>
        <w:ind w:left="425" w:hanging="425"/>
        <w:jc w:val="both"/>
        <w:rPr>
          <w:rFonts w:asciiTheme="minorHAnsi" w:eastAsia="MS Gothic" w:hAnsiTheme="minorHAnsi" w:cstheme="minorHAnsi"/>
          <w:b w:val="0"/>
          <w:color w:val="auto"/>
          <w:sz w:val="22"/>
          <w:szCs w:val="22"/>
          <w:lang w:val="mk-MK" w:eastAsia="ja-JP"/>
        </w:rPr>
      </w:pPr>
      <w:r w:rsidRPr="008F18A7">
        <w:rPr>
          <w:rFonts w:asciiTheme="minorHAnsi" w:eastAsia="MS Gothic" w:hAnsiTheme="minorHAnsi" w:cstheme="minorHAnsi"/>
          <w:b w:val="0"/>
          <w:color w:val="auto"/>
          <w:sz w:val="22"/>
          <w:szCs w:val="22"/>
          <w:lang w:val="mk-MK" w:eastAsia="ja-JP"/>
        </w:rPr>
        <w:t>Задолжително деветгодишно основно образование се воведе во</w:t>
      </w:r>
      <w:r w:rsidR="00C743D9">
        <w:rPr>
          <w:rFonts w:asciiTheme="minorHAnsi" w:eastAsia="MS Gothic" w:hAnsiTheme="minorHAnsi" w:cstheme="minorHAnsi"/>
          <w:b w:val="0"/>
          <w:color w:val="auto"/>
          <w:sz w:val="22"/>
          <w:szCs w:val="22"/>
          <w:lang w:val="mk-MK" w:eastAsia="ja-JP"/>
        </w:rPr>
        <w:t xml:space="preserve"> Република</w:t>
      </w:r>
      <w:r w:rsidRPr="008F18A7">
        <w:rPr>
          <w:rFonts w:asciiTheme="minorHAnsi" w:eastAsia="MS Gothic" w:hAnsiTheme="minorHAnsi" w:cstheme="minorHAnsi"/>
          <w:b w:val="0"/>
          <w:color w:val="auto"/>
          <w:sz w:val="22"/>
          <w:szCs w:val="22"/>
          <w:lang w:val="mk-MK" w:eastAsia="ja-JP"/>
        </w:rPr>
        <w:t xml:space="preserve"> Македонија во 2007 година, во согласност со Концепцијата за деветгодишно основно воспитание</w:t>
      </w:r>
      <w:r w:rsidR="00B00174">
        <w:rPr>
          <w:rFonts w:asciiTheme="minorHAnsi" w:eastAsia="MS Gothic" w:hAnsiTheme="minorHAnsi" w:cstheme="minorHAnsi"/>
          <w:b w:val="0"/>
          <w:color w:val="auto"/>
          <w:sz w:val="22"/>
          <w:szCs w:val="22"/>
          <w:lang w:val="mk-MK" w:eastAsia="ja-JP"/>
        </w:rPr>
        <w:t xml:space="preserve"> </w:t>
      </w:r>
      <w:r w:rsidRPr="008F18A7">
        <w:rPr>
          <w:rFonts w:asciiTheme="minorHAnsi" w:eastAsia="MS Gothic" w:hAnsiTheme="minorHAnsi" w:cstheme="minorHAnsi"/>
          <w:b w:val="0"/>
          <w:color w:val="auto"/>
          <w:sz w:val="22"/>
          <w:szCs w:val="22"/>
          <w:lang w:val="mk-MK" w:eastAsia="ja-JP"/>
        </w:rPr>
        <w:t>и образование. Законот за основно образование гарантира бесплатна достапност на ова ниво на образование за сите деца на возраст 6-14 години, посебно преку обезбедување на бесплатни учебници и превоз за оние ученици чиешто постојано живеалиште е оддалечено повеќе од 2 км од најблиското училиште.</w:t>
      </w:r>
    </w:p>
    <w:p w:rsidR="001936AA" w:rsidRPr="008F18A7" w:rsidRDefault="001936AA" w:rsidP="00087329">
      <w:pPr>
        <w:spacing w:after="0"/>
        <w:rPr>
          <w:lang w:val="mk-MK"/>
        </w:rPr>
      </w:pPr>
    </w:p>
    <w:p w:rsidR="001B7213" w:rsidRPr="008F18A7" w:rsidRDefault="00721309" w:rsidP="00087329">
      <w:pPr>
        <w:pStyle w:val="TOCHeading"/>
        <w:keepNext w:val="0"/>
        <w:keepLines w:val="0"/>
        <w:widowControl/>
        <w:numPr>
          <w:ilvl w:val="0"/>
          <w:numId w:val="2"/>
        </w:numPr>
        <w:tabs>
          <w:tab w:val="left" w:pos="426"/>
        </w:tabs>
        <w:spacing w:before="0"/>
        <w:ind w:left="426" w:hanging="426"/>
        <w:jc w:val="both"/>
        <w:rPr>
          <w:rFonts w:asciiTheme="minorHAnsi" w:eastAsia="MS Gothic" w:hAnsiTheme="minorHAnsi" w:cstheme="minorHAnsi"/>
          <w:b w:val="0"/>
          <w:color w:val="auto"/>
          <w:sz w:val="22"/>
          <w:szCs w:val="22"/>
          <w:lang w:val="mk-MK" w:eastAsia="ja-JP"/>
        </w:rPr>
      </w:pPr>
      <w:r w:rsidRPr="008F18A7">
        <w:rPr>
          <w:rFonts w:asciiTheme="minorHAnsi" w:eastAsia="MS Gothic" w:hAnsiTheme="minorHAnsi" w:cstheme="minorHAnsi"/>
          <w:b w:val="0"/>
          <w:color w:val="auto"/>
          <w:sz w:val="22"/>
          <w:szCs w:val="22"/>
          <w:lang w:val="mk-MK" w:eastAsia="ja-JP"/>
        </w:rPr>
        <w:t xml:space="preserve">Реформите на </w:t>
      </w:r>
      <w:r w:rsidR="00C743D9">
        <w:rPr>
          <w:rFonts w:asciiTheme="minorHAnsi" w:eastAsia="MS Gothic" w:hAnsiTheme="minorHAnsi" w:cstheme="minorHAnsi"/>
          <w:b w:val="0"/>
          <w:color w:val="auto"/>
          <w:sz w:val="22"/>
          <w:szCs w:val="22"/>
          <w:lang w:val="mk-MK" w:eastAsia="ja-JP"/>
        </w:rPr>
        <w:t>н</w:t>
      </w:r>
      <w:r w:rsidRPr="008F18A7">
        <w:rPr>
          <w:rFonts w:asciiTheme="minorHAnsi" w:eastAsia="MS Gothic" w:hAnsiTheme="minorHAnsi" w:cstheme="minorHAnsi"/>
          <w:b w:val="0"/>
          <w:color w:val="auto"/>
          <w:sz w:val="22"/>
          <w:szCs w:val="22"/>
          <w:lang w:val="mk-MK" w:eastAsia="ja-JP"/>
        </w:rPr>
        <w:t>аставните планови и програми беа отпочнати истовремено со продолжувањето на времетраењето на основното образование</w:t>
      </w:r>
      <w:r w:rsidR="001B7213" w:rsidRPr="008F18A7">
        <w:rPr>
          <w:rFonts w:asciiTheme="minorHAnsi" w:eastAsia="MS Gothic" w:hAnsiTheme="minorHAnsi" w:cstheme="minorHAnsi"/>
          <w:b w:val="0"/>
          <w:color w:val="auto"/>
          <w:sz w:val="22"/>
          <w:szCs w:val="22"/>
          <w:lang w:val="mk-MK" w:eastAsia="ja-JP"/>
        </w:rPr>
        <w:t xml:space="preserve">. </w:t>
      </w:r>
      <w:r w:rsidRPr="008F18A7">
        <w:rPr>
          <w:rFonts w:asciiTheme="minorHAnsi" w:eastAsia="MS Gothic" w:hAnsiTheme="minorHAnsi" w:cstheme="minorHAnsi"/>
          <w:b w:val="0"/>
          <w:color w:val="auto"/>
          <w:sz w:val="22"/>
          <w:szCs w:val="22"/>
          <w:lang w:val="mk-MK" w:eastAsia="ja-JP"/>
        </w:rPr>
        <w:t>Наставните програми опфаќаат развојни цели за циклусите во основното образование, општи цели за секое одделение и конкретни цели за секоја тема или програма</w:t>
      </w:r>
      <w:r w:rsidR="001B7213" w:rsidRPr="008F18A7">
        <w:rPr>
          <w:rFonts w:asciiTheme="minorHAnsi" w:eastAsia="MS Gothic" w:hAnsiTheme="minorHAnsi" w:cstheme="minorHAnsi"/>
          <w:b w:val="0"/>
          <w:color w:val="auto"/>
          <w:sz w:val="22"/>
          <w:szCs w:val="22"/>
          <w:lang w:val="mk-MK" w:eastAsia="ja-JP"/>
        </w:rPr>
        <w:t xml:space="preserve">. </w:t>
      </w:r>
      <w:r w:rsidRPr="008F18A7">
        <w:rPr>
          <w:rFonts w:asciiTheme="minorHAnsi" w:eastAsia="MS Gothic" w:hAnsiTheme="minorHAnsi" w:cstheme="minorHAnsi"/>
          <w:b w:val="0"/>
          <w:color w:val="auto"/>
          <w:sz w:val="22"/>
          <w:szCs w:val="22"/>
          <w:lang w:val="mk-MK" w:eastAsia="ja-JP"/>
        </w:rPr>
        <w:t>Покрај тоа, воведени се и повеќе нови предмети</w:t>
      </w:r>
      <w:r w:rsidR="001B7213" w:rsidRPr="008F18A7">
        <w:rPr>
          <w:rFonts w:asciiTheme="minorHAnsi" w:eastAsia="MS Gothic" w:hAnsiTheme="minorHAnsi" w:cstheme="minorHAnsi"/>
          <w:b w:val="0"/>
          <w:color w:val="auto"/>
          <w:sz w:val="22"/>
          <w:szCs w:val="22"/>
          <w:lang w:val="mk-MK" w:eastAsia="ja-JP"/>
        </w:rPr>
        <w:t xml:space="preserve">: </w:t>
      </w:r>
    </w:p>
    <w:p w:rsidR="008F4F46" w:rsidRDefault="00297FD8" w:rsidP="007726BE">
      <w:pPr>
        <w:pStyle w:val="ListParagraph"/>
        <w:numPr>
          <w:ilvl w:val="0"/>
          <w:numId w:val="71"/>
        </w:numPr>
        <w:spacing w:after="0"/>
        <w:ind w:hanging="294"/>
        <w:contextualSpacing w:val="0"/>
        <w:jc w:val="both"/>
        <w:rPr>
          <w:lang w:val="mk-MK"/>
        </w:rPr>
      </w:pPr>
      <w:r w:rsidRPr="008F18A7">
        <w:rPr>
          <w:lang w:val="mk-MK"/>
        </w:rPr>
        <w:t>а</w:t>
      </w:r>
      <w:r w:rsidR="007A20A5" w:rsidRPr="008F18A7">
        <w:rPr>
          <w:lang w:val="mk-MK"/>
        </w:rPr>
        <w:t>нглиски јазик од</w:t>
      </w:r>
      <w:r w:rsidR="00BE7541" w:rsidRPr="00BE7541">
        <w:rPr>
          <w:lang w:val="mk-MK"/>
        </w:rPr>
        <w:t xml:space="preserve"> </w:t>
      </w:r>
      <w:r w:rsidR="007A20A5" w:rsidRPr="003E6402">
        <w:rPr>
          <w:lang w:val="mk-MK"/>
        </w:rPr>
        <w:t>I</w:t>
      </w:r>
      <w:r w:rsidR="007A20A5" w:rsidRPr="008F18A7">
        <w:rPr>
          <w:lang w:val="mk-MK"/>
        </w:rPr>
        <w:t xml:space="preserve"> одделение</w:t>
      </w:r>
      <w:r w:rsidR="00E0107F" w:rsidRPr="008F18A7">
        <w:rPr>
          <w:lang w:val="mk-MK"/>
        </w:rPr>
        <w:t xml:space="preserve"> како задолжителен предмет</w:t>
      </w:r>
      <w:r w:rsidR="007A20A5" w:rsidRPr="008F18A7">
        <w:rPr>
          <w:lang w:val="mk-MK"/>
        </w:rPr>
        <w:t>;</w:t>
      </w:r>
    </w:p>
    <w:p w:rsidR="008F4F46" w:rsidRDefault="00297FD8" w:rsidP="007726BE">
      <w:pPr>
        <w:pStyle w:val="ListParagraph"/>
        <w:numPr>
          <w:ilvl w:val="0"/>
          <w:numId w:val="71"/>
        </w:numPr>
        <w:spacing w:after="0"/>
        <w:ind w:hanging="294"/>
        <w:contextualSpacing w:val="0"/>
        <w:jc w:val="both"/>
        <w:rPr>
          <w:lang w:val="mk-MK"/>
        </w:rPr>
      </w:pPr>
      <w:r w:rsidRPr="008F18A7">
        <w:rPr>
          <w:lang w:val="mk-MK"/>
        </w:rPr>
        <w:t>в</w:t>
      </w:r>
      <w:r w:rsidR="007A20A5" w:rsidRPr="008F18A7">
        <w:rPr>
          <w:lang w:val="mk-MK"/>
        </w:rPr>
        <w:t xml:space="preserve">тор странски јазик од </w:t>
      </w:r>
      <w:r w:rsidR="007A20A5" w:rsidRPr="003E6402">
        <w:rPr>
          <w:lang w:val="mk-MK"/>
        </w:rPr>
        <w:t>VI</w:t>
      </w:r>
      <w:r w:rsidR="007A20A5" w:rsidRPr="008F18A7">
        <w:rPr>
          <w:lang w:val="mk-MK"/>
        </w:rPr>
        <w:t xml:space="preserve"> одделение</w:t>
      </w:r>
      <w:r w:rsidR="00E0107F" w:rsidRPr="008F18A7">
        <w:rPr>
          <w:lang w:val="mk-MK"/>
        </w:rPr>
        <w:t xml:space="preserve"> како задолжителен предмет</w:t>
      </w:r>
      <w:r w:rsidR="007A20A5" w:rsidRPr="008F18A7">
        <w:rPr>
          <w:lang w:val="mk-MK"/>
        </w:rPr>
        <w:t>;</w:t>
      </w:r>
    </w:p>
    <w:p w:rsidR="008F4F46" w:rsidRDefault="00297FD8" w:rsidP="007726BE">
      <w:pPr>
        <w:pStyle w:val="ListParagraph"/>
        <w:numPr>
          <w:ilvl w:val="0"/>
          <w:numId w:val="71"/>
        </w:numPr>
        <w:spacing w:after="0"/>
        <w:ind w:hanging="294"/>
        <w:contextualSpacing w:val="0"/>
        <w:jc w:val="both"/>
        <w:rPr>
          <w:lang w:val="mk-MK"/>
        </w:rPr>
      </w:pPr>
      <w:r w:rsidRPr="008F18A7">
        <w:rPr>
          <w:lang w:val="mk-MK"/>
        </w:rPr>
        <w:t>и</w:t>
      </w:r>
      <w:r w:rsidR="00721309" w:rsidRPr="008F18A7">
        <w:rPr>
          <w:lang w:val="mk-MK"/>
        </w:rPr>
        <w:t xml:space="preserve">новации во </w:t>
      </w:r>
      <w:r w:rsidR="00E0107F" w:rsidRPr="003E6402">
        <w:rPr>
          <w:lang w:val="mk-MK"/>
        </w:rPr>
        <w:t>IX</w:t>
      </w:r>
      <w:r w:rsidR="00721309" w:rsidRPr="008F18A7">
        <w:rPr>
          <w:lang w:val="mk-MK"/>
        </w:rPr>
        <w:t xml:space="preserve"> одделение како задолжителен предмет;</w:t>
      </w:r>
    </w:p>
    <w:p w:rsidR="008F4F46" w:rsidRDefault="00297FD8" w:rsidP="007726BE">
      <w:pPr>
        <w:pStyle w:val="ListParagraph"/>
        <w:numPr>
          <w:ilvl w:val="0"/>
          <w:numId w:val="71"/>
        </w:numPr>
        <w:spacing w:after="0"/>
        <w:ind w:hanging="294"/>
        <w:contextualSpacing w:val="0"/>
        <w:jc w:val="both"/>
        <w:rPr>
          <w:lang w:val="mk-MK"/>
        </w:rPr>
      </w:pPr>
      <w:r w:rsidRPr="008F18A7">
        <w:rPr>
          <w:lang w:val="mk-MK"/>
        </w:rPr>
        <w:t>р</w:t>
      </w:r>
      <w:r w:rsidR="00721309" w:rsidRPr="008F18A7">
        <w:rPr>
          <w:lang w:val="mk-MK"/>
        </w:rPr>
        <w:t>абота со компјутер и основи на програмирањето</w:t>
      </w:r>
      <w:r w:rsidR="00E0107F" w:rsidRPr="008F18A7">
        <w:rPr>
          <w:lang w:val="mk-MK"/>
        </w:rPr>
        <w:t xml:space="preserve"> во </w:t>
      </w:r>
      <w:r w:rsidR="007A20A5" w:rsidRPr="003E6402">
        <w:rPr>
          <w:lang w:val="mk-MK"/>
        </w:rPr>
        <w:t xml:space="preserve">III </w:t>
      </w:r>
      <w:r w:rsidR="007A20A5" w:rsidRPr="008F18A7">
        <w:rPr>
          <w:lang w:val="mk-MK"/>
        </w:rPr>
        <w:t xml:space="preserve">и </w:t>
      </w:r>
      <w:r w:rsidR="007A20A5" w:rsidRPr="003E6402">
        <w:rPr>
          <w:lang w:val="mk-MK"/>
        </w:rPr>
        <w:t>IV</w:t>
      </w:r>
      <w:r w:rsidR="00721309" w:rsidRPr="008F18A7">
        <w:rPr>
          <w:lang w:val="mk-MK"/>
        </w:rPr>
        <w:t xml:space="preserve"> одделение како задолжителен предмет;</w:t>
      </w:r>
    </w:p>
    <w:p w:rsidR="008F4F46" w:rsidRDefault="00297FD8" w:rsidP="007726BE">
      <w:pPr>
        <w:pStyle w:val="ListParagraph"/>
        <w:numPr>
          <w:ilvl w:val="0"/>
          <w:numId w:val="71"/>
        </w:numPr>
        <w:spacing w:after="0"/>
        <w:ind w:hanging="294"/>
        <w:contextualSpacing w:val="0"/>
        <w:jc w:val="both"/>
        <w:rPr>
          <w:lang w:val="mk-MK"/>
        </w:rPr>
      </w:pPr>
      <w:r w:rsidRPr="008F18A7">
        <w:rPr>
          <w:lang w:val="mk-MK"/>
        </w:rPr>
        <w:t>т</w:t>
      </w:r>
      <w:r w:rsidR="007A20A5" w:rsidRPr="008F18A7">
        <w:rPr>
          <w:lang w:val="mk-MK"/>
        </w:rPr>
        <w:t xml:space="preserve">ворештво во </w:t>
      </w:r>
      <w:r w:rsidR="007A20A5" w:rsidRPr="003E6402">
        <w:rPr>
          <w:lang w:val="mk-MK"/>
        </w:rPr>
        <w:t>IV</w:t>
      </w:r>
      <w:r w:rsidR="007A20A5" w:rsidRPr="008F18A7">
        <w:rPr>
          <w:lang w:val="mk-MK"/>
        </w:rPr>
        <w:t xml:space="preserve"> и</w:t>
      </w:r>
      <w:r w:rsidR="007A20A5" w:rsidRPr="003E6402">
        <w:rPr>
          <w:lang w:val="mk-MK"/>
        </w:rPr>
        <w:t xml:space="preserve"> V</w:t>
      </w:r>
      <w:r w:rsidR="007A20A5" w:rsidRPr="008F18A7">
        <w:rPr>
          <w:lang w:val="mk-MK"/>
        </w:rPr>
        <w:t xml:space="preserve"> одделение</w:t>
      </w:r>
      <w:r w:rsidR="00E0107F" w:rsidRPr="008F18A7">
        <w:rPr>
          <w:lang w:val="mk-MK"/>
        </w:rPr>
        <w:t xml:space="preserve"> како изборен предмет</w:t>
      </w:r>
      <w:r w:rsidR="007A20A5" w:rsidRPr="008F18A7">
        <w:rPr>
          <w:lang w:val="mk-MK"/>
        </w:rPr>
        <w:t>;</w:t>
      </w:r>
    </w:p>
    <w:p w:rsidR="008F4F46" w:rsidRDefault="00297FD8" w:rsidP="007726BE">
      <w:pPr>
        <w:pStyle w:val="ListParagraph"/>
        <w:numPr>
          <w:ilvl w:val="0"/>
          <w:numId w:val="71"/>
        </w:numPr>
        <w:spacing w:after="0"/>
        <w:ind w:hanging="294"/>
        <w:contextualSpacing w:val="0"/>
        <w:jc w:val="both"/>
        <w:rPr>
          <w:lang w:val="mk-MK"/>
        </w:rPr>
      </w:pPr>
      <w:r w:rsidRPr="008F18A7">
        <w:rPr>
          <w:lang w:val="mk-MK"/>
        </w:rPr>
        <w:t>и</w:t>
      </w:r>
      <w:r w:rsidR="00721309" w:rsidRPr="008F18A7">
        <w:rPr>
          <w:lang w:val="mk-MK"/>
        </w:rPr>
        <w:t xml:space="preserve">нформатика </w:t>
      </w:r>
      <w:r w:rsidR="007A20A5" w:rsidRPr="008F18A7">
        <w:rPr>
          <w:lang w:val="mk-MK"/>
        </w:rPr>
        <w:t xml:space="preserve">во </w:t>
      </w:r>
      <w:r w:rsidR="007A20A5" w:rsidRPr="003E6402">
        <w:rPr>
          <w:lang w:val="mk-MK"/>
        </w:rPr>
        <w:t>VI</w:t>
      </w:r>
      <w:r w:rsidR="007A20A5" w:rsidRPr="008F18A7">
        <w:rPr>
          <w:lang w:val="mk-MK"/>
        </w:rPr>
        <w:t xml:space="preserve"> и</w:t>
      </w:r>
      <w:r w:rsidR="007A20A5" w:rsidRPr="003E6402">
        <w:rPr>
          <w:lang w:val="mk-MK"/>
        </w:rPr>
        <w:t xml:space="preserve"> VII</w:t>
      </w:r>
      <w:r w:rsidR="00C743D9">
        <w:rPr>
          <w:lang w:val="mk-MK"/>
        </w:rPr>
        <w:t xml:space="preserve"> </w:t>
      </w:r>
      <w:r w:rsidR="00E0107F" w:rsidRPr="008F18A7">
        <w:rPr>
          <w:lang w:val="mk-MK"/>
        </w:rPr>
        <w:t xml:space="preserve">одделение како задолжителен предмет </w:t>
      </w:r>
      <w:r w:rsidR="00721309" w:rsidRPr="008F18A7">
        <w:rPr>
          <w:lang w:val="mk-MK"/>
        </w:rPr>
        <w:t xml:space="preserve">и во </w:t>
      </w:r>
      <w:r w:rsidR="007A20A5" w:rsidRPr="003E6402">
        <w:rPr>
          <w:lang w:val="mk-MK"/>
        </w:rPr>
        <w:t>VIII</w:t>
      </w:r>
      <w:r w:rsidR="007A20A5" w:rsidRPr="008F18A7">
        <w:rPr>
          <w:lang w:val="mk-MK"/>
        </w:rPr>
        <w:t xml:space="preserve"> и</w:t>
      </w:r>
      <w:r w:rsidR="007A20A5" w:rsidRPr="003E6402">
        <w:rPr>
          <w:lang w:val="mk-MK"/>
        </w:rPr>
        <w:t xml:space="preserve"> IX</w:t>
      </w:r>
      <w:r w:rsidR="00721309" w:rsidRPr="008F18A7">
        <w:rPr>
          <w:lang w:val="mk-MK"/>
        </w:rPr>
        <w:t xml:space="preserve"> одделение</w:t>
      </w:r>
      <w:r w:rsidR="00E0107F" w:rsidRPr="008F18A7">
        <w:rPr>
          <w:lang w:val="mk-MK"/>
        </w:rPr>
        <w:t xml:space="preserve"> како изборен предмет</w:t>
      </w:r>
      <w:r w:rsidR="00721309" w:rsidRPr="008F18A7">
        <w:rPr>
          <w:lang w:val="mk-MK"/>
        </w:rPr>
        <w:t>;</w:t>
      </w:r>
    </w:p>
    <w:p w:rsidR="008F4F46" w:rsidRDefault="00297FD8" w:rsidP="007726BE">
      <w:pPr>
        <w:pStyle w:val="ListParagraph"/>
        <w:numPr>
          <w:ilvl w:val="0"/>
          <w:numId w:val="71"/>
        </w:numPr>
        <w:spacing w:after="0"/>
        <w:ind w:hanging="294"/>
        <w:contextualSpacing w:val="0"/>
        <w:jc w:val="both"/>
        <w:rPr>
          <w:lang w:val="mk-MK"/>
        </w:rPr>
      </w:pPr>
      <w:r w:rsidRPr="008F18A7">
        <w:rPr>
          <w:lang w:val="mk-MK"/>
        </w:rPr>
        <w:t>е</w:t>
      </w:r>
      <w:r w:rsidR="00721309" w:rsidRPr="008F18A7">
        <w:rPr>
          <w:lang w:val="mk-MK"/>
        </w:rPr>
        <w:t>тика на религиите</w:t>
      </w:r>
      <w:r w:rsidR="007A20A5" w:rsidRPr="008F18A7">
        <w:rPr>
          <w:lang w:val="mk-MK"/>
        </w:rPr>
        <w:t xml:space="preserve">, </w:t>
      </w:r>
      <w:r w:rsidR="00D8409E" w:rsidRPr="008F18A7">
        <w:rPr>
          <w:lang w:val="mk-MK"/>
        </w:rPr>
        <w:t>з</w:t>
      </w:r>
      <w:r w:rsidR="007A20A5" w:rsidRPr="008F18A7">
        <w:rPr>
          <w:lang w:val="mk-MK"/>
        </w:rPr>
        <w:t>апознавање на</w:t>
      </w:r>
      <w:r w:rsidR="00721309" w:rsidRPr="008F18A7">
        <w:rPr>
          <w:lang w:val="mk-MK"/>
        </w:rPr>
        <w:t xml:space="preserve"> религиите</w:t>
      </w:r>
      <w:r w:rsidR="007A20A5" w:rsidRPr="008F18A7">
        <w:rPr>
          <w:lang w:val="mk-MK"/>
        </w:rPr>
        <w:t xml:space="preserve">, </w:t>
      </w:r>
      <w:r w:rsidR="00D8409E" w:rsidRPr="008F18A7">
        <w:rPr>
          <w:lang w:val="mk-MK"/>
        </w:rPr>
        <w:t>к</w:t>
      </w:r>
      <w:r w:rsidR="007A20A5" w:rsidRPr="008F18A7">
        <w:rPr>
          <w:lang w:val="mk-MK"/>
        </w:rPr>
        <w:t xml:space="preserve">ласична култура во европската цивилизација </w:t>
      </w:r>
      <w:r w:rsidR="00E0107F" w:rsidRPr="008F18A7">
        <w:rPr>
          <w:lang w:val="mk-MK"/>
        </w:rPr>
        <w:t xml:space="preserve">во </w:t>
      </w:r>
      <w:r w:rsidR="00E0107F" w:rsidRPr="003E6402">
        <w:rPr>
          <w:lang w:val="mk-MK"/>
        </w:rPr>
        <w:t xml:space="preserve">VI </w:t>
      </w:r>
      <w:r w:rsidR="00E0107F" w:rsidRPr="008F18A7">
        <w:rPr>
          <w:lang w:val="mk-MK"/>
        </w:rPr>
        <w:t xml:space="preserve">одделение </w:t>
      </w:r>
      <w:r w:rsidR="007A20A5" w:rsidRPr="008F18A7">
        <w:rPr>
          <w:lang w:val="mk-MK"/>
        </w:rPr>
        <w:t>како изборни предмети;</w:t>
      </w:r>
    </w:p>
    <w:p w:rsidR="008F4F46" w:rsidRDefault="00297FD8" w:rsidP="007726BE">
      <w:pPr>
        <w:pStyle w:val="ListParagraph"/>
        <w:numPr>
          <w:ilvl w:val="0"/>
          <w:numId w:val="71"/>
        </w:numPr>
        <w:spacing w:after="0"/>
        <w:ind w:hanging="294"/>
        <w:contextualSpacing w:val="0"/>
        <w:jc w:val="both"/>
        <w:rPr>
          <w:lang w:val="mk-MK"/>
        </w:rPr>
      </w:pPr>
      <w:r w:rsidRPr="008F18A7">
        <w:rPr>
          <w:lang w:val="mk-MK"/>
        </w:rPr>
        <w:t>а</w:t>
      </w:r>
      <w:r w:rsidR="007A20A5" w:rsidRPr="008F18A7">
        <w:rPr>
          <w:lang w:val="mk-MK"/>
        </w:rPr>
        <w:t xml:space="preserve">лбански јазик од </w:t>
      </w:r>
      <w:r w:rsidR="007A20A5" w:rsidRPr="003E6402">
        <w:rPr>
          <w:lang w:val="mk-MK"/>
        </w:rPr>
        <w:t>VI</w:t>
      </w:r>
      <w:r w:rsidR="007A20A5" w:rsidRPr="008F18A7">
        <w:rPr>
          <w:lang w:val="mk-MK"/>
        </w:rPr>
        <w:t xml:space="preserve"> одделение</w:t>
      </w:r>
      <w:r w:rsidR="00E0107F" w:rsidRPr="008F18A7">
        <w:rPr>
          <w:lang w:val="mk-MK"/>
        </w:rPr>
        <w:t xml:space="preserve"> како изборен предмет</w:t>
      </w:r>
      <w:r w:rsidR="007A20A5" w:rsidRPr="008F18A7">
        <w:rPr>
          <w:lang w:val="mk-MK"/>
        </w:rPr>
        <w:t>;</w:t>
      </w:r>
    </w:p>
    <w:p w:rsidR="008F4F46" w:rsidRDefault="00297FD8" w:rsidP="007726BE">
      <w:pPr>
        <w:pStyle w:val="ListParagraph"/>
        <w:numPr>
          <w:ilvl w:val="0"/>
          <w:numId w:val="71"/>
        </w:numPr>
        <w:spacing w:after="0"/>
        <w:ind w:hanging="294"/>
        <w:contextualSpacing w:val="0"/>
        <w:jc w:val="both"/>
        <w:rPr>
          <w:lang w:val="mk-MK"/>
        </w:rPr>
      </w:pPr>
      <w:r w:rsidRPr="008F18A7">
        <w:rPr>
          <w:lang w:val="mk-MK"/>
        </w:rPr>
        <w:t>ј</w:t>
      </w:r>
      <w:r w:rsidR="00AA5363" w:rsidRPr="008F18A7">
        <w:rPr>
          <w:lang w:val="mk-MK"/>
        </w:rPr>
        <w:t>азик и култура на Ромите/Бошњаците/Власите</w:t>
      </w:r>
      <w:r w:rsidR="00A02195" w:rsidRPr="008F18A7">
        <w:rPr>
          <w:lang w:val="mk-MK"/>
        </w:rPr>
        <w:t xml:space="preserve"> како изборен предмет од </w:t>
      </w:r>
      <w:r w:rsidR="00DD5144">
        <w:t>III</w:t>
      </w:r>
      <w:r w:rsidR="00DD5144" w:rsidRPr="008F18A7">
        <w:rPr>
          <w:lang w:val="mk-MK"/>
        </w:rPr>
        <w:t xml:space="preserve"> </w:t>
      </w:r>
      <w:r w:rsidR="00A02195" w:rsidRPr="008F18A7">
        <w:rPr>
          <w:lang w:val="mk-MK"/>
        </w:rPr>
        <w:t>одделение;</w:t>
      </w:r>
    </w:p>
    <w:p w:rsidR="008F4F46" w:rsidRDefault="00D8409E" w:rsidP="007726BE">
      <w:pPr>
        <w:pStyle w:val="ListParagraph"/>
        <w:numPr>
          <w:ilvl w:val="0"/>
          <w:numId w:val="71"/>
        </w:numPr>
        <w:spacing w:after="0"/>
        <w:ind w:hanging="294"/>
        <w:contextualSpacing w:val="0"/>
        <w:jc w:val="both"/>
        <w:rPr>
          <w:lang w:val="mk-MK"/>
        </w:rPr>
      </w:pPr>
      <w:r w:rsidRPr="008F18A7">
        <w:rPr>
          <w:lang w:val="mk-MK"/>
        </w:rPr>
        <w:t>д</w:t>
      </w:r>
      <w:r w:rsidR="007A20A5" w:rsidRPr="008F18A7">
        <w:rPr>
          <w:lang w:val="mk-MK"/>
        </w:rPr>
        <w:t xml:space="preserve">руги изборни предмети: </w:t>
      </w:r>
      <w:r w:rsidR="00297FD8" w:rsidRPr="008F18A7">
        <w:rPr>
          <w:lang w:val="mk-MK"/>
        </w:rPr>
        <w:t>н</w:t>
      </w:r>
      <w:r w:rsidR="007A20A5" w:rsidRPr="008F18A7">
        <w:rPr>
          <w:lang w:val="mk-MK"/>
        </w:rPr>
        <w:t>ашата татковина</w:t>
      </w:r>
      <w:r w:rsidRPr="008F18A7">
        <w:rPr>
          <w:lang w:val="mk-MK"/>
        </w:rPr>
        <w:t>;</w:t>
      </w:r>
      <w:r w:rsidR="00C743D9">
        <w:rPr>
          <w:lang w:val="mk-MK"/>
        </w:rPr>
        <w:t xml:space="preserve"> </w:t>
      </w:r>
      <w:r w:rsidR="00297FD8" w:rsidRPr="008F18A7">
        <w:rPr>
          <w:lang w:val="mk-MK"/>
        </w:rPr>
        <w:t>в</w:t>
      </w:r>
      <w:r w:rsidR="007A20A5" w:rsidRPr="008F18A7">
        <w:rPr>
          <w:lang w:val="mk-MK"/>
        </w:rPr>
        <w:t>оспитание за околината</w:t>
      </w:r>
      <w:r w:rsidRPr="008F18A7">
        <w:rPr>
          <w:lang w:val="mk-MK"/>
        </w:rPr>
        <w:t>;</w:t>
      </w:r>
      <w:r w:rsidR="00DD5144">
        <w:t xml:space="preserve"> </w:t>
      </w:r>
      <w:r w:rsidR="00297FD8" w:rsidRPr="008F18A7">
        <w:rPr>
          <w:lang w:val="mk-MK"/>
        </w:rPr>
        <w:t>и</w:t>
      </w:r>
      <w:r w:rsidR="007A20A5" w:rsidRPr="008F18A7">
        <w:rPr>
          <w:lang w:val="mk-MK"/>
        </w:rPr>
        <w:t>стражување на родниот крај</w:t>
      </w:r>
      <w:r w:rsidRPr="008F18A7">
        <w:rPr>
          <w:lang w:val="mk-MK"/>
        </w:rPr>
        <w:t>;</w:t>
      </w:r>
      <w:r w:rsidR="00354F66">
        <w:rPr>
          <w:lang w:val="mk-MK"/>
        </w:rPr>
        <w:t xml:space="preserve"> </w:t>
      </w:r>
      <w:r w:rsidR="00297FD8" w:rsidRPr="008F18A7">
        <w:rPr>
          <w:lang w:val="mk-MK"/>
        </w:rPr>
        <w:t>т</w:t>
      </w:r>
      <w:r w:rsidR="007A20A5" w:rsidRPr="008F18A7">
        <w:rPr>
          <w:lang w:val="mk-MK"/>
        </w:rPr>
        <w:t>анци и народни ора</w:t>
      </w:r>
      <w:r w:rsidRPr="008F18A7">
        <w:rPr>
          <w:lang w:val="mk-MK"/>
        </w:rPr>
        <w:t>;</w:t>
      </w:r>
      <w:r w:rsidR="0050029D" w:rsidRPr="003E6402">
        <w:rPr>
          <w:lang w:val="mk-MK"/>
        </w:rPr>
        <w:t xml:space="preserve"> </w:t>
      </w:r>
      <w:r w:rsidR="00297FD8" w:rsidRPr="008F18A7">
        <w:rPr>
          <w:lang w:val="mk-MK"/>
        </w:rPr>
        <w:t>п</w:t>
      </w:r>
      <w:r w:rsidR="007A20A5" w:rsidRPr="008F18A7">
        <w:rPr>
          <w:lang w:val="mk-MK"/>
        </w:rPr>
        <w:t>роекти од музичката уметност</w:t>
      </w:r>
      <w:r w:rsidRPr="008F18A7">
        <w:rPr>
          <w:lang w:val="mk-MK"/>
        </w:rPr>
        <w:t xml:space="preserve">; </w:t>
      </w:r>
      <w:r w:rsidR="00297FD8" w:rsidRPr="008F18A7">
        <w:rPr>
          <w:lang w:val="mk-MK"/>
        </w:rPr>
        <w:t>п</w:t>
      </w:r>
      <w:r w:rsidR="007A20A5" w:rsidRPr="008F18A7">
        <w:rPr>
          <w:lang w:val="mk-MK"/>
        </w:rPr>
        <w:t>роекти од ликовната уметност</w:t>
      </w:r>
      <w:r w:rsidRPr="008F18A7">
        <w:rPr>
          <w:lang w:val="mk-MK"/>
        </w:rPr>
        <w:t>;</w:t>
      </w:r>
      <w:r w:rsidR="00354F66">
        <w:rPr>
          <w:lang w:val="mk-MK"/>
        </w:rPr>
        <w:t xml:space="preserve"> </w:t>
      </w:r>
      <w:r w:rsidR="00297FD8" w:rsidRPr="008F18A7">
        <w:rPr>
          <w:lang w:val="mk-MK"/>
        </w:rPr>
        <w:t>т</w:t>
      </w:r>
      <w:r w:rsidR="007A20A5" w:rsidRPr="008F18A7">
        <w:rPr>
          <w:lang w:val="mk-MK"/>
        </w:rPr>
        <w:t>ехничко образование</w:t>
      </w:r>
      <w:r w:rsidRPr="008F18A7">
        <w:rPr>
          <w:lang w:val="mk-MK"/>
        </w:rPr>
        <w:t>;</w:t>
      </w:r>
      <w:r w:rsidR="00354F66">
        <w:rPr>
          <w:lang w:val="mk-MK"/>
        </w:rPr>
        <w:t xml:space="preserve"> </w:t>
      </w:r>
      <w:r w:rsidR="00297FD8" w:rsidRPr="008F18A7">
        <w:rPr>
          <w:lang w:val="mk-MK"/>
        </w:rPr>
        <w:t>п</w:t>
      </w:r>
      <w:r w:rsidR="007A20A5" w:rsidRPr="008F18A7">
        <w:rPr>
          <w:lang w:val="mk-MK"/>
        </w:rPr>
        <w:t>роекти од информатиката</w:t>
      </w:r>
      <w:r w:rsidRPr="008F18A7">
        <w:rPr>
          <w:lang w:val="mk-MK"/>
        </w:rPr>
        <w:t>;</w:t>
      </w:r>
      <w:r w:rsidR="00354F66">
        <w:rPr>
          <w:lang w:val="mk-MK"/>
        </w:rPr>
        <w:t xml:space="preserve"> </w:t>
      </w:r>
      <w:r w:rsidR="00297FD8" w:rsidRPr="008F18A7">
        <w:rPr>
          <w:lang w:val="mk-MK"/>
        </w:rPr>
        <w:t>и</w:t>
      </w:r>
      <w:r w:rsidR="007A20A5" w:rsidRPr="008F18A7">
        <w:rPr>
          <w:lang w:val="mk-MK"/>
        </w:rPr>
        <w:t>зборен спорт</w:t>
      </w:r>
      <w:r w:rsidRPr="008F18A7">
        <w:rPr>
          <w:lang w:val="mk-MK"/>
        </w:rPr>
        <w:t>;</w:t>
      </w:r>
      <w:r w:rsidR="0050029D" w:rsidRPr="003E6402">
        <w:rPr>
          <w:lang w:val="mk-MK"/>
        </w:rPr>
        <w:t xml:space="preserve"> </w:t>
      </w:r>
      <w:r w:rsidR="00297FD8" w:rsidRPr="008F18A7">
        <w:rPr>
          <w:lang w:val="mk-MK"/>
        </w:rPr>
        <w:t>у</w:t>
      </w:r>
      <w:r w:rsidR="007A20A5" w:rsidRPr="008F18A7">
        <w:rPr>
          <w:lang w:val="mk-MK"/>
        </w:rPr>
        <w:t>напредување на здравјето</w:t>
      </w:r>
      <w:r w:rsidRPr="008F18A7">
        <w:rPr>
          <w:lang w:val="mk-MK"/>
        </w:rPr>
        <w:t>;</w:t>
      </w:r>
      <w:r w:rsidR="00354F66">
        <w:rPr>
          <w:lang w:val="mk-MK"/>
        </w:rPr>
        <w:t xml:space="preserve"> </w:t>
      </w:r>
      <w:r w:rsidR="00297FD8" w:rsidRPr="008F18A7">
        <w:rPr>
          <w:lang w:val="mk-MK"/>
        </w:rPr>
        <w:t>в</w:t>
      </w:r>
      <w:r w:rsidR="007A20A5" w:rsidRPr="008F18A7">
        <w:rPr>
          <w:lang w:val="mk-MK"/>
        </w:rPr>
        <w:t>ештини за живеење</w:t>
      </w:r>
      <w:r w:rsidR="00837DBB" w:rsidRPr="008F18A7">
        <w:rPr>
          <w:lang w:val="mk-MK"/>
        </w:rPr>
        <w:t xml:space="preserve"> и</w:t>
      </w:r>
      <w:r w:rsidR="00354F66">
        <w:rPr>
          <w:lang w:val="mk-MK"/>
        </w:rPr>
        <w:t xml:space="preserve"> </w:t>
      </w:r>
      <w:r w:rsidR="00297FD8" w:rsidRPr="008F18A7">
        <w:rPr>
          <w:lang w:val="mk-MK"/>
        </w:rPr>
        <w:t>п</w:t>
      </w:r>
      <w:r w:rsidR="007A20A5" w:rsidRPr="008F18A7">
        <w:rPr>
          <w:lang w:val="mk-MK"/>
        </w:rPr>
        <w:t>рограмирање.</w:t>
      </w:r>
    </w:p>
    <w:p w:rsidR="00721309" w:rsidRPr="008F18A7" w:rsidRDefault="00721309" w:rsidP="00087329">
      <w:pPr>
        <w:spacing w:after="0"/>
        <w:rPr>
          <w:lang w:val="mk-MK"/>
        </w:rPr>
      </w:pPr>
    </w:p>
    <w:p w:rsidR="001B7213" w:rsidRPr="008F18A7" w:rsidRDefault="004E7A31" w:rsidP="00087329">
      <w:pPr>
        <w:pStyle w:val="TOCHeading"/>
        <w:keepNext w:val="0"/>
        <w:keepLines w:val="0"/>
        <w:widowControl/>
        <w:numPr>
          <w:ilvl w:val="0"/>
          <w:numId w:val="2"/>
        </w:numPr>
        <w:tabs>
          <w:tab w:val="left" w:pos="426"/>
        </w:tabs>
        <w:spacing w:before="0"/>
        <w:ind w:left="426" w:hanging="426"/>
        <w:jc w:val="both"/>
        <w:rPr>
          <w:rFonts w:asciiTheme="minorHAnsi" w:eastAsia="MS Gothic" w:hAnsiTheme="minorHAnsi" w:cstheme="minorHAnsi"/>
          <w:b w:val="0"/>
          <w:color w:val="auto"/>
          <w:sz w:val="22"/>
          <w:szCs w:val="22"/>
          <w:lang w:val="mk-MK" w:eastAsia="ja-JP"/>
        </w:rPr>
      </w:pPr>
      <w:r w:rsidRPr="008F18A7">
        <w:rPr>
          <w:rFonts w:asciiTheme="minorHAnsi" w:eastAsia="MS Gothic" w:hAnsiTheme="minorHAnsi" w:cstheme="minorHAnsi"/>
          <w:b w:val="0"/>
          <w:color w:val="auto"/>
          <w:sz w:val="22"/>
          <w:szCs w:val="22"/>
          <w:lang w:val="mk-MK" w:eastAsia="ja-JP"/>
        </w:rPr>
        <w:t>Освен тоа, бе</w:t>
      </w:r>
      <w:r w:rsidR="00D8409E" w:rsidRPr="008F18A7">
        <w:rPr>
          <w:rFonts w:asciiTheme="minorHAnsi" w:eastAsia="MS Gothic" w:hAnsiTheme="minorHAnsi" w:cstheme="minorHAnsi"/>
          <w:b w:val="0"/>
          <w:color w:val="auto"/>
          <w:sz w:val="22"/>
          <w:szCs w:val="22"/>
          <w:lang w:val="mk-MK" w:eastAsia="ja-JP"/>
        </w:rPr>
        <w:t>ше</w:t>
      </w:r>
      <w:r w:rsidRPr="008F18A7">
        <w:rPr>
          <w:rFonts w:asciiTheme="minorHAnsi" w:eastAsia="MS Gothic" w:hAnsiTheme="minorHAnsi" w:cstheme="minorHAnsi"/>
          <w:b w:val="0"/>
          <w:color w:val="auto"/>
          <w:sz w:val="22"/>
          <w:szCs w:val="22"/>
          <w:lang w:val="mk-MK" w:eastAsia="ja-JP"/>
        </w:rPr>
        <w:t xml:space="preserve"> изготвен</w:t>
      </w:r>
      <w:r w:rsidR="00D8409E" w:rsidRPr="008F18A7">
        <w:rPr>
          <w:rFonts w:asciiTheme="minorHAnsi" w:eastAsia="MS Gothic" w:hAnsiTheme="minorHAnsi" w:cstheme="minorHAnsi"/>
          <w:b w:val="0"/>
          <w:color w:val="auto"/>
          <w:sz w:val="22"/>
          <w:szCs w:val="22"/>
          <w:lang w:val="mk-MK" w:eastAsia="ja-JP"/>
        </w:rPr>
        <w:t>а</w:t>
      </w:r>
      <w:r w:rsidR="00BE7541" w:rsidRPr="00BE7541">
        <w:rPr>
          <w:rFonts w:asciiTheme="minorHAnsi" w:eastAsia="MS Gothic" w:hAnsiTheme="minorHAnsi" w:cstheme="minorHAnsi"/>
          <w:b w:val="0"/>
          <w:color w:val="auto"/>
          <w:sz w:val="22"/>
          <w:szCs w:val="22"/>
          <w:lang w:val="mk-MK" w:eastAsia="ja-JP"/>
        </w:rPr>
        <w:t xml:space="preserve"> </w:t>
      </w:r>
      <w:r w:rsidR="00D8409E" w:rsidRPr="008F18A7">
        <w:rPr>
          <w:rFonts w:asciiTheme="minorHAnsi" w:eastAsia="MS Gothic" w:hAnsiTheme="minorHAnsi" w:cstheme="minorHAnsi"/>
          <w:b w:val="0"/>
          <w:color w:val="auto"/>
          <w:sz w:val="22"/>
          <w:szCs w:val="22"/>
          <w:lang w:val="mk-MK" w:eastAsia="ja-JP"/>
        </w:rPr>
        <w:t>П</w:t>
      </w:r>
      <w:r w:rsidR="00E87B68" w:rsidRPr="008F18A7">
        <w:rPr>
          <w:rFonts w:asciiTheme="minorHAnsi" w:eastAsia="MS Gothic" w:hAnsiTheme="minorHAnsi" w:cstheme="minorHAnsi"/>
          <w:b w:val="0"/>
          <w:color w:val="auto"/>
          <w:sz w:val="22"/>
          <w:szCs w:val="22"/>
          <w:lang w:val="mk-MK" w:eastAsia="ja-JP"/>
        </w:rPr>
        <w:t xml:space="preserve">рограма за </w:t>
      </w:r>
      <w:r w:rsidR="00D8409E" w:rsidRPr="008F18A7">
        <w:rPr>
          <w:rFonts w:asciiTheme="minorHAnsi" w:eastAsia="MS Gothic" w:hAnsiTheme="minorHAnsi" w:cstheme="minorHAnsi"/>
          <w:b w:val="0"/>
          <w:color w:val="auto"/>
          <w:sz w:val="22"/>
          <w:szCs w:val="22"/>
          <w:lang w:val="mk-MK" w:eastAsia="ja-JP"/>
        </w:rPr>
        <w:t>о</w:t>
      </w:r>
      <w:r w:rsidR="008A7489" w:rsidRPr="008F18A7">
        <w:rPr>
          <w:rFonts w:asciiTheme="minorHAnsi" w:eastAsia="MS Gothic" w:hAnsiTheme="minorHAnsi" w:cstheme="minorHAnsi"/>
          <w:b w:val="0"/>
          <w:color w:val="auto"/>
          <w:sz w:val="22"/>
          <w:szCs w:val="22"/>
          <w:lang w:val="mk-MK" w:eastAsia="ja-JP"/>
        </w:rPr>
        <w:t xml:space="preserve">бразование </w:t>
      </w:r>
      <w:r w:rsidR="00E87B68" w:rsidRPr="008F18A7">
        <w:rPr>
          <w:rFonts w:asciiTheme="minorHAnsi" w:eastAsia="MS Gothic" w:hAnsiTheme="minorHAnsi" w:cstheme="minorHAnsi"/>
          <w:b w:val="0"/>
          <w:color w:val="auto"/>
          <w:sz w:val="22"/>
          <w:szCs w:val="22"/>
          <w:lang w:val="mk-MK" w:eastAsia="ja-JP"/>
        </w:rPr>
        <w:t>за</w:t>
      </w:r>
      <w:r w:rsidR="00354F66">
        <w:rPr>
          <w:rFonts w:asciiTheme="minorHAnsi" w:eastAsia="MS Gothic" w:hAnsiTheme="minorHAnsi" w:cstheme="minorHAnsi"/>
          <w:b w:val="0"/>
          <w:color w:val="auto"/>
          <w:sz w:val="22"/>
          <w:szCs w:val="22"/>
          <w:lang w:val="mk-MK" w:eastAsia="ja-JP"/>
        </w:rPr>
        <w:t xml:space="preserve"> </w:t>
      </w:r>
      <w:r w:rsidRPr="008F18A7">
        <w:rPr>
          <w:rFonts w:asciiTheme="minorHAnsi" w:eastAsia="MS Gothic" w:hAnsiTheme="minorHAnsi" w:cstheme="minorHAnsi"/>
          <w:b w:val="0"/>
          <w:color w:val="auto"/>
          <w:sz w:val="22"/>
          <w:szCs w:val="22"/>
          <w:lang w:val="mk-MK" w:eastAsia="ja-JP"/>
        </w:rPr>
        <w:t>животни вештини</w:t>
      </w:r>
      <w:r w:rsidR="00C743D9">
        <w:rPr>
          <w:rFonts w:asciiTheme="minorHAnsi" w:eastAsia="MS Gothic" w:hAnsiTheme="minorHAnsi" w:cstheme="minorHAnsi"/>
          <w:b w:val="0"/>
          <w:color w:val="auto"/>
          <w:sz w:val="22"/>
          <w:szCs w:val="22"/>
          <w:lang w:val="mk-MK" w:eastAsia="ja-JP"/>
        </w:rPr>
        <w:t xml:space="preserve"> со </w:t>
      </w:r>
      <w:r w:rsidR="00E87B68" w:rsidRPr="008F18A7">
        <w:rPr>
          <w:rFonts w:asciiTheme="minorHAnsi" w:eastAsia="MS Gothic" w:hAnsiTheme="minorHAnsi" w:cstheme="minorHAnsi"/>
          <w:b w:val="0"/>
          <w:color w:val="auto"/>
          <w:sz w:val="22"/>
          <w:szCs w:val="22"/>
          <w:lang w:val="mk-MK" w:eastAsia="ja-JP"/>
        </w:rPr>
        <w:t xml:space="preserve"> прирачник</w:t>
      </w:r>
      <w:r w:rsidR="00D8409E" w:rsidRPr="008F18A7">
        <w:rPr>
          <w:rFonts w:asciiTheme="minorHAnsi" w:eastAsia="MS Gothic" w:hAnsiTheme="minorHAnsi" w:cstheme="minorHAnsi"/>
          <w:b w:val="0"/>
          <w:color w:val="auto"/>
          <w:sz w:val="22"/>
          <w:szCs w:val="22"/>
          <w:lang w:val="mk-MK" w:eastAsia="ja-JP"/>
        </w:rPr>
        <w:t xml:space="preserve">, </w:t>
      </w:r>
      <w:r w:rsidR="00E87B68" w:rsidRPr="008F18A7">
        <w:rPr>
          <w:rFonts w:asciiTheme="minorHAnsi" w:eastAsia="MS Gothic" w:hAnsiTheme="minorHAnsi" w:cstheme="minorHAnsi"/>
          <w:b w:val="0"/>
          <w:color w:val="auto"/>
          <w:sz w:val="22"/>
          <w:szCs w:val="22"/>
          <w:lang w:val="mk-MK" w:eastAsia="ja-JP"/>
        </w:rPr>
        <w:t>што е предвиден</w:t>
      </w:r>
      <w:r w:rsidR="00C743D9">
        <w:rPr>
          <w:rFonts w:asciiTheme="minorHAnsi" w:eastAsia="MS Gothic" w:hAnsiTheme="minorHAnsi" w:cstheme="minorHAnsi"/>
          <w:b w:val="0"/>
          <w:color w:val="auto"/>
          <w:sz w:val="22"/>
          <w:szCs w:val="22"/>
          <w:lang w:val="mk-MK" w:eastAsia="ja-JP"/>
        </w:rPr>
        <w:t>о</w:t>
      </w:r>
      <w:r w:rsidR="00E87B68" w:rsidRPr="008F18A7">
        <w:rPr>
          <w:rFonts w:asciiTheme="minorHAnsi" w:eastAsia="MS Gothic" w:hAnsiTheme="minorHAnsi" w:cstheme="minorHAnsi"/>
          <w:b w:val="0"/>
          <w:color w:val="auto"/>
          <w:sz w:val="22"/>
          <w:szCs w:val="22"/>
          <w:lang w:val="mk-MK" w:eastAsia="ja-JP"/>
        </w:rPr>
        <w:t xml:space="preserve"> да се реализира на часот на одделенската заедница од </w:t>
      </w:r>
      <w:r w:rsidR="00E87B68" w:rsidRPr="003E6402">
        <w:rPr>
          <w:rFonts w:asciiTheme="minorHAnsi" w:eastAsia="MS Gothic" w:hAnsiTheme="minorHAnsi" w:cstheme="minorHAnsi"/>
          <w:b w:val="0"/>
          <w:color w:val="auto"/>
          <w:sz w:val="22"/>
          <w:szCs w:val="22"/>
          <w:lang w:val="mk-MK" w:eastAsia="ja-JP"/>
        </w:rPr>
        <w:t xml:space="preserve">II </w:t>
      </w:r>
      <w:r w:rsidR="00E87B68" w:rsidRPr="008F18A7">
        <w:rPr>
          <w:rFonts w:asciiTheme="minorHAnsi" w:eastAsia="MS Gothic" w:hAnsiTheme="minorHAnsi" w:cstheme="minorHAnsi"/>
          <w:b w:val="0"/>
          <w:color w:val="auto"/>
          <w:sz w:val="22"/>
          <w:szCs w:val="22"/>
          <w:lang w:val="mk-MK" w:eastAsia="ja-JP"/>
        </w:rPr>
        <w:t xml:space="preserve">до </w:t>
      </w:r>
      <w:r w:rsidR="00E87B68" w:rsidRPr="003E6402">
        <w:rPr>
          <w:rFonts w:asciiTheme="minorHAnsi" w:eastAsia="MS Gothic" w:hAnsiTheme="minorHAnsi" w:cstheme="minorHAnsi"/>
          <w:b w:val="0"/>
          <w:color w:val="auto"/>
          <w:sz w:val="22"/>
          <w:szCs w:val="22"/>
          <w:lang w:val="mk-MK" w:eastAsia="ja-JP"/>
        </w:rPr>
        <w:t xml:space="preserve">IX </w:t>
      </w:r>
      <w:r w:rsidR="00E87B68" w:rsidRPr="008F18A7">
        <w:rPr>
          <w:rFonts w:asciiTheme="minorHAnsi" w:eastAsia="MS Gothic" w:hAnsiTheme="minorHAnsi" w:cstheme="minorHAnsi"/>
          <w:b w:val="0"/>
          <w:color w:val="auto"/>
          <w:sz w:val="22"/>
          <w:szCs w:val="22"/>
          <w:lang w:val="mk-MK" w:eastAsia="ja-JP"/>
        </w:rPr>
        <w:t xml:space="preserve">одделение </w:t>
      </w:r>
      <w:r w:rsidRPr="008F18A7">
        <w:rPr>
          <w:rFonts w:asciiTheme="minorHAnsi" w:eastAsia="MS Gothic" w:hAnsiTheme="minorHAnsi" w:cstheme="minorHAnsi"/>
          <w:b w:val="0"/>
          <w:color w:val="auto"/>
          <w:sz w:val="22"/>
          <w:szCs w:val="22"/>
          <w:lang w:val="mk-MK" w:eastAsia="ja-JP"/>
        </w:rPr>
        <w:t xml:space="preserve">и опфаќа основни вештини за </w:t>
      </w:r>
      <w:r w:rsidR="00E87B68" w:rsidRPr="008F18A7">
        <w:rPr>
          <w:rFonts w:asciiTheme="minorHAnsi" w:eastAsia="MS Gothic" w:hAnsiTheme="minorHAnsi" w:cstheme="minorHAnsi"/>
          <w:b w:val="0"/>
          <w:color w:val="auto"/>
          <w:sz w:val="22"/>
          <w:szCs w:val="22"/>
          <w:lang w:val="mk-MK" w:eastAsia="ja-JP"/>
        </w:rPr>
        <w:t xml:space="preserve">справување со предизвици од секојдневниот живот на </w:t>
      </w:r>
      <w:r w:rsidR="00D8409E" w:rsidRPr="008F18A7">
        <w:rPr>
          <w:rFonts w:asciiTheme="minorHAnsi" w:eastAsia="MS Gothic" w:hAnsiTheme="minorHAnsi" w:cstheme="minorHAnsi"/>
          <w:b w:val="0"/>
          <w:color w:val="auto"/>
          <w:sz w:val="22"/>
          <w:szCs w:val="22"/>
          <w:lang w:val="mk-MK" w:eastAsia="ja-JP"/>
        </w:rPr>
        <w:t>ученици</w:t>
      </w:r>
      <w:r w:rsidR="00C743D9">
        <w:rPr>
          <w:rFonts w:asciiTheme="minorHAnsi" w:eastAsia="MS Gothic" w:hAnsiTheme="minorHAnsi" w:cstheme="minorHAnsi"/>
          <w:b w:val="0"/>
          <w:color w:val="auto"/>
          <w:sz w:val="22"/>
          <w:szCs w:val="22"/>
          <w:lang w:val="mk-MK" w:eastAsia="ja-JP"/>
        </w:rPr>
        <w:t>те</w:t>
      </w:r>
      <w:r w:rsidR="00E87B68" w:rsidRPr="008F18A7">
        <w:rPr>
          <w:rFonts w:asciiTheme="minorHAnsi" w:eastAsia="MS Gothic" w:hAnsiTheme="minorHAnsi" w:cstheme="minorHAnsi"/>
          <w:b w:val="0"/>
          <w:color w:val="auto"/>
          <w:sz w:val="22"/>
          <w:szCs w:val="22"/>
          <w:lang w:val="mk-MK" w:eastAsia="ja-JP"/>
        </w:rPr>
        <w:t>.</w:t>
      </w:r>
    </w:p>
    <w:p w:rsidR="001B7213" w:rsidRPr="008F18A7" w:rsidRDefault="001B7213" w:rsidP="00087329">
      <w:pPr>
        <w:spacing w:after="0"/>
        <w:rPr>
          <w:lang w:val="mk-MK"/>
        </w:rPr>
      </w:pPr>
    </w:p>
    <w:p w:rsidR="00466CBD" w:rsidRPr="008F18A7" w:rsidRDefault="00466CBD" w:rsidP="00087329">
      <w:pPr>
        <w:pStyle w:val="TOCHeading"/>
        <w:keepNext w:val="0"/>
        <w:keepLines w:val="0"/>
        <w:widowControl/>
        <w:numPr>
          <w:ilvl w:val="0"/>
          <w:numId w:val="2"/>
        </w:numPr>
        <w:tabs>
          <w:tab w:val="left" w:pos="426"/>
        </w:tabs>
        <w:spacing w:before="0"/>
        <w:ind w:left="426" w:hanging="426"/>
        <w:jc w:val="both"/>
        <w:rPr>
          <w:rFonts w:asciiTheme="minorHAnsi" w:eastAsia="MS Gothic" w:hAnsiTheme="minorHAnsi" w:cstheme="minorHAnsi"/>
          <w:b w:val="0"/>
          <w:color w:val="auto"/>
          <w:sz w:val="22"/>
          <w:szCs w:val="22"/>
          <w:lang w:val="mk-MK" w:eastAsia="ja-JP"/>
        </w:rPr>
      </w:pPr>
      <w:r w:rsidRPr="008F18A7">
        <w:rPr>
          <w:rFonts w:asciiTheme="minorHAnsi" w:eastAsia="MS Gothic" w:hAnsiTheme="minorHAnsi" w:cstheme="minorHAnsi"/>
          <w:b w:val="0"/>
          <w:color w:val="auto"/>
          <w:sz w:val="22"/>
          <w:szCs w:val="22"/>
          <w:lang w:val="mk-MK" w:eastAsia="ja-JP"/>
        </w:rPr>
        <w:t>Од учебната 2013/2014 година воведена е ИБ меѓународна програма во одделенска</w:t>
      </w:r>
      <w:r w:rsidR="00C743D9">
        <w:rPr>
          <w:rFonts w:asciiTheme="minorHAnsi" w:eastAsia="MS Gothic" w:hAnsiTheme="minorHAnsi" w:cstheme="minorHAnsi"/>
          <w:b w:val="0"/>
          <w:color w:val="auto"/>
          <w:sz w:val="22"/>
          <w:szCs w:val="22"/>
          <w:lang w:val="mk-MK" w:eastAsia="ja-JP"/>
        </w:rPr>
        <w:t>та</w:t>
      </w:r>
      <w:r w:rsidRPr="008F18A7">
        <w:rPr>
          <w:rFonts w:asciiTheme="minorHAnsi" w:eastAsia="MS Gothic" w:hAnsiTheme="minorHAnsi" w:cstheme="minorHAnsi"/>
          <w:b w:val="0"/>
          <w:color w:val="auto"/>
          <w:sz w:val="22"/>
          <w:szCs w:val="22"/>
          <w:lang w:val="mk-MK" w:eastAsia="ja-JP"/>
        </w:rPr>
        <w:t xml:space="preserve"> настава во две основни училишта во Скопје (ООУ </w:t>
      </w:r>
      <w:r w:rsidR="00C743D9">
        <w:rPr>
          <w:rFonts w:asciiTheme="minorHAnsi" w:eastAsia="MS Gothic" w:hAnsiTheme="minorHAnsi" w:cstheme="minorHAnsi"/>
          <w:b w:val="0"/>
          <w:color w:val="auto"/>
          <w:sz w:val="22"/>
          <w:szCs w:val="22"/>
          <w:lang w:val="mk-MK" w:eastAsia="ja-JP"/>
        </w:rPr>
        <w:t>„</w:t>
      </w:r>
      <w:r w:rsidRPr="008F18A7">
        <w:rPr>
          <w:rFonts w:asciiTheme="minorHAnsi" w:eastAsia="MS Gothic" w:hAnsiTheme="minorHAnsi" w:cstheme="minorHAnsi"/>
          <w:b w:val="0"/>
          <w:color w:val="auto"/>
          <w:sz w:val="22"/>
          <w:szCs w:val="22"/>
          <w:lang w:val="mk-MK" w:eastAsia="ja-JP"/>
        </w:rPr>
        <w:t>Браќа Миладиновци</w:t>
      </w:r>
      <w:r w:rsidR="00C743D9">
        <w:rPr>
          <w:rFonts w:asciiTheme="minorHAnsi" w:eastAsia="MS Gothic" w:hAnsiTheme="minorHAnsi" w:cstheme="minorHAnsi"/>
          <w:b w:val="0"/>
          <w:color w:val="auto"/>
          <w:sz w:val="22"/>
          <w:szCs w:val="22"/>
          <w:lang w:val="mk-MK" w:eastAsia="ja-JP"/>
        </w:rPr>
        <w:t>“</w:t>
      </w:r>
      <w:r w:rsidRPr="008F18A7">
        <w:rPr>
          <w:rFonts w:asciiTheme="minorHAnsi" w:eastAsia="MS Gothic" w:hAnsiTheme="minorHAnsi" w:cstheme="minorHAnsi"/>
          <w:b w:val="0"/>
          <w:color w:val="auto"/>
          <w:sz w:val="22"/>
          <w:szCs w:val="22"/>
          <w:lang w:val="mk-MK" w:eastAsia="ja-JP"/>
        </w:rPr>
        <w:t xml:space="preserve"> во о.</w:t>
      </w:r>
      <w:r w:rsidR="00C743D9">
        <w:rPr>
          <w:rFonts w:asciiTheme="minorHAnsi" w:eastAsia="MS Gothic" w:hAnsiTheme="minorHAnsi" w:cstheme="minorHAnsi"/>
          <w:b w:val="0"/>
          <w:color w:val="auto"/>
          <w:sz w:val="22"/>
          <w:szCs w:val="22"/>
          <w:lang w:val="mk-MK" w:eastAsia="ja-JP"/>
        </w:rPr>
        <w:t xml:space="preserve"> </w:t>
      </w:r>
      <w:r w:rsidRPr="008F18A7">
        <w:rPr>
          <w:rFonts w:asciiTheme="minorHAnsi" w:eastAsia="MS Gothic" w:hAnsiTheme="minorHAnsi" w:cstheme="minorHAnsi"/>
          <w:b w:val="0"/>
          <w:color w:val="auto"/>
          <w:sz w:val="22"/>
          <w:szCs w:val="22"/>
          <w:lang w:val="mk-MK" w:eastAsia="ja-JP"/>
        </w:rPr>
        <w:t xml:space="preserve">Аеродром и ООУ </w:t>
      </w:r>
      <w:r w:rsidR="00C743D9">
        <w:rPr>
          <w:rFonts w:asciiTheme="minorHAnsi" w:eastAsia="MS Gothic" w:hAnsiTheme="minorHAnsi" w:cstheme="minorHAnsi"/>
          <w:b w:val="0"/>
          <w:color w:val="auto"/>
          <w:sz w:val="22"/>
          <w:szCs w:val="22"/>
          <w:lang w:val="mk-MK" w:eastAsia="ja-JP"/>
        </w:rPr>
        <w:t>„</w:t>
      </w:r>
      <w:r w:rsidRPr="008F18A7">
        <w:rPr>
          <w:rFonts w:asciiTheme="minorHAnsi" w:eastAsia="MS Gothic" w:hAnsiTheme="minorHAnsi" w:cstheme="minorHAnsi"/>
          <w:b w:val="0"/>
          <w:color w:val="auto"/>
          <w:sz w:val="22"/>
          <w:szCs w:val="22"/>
          <w:lang w:val="mk-MK" w:eastAsia="ja-JP"/>
        </w:rPr>
        <w:t>Кирил и Методи</w:t>
      </w:r>
      <w:r w:rsidR="00C743D9">
        <w:rPr>
          <w:rFonts w:asciiTheme="minorHAnsi" w:eastAsia="MS Gothic" w:hAnsiTheme="minorHAnsi" w:cstheme="minorHAnsi"/>
          <w:b w:val="0"/>
          <w:color w:val="auto"/>
          <w:sz w:val="22"/>
          <w:szCs w:val="22"/>
          <w:lang w:val="mk-MK" w:eastAsia="ja-JP"/>
        </w:rPr>
        <w:t>ј“</w:t>
      </w:r>
      <w:r w:rsidRPr="008F18A7">
        <w:rPr>
          <w:rFonts w:asciiTheme="minorHAnsi" w:eastAsia="MS Gothic" w:hAnsiTheme="minorHAnsi" w:cstheme="minorHAnsi"/>
          <w:b w:val="0"/>
          <w:color w:val="auto"/>
          <w:sz w:val="22"/>
          <w:szCs w:val="22"/>
          <w:lang w:val="mk-MK" w:eastAsia="ja-JP"/>
        </w:rPr>
        <w:t xml:space="preserve"> во о.</w:t>
      </w:r>
      <w:r w:rsidR="00C743D9">
        <w:rPr>
          <w:rFonts w:asciiTheme="minorHAnsi" w:eastAsia="MS Gothic" w:hAnsiTheme="minorHAnsi" w:cstheme="minorHAnsi"/>
          <w:b w:val="0"/>
          <w:color w:val="auto"/>
          <w:sz w:val="22"/>
          <w:szCs w:val="22"/>
          <w:lang w:val="mk-MK" w:eastAsia="ja-JP"/>
        </w:rPr>
        <w:t xml:space="preserve"> </w:t>
      </w:r>
      <w:r w:rsidRPr="008F18A7">
        <w:rPr>
          <w:rFonts w:asciiTheme="minorHAnsi" w:eastAsia="MS Gothic" w:hAnsiTheme="minorHAnsi" w:cstheme="minorHAnsi"/>
          <w:b w:val="0"/>
          <w:color w:val="auto"/>
          <w:sz w:val="22"/>
          <w:szCs w:val="22"/>
          <w:lang w:val="mk-MK" w:eastAsia="ja-JP"/>
        </w:rPr>
        <w:t>Центар)</w:t>
      </w:r>
      <w:r w:rsidR="00C743D9">
        <w:rPr>
          <w:rFonts w:asciiTheme="minorHAnsi" w:eastAsia="MS Gothic" w:hAnsiTheme="minorHAnsi" w:cstheme="minorHAnsi"/>
          <w:b w:val="0"/>
          <w:color w:val="auto"/>
          <w:sz w:val="22"/>
          <w:szCs w:val="22"/>
          <w:lang w:val="mk-MK" w:eastAsia="ja-JP"/>
        </w:rPr>
        <w:t>,</w:t>
      </w:r>
      <w:r w:rsidRPr="008F18A7">
        <w:rPr>
          <w:rFonts w:asciiTheme="minorHAnsi" w:eastAsia="MS Gothic" w:hAnsiTheme="minorHAnsi" w:cstheme="minorHAnsi"/>
          <w:b w:val="0"/>
          <w:color w:val="auto"/>
          <w:sz w:val="22"/>
          <w:szCs w:val="22"/>
          <w:lang w:val="mk-MK" w:eastAsia="ja-JP"/>
        </w:rPr>
        <w:t xml:space="preserve"> а од учебната 2014/2015 година во истите две училишта воведена е ИБ програма во предметна настава. </w:t>
      </w:r>
    </w:p>
    <w:p w:rsidR="00466CBD" w:rsidRPr="008F18A7" w:rsidRDefault="00466CBD" w:rsidP="0050029D">
      <w:pPr>
        <w:spacing w:after="0"/>
        <w:rPr>
          <w:lang w:val="mk-MK" w:eastAsia="ja-JP"/>
        </w:rPr>
      </w:pPr>
    </w:p>
    <w:p w:rsidR="001B7213" w:rsidRPr="008F18A7" w:rsidRDefault="0092700C" w:rsidP="00087329">
      <w:pPr>
        <w:pStyle w:val="TOCHeading"/>
        <w:keepNext w:val="0"/>
        <w:keepLines w:val="0"/>
        <w:widowControl/>
        <w:numPr>
          <w:ilvl w:val="0"/>
          <w:numId w:val="2"/>
        </w:numPr>
        <w:tabs>
          <w:tab w:val="left" w:pos="426"/>
        </w:tabs>
        <w:spacing w:before="0"/>
        <w:ind w:left="426" w:hanging="426"/>
        <w:jc w:val="both"/>
        <w:rPr>
          <w:rFonts w:asciiTheme="minorHAnsi" w:eastAsia="MS Gothic" w:hAnsiTheme="minorHAnsi" w:cstheme="minorHAnsi"/>
          <w:b w:val="0"/>
          <w:color w:val="auto"/>
          <w:sz w:val="22"/>
          <w:szCs w:val="22"/>
          <w:lang w:val="mk-MK" w:eastAsia="ja-JP"/>
        </w:rPr>
      </w:pPr>
      <w:r w:rsidRPr="008F18A7">
        <w:rPr>
          <w:rFonts w:asciiTheme="minorHAnsi" w:eastAsia="MS Gothic" w:hAnsiTheme="minorHAnsi" w:cstheme="minorHAnsi"/>
          <w:b w:val="0"/>
          <w:color w:val="auto"/>
          <w:sz w:val="22"/>
          <w:szCs w:val="22"/>
          <w:lang w:val="mk-MK" w:eastAsia="ja-JP"/>
        </w:rPr>
        <w:t>Од учебната 2014/2015</w:t>
      </w:r>
      <w:r w:rsidR="00354F66">
        <w:rPr>
          <w:rFonts w:asciiTheme="minorHAnsi" w:eastAsia="MS Gothic" w:hAnsiTheme="minorHAnsi" w:cstheme="minorHAnsi"/>
          <w:b w:val="0"/>
          <w:color w:val="auto"/>
          <w:sz w:val="22"/>
          <w:szCs w:val="22"/>
          <w:lang w:val="mk-MK" w:eastAsia="ja-JP"/>
        </w:rPr>
        <w:t xml:space="preserve"> </w:t>
      </w:r>
      <w:r w:rsidR="009B549A" w:rsidRPr="008F18A7">
        <w:rPr>
          <w:rFonts w:asciiTheme="minorHAnsi" w:eastAsia="MS Gothic" w:hAnsiTheme="minorHAnsi" w:cstheme="minorHAnsi"/>
          <w:b w:val="0"/>
          <w:color w:val="auto"/>
          <w:sz w:val="22"/>
          <w:szCs w:val="22"/>
          <w:lang w:val="mk-MK" w:eastAsia="ja-JP"/>
        </w:rPr>
        <w:t>година</w:t>
      </w:r>
      <w:r w:rsidR="00354F66">
        <w:rPr>
          <w:rFonts w:asciiTheme="minorHAnsi" w:eastAsia="MS Gothic" w:hAnsiTheme="minorHAnsi" w:cstheme="minorHAnsi"/>
          <w:b w:val="0"/>
          <w:color w:val="auto"/>
          <w:sz w:val="22"/>
          <w:szCs w:val="22"/>
          <w:lang w:val="mk-MK" w:eastAsia="ja-JP"/>
        </w:rPr>
        <w:t xml:space="preserve"> </w:t>
      </w:r>
      <w:r w:rsidR="009B549A" w:rsidRPr="008F18A7">
        <w:rPr>
          <w:rFonts w:asciiTheme="minorHAnsi" w:eastAsia="MS Gothic" w:hAnsiTheme="minorHAnsi" w:cstheme="minorHAnsi"/>
          <w:b w:val="0"/>
          <w:color w:val="auto"/>
          <w:sz w:val="22"/>
          <w:szCs w:val="22"/>
          <w:lang w:val="mk-MK" w:eastAsia="ja-JP"/>
        </w:rPr>
        <w:t xml:space="preserve">беше воведена прилагодена верзија на </w:t>
      </w:r>
      <w:r w:rsidR="00C743D9">
        <w:rPr>
          <w:rFonts w:asciiTheme="minorHAnsi" w:eastAsia="MS Gothic" w:hAnsiTheme="minorHAnsi" w:cstheme="minorHAnsi"/>
          <w:b w:val="0"/>
          <w:color w:val="auto"/>
          <w:sz w:val="22"/>
          <w:szCs w:val="22"/>
          <w:lang w:val="mk-MK" w:eastAsia="ja-JP"/>
        </w:rPr>
        <w:t>н</w:t>
      </w:r>
      <w:r w:rsidR="009B549A" w:rsidRPr="008F18A7">
        <w:rPr>
          <w:rFonts w:asciiTheme="minorHAnsi" w:eastAsia="MS Gothic" w:hAnsiTheme="minorHAnsi" w:cstheme="minorHAnsi"/>
          <w:b w:val="0"/>
          <w:color w:val="auto"/>
          <w:sz w:val="22"/>
          <w:szCs w:val="22"/>
          <w:lang w:val="mk-MK" w:eastAsia="ja-JP"/>
        </w:rPr>
        <w:t>аставн</w:t>
      </w:r>
      <w:r w:rsidR="00E87B68" w:rsidRPr="008F18A7">
        <w:rPr>
          <w:rFonts w:asciiTheme="minorHAnsi" w:eastAsia="MS Gothic" w:hAnsiTheme="minorHAnsi" w:cstheme="minorHAnsi"/>
          <w:b w:val="0"/>
          <w:color w:val="auto"/>
          <w:sz w:val="22"/>
          <w:szCs w:val="22"/>
          <w:lang w:val="mk-MK" w:eastAsia="ja-JP"/>
        </w:rPr>
        <w:t xml:space="preserve">ите програми според Меѓународниот центар за испитни програми од </w:t>
      </w:r>
      <w:r w:rsidR="009B549A" w:rsidRPr="008F18A7">
        <w:rPr>
          <w:rFonts w:asciiTheme="minorHAnsi" w:eastAsia="MS Gothic" w:hAnsiTheme="minorHAnsi" w:cstheme="minorHAnsi"/>
          <w:b w:val="0"/>
          <w:color w:val="auto"/>
          <w:sz w:val="22"/>
          <w:szCs w:val="22"/>
          <w:lang w:val="mk-MK" w:eastAsia="ja-JP"/>
        </w:rPr>
        <w:t>Кембриџ</w:t>
      </w:r>
      <w:r w:rsidR="00E87B68" w:rsidRPr="008F18A7">
        <w:rPr>
          <w:rFonts w:asciiTheme="minorHAnsi" w:eastAsia="MS Gothic" w:hAnsiTheme="minorHAnsi" w:cstheme="minorHAnsi"/>
          <w:b w:val="0"/>
          <w:color w:val="auto"/>
          <w:sz w:val="22"/>
          <w:szCs w:val="22"/>
          <w:lang w:val="mk-MK" w:eastAsia="ja-JP"/>
        </w:rPr>
        <w:t xml:space="preserve">, Велика </w:t>
      </w:r>
      <w:r w:rsidR="00E87B68" w:rsidRPr="008F18A7">
        <w:rPr>
          <w:rFonts w:asciiTheme="minorHAnsi" w:eastAsia="MS Gothic" w:hAnsiTheme="minorHAnsi" w:cstheme="minorHAnsi"/>
          <w:b w:val="0"/>
          <w:color w:val="auto"/>
          <w:sz w:val="22"/>
          <w:szCs w:val="22"/>
          <w:lang w:val="mk-MK" w:eastAsia="ja-JP"/>
        </w:rPr>
        <w:lastRenderedPageBreak/>
        <w:t>Британија,</w:t>
      </w:r>
      <w:r w:rsidR="009B549A" w:rsidRPr="008F18A7">
        <w:rPr>
          <w:rFonts w:asciiTheme="minorHAnsi" w:eastAsia="MS Gothic" w:hAnsiTheme="minorHAnsi" w:cstheme="minorHAnsi"/>
          <w:b w:val="0"/>
          <w:color w:val="auto"/>
          <w:sz w:val="22"/>
          <w:szCs w:val="22"/>
          <w:lang w:val="mk-MK" w:eastAsia="ja-JP"/>
        </w:rPr>
        <w:t xml:space="preserve"> за </w:t>
      </w:r>
      <w:r w:rsidRPr="008F18A7">
        <w:rPr>
          <w:rFonts w:asciiTheme="minorHAnsi" w:eastAsia="MS Gothic" w:hAnsiTheme="minorHAnsi" w:cstheme="minorHAnsi"/>
          <w:b w:val="0"/>
          <w:color w:val="auto"/>
          <w:sz w:val="22"/>
          <w:szCs w:val="22"/>
          <w:lang w:val="mk-MK" w:eastAsia="ja-JP"/>
        </w:rPr>
        <w:t>м</w:t>
      </w:r>
      <w:r w:rsidR="009B549A" w:rsidRPr="008F18A7">
        <w:rPr>
          <w:rFonts w:asciiTheme="minorHAnsi" w:eastAsia="MS Gothic" w:hAnsiTheme="minorHAnsi" w:cstheme="minorHAnsi"/>
          <w:b w:val="0"/>
          <w:color w:val="auto"/>
          <w:sz w:val="22"/>
          <w:szCs w:val="22"/>
          <w:lang w:val="mk-MK" w:eastAsia="ja-JP"/>
        </w:rPr>
        <w:t xml:space="preserve">атематика и </w:t>
      </w:r>
      <w:r w:rsidRPr="008F18A7">
        <w:rPr>
          <w:rFonts w:asciiTheme="minorHAnsi" w:eastAsia="MS Gothic" w:hAnsiTheme="minorHAnsi" w:cstheme="minorHAnsi"/>
          <w:b w:val="0"/>
          <w:color w:val="auto"/>
          <w:sz w:val="22"/>
          <w:szCs w:val="22"/>
          <w:lang w:val="mk-MK" w:eastAsia="ja-JP"/>
        </w:rPr>
        <w:t>п</w:t>
      </w:r>
      <w:r w:rsidR="009B549A" w:rsidRPr="008F18A7">
        <w:rPr>
          <w:rFonts w:asciiTheme="minorHAnsi" w:eastAsia="MS Gothic" w:hAnsiTheme="minorHAnsi" w:cstheme="minorHAnsi"/>
          <w:b w:val="0"/>
          <w:color w:val="auto"/>
          <w:sz w:val="22"/>
          <w:szCs w:val="22"/>
          <w:lang w:val="mk-MK" w:eastAsia="ja-JP"/>
        </w:rPr>
        <w:t xml:space="preserve">риродни науки </w:t>
      </w:r>
      <w:r w:rsidR="00E87B68" w:rsidRPr="008F18A7">
        <w:rPr>
          <w:rFonts w:asciiTheme="minorHAnsi" w:eastAsia="MS Gothic" w:hAnsiTheme="minorHAnsi" w:cstheme="minorHAnsi"/>
          <w:b w:val="0"/>
          <w:color w:val="auto"/>
          <w:sz w:val="22"/>
          <w:szCs w:val="22"/>
          <w:lang w:val="mk-MK" w:eastAsia="ja-JP"/>
        </w:rPr>
        <w:t xml:space="preserve">од </w:t>
      </w:r>
      <w:r w:rsidR="00E87B68" w:rsidRPr="003E6402">
        <w:rPr>
          <w:rFonts w:asciiTheme="minorHAnsi" w:eastAsia="MS Gothic" w:hAnsiTheme="minorHAnsi" w:cstheme="minorHAnsi"/>
          <w:b w:val="0"/>
          <w:color w:val="auto"/>
          <w:sz w:val="22"/>
          <w:szCs w:val="22"/>
          <w:lang w:val="mk-MK" w:eastAsia="ja-JP"/>
        </w:rPr>
        <w:t xml:space="preserve">I </w:t>
      </w:r>
      <w:r w:rsidR="00E87B68" w:rsidRPr="008F18A7">
        <w:rPr>
          <w:rFonts w:asciiTheme="minorHAnsi" w:eastAsia="MS Gothic" w:hAnsiTheme="minorHAnsi" w:cstheme="minorHAnsi"/>
          <w:b w:val="0"/>
          <w:color w:val="auto"/>
          <w:sz w:val="22"/>
          <w:szCs w:val="22"/>
          <w:lang w:val="mk-MK" w:eastAsia="ja-JP"/>
        </w:rPr>
        <w:t xml:space="preserve">до </w:t>
      </w:r>
      <w:r w:rsidR="00E87B68" w:rsidRPr="003E6402">
        <w:rPr>
          <w:rFonts w:asciiTheme="minorHAnsi" w:eastAsia="MS Gothic" w:hAnsiTheme="minorHAnsi" w:cstheme="minorHAnsi"/>
          <w:b w:val="0"/>
          <w:color w:val="auto"/>
          <w:sz w:val="22"/>
          <w:szCs w:val="22"/>
          <w:lang w:val="mk-MK" w:eastAsia="ja-JP"/>
        </w:rPr>
        <w:t xml:space="preserve">VI </w:t>
      </w:r>
      <w:r w:rsidR="00E87B68" w:rsidRPr="008F18A7">
        <w:rPr>
          <w:rFonts w:asciiTheme="minorHAnsi" w:eastAsia="MS Gothic" w:hAnsiTheme="minorHAnsi" w:cstheme="minorHAnsi"/>
          <w:b w:val="0"/>
          <w:color w:val="auto"/>
          <w:sz w:val="22"/>
          <w:szCs w:val="22"/>
          <w:lang w:val="mk-MK" w:eastAsia="ja-JP"/>
        </w:rPr>
        <w:t xml:space="preserve">одделение и </w:t>
      </w:r>
      <w:r w:rsidRPr="008F18A7">
        <w:rPr>
          <w:rFonts w:asciiTheme="minorHAnsi" w:eastAsia="MS Gothic" w:hAnsiTheme="minorHAnsi" w:cstheme="minorHAnsi"/>
          <w:b w:val="0"/>
          <w:color w:val="auto"/>
          <w:sz w:val="22"/>
          <w:szCs w:val="22"/>
          <w:lang w:val="mk-MK" w:eastAsia="ja-JP"/>
        </w:rPr>
        <w:t>м</w:t>
      </w:r>
      <w:r w:rsidR="00E87B68" w:rsidRPr="008F18A7">
        <w:rPr>
          <w:rFonts w:asciiTheme="minorHAnsi" w:eastAsia="MS Gothic" w:hAnsiTheme="minorHAnsi" w:cstheme="minorHAnsi"/>
          <w:b w:val="0"/>
          <w:color w:val="auto"/>
          <w:sz w:val="22"/>
          <w:szCs w:val="22"/>
          <w:lang w:val="mk-MK" w:eastAsia="ja-JP"/>
        </w:rPr>
        <w:t xml:space="preserve">атематика и предметите од природните науки </w:t>
      </w:r>
      <w:r w:rsidRPr="008F18A7">
        <w:rPr>
          <w:rFonts w:asciiTheme="minorHAnsi" w:eastAsia="MS Gothic" w:hAnsiTheme="minorHAnsi" w:cstheme="minorHAnsi"/>
          <w:b w:val="0"/>
          <w:color w:val="auto"/>
          <w:sz w:val="22"/>
          <w:szCs w:val="22"/>
          <w:lang w:val="mk-MK" w:eastAsia="ja-JP"/>
        </w:rPr>
        <w:t>ф</w:t>
      </w:r>
      <w:r w:rsidR="00E87B68" w:rsidRPr="008F18A7">
        <w:rPr>
          <w:rFonts w:asciiTheme="minorHAnsi" w:eastAsia="MS Gothic" w:hAnsiTheme="minorHAnsi" w:cstheme="minorHAnsi"/>
          <w:b w:val="0"/>
          <w:color w:val="auto"/>
          <w:sz w:val="22"/>
          <w:szCs w:val="22"/>
          <w:lang w:val="mk-MK" w:eastAsia="ja-JP"/>
        </w:rPr>
        <w:t xml:space="preserve">изика, </w:t>
      </w:r>
      <w:r w:rsidRPr="008F18A7">
        <w:rPr>
          <w:rFonts w:asciiTheme="minorHAnsi" w:eastAsia="MS Gothic" w:hAnsiTheme="minorHAnsi" w:cstheme="minorHAnsi"/>
          <w:b w:val="0"/>
          <w:color w:val="auto"/>
          <w:sz w:val="22"/>
          <w:szCs w:val="22"/>
          <w:lang w:val="mk-MK" w:eastAsia="ja-JP"/>
        </w:rPr>
        <w:t>х</w:t>
      </w:r>
      <w:r w:rsidR="00E87B68" w:rsidRPr="008F18A7">
        <w:rPr>
          <w:rFonts w:asciiTheme="minorHAnsi" w:eastAsia="MS Gothic" w:hAnsiTheme="minorHAnsi" w:cstheme="minorHAnsi"/>
          <w:b w:val="0"/>
          <w:color w:val="auto"/>
          <w:sz w:val="22"/>
          <w:szCs w:val="22"/>
          <w:lang w:val="mk-MK" w:eastAsia="ja-JP"/>
        </w:rPr>
        <w:t xml:space="preserve">емија и </w:t>
      </w:r>
      <w:r w:rsidRPr="008F18A7">
        <w:rPr>
          <w:rFonts w:asciiTheme="minorHAnsi" w:eastAsia="MS Gothic" w:hAnsiTheme="minorHAnsi" w:cstheme="minorHAnsi"/>
          <w:b w:val="0"/>
          <w:color w:val="auto"/>
          <w:sz w:val="22"/>
          <w:szCs w:val="22"/>
          <w:lang w:val="mk-MK" w:eastAsia="ja-JP"/>
        </w:rPr>
        <w:t>б</w:t>
      </w:r>
      <w:r w:rsidR="00E87B68" w:rsidRPr="008F18A7">
        <w:rPr>
          <w:rFonts w:asciiTheme="minorHAnsi" w:eastAsia="MS Gothic" w:hAnsiTheme="minorHAnsi" w:cstheme="minorHAnsi"/>
          <w:b w:val="0"/>
          <w:color w:val="auto"/>
          <w:sz w:val="22"/>
          <w:szCs w:val="22"/>
          <w:lang w:val="mk-MK" w:eastAsia="ja-JP"/>
        </w:rPr>
        <w:t xml:space="preserve">иологија од </w:t>
      </w:r>
      <w:r w:rsidR="00E87B68" w:rsidRPr="003E6402">
        <w:rPr>
          <w:rFonts w:asciiTheme="minorHAnsi" w:eastAsia="MS Gothic" w:hAnsiTheme="minorHAnsi" w:cstheme="minorHAnsi"/>
          <w:b w:val="0"/>
          <w:color w:val="auto"/>
          <w:sz w:val="22"/>
          <w:szCs w:val="22"/>
          <w:lang w:val="mk-MK" w:eastAsia="ja-JP"/>
        </w:rPr>
        <w:t xml:space="preserve">VII </w:t>
      </w:r>
      <w:r w:rsidR="00E87B68" w:rsidRPr="008F18A7">
        <w:rPr>
          <w:rFonts w:asciiTheme="minorHAnsi" w:eastAsia="MS Gothic" w:hAnsiTheme="minorHAnsi" w:cstheme="minorHAnsi"/>
          <w:b w:val="0"/>
          <w:color w:val="auto"/>
          <w:sz w:val="22"/>
          <w:szCs w:val="22"/>
          <w:lang w:val="mk-MK" w:eastAsia="ja-JP"/>
        </w:rPr>
        <w:t>до</w:t>
      </w:r>
      <w:r w:rsidR="00BE7541" w:rsidRPr="00BE7541">
        <w:rPr>
          <w:rFonts w:asciiTheme="minorHAnsi" w:eastAsia="MS Gothic" w:hAnsiTheme="minorHAnsi" w:cstheme="minorHAnsi"/>
          <w:b w:val="0"/>
          <w:color w:val="auto"/>
          <w:sz w:val="22"/>
          <w:szCs w:val="22"/>
          <w:lang w:val="mk-MK" w:eastAsia="ja-JP"/>
        </w:rPr>
        <w:t xml:space="preserve"> </w:t>
      </w:r>
      <w:r w:rsidR="00E87B68" w:rsidRPr="003E6402">
        <w:rPr>
          <w:rFonts w:asciiTheme="minorHAnsi" w:eastAsia="MS Gothic" w:hAnsiTheme="minorHAnsi" w:cstheme="minorHAnsi"/>
          <w:b w:val="0"/>
          <w:color w:val="auto"/>
          <w:sz w:val="22"/>
          <w:szCs w:val="22"/>
          <w:lang w:val="mk-MK" w:eastAsia="ja-JP"/>
        </w:rPr>
        <w:t xml:space="preserve">IX </w:t>
      </w:r>
      <w:r w:rsidR="00E87B68" w:rsidRPr="008F18A7">
        <w:rPr>
          <w:rFonts w:asciiTheme="minorHAnsi" w:eastAsia="MS Gothic" w:hAnsiTheme="minorHAnsi" w:cstheme="minorHAnsi"/>
          <w:b w:val="0"/>
          <w:color w:val="auto"/>
          <w:sz w:val="22"/>
          <w:szCs w:val="22"/>
          <w:lang w:val="mk-MK" w:eastAsia="ja-JP"/>
        </w:rPr>
        <w:t xml:space="preserve">оддление. Учебниците за соодветните предмети беа одобрени во согласност со </w:t>
      </w:r>
      <w:r w:rsidR="009B549A" w:rsidRPr="008F18A7">
        <w:rPr>
          <w:rFonts w:asciiTheme="minorHAnsi" w:eastAsia="MS Gothic" w:hAnsiTheme="minorHAnsi" w:cstheme="minorHAnsi"/>
          <w:b w:val="0"/>
          <w:color w:val="auto"/>
          <w:sz w:val="22"/>
          <w:szCs w:val="22"/>
          <w:lang w:val="mk-MK" w:eastAsia="ja-JP"/>
        </w:rPr>
        <w:t xml:space="preserve">Концепцијата за </w:t>
      </w:r>
      <w:r w:rsidR="00E87B68" w:rsidRPr="008F18A7">
        <w:rPr>
          <w:rFonts w:asciiTheme="minorHAnsi" w:eastAsia="MS Gothic" w:hAnsiTheme="minorHAnsi" w:cstheme="minorHAnsi"/>
          <w:b w:val="0"/>
          <w:color w:val="auto"/>
          <w:sz w:val="22"/>
          <w:szCs w:val="22"/>
          <w:lang w:val="mk-MK" w:eastAsia="ja-JP"/>
        </w:rPr>
        <w:t xml:space="preserve">изработка на учебник и Методологијата за вреднување </w:t>
      </w:r>
      <w:r w:rsidR="009B549A" w:rsidRPr="008F18A7">
        <w:rPr>
          <w:rFonts w:asciiTheme="minorHAnsi" w:eastAsia="MS Gothic" w:hAnsiTheme="minorHAnsi" w:cstheme="minorHAnsi"/>
          <w:b w:val="0"/>
          <w:color w:val="auto"/>
          <w:sz w:val="22"/>
          <w:szCs w:val="22"/>
          <w:lang w:val="mk-MK" w:eastAsia="ja-JP"/>
        </w:rPr>
        <w:t>на учебни</w:t>
      </w:r>
      <w:r w:rsidR="00E87B68" w:rsidRPr="008F18A7">
        <w:rPr>
          <w:rFonts w:asciiTheme="minorHAnsi" w:eastAsia="MS Gothic" w:hAnsiTheme="minorHAnsi" w:cstheme="minorHAnsi"/>
          <w:b w:val="0"/>
          <w:color w:val="auto"/>
          <w:sz w:val="22"/>
          <w:szCs w:val="22"/>
          <w:lang w:val="mk-MK" w:eastAsia="ja-JP"/>
        </w:rPr>
        <w:t>к</w:t>
      </w:r>
      <w:r w:rsidR="001B7213" w:rsidRPr="008F18A7">
        <w:rPr>
          <w:rFonts w:asciiTheme="minorHAnsi" w:eastAsia="MS Gothic" w:hAnsiTheme="minorHAnsi" w:cstheme="minorHAnsi"/>
          <w:b w:val="0"/>
          <w:color w:val="auto"/>
          <w:sz w:val="22"/>
          <w:szCs w:val="22"/>
          <w:lang w:val="mk-MK" w:eastAsia="ja-JP"/>
        </w:rPr>
        <w:t>.</w:t>
      </w:r>
    </w:p>
    <w:p w:rsidR="00803A73" w:rsidRPr="008F18A7" w:rsidRDefault="00803A73" w:rsidP="00087329">
      <w:pPr>
        <w:spacing w:after="0"/>
        <w:rPr>
          <w:lang w:val="mk-MK" w:eastAsia="ja-JP"/>
        </w:rPr>
      </w:pPr>
    </w:p>
    <w:p w:rsidR="00803A73" w:rsidRPr="008F18A7" w:rsidRDefault="00803A73" w:rsidP="00087329">
      <w:pPr>
        <w:pStyle w:val="TOCHeading"/>
        <w:keepNext w:val="0"/>
        <w:keepLines w:val="0"/>
        <w:widowControl/>
        <w:numPr>
          <w:ilvl w:val="0"/>
          <w:numId w:val="2"/>
        </w:numPr>
        <w:tabs>
          <w:tab w:val="left" w:pos="426"/>
        </w:tabs>
        <w:spacing w:before="0"/>
        <w:ind w:left="426" w:hanging="426"/>
        <w:jc w:val="both"/>
        <w:rPr>
          <w:rFonts w:asciiTheme="minorHAnsi" w:eastAsia="MS Gothic" w:hAnsiTheme="minorHAnsi" w:cstheme="minorHAnsi"/>
          <w:b w:val="0"/>
          <w:color w:val="auto"/>
          <w:sz w:val="22"/>
          <w:szCs w:val="22"/>
          <w:lang w:val="mk-MK" w:eastAsia="ja-JP"/>
        </w:rPr>
      </w:pPr>
      <w:r w:rsidRPr="008F18A7">
        <w:rPr>
          <w:rFonts w:asciiTheme="minorHAnsi" w:eastAsia="MS Gothic" w:hAnsiTheme="minorHAnsi" w:cstheme="minorHAnsi"/>
          <w:b w:val="0"/>
          <w:color w:val="auto"/>
          <w:sz w:val="22"/>
          <w:szCs w:val="22"/>
          <w:lang w:val="mk-MK" w:eastAsia="ja-JP"/>
        </w:rPr>
        <w:t xml:space="preserve">Освен тоа, во периодот 2007-2015 година </w:t>
      </w:r>
      <w:r w:rsidR="0092700C" w:rsidRPr="008F18A7">
        <w:rPr>
          <w:rFonts w:asciiTheme="minorHAnsi" w:eastAsia="MS Gothic" w:hAnsiTheme="minorHAnsi" w:cstheme="minorHAnsi"/>
          <w:b w:val="0"/>
          <w:color w:val="auto"/>
          <w:sz w:val="22"/>
          <w:szCs w:val="22"/>
          <w:lang w:val="mk-MK" w:eastAsia="ja-JP"/>
        </w:rPr>
        <w:t>БРО</w:t>
      </w:r>
      <w:r w:rsidRPr="008F18A7">
        <w:rPr>
          <w:rFonts w:asciiTheme="minorHAnsi" w:eastAsia="MS Gothic" w:hAnsiTheme="minorHAnsi" w:cstheme="minorHAnsi"/>
          <w:b w:val="0"/>
          <w:color w:val="auto"/>
          <w:sz w:val="22"/>
          <w:szCs w:val="22"/>
          <w:lang w:val="mk-MK" w:eastAsia="ja-JP"/>
        </w:rPr>
        <w:t xml:space="preserve"> изготви 26 </w:t>
      </w:r>
      <w:r w:rsidR="00B92A7D" w:rsidRPr="008F18A7">
        <w:rPr>
          <w:rFonts w:asciiTheme="minorHAnsi" w:eastAsia="MS Gothic" w:hAnsiTheme="minorHAnsi" w:cstheme="minorHAnsi"/>
          <w:b w:val="0"/>
          <w:color w:val="auto"/>
          <w:sz w:val="22"/>
          <w:szCs w:val="22"/>
          <w:lang w:val="mk-MK" w:eastAsia="ja-JP"/>
        </w:rPr>
        <w:t>прирачници</w:t>
      </w:r>
      <w:r w:rsidRPr="008F18A7">
        <w:rPr>
          <w:rFonts w:asciiTheme="minorHAnsi" w:eastAsia="MS Gothic" w:hAnsiTheme="minorHAnsi" w:cstheme="minorHAnsi"/>
          <w:b w:val="0"/>
          <w:color w:val="auto"/>
          <w:sz w:val="22"/>
          <w:szCs w:val="22"/>
          <w:lang w:val="mk-MK" w:eastAsia="ja-JP"/>
        </w:rPr>
        <w:t xml:space="preserve"> и изведе 188 видови обуки за наставници, </w:t>
      </w:r>
      <w:r w:rsidR="00B92A7D" w:rsidRPr="008F18A7">
        <w:rPr>
          <w:rFonts w:asciiTheme="minorHAnsi" w:eastAsia="MS Gothic" w:hAnsiTheme="minorHAnsi" w:cstheme="minorHAnsi"/>
          <w:b w:val="0"/>
          <w:color w:val="auto"/>
          <w:sz w:val="22"/>
          <w:szCs w:val="22"/>
          <w:lang w:val="mk-MK" w:eastAsia="ja-JP"/>
        </w:rPr>
        <w:t xml:space="preserve">реализирани од страна на </w:t>
      </w:r>
      <w:r w:rsidRPr="008F18A7">
        <w:rPr>
          <w:rFonts w:asciiTheme="minorHAnsi" w:eastAsia="MS Gothic" w:hAnsiTheme="minorHAnsi" w:cstheme="minorHAnsi"/>
          <w:b w:val="0"/>
          <w:color w:val="auto"/>
          <w:sz w:val="22"/>
          <w:szCs w:val="22"/>
          <w:lang w:val="mk-MK" w:eastAsia="ja-JP"/>
        </w:rPr>
        <w:t>приближно 500 обучувачи.</w:t>
      </w:r>
    </w:p>
    <w:p w:rsidR="003D2119" w:rsidRPr="003E6402" w:rsidRDefault="003D2119" w:rsidP="00087329">
      <w:pPr>
        <w:spacing w:after="0"/>
        <w:rPr>
          <w:b/>
          <w:lang w:val="mk-MK" w:eastAsia="ja-JP"/>
        </w:rPr>
      </w:pPr>
    </w:p>
    <w:p w:rsidR="00A85B95" w:rsidRPr="008F18A7" w:rsidRDefault="008F0D1A" w:rsidP="00087329">
      <w:pPr>
        <w:pStyle w:val="ListParagraph"/>
        <w:numPr>
          <w:ilvl w:val="0"/>
          <w:numId w:val="2"/>
        </w:numPr>
        <w:spacing w:after="0"/>
        <w:ind w:left="426" w:hanging="426"/>
        <w:contextualSpacing w:val="0"/>
        <w:jc w:val="both"/>
        <w:rPr>
          <w:lang w:val="mk-MK"/>
        </w:rPr>
      </w:pPr>
      <w:r w:rsidRPr="008F18A7">
        <w:rPr>
          <w:lang w:val="mk-MK"/>
        </w:rPr>
        <w:t xml:space="preserve">Со владиниот проект </w:t>
      </w:r>
      <w:r w:rsidR="00A85B95" w:rsidRPr="008F18A7">
        <w:rPr>
          <w:lang w:val="mk-MK"/>
        </w:rPr>
        <w:t>Компјутер за секое дете</w:t>
      </w:r>
      <w:r w:rsidRPr="008F18A7">
        <w:rPr>
          <w:lang w:val="mk-MK"/>
        </w:rPr>
        <w:t>,</w:t>
      </w:r>
      <w:r w:rsidR="00A85B95" w:rsidRPr="008F18A7">
        <w:rPr>
          <w:lang w:val="mk-MK"/>
        </w:rPr>
        <w:t xml:space="preserve"> на секој ученик во основните училишта </w:t>
      </w:r>
      <w:r w:rsidR="005B4A1C" w:rsidRPr="008F18A7">
        <w:rPr>
          <w:lang w:val="mk-MK"/>
        </w:rPr>
        <w:t xml:space="preserve">требаше да </w:t>
      </w:r>
      <w:r w:rsidR="00A85B95" w:rsidRPr="008F18A7">
        <w:rPr>
          <w:lang w:val="mk-MK"/>
        </w:rPr>
        <w:t xml:space="preserve">му </w:t>
      </w:r>
      <w:r w:rsidR="005B4A1C" w:rsidRPr="008F18A7">
        <w:rPr>
          <w:lang w:val="mk-MK"/>
        </w:rPr>
        <w:t>се обезбеди</w:t>
      </w:r>
      <w:r w:rsidR="00A85B95" w:rsidRPr="008F18A7">
        <w:rPr>
          <w:lang w:val="mk-MK"/>
        </w:rPr>
        <w:t xml:space="preserve"> пристап до компјутер за користење во наставата. </w:t>
      </w:r>
      <w:r w:rsidR="006555C9" w:rsidRPr="008F18A7">
        <w:rPr>
          <w:bCs/>
          <w:lang w:val="mk-MK"/>
        </w:rPr>
        <w:t xml:space="preserve">Како дополнителна поддршка </w:t>
      </w:r>
      <w:r w:rsidR="005B4A1C" w:rsidRPr="008F18A7">
        <w:rPr>
          <w:bCs/>
          <w:lang w:val="mk-MK"/>
        </w:rPr>
        <w:t>беше планирано и обезбедување на</w:t>
      </w:r>
      <w:r w:rsidR="006555C9" w:rsidRPr="003E6402">
        <w:rPr>
          <w:bCs/>
          <w:lang w:val="mk-MK"/>
        </w:rPr>
        <w:t>пренос</w:t>
      </w:r>
      <w:r w:rsidR="006555C9" w:rsidRPr="008F18A7">
        <w:rPr>
          <w:bCs/>
          <w:lang w:val="mk-MK"/>
        </w:rPr>
        <w:t xml:space="preserve">ливи </w:t>
      </w:r>
      <w:r w:rsidR="006555C9" w:rsidRPr="003E6402">
        <w:rPr>
          <w:bCs/>
          <w:lang w:val="mk-MK"/>
        </w:rPr>
        <w:t>компјутер</w:t>
      </w:r>
      <w:r w:rsidR="006555C9" w:rsidRPr="008F18A7">
        <w:rPr>
          <w:bCs/>
          <w:lang w:val="mk-MK"/>
        </w:rPr>
        <w:t xml:space="preserve">и </w:t>
      </w:r>
      <w:r w:rsidR="006555C9" w:rsidRPr="003E6402">
        <w:rPr>
          <w:bCs/>
          <w:lang w:val="mk-MK"/>
        </w:rPr>
        <w:t>засекојнаставник</w:t>
      </w:r>
      <w:r w:rsidR="006555C9" w:rsidRPr="008F18A7">
        <w:rPr>
          <w:bCs/>
          <w:lang w:val="mk-MK"/>
        </w:rPr>
        <w:t xml:space="preserve"> и </w:t>
      </w:r>
      <w:r w:rsidR="006555C9" w:rsidRPr="008F18A7">
        <w:rPr>
          <w:bCs/>
          <w:lang w:val="ru-RU"/>
        </w:rPr>
        <w:t>интернет до сите училишта.</w:t>
      </w:r>
    </w:p>
    <w:p w:rsidR="00A85B95" w:rsidRPr="008F18A7" w:rsidRDefault="00A85B95" w:rsidP="00087329">
      <w:pPr>
        <w:spacing w:after="0"/>
        <w:rPr>
          <w:lang w:val="mk-MK"/>
        </w:rPr>
      </w:pPr>
    </w:p>
    <w:p w:rsidR="001B7213" w:rsidRPr="008F18A7" w:rsidRDefault="00AE1B56" w:rsidP="00087329">
      <w:pPr>
        <w:pStyle w:val="TOCHeading"/>
        <w:keepNext w:val="0"/>
        <w:keepLines w:val="0"/>
        <w:widowControl/>
        <w:numPr>
          <w:ilvl w:val="0"/>
          <w:numId w:val="2"/>
        </w:numPr>
        <w:tabs>
          <w:tab w:val="left" w:pos="426"/>
        </w:tabs>
        <w:spacing w:before="0"/>
        <w:ind w:left="426" w:hanging="426"/>
        <w:jc w:val="both"/>
        <w:rPr>
          <w:rFonts w:asciiTheme="minorHAnsi" w:eastAsia="MS Gothic" w:hAnsiTheme="minorHAnsi" w:cstheme="minorHAnsi"/>
          <w:b w:val="0"/>
          <w:color w:val="auto"/>
          <w:sz w:val="22"/>
          <w:szCs w:val="22"/>
          <w:lang w:val="mk-MK" w:eastAsia="ja-JP"/>
        </w:rPr>
      </w:pPr>
      <w:r w:rsidRPr="008F18A7">
        <w:rPr>
          <w:rFonts w:asciiTheme="minorHAnsi" w:eastAsia="MS Gothic" w:hAnsiTheme="minorHAnsi" w:cstheme="minorHAnsi"/>
          <w:b w:val="0"/>
          <w:color w:val="auto"/>
          <w:sz w:val="22"/>
          <w:szCs w:val="22"/>
          <w:lang w:val="mk-MK" w:eastAsia="ja-JP"/>
        </w:rPr>
        <w:t xml:space="preserve">Учениците со посебни образовни потреби можат да се запишуваат во редовни </w:t>
      </w:r>
      <w:r w:rsidR="003D47C4" w:rsidRPr="008F18A7">
        <w:rPr>
          <w:rFonts w:asciiTheme="minorHAnsi" w:eastAsia="MS Gothic" w:hAnsiTheme="minorHAnsi" w:cstheme="minorHAnsi"/>
          <w:b w:val="0"/>
          <w:color w:val="auto"/>
          <w:sz w:val="22"/>
          <w:szCs w:val="22"/>
          <w:lang w:val="mk-MK" w:eastAsia="ja-JP"/>
        </w:rPr>
        <w:t>училишта</w:t>
      </w:r>
      <w:r w:rsidR="00BE7541" w:rsidRPr="00BE7541">
        <w:rPr>
          <w:rFonts w:asciiTheme="minorHAnsi" w:eastAsia="MS Gothic" w:hAnsiTheme="minorHAnsi" w:cstheme="minorHAnsi"/>
          <w:b w:val="0"/>
          <w:color w:val="auto"/>
          <w:sz w:val="22"/>
          <w:szCs w:val="22"/>
          <w:lang w:val="mk-MK" w:eastAsia="ja-JP"/>
        </w:rPr>
        <w:t xml:space="preserve"> </w:t>
      </w:r>
      <w:r w:rsidR="00A02195" w:rsidRPr="008F18A7">
        <w:rPr>
          <w:rFonts w:asciiTheme="minorHAnsi" w:eastAsia="MS Gothic" w:hAnsiTheme="minorHAnsi" w:cstheme="minorHAnsi"/>
          <w:b w:val="0"/>
          <w:color w:val="auto"/>
          <w:sz w:val="22"/>
          <w:szCs w:val="22"/>
          <w:lang w:val="mk-MK" w:eastAsia="ja-JP"/>
        </w:rPr>
        <w:t>(во редовни или во посебни паралелки)</w:t>
      </w:r>
      <w:r w:rsidR="00BE7541" w:rsidRPr="00BE7541">
        <w:rPr>
          <w:rFonts w:asciiTheme="minorHAnsi" w:eastAsia="MS Gothic" w:hAnsiTheme="minorHAnsi" w:cstheme="minorHAnsi"/>
          <w:b w:val="0"/>
          <w:color w:val="auto"/>
          <w:sz w:val="22"/>
          <w:szCs w:val="22"/>
          <w:lang w:val="mk-MK" w:eastAsia="ja-JP"/>
        </w:rPr>
        <w:t xml:space="preserve"> </w:t>
      </w:r>
      <w:r w:rsidRPr="008F18A7">
        <w:rPr>
          <w:rFonts w:asciiTheme="minorHAnsi" w:eastAsia="MS Gothic" w:hAnsiTheme="minorHAnsi" w:cstheme="minorHAnsi"/>
          <w:b w:val="0"/>
          <w:color w:val="auto"/>
          <w:sz w:val="22"/>
          <w:szCs w:val="22"/>
          <w:lang w:val="mk-MK" w:eastAsia="ja-JP"/>
        </w:rPr>
        <w:t xml:space="preserve">или </w:t>
      </w:r>
      <w:r w:rsidR="003D47C4" w:rsidRPr="008F18A7">
        <w:rPr>
          <w:rFonts w:asciiTheme="minorHAnsi" w:eastAsia="MS Gothic" w:hAnsiTheme="minorHAnsi" w:cstheme="minorHAnsi"/>
          <w:b w:val="0"/>
          <w:color w:val="auto"/>
          <w:sz w:val="22"/>
          <w:szCs w:val="22"/>
          <w:lang w:val="mk-MK" w:eastAsia="ja-JP"/>
        </w:rPr>
        <w:t>во посебни</w:t>
      </w:r>
      <w:r w:rsidRPr="008F18A7">
        <w:rPr>
          <w:rFonts w:asciiTheme="minorHAnsi" w:eastAsia="MS Gothic" w:hAnsiTheme="minorHAnsi" w:cstheme="minorHAnsi"/>
          <w:b w:val="0"/>
          <w:color w:val="auto"/>
          <w:sz w:val="22"/>
          <w:szCs w:val="22"/>
          <w:lang w:val="mk-MK" w:eastAsia="ja-JP"/>
        </w:rPr>
        <w:t xml:space="preserve"> училишта,</w:t>
      </w:r>
      <w:r w:rsidR="001C2814">
        <w:rPr>
          <w:rFonts w:asciiTheme="minorHAnsi" w:eastAsia="MS Gothic" w:hAnsiTheme="minorHAnsi" w:cstheme="minorHAnsi"/>
          <w:b w:val="0"/>
          <w:color w:val="auto"/>
          <w:sz w:val="22"/>
          <w:szCs w:val="22"/>
          <w:lang w:val="mk-MK" w:eastAsia="ja-JP"/>
        </w:rPr>
        <w:t xml:space="preserve"> </w:t>
      </w:r>
      <w:r w:rsidR="003D47C4" w:rsidRPr="008F18A7">
        <w:rPr>
          <w:rFonts w:asciiTheme="minorHAnsi" w:eastAsia="MS Gothic" w:hAnsiTheme="minorHAnsi" w:cstheme="minorHAnsi"/>
          <w:b w:val="0"/>
          <w:color w:val="auto"/>
          <w:sz w:val="22"/>
          <w:szCs w:val="22"/>
          <w:lang w:val="mk-MK" w:eastAsia="ja-JP"/>
        </w:rPr>
        <w:t>зависно од видот и степенот на по</w:t>
      </w:r>
      <w:r w:rsidR="00A7070A" w:rsidRPr="008F18A7">
        <w:rPr>
          <w:rFonts w:asciiTheme="minorHAnsi" w:eastAsia="MS Gothic" w:hAnsiTheme="minorHAnsi" w:cstheme="minorHAnsi"/>
          <w:b w:val="0"/>
          <w:color w:val="auto"/>
          <w:sz w:val="22"/>
          <w:szCs w:val="22"/>
          <w:lang w:val="mk-MK" w:eastAsia="ja-JP"/>
        </w:rPr>
        <w:t>себните образовни потреби</w:t>
      </w:r>
      <w:r w:rsidR="001B7213" w:rsidRPr="008F18A7">
        <w:rPr>
          <w:rFonts w:asciiTheme="minorHAnsi" w:eastAsia="MS Gothic" w:hAnsiTheme="minorHAnsi" w:cstheme="minorHAnsi"/>
          <w:b w:val="0"/>
          <w:color w:val="auto"/>
          <w:sz w:val="22"/>
          <w:szCs w:val="22"/>
          <w:lang w:val="mk-MK" w:eastAsia="ja-JP"/>
        </w:rPr>
        <w:t xml:space="preserve">. </w:t>
      </w:r>
      <w:r w:rsidRPr="008F18A7">
        <w:rPr>
          <w:rFonts w:asciiTheme="minorHAnsi" w:eastAsia="MS Gothic" w:hAnsiTheme="minorHAnsi" w:cstheme="minorHAnsi"/>
          <w:b w:val="0"/>
          <w:color w:val="auto"/>
          <w:sz w:val="22"/>
          <w:szCs w:val="22"/>
          <w:lang w:val="mk-MK" w:eastAsia="ja-JP"/>
        </w:rPr>
        <w:t>Одреден број на наставници се обучени за работа со овие категории ученици</w:t>
      </w:r>
      <w:r w:rsidR="001B7213" w:rsidRPr="008F18A7">
        <w:rPr>
          <w:rFonts w:asciiTheme="minorHAnsi" w:eastAsia="MS Gothic" w:hAnsiTheme="minorHAnsi" w:cstheme="minorHAnsi"/>
          <w:b w:val="0"/>
          <w:color w:val="auto"/>
          <w:sz w:val="22"/>
          <w:szCs w:val="22"/>
          <w:lang w:val="mk-MK" w:eastAsia="ja-JP"/>
        </w:rPr>
        <w:t xml:space="preserve">. </w:t>
      </w:r>
      <w:r w:rsidR="00DD2D11" w:rsidRPr="008F18A7">
        <w:rPr>
          <w:rFonts w:asciiTheme="minorHAnsi" w:eastAsia="MS Gothic" w:hAnsiTheme="minorHAnsi" w:cstheme="minorHAnsi"/>
          <w:b w:val="0"/>
          <w:color w:val="auto"/>
          <w:sz w:val="22"/>
          <w:szCs w:val="22"/>
          <w:lang w:val="mk-MK" w:eastAsia="ja-JP"/>
        </w:rPr>
        <w:t xml:space="preserve">Во формулата за </w:t>
      </w:r>
      <w:r w:rsidRPr="008F18A7">
        <w:rPr>
          <w:rFonts w:asciiTheme="minorHAnsi" w:eastAsia="MS Gothic" w:hAnsiTheme="minorHAnsi" w:cstheme="minorHAnsi"/>
          <w:b w:val="0"/>
          <w:color w:val="auto"/>
          <w:sz w:val="22"/>
          <w:szCs w:val="22"/>
          <w:lang w:val="mk-MK" w:eastAsia="ja-JP"/>
        </w:rPr>
        <w:t>обезбедува</w:t>
      </w:r>
      <w:r w:rsidR="00DD2D11" w:rsidRPr="008F18A7">
        <w:rPr>
          <w:rFonts w:asciiTheme="minorHAnsi" w:eastAsia="MS Gothic" w:hAnsiTheme="minorHAnsi" w:cstheme="minorHAnsi"/>
          <w:b w:val="0"/>
          <w:color w:val="auto"/>
          <w:sz w:val="22"/>
          <w:szCs w:val="22"/>
          <w:lang w:val="mk-MK" w:eastAsia="ja-JP"/>
        </w:rPr>
        <w:t>ње</w:t>
      </w:r>
      <w:r w:rsidRPr="008F18A7">
        <w:rPr>
          <w:rFonts w:asciiTheme="minorHAnsi" w:eastAsia="MS Gothic" w:hAnsiTheme="minorHAnsi" w:cstheme="minorHAnsi"/>
          <w:b w:val="0"/>
          <w:color w:val="auto"/>
          <w:sz w:val="22"/>
          <w:szCs w:val="22"/>
          <w:lang w:val="mk-MK" w:eastAsia="ja-JP"/>
        </w:rPr>
        <w:t xml:space="preserve"> блок</w:t>
      </w:r>
      <w:r w:rsidR="00E369E0">
        <w:rPr>
          <w:rFonts w:asciiTheme="minorHAnsi" w:eastAsia="MS Gothic" w:hAnsiTheme="minorHAnsi" w:cstheme="minorHAnsi"/>
          <w:b w:val="0"/>
          <w:color w:val="auto"/>
          <w:sz w:val="22"/>
          <w:szCs w:val="22"/>
          <w:lang w:val="mk-MK" w:eastAsia="ja-JP"/>
        </w:rPr>
        <w:t xml:space="preserve"> </w:t>
      </w:r>
      <w:r w:rsidRPr="008F18A7">
        <w:rPr>
          <w:rFonts w:asciiTheme="minorHAnsi" w:eastAsia="MS Gothic" w:hAnsiTheme="minorHAnsi" w:cstheme="minorHAnsi"/>
          <w:b w:val="0"/>
          <w:color w:val="auto"/>
          <w:sz w:val="22"/>
          <w:szCs w:val="22"/>
          <w:lang w:val="mk-MK" w:eastAsia="ja-JP"/>
        </w:rPr>
        <w:t xml:space="preserve">дотации </w:t>
      </w:r>
      <w:r w:rsidR="00DD2D11" w:rsidRPr="008F18A7">
        <w:rPr>
          <w:rFonts w:asciiTheme="minorHAnsi" w:eastAsia="MS Gothic" w:hAnsiTheme="minorHAnsi" w:cstheme="minorHAnsi"/>
          <w:b w:val="0"/>
          <w:color w:val="auto"/>
          <w:sz w:val="22"/>
          <w:szCs w:val="22"/>
          <w:lang w:val="mk-MK" w:eastAsia="ja-JP"/>
        </w:rPr>
        <w:t>се зема предвид и бројот на</w:t>
      </w:r>
      <w:r w:rsidR="004A6D76">
        <w:rPr>
          <w:rFonts w:asciiTheme="minorHAnsi" w:eastAsia="MS Gothic" w:hAnsiTheme="minorHAnsi" w:cstheme="minorHAnsi"/>
          <w:b w:val="0"/>
          <w:color w:val="auto"/>
          <w:sz w:val="22"/>
          <w:szCs w:val="22"/>
          <w:lang w:val="mk-MK" w:eastAsia="ja-JP"/>
        </w:rPr>
        <w:t xml:space="preserve"> </w:t>
      </w:r>
      <w:r w:rsidRPr="008F18A7">
        <w:rPr>
          <w:rFonts w:asciiTheme="minorHAnsi" w:eastAsia="MS Gothic" w:hAnsiTheme="minorHAnsi" w:cstheme="minorHAnsi"/>
          <w:b w:val="0"/>
          <w:color w:val="auto"/>
          <w:sz w:val="22"/>
          <w:szCs w:val="22"/>
          <w:lang w:val="mk-MK" w:eastAsia="ja-JP"/>
        </w:rPr>
        <w:t>ученици</w:t>
      </w:r>
      <w:r w:rsidR="001C2814">
        <w:rPr>
          <w:rFonts w:asciiTheme="minorHAnsi" w:eastAsia="MS Gothic" w:hAnsiTheme="minorHAnsi" w:cstheme="minorHAnsi"/>
          <w:b w:val="0"/>
          <w:color w:val="auto"/>
          <w:sz w:val="22"/>
          <w:szCs w:val="22"/>
          <w:lang w:val="mk-MK" w:eastAsia="ja-JP"/>
        </w:rPr>
        <w:t>те</w:t>
      </w:r>
      <w:r w:rsidRPr="008F18A7">
        <w:rPr>
          <w:rFonts w:asciiTheme="minorHAnsi" w:eastAsia="MS Gothic" w:hAnsiTheme="minorHAnsi" w:cstheme="minorHAnsi"/>
          <w:b w:val="0"/>
          <w:color w:val="auto"/>
          <w:sz w:val="22"/>
          <w:szCs w:val="22"/>
          <w:lang w:val="mk-MK" w:eastAsia="ja-JP"/>
        </w:rPr>
        <w:t xml:space="preserve"> со посебни образовни потреби</w:t>
      </w:r>
      <w:r w:rsidR="00E369E0">
        <w:rPr>
          <w:rFonts w:asciiTheme="minorHAnsi" w:eastAsia="MS Gothic" w:hAnsiTheme="minorHAnsi" w:cstheme="minorHAnsi"/>
          <w:b w:val="0"/>
          <w:color w:val="auto"/>
          <w:sz w:val="22"/>
          <w:szCs w:val="22"/>
          <w:lang w:val="mk-MK" w:eastAsia="ja-JP"/>
        </w:rPr>
        <w:t xml:space="preserve"> (со попреченост)</w:t>
      </w:r>
      <w:r w:rsidR="001B7213" w:rsidRPr="008F18A7">
        <w:rPr>
          <w:rFonts w:asciiTheme="minorHAnsi" w:eastAsia="MS Gothic" w:hAnsiTheme="minorHAnsi" w:cstheme="minorHAnsi"/>
          <w:b w:val="0"/>
          <w:color w:val="auto"/>
          <w:sz w:val="22"/>
          <w:szCs w:val="22"/>
          <w:lang w:val="mk-MK" w:eastAsia="ja-JP"/>
        </w:rPr>
        <w:t>.</w:t>
      </w:r>
    </w:p>
    <w:p w:rsidR="001B7213" w:rsidRPr="008F18A7" w:rsidRDefault="001B7213" w:rsidP="00087329">
      <w:pPr>
        <w:spacing w:after="0"/>
        <w:rPr>
          <w:lang w:val="mk-MK"/>
        </w:rPr>
      </w:pPr>
    </w:p>
    <w:p w:rsidR="001B7213" w:rsidRPr="008F18A7" w:rsidRDefault="00AE1B56" w:rsidP="00087329">
      <w:pPr>
        <w:pStyle w:val="TOCHeading"/>
        <w:keepNext w:val="0"/>
        <w:keepLines w:val="0"/>
        <w:widowControl/>
        <w:numPr>
          <w:ilvl w:val="0"/>
          <w:numId w:val="2"/>
        </w:numPr>
        <w:tabs>
          <w:tab w:val="left" w:pos="426"/>
        </w:tabs>
        <w:spacing w:before="0"/>
        <w:ind w:left="426" w:hanging="426"/>
        <w:jc w:val="both"/>
        <w:rPr>
          <w:rFonts w:asciiTheme="minorHAnsi" w:eastAsia="MS Gothic" w:hAnsiTheme="minorHAnsi" w:cstheme="minorHAnsi"/>
          <w:b w:val="0"/>
          <w:color w:val="auto"/>
          <w:sz w:val="22"/>
          <w:szCs w:val="22"/>
          <w:lang w:val="mk-MK" w:eastAsia="ja-JP"/>
        </w:rPr>
      </w:pPr>
      <w:r w:rsidRPr="008F18A7">
        <w:rPr>
          <w:rFonts w:asciiTheme="minorHAnsi" w:eastAsia="MS Gothic" w:hAnsiTheme="minorHAnsi" w:cstheme="minorHAnsi"/>
          <w:b w:val="0"/>
          <w:color w:val="auto"/>
          <w:sz w:val="22"/>
          <w:szCs w:val="22"/>
          <w:lang w:val="mk-MK" w:eastAsia="ja-JP"/>
        </w:rPr>
        <w:t>Во соработка со БРО и граѓанск</w:t>
      </w:r>
      <w:r w:rsidR="00157A4A" w:rsidRPr="008F18A7">
        <w:rPr>
          <w:rFonts w:asciiTheme="minorHAnsi" w:eastAsia="MS Gothic" w:hAnsiTheme="minorHAnsi" w:cstheme="minorHAnsi"/>
          <w:b w:val="0"/>
          <w:color w:val="auto"/>
          <w:sz w:val="22"/>
          <w:szCs w:val="22"/>
          <w:lang w:val="mk-MK" w:eastAsia="ja-JP"/>
        </w:rPr>
        <w:t xml:space="preserve">иот сектор, </w:t>
      </w:r>
      <w:r w:rsidRPr="008F18A7">
        <w:rPr>
          <w:rFonts w:asciiTheme="minorHAnsi" w:eastAsia="MS Gothic" w:hAnsiTheme="minorHAnsi" w:cstheme="minorHAnsi"/>
          <w:b w:val="0"/>
          <w:color w:val="auto"/>
          <w:sz w:val="22"/>
          <w:szCs w:val="22"/>
          <w:lang w:val="mk-MK" w:eastAsia="ja-JP"/>
        </w:rPr>
        <w:t xml:space="preserve">МТСП спроведува проект во 32 основни училишта за примена на </w:t>
      </w:r>
      <w:r w:rsidR="0028050D" w:rsidRPr="008F18A7">
        <w:rPr>
          <w:rFonts w:asciiTheme="minorHAnsi" w:eastAsia="MS Gothic" w:hAnsiTheme="minorHAnsi" w:cstheme="minorHAnsi"/>
          <w:b w:val="0"/>
          <w:color w:val="auto"/>
          <w:sz w:val="22"/>
          <w:szCs w:val="22"/>
          <w:lang w:val="mk-MK" w:eastAsia="ja-JP"/>
        </w:rPr>
        <w:t>асистивни</w:t>
      </w:r>
      <w:r w:rsidRPr="008F18A7">
        <w:rPr>
          <w:rFonts w:asciiTheme="minorHAnsi" w:eastAsia="MS Gothic" w:hAnsiTheme="minorHAnsi" w:cstheme="minorHAnsi"/>
          <w:b w:val="0"/>
          <w:color w:val="auto"/>
          <w:sz w:val="22"/>
          <w:szCs w:val="22"/>
          <w:lang w:val="mk-MK" w:eastAsia="ja-JP"/>
        </w:rPr>
        <w:t xml:space="preserve"> технологии во наставата (со користење на специјални уреди, прилагодена стандардна компјутерска опрема итн.), со цел да им се овозможи на учениците со посебни </w:t>
      </w:r>
      <w:r w:rsidR="00F34A9F" w:rsidRPr="008F18A7">
        <w:rPr>
          <w:rFonts w:asciiTheme="minorHAnsi" w:eastAsia="MS Gothic" w:hAnsiTheme="minorHAnsi" w:cstheme="minorHAnsi"/>
          <w:b w:val="0"/>
          <w:color w:val="auto"/>
          <w:sz w:val="22"/>
          <w:szCs w:val="22"/>
          <w:lang w:val="mk-MK" w:eastAsia="ja-JP"/>
        </w:rPr>
        <w:t xml:space="preserve">образовни </w:t>
      </w:r>
      <w:r w:rsidRPr="008F18A7">
        <w:rPr>
          <w:rFonts w:asciiTheme="minorHAnsi" w:eastAsia="MS Gothic" w:hAnsiTheme="minorHAnsi" w:cstheme="minorHAnsi"/>
          <w:b w:val="0"/>
          <w:color w:val="auto"/>
          <w:sz w:val="22"/>
          <w:szCs w:val="22"/>
          <w:lang w:val="mk-MK" w:eastAsia="ja-JP"/>
        </w:rPr>
        <w:t xml:space="preserve">потреби </w:t>
      </w:r>
      <w:r w:rsidR="00E369E0">
        <w:rPr>
          <w:rFonts w:asciiTheme="minorHAnsi" w:eastAsia="MS Gothic" w:hAnsiTheme="minorHAnsi" w:cstheme="minorHAnsi"/>
          <w:b w:val="0"/>
          <w:color w:val="auto"/>
          <w:sz w:val="22"/>
          <w:szCs w:val="22"/>
          <w:lang w:val="mk-MK" w:eastAsia="ja-JP"/>
        </w:rPr>
        <w:t xml:space="preserve">(со попреченост) </w:t>
      </w:r>
      <w:r w:rsidRPr="008F18A7">
        <w:rPr>
          <w:rFonts w:asciiTheme="minorHAnsi" w:eastAsia="MS Gothic" w:hAnsiTheme="minorHAnsi" w:cstheme="minorHAnsi"/>
          <w:b w:val="0"/>
          <w:color w:val="auto"/>
          <w:sz w:val="22"/>
          <w:szCs w:val="22"/>
          <w:lang w:val="mk-MK" w:eastAsia="ja-JP"/>
        </w:rPr>
        <w:t>да користат компјутери</w:t>
      </w:r>
      <w:r w:rsidR="001B7213" w:rsidRPr="008F18A7">
        <w:rPr>
          <w:rFonts w:asciiTheme="minorHAnsi" w:eastAsia="MS Gothic" w:hAnsiTheme="minorHAnsi" w:cstheme="minorHAnsi"/>
          <w:b w:val="0"/>
          <w:color w:val="auto"/>
          <w:sz w:val="22"/>
          <w:szCs w:val="22"/>
          <w:lang w:val="mk-MK" w:eastAsia="ja-JP"/>
        </w:rPr>
        <w:t>.</w:t>
      </w:r>
    </w:p>
    <w:p w:rsidR="001B7213" w:rsidRPr="008F18A7" w:rsidRDefault="001B7213" w:rsidP="00087329">
      <w:pPr>
        <w:spacing w:after="0"/>
        <w:rPr>
          <w:lang w:val="mk-MK"/>
        </w:rPr>
      </w:pPr>
    </w:p>
    <w:p w:rsidR="004A3796" w:rsidRPr="008F18A7" w:rsidRDefault="005B4A1C" w:rsidP="00087329">
      <w:pPr>
        <w:pStyle w:val="TOCHeading"/>
        <w:keepNext w:val="0"/>
        <w:keepLines w:val="0"/>
        <w:widowControl/>
        <w:numPr>
          <w:ilvl w:val="0"/>
          <w:numId w:val="2"/>
        </w:numPr>
        <w:tabs>
          <w:tab w:val="left" w:pos="426"/>
        </w:tabs>
        <w:spacing w:before="0"/>
        <w:ind w:left="426" w:hanging="426"/>
        <w:jc w:val="both"/>
        <w:rPr>
          <w:rFonts w:asciiTheme="minorHAnsi" w:eastAsia="MS Gothic" w:hAnsiTheme="minorHAnsi" w:cstheme="minorHAnsi"/>
          <w:b w:val="0"/>
          <w:color w:val="auto"/>
          <w:sz w:val="22"/>
          <w:szCs w:val="22"/>
          <w:lang w:val="mk-MK" w:eastAsia="ja-JP"/>
        </w:rPr>
      </w:pPr>
      <w:r w:rsidRPr="008F18A7">
        <w:rPr>
          <w:rFonts w:asciiTheme="minorHAnsi" w:eastAsia="MS Gothic" w:hAnsiTheme="minorHAnsi" w:cstheme="minorHAnsi"/>
          <w:b w:val="0"/>
          <w:color w:val="auto"/>
          <w:sz w:val="22"/>
          <w:szCs w:val="22"/>
          <w:lang w:val="mk-MK" w:eastAsia="ja-JP"/>
        </w:rPr>
        <w:t>Спроведено е истражување</w:t>
      </w:r>
      <w:r w:rsidR="00AE1B56" w:rsidRPr="008F18A7">
        <w:rPr>
          <w:rFonts w:asciiTheme="minorHAnsi" w:eastAsia="MS Gothic" w:hAnsiTheme="minorHAnsi" w:cstheme="minorHAnsi"/>
          <w:b w:val="0"/>
          <w:color w:val="auto"/>
          <w:sz w:val="22"/>
          <w:szCs w:val="22"/>
          <w:lang w:val="mk-MK" w:eastAsia="ja-JP"/>
        </w:rPr>
        <w:t xml:space="preserve"> за работа со надарени и талентирани ученици во основните училишта</w:t>
      </w:r>
      <w:r w:rsidR="003D47C4" w:rsidRPr="008F18A7">
        <w:rPr>
          <w:rFonts w:asciiTheme="minorHAnsi" w:eastAsia="MS Gothic" w:hAnsiTheme="minorHAnsi" w:cstheme="minorHAnsi"/>
          <w:b w:val="0"/>
          <w:color w:val="auto"/>
          <w:sz w:val="22"/>
          <w:szCs w:val="22"/>
          <w:lang w:val="mk-MK" w:eastAsia="ja-JP"/>
        </w:rPr>
        <w:t xml:space="preserve">. </w:t>
      </w:r>
      <w:r w:rsidR="004A3796" w:rsidRPr="008F18A7">
        <w:rPr>
          <w:rFonts w:asciiTheme="minorHAnsi" w:eastAsia="MS Gothic" w:hAnsiTheme="minorHAnsi" w:cstheme="minorHAnsi"/>
          <w:b w:val="0"/>
          <w:color w:val="auto"/>
          <w:sz w:val="22"/>
          <w:szCs w:val="22"/>
          <w:lang w:val="mk-MK" w:eastAsia="ja-JP"/>
        </w:rPr>
        <w:t xml:space="preserve">За учениците што освоиле награди на државни и меѓународни натпревари по </w:t>
      </w:r>
      <w:r w:rsidR="008F0D1A" w:rsidRPr="008F18A7">
        <w:rPr>
          <w:rFonts w:asciiTheme="minorHAnsi" w:eastAsia="MS Gothic" w:hAnsiTheme="minorHAnsi" w:cstheme="minorHAnsi"/>
          <w:b w:val="0"/>
          <w:color w:val="auto"/>
          <w:sz w:val="22"/>
          <w:szCs w:val="22"/>
          <w:lang w:val="mk-MK" w:eastAsia="ja-JP"/>
        </w:rPr>
        <w:t>м</w:t>
      </w:r>
      <w:r w:rsidR="004A3796" w:rsidRPr="008F18A7">
        <w:rPr>
          <w:rFonts w:asciiTheme="minorHAnsi" w:eastAsia="MS Gothic" w:hAnsiTheme="minorHAnsi" w:cstheme="minorHAnsi"/>
          <w:b w:val="0"/>
          <w:color w:val="auto"/>
          <w:sz w:val="22"/>
          <w:szCs w:val="22"/>
          <w:lang w:val="mk-MK" w:eastAsia="ja-JP"/>
        </w:rPr>
        <w:t xml:space="preserve">атематика и </w:t>
      </w:r>
      <w:r w:rsidR="008F0D1A" w:rsidRPr="008F18A7">
        <w:rPr>
          <w:rFonts w:asciiTheme="minorHAnsi" w:eastAsia="MS Gothic" w:hAnsiTheme="minorHAnsi" w:cstheme="minorHAnsi"/>
          <w:b w:val="0"/>
          <w:color w:val="auto"/>
          <w:sz w:val="22"/>
          <w:szCs w:val="22"/>
          <w:lang w:val="mk-MK" w:eastAsia="ja-JP"/>
        </w:rPr>
        <w:t>п</w:t>
      </w:r>
      <w:r w:rsidR="004A3796" w:rsidRPr="008F18A7">
        <w:rPr>
          <w:rFonts w:asciiTheme="minorHAnsi" w:eastAsia="MS Gothic" w:hAnsiTheme="minorHAnsi" w:cstheme="minorHAnsi"/>
          <w:b w:val="0"/>
          <w:color w:val="auto"/>
          <w:sz w:val="22"/>
          <w:szCs w:val="22"/>
          <w:lang w:val="mk-MK" w:eastAsia="ja-JP"/>
        </w:rPr>
        <w:t>риродни науки</w:t>
      </w:r>
      <w:r w:rsidRPr="008F18A7">
        <w:rPr>
          <w:rFonts w:asciiTheme="minorHAnsi" w:eastAsia="MS Gothic" w:hAnsiTheme="minorHAnsi" w:cstheme="minorHAnsi"/>
          <w:b w:val="0"/>
          <w:color w:val="auto"/>
          <w:sz w:val="22"/>
          <w:szCs w:val="22"/>
          <w:lang w:val="mk-MK" w:eastAsia="ja-JP"/>
        </w:rPr>
        <w:t xml:space="preserve"> се определени посебни стипендии. </w:t>
      </w:r>
      <w:r w:rsidR="00AE1B56" w:rsidRPr="008F18A7">
        <w:rPr>
          <w:rFonts w:asciiTheme="minorHAnsi" w:eastAsia="MS Gothic" w:hAnsiTheme="minorHAnsi" w:cstheme="minorHAnsi"/>
          <w:b w:val="0"/>
          <w:color w:val="auto"/>
          <w:sz w:val="22"/>
          <w:szCs w:val="22"/>
          <w:lang w:val="mk-MK" w:eastAsia="ja-JP"/>
        </w:rPr>
        <w:t>Истовремено</w:t>
      </w:r>
      <w:r w:rsidR="001C2814">
        <w:rPr>
          <w:rFonts w:asciiTheme="minorHAnsi" w:eastAsia="MS Gothic" w:hAnsiTheme="minorHAnsi" w:cstheme="minorHAnsi"/>
          <w:b w:val="0"/>
          <w:color w:val="auto"/>
          <w:sz w:val="22"/>
          <w:szCs w:val="22"/>
          <w:lang w:val="mk-MK" w:eastAsia="ja-JP"/>
        </w:rPr>
        <w:t>,</w:t>
      </w:r>
      <w:r w:rsidR="00AE1B56" w:rsidRPr="008F18A7">
        <w:rPr>
          <w:rFonts w:asciiTheme="minorHAnsi" w:eastAsia="MS Gothic" w:hAnsiTheme="minorHAnsi" w:cstheme="minorHAnsi"/>
          <w:b w:val="0"/>
          <w:color w:val="auto"/>
          <w:sz w:val="22"/>
          <w:szCs w:val="22"/>
          <w:lang w:val="mk-MK" w:eastAsia="ja-JP"/>
        </w:rPr>
        <w:t xml:space="preserve"> </w:t>
      </w:r>
      <w:r w:rsidRPr="008F18A7">
        <w:rPr>
          <w:rFonts w:asciiTheme="minorHAnsi" w:eastAsia="MS Gothic" w:hAnsiTheme="minorHAnsi" w:cstheme="minorHAnsi"/>
          <w:b w:val="0"/>
          <w:color w:val="auto"/>
          <w:sz w:val="22"/>
          <w:szCs w:val="22"/>
          <w:lang w:val="mk-MK" w:eastAsia="ja-JP"/>
        </w:rPr>
        <w:t xml:space="preserve">законски </w:t>
      </w:r>
      <w:r w:rsidR="00AE1B56" w:rsidRPr="008F18A7">
        <w:rPr>
          <w:rFonts w:asciiTheme="minorHAnsi" w:eastAsia="MS Gothic" w:hAnsiTheme="minorHAnsi" w:cstheme="minorHAnsi"/>
          <w:b w:val="0"/>
          <w:color w:val="auto"/>
          <w:sz w:val="22"/>
          <w:szCs w:val="22"/>
          <w:lang w:val="mk-MK" w:eastAsia="ja-JP"/>
        </w:rPr>
        <w:t xml:space="preserve">се </w:t>
      </w:r>
      <w:r w:rsidRPr="008F18A7">
        <w:rPr>
          <w:rFonts w:asciiTheme="minorHAnsi" w:eastAsia="MS Gothic" w:hAnsiTheme="minorHAnsi" w:cstheme="minorHAnsi"/>
          <w:b w:val="0"/>
          <w:color w:val="auto"/>
          <w:sz w:val="22"/>
          <w:szCs w:val="22"/>
          <w:lang w:val="mk-MK" w:eastAsia="ja-JP"/>
        </w:rPr>
        <w:t>предвидени и</w:t>
      </w:r>
      <w:r w:rsidR="00AE1B56" w:rsidRPr="008F18A7">
        <w:rPr>
          <w:rFonts w:asciiTheme="minorHAnsi" w:eastAsia="MS Gothic" w:hAnsiTheme="minorHAnsi" w:cstheme="minorHAnsi"/>
          <w:b w:val="0"/>
          <w:color w:val="auto"/>
          <w:sz w:val="22"/>
          <w:szCs w:val="22"/>
          <w:lang w:val="mk-MK" w:eastAsia="ja-JP"/>
        </w:rPr>
        <w:t xml:space="preserve"> задолжителни дополнителни програми за ученици со </w:t>
      </w:r>
      <w:r w:rsidR="001C2814">
        <w:rPr>
          <w:rFonts w:asciiTheme="minorHAnsi" w:eastAsia="MS Gothic" w:hAnsiTheme="minorHAnsi" w:cstheme="minorHAnsi"/>
          <w:b w:val="0"/>
          <w:color w:val="auto"/>
          <w:sz w:val="22"/>
          <w:szCs w:val="22"/>
          <w:lang w:val="mk-MK" w:eastAsia="ja-JP"/>
        </w:rPr>
        <w:t>по</w:t>
      </w:r>
      <w:r w:rsidR="00AE1B56" w:rsidRPr="008F18A7">
        <w:rPr>
          <w:rFonts w:asciiTheme="minorHAnsi" w:eastAsia="MS Gothic" w:hAnsiTheme="minorHAnsi" w:cstheme="minorHAnsi"/>
          <w:b w:val="0"/>
          <w:color w:val="auto"/>
          <w:sz w:val="22"/>
          <w:szCs w:val="22"/>
          <w:lang w:val="mk-MK" w:eastAsia="ja-JP"/>
        </w:rPr>
        <w:t>тешкотии во учењето и до</w:t>
      </w:r>
      <w:r w:rsidR="003D2707" w:rsidRPr="008F18A7">
        <w:rPr>
          <w:rFonts w:asciiTheme="minorHAnsi" w:eastAsia="MS Gothic" w:hAnsiTheme="minorHAnsi" w:cstheme="minorHAnsi"/>
          <w:b w:val="0"/>
          <w:color w:val="auto"/>
          <w:sz w:val="22"/>
          <w:szCs w:val="22"/>
          <w:lang w:val="mk-MK" w:eastAsia="ja-JP"/>
        </w:rPr>
        <w:t>датни</w:t>
      </w:r>
      <w:r w:rsidR="00AE1B56" w:rsidRPr="008F18A7">
        <w:rPr>
          <w:rFonts w:asciiTheme="minorHAnsi" w:eastAsia="MS Gothic" w:hAnsiTheme="minorHAnsi" w:cstheme="minorHAnsi"/>
          <w:b w:val="0"/>
          <w:color w:val="auto"/>
          <w:sz w:val="22"/>
          <w:szCs w:val="22"/>
          <w:lang w:val="mk-MK" w:eastAsia="ja-JP"/>
        </w:rPr>
        <w:t xml:space="preserve"> наставни програми за учениците што покажуваат напредни успеси </w:t>
      </w:r>
      <w:r w:rsidR="00D17812" w:rsidRPr="008F18A7">
        <w:rPr>
          <w:rFonts w:asciiTheme="minorHAnsi" w:eastAsia="MS Gothic" w:hAnsiTheme="minorHAnsi" w:cstheme="minorHAnsi"/>
          <w:b w:val="0"/>
          <w:color w:val="auto"/>
          <w:sz w:val="22"/>
          <w:szCs w:val="22"/>
          <w:lang w:val="mk-MK" w:eastAsia="ja-JP"/>
        </w:rPr>
        <w:t>по</w:t>
      </w:r>
      <w:r w:rsidR="00AE1B56" w:rsidRPr="008F18A7">
        <w:rPr>
          <w:rFonts w:asciiTheme="minorHAnsi" w:eastAsia="MS Gothic" w:hAnsiTheme="minorHAnsi" w:cstheme="minorHAnsi"/>
          <w:b w:val="0"/>
          <w:color w:val="auto"/>
          <w:sz w:val="22"/>
          <w:szCs w:val="22"/>
          <w:lang w:val="mk-MK" w:eastAsia="ja-JP"/>
        </w:rPr>
        <w:t xml:space="preserve"> одредени предмети</w:t>
      </w:r>
      <w:r w:rsidR="001B7213" w:rsidRPr="008F18A7">
        <w:rPr>
          <w:rFonts w:asciiTheme="minorHAnsi" w:eastAsia="MS Gothic" w:hAnsiTheme="minorHAnsi" w:cstheme="minorHAnsi"/>
          <w:b w:val="0"/>
          <w:color w:val="auto"/>
          <w:sz w:val="22"/>
          <w:szCs w:val="22"/>
          <w:lang w:val="mk-MK" w:eastAsia="ja-JP"/>
        </w:rPr>
        <w:t>.</w:t>
      </w:r>
    </w:p>
    <w:p w:rsidR="00BC6103" w:rsidRPr="008F18A7" w:rsidRDefault="00BC6103" w:rsidP="00087329">
      <w:pPr>
        <w:spacing w:after="0"/>
        <w:rPr>
          <w:lang w:val="mk-MK"/>
        </w:rPr>
      </w:pPr>
    </w:p>
    <w:p w:rsidR="001B7213" w:rsidRPr="00354F66" w:rsidRDefault="00BC6103" w:rsidP="00087329">
      <w:pPr>
        <w:pStyle w:val="TOCHeading"/>
        <w:keepNext w:val="0"/>
        <w:keepLines w:val="0"/>
        <w:widowControl/>
        <w:numPr>
          <w:ilvl w:val="0"/>
          <w:numId w:val="2"/>
        </w:numPr>
        <w:tabs>
          <w:tab w:val="left" w:pos="426"/>
        </w:tabs>
        <w:spacing w:before="0"/>
        <w:ind w:left="426" w:hanging="426"/>
        <w:jc w:val="both"/>
        <w:rPr>
          <w:rFonts w:asciiTheme="minorHAnsi" w:eastAsia="MS Gothic" w:hAnsiTheme="minorHAnsi" w:cstheme="minorHAnsi"/>
          <w:b w:val="0"/>
          <w:color w:val="auto"/>
          <w:sz w:val="22"/>
          <w:szCs w:val="22"/>
          <w:lang w:val="mk-MK" w:eastAsia="ja-JP"/>
        </w:rPr>
      </w:pPr>
      <w:r w:rsidRPr="008F18A7">
        <w:rPr>
          <w:rFonts w:asciiTheme="minorHAnsi" w:eastAsia="MS Gothic" w:hAnsiTheme="minorHAnsi" w:cstheme="minorHAnsi"/>
          <w:b w:val="0"/>
          <w:color w:val="auto"/>
          <w:sz w:val="22"/>
          <w:szCs w:val="22"/>
          <w:lang w:val="mk-MK" w:eastAsia="ja-JP"/>
        </w:rPr>
        <w:t>Во 2012 година отпочна петгодишен проект за меѓуетничка интеграција во образованието</w:t>
      </w:r>
      <w:r w:rsidR="001B7213" w:rsidRPr="008F18A7">
        <w:rPr>
          <w:rFonts w:asciiTheme="minorHAnsi" w:eastAsia="MS Gothic" w:hAnsiTheme="minorHAnsi" w:cstheme="minorHAnsi"/>
          <w:b w:val="0"/>
          <w:color w:val="auto"/>
          <w:sz w:val="22"/>
          <w:szCs w:val="22"/>
          <w:lang w:val="mk-MK" w:eastAsia="ja-JP"/>
        </w:rPr>
        <w:t xml:space="preserve">. </w:t>
      </w:r>
      <w:r w:rsidR="00534377" w:rsidRPr="00354F66">
        <w:rPr>
          <w:rFonts w:asciiTheme="minorHAnsi" w:eastAsia="MS Gothic" w:hAnsiTheme="minorHAnsi" w:cstheme="minorHAnsi"/>
          <w:b w:val="0"/>
          <w:color w:val="auto"/>
          <w:sz w:val="22"/>
          <w:szCs w:val="22"/>
          <w:lang w:eastAsia="ja-JP"/>
        </w:rPr>
        <w:t>Целта на оваа иницијатива беше создавање потребна клима во општеството за постигнување одржлива меѓуетничка интеграција, </w:t>
      </w:r>
      <w:r w:rsidR="00534377" w:rsidRPr="00354F66">
        <w:rPr>
          <w:rFonts w:asciiTheme="minorHAnsi" w:eastAsia="MS Gothic" w:hAnsiTheme="minorHAnsi" w:cstheme="minorHAnsi"/>
          <w:b w:val="0"/>
          <w:color w:val="auto"/>
          <w:sz w:val="22"/>
          <w:szCs w:val="22"/>
          <w:lang w:val="mk-MK" w:eastAsia="ja-JP"/>
        </w:rPr>
        <w:t xml:space="preserve"> </w:t>
      </w:r>
      <w:r w:rsidR="00534377" w:rsidRPr="00354F66">
        <w:rPr>
          <w:rFonts w:asciiTheme="minorHAnsi" w:eastAsia="MS Gothic" w:hAnsiTheme="minorHAnsi" w:cstheme="minorHAnsi"/>
          <w:b w:val="0"/>
          <w:color w:val="auto"/>
          <w:sz w:val="22"/>
          <w:szCs w:val="22"/>
          <w:lang w:eastAsia="ja-JP"/>
        </w:rPr>
        <w:t>не само во образовниот систем туку и во целото општество. Преку партнерска соработка со клучните образовни институции и локални невладини организации, активностите се фокусираа на учениците, родителите, наставниците, раководството, администрацијата и училишните одбори во сите основни и средни училишта</w:t>
      </w:r>
      <w:r w:rsidR="00534377" w:rsidRPr="00354F66">
        <w:rPr>
          <w:rFonts w:asciiTheme="minorHAnsi" w:eastAsia="MS Gothic" w:hAnsiTheme="minorHAnsi" w:cstheme="minorHAnsi"/>
          <w:b w:val="0"/>
          <w:color w:val="auto"/>
          <w:sz w:val="22"/>
          <w:szCs w:val="22"/>
          <w:lang w:val="mk-MK" w:eastAsia="ja-JP"/>
        </w:rPr>
        <w:t>.</w:t>
      </w:r>
    </w:p>
    <w:p w:rsidR="001B7213" w:rsidRPr="008F18A7" w:rsidRDefault="001B7213" w:rsidP="00087329">
      <w:pPr>
        <w:spacing w:after="0"/>
        <w:rPr>
          <w:lang w:val="mk-MK"/>
        </w:rPr>
      </w:pPr>
    </w:p>
    <w:p w:rsidR="00EF73C8" w:rsidRPr="00824ACA" w:rsidRDefault="00BC6103" w:rsidP="00087329">
      <w:pPr>
        <w:pStyle w:val="TOCHeading"/>
        <w:keepNext w:val="0"/>
        <w:keepLines w:val="0"/>
        <w:widowControl/>
        <w:numPr>
          <w:ilvl w:val="0"/>
          <w:numId w:val="2"/>
        </w:numPr>
        <w:tabs>
          <w:tab w:val="left" w:pos="426"/>
        </w:tabs>
        <w:spacing w:before="0"/>
        <w:ind w:left="426" w:hanging="426"/>
        <w:jc w:val="both"/>
        <w:rPr>
          <w:rFonts w:asciiTheme="minorHAnsi" w:hAnsiTheme="minorHAnsi" w:cstheme="minorHAnsi"/>
          <w:b w:val="0"/>
          <w:bCs w:val="0"/>
          <w:color w:val="auto"/>
          <w:sz w:val="22"/>
          <w:szCs w:val="22"/>
          <w:lang w:val="mk-MK"/>
        </w:rPr>
      </w:pPr>
      <w:r w:rsidRPr="008F18A7">
        <w:rPr>
          <w:rFonts w:asciiTheme="minorHAnsi" w:eastAsia="MS Gothic" w:hAnsiTheme="minorHAnsi" w:cstheme="minorHAnsi"/>
          <w:b w:val="0"/>
          <w:color w:val="auto"/>
          <w:sz w:val="22"/>
          <w:szCs w:val="22"/>
          <w:lang w:val="mk-MK" w:eastAsia="ja-JP"/>
        </w:rPr>
        <w:t xml:space="preserve">Со цел </w:t>
      </w:r>
      <w:r w:rsidR="00FA0ABF">
        <w:rPr>
          <w:rFonts w:asciiTheme="minorHAnsi" w:eastAsia="MS Gothic" w:hAnsiTheme="minorHAnsi" w:cstheme="minorHAnsi"/>
          <w:b w:val="0"/>
          <w:color w:val="auto"/>
          <w:sz w:val="22"/>
          <w:szCs w:val="22"/>
          <w:lang w:val="mk-MK" w:eastAsia="ja-JP"/>
        </w:rPr>
        <w:t>обезбед</w:t>
      </w:r>
      <w:r w:rsidR="001C2814">
        <w:rPr>
          <w:rFonts w:asciiTheme="minorHAnsi" w:eastAsia="MS Gothic" w:hAnsiTheme="minorHAnsi" w:cstheme="minorHAnsi"/>
          <w:b w:val="0"/>
          <w:color w:val="auto"/>
          <w:sz w:val="22"/>
          <w:szCs w:val="22"/>
          <w:lang w:val="mk-MK" w:eastAsia="ja-JP"/>
        </w:rPr>
        <w:t>ување</w:t>
      </w:r>
      <w:r w:rsidR="00FA0ABF" w:rsidRPr="00824ACA">
        <w:rPr>
          <w:rFonts w:asciiTheme="minorHAnsi" w:eastAsia="MS Gothic" w:hAnsiTheme="minorHAnsi" w:cstheme="minorHAnsi"/>
          <w:b w:val="0"/>
          <w:color w:val="auto"/>
          <w:sz w:val="22"/>
          <w:szCs w:val="22"/>
          <w:lang w:val="mk-MK" w:eastAsia="ja-JP"/>
        </w:rPr>
        <w:t xml:space="preserve"> </w:t>
      </w:r>
      <w:r w:rsidRPr="00824ACA">
        <w:rPr>
          <w:rFonts w:asciiTheme="minorHAnsi" w:eastAsia="MS Gothic" w:hAnsiTheme="minorHAnsi" w:cstheme="minorHAnsi"/>
          <w:b w:val="0"/>
          <w:color w:val="auto"/>
          <w:sz w:val="22"/>
          <w:szCs w:val="22"/>
          <w:lang w:val="mk-MK" w:eastAsia="ja-JP"/>
        </w:rPr>
        <w:t>контрола на квалитетот</w:t>
      </w:r>
      <w:r w:rsidR="00FA0ABF">
        <w:rPr>
          <w:rFonts w:asciiTheme="minorHAnsi" w:eastAsia="MS Gothic" w:hAnsiTheme="minorHAnsi" w:cstheme="minorHAnsi"/>
          <w:b w:val="0"/>
          <w:color w:val="auto"/>
          <w:sz w:val="22"/>
          <w:szCs w:val="22"/>
          <w:lang w:val="mk-MK" w:eastAsia="ja-JP"/>
        </w:rPr>
        <w:t xml:space="preserve"> во воспитно-образовните институции</w:t>
      </w:r>
      <w:r w:rsidRPr="00824ACA">
        <w:rPr>
          <w:rFonts w:asciiTheme="minorHAnsi" w:eastAsia="MS Gothic" w:hAnsiTheme="minorHAnsi" w:cstheme="minorHAnsi"/>
          <w:b w:val="0"/>
          <w:color w:val="auto"/>
          <w:sz w:val="22"/>
          <w:szCs w:val="22"/>
          <w:lang w:val="mk-MK" w:eastAsia="ja-JP"/>
        </w:rPr>
        <w:t xml:space="preserve">, во 2011 година </w:t>
      </w:r>
      <w:r w:rsidR="008F0D1A" w:rsidRPr="00824ACA">
        <w:rPr>
          <w:rFonts w:asciiTheme="minorHAnsi" w:eastAsia="MS Gothic" w:hAnsiTheme="minorHAnsi" w:cstheme="minorHAnsi"/>
          <w:b w:val="0"/>
          <w:color w:val="auto"/>
          <w:sz w:val="22"/>
          <w:szCs w:val="22"/>
          <w:lang w:val="mk-MK" w:eastAsia="ja-JP"/>
        </w:rPr>
        <w:t>ДПИ</w:t>
      </w:r>
      <w:r w:rsidRPr="00824ACA">
        <w:rPr>
          <w:rFonts w:asciiTheme="minorHAnsi" w:eastAsia="MS Gothic" w:hAnsiTheme="minorHAnsi" w:cstheme="minorHAnsi"/>
          <w:b w:val="0"/>
          <w:color w:val="auto"/>
          <w:sz w:val="22"/>
          <w:szCs w:val="22"/>
          <w:lang w:val="mk-MK" w:eastAsia="ja-JP"/>
        </w:rPr>
        <w:t xml:space="preserve"> воведе </w:t>
      </w:r>
      <w:r w:rsidR="00EF73C8" w:rsidRPr="00824ACA">
        <w:rPr>
          <w:rFonts w:asciiTheme="minorHAnsi" w:eastAsia="MS Gothic" w:hAnsiTheme="minorHAnsi" w:cstheme="minorHAnsi"/>
          <w:b w:val="0"/>
          <w:color w:val="auto"/>
          <w:sz w:val="22"/>
          <w:szCs w:val="22"/>
          <w:lang w:val="mk-MK" w:eastAsia="ja-JP"/>
        </w:rPr>
        <w:t>индикатори</w:t>
      </w:r>
      <w:r w:rsidRPr="00824ACA">
        <w:rPr>
          <w:rFonts w:asciiTheme="minorHAnsi" w:eastAsia="MS Gothic" w:hAnsiTheme="minorHAnsi" w:cstheme="minorHAnsi"/>
          <w:b w:val="0"/>
          <w:color w:val="auto"/>
          <w:sz w:val="22"/>
          <w:szCs w:val="22"/>
          <w:lang w:val="mk-MK" w:eastAsia="ja-JP"/>
        </w:rPr>
        <w:t xml:space="preserve"> за квалитетот на работата на училиштата</w:t>
      </w:r>
      <w:r w:rsidR="00F51F47">
        <w:rPr>
          <w:rFonts w:asciiTheme="minorHAnsi" w:eastAsia="MS Gothic" w:hAnsiTheme="minorHAnsi" w:cstheme="minorHAnsi"/>
          <w:b w:val="0"/>
          <w:color w:val="auto"/>
          <w:sz w:val="22"/>
          <w:szCs w:val="22"/>
          <w:lang w:val="mk-MK" w:eastAsia="ja-JP"/>
        </w:rPr>
        <w:t xml:space="preserve"> што беа дополн</w:t>
      </w:r>
      <w:r w:rsidR="0058456C">
        <w:rPr>
          <w:rFonts w:asciiTheme="minorHAnsi" w:eastAsia="MS Gothic" w:hAnsiTheme="minorHAnsi" w:cstheme="minorHAnsi"/>
          <w:b w:val="0"/>
          <w:color w:val="auto"/>
          <w:sz w:val="22"/>
          <w:szCs w:val="22"/>
          <w:lang w:val="mk-MK" w:eastAsia="ja-JP"/>
        </w:rPr>
        <w:t>увани</w:t>
      </w:r>
      <w:r w:rsidR="00F51F47">
        <w:rPr>
          <w:rFonts w:asciiTheme="minorHAnsi" w:eastAsia="MS Gothic" w:hAnsiTheme="minorHAnsi" w:cstheme="minorHAnsi"/>
          <w:b w:val="0"/>
          <w:color w:val="auto"/>
          <w:sz w:val="22"/>
          <w:szCs w:val="22"/>
          <w:lang w:val="mk-MK" w:eastAsia="ja-JP"/>
        </w:rPr>
        <w:t xml:space="preserve"> во периодот 2012-2016</w:t>
      </w:r>
      <w:r w:rsidR="001C2814">
        <w:rPr>
          <w:rFonts w:asciiTheme="minorHAnsi" w:eastAsia="MS Gothic" w:hAnsiTheme="minorHAnsi" w:cstheme="minorHAnsi"/>
          <w:b w:val="0"/>
          <w:color w:val="auto"/>
          <w:sz w:val="22"/>
          <w:szCs w:val="22"/>
          <w:lang w:val="mk-MK" w:eastAsia="ja-JP"/>
        </w:rPr>
        <w:t xml:space="preserve"> година</w:t>
      </w:r>
      <w:r w:rsidR="001B7213" w:rsidRPr="00824ACA">
        <w:rPr>
          <w:rFonts w:asciiTheme="minorHAnsi" w:eastAsia="MS Gothic" w:hAnsiTheme="minorHAnsi" w:cstheme="minorHAnsi"/>
          <w:b w:val="0"/>
          <w:color w:val="auto"/>
          <w:sz w:val="22"/>
          <w:szCs w:val="22"/>
          <w:lang w:val="mk-MK" w:eastAsia="ja-JP"/>
        </w:rPr>
        <w:t xml:space="preserve">. </w:t>
      </w:r>
      <w:r w:rsidRPr="00824ACA">
        <w:rPr>
          <w:rFonts w:asciiTheme="minorHAnsi" w:eastAsia="MS Gothic" w:hAnsiTheme="minorHAnsi" w:cstheme="minorHAnsi"/>
          <w:b w:val="0"/>
          <w:color w:val="auto"/>
          <w:sz w:val="22"/>
          <w:szCs w:val="22"/>
          <w:lang w:val="mk-MK" w:eastAsia="ja-JP"/>
        </w:rPr>
        <w:t xml:space="preserve">Со примената на овие </w:t>
      </w:r>
      <w:r w:rsidR="00EF73C8" w:rsidRPr="00824ACA">
        <w:rPr>
          <w:rFonts w:asciiTheme="minorHAnsi" w:eastAsia="MS Gothic" w:hAnsiTheme="minorHAnsi" w:cstheme="minorHAnsi"/>
          <w:b w:val="0"/>
          <w:color w:val="auto"/>
          <w:sz w:val="22"/>
          <w:szCs w:val="22"/>
          <w:lang w:val="mk-MK" w:eastAsia="ja-JP"/>
        </w:rPr>
        <w:t>индикатори</w:t>
      </w:r>
      <w:r w:rsidR="001C2814">
        <w:rPr>
          <w:rFonts w:asciiTheme="minorHAnsi" w:eastAsia="MS Gothic" w:hAnsiTheme="minorHAnsi" w:cstheme="minorHAnsi"/>
          <w:b w:val="0"/>
          <w:color w:val="auto"/>
          <w:sz w:val="22"/>
          <w:szCs w:val="22"/>
          <w:lang w:val="mk-MK" w:eastAsia="ja-JP"/>
        </w:rPr>
        <w:t>,</w:t>
      </w:r>
      <w:r w:rsidR="00FA0ABF">
        <w:rPr>
          <w:rFonts w:asciiTheme="minorHAnsi" w:eastAsia="MS Gothic" w:hAnsiTheme="minorHAnsi" w:cstheme="minorHAnsi"/>
          <w:b w:val="0"/>
          <w:color w:val="auto"/>
          <w:sz w:val="22"/>
          <w:szCs w:val="22"/>
          <w:lang w:val="mk-MK" w:eastAsia="ja-JP"/>
        </w:rPr>
        <w:t xml:space="preserve"> преку спроведување на интегрални евалуации во воспитно-образовните установи</w:t>
      </w:r>
      <w:r w:rsidR="001C2814">
        <w:rPr>
          <w:rFonts w:asciiTheme="minorHAnsi" w:eastAsia="MS Gothic" w:hAnsiTheme="minorHAnsi" w:cstheme="minorHAnsi"/>
          <w:b w:val="0"/>
          <w:color w:val="auto"/>
          <w:sz w:val="22"/>
          <w:szCs w:val="22"/>
          <w:lang w:val="mk-MK" w:eastAsia="ja-JP"/>
        </w:rPr>
        <w:t>,</w:t>
      </w:r>
      <w:r w:rsidR="00FA0ABF">
        <w:rPr>
          <w:rFonts w:asciiTheme="minorHAnsi" w:eastAsia="MS Gothic" w:hAnsiTheme="minorHAnsi" w:cstheme="minorHAnsi"/>
          <w:b w:val="0"/>
          <w:color w:val="auto"/>
          <w:sz w:val="22"/>
          <w:szCs w:val="22"/>
          <w:lang w:val="mk-MK" w:eastAsia="ja-JP"/>
        </w:rPr>
        <w:t xml:space="preserve"> </w:t>
      </w:r>
      <w:r w:rsidR="00EF73C8" w:rsidRPr="00824ACA">
        <w:rPr>
          <w:rFonts w:asciiTheme="minorHAnsi" w:eastAsia="MS Gothic" w:hAnsiTheme="minorHAnsi" w:cstheme="minorHAnsi"/>
          <w:b w:val="0"/>
          <w:color w:val="auto"/>
          <w:sz w:val="22"/>
          <w:szCs w:val="22"/>
          <w:lang w:val="mk-MK" w:eastAsia="ja-JP"/>
        </w:rPr>
        <w:t>се оценува квалитетот на воспитно</w:t>
      </w:r>
      <w:r w:rsidR="009132E0" w:rsidRPr="00824ACA">
        <w:rPr>
          <w:rFonts w:asciiTheme="minorHAnsi" w:eastAsia="MS Gothic" w:hAnsiTheme="minorHAnsi" w:cstheme="minorHAnsi"/>
          <w:b w:val="0"/>
          <w:color w:val="auto"/>
          <w:sz w:val="22"/>
          <w:szCs w:val="22"/>
          <w:lang w:val="mk-MK" w:eastAsia="ja-JP"/>
        </w:rPr>
        <w:t>-</w:t>
      </w:r>
      <w:r w:rsidR="00EF73C8" w:rsidRPr="00824ACA">
        <w:rPr>
          <w:rFonts w:asciiTheme="minorHAnsi" w:eastAsia="MS Gothic" w:hAnsiTheme="minorHAnsi" w:cstheme="minorHAnsi"/>
          <w:b w:val="0"/>
          <w:color w:val="auto"/>
          <w:sz w:val="22"/>
          <w:szCs w:val="22"/>
          <w:lang w:val="mk-MK" w:eastAsia="ja-JP"/>
        </w:rPr>
        <w:t>образовниот процес, се дефинираат силните и слаби страни во работењето и се даваат препораки за подобрување</w:t>
      </w:r>
      <w:r w:rsidR="001B7213" w:rsidRPr="00824ACA">
        <w:rPr>
          <w:rFonts w:asciiTheme="minorHAnsi" w:eastAsia="MS Gothic" w:hAnsiTheme="minorHAnsi" w:cstheme="minorHAnsi"/>
          <w:b w:val="0"/>
          <w:color w:val="auto"/>
          <w:sz w:val="22"/>
          <w:szCs w:val="22"/>
          <w:lang w:val="mk-MK" w:eastAsia="ja-JP"/>
        </w:rPr>
        <w:t>.</w:t>
      </w:r>
      <w:r w:rsidR="0082212B" w:rsidRPr="00824ACA">
        <w:rPr>
          <w:rFonts w:asciiTheme="minorHAnsi" w:eastAsia="MS Gothic" w:hAnsiTheme="minorHAnsi" w:cstheme="minorHAnsi"/>
          <w:b w:val="0"/>
          <w:color w:val="auto"/>
          <w:sz w:val="22"/>
          <w:szCs w:val="22"/>
          <w:lang w:val="mk-MK" w:eastAsia="ja-JP"/>
        </w:rPr>
        <w:t xml:space="preserve"> </w:t>
      </w:r>
      <w:r w:rsidR="009132E0" w:rsidRPr="00824ACA">
        <w:rPr>
          <w:rFonts w:asciiTheme="minorHAnsi" w:eastAsia="MS Gothic" w:hAnsiTheme="minorHAnsi" w:cstheme="minorHAnsi"/>
          <w:b w:val="0"/>
          <w:color w:val="auto"/>
          <w:sz w:val="22"/>
          <w:szCs w:val="22"/>
          <w:lang w:val="mk-MK" w:eastAsia="ja-JP"/>
        </w:rPr>
        <w:t>И</w:t>
      </w:r>
      <w:r w:rsidR="00EF73C8" w:rsidRPr="00824ACA">
        <w:rPr>
          <w:rFonts w:asciiTheme="minorHAnsi" w:eastAsia="MS Gothic" w:hAnsiTheme="minorHAnsi" w:cstheme="minorHAnsi"/>
          <w:b w:val="0"/>
          <w:color w:val="auto"/>
          <w:sz w:val="22"/>
          <w:szCs w:val="22"/>
          <w:lang w:val="mk-MK" w:eastAsia="ja-JP"/>
        </w:rPr>
        <w:t>ндикатори</w:t>
      </w:r>
      <w:r w:rsidR="009132E0" w:rsidRPr="00824ACA">
        <w:rPr>
          <w:rFonts w:asciiTheme="minorHAnsi" w:eastAsia="MS Gothic" w:hAnsiTheme="minorHAnsi" w:cstheme="minorHAnsi"/>
          <w:b w:val="0"/>
          <w:color w:val="auto"/>
          <w:sz w:val="22"/>
          <w:szCs w:val="22"/>
          <w:lang w:val="mk-MK" w:eastAsia="ja-JP"/>
        </w:rPr>
        <w:t>те</w:t>
      </w:r>
      <w:r w:rsidRPr="00824ACA">
        <w:rPr>
          <w:rFonts w:asciiTheme="minorHAnsi" w:eastAsia="MS Gothic" w:hAnsiTheme="minorHAnsi" w:cstheme="minorHAnsi"/>
          <w:b w:val="0"/>
          <w:color w:val="auto"/>
          <w:sz w:val="22"/>
          <w:szCs w:val="22"/>
          <w:lang w:val="mk-MK" w:eastAsia="ja-JP"/>
        </w:rPr>
        <w:t xml:space="preserve"> исто така пом</w:t>
      </w:r>
      <w:r w:rsidR="009132E0" w:rsidRPr="00824ACA">
        <w:rPr>
          <w:rFonts w:asciiTheme="minorHAnsi" w:eastAsia="MS Gothic" w:hAnsiTheme="minorHAnsi" w:cstheme="minorHAnsi"/>
          <w:b w:val="0"/>
          <w:color w:val="auto"/>
          <w:sz w:val="22"/>
          <w:szCs w:val="22"/>
          <w:lang w:val="mk-MK" w:eastAsia="ja-JP"/>
        </w:rPr>
        <w:t>а</w:t>
      </w:r>
      <w:r w:rsidRPr="00824ACA">
        <w:rPr>
          <w:rFonts w:asciiTheme="minorHAnsi" w:eastAsia="MS Gothic" w:hAnsiTheme="minorHAnsi" w:cstheme="minorHAnsi"/>
          <w:b w:val="0"/>
          <w:color w:val="auto"/>
          <w:sz w:val="22"/>
          <w:szCs w:val="22"/>
          <w:lang w:val="mk-MK" w:eastAsia="ja-JP"/>
        </w:rPr>
        <w:t>г</w:t>
      </w:r>
      <w:r w:rsidR="009132E0" w:rsidRPr="00824ACA">
        <w:rPr>
          <w:rFonts w:asciiTheme="minorHAnsi" w:eastAsia="MS Gothic" w:hAnsiTheme="minorHAnsi" w:cstheme="minorHAnsi"/>
          <w:b w:val="0"/>
          <w:color w:val="auto"/>
          <w:sz w:val="22"/>
          <w:szCs w:val="22"/>
          <w:lang w:val="mk-MK" w:eastAsia="ja-JP"/>
        </w:rPr>
        <w:t>а</w:t>
      </w:r>
      <w:r w:rsidRPr="00824ACA">
        <w:rPr>
          <w:rFonts w:asciiTheme="minorHAnsi" w:eastAsia="MS Gothic" w:hAnsiTheme="minorHAnsi" w:cstheme="minorHAnsi"/>
          <w:b w:val="0"/>
          <w:color w:val="auto"/>
          <w:sz w:val="22"/>
          <w:szCs w:val="22"/>
          <w:lang w:val="mk-MK" w:eastAsia="ja-JP"/>
        </w:rPr>
        <w:t xml:space="preserve">ат во </w:t>
      </w:r>
      <w:r w:rsidRPr="00824ACA">
        <w:rPr>
          <w:rFonts w:asciiTheme="minorHAnsi" w:eastAsia="MS Gothic" w:hAnsiTheme="minorHAnsi" w:cstheme="minorHAnsi"/>
          <w:b w:val="0"/>
          <w:color w:val="auto"/>
          <w:sz w:val="22"/>
          <w:szCs w:val="22"/>
          <w:lang w:val="mk-MK" w:eastAsia="ja-JP"/>
        </w:rPr>
        <w:lastRenderedPageBreak/>
        <w:t xml:space="preserve">постапката </w:t>
      </w:r>
      <w:r w:rsidR="001C2814">
        <w:rPr>
          <w:rFonts w:asciiTheme="minorHAnsi" w:eastAsia="MS Gothic" w:hAnsiTheme="minorHAnsi" w:cstheme="minorHAnsi"/>
          <w:b w:val="0"/>
          <w:color w:val="auto"/>
          <w:sz w:val="22"/>
          <w:szCs w:val="22"/>
          <w:lang w:val="mk-MK" w:eastAsia="ja-JP"/>
        </w:rPr>
        <w:t>з</w:t>
      </w:r>
      <w:r w:rsidR="00FA0ABF">
        <w:rPr>
          <w:rFonts w:asciiTheme="minorHAnsi" w:eastAsia="MS Gothic" w:hAnsiTheme="minorHAnsi" w:cstheme="minorHAnsi"/>
          <w:b w:val="0"/>
          <w:color w:val="auto"/>
          <w:sz w:val="22"/>
          <w:szCs w:val="22"/>
          <w:lang w:val="mk-MK" w:eastAsia="ja-JP"/>
        </w:rPr>
        <w:t xml:space="preserve">а спроведување </w:t>
      </w:r>
      <w:r w:rsidR="00E369E0">
        <w:rPr>
          <w:rFonts w:asciiTheme="minorHAnsi" w:eastAsia="MS Gothic" w:hAnsiTheme="minorHAnsi" w:cstheme="minorHAnsi"/>
          <w:b w:val="0"/>
          <w:color w:val="auto"/>
          <w:sz w:val="22"/>
          <w:szCs w:val="22"/>
          <w:lang w:val="mk-MK" w:eastAsia="ja-JP"/>
        </w:rPr>
        <w:t xml:space="preserve">на </w:t>
      </w:r>
      <w:r w:rsidR="00FA0ABF">
        <w:rPr>
          <w:rFonts w:asciiTheme="minorHAnsi" w:eastAsia="MS Gothic" w:hAnsiTheme="minorHAnsi" w:cstheme="minorHAnsi"/>
          <w:b w:val="0"/>
          <w:color w:val="auto"/>
          <w:sz w:val="22"/>
          <w:szCs w:val="22"/>
          <w:lang w:val="mk-MK" w:eastAsia="ja-JP"/>
        </w:rPr>
        <w:t>само-евалуација</w:t>
      </w:r>
      <w:r w:rsidR="008138E4">
        <w:rPr>
          <w:rFonts w:asciiTheme="minorHAnsi" w:eastAsia="MS Gothic" w:hAnsiTheme="minorHAnsi" w:cstheme="minorHAnsi"/>
          <w:b w:val="0"/>
          <w:color w:val="auto"/>
          <w:sz w:val="22"/>
          <w:szCs w:val="22"/>
          <w:lang w:val="mk-MK" w:eastAsia="ja-JP"/>
        </w:rPr>
        <w:t xml:space="preserve"> на училиштата</w:t>
      </w:r>
      <w:r w:rsidR="006555C9" w:rsidRPr="00354F66">
        <w:rPr>
          <w:rFonts w:asciiTheme="minorHAnsi" w:eastAsia="MS Gothic" w:hAnsiTheme="minorHAnsi" w:cstheme="minorHAnsi"/>
          <w:b w:val="0"/>
          <w:color w:val="auto"/>
          <w:sz w:val="22"/>
          <w:szCs w:val="22"/>
          <w:lang w:val="mk-MK" w:eastAsia="ja-JP"/>
        </w:rPr>
        <w:t xml:space="preserve">. </w:t>
      </w:r>
      <w:r w:rsidR="00FA0ABF" w:rsidRPr="00354F66">
        <w:rPr>
          <w:rFonts w:asciiTheme="minorHAnsi" w:hAnsiTheme="minorHAnsi" w:cstheme="minorHAnsi"/>
          <w:b w:val="0"/>
          <w:color w:val="auto"/>
          <w:sz w:val="22"/>
          <w:szCs w:val="22"/>
          <w:lang w:val="mk-MK"/>
        </w:rPr>
        <w:t>Во процесот на интегрална евалуација се врши и вреднување на работните должности на наставниците и стручните соработн</w:t>
      </w:r>
      <w:r w:rsidR="00354F66">
        <w:rPr>
          <w:rFonts w:asciiTheme="minorHAnsi" w:hAnsiTheme="minorHAnsi" w:cstheme="minorHAnsi"/>
          <w:b w:val="0"/>
          <w:color w:val="auto"/>
          <w:sz w:val="22"/>
          <w:szCs w:val="22"/>
          <w:lang w:val="mk-MK"/>
        </w:rPr>
        <w:t>ици</w:t>
      </w:r>
      <w:r w:rsidR="00FA0ABF" w:rsidRPr="00354F66">
        <w:rPr>
          <w:rFonts w:asciiTheme="minorHAnsi" w:hAnsiTheme="minorHAnsi" w:cstheme="minorHAnsi"/>
          <w:b w:val="0"/>
          <w:color w:val="auto"/>
          <w:sz w:val="22"/>
          <w:szCs w:val="22"/>
          <w:lang w:val="mk-MK"/>
        </w:rPr>
        <w:t>, вклучени во воспитно-образовниот процес.</w:t>
      </w:r>
      <w:r w:rsidR="00FA0ABF" w:rsidRPr="00354F66" w:rsidDel="00FA0ABF">
        <w:rPr>
          <w:rFonts w:asciiTheme="minorHAnsi" w:eastAsia="MS Gothic" w:hAnsiTheme="minorHAnsi" w:cstheme="minorHAnsi"/>
          <w:b w:val="0"/>
          <w:color w:val="auto"/>
          <w:sz w:val="22"/>
          <w:szCs w:val="22"/>
          <w:lang w:val="mk-MK" w:eastAsia="ja-JP"/>
        </w:rPr>
        <w:t xml:space="preserve"> </w:t>
      </w:r>
      <w:r w:rsidR="00EF73C8" w:rsidRPr="00354F66">
        <w:rPr>
          <w:rFonts w:asciiTheme="minorHAnsi" w:eastAsia="MS Gothic" w:hAnsiTheme="minorHAnsi" w:cstheme="minorHAnsi"/>
          <w:b w:val="0"/>
          <w:color w:val="auto"/>
          <w:sz w:val="22"/>
          <w:szCs w:val="22"/>
          <w:lang w:val="mk-MK" w:eastAsia="ja-JP"/>
        </w:rPr>
        <w:t xml:space="preserve">За </w:t>
      </w:r>
      <w:r w:rsidR="00EF73C8" w:rsidRPr="00824ACA">
        <w:rPr>
          <w:rFonts w:asciiTheme="minorHAnsi" w:eastAsia="MS Gothic" w:hAnsiTheme="minorHAnsi" w:cstheme="minorHAnsi"/>
          <w:b w:val="0"/>
          <w:color w:val="auto"/>
          <w:sz w:val="22"/>
          <w:szCs w:val="22"/>
          <w:lang w:val="mk-MK" w:eastAsia="ja-JP"/>
        </w:rPr>
        <w:t>наставниците кои првпат се вработуваат в</w:t>
      </w:r>
      <w:r w:rsidR="00EF73C8" w:rsidRPr="00824ACA">
        <w:rPr>
          <w:rFonts w:asciiTheme="minorHAnsi" w:hAnsiTheme="minorHAnsi" w:cstheme="minorHAnsi"/>
          <w:b w:val="0"/>
          <w:bCs w:val="0"/>
          <w:color w:val="auto"/>
          <w:sz w:val="22"/>
          <w:szCs w:val="22"/>
          <w:lang w:val="mk-MK"/>
        </w:rPr>
        <w:t xml:space="preserve">оведени се: задолжително </w:t>
      </w:r>
      <w:r w:rsidR="003E4431" w:rsidRPr="007726BE">
        <w:rPr>
          <w:rFonts w:asciiTheme="minorHAnsi" w:hAnsiTheme="minorHAnsi" w:cstheme="minorHAnsi"/>
          <w:b w:val="0"/>
          <w:bCs w:val="0"/>
          <w:color w:val="auto"/>
          <w:sz w:val="22"/>
          <w:szCs w:val="22"/>
          <w:lang w:val="mk-MK"/>
        </w:rPr>
        <w:t>полагање тест на личноста</w:t>
      </w:r>
      <w:r w:rsidR="00EF73C8" w:rsidRPr="00824ACA">
        <w:rPr>
          <w:rFonts w:asciiTheme="minorHAnsi" w:hAnsiTheme="minorHAnsi" w:cstheme="minorHAnsi"/>
          <w:b w:val="0"/>
          <w:bCs w:val="0"/>
          <w:color w:val="auto"/>
          <w:sz w:val="22"/>
          <w:szCs w:val="22"/>
          <w:lang w:val="mk-MK"/>
        </w:rPr>
        <w:t xml:space="preserve"> и стручен испит за наставник</w:t>
      </w:r>
      <w:r w:rsidR="006555C9" w:rsidRPr="00824ACA">
        <w:rPr>
          <w:rFonts w:asciiTheme="minorHAnsi" w:hAnsiTheme="minorHAnsi" w:cstheme="minorHAnsi"/>
          <w:b w:val="0"/>
          <w:bCs w:val="0"/>
          <w:color w:val="auto"/>
          <w:sz w:val="22"/>
          <w:szCs w:val="22"/>
          <w:lang w:val="mk-MK"/>
        </w:rPr>
        <w:t>.</w:t>
      </w:r>
    </w:p>
    <w:p w:rsidR="001B7213" w:rsidRPr="00824ACA" w:rsidRDefault="001B7213" w:rsidP="00087329">
      <w:pPr>
        <w:spacing w:after="0"/>
        <w:rPr>
          <w:lang w:val="mk-MK"/>
        </w:rPr>
      </w:pPr>
    </w:p>
    <w:p w:rsidR="006301CE" w:rsidRPr="00824ACA" w:rsidRDefault="006301CE" w:rsidP="00087329">
      <w:pPr>
        <w:pStyle w:val="TOCHeading"/>
        <w:keepNext w:val="0"/>
        <w:keepLines w:val="0"/>
        <w:widowControl/>
        <w:numPr>
          <w:ilvl w:val="0"/>
          <w:numId w:val="2"/>
        </w:numPr>
        <w:tabs>
          <w:tab w:val="left" w:pos="426"/>
        </w:tabs>
        <w:spacing w:before="0"/>
        <w:ind w:left="426" w:hanging="426"/>
        <w:jc w:val="both"/>
        <w:rPr>
          <w:rFonts w:asciiTheme="minorHAnsi" w:eastAsia="MS Gothic" w:hAnsiTheme="minorHAnsi" w:cstheme="minorHAnsi"/>
          <w:b w:val="0"/>
          <w:color w:val="auto"/>
          <w:sz w:val="22"/>
          <w:szCs w:val="22"/>
          <w:lang w:val="mk-MK" w:eastAsia="ja-JP"/>
        </w:rPr>
      </w:pPr>
      <w:r w:rsidRPr="00824ACA">
        <w:rPr>
          <w:rFonts w:asciiTheme="minorHAnsi" w:eastAsia="MS Gothic" w:hAnsiTheme="minorHAnsi" w:cstheme="minorHAnsi"/>
          <w:b w:val="0"/>
          <w:color w:val="auto"/>
          <w:sz w:val="22"/>
          <w:szCs w:val="22"/>
          <w:lang w:val="mk-MK" w:eastAsia="ja-JP"/>
        </w:rPr>
        <w:t xml:space="preserve">Во изминатиот период </w:t>
      </w:r>
      <w:r w:rsidR="00B47B09" w:rsidRPr="00824ACA">
        <w:rPr>
          <w:rFonts w:asciiTheme="minorHAnsi" w:eastAsia="MS Gothic" w:hAnsiTheme="minorHAnsi" w:cstheme="minorHAnsi"/>
          <w:b w:val="0"/>
          <w:color w:val="auto"/>
          <w:sz w:val="22"/>
          <w:szCs w:val="22"/>
          <w:lang w:val="mk-MK" w:eastAsia="ja-JP"/>
        </w:rPr>
        <w:t xml:space="preserve">беше </w:t>
      </w:r>
      <w:r w:rsidR="0058456C">
        <w:rPr>
          <w:rFonts w:asciiTheme="minorHAnsi" w:eastAsia="MS Gothic" w:hAnsiTheme="minorHAnsi" w:cstheme="minorHAnsi"/>
          <w:b w:val="0"/>
          <w:color w:val="auto"/>
          <w:sz w:val="22"/>
          <w:szCs w:val="22"/>
          <w:lang w:val="mk-MK" w:eastAsia="ja-JP"/>
        </w:rPr>
        <w:t xml:space="preserve">предвидено и </w:t>
      </w:r>
      <w:r w:rsidR="00BD43B9">
        <w:rPr>
          <w:rFonts w:asciiTheme="minorHAnsi" w:eastAsia="MS Gothic" w:hAnsiTheme="minorHAnsi" w:cstheme="minorHAnsi"/>
          <w:b w:val="0"/>
          <w:color w:val="auto"/>
          <w:sz w:val="22"/>
          <w:szCs w:val="22"/>
          <w:lang w:val="mk-MK" w:eastAsia="ja-JP"/>
        </w:rPr>
        <w:t>вовед</w:t>
      </w:r>
      <w:r w:rsidR="0058456C">
        <w:rPr>
          <w:rFonts w:asciiTheme="minorHAnsi" w:eastAsia="MS Gothic" w:hAnsiTheme="minorHAnsi" w:cstheme="minorHAnsi"/>
          <w:b w:val="0"/>
          <w:color w:val="auto"/>
          <w:sz w:val="22"/>
          <w:szCs w:val="22"/>
          <w:lang w:val="mk-MK" w:eastAsia="ja-JP"/>
        </w:rPr>
        <w:t>ување</w:t>
      </w:r>
      <w:r w:rsidR="00BD43B9">
        <w:rPr>
          <w:rFonts w:asciiTheme="minorHAnsi" w:eastAsia="MS Gothic" w:hAnsiTheme="minorHAnsi" w:cstheme="minorHAnsi"/>
          <w:b w:val="0"/>
          <w:color w:val="auto"/>
          <w:sz w:val="22"/>
          <w:szCs w:val="22"/>
          <w:lang w:val="mk-MK" w:eastAsia="ja-JP"/>
        </w:rPr>
        <w:t xml:space="preserve"> </w:t>
      </w:r>
      <w:r w:rsidR="0058456C">
        <w:rPr>
          <w:rFonts w:asciiTheme="minorHAnsi" w:eastAsia="MS Gothic" w:hAnsiTheme="minorHAnsi" w:cstheme="minorHAnsi"/>
          <w:b w:val="0"/>
          <w:color w:val="auto"/>
          <w:sz w:val="22"/>
          <w:szCs w:val="22"/>
          <w:lang w:val="mk-MK" w:eastAsia="ja-JP"/>
        </w:rPr>
        <w:t>на</w:t>
      </w:r>
      <w:r w:rsidR="00BD43B9" w:rsidRPr="00824ACA">
        <w:rPr>
          <w:rFonts w:asciiTheme="minorHAnsi" w:eastAsia="MS Gothic" w:hAnsiTheme="minorHAnsi" w:cstheme="minorHAnsi"/>
          <w:b w:val="0"/>
          <w:color w:val="auto"/>
          <w:sz w:val="22"/>
          <w:szCs w:val="22"/>
          <w:lang w:val="mk-MK" w:eastAsia="ja-JP"/>
        </w:rPr>
        <w:t xml:space="preserve"> </w:t>
      </w:r>
      <w:r w:rsidRPr="00824ACA">
        <w:rPr>
          <w:rFonts w:asciiTheme="minorHAnsi" w:eastAsia="MS Gothic" w:hAnsiTheme="minorHAnsi" w:cstheme="minorHAnsi"/>
          <w:b w:val="0"/>
          <w:color w:val="auto"/>
          <w:sz w:val="22"/>
          <w:szCs w:val="22"/>
          <w:lang w:val="mk-MK" w:eastAsia="ja-JP"/>
        </w:rPr>
        <w:t>Програма за советување на родителите и Програма за советување на учениците</w:t>
      </w:r>
      <w:r w:rsidR="001C2814">
        <w:rPr>
          <w:rFonts w:asciiTheme="minorHAnsi" w:eastAsia="MS Gothic" w:hAnsiTheme="minorHAnsi" w:cstheme="minorHAnsi"/>
          <w:b w:val="0"/>
          <w:color w:val="auto"/>
          <w:sz w:val="22"/>
          <w:szCs w:val="22"/>
          <w:lang w:val="mk-MK" w:eastAsia="ja-JP"/>
        </w:rPr>
        <w:t>.</w:t>
      </w:r>
      <w:r w:rsidR="00F36080" w:rsidRPr="00824ACA">
        <w:rPr>
          <w:rFonts w:asciiTheme="minorHAnsi" w:eastAsia="MS Gothic" w:hAnsiTheme="minorHAnsi" w:cstheme="minorHAnsi"/>
          <w:b w:val="0"/>
          <w:color w:val="auto"/>
          <w:sz w:val="22"/>
          <w:szCs w:val="22"/>
          <w:lang w:val="mk-MK" w:eastAsia="ja-JP"/>
        </w:rPr>
        <w:t xml:space="preserve"> </w:t>
      </w:r>
    </w:p>
    <w:p w:rsidR="006301CE" w:rsidRPr="00824ACA" w:rsidRDefault="006301CE" w:rsidP="00087329">
      <w:pPr>
        <w:spacing w:after="0"/>
        <w:rPr>
          <w:lang w:val="mk-MK" w:eastAsia="ja-JP"/>
        </w:rPr>
      </w:pPr>
    </w:p>
    <w:p w:rsidR="003D2119" w:rsidRPr="00824ACA" w:rsidRDefault="00F36080" w:rsidP="00087329">
      <w:pPr>
        <w:pStyle w:val="TOCHeading"/>
        <w:keepNext w:val="0"/>
        <w:keepLines w:val="0"/>
        <w:widowControl/>
        <w:numPr>
          <w:ilvl w:val="0"/>
          <w:numId w:val="2"/>
        </w:numPr>
        <w:tabs>
          <w:tab w:val="left" w:pos="426"/>
        </w:tabs>
        <w:spacing w:before="0"/>
        <w:ind w:left="426" w:hanging="426"/>
        <w:jc w:val="both"/>
        <w:rPr>
          <w:rFonts w:asciiTheme="minorHAnsi" w:eastAsia="MS Gothic" w:hAnsiTheme="minorHAnsi" w:cstheme="minorHAnsi"/>
          <w:b w:val="0"/>
          <w:color w:val="auto"/>
          <w:sz w:val="22"/>
          <w:szCs w:val="22"/>
          <w:lang w:val="mk-MK" w:eastAsia="ja-JP"/>
        </w:rPr>
      </w:pPr>
      <w:r w:rsidRPr="00824ACA">
        <w:rPr>
          <w:rFonts w:asciiTheme="minorHAnsi" w:eastAsia="MS Gothic" w:hAnsiTheme="minorHAnsi" w:cstheme="minorHAnsi"/>
          <w:b w:val="0"/>
          <w:color w:val="auto"/>
          <w:sz w:val="22"/>
          <w:szCs w:val="22"/>
          <w:lang w:val="mk-MK" w:eastAsia="ja-JP"/>
        </w:rPr>
        <w:t>Во</w:t>
      </w:r>
      <w:r w:rsidR="003D47C4" w:rsidRPr="00824ACA">
        <w:rPr>
          <w:rFonts w:asciiTheme="minorHAnsi" w:eastAsia="MS Gothic" w:hAnsiTheme="minorHAnsi" w:cstheme="minorHAnsi"/>
          <w:b w:val="0"/>
          <w:color w:val="auto"/>
          <w:sz w:val="22"/>
          <w:szCs w:val="22"/>
          <w:lang w:val="mk-MK" w:eastAsia="ja-JP"/>
        </w:rPr>
        <w:t xml:space="preserve"> 2013</w:t>
      </w:r>
      <w:r w:rsidR="00BC6103" w:rsidRPr="00824ACA">
        <w:rPr>
          <w:rFonts w:asciiTheme="minorHAnsi" w:eastAsia="MS Gothic" w:hAnsiTheme="minorHAnsi" w:cstheme="minorHAnsi"/>
          <w:b w:val="0"/>
          <w:color w:val="auto"/>
          <w:sz w:val="22"/>
          <w:szCs w:val="22"/>
          <w:lang w:val="mk-MK" w:eastAsia="ja-JP"/>
        </w:rPr>
        <w:t xml:space="preserve"> година </w:t>
      </w:r>
      <w:r w:rsidRPr="00824ACA">
        <w:rPr>
          <w:rFonts w:asciiTheme="minorHAnsi" w:eastAsia="MS Gothic" w:hAnsiTheme="minorHAnsi" w:cstheme="minorHAnsi"/>
          <w:b w:val="0"/>
          <w:color w:val="auto"/>
          <w:sz w:val="22"/>
          <w:szCs w:val="22"/>
          <w:lang w:val="mk-MK" w:eastAsia="ja-JP"/>
        </w:rPr>
        <w:t>е воведен</w:t>
      </w:r>
      <w:r w:rsidR="00BC6103" w:rsidRPr="00824ACA">
        <w:rPr>
          <w:rFonts w:asciiTheme="minorHAnsi" w:eastAsia="MS Gothic" w:hAnsiTheme="minorHAnsi" w:cstheme="minorHAnsi"/>
          <w:b w:val="0"/>
          <w:color w:val="auto"/>
          <w:sz w:val="22"/>
          <w:szCs w:val="22"/>
          <w:lang w:val="mk-MK" w:eastAsia="ja-JP"/>
        </w:rPr>
        <w:t xml:space="preserve"> систем </w:t>
      </w:r>
      <w:r w:rsidR="001C2814">
        <w:rPr>
          <w:rFonts w:asciiTheme="minorHAnsi" w:eastAsia="MS Gothic" w:hAnsiTheme="minorHAnsi" w:cstheme="minorHAnsi"/>
          <w:b w:val="0"/>
          <w:color w:val="auto"/>
          <w:sz w:val="22"/>
          <w:szCs w:val="22"/>
          <w:lang w:val="mk-MK" w:eastAsia="ja-JP"/>
        </w:rPr>
        <w:t>з</w:t>
      </w:r>
      <w:r w:rsidR="00BC6103" w:rsidRPr="00824ACA">
        <w:rPr>
          <w:rFonts w:asciiTheme="minorHAnsi" w:eastAsia="MS Gothic" w:hAnsiTheme="minorHAnsi" w:cstheme="minorHAnsi"/>
          <w:b w:val="0"/>
          <w:color w:val="auto"/>
          <w:sz w:val="22"/>
          <w:szCs w:val="22"/>
          <w:lang w:val="mk-MK" w:eastAsia="ja-JP"/>
        </w:rPr>
        <w:t xml:space="preserve">а </w:t>
      </w:r>
      <w:r w:rsidR="009B489C" w:rsidRPr="00824ACA">
        <w:rPr>
          <w:rFonts w:asciiTheme="minorHAnsi" w:eastAsia="MS Gothic" w:hAnsiTheme="minorHAnsi" w:cstheme="minorHAnsi"/>
          <w:b w:val="0"/>
          <w:color w:val="auto"/>
          <w:sz w:val="22"/>
          <w:szCs w:val="22"/>
          <w:lang w:val="mk-MK" w:eastAsia="ja-JP"/>
        </w:rPr>
        <w:t>надворешна</w:t>
      </w:r>
      <w:r w:rsidR="00BC6103" w:rsidRPr="00824ACA">
        <w:rPr>
          <w:rFonts w:asciiTheme="minorHAnsi" w:eastAsia="MS Gothic" w:hAnsiTheme="minorHAnsi" w:cstheme="minorHAnsi"/>
          <w:b w:val="0"/>
          <w:color w:val="auto"/>
          <w:sz w:val="22"/>
          <w:szCs w:val="22"/>
          <w:lang w:val="mk-MK" w:eastAsia="ja-JP"/>
        </w:rPr>
        <w:t xml:space="preserve"> проверка на постиг</w:t>
      </w:r>
      <w:r w:rsidR="001C2814">
        <w:rPr>
          <w:rFonts w:asciiTheme="minorHAnsi" w:eastAsia="MS Gothic" w:hAnsiTheme="minorHAnsi" w:cstheme="minorHAnsi"/>
          <w:b w:val="0"/>
          <w:color w:val="auto"/>
          <w:sz w:val="22"/>
          <w:szCs w:val="22"/>
          <w:lang w:val="mk-MK" w:eastAsia="ja-JP"/>
        </w:rPr>
        <w:t>нувањата</w:t>
      </w:r>
      <w:r w:rsidR="00BC6103" w:rsidRPr="00824ACA">
        <w:rPr>
          <w:rFonts w:asciiTheme="minorHAnsi" w:eastAsia="MS Gothic" w:hAnsiTheme="minorHAnsi" w:cstheme="minorHAnsi"/>
          <w:b w:val="0"/>
          <w:color w:val="auto"/>
          <w:sz w:val="22"/>
          <w:szCs w:val="22"/>
          <w:lang w:val="mk-MK" w:eastAsia="ja-JP"/>
        </w:rPr>
        <w:t xml:space="preserve"> на учениците</w:t>
      </w:r>
      <w:r w:rsidRPr="00824ACA">
        <w:rPr>
          <w:rFonts w:asciiTheme="minorHAnsi" w:eastAsia="MS Gothic" w:hAnsiTheme="minorHAnsi" w:cstheme="minorHAnsi"/>
          <w:b w:val="0"/>
          <w:color w:val="auto"/>
          <w:sz w:val="22"/>
          <w:szCs w:val="22"/>
          <w:lang w:val="mk-MK" w:eastAsia="ja-JP"/>
        </w:rPr>
        <w:t xml:space="preserve"> (екстерно тестирање) </w:t>
      </w:r>
      <w:r w:rsidR="006301CE" w:rsidRPr="00824ACA">
        <w:rPr>
          <w:rFonts w:asciiTheme="minorHAnsi" w:eastAsia="MS Gothic" w:hAnsiTheme="minorHAnsi" w:cstheme="minorHAnsi"/>
          <w:b w:val="0"/>
          <w:color w:val="auto"/>
          <w:sz w:val="22"/>
          <w:szCs w:val="22"/>
          <w:lang w:val="mk-MK" w:eastAsia="ja-JP"/>
        </w:rPr>
        <w:t xml:space="preserve">по сите предмети од </w:t>
      </w:r>
      <w:r w:rsidR="00BE3E43" w:rsidRPr="00824ACA">
        <w:rPr>
          <w:rFonts w:asciiTheme="minorHAnsi" w:eastAsia="MS Gothic" w:hAnsiTheme="minorHAnsi" w:cstheme="minorHAnsi"/>
          <w:b w:val="0"/>
          <w:color w:val="auto"/>
          <w:sz w:val="22"/>
          <w:szCs w:val="22"/>
          <w:lang w:val="mk-MK" w:eastAsia="ja-JP"/>
        </w:rPr>
        <w:t xml:space="preserve">IV до </w:t>
      </w:r>
      <w:r w:rsidR="003D47C4" w:rsidRPr="00824ACA">
        <w:rPr>
          <w:rFonts w:asciiTheme="minorHAnsi" w:eastAsia="MS Gothic" w:hAnsiTheme="minorHAnsi" w:cstheme="minorHAnsi"/>
          <w:b w:val="0"/>
          <w:color w:val="auto"/>
          <w:sz w:val="22"/>
          <w:szCs w:val="22"/>
          <w:lang w:val="mk-MK" w:eastAsia="ja-JP"/>
        </w:rPr>
        <w:t>IX</w:t>
      </w:r>
      <w:r w:rsidR="006301CE" w:rsidRPr="00824ACA">
        <w:rPr>
          <w:rFonts w:asciiTheme="minorHAnsi" w:eastAsia="MS Gothic" w:hAnsiTheme="minorHAnsi" w:cstheme="minorHAnsi"/>
          <w:b w:val="0"/>
          <w:color w:val="auto"/>
          <w:sz w:val="22"/>
          <w:szCs w:val="22"/>
          <w:lang w:val="mk-MK" w:eastAsia="ja-JP"/>
        </w:rPr>
        <w:t xml:space="preserve"> одделение</w:t>
      </w:r>
      <w:r w:rsidRPr="00824ACA">
        <w:rPr>
          <w:rFonts w:asciiTheme="minorHAnsi" w:eastAsia="MS Gothic" w:hAnsiTheme="minorHAnsi" w:cstheme="minorHAnsi"/>
          <w:b w:val="0"/>
          <w:color w:val="auto"/>
          <w:sz w:val="22"/>
          <w:szCs w:val="22"/>
          <w:lang w:val="mk-MK" w:eastAsia="ja-JP"/>
        </w:rPr>
        <w:t xml:space="preserve">. Пред крајот на учебната 2016/17 година </w:t>
      </w:r>
      <w:r w:rsidR="008719FB" w:rsidRPr="00824ACA">
        <w:rPr>
          <w:rFonts w:asciiTheme="minorHAnsi" w:eastAsia="MS Gothic" w:hAnsiTheme="minorHAnsi" w:cstheme="minorHAnsi"/>
          <w:b w:val="0"/>
          <w:color w:val="auto"/>
          <w:sz w:val="22"/>
          <w:szCs w:val="22"/>
          <w:lang w:val="mk-MK" w:eastAsia="ja-JP"/>
        </w:rPr>
        <w:t>екстерното тестирање беше ук</w:t>
      </w:r>
      <w:r w:rsidR="0058456C">
        <w:rPr>
          <w:rFonts w:asciiTheme="minorHAnsi" w:eastAsia="MS Gothic" w:hAnsiTheme="minorHAnsi" w:cstheme="minorHAnsi"/>
          <w:b w:val="0"/>
          <w:color w:val="auto"/>
          <w:sz w:val="22"/>
          <w:szCs w:val="22"/>
          <w:lang w:val="mk-MK" w:eastAsia="ja-JP"/>
        </w:rPr>
        <w:t>и</w:t>
      </w:r>
      <w:r w:rsidR="008719FB" w:rsidRPr="00824ACA">
        <w:rPr>
          <w:rFonts w:asciiTheme="minorHAnsi" w:eastAsia="MS Gothic" w:hAnsiTheme="minorHAnsi" w:cstheme="minorHAnsi"/>
          <w:b w:val="0"/>
          <w:color w:val="auto"/>
          <w:sz w:val="22"/>
          <w:szCs w:val="22"/>
          <w:lang w:val="mk-MK" w:eastAsia="ja-JP"/>
        </w:rPr>
        <w:t>нато</w:t>
      </w:r>
      <w:r w:rsidR="00157A4A" w:rsidRPr="00824ACA">
        <w:rPr>
          <w:rFonts w:asciiTheme="minorHAnsi" w:eastAsia="MS Gothic" w:hAnsiTheme="minorHAnsi" w:cstheme="minorHAnsi"/>
          <w:b w:val="0"/>
          <w:color w:val="auto"/>
          <w:sz w:val="22"/>
          <w:szCs w:val="22"/>
          <w:lang w:val="mk-MK" w:eastAsia="ja-JP"/>
        </w:rPr>
        <w:t>.</w:t>
      </w:r>
    </w:p>
    <w:p w:rsidR="001B7213" w:rsidRPr="00824ACA" w:rsidRDefault="001B7213" w:rsidP="00087329">
      <w:pPr>
        <w:spacing w:after="0"/>
        <w:rPr>
          <w:lang w:val="mk-MK"/>
        </w:rPr>
      </w:pPr>
    </w:p>
    <w:p w:rsidR="001B7213" w:rsidRPr="00824ACA" w:rsidRDefault="00472414" w:rsidP="00087329">
      <w:pPr>
        <w:pStyle w:val="TOCHeading"/>
        <w:keepNext w:val="0"/>
        <w:keepLines w:val="0"/>
        <w:widowControl/>
        <w:numPr>
          <w:ilvl w:val="0"/>
          <w:numId w:val="2"/>
        </w:numPr>
        <w:tabs>
          <w:tab w:val="left" w:pos="426"/>
        </w:tabs>
        <w:spacing w:before="0"/>
        <w:ind w:left="426" w:hanging="426"/>
        <w:jc w:val="both"/>
        <w:rPr>
          <w:rFonts w:asciiTheme="minorHAnsi" w:eastAsia="MS Gothic" w:hAnsiTheme="minorHAnsi" w:cstheme="minorHAnsi"/>
          <w:b w:val="0"/>
          <w:color w:val="auto"/>
          <w:sz w:val="22"/>
          <w:szCs w:val="22"/>
          <w:lang w:val="mk-MK" w:eastAsia="ja-JP"/>
        </w:rPr>
      </w:pPr>
      <w:r w:rsidRPr="00824ACA">
        <w:rPr>
          <w:rFonts w:asciiTheme="minorHAnsi" w:eastAsia="MS Gothic" w:hAnsiTheme="minorHAnsi" w:cstheme="minorHAnsi"/>
          <w:b w:val="0"/>
          <w:color w:val="auto"/>
          <w:sz w:val="22"/>
          <w:szCs w:val="22"/>
          <w:lang w:val="mk-MK" w:eastAsia="ja-JP"/>
        </w:rPr>
        <w:t xml:space="preserve">Основните училишта од </w:t>
      </w:r>
      <w:r w:rsidR="001C2814">
        <w:rPr>
          <w:rFonts w:asciiTheme="minorHAnsi" w:eastAsia="MS Gothic" w:hAnsiTheme="minorHAnsi" w:cstheme="minorHAnsi"/>
          <w:b w:val="0"/>
          <w:color w:val="auto"/>
          <w:sz w:val="22"/>
          <w:szCs w:val="22"/>
          <w:lang w:val="mk-MK" w:eastAsia="ja-JP"/>
        </w:rPr>
        <w:t xml:space="preserve">Република </w:t>
      </w:r>
      <w:r w:rsidRPr="00824ACA">
        <w:rPr>
          <w:rFonts w:asciiTheme="minorHAnsi" w:eastAsia="MS Gothic" w:hAnsiTheme="minorHAnsi" w:cstheme="minorHAnsi"/>
          <w:b w:val="0"/>
          <w:color w:val="auto"/>
          <w:sz w:val="22"/>
          <w:szCs w:val="22"/>
          <w:lang w:val="mk-MK" w:eastAsia="ja-JP"/>
        </w:rPr>
        <w:t xml:space="preserve">Македонија учествуваа во следниве </w:t>
      </w:r>
      <w:r w:rsidRPr="00D85E69">
        <w:rPr>
          <w:rFonts w:asciiTheme="minorHAnsi" w:eastAsia="MS Gothic" w:hAnsiTheme="minorHAnsi" w:cstheme="minorHAnsi"/>
          <w:b w:val="0"/>
          <w:color w:val="auto"/>
          <w:sz w:val="22"/>
          <w:szCs w:val="22"/>
          <w:lang w:val="mk-MK" w:eastAsia="ja-JP"/>
        </w:rPr>
        <w:t>меѓународни тестирања</w:t>
      </w:r>
      <w:r w:rsidR="001B7213" w:rsidRPr="00824ACA">
        <w:rPr>
          <w:rFonts w:asciiTheme="minorHAnsi" w:eastAsia="MS Gothic" w:hAnsiTheme="minorHAnsi" w:cstheme="minorHAnsi"/>
          <w:b w:val="0"/>
          <w:color w:val="auto"/>
          <w:sz w:val="22"/>
          <w:szCs w:val="22"/>
          <w:lang w:val="mk-MK" w:eastAsia="ja-JP"/>
        </w:rPr>
        <w:t>:</w:t>
      </w:r>
    </w:p>
    <w:p w:rsidR="008F4F46" w:rsidRDefault="002F6709" w:rsidP="007726BE">
      <w:pPr>
        <w:pStyle w:val="ListParagraph"/>
        <w:keepNext/>
        <w:numPr>
          <w:ilvl w:val="0"/>
          <w:numId w:val="72"/>
        </w:numPr>
        <w:tabs>
          <w:tab w:val="left" w:pos="993"/>
        </w:tabs>
        <w:spacing w:after="0"/>
        <w:ind w:hanging="294"/>
        <w:contextualSpacing w:val="0"/>
        <w:jc w:val="both"/>
        <w:rPr>
          <w:lang w:val="mk-MK"/>
        </w:rPr>
      </w:pPr>
      <w:r w:rsidRPr="00824ACA">
        <w:rPr>
          <w:lang w:val="mk-MK"/>
        </w:rPr>
        <w:t>Студија за напредокот во описменување и читање на меѓународно ниво</w:t>
      </w:r>
      <w:r w:rsidR="00472414" w:rsidRPr="00824ACA">
        <w:rPr>
          <w:lang w:val="mk-MK"/>
        </w:rPr>
        <w:t xml:space="preserve"> (</w:t>
      </w:r>
      <w:r w:rsidR="00047CE1" w:rsidRPr="00824ACA">
        <w:rPr>
          <w:lang w:val="mk-MK"/>
        </w:rPr>
        <w:t>ПИРЛС</w:t>
      </w:r>
      <w:r w:rsidR="00472414" w:rsidRPr="00824ACA">
        <w:rPr>
          <w:lang w:val="mk-MK"/>
        </w:rPr>
        <w:t>), за оценување на подготвеноста на учениците на возраст 9-10 години за читање и разбирање (2006 година);</w:t>
      </w:r>
    </w:p>
    <w:p w:rsidR="008F4F46" w:rsidRDefault="00472414" w:rsidP="007726BE">
      <w:pPr>
        <w:pStyle w:val="ListParagraph"/>
        <w:keepNext/>
        <w:numPr>
          <w:ilvl w:val="0"/>
          <w:numId w:val="72"/>
        </w:numPr>
        <w:tabs>
          <w:tab w:val="left" w:pos="993"/>
        </w:tabs>
        <w:spacing w:after="0"/>
        <w:ind w:hanging="294"/>
        <w:contextualSpacing w:val="0"/>
        <w:jc w:val="both"/>
        <w:rPr>
          <w:lang w:val="mk-MK"/>
        </w:rPr>
      </w:pPr>
      <w:r w:rsidRPr="00824ACA">
        <w:rPr>
          <w:lang w:val="mk-MK"/>
        </w:rPr>
        <w:t xml:space="preserve">Студија за трендовите во учењето </w:t>
      </w:r>
      <w:r w:rsidR="00297FD8" w:rsidRPr="00824ACA">
        <w:rPr>
          <w:lang w:val="mk-MK"/>
        </w:rPr>
        <w:t>м</w:t>
      </w:r>
      <w:r w:rsidRPr="00824ACA">
        <w:rPr>
          <w:lang w:val="mk-MK"/>
        </w:rPr>
        <w:t xml:space="preserve">атематика и </w:t>
      </w:r>
      <w:r w:rsidR="00297FD8" w:rsidRPr="00824ACA">
        <w:rPr>
          <w:lang w:val="mk-MK"/>
        </w:rPr>
        <w:t>п</w:t>
      </w:r>
      <w:r w:rsidRPr="00824ACA">
        <w:rPr>
          <w:lang w:val="mk-MK"/>
        </w:rPr>
        <w:t>риродни науки на меѓународно ниво (</w:t>
      </w:r>
      <w:r w:rsidR="006C4264" w:rsidRPr="00824ACA">
        <w:rPr>
          <w:lang w:val="mk-MK"/>
        </w:rPr>
        <w:t>ТИМСС</w:t>
      </w:r>
      <w:r w:rsidRPr="00824ACA">
        <w:rPr>
          <w:lang w:val="mk-MK"/>
        </w:rPr>
        <w:t>)</w:t>
      </w:r>
      <w:r w:rsidR="00360284" w:rsidRPr="00824ACA">
        <w:rPr>
          <w:lang w:val="mk-MK"/>
        </w:rPr>
        <w:t>,</w:t>
      </w:r>
      <w:r w:rsidRPr="00824ACA">
        <w:rPr>
          <w:lang w:val="mk-MK"/>
        </w:rPr>
        <w:t xml:space="preserve"> за мерење на знаења и способности по </w:t>
      </w:r>
      <w:r w:rsidR="00297FD8" w:rsidRPr="00824ACA">
        <w:rPr>
          <w:lang w:val="mk-MK"/>
        </w:rPr>
        <w:t>м</w:t>
      </w:r>
      <w:r w:rsidRPr="00824ACA">
        <w:rPr>
          <w:lang w:val="mk-MK"/>
        </w:rPr>
        <w:t xml:space="preserve">атематика и </w:t>
      </w:r>
      <w:r w:rsidR="00297FD8" w:rsidRPr="00824ACA">
        <w:rPr>
          <w:lang w:val="mk-MK"/>
        </w:rPr>
        <w:t>п</w:t>
      </w:r>
      <w:r w:rsidRPr="00824ACA">
        <w:rPr>
          <w:lang w:val="mk-MK"/>
        </w:rPr>
        <w:t xml:space="preserve">риродни науки кај учениците од </w:t>
      </w:r>
      <w:r w:rsidR="00360284" w:rsidRPr="00824ACA">
        <w:rPr>
          <w:lang w:val="mk-MK"/>
        </w:rPr>
        <w:t>VIII</w:t>
      </w:r>
      <w:r w:rsidR="0082212B" w:rsidRPr="00824ACA">
        <w:rPr>
          <w:lang w:val="mk-MK"/>
        </w:rPr>
        <w:t xml:space="preserve"> </w:t>
      </w:r>
      <w:r w:rsidRPr="00824ACA">
        <w:rPr>
          <w:lang w:val="mk-MK"/>
        </w:rPr>
        <w:t>одделение (2011 година)</w:t>
      </w:r>
      <w:r w:rsidR="00360284" w:rsidRPr="00824ACA">
        <w:rPr>
          <w:lang w:val="mk-MK"/>
        </w:rPr>
        <w:t>.</w:t>
      </w:r>
    </w:p>
    <w:p w:rsidR="00297FD8" w:rsidRDefault="00297FD8" w:rsidP="00087329">
      <w:pPr>
        <w:pStyle w:val="ListParagraph"/>
        <w:keepNext/>
        <w:tabs>
          <w:tab w:val="left" w:pos="993"/>
        </w:tabs>
        <w:spacing w:after="0"/>
        <w:contextualSpacing w:val="0"/>
        <w:rPr>
          <w:lang w:val="mk-MK"/>
        </w:rPr>
      </w:pPr>
    </w:p>
    <w:p w:rsidR="001C2814" w:rsidRPr="00286C72" w:rsidRDefault="002D4AB6" w:rsidP="00967871">
      <w:pPr>
        <w:pStyle w:val="ListParagraph"/>
        <w:widowControl/>
        <w:numPr>
          <w:ilvl w:val="0"/>
          <w:numId w:val="2"/>
        </w:numPr>
        <w:tabs>
          <w:tab w:val="left" w:pos="426"/>
          <w:tab w:val="left" w:pos="993"/>
        </w:tabs>
        <w:spacing w:after="0"/>
        <w:ind w:left="426" w:hanging="426"/>
        <w:jc w:val="both"/>
        <w:rPr>
          <w:rFonts w:eastAsia="MS Gothic"/>
          <w:b/>
          <w:lang w:val="mk-MK" w:eastAsia="ja-JP"/>
        </w:rPr>
      </w:pPr>
      <w:r>
        <w:rPr>
          <w:bCs/>
          <w:lang w:val="mk-MK"/>
        </w:rPr>
        <w:t>Во 2015 година изготвен е Закон за наставници во основно и средно образование со кој</w:t>
      </w:r>
      <w:r w:rsidR="001C2814">
        <w:rPr>
          <w:bCs/>
          <w:lang w:val="mk-MK"/>
        </w:rPr>
        <w:t>што</w:t>
      </w:r>
      <w:r>
        <w:rPr>
          <w:bCs/>
          <w:lang w:val="mk-MK"/>
        </w:rPr>
        <w:t xml:space="preserve"> се дефинираат професионалните стандарди за наставниот кадар и кариерен развој.</w:t>
      </w:r>
    </w:p>
    <w:p w:rsidR="00EA6FEF" w:rsidRDefault="002D4AB6" w:rsidP="00286C72">
      <w:pPr>
        <w:pStyle w:val="ListParagraph"/>
        <w:widowControl/>
        <w:tabs>
          <w:tab w:val="left" w:pos="426"/>
          <w:tab w:val="left" w:pos="993"/>
        </w:tabs>
        <w:spacing w:after="0"/>
        <w:ind w:left="426"/>
        <w:jc w:val="both"/>
        <w:rPr>
          <w:rFonts w:eastAsia="MS Gothic"/>
          <w:b/>
          <w:lang w:val="mk-MK" w:eastAsia="ja-JP"/>
        </w:rPr>
      </w:pPr>
      <w:r>
        <w:rPr>
          <w:bCs/>
          <w:lang w:val="mk-MK"/>
        </w:rPr>
        <w:t xml:space="preserve"> </w:t>
      </w:r>
    </w:p>
    <w:p w:rsidR="00695001" w:rsidRPr="00354F66" w:rsidRDefault="00695001" w:rsidP="00A90EA3">
      <w:pPr>
        <w:pStyle w:val="ListParagraph"/>
        <w:keepNext/>
        <w:numPr>
          <w:ilvl w:val="0"/>
          <w:numId w:val="2"/>
        </w:numPr>
        <w:tabs>
          <w:tab w:val="left" w:pos="450"/>
        </w:tabs>
        <w:spacing w:after="0"/>
        <w:contextualSpacing w:val="0"/>
        <w:jc w:val="both"/>
        <w:rPr>
          <w:rFonts w:cs="Calibri"/>
          <w:lang w:val="mk-MK"/>
        </w:rPr>
      </w:pPr>
      <w:r w:rsidRPr="00354F66">
        <w:rPr>
          <w:rFonts w:cs="Calibri"/>
          <w:lang w:val="mk-MK"/>
        </w:rPr>
        <w:t xml:space="preserve">Од септември 2015 година МОН обезбедува туторска поддршка на ученици Роми кои учат во 4, 5 и 6 одделение </w:t>
      </w:r>
      <w:r w:rsidR="00460C5D">
        <w:rPr>
          <w:rFonts w:cs="Calibri"/>
          <w:lang w:val="mk-MK"/>
        </w:rPr>
        <w:t>во</w:t>
      </w:r>
      <w:r w:rsidRPr="00354F66">
        <w:rPr>
          <w:rFonts w:cs="Calibri"/>
          <w:lang w:val="mk-MK"/>
        </w:rPr>
        <w:t xml:space="preserve"> основно образование во Р</w:t>
      </w:r>
      <w:r w:rsidR="00460C5D">
        <w:rPr>
          <w:rFonts w:cs="Calibri"/>
          <w:lang w:val="mk-MK"/>
        </w:rPr>
        <w:t xml:space="preserve">епублика </w:t>
      </w:r>
      <w:r w:rsidRPr="00354F66">
        <w:rPr>
          <w:rFonts w:cs="Calibri"/>
          <w:lang w:val="mk-MK"/>
        </w:rPr>
        <w:t>Македонија. Дополнителна</w:t>
      </w:r>
      <w:r w:rsidR="00460C5D">
        <w:rPr>
          <w:rFonts w:cs="Calibri"/>
          <w:lang w:val="mk-MK"/>
        </w:rPr>
        <w:t>та</w:t>
      </w:r>
      <w:r w:rsidRPr="00354F66">
        <w:rPr>
          <w:rFonts w:cs="Calibri"/>
          <w:lang w:val="mk-MK"/>
        </w:rPr>
        <w:t xml:space="preserve"> образовна поддршка ја даваат тутори студенти на наставничките факултети во</w:t>
      </w:r>
      <w:r w:rsidR="00460C5D">
        <w:rPr>
          <w:rFonts w:cs="Calibri"/>
          <w:lang w:val="mk-MK"/>
        </w:rPr>
        <w:t xml:space="preserve"> Република</w:t>
      </w:r>
      <w:r w:rsidRPr="00354F66">
        <w:rPr>
          <w:rFonts w:cs="Calibri"/>
          <w:lang w:val="mk-MK"/>
        </w:rPr>
        <w:t xml:space="preserve"> Македонија</w:t>
      </w:r>
      <w:r w:rsidR="00354F66" w:rsidRPr="00354F66">
        <w:rPr>
          <w:rFonts w:cs="Calibri"/>
          <w:lang w:val="mk-MK"/>
        </w:rPr>
        <w:t>.</w:t>
      </w:r>
    </w:p>
    <w:p w:rsidR="00695001" w:rsidRDefault="00695001" w:rsidP="00695001">
      <w:pPr>
        <w:pStyle w:val="ListParagraph"/>
        <w:keepNext/>
        <w:tabs>
          <w:tab w:val="left" w:pos="450"/>
        </w:tabs>
        <w:spacing w:after="0"/>
        <w:ind w:left="360"/>
        <w:contextualSpacing w:val="0"/>
        <w:jc w:val="both"/>
        <w:rPr>
          <w:rFonts w:cs="Calibri"/>
          <w:color w:val="FF0000"/>
          <w:lang w:val="mk-MK"/>
        </w:rPr>
      </w:pPr>
    </w:p>
    <w:p w:rsidR="00D72984" w:rsidRPr="00D72984" w:rsidRDefault="00D72984" w:rsidP="00D72984">
      <w:pPr>
        <w:keepNext/>
        <w:tabs>
          <w:tab w:val="left" w:pos="450"/>
        </w:tabs>
        <w:spacing w:after="0"/>
        <w:jc w:val="both"/>
        <w:rPr>
          <w:rFonts w:cs="Calibri"/>
          <w:color w:val="FF0000"/>
          <w:lang w:val="mk-MK"/>
        </w:rPr>
      </w:pPr>
    </w:p>
    <w:p w:rsidR="00E70C77" w:rsidRPr="00824ACA" w:rsidRDefault="00E70C77" w:rsidP="00087329">
      <w:pPr>
        <w:pStyle w:val="ListParagraph"/>
        <w:keepNext/>
        <w:tabs>
          <w:tab w:val="left" w:pos="993"/>
        </w:tabs>
        <w:spacing w:after="0"/>
        <w:contextualSpacing w:val="0"/>
        <w:rPr>
          <w:lang w:val="mk-MK"/>
        </w:rPr>
      </w:pPr>
    </w:p>
    <w:p w:rsidR="005E137B" w:rsidRPr="00824ACA" w:rsidRDefault="00472414" w:rsidP="00087329">
      <w:pPr>
        <w:pStyle w:val="Heading3"/>
        <w:numPr>
          <w:ilvl w:val="2"/>
          <w:numId w:val="3"/>
        </w:numPr>
        <w:spacing w:before="0"/>
        <w:ind w:left="567" w:hanging="567"/>
        <w:rPr>
          <w:rFonts w:asciiTheme="minorHAnsi" w:hAnsiTheme="minorHAnsi" w:cstheme="minorHAnsi"/>
          <w:color w:val="auto"/>
          <w:lang w:val="mk-MK"/>
        </w:rPr>
      </w:pPr>
      <w:bookmarkStart w:id="42" w:name="_Toc497091848"/>
      <w:r w:rsidRPr="00824ACA">
        <w:rPr>
          <w:rFonts w:asciiTheme="minorHAnsi" w:hAnsiTheme="minorHAnsi" w:cstheme="minorHAnsi"/>
          <w:color w:val="auto"/>
          <w:lang w:val="mk-MK"/>
        </w:rPr>
        <w:t>Предизвици</w:t>
      </w:r>
      <w:bookmarkEnd w:id="42"/>
    </w:p>
    <w:p w:rsidR="0005354F" w:rsidRPr="00824ACA" w:rsidRDefault="0005354F" w:rsidP="00087329">
      <w:pPr>
        <w:spacing w:after="0"/>
        <w:rPr>
          <w:lang w:val="mk-MK"/>
        </w:rPr>
      </w:pPr>
    </w:p>
    <w:p w:rsidR="0005354F" w:rsidRPr="00824ACA" w:rsidRDefault="00DB5D11" w:rsidP="00087329">
      <w:pPr>
        <w:pStyle w:val="TOCHeading"/>
        <w:keepNext w:val="0"/>
        <w:keepLines w:val="0"/>
        <w:widowControl/>
        <w:numPr>
          <w:ilvl w:val="0"/>
          <w:numId w:val="2"/>
        </w:numPr>
        <w:tabs>
          <w:tab w:val="left" w:pos="426"/>
        </w:tabs>
        <w:spacing w:before="0"/>
        <w:ind w:left="425" w:hanging="425"/>
        <w:jc w:val="both"/>
        <w:rPr>
          <w:rFonts w:asciiTheme="minorHAnsi" w:eastAsia="MS Gothic" w:hAnsiTheme="minorHAnsi" w:cstheme="minorHAnsi"/>
          <w:b w:val="0"/>
          <w:color w:val="auto"/>
          <w:sz w:val="22"/>
          <w:szCs w:val="22"/>
          <w:lang w:val="mk-MK" w:eastAsia="ja-JP"/>
        </w:rPr>
      </w:pPr>
      <w:r>
        <w:rPr>
          <w:rFonts w:asciiTheme="minorHAnsi" w:eastAsia="MS Gothic" w:hAnsiTheme="minorHAnsi" w:cstheme="minorHAnsi"/>
          <w:b w:val="0"/>
          <w:color w:val="auto"/>
          <w:sz w:val="22"/>
          <w:szCs w:val="22"/>
          <w:lang w:val="mk-MK" w:eastAsia="ja-JP"/>
        </w:rPr>
        <w:t>О</w:t>
      </w:r>
      <w:r w:rsidRPr="00824ACA">
        <w:rPr>
          <w:rFonts w:asciiTheme="minorHAnsi" w:eastAsia="MS Gothic" w:hAnsiTheme="minorHAnsi" w:cstheme="minorHAnsi"/>
          <w:b w:val="0"/>
          <w:color w:val="auto"/>
          <w:sz w:val="22"/>
          <w:szCs w:val="22"/>
          <w:lang w:val="mk-MK" w:eastAsia="ja-JP"/>
        </w:rPr>
        <w:t xml:space="preserve">сновното образование </w:t>
      </w:r>
      <w:r w:rsidR="0026420E" w:rsidRPr="00824ACA">
        <w:rPr>
          <w:rFonts w:asciiTheme="minorHAnsi" w:eastAsia="MS Gothic" w:hAnsiTheme="minorHAnsi" w:cstheme="minorHAnsi"/>
          <w:b w:val="0"/>
          <w:color w:val="auto"/>
          <w:sz w:val="22"/>
          <w:szCs w:val="22"/>
          <w:lang w:val="mk-MK" w:eastAsia="ja-JP"/>
        </w:rPr>
        <w:t xml:space="preserve">се </w:t>
      </w:r>
      <w:r>
        <w:rPr>
          <w:rFonts w:asciiTheme="minorHAnsi" w:eastAsia="MS Gothic" w:hAnsiTheme="minorHAnsi" w:cstheme="minorHAnsi"/>
          <w:b w:val="0"/>
          <w:color w:val="auto"/>
          <w:sz w:val="22"/>
          <w:szCs w:val="22"/>
          <w:lang w:val="mk-MK" w:eastAsia="ja-JP"/>
        </w:rPr>
        <w:t>с</w:t>
      </w:r>
      <w:r w:rsidR="0026420E" w:rsidRPr="00824ACA">
        <w:rPr>
          <w:rFonts w:asciiTheme="minorHAnsi" w:eastAsia="MS Gothic" w:hAnsiTheme="minorHAnsi" w:cstheme="minorHAnsi"/>
          <w:b w:val="0"/>
          <w:color w:val="auto"/>
          <w:sz w:val="22"/>
          <w:szCs w:val="22"/>
          <w:lang w:val="mk-MK" w:eastAsia="ja-JP"/>
        </w:rPr>
        <w:t>оочува</w:t>
      </w:r>
      <w:r>
        <w:rPr>
          <w:rFonts w:asciiTheme="minorHAnsi" w:eastAsia="MS Gothic" w:hAnsiTheme="minorHAnsi" w:cstheme="minorHAnsi"/>
          <w:b w:val="0"/>
          <w:color w:val="auto"/>
          <w:sz w:val="22"/>
          <w:szCs w:val="22"/>
          <w:lang w:val="mk-MK" w:eastAsia="ja-JP"/>
        </w:rPr>
        <w:t xml:space="preserve"> со</w:t>
      </w:r>
      <w:r w:rsidR="0026420E" w:rsidRPr="00824ACA">
        <w:rPr>
          <w:rFonts w:asciiTheme="minorHAnsi" w:eastAsia="MS Gothic" w:hAnsiTheme="minorHAnsi" w:cstheme="minorHAnsi"/>
          <w:b w:val="0"/>
          <w:color w:val="auto"/>
          <w:sz w:val="22"/>
          <w:szCs w:val="22"/>
          <w:lang w:val="mk-MK" w:eastAsia="ja-JP"/>
        </w:rPr>
        <w:t xml:space="preserve"> одреден број предизвици</w:t>
      </w:r>
      <w:r w:rsidR="0005354F" w:rsidRPr="00824ACA">
        <w:rPr>
          <w:rFonts w:asciiTheme="minorHAnsi" w:eastAsia="MS Gothic" w:hAnsiTheme="minorHAnsi" w:cstheme="minorHAnsi"/>
          <w:b w:val="0"/>
          <w:color w:val="auto"/>
          <w:sz w:val="22"/>
          <w:szCs w:val="22"/>
          <w:lang w:val="mk-MK" w:eastAsia="ja-JP"/>
        </w:rPr>
        <w:t xml:space="preserve">: </w:t>
      </w:r>
    </w:p>
    <w:p w:rsidR="00DB5D11" w:rsidRDefault="00DB5D11" w:rsidP="001B19D9">
      <w:pPr>
        <w:pStyle w:val="ListParagraph"/>
        <w:numPr>
          <w:ilvl w:val="0"/>
          <w:numId w:val="16"/>
        </w:numPr>
        <w:spacing w:after="0"/>
        <w:ind w:left="709" w:hanging="283"/>
        <w:contextualSpacing w:val="0"/>
        <w:jc w:val="both"/>
        <w:rPr>
          <w:lang w:val="mk-MK"/>
        </w:rPr>
      </w:pPr>
      <w:r>
        <w:rPr>
          <w:lang w:val="mk-MK"/>
        </w:rPr>
        <w:t>Образовните постиг</w:t>
      </w:r>
      <w:r w:rsidR="00460C5D">
        <w:rPr>
          <w:lang w:val="mk-MK"/>
        </w:rPr>
        <w:t>нувања</w:t>
      </w:r>
      <w:r>
        <w:rPr>
          <w:lang w:val="mk-MK"/>
        </w:rPr>
        <w:t xml:space="preserve"> на учениците се загрижувачки ниски, што се покажува на резултатите на меѓународните тестирања.  </w:t>
      </w:r>
    </w:p>
    <w:p w:rsidR="00E27302" w:rsidRPr="00824ACA" w:rsidRDefault="0026420E" w:rsidP="001B19D9">
      <w:pPr>
        <w:pStyle w:val="ListParagraph"/>
        <w:numPr>
          <w:ilvl w:val="0"/>
          <w:numId w:val="16"/>
        </w:numPr>
        <w:spacing w:after="0"/>
        <w:ind w:left="709" w:hanging="283"/>
        <w:contextualSpacing w:val="0"/>
        <w:jc w:val="both"/>
        <w:rPr>
          <w:lang w:val="mk-MK"/>
        </w:rPr>
      </w:pPr>
      <w:r w:rsidRPr="00824ACA">
        <w:rPr>
          <w:lang w:val="mk-MK"/>
        </w:rPr>
        <w:t>Недостасуваат стандарди кои</w:t>
      </w:r>
      <w:r w:rsidR="00460C5D">
        <w:rPr>
          <w:lang w:val="mk-MK"/>
        </w:rPr>
        <w:t>што</w:t>
      </w:r>
      <w:r w:rsidRPr="00824ACA">
        <w:rPr>
          <w:lang w:val="mk-MK"/>
        </w:rPr>
        <w:t xml:space="preserve"> би требало да ги дефинираат </w:t>
      </w:r>
      <w:r w:rsidR="003215D8" w:rsidRPr="00824ACA">
        <w:rPr>
          <w:lang w:val="mk-MK"/>
        </w:rPr>
        <w:t>резултатите од учење</w:t>
      </w:r>
      <w:r w:rsidRPr="00824ACA">
        <w:rPr>
          <w:lang w:val="mk-MK"/>
        </w:rPr>
        <w:t xml:space="preserve"> во секој циклус (I, II, III) на основното образование,</w:t>
      </w:r>
      <w:r w:rsidR="008719FB" w:rsidRPr="00824ACA">
        <w:rPr>
          <w:lang w:val="mk-MK"/>
        </w:rPr>
        <w:t xml:space="preserve"> </w:t>
      </w:r>
      <w:r w:rsidR="00DB5D11">
        <w:rPr>
          <w:lang w:val="mk-MK"/>
        </w:rPr>
        <w:t xml:space="preserve">а </w:t>
      </w:r>
      <w:r w:rsidR="008719FB" w:rsidRPr="00824ACA">
        <w:rPr>
          <w:lang w:val="mk-MK"/>
        </w:rPr>
        <w:t>н</w:t>
      </w:r>
      <w:r w:rsidR="00C1062A" w:rsidRPr="00824ACA">
        <w:rPr>
          <w:lang w:val="mk-MK"/>
        </w:rPr>
        <w:t>аставн</w:t>
      </w:r>
      <w:r w:rsidR="00803A73" w:rsidRPr="00824ACA">
        <w:rPr>
          <w:lang w:val="mk-MK"/>
        </w:rPr>
        <w:t>иот план</w:t>
      </w:r>
      <w:r w:rsidR="00C1062A" w:rsidRPr="00824ACA">
        <w:rPr>
          <w:lang w:val="mk-MK"/>
        </w:rPr>
        <w:t xml:space="preserve"> е преопт</w:t>
      </w:r>
      <w:r w:rsidR="00F4623C" w:rsidRPr="00824ACA">
        <w:rPr>
          <w:lang w:val="mk-MK"/>
        </w:rPr>
        <w:t>оварен</w:t>
      </w:r>
      <w:r w:rsidR="00DB5D11">
        <w:rPr>
          <w:lang w:val="mk-MK"/>
        </w:rPr>
        <w:t xml:space="preserve">. </w:t>
      </w:r>
      <w:r w:rsidR="00D428A8" w:rsidRPr="00824ACA">
        <w:rPr>
          <w:lang w:val="mk-MK"/>
        </w:rPr>
        <w:t>Н</w:t>
      </w:r>
      <w:r w:rsidR="001F65FF" w:rsidRPr="00824ACA">
        <w:rPr>
          <w:lang w:val="mk-MK"/>
        </w:rPr>
        <w:t>аставните</w:t>
      </w:r>
      <w:r w:rsidRPr="00824ACA">
        <w:rPr>
          <w:lang w:val="mk-MK"/>
        </w:rPr>
        <w:t xml:space="preserve"> програми </w:t>
      </w:r>
      <w:r w:rsidR="008719FB" w:rsidRPr="00824ACA">
        <w:rPr>
          <w:lang w:val="mk-MK"/>
        </w:rPr>
        <w:t>не се доволно</w:t>
      </w:r>
      <w:r w:rsidRPr="00824ACA">
        <w:rPr>
          <w:lang w:val="mk-MK"/>
        </w:rPr>
        <w:t xml:space="preserve"> релевантн</w:t>
      </w:r>
      <w:r w:rsidR="008719FB" w:rsidRPr="00824ACA">
        <w:rPr>
          <w:lang w:val="mk-MK"/>
        </w:rPr>
        <w:t xml:space="preserve">и за </w:t>
      </w:r>
      <w:r w:rsidRPr="00824ACA">
        <w:rPr>
          <w:lang w:val="mk-MK"/>
        </w:rPr>
        <w:t>локалната средина</w:t>
      </w:r>
      <w:r w:rsidR="00E27302" w:rsidRPr="00824ACA">
        <w:rPr>
          <w:lang w:val="mk-MK"/>
        </w:rPr>
        <w:t xml:space="preserve">. </w:t>
      </w:r>
      <w:r w:rsidR="00DB5D11">
        <w:rPr>
          <w:lang w:val="mk-MK"/>
        </w:rPr>
        <w:t>В</w:t>
      </w:r>
      <w:r w:rsidR="001F65FF" w:rsidRPr="00824ACA">
        <w:rPr>
          <w:lang w:val="mk-MK"/>
        </w:rPr>
        <w:t xml:space="preserve">о повеќето училишта недоволно или несоодветно се предава </w:t>
      </w:r>
      <w:r w:rsidR="002779CB">
        <w:rPr>
          <w:lang w:val="mk-MK"/>
        </w:rPr>
        <w:t>граѓанско образование, о</w:t>
      </w:r>
      <w:r w:rsidR="002F6709" w:rsidRPr="00824ACA">
        <w:rPr>
          <w:lang w:val="mk-MK"/>
        </w:rPr>
        <w:t>бразование за животни вештини</w:t>
      </w:r>
      <w:r w:rsidR="0050029D" w:rsidRPr="00824ACA">
        <w:rPr>
          <w:lang w:val="mk-MK"/>
        </w:rPr>
        <w:t xml:space="preserve"> </w:t>
      </w:r>
      <w:r w:rsidR="002F6709" w:rsidRPr="00824ACA">
        <w:rPr>
          <w:lang w:val="mk-MK"/>
        </w:rPr>
        <w:t>(</w:t>
      </w:r>
      <w:r w:rsidR="00F4623C" w:rsidRPr="00824ACA">
        <w:rPr>
          <w:lang w:val="mk-MK"/>
        </w:rPr>
        <w:t>ОЖВ</w:t>
      </w:r>
      <w:r w:rsidR="002F6709" w:rsidRPr="00824ACA">
        <w:rPr>
          <w:lang w:val="mk-MK"/>
        </w:rPr>
        <w:t>)</w:t>
      </w:r>
      <w:r w:rsidR="001F65FF" w:rsidRPr="00824ACA">
        <w:rPr>
          <w:lang w:val="mk-MK"/>
        </w:rPr>
        <w:t>, а претприемачките вештини се на ниско ниво</w:t>
      </w:r>
      <w:r w:rsidR="002779CB">
        <w:rPr>
          <w:lang w:val="mk-MK"/>
        </w:rPr>
        <w:t xml:space="preserve"> </w:t>
      </w:r>
      <w:r w:rsidR="001F65FF" w:rsidRPr="00824ACA">
        <w:rPr>
          <w:lang w:val="mk-MK"/>
        </w:rPr>
        <w:t>и кај учениците и кај наставниците</w:t>
      </w:r>
      <w:r w:rsidR="00E27302" w:rsidRPr="00824ACA">
        <w:rPr>
          <w:lang w:val="mk-MK"/>
        </w:rPr>
        <w:t>.</w:t>
      </w:r>
    </w:p>
    <w:p w:rsidR="00E27302" w:rsidRPr="00824ACA" w:rsidRDefault="001F65FF" w:rsidP="001B19D9">
      <w:pPr>
        <w:pStyle w:val="ListParagraph"/>
        <w:numPr>
          <w:ilvl w:val="0"/>
          <w:numId w:val="16"/>
        </w:numPr>
        <w:spacing w:after="0"/>
        <w:ind w:left="709" w:hanging="283"/>
        <w:contextualSpacing w:val="0"/>
        <w:jc w:val="both"/>
        <w:rPr>
          <w:lang w:val="mk-MK"/>
        </w:rPr>
      </w:pPr>
      <w:r w:rsidRPr="00824ACA">
        <w:rPr>
          <w:lang w:val="mk-MK"/>
        </w:rPr>
        <w:t>Во повеќејазичните училишта учениците се раздвоени според јазикот на кој</w:t>
      </w:r>
      <w:r w:rsidR="00460C5D">
        <w:rPr>
          <w:lang w:val="mk-MK"/>
        </w:rPr>
        <w:t>што</w:t>
      </w:r>
      <w:r w:rsidRPr="00824ACA">
        <w:rPr>
          <w:lang w:val="mk-MK"/>
        </w:rPr>
        <w:t xml:space="preserve"> се од</w:t>
      </w:r>
      <w:r w:rsidR="00F4623C" w:rsidRPr="00824ACA">
        <w:rPr>
          <w:lang w:val="mk-MK"/>
        </w:rPr>
        <w:t>вива</w:t>
      </w:r>
      <w:r w:rsidRPr="00824ACA">
        <w:rPr>
          <w:lang w:val="mk-MK"/>
        </w:rPr>
        <w:t xml:space="preserve"> наставата (работат во различни смени, објекти, катови, различна </w:t>
      </w:r>
      <w:r w:rsidRPr="00824ACA">
        <w:rPr>
          <w:lang w:val="mk-MK"/>
        </w:rPr>
        <w:lastRenderedPageBreak/>
        <w:t>администрација итн.)</w:t>
      </w:r>
      <w:r w:rsidR="00460C5D">
        <w:rPr>
          <w:lang w:val="mk-MK"/>
        </w:rPr>
        <w:t>,</w:t>
      </w:r>
      <w:r w:rsidR="000F0777" w:rsidRPr="00824ACA">
        <w:rPr>
          <w:lang w:val="mk-MK"/>
        </w:rPr>
        <w:t xml:space="preserve"> поради што немаат доволно можности за интеракција</w:t>
      </w:r>
      <w:r w:rsidRPr="00824ACA">
        <w:rPr>
          <w:lang w:val="mk-MK"/>
        </w:rPr>
        <w:t>, недоволно е застапено мултикултурно/интеркултурно образование во наставните и</w:t>
      </w:r>
      <w:r w:rsidR="00460C5D">
        <w:rPr>
          <w:lang w:val="mk-MK"/>
        </w:rPr>
        <w:t xml:space="preserve"> </w:t>
      </w:r>
      <w:r w:rsidRPr="00824ACA">
        <w:rPr>
          <w:lang w:val="mk-MK"/>
        </w:rPr>
        <w:t>воннаставните активности, како и во некои од учебниците</w:t>
      </w:r>
      <w:r w:rsidR="00E27302" w:rsidRPr="00824ACA">
        <w:rPr>
          <w:lang w:val="mk-MK"/>
        </w:rPr>
        <w:t xml:space="preserve">. </w:t>
      </w:r>
      <w:r w:rsidR="00F4623C" w:rsidRPr="00824ACA">
        <w:rPr>
          <w:lang w:val="mk-MK"/>
        </w:rPr>
        <w:t>С</w:t>
      </w:r>
      <w:r w:rsidRPr="00824ACA">
        <w:rPr>
          <w:lang w:val="mk-MK"/>
        </w:rPr>
        <w:t>амите наставници не промовираат доволно почитување на разли</w:t>
      </w:r>
      <w:r w:rsidR="00F4623C" w:rsidRPr="00824ACA">
        <w:rPr>
          <w:lang w:val="mk-MK"/>
        </w:rPr>
        <w:t>чностите</w:t>
      </w:r>
      <w:r w:rsidRPr="00824ACA">
        <w:rPr>
          <w:lang w:val="mk-MK"/>
        </w:rPr>
        <w:t xml:space="preserve"> и еднаквост (во однос на </w:t>
      </w:r>
      <w:r w:rsidR="00F4623C" w:rsidRPr="00824ACA">
        <w:rPr>
          <w:lang w:val="mk-MK"/>
        </w:rPr>
        <w:t xml:space="preserve">полова </w:t>
      </w:r>
      <w:r w:rsidRPr="00824ACA">
        <w:rPr>
          <w:lang w:val="mk-MK"/>
        </w:rPr>
        <w:t xml:space="preserve">или етничка припадност, </w:t>
      </w:r>
      <w:r w:rsidRPr="00824ACA">
        <w:rPr>
          <w:position w:val="4"/>
          <w:lang w:val="mk-MK"/>
        </w:rPr>
        <w:t>општествен статус, интелектуални и физички способности)</w:t>
      </w:r>
      <w:r w:rsidR="00F4623C" w:rsidRPr="00824ACA">
        <w:rPr>
          <w:position w:val="4"/>
          <w:lang w:val="mk-MK"/>
        </w:rPr>
        <w:t>,</w:t>
      </w:r>
      <w:r w:rsidR="00AC0AA2" w:rsidRPr="00824ACA">
        <w:rPr>
          <w:position w:val="4"/>
          <w:lang w:val="mk-MK"/>
        </w:rPr>
        <w:t xml:space="preserve"> како и на мултикултурализмот.</w:t>
      </w:r>
    </w:p>
    <w:p w:rsidR="00B16BEF" w:rsidRPr="00824ACA" w:rsidRDefault="00B47B09" w:rsidP="001B19D9">
      <w:pPr>
        <w:pStyle w:val="ListParagraph"/>
        <w:numPr>
          <w:ilvl w:val="0"/>
          <w:numId w:val="16"/>
        </w:numPr>
        <w:spacing w:after="0"/>
        <w:ind w:left="709" w:hanging="283"/>
        <w:contextualSpacing w:val="0"/>
        <w:jc w:val="both"/>
        <w:rPr>
          <w:lang w:val="mk-MK"/>
        </w:rPr>
      </w:pPr>
      <w:r w:rsidRPr="00824ACA">
        <w:rPr>
          <w:lang w:val="mk-MK"/>
        </w:rPr>
        <w:t>Мерките за надминување на поделбата по етнички линии во училиштата не се доволни и сегрегацијата во училиштата влијае на општествената кохезија и интеретничка</w:t>
      </w:r>
      <w:r w:rsidR="00460C5D">
        <w:rPr>
          <w:lang w:val="mk-MK"/>
        </w:rPr>
        <w:t>та</w:t>
      </w:r>
      <w:r w:rsidRPr="00824ACA">
        <w:rPr>
          <w:lang w:val="mk-MK"/>
        </w:rPr>
        <w:t xml:space="preserve"> интеграција. </w:t>
      </w:r>
    </w:p>
    <w:p w:rsidR="003F08E0" w:rsidRPr="00A90EA3" w:rsidRDefault="00076A57" w:rsidP="001B19D9">
      <w:pPr>
        <w:pStyle w:val="ListParagraph"/>
        <w:numPr>
          <w:ilvl w:val="0"/>
          <w:numId w:val="16"/>
        </w:numPr>
        <w:spacing w:after="0"/>
        <w:ind w:left="709" w:hanging="283"/>
        <w:contextualSpacing w:val="0"/>
        <w:jc w:val="both"/>
        <w:rPr>
          <w:lang w:val="mk-MK"/>
        </w:rPr>
      </w:pPr>
      <w:r w:rsidRPr="00824ACA">
        <w:rPr>
          <w:lang w:val="mk-MK"/>
        </w:rPr>
        <w:t>Недостасува механизам кој</w:t>
      </w:r>
      <w:r w:rsidR="00460C5D">
        <w:rPr>
          <w:lang w:val="mk-MK"/>
        </w:rPr>
        <w:t>што</w:t>
      </w:r>
      <w:r w:rsidRPr="00824ACA">
        <w:rPr>
          <w:lang w:val="mk-MK"/>
        </w:rPr>
        <w:t xml:space="preserve"> обезбедува етнички сегрегирани податоци за деца на училишна возраст </w:t>
      </w:r>
      <w:r w:rsidR="00460C5D">
        <w:rPr>
          <w:lang w:val="mk-MK"/>
        </w:rPr>
        <w:t>кои</w:t>
      </w:r>
      <w:r w:rsidRPr="00824ACA">
        <w:rPr>
          <w:lang w:val="mk-MK"/>
        </w:rPr>
        <w:t xml:space="preserve"> не се вклучени во системот по различна основа</w:t>
      </w:r>
      <w:r w:rsidR="00DB5D11">
        <w:rPr>
          <w:lang w:val="mk-MK"/>
        </w:rPr>
        <w:t xml:space="preserve">, со вообичаено објаснување дека пречката е во заштитата на личните податоци. Но, законската регулатива не спречува собирање податоци по етничка основа заради подобрување на состојбите во образованието. </w:t>
      </w:r>
      <w:r w:rsidRPr="00824ACA">
        <w:rPr>
          <w:lang w:val="mk-MK"/>
        </w:rPr>
        <w:t xml:space="preserve"> </w:t>
      </w:r>
    </w:p>
    <w:p w:rsidR="00A90EA3" w:rsidRPr="008B5B67" w:rsidRDefault="008B5B67" w:rsidP="008B5B67">
      <w:pPr>
        <w:pStyle w:val="ListParagraph"/>
        <w:numPr>
          <w:ilvl w:val="0"/>
          <w:numId w:val="16"/>
        </w:numPr>
        <w:spacing w:after="0"/>
        <w:ind w:left="709" w:hanging="283"/>
        <w:contextualSpacing w:val="0"/>
        <w:jc w:val="both"/>
        <w:rPr>
          <w:rFonts w:cs="Calibri"/>
          <w:color w:val="000000" w:themeColor="text1"/>
          <w:lang w:val="mk-MK"/>
        </w:rPr>
      </w:pPr>
      <w:r w:rsidRPr="008B5B67">
        <w:rPr>
          <w:rFonts w:cs="Calibri"/>
          <w:color w:val="000000" w:themeColor="text1"/>
          <w:lang w:val="mk-MK"/>
        </w:rPr>
        <w:t xml:space="preserve">Голем број ученици Роми се надвор од образовниот систем. </w:t>
      </w:r>
      <w:r w:rsidR="00A90EA3" w:rsidRPr="008B5B67">
        <w:rPr>
          <w:rFonts w:cs="Calibri"/>
          <w:color w:val="000000" w:themeColor="text1"/>
          <w:lang w:val="mk-MK"/>
        </w:rPr>
        <w:t xml:space="preserve">Евидентен е </w:t>
      </w:r>
      <w:r>
        <w:rPr>
          <w:rFonts w:cs="Calibri"/>
          <w:color w:val="000000" w:themeColor="text1"/>
          <w:lang w:val="mk-MK"/>
        </w:rPr>
        <w:t xml:space="preserve">и </w:t>
      </w:r>
      <w:r w:rsidR="00A90EA3" w:rsidRPr="008B5B67">
        <w:rPr>
          <w:rFonts w:cs="Calibri"/>
          <w:color w:val="000000" w:themeColor="text1"/>
          <w:lang w:val="mk-MK"/>
        </w:rPr>
        <w:t xml:space="preserve">голем процент на </w:t>
      </w:r>
      <w:r w:rsidR="00DB5D11">
        <w:rPr>
          <w:rFonts w:cs="Calibri"/>
          <w:color w:val="000000" w:themeColor="text1"/>
          <w:lang w:val="mk-MK"/>
        </w:rPr>
        <w:t>осипување</w:t>
      </w:r>
      <w:r w:rsidR="00DB5D11" w:rsidRPr="008B5B67">
        <w:rPr>
          <w:rFonts w:cs="Calibri"/>
          <w:color w:val="000000" w:themeColor="text1"/>
          <w:lang w:val="mk-MK"/>
        </w:rPr>
        <w:t xml:space="preserve"> </w:t>
      </w:r>
      <w:r w:rsidR="00A90EA3" w:rsidRPr="008B5B67">
        <w:rPr>
          <w:rFonts w:cs="Calibri"/>
          <w:color w:val="000000" w:themeColor="text1"/>
          <w:lang w:val="mk-MK"/>
        </w:rPr>
        <w:t>од образованието и ни</w:t>
      </w:r>
      <w:r w:rsidR="00DB5D11">
        <w:rPr>
          <w:rFonts w:cs="Calibri"/>
          <w:color w:val="000000" w:themeColor="text1"/>
          <w:lang w:val="mk-MK"/>
        </w:rPr>
        <w:t>зок</w:t>
      </w:r>
      <w:r w:rsidR="00A90EA3" w:rsidRPr="008B5B67">
        <w:rPr>
          <w:rFonts w:cs="Calibri"/>
          <w:color w:val="000000" w:themeColor="text1"/>
          <w:lang w:val="mk-MK"/>
        </w:rPr>
        <w:t xml:space="preserve"> степен на писменост кај децата од ромска етничка припадност</w:t>
      </w:r>
      <w:r w:rsidRPr="008B5B67">
        <w:rPr>
          <w:rFonts w:cs="Calibri"/>
          <w:color w:val="000000" w:themeColor="text1"/>
          <w:lang w:val="mk-MK"/>
        </w:rPr>
        <w:t>. Како н</w:t>
      </w:r>
      <w:r w:rsidR="00A90EA3" w:rsidRPr="008B5B67">
        <w:rPr>
          <w:rFonts w:cs="Calibri"/>
          <w:color w:val="000000" w:themeColor="text1"/>
          <w:lang w:val="mk-MK"/>
        </w:rPr>
        <w:t xml:space="preserve">ајчести причини </w:t>
      </w:r>
      <w:r w:rsidRPr="008B5B67">
        <w:rPr>
          <w:rFonts w:cs="Calibri"/>
          <w:color w:val="000000" w:themeColor="text1"/>
          <w:lang w:val="mk-MK"/>
        </w:rPr>
        <w:t xml:space="preserve">за оваа состојба </w:t>
      </w:r>
      <w:r w:rsidR="00A90EA3" w:rsidRPr="008B5B67">
        <w:rPr>
          <w:rFonts w:cs="Calibri"/>
          <w:color w:val="000000" w:themeColor="text1"/>
          <w:lang w:val="mk-MK"/>
        </w:rPr>
        <w:t xml:space="preserve">се </w:t>
      </w:r>
      <w:r w:rsidRPr="008B5B67">
        <w:rPr>
          <w:rFonts w:cs="Calibri"/>
          <w:color w:val="000000" w:themeColor="text1"/>
          <w:lang w:val="mk-MK"/>
        </w:rPr>
        <w:t xml:space="preserve">наведуваат: </w:t>
      </w:r>
      <w:r w:rsidR="00A90EA3" w:rsidRPr="00C61BED">
        <w:rPr>
          <w:rFonts w:cs="Calibri"/>
          <w:color w:val="000000" w:themeColor="text1"/>
          <w:lang w:val="mk-MK"/>
        </w:rPr>
        <w:t>недоволното познавање на македонскиот јазик, нискиот степен на образовани</w:t>
      </w:r>
      <w:r w:rsidRPr="00B2657A">
        <w:rPr>
          <w:rFonts w:cs="Calibri"/>
          <w:color w:val="000000" w:themeColor="text1"/>
          <w:lang w:val="mk-MK"/>
        </w:rPr>
        <w:t xml:space="preserve">е на </w:t>
      </w:r>
      <w:r w:rsidRPr="008B5B67">
        <w:rPr>
          <w:rFonts w:cs="Calibri"/>
          <w:color w:val="000000" w:themeColor="text1"/>
          <w:lang w:val="mk-MK"/>
        </w:rPr>
        <w:t>р</w:t>
      </w:r>
      <w:r w:rsidR="00A90EA3" w:rsidRPr="008B5B67">
        <w:rPr>
          <w:rFonts w:cs="Calibri"/>
          <w:color w:val="000000" w:themeColor="text1"/>
          <w:lang w:val="mk-MK"/>
        </w:rPr>
        <w:t>одители</w:t>
      </w:r>
      <w:r w:rsidRPr="008B5B67">
        <w:rPr>
          <w:rFonts w:cs="Calibri"/>
          <w:color w:val="000000" w:themeColor="text1"/>
          <w:lang w:val="mk-MK"/>
        </w:rPr>
        <w:t xml:space="preserve">те и </w:t>
      </w:r>
      <w:r w:rsidR="00A90EA3" w:rsidRPr="008B5B67">
        <w:rPr>
          <w:rFonts w:cs="Calibri"/>
          <w:color w:val="000000" w:themeColor="text1"/>
          <w:lang w:val="mk-MK"/>
        </w:rPr>
        <w:t>лоша</w:t>
      </w:r>
      <w:r w:rsidRPr="008B5B67">
        <w:rPr>
          <w:rFonts w:cs="Calibri"/>
          <w:color w:val="000000" w:themeColor="text1"/>
          <w:lang w:val="mk-MK"/>
        </w:rPr>
        <w:t>та</w:t>
      </w:r>
      <w:r w:rsidR="00A90EA3" w:rsidRPr="008B5B67">
        <w:rPr>
          <w:rFonts w:cs="Calibri"/>
          <w:color w:val="000000" w:themeColor="text1"/>
          <w:lang w:val="mk-MK"/>
        </w:rPr>
        <w:t xml:space="preserve"> социо-економска состојба.</w:t>
      </w:r>
    </w:p>
    <w:p w:rsidR="003F08E0" w:rsidRPr="00824ACA" w:rsidRDefault="003F08E0" w:rsidP="001B19D9">
      <w:pPr>
        <w:pStyle w:val="ListParagraph"/>
        <w:numPr>
          <w:ilvl w:val="0"/>
          <w:numId w:val="16"/>
        </w:numPr>
        <w:spacing w:after="0"/>
        <w:ind w:left="709" w:hanging="283"/>
        <w:contextualSpacing w:val="0"/>
        <w:jc w:val="both"/>
        <w:rPr>
          <w:lang w:val="mk-MK"/>
        </w:rPr>
      </w:pPr>
      <w:r w:rsidRPr="00824ACA">
        <w:rPr>
          <w:lang w:val="mk-MK"/>
        </w:rPr>
        <w:t xml:space="preserve">Децата со посебни образовни потреби </w:t>
      </w:r>
      <w:r w:rsidR="000E76D3" w:rsidRPr="00824ACA">
        <w:rPr>
          <w:lang w:val="mk-MK"/>
        </w:rPr>
        <w:t xml:space="preserve">не се доволно вклучени во редовното основно образование. </w:t>
      </w:r>
      <w:r w:rsidRPr="00824ACA">
        <w:rPr>
          <w:lang w:val="mk-MK"/>
        </w:rPr>
        <w:t xml:space="preserve">Нивното вклучување во редовните училишта </w:t>
      </w:r>
      <w:r w:rsidR="001F65FF" w:rsidRPr="00824ACA">
        <w:rPr>
          <w:lang w:val="mk-MK"/>
        </w:rPr>
        <w:t>не е доволно уредено и не се воведени соодветни механизми за тоа</w:t>
      </w:r>
      <w:r w:rsidR="00E27302" w:rsidRPr="00824ACA">
        <w:rPr>
          <w:lang w:val="mk-MK"/>
        </w:rPr>
        <w:t xml:space="preserve">. </w:t>
      </w:r>
      <w:r w:rsidRPr="00824ACA">
        <w:rPr>
          <w:lang w:val="mk-MK"/>
        </w:rPr>
        <w:t xml:space="preserve">Освен тоа, постојат предрасуди кон овие деца кај родителите, наставниците и учениците. </w:t>
      </w:r>
      <w:r w:rsidR="001F65FF" w:rsidRPr="00824ACA">
        <w:rPr>
          <w:lang w:val="mk-MK"/>
        </w:rPr>
        <w:t>Исто така, наставниците не поседуваат доволно компетенции за работа со оваа категорија ученици</w:t>
      </w:r>
      <w:r w:rsidR="00E27302" w:rsidRPr="00824ACA">
        <w:rPr>
          <w:lang w:val="mk-MK"/>
        </w:rPr>
        <w:t>.</w:t>
      </w:r>
    </w:p>
    <w:p w:rsidR="00E27302" w:rsidRPr="00824ACA" w:rsidRDefault="001F65FF" w:rsidP="001B19D9">
      <w:pPr>
        <w:pStyle w:val="ListParagraph"/>
        <w:numPr>
          <w:ilvl w:val="0"/>
          <w:numId w:val="16"/>
        </w:numPr>
        <w:spacing w:after="0"/>
        <w:ind w:left="709" w:hanging="283"/>
        <w:contextualSpacing w:val="0"/>
        <w:jc w:val="both"/>
        <w:rPr>
          <w:lang w:val="mk-MK"/>
        </w:rPr>
      </w:pPr>
      <w:r w:rsidRPr="00824ACA">
        <w:rPr>
          <w:lang w:val="mk-MK"/>
        </w:rPr>
        <w:t>Недостасуваат и</w:t>
      </w:r>
      <w:r w:rsidR="008B5B67">
        <w:rPr>
          <w:lang w:val="mk-MK"/>
        </w:rPr>
        <w:t xml:space="preserve"> </w:t>
      </w:r>
      <w:r w:rsidRPr="00824ACA">
        <w:rPr>
          <w:lang w:val="mk-MK"/>
        </w:rPr>
        <w:t>соодветни системски решенија за идентификација и работење со талентирани ученици</w:t>
      </w:r>
      <w:r w:rsidR="00E27302" w:rsidRPr="00824ACA">
        <w:rPr>
          <w:lang w:val="mk-MK"/>
        </w:rPr>
        <w:t>.</w:t>
      </w:r>
    </w:p>
    <w:p w:rsidR="001B607E" w:rsidRPr="00460C5D" w:rsidRDefault="004E0DE5" w:rsidP="001B19D9">
      <w:pPr>
        <w:pStyle w:val="TOCHeading"/>
        <w:keepNext w:val="0"/>
        <w:keepLines w:val="0"/>
        <w:widowControl/>
        <w:numPr>
          <w:ilvl w:val="0"/>
          <w:numId w:val="16"/>
        </w:numPr>
        <w:tabs>
          <w:tab w:val="left" w:pos="426"/>
        </w:tabs>
        <w:spacing w:before="0"/>
        <w:ind w:left="709" w:hanging="283"/>
        <w:jc w:val="both"/>
        <w:rPr>
          <w:rFonts w:asciiTheme="minorHAnsi" w:eastAsia="MS Gothic" w:hAnsiTheme="minorHAnsi" w:cstheme="minorHAnsi"/>
          <w:b w:val="0"/>
          <w:color w:val="auto"/>
          <w:sz w:val="22"/>
          <w:szCs w:val="22"/>
          <w:lang w:val="mk-MK" w:eastAsia="ja-JP"/>
        </w:rPr>
      </w:pPr>
      <w:r w:rsidRPr="00460C5D">
        <w:rPr>
          <w:rFonts w:asciiTheme="minorHAnsi" w:hAnsiTheme="minorHAnsi" w:cstheme="minorHAnsi"/>
          <w:b w:val="0"/>
          <w:color w:val="auto"/>
          <w:sz w:val="22"/>
          <w:szCs w:val="22"/>
          <w:lang w:val="mk-MK"/>
        </w:rPr>
        <w:t xml:space="preserve">Малолетниците сместени во воспитно-поправните домови </w:t>
      </w:r>
      <w:r w:rsidR="002D4AB6" w:rsidRPr="00460C5D">
        <w:rPr>
          <w:rFonts w:asciiTheme="minorHAnsi" w:hAnsiTheme="minorHAnsi" w:cstheme="minorHAnsi"/>
          <w:b w:val="0"/>
          <w:color w:val="auto"/>
          <w:sz w:val="22"/>
          <w:szCs w:val="22"/>
          <w:lang w:val="mk-MK"/>
        </w:rPr>
        <w:t xml:space="preserve">и бездомниците </w:t>
      </w:r>
      <w:r w:rsidRPr="00460C5D">
        <w:rPr>
          <w:rFonts w:asciiTheme="minorHAnsi" w:hAnsiTheme="minorHAnsi" w:cstheme="minorHAnsi"/>
          <w:b w:val="0"/>
          <w:color w:val="auto"/>
          <w:sz w:val="22"/>
          <w:szCs w:val="22"/>
          <w:lang w:val="mk-MK"/>
        </w:rPr>
        <w:t xml:space="preserve">се исклучени од системот на основно образование, поради што и нивната интеграција во општеството е попречена. </w:t>
      </w:r>
      <w:r w:rsidR="00911DAF">
        <w:rPr>
          <w:rFonts w:asciiTheme="minorHAnsi" w:hAnsiTheme="minorHAnsi" w:cstheme="minorHAnsi"/>
          <w:b w:val="0"/>
          <w:color w:val="auto"/>
          <w:sz w:val="22"/>
          <w:szCs w:val="22"/>
          <w:lang w:val="mk-MK"/>
        </w:rPr>
        <w:t>Нема ефикасен систем за образование, координација на активностите и следење на овие категории деца.</w:t>
      </w:r>
    </w:p>
    <w:p w:rsidR="00E27302" w:rsidRPr="00460C5D" w:rsidRDefault="00911DAF" w:rsidP="001B19D9">
      <w:pPr>
        <w:pStyle w:val="ListParagraph"/>
        <w:numPr>
          <w:ilvl w:val="0"/>
          <w:numId w:val="16"/>
        </w:numPr>
        <w:spacing w:after="0"/>
        <w:ind w:left="709" w:hanging="283"/>
        <w:contextualSpacing w:val="0"/>
        <w:jc w:val="both"/>
        <w:rPr>
          <w:lang w:val="mk-MK"/>
        </w:rPr>
      </w:pPr>
      <w:r>
        <w:rPr>
          <w:lang w:val="mk-MK"/>
        </w:rPr>
        <w:t>Нема доволно дидактички материјали и дидактички ресурси за наставата да се одржува на сите наставни јазици (во тој опфат спаѓаат и асистивни технологии за ученици со посебни образовни потреби)</w:t>
      </w:r>
      <w:r w:rsidR="00460C5D">
        <w:rPr>
          <w:lang w:val="mk-MK"/>
        </w:rPr>
        <w:t xml:space="preserve"> и</w:t>
      </w:r>
      <w:r w:rsidR="001F65FF" w:rsidRPr="00460C5D">
        <w:rPr>
          <w:lang w:val="mk-MK"/>
        </w:rPr>
        <w:t xml:space="preserve"> специјализираните кабинети по одредени предмети не се целосно снабдени со наставни помагала</w:t>
      </w:r>
      <w:r w:rsidR="00E27302" w:rsidRPr="00460C5D">
        <w:rPr>
          <w:lang w:val="mk-MK"/>
        </w:rPr>
        <w:t xml:space="preserve">. </w:t>
      </w:r>
      <w:r w:rsidR="00AB30E2" w:rsidRPr="00460C5D">
        <w:rPr>
          <w:lang w:val="mk-MK"/>
        </w:rPr>
        <w:t xml:space="preserve">Повеќето од училиштата се </w:t>
      </w:r>
      <w:r>
        <w:rPr>
          <w:lang w:val="mk-MK"/>
        </w:rPr>
        <w:t>незадоволително опремени со помагала за предметна настава, но и со дополнителна ИКТ опрема (на пр. LCD-проектори, смарт-табли итн.). Современите наставни методи и техники не се применуваат доволно во пракса. С</w:t>
      </w:r>
      <w:r w:rsidR="009678A1">
        <w:rPr>
          <w:lang w:val="mk-MK"/>
        </w:rPr>
        <w:t>е</w:t>
      </w:r>
      <w:r w:rsidR="00AB30E2" w:rsidRPr="00460C5D">
        <w:rPr>
          <w:lang w:val="mk-MK"/>
        </w:rPr>
        <w:t>уште не постои</w:t>
      </w:r>
      <w:r w:rsidR="00D85E69" w:rsidRPr="00460C5D">
        <w:rPr>
          <w:lang w:val="mk-MK"/>
        </w:rPr>
        <w:t xml:space="preserve"> </w:t>
      </w:r>
      <w:r>
        <w:rPr>
          <w:lang w:val="mk-MK"/>
        </w:rPr>
        <w:t>електронска образовна платформа за учење.</w:t>
      </w:r>
    </w:p>
    <w:p w:rsidR="00AC0CBE" w:rsidRPr="00460C5D" w:rsidRDefault="00911DAF" w:rsidP="001B19D9">
      <w:pPr>
        <w:pStyle w:val="ListParagraph"/>
        <w:numPr>
          <w:ilvl w:val="0"/>
          <w:numId w:val="16"/>
        </w:numPr>
        <w:spacing w:after="0"/>
        <w:ind w:left="709" w:hanging="283"/>
        <w:contextualSpacing w:val="0"/>
        <w:jc w:val="both"/>
        <w:rPr>
          <w:lang w:val="mk-MK"/>
        </w:rPr>
      </w:pPr>
      <w:r>
        <w:rPr>
          <w:lang w:val="mk-MK"/>
        </w:rPr>
        <w:t>Дел од одделенијата имаат преголем број ученици, а во некои општини не се почитува легислативата за реонизација, што е еден од најсилните фактори за сегрегација во основното образование. Ова дополнително се усложнува и со непочитувањето на правилата за безбедна и сигурна училишна средина во повеќе училишта.</w:t>
      </w:r>
    </w:p>
    <w:p w:rsidR="00B1707A" w:rsidRPr="00460C5D" w:rsidRDefault="00911DAF" w:rsidP="001B19D9">
      <w:pPr>
        <w:pStyle w:val="ListParagraph"/>
        <w:numPr>
          <w:ilvl w:val="0"/>
          <w:numId w:val="16"/>
        </w:numPr>
        <w:spacing w:after="0"/>
        <w:ind w:left="709" w:hanging="283"/>
        <w:contextualSpacing w:val="0"/>
        <w:jc w:val="both"/>
        <w:rPr>
          <w:lang w:val="mk-MK"/>
        </w:rPr>
      </w:pPr>
      <w:r>
        <w:rPr>
          <w:lang w:val="mk-MK"/>
        </w:rPr>
        <w:t xml:space="preserve">Во однос на контролата на квалитетот, недостасуваат континуирани валидни информации за националниот образовен систем во меѓународни перспективи. Системот на екстерно тестирање применуван </w:t>
      </w:r>
      <w:r w:rsidR="009678A1">
        <w:rPr>
          <w:lang w:val="mk-MK"/>
        </w:rPr>
        <w:t>во периодот</w:t>
      </w:r>
      <w:r w:rsidR="008719FB" w:rsidRPr="00460C5D">
        <w:rPr>
          <w:lang w:val="mk-MK"/>
        </w:rPr>
        <w:t xml:space="preserve"> 2013 </w:t>
      </w:r>
      <w:r w:rsidR="009678A1">
        <w:rPr>
          <w:lang w:val="mk-MK"/>
        </w:rPr>
        <w:t>-</w:t>
      </w:r>
      <w:r w:rsidR="008719FB" w:rsidRPr="00460C5D">
        <w:rPr>
          <w:lang w:val="mk-MK"/>
        </w:rPr>
        <w:t xml:space="preserve"> 2017 </w:t>
      </w:r>
      <w:r w:rsidR="003D58A4" w:rsidRPr="00460C5D">
        <w:rPr>
          <w:lang w:val="mk-MK"/>
        </w:rPr>
        <w:t xml:space="preserve">не ги </w:t>
      </w:r>
      <w:r w:rsidR="00B1707A" w:rsidRPr="00460C5D">
        <w:rPr>
          <w:lang w:val="mk-MK"/>
        </w:rPr>
        <w:t>след</w:t>
      </w:r>
      <w:r w:rsidR="008719FB" w:rsidRPr="00460C5D">
        <w:rPr>
          <w:lang w:val="mk-MK"/>
        </w:rPr>
        <w:t>еше</w:t>
      </w:r>
      <w:r w:rsidR="00B1707A" w:rsidRPr="00460C5D">
        <w:rPr>
          <w:lang w:val="mk-MK"/>
        </w:rPr>
        <w:t xml:space="preserve"> </w:t>
      </w:r>
      <w:r w:rsidR="003F08E0" w:rsidRPr="00460C5D">
        <w:rPr>
          <w:lang w:val="mk-MK"/>
        </w:rPr>
        <w:lastRenderedPageBreak/>
        <w:t>с</w:t>
      </w:r>
      <w:r w:rsidR="003D58A4" w:rsidRPr="00460C5D">
        <w:rPr>
          <w:lang w:val="mk-MK"/>
        </w:rPr>
        <w:t xml:space="preserve">тандардите за оценување на </w:t>
      </w:r>
      <w:r w:rsidR="00204461" w:rsidRPr="00460C5D">
        <w:rPr>
          <w:lang w:val="mk-MK"/>
        </w:rPr>
        <w:t>постиг</w:t>
      </w:r>
      <w:r w:rsidR="009678A1">
        <w:rPr>
          <w:lang w:val="mk-MK"/>
        </w:rPr>
        <w:t xml:space="preserve">нувањата </w:t>
      </w:r>
      <w:r w:rsidR="00204461" w:rsidRPr="00460C5D">
        <w:rPr>
          <w:lang w:val="mk-MK"/>
        </w:rPr>
        <w:t xml:space="preserve"> на </w:t>
      </w:r>
      <w:r w:rsidR="003D58A4" w:rsidRPr="00460C5D">
        <w:rPr>
          <w:lang w:val="mk-MK"/>
        </w:rPr>
        <w:t xml:space="preserve">учениците; проценката на квалитетот на </w:t>
      </w:r>
      <w:r w:rsidR="008719FB" w:rsidRPr="00460C5D">
        <w:rPr>
          <w:lang w:val="mk-MK"/>
        </w:rPr>
        <w:t>н</w:t>
      </w:r>
      <w:r w:rsidR="003D58A4" w:rsidRPr="00460C5D">
        <w:rPr>
          <w:lang w:val="mk-MK"/>
        </w:rPr>
        <w:t>аставн</w:t>
      </w:r>
      <w:r w:rsidR="00B1707A" w:rsidRPr="00460C5D">
        <w:rPr>
          <w:lang w:val="mk-MK"/>
        </w:rPr>
        <w:t>ите програми и оценувањето на постиг</w:t>
      </w:r>
      <w:r w:rsidR="009678A1">
        <w:rPr>
          <w:lang w:val="mk-MK"/>
        </w:rPr>
        <w:t xml:space="preserve">нувањата </w:t>
      </w:r>
      <w:r w:rsidR="00B1707A" w:rsidRPr="00460C5D">
        <w:rPr>
          <w:lang w:val="mk-MK"/>
        </w:rPr>
        <w:t xml:space="preserve"> на учениците не обезбе</w:t>
      </w:r>
      <w:r w:rsidR="008719FB" w:rsidRPr="00460C5D">
        <w:rPr>
          <w:lang w:val="mk-MK"/>
        </w:rPr>
        <w:t>дија</w:t>
      </w:r>
      <w:r w:rsidR="00B1707A" w:rsidRPr="00460C5D">
        <w:rPr>
          <w:lang w:val="mk-MK"/>
        </w:rPr>
        <w:t xml:space="preserve"> конзистентност</w:t>
      </w:r>
      <w:r w:rsidR="009678A1">
        <w:rPr>
          <w:lang w:val="mk-MK"/>
        </w:rPr>
        <w:t xml:space="preserve"> </w:t>
      </w:r>
      <w:r w:rsidR="003D58A4" w:rsidRPr="00460C5D">
        <w:rPr>
          <w:lang w:val="mk-MK"/>
        </w:rPr>
        <w:t xml:space="preserve">во однос на </w:t>
      </w:r>
      <w:r w:rsidR="00B1707A" w:rsidRPr="00460C5D">
        <w:rPr>
          <w:lang w:val="mk-MK"/>
        </w:rPr>
        <w:t xml:space="preserve">сите </w:t>
      </w:r>
      <w:r w:rsidR="003D58A4" w:rsidRPr="00460C5D">
        <w:rPr>
          <w:lang w:val="mk-MK"/>
        </w:rPr>
        <w:t>релевантни фактори.</w:t>
      </w:r>
      <w:r w:rsidR="0082212B" w:rsidRPr="00460C5D">
        <w:rPr>
          <w:lang w:val="mk-MK"/>
        </w:rPr>
        <w:t xml:space="preserve"> </w:t>
      </w:r>
      <w:r w:rsidR="00F740B5" w:rsidRPr="00460C5D">
        <w:rPr>
          <w:lang w:val="mk-MK"/>
        </w:rPr>
        <w:t xml:space="preserve">Начинот на примена на екстерното тестирање го пренасочи фокусот и на поучувањето од страна на наставниците и на учењето кај учениците врз меморирање на информации, наместо суштинско разбирање и поврзување на појавите. </w:t>
      </w:r>
      <w:r w:rsidR="00F161A6" w:rsidRPr="00460C5D">
        <w:rPr>
          <w:lang w:val="mk-MK"/>
        </w:rPr>
        <w:t xml:space="preserve">Според </w:t>
      </w:r>
      <w:r w:rsidR="00B1707A" w:rsidRPr="00460C5D">
        <w:rPr>
          <w:lang w:val="mk-MK"/>
        </w:rPr>
        <w:t xml:space="preserve">голем број </w:t>
      </w:r>
      <w:r w:rsidR="00F161A6" w:rsidRPr="00460C5D">
        <w:rPr>
          <w:lang w:val="mk-MK"/>
        </w:rPr>
        <w:t>од учесниците во образовниот процес</w:t>
      </w:r>
      <w:r w:rsidR="00B1707A" w:rsidRPr="00460C5D">
        <w:rPr>
          <w:lang w:val="mk-MK"/>
        </w:rPr>
        <w:t>,</w:t>
      </w:r>
      <w:r w:rsidR="00824ACA" w:rsidRPr="00460C5D">
        <w:rPr>
          <w:lang w:val="mk-MK"/>
        </w:rPr>
        <w:t xml:space="preserve"> </w:t>
      </w:r>
      <w:r>
        <w:rPr>
          <w:lang w:val="mk-MK"/>
        </w:rPr>
        <w:t>голема важност сеуште се придава на формалното планирање и составување извештаи, иако фокусот треба да биде на реализацијата на образовниот процес и постиг</w:t>
      </w:r>
      <w:r w:rsidR="009678A1">
        <w:rPr>
          <w:lang w:val="mk-MK"/>
        </w:rPr>
        <w:t xml:space="preserve">нувањето </w:t>
      </w:r>
      <w:r w:rsidR="001A692B" w:rsidRPr="00460C5D">
        <w:rPr>
          <w:lang w:val="mk-MK"/>
        </w:rPr>
        <w:t xml:space="preserve">на </w:t>
      </w:r>
      <w:r w:rsidR="003D58A4" w:rsidRPr="00460C5D">
        <w:rPr>
          <w:lang w:val="mk-MK"/>
        </w:rPr>
        <w:t>резултатите</w:t>
      </w:r>
      <w:r w:rsidR="008719FB" w:rsidRPr="00460C5D">
        <w:rPr>
          <w:lang w:val="mk-MK"/>
        </w:rPr>
        <w:t xml:space="preserve"> од учењето</w:t>
      </w:r>
      <w:r w:rsidR="00B1707A" w:rsidRPr="00460C5D">
        <w:rPr>
          <w:lang w:val="mk-MK"/>
        </w:rPr>
        <w:t>.</w:t>
      </w:r>
    </w:p>
    <w:p w:rsidR="00FD39E5" w:rsidRPr="00460C5D" w:rsidRDefault="00B67C1E" w:rsidP="001B19D9">
      <w:pPr>
        <w:pStyle w:val="ListParagraph"/>
        <w:numPr>
          <w:ilvl w:val="0"/>
          <w:numId w:val="16"/>
        </w:numPr>
        <w:spacing w:after="0"/>
        <w:ind w:left="709" w:hanging="283"/>
        <w:contextualSpacing w:val="0"/>
        <w:jc w:val="both"/>
        <w:rPr>
          <w:lang w:val="mk-MK"/>
        </w:rPr>
      </w:pPr>
      <w:r w:rsidRPr="00460C5D">
        <w:rPr>
          <w:lang w:val="mk-MK"/>
        </w:rPr>
        <w:t>Не се спроведува професионална и кариерна ориентација</w:t>
      </w:r>
      <w:r w:rsidR="00F740B5" w:rsidRPr="00460C5D">
        <w:rPr>
          <w:lang w:val="mk-MK"/>
        </w:rPr>
        <w:t>. Често за у</w:t>
      </w:r>
      <w:r w:rsidR="00911DAF">
        <w:rPr>
          <w:lang w:val="mk-MK"/>
        </w:rPr>
        <w:t>чениците содржините што ги учат остануваат неповрзани со реалниот и професионалниот живот, тие не добиваат доволно информации кои</w:t>
      </w:r>
      <w:r w:rsidR="009678A1">
        <w:rPr>
          <w:lang w:val="mk-MK"/>
        </w:rPr>
        <w:t>што</w:t>
      </w:r>
      <w:r w:rsidR="00F740B5" w:rsidRPr="00460C5D">
        <w:rPr>
          <w:lang w:val="mk-MK"/>
        </w:rPr>
        <w:t xml:space="preserve"> за нив ќе бидат релевантни</w:t>
      </w:r>
      <w:r w:rsidRPr="00460C5D">
        <w:rPr>
          <w:lang w:val="mk-MK"/>
        </w:rPr>
        <w:t xml:space="preserve">, особено за </w:t>
      </w:r>
      <w:r w:rsidR="006F1EE1" w:rsidRPr="00460C5D">
        <w:rPr>
          <w:lang w:val="mk-MK"/>
        </w:rPr>
        <w:t>техничките</w:t>
      </w:r>
      <w:r w:rsidRPr="00460C5D">
        <w:rPr>
          <w:lang w:val="mk-MK"/>
        </w:rPr>
        <w:t xml:space="preserve"> струки, и не добиваат поддршка да изберат стручни училишта и профили што се барани на пазарот на трудот</w:t>
      </w:r>
      <w:r w:rsidR="00911DAF">
        <w:rPr>
          <w:lang w:val="mk-MK"/>
        </w:rPr>
        <w:t>.</w:t>
      </w:r>
    </w:p>
    <w:p w:rsidR="00E27302" w:rsidRPr="00824ACA" w:rsidRDefault="00D4058F" w:rsidP="001B19D9">
      <w:pPr>
        <w:pStyle w:val="ListParagraph"/>
        <w:numPr>
          <w:ilvl w:val="0"/>
          <w:numId w:val="16"/>
        </w:numPr>
        <w:spacing w:after="0"/>
        <w:ind w:left="709" w:hanging="283"/>
        <w:contextualSpacing w:val="0"/>
        <w:jc w:val="both"/>
        <w:rPr>
          <w:lang w:val="mk-MK"/>
        </w:rPr>
      </w:pPr>
      <w:r w:rsidRPr="00824ACA">
        <w:rPr>
          <w:lang w:val="mk-MK"/>
        </w:rPr>
        <w:t>С</w:t>
      </w:r>
      <w:r w:rsidR="00B67C1E" w:rsidRPr="00824ACA">
        <w:rPr>
          <w:lang w:val="mk-MK"/>
        </w:rPr>
        <w:t>тручни</w:t>
      </w:r>
      <w:r w:rsidRPr="00824ACA">
        <w:rPr>
          <w:lang w:val="mk-MK"/>
        </w:rPr>
        <w:t>те</w:t>
      </w:r>
      <w:r w:rsidR="00B67C1E" w:rsidRPr="00824ACA">
        <w:rPr>
          <w:lang w:val="mk-MK"/>
        </w:rPr>
        <w:t xml:space="preserve"> служби не се екипирани со сите потребни </w:t>
      </w:r>
      <w:r w:rsidR="006F1EE1" w:rsidRPr="00824ACA">
        <w:rPr>
          <w:lang w:val="mk-MK"/>
        </w:rPr>
        <w:t>стручни соработници</w:t>
      </w:r>
      <w:r w:rsidR="00B67C1E" w:rsidRPr="00824ACA">
        <w:rPr>
          <w:lang w:val="mk-MK"/>
        </w:rPr>
        <w:t xml:space="preserve">, </w:t>
      </w:r>
      <w:r w:rsidRPr="00824ACA">
        <w:rPr>
          <w:lang w:val="mk-MK"/>
        </w:rPr>
        <w:t xml:space="preserve">иако во изминатите две години се вработени голем број психолози, педагози и </w:t>
      </w:r>
      <w:r w:rsidR="00527627" w:rsidRPr="00824ACA">
        <w:rPr>
          <w:lang w:val="mk-MK"/>
        </w:rPr>
        <w:t xml:space="preserve">специјални едукатори </w:t>
      </w:r>
      <w:r w:rsidRPr="00824ACA">
        <w:rPr>
          <w:lang w:val="mk-MK"/>
        </w:rPr>
        <w:t>во основните училишта</w:t>
      </w:r>
      <w:r w:rsidR="00527627" w:rsidRPr="00824ACA">
        <w:rPr>
          <w:lang w:val="mk-MK"/>
        </w:rPr>
        <w:t xml:space="preserve">. </w:t>
      </w:r>
      <w:r w:rsidR="00F740B5">
        <w:rPr>
          <w:lang w:val="mk-MK"/>
        </w:rPr>
        <w:t xml:space="preserve">Значителен дел од работното време овие </w:t>
      </w:r>
      <w:r w:rsidR="00F740B5" w:rsidRPr="00824ACA">
        <w:rPr>
          <w:lang w:val="mk-MK"/>
        </w:rPr>
        <w:t>стручни соработници</w:t>
      </w:r>
      <w:r w:rsidR="00F740B5">
        <w:rPr>
          <w:lang w:val="mk-MK"/>
        </w:rPr>
        <w:t xml:space="preserve"> го поминуваат во административни активности за училиштето, неповрзани со нивниот профил. Оттука, иако училиштата имаат </w:t>
      </w:r>
      <w:r w:rsidR="00F740B5" w:rsidRPr="00824ACA">
        <w:rPr>
          <w:lang w:val="mk-MK"/>
        </w:rPr>
        <w:t>стручни соработници</w:t>
      </w:r>
      <w:r w:rsidR="00F740B5">
        <w:rPr>
          <w:lang w:val="mk-MK"/>
        </w:rPr>
        <w:t>,</w:t>
      </w:r>
      <w:r w:rsidR="00A472EC">
        <w:rPr>
          <w:lang w:val="mk-MK"/>
        </w:rPr>
        <w:t xml:space="preserve"> во пракса, учениците и наставниот кадар не </w:t>
      </w:r>
      <w:r w:rsidR="00F740B5">
        <w:rPr>
          <w:lang w:val="mk-MK"/>
        </w:rPr>
        <w:t xml:space="preserve">добиваат </w:t>
      </w:r>
      <w:r w:rsidR="00A472EC">
        <w:rPr>
          <w:lang w:val="mk-MK"/>
        </w:rPr>
        <w:t xml:space="preserve">доволна поддршка </w:t>
      </w:r>
      <w:r w:rsidR="00F740B5">
        <w:rPr>
          <w:lang w:val="mk-MK"/>
        </w:rPr>
        <w:t xml:space="preserve">од нивната примарна експертиза. </w:t>
      </w:r>
      <w:r w:rsidRPr="00824ACA">
        <w:rPr>
          <w:lang w:val="mk-MK"/>
        </w:rPr>
        <w:t>В</w:t>
      </w:r>
      <w:r w:rsidR="00B67C1E" w:rsidRPr="00824ACA">
        <w:rPr>
          <w:lang w:val="mk-MK"/>
        </w:rPr>
        <w:t>о некои случаи</w:t>
      </w:r>
      <w:r w:rsidR="00527627" w:rsidRPr="00824ACA">
        <w:rPr>
          <w:lang w:val="mk-MK"/>
        </w:rPr>
        <w:t>,</w:t>
      </w:r>
      <w:r w:rsidR="00824ACA" w:rsidRPr="00824ACA">
        <w:rPr>
          <w:lang w:val="mk-MK"/>
        </w:rPr>
        <w:t xml:space="preserve"> </w:t>
      </w:r>
      <w:r w:rsidRPr="00824ACA">
        <w:rPr>
          <w:lang w:val="mk-MK"/>
        </w:rPr>
        <w:t xml:space="preserve">стручните служби не ја следат </w:t>
      </w:r>
      <w:r w:rsidR="00B67C1E" w:rsidRPr="00824ACA">
        <w:rPr>
          <w:lang w:val="mk-MK"/>
        </w:rPr>
        <w:t>етничк</w:t>
      </w:r>
      <w:r w:rsidRPr="00824ACA">
        <w:rPr>
          <w:lang w:val="mk-MK"/>
        </w:rPr>
        <w:t>ата</w:t>
      </w:r>
      <w:r w:rsidR="00B67C1E" w:rsidRPr="00824ACA">
        <w:rPr>
          <w:lang w:val="mk-MK"/>
        </w:rPr>
        <w:t xml:space="preserve"> структура во повеќејазичните училишта</w:t>
      </w:r>
      <w:r w:rsidR="00E27302" w:rsidRPr="00824ACA">
        <w:rPr>
          <w:lang w:val="mk-MK"/>
        </w:rPr>
        <w:t>.</w:t>
      </w:r>
    </w:p>
    <w:p w:rsidR="00E27302" w:rsidRDefault="00B67C1E" w:rsidP="001B19D9">
      <w:pPr>
        <w:pStyle w:val="ListParagraph"/>
        <w:numPr>
          <w:ilvl w:val="0"/>
          <w:numId w:val="16"/>
        </w:numPr>
        <w:spacing w:after="0"/>
        <w:ind w:left="709" w:hanging="283"/>
        <w:contextualSpacing w:val="0"/>
        <w:jc w:val="both"/>
        <w:rPr>
          <w:lang w:val="mk-MK"/>
        </w:rPr>
      </w:pPr>
      <w:r w:rsidRPr="00824ACA">
        <w:rPr>
          <w:lang w:val="mk-MK"/>
        </w:rPr>
        <w:t xml:space="preserve">Различните </w:t>
      </w:r>
      <w:r w:rsidR="00027D37" w:rsidRPr="00824ACA">
        <w:rPr>
          <w:lang w:val="mk-MK"/>
        </w:rPr>
        <w:t xml:space="preserve">клучни заинтересирани страни </w:t>
      </w:r>
      <w:r w:rsidRPr="00824ACA">
        <w:rPr>
          <w:lang w:val="mk-MK"/>
        </w:rPr>
        <w:t xml:space="preserve">не се </w:t>
      </w:r>
      <w:r w:rsidR="006F1EE1" w:rsidRPr="00824ACA">
        <w:rPr>
          <w:lang w:val="mk-MK"/>
        </w:rPr>
        <w:t xml:space="preserve">во потполност </w:t>
      </w:r>
      <w:r w:rsidRPr="00824ACA">
        <w:rPr>
          <w:lang w:val="mk-MK"/>
        </w:rPr>
        <w:t>информирани и вклучени во реформските процеси; проектните активности и иницијативи се претежно неодржливи</w:t>
      </w:r>
      <w:r w:rsidR="00E27302" w:rsidRPr="00824ACA">
        <w:rPr>
          <w:lang w:val="mk-MK"/>
        </w:rPr>
        <w:t xml:space="preserve">. </w:t>
      </w:r>
      <w:r w:rsidRPr="00824ACA">
        <w:rPr>
          <w:lang w:val="mk-MK"/>
        </w:rPr>
        <w:t xml:space="preserve">Истовремено, се </w:t>
      </w:r>
      <w:r w:rsidR="00BC5542" w:rsidRPr="00824ACA">
        <w:rPr>
          <w:lang w:val="mk-MK"/>
        </w:rPr>
        <w:t xml:space="preserve">воведуваат </w:t>
      </w:r>
      <w:r w:rsidRPr="00824ACA">
        <w:rPr>
          <w:lang w:val="mk-MK"/>
        </w:rPr>
        <w:t xml:space="preserve">иновации без да бидат </w:t>
      </w:r>
      <w:r w:rsidR="00BC5542" w:rsidRPr="00824ACA">
        <w:rPr>
          <w:lang w:val="mk-MK"/>
        </w:rPr>
        <w:t>пилотирани</w:t>
      </w:r>
      <w:r w:rsidRPr="00824ACA">
        <w:rPr>
          <w:lang w:val="mk-MK"/>
        </w:rPr>
        <w:t xml:space="preserve"> и </w:t>
      </w:r>
      <w:r w:rsidR="006F1EE1" w:rsidRPr="00824ACA">
        <w:rPr>
          <w:lang w:val="mk-MK"/>
        </w:rPr>
        <w:t>евалуирани</w:t>
      </w:r>
      <w:r w:rsidRPr="00824ACA">
        <w:rPr>
          <w:lang w:val="mk-MK"/>
        </w:rPr>
        <w:t xml:space="preserve"> во однос на нивните ефекти. Поддршката за демократско учество на учениците е недоволна во повеќе</w:t>
      </w:r>
      <w:r w:rsidR="006F1EE1" w:rsidRPr="00824ACA">
        <w:rPr>
          <w:lang w:val="mk-MK"/>
        </w:rPr>
        <w:t>то</w:t>
      </w:r>
      <w:r w:rsidRPr="00824ACA">
        <w:rPr>
          <w:lang w:val="mk-MK"/>
        </w:rPr>
        <w:t xml:space="preserve"> училишта.</w:t>
      </w:r>
    </w:p>
    <w:p w:rsidR="00E74489" w:rsidRPr="00824ACA" w:rsidRDefault="00DF35A6" w:rsidP="001B19D9">
      <w:pPr>
        <w:pStyle w:val="ListParagraph"/>
        <w:numPr>
          <w:ilvl w:val="0"/>
          <w:numId w:val="16"/>
        </w:numPr>
        <w:spacing w:after="0"/>
        <w:ind w:left="709" w:hanging="283"/>
        <w:contextualSpacing w:val="0"/>
        <w:jc w:val="both"/>
        <w:rPr>
          <w:lang w:val="mk-MK"/>
        </w:rPr>
      </w:pPr>
      <w:r w:rsidRPr="00967871">
        <w:rPr>
          <w:lang w:val="mk-MK"/>
        </w:rPr>
        <w:t>П</w:t>
      </w:r>
      <w:r w:rsidR="00E74489">
        <w:rPr>
          <w:lang w:val="mk-MK"/>
        </w:rPr>
        <w:t>остојната формула</w:t>
      </w:r>
      <w:r w:rsidRPr="00967871">
        <w:rPr>
          <w:lang w:val="mk-MK"/>
        </w:rPr>
        <w:t xml:space="preserve"> за финансирање на основно об</w:t>
      </w:r>
      <w:r w:rsidR="00E74489">
        <w:rPr>
          <w:lang w:val="mk-MK"/>
        </w:rPr>
        <w:t>разование треба да се ревидира за да вклучи</w:t>
      </w:r>
      <w:r w:rsidRPr="00967871">
        <w:rPr>
          <w:lang w:val="mk-MK"/>
        </w:rPr>
        <w:t xml:space="preserve"> и развојна компонента со која</w:t>
      </w:r>
      <w:r w:rsidR="009678A1">
        <w:rPr>
          <w:lang w:val="mk-MK"/>
        </w:rPr>
        <w:t>што</w:t>
      </w:r>
      <w:r w:rsidRPr="00967871">
        <w:rPr>
          <w:lang w:val="mk-MK"/>
        </w:rPr>
        <w:t xml:space="preserve"> би се финансирал професионалниот развој на наставниците, би се овозможило воведување иновативни методи на работа со учениците, спроведување на акциски истражувања, реализирање на развојни проекти кои</w:t>
      </w:r>
      <w:r w:rsidR="009678A1">
        <w:rPr>
          <w:lang w:val="mk-MK"/>
        </w:rPr>
        <w:t>што</w:t>
      </w:r>
      <w:r w:rsidRPr="00967871">
        <w:rPr>
          <w:lang w:val="mk-MK"/>
        </w:rPr>
        <w:t xml:space="preserve"> ќе бидат во функција на подобрување на наставата, зајакнување на соработката со родителите, итн.</w:t>
      </w:r>
    </w:p>
    <w:p w:rsidR="00DD4902" w:rsidRPr="00824ACA" w:rsidRDefault="00DD4902" w:rsidP="00087329">
      <w:pPr>
        <w:keepNext/>
        <w:tabs>
          <w:tab w:val="left" w:pos="993"/>
        </w:tabs>
        <w:spacing w:after="0"/>
        <w:ind w:left="992" w:hanging="992"/>
        <w:rPr>
          <w:rStyle w:val="Hyperlink"/>
          <w:rFonts w:cstheme="minorHAnsi"/>
          <w:b/>
          <w:color w:val="auto"/>
          <w:u w:val="none"/>
          <w:lang w:val="mk-MK"/>
        </w:rPr>
      </w:pPr>
    </w:p>
    <w:p w:rsidR="005E137B" w:rsidRPr="00824ACA" w:rsidRDefault="00752F48" w:rsidP="00087329">
      <w:pPr>
        <w:pStyle w:val="Heading3"/>
        <w:numPr>
          <w:ilvl w:val="2"/>
          <w:numId w:val="3"/>
        </w:numPr>
        <w:spacing w:before="0"/>
        <w:ind w:left="567" w:hanging="567"/>
        <w:rPr>
          <w:rFonts w:asciiTheme="minorHAnsi" w:hAnsiTheme="minorHAnsi" w:cstheme="minorHAnsi"/>
          <w:color w:val="auto"/>
          <w:lang w:val="mk-MK"/>
        </w:rPr>
      </w:pPr>
      <w:bookmarkStart w:id="43" w:name="_Toc497091849"/>
      <w:r w:rsidRPr="00824ACA">
        <w:rPr>
          <w:rFonts w:asciiTheme="minorHAnsi" w:hAnsiTheme="minorHAnsi" w:cstheme="minorHAnsi"/>
          <w:color w:val="auto"/>
          <w:lang w:val="mk-MK"/>
        </w:rPr>
        <w:t xml:space="preserve">Приоритети и очекувани </w:t>
      </w:r>
      <w:r w:rsidR="00212CB7" w:rsidRPr="00824ACA">
        <w:rPr>
          <w:rFonts w:asciiTheme="minorHAnsi" w:hAnsiTheme="minorHAnsi" w:cstheme="minorHAnsi"/>
          <w:color w:val="auto"/>
          <w:lang w:val="mk-MK"/>
        </w:rPr>
        <w:t>исходи</w:t>
      </w:r>
      <w:bookmarkEnd w:id="43"/>
    </w:p>
    <w:p w:rsidR="005245A7" w:rsidRPr="00824ACA" w:rsidRDefault="005245A7" w:rsidP="00087329">
      <w:pPr>
        <w:keepNext/>
        <w:tabs>
          <w:tab w:val="left" w:pos="993"/>
        </w:tabs>
        <w:spacing w:after="0"/>
        <w:ind w:left="992" w:hanging="992"/>
        <w:rPr>
          <w:rStyle w:val="Hyperlink"/>
          <w:rFonts w:cstheme="minorHAnsi"/>
          <w:b/>
          <w:color w:val="auto"/>
          <w:u w:val="none"/>
          <w:lang w:val="mk-MK"/>
        </w:rPr>
      </w:pPr>
    </w:p>
    <w:p w:rsidR="005245A7" w:rsidRPr="00824ACA" w:rsidRDefault="00BC493D" w:rsidP="00087329">
      <w:pPr>
        <w:pStyle w:val="TOCHeading"/>
        <w:keepNext w:val="0"/>
        <w:keepLines w:val="0"/>
        <w:widowControl/>
        <w:numPr>
          <w:ilvl w:val="0"/>
          <w:numId w:val="2"/>
        </w:numPr>
        <w:tabs>
          <w:tab w:val="left" w:pos="426"/>
        </w:tabs>
        <w:spacing w:before="0"/>
        <w:ind w:left="426" w:hanging="426"/>
        <w:jc w:val="both"/>
        <w:rPr>
          <w:rFonts w:asciiTheme="minorHAnsi" w:eastAsia="MS Gothic" w:hAnsiTheme="minorHAnsi" w:cstheme="minorHAnsi"/>
          <w:b w:val="0"/>
          <w:color w:val="auto"/>
          <w:sz w:val="22"/>
          <w:szCs w:val="22"/>
          <w:lang w:val="mk-MK" w:eastAsia="ja-JP"/>
        </w:rPr>
      </w:pPr>
      <w:r w:rsidRPr="00824ACA">
        <w:rPr>
          <w:rFonts w:asciiTheme="minorHAnsi" w:eastAsia="MS Gothic" w:hAnsiTheme="minorHAnsi" w:cstheme="minorHAnsi"/>
          <w:b w:val="0"/>
          <w:color w:val="auto"/>
          <w:sz w:val="22"/>
          <w:szCs w:val="22"/>
          <w:lang w:val="mk-MK" w:eastAsia="ja-JP"/>
        </w:rPr>
        <w:t>Страте</w:t>
      </w:r>
      <w:r w:rsidR="009557C9" w:rsidRPr="00824ACA">
        <w:rPr>
          <w:rFonts w:asciiTheme="minorHAnsi" w:eastAsia="MS Gothic" w:hAnsiTheme="minorHAnsi" w:cstheme="minorHAnsi"/>
          <w:b w:val="0"/>
          <w:color w:val="auto"/>
          <w:sz w:val="22"/>
          <w:szCs w:val="22"/>
          <w:lang w:val="mk-MK" w:eastAsia="ja-JP"/>
        </w:rPr>
        <w:t>шките</w:t>
      </w:r>
      <w:r w:rsidRPr="00824ACA">
        <w:rPr>
          <w:rFonts w:asciiTheme="minorHAnsi" w:eastAsia="MS Gothic" w:hAnsiTheme="minorHAnsi" w:cstheme="minorHAnsi"/>
          <w:b w:val="0"/>
          <w:color w:val="auto"/>
          <w:sz w:val="22"/>
          <w:szCs w:val="22"/>
          <w:lang w:val="mk-MK" w:eastAsia="ja-JP"/>
        </w:rPr>
        <w:t xml:space="preserve"> приоритети за развој на основното образование во периодот до 202</w:t>
      </w:r>
      <w:r w:rsidR="00246820">
        <w:rPr>
          <w:rFonts w:asciiTheme="minorHAnsi" w:eastAsia="MS Gothic" w:hAnsiTheme="minorHAnsi" w:cstheme="minorHAnsi"/>
          <w:b w:val="0"/>
          <w:color w:val="auto"/>
          <w:sz w:val="22"/>
          <w:szCs w:val="22"/>
          <w:lang w:val="mk-MK" w:eastAsia="ja-JP"/>
        </w:rPr>
        <w:t>5</w:t>
      </w:r>
      <w:r w:rsidRPr="00824ACA">
        <w:rPr>
          <w:rFonts w:asciiTheme="minorHAnsi" w:eastAsia="MS Gothic" w:hAnsiTheme="minorHAnsi" w:cstheme="minorHAnsi"/>
          <w:b w:val="0"/>
          <w:color w:val="auto"/>
          <w:sz w:val="22"/>
          <w:szCs w:val="22"/>
          <w:lang w:val="mk-MK" w:eastAsia="ja-JP"/>
        </w:rPr>
        <w:t xml:space="preserve"> година и нивните соодветни резултати ќе бидат следните</w:t>
      </w:r>
      <w:r w:rsidR="00246820">
        <w:rPr>
          <w:rFonts w:asciiTheme="minorHAnsi" w:eastAsia="MS Gothic" w:hAnsiTheme="minorHAnsi" w:cstheme="minorHAnsi"/>
          <w:b w:val="0"/>
          <w:color w:val="auto"/>
          <w:sz w:val="22"/>
          <w:szCs w:val="22"/>
          <w:lang w:val="mk-MK" w:eastAsia="ja-JP"/>
        </w:rPr>
        <w:t xml:space="preserve"> (што се подетално образложени, заедно со мерките, активностите и индикаторите, во соодветниот столб во Акци</w:t>
      </w:r>
      <w:r w:rsidR="009678A1">
        <w:rPr>
          <w:rFonts w:asciiTheme="minorHAnsi" w:eastAsia="MS Gothic" w:hAnsiTheme="minorHAnsi" w:cstheme="minorHAnsi"/>
          <w:b w:val="0"/>
          <w:color w:val="auto"/>
          <w:sz w:val="22"/>
          <w:szCs w:val="22"/>
          <w:lang w:val="mk-MK" w:eastAsia="ja-JP"/>
        </w:rPr>
        <w:t xml:space="preserve">скиот </w:t>
      </w:r>
      <w:r w:rsidR="00246820">
        <w:rPr>
          <w:rFonts w:asciiTheme="minorHAnsi" w:eastAsia="MS Gothic" w:hAnsiTheme="minorHAnsi" w:cstheme="minorHAnsi"/>
          <w:b w:val="0"/>
          <w:color w:val="auto"/>
          <w:sz w:val="22"/>
          <w:szCs w:val="22"/>
          <w:lang w:val="mk-MK" w:eastAsia="ja-JP"/>
        </w:rPr>
        <w:t>план)</w:t>
      </w:r>
      <w:r w:rsidR="005245A7" w:rsidRPr="00824ACA">
        <w:rPr>
          <w:rFonts w:asciiTheme="minorHAnsi" w:eastAsia="MS Gothic" w:hAnsiTheme="minorHAnsi" w:cstheme="minorHAnsi"/>
          <w:b w:val="0"/>
          <w:color w:val="auto"/>
          <w:sz w:val="22"/>
          <w:szCs w:val="22"/>
          <w:lang w:val="mk-MK" w:eastAsia="ja-JP"/>
        </w:rPr>
        <w:t xml:space="preserve">: </w:t>
      </w:r>
    </w:p>
    <w:p w:rsidR="00DD4902" w:rsidRPr="00824ACA" w:rsidRDefault="00DD4902" w:rsidP="00087329">
      <w:pPr>
        <w:keepNext/>
        <w:tabs>
          <w:tab w:val="left" w:pos="993"/>
        </w:tabs>
        <w:spacing w:after="0"/>
        <w:ind w:left="992" w:hanging="992"/>
        <w:rPr>
          <w:rStyle w:val="Hyperlink"/>
          <w:rFonts w:cstheme="minorHAnsi"/>
          <w:b/>
          <w:color w:val="auto"/>
          <w:u w:val="none"/>
          <w:lang w:val="mk-MK"/>
        </w:rPr>
      </w:pPr>
    </w:p>
    <w:p w:rsidR="00AE0D13" w:rsidRPr="00824ACA" w:rsidRDefault="0029733B" w:rsidP="00824ACA">
      <w:pPr>
        <w:keepNext/>
        <w:tabs>
          <w:tab w:val="left" w:pos="1701"/>
        </w:tabs>
        <w:spacing w:after="0"/>
        <w:ind w:left="1701" w:hanging="1247"/>
        <w:jc w:val="both"/>
        <w:rPr>
          <w:rStyle w:val="Hyperlink"/>
          <w:rFonts w:cstheme="minorHAnsi"/>
          <w:b/>
          <w:color w:val="auto"/>
          <w:u w:val="none"/>
          <w:lang w:val="mk-MK"/>
        </w:rPr>
      </w:pPr>
      <w:r w:rsidRPr="00824ACA">
        <w:rPr>
          <w:rStyle w:val="Hyperlink"/>
          <w:rFonts w:cstheme="minorHAnsi"/>
          <w:b/>
          <w:color w:val="auto"/>
          <w:u w:val="none"/>
          <w:lang w:val="mk-MK"/>
        </w:rPr>
        <w:t>Приоритет I. Подобрување на содржината на основното образование</w:t>
      </w:r>
    </w:p>
    <w:p w:rsidR="00D064A8" w:rsidRPr="00824ACA" w:rsidRDefault="0033622F" w:rsidP="00D24B5C">
      <w:pPr>
        <w:pStyle w:val="ListParagraph"/>
        <w:numPr>
          <w:ilvl w:val="1"/>
          <w:numId w:val="62"/>
        </w:numPr>
        <w:spacing w:after="0"/>
        <w:ind w:left="1134" w:hanging="425"/>
        <w:contextualSpacing w:val="0"/>
        <w:jc w:val="both"/>
        <w:rPr>
          <w:lang w:val="mk-MK"/>
        </w:rPr>
      </w:pPr>
      <w:r w:rsidRPr="00824ACA">
        <w:rPr>
          <w:lang w:val="mk-MK"/>
        </w:rPr>
        <w:t>Р</w:t>
      </w:r>
      <w:r w:rsidR="00FB0BAE" w:rsidRPr="00824ACA">
        <w:rPr>
          <w:lang w:val="mk-MK"/>
        </w:rPr>
        <w:t xml:space="preserve">езултатите од учење од секој циклус на основното образование се јасно дефинирани и значајни за реалната ситуација и потребите на </w:t>
      </w:r>
      <w:r w:rsidR="0059651B" w:rsidRPr="00824ACA">
        <w:rPr>
          <w:lang w:val="mk-MK"/>
        </w:rPr>
        <w:t>учениците</w:t>
      </w:r>
      <w:r w:rsidR="00FB0BAE" w:rsidRPr="00824ACA">
        <w:rPr>
          <w:lang w:val="mk-MK"/>
        </w:rPr>
        <w:t xml:space="preserve"> согласно </w:t>
      </w:r>
      <w:r w:rsidR="00FB0BAE" w:rsidRPr="00824ACA">
        <w:rPr>
          <w:lang w:val="mk-MK"/>
        </w:rPr>
        <w:lastRenderedPageBreak/>
        <w:t>нивната возраст и карактеристики</w:t>
      </w:r>
      <w:r w:rsidR="00B60B0A" w:rsidRPr="00824ACA">
        <w:rPr>
          <w:rStyle w:val="FootnoteReference"/>
          <w:lang w:val="mk-MK"/>
        </w:rPr>
        <w:footnoteReference w:id="24"/>
      </w:r>
    </w:p>
    <w:p w:rsidR="00AE0D13" w:rsidRPr="00824ACA" w:rsidRDefault="0033622F" w:rsidP="00D24B5C">
      <w:pPr>
        <w:pStyle w:val="ListParagraph"/>
        <w:numPr>
          <w:ilvl w:val="1"/>
          <w:numId w:val="62"/>
        </w:numPr>
        <w:spacing w:after="0"/>
        <w:ind w:left="1134" w:hanging="425"/>
        <w:contextualSpacing w:val="0"/>
        <w:jc w:val="both"/>
        <w:rPr>
          <w:lang w:val="mk-MK"/>
        </w:rPr>
      </w:pPr>
      <w:r w:rsidRPr="00824ACA">
        <w:rPr>
          <w:lang w:val="mk-MK"/>
        </w:rPr>
        <w:t>О</w:t>
      </w:r>
      <w:r w:rsidR="00FB0BAE" w:rsidRPr="00824ACA">
        <w:rPr>
          <w:lang w:val="mk-MK"/>
        </w:rPr>
        <w:t xml:space="preserve">сновното образование помага во развивање на </w:t>
      </w:r>
      <w:r w:rsidR="00B917FF">
        <w:rPr>
          <w:lang w:val="mk-MK"/>
        </w:rPr>
        <w:t xml:space="preserve">клучните и генеричките компетенции, како </w:t>
      </w:r>
      <w:r w:rsidR="00FB0BAE" w:rsidRPr="00824ACA">
        <w:rPr>
          <w:lang w:val="mk-MK"/>
        </w:rPr>
        <w:t xml:space="preserve">способностите на учениците </w:t>
      </w:r>
      <w:r w:rsidR="00B917FF">
        <w:rPr>
          <w:lang w:val="mk-MK"/>
        </w:rPr>
        <w:t xml:space="preserve">за критичко мислење </w:t>
      </w:r>
      <w:r w:rsidR="00FB0BAE" w:rsidRPr="00824ACA">
        <w:rPr>
          <w:lang w:val="mk-MK"/>
        </w:rPr>
        <w:t>и решава</w:t>
      </w:r>
      <w:r w:rsidR="00B917FF">
        <w:rPr>
          <w:lang w:val="mk-MK"/>
        </w:rPr>
        <w:t>ње</w:t>
      </w:r>
      <w:r w:rsidR="00FB0BAE" w:rsidRPr="00824ACA">
        <w:rPr>
          <w:lang w:val="mk-MK"/>
        </w:rPr>
        <w:t xml:space="preserve"> проблеми, да ги почитуваат различностите и мултикултурализмот и да </w:t>
      </w:r>
      <w:r w:rsidR="00FD39E5">
        <w:rPr>
          <w:lang w:val="mk-MK"/>
        </w:rPr>
        <w:t xml:space="preserve">практикуваат и </w:t>
      </w:r>
      <w:r w:rsidR="00FB0BAE" w:rsidRPr="00824ACA">
        <w:rPr>
          <w:lang w:val="mk-MK"/>
        </w:rPr>
        <w:t>стекнуваат демократски вредности и вештини</w:t>
      </w:r>
      <w:r w:rsidR="00FD39E5">
        <w:rPr>
          <w:lang w:val="mk-MK"/>
        </w:rPr>
        <w:t xml:space="preserve"> </w:t>
      </w:r>
    </w:p>
    <w:p w:rsidR="00AE0D13" w:rsidRPr="00824ACA" w:rsidRDefault="00E80E19" w:rsidP="00D24B5C">
      <w:pPr>
        <w:pStyle w:val="ListParagraph"/>
        <w:numPr>
          <w:ilvl w:val="1"/>
          <w:numId w:val="62"/>
        </w:numPr>
        <w:spacing w:after="0"/>
        <w:ind w:left="1134" w:hanging="425"/>
        <w:contextualSpacing w:val="0"/>
        <w:jc w:val="both"/>
        <w:rPr>
          <w:lang w:val="mk-MK"/>
        </w:rPr>
      </w:pPr>
      <w:r w:rsidRPr="00824ACA">
        <w:rPr>
          <w:lang w:val="mk-MK"/>
        </w:rPr>
        <w:t xml:space="preserve">Наставните </w:t>
      </w:r>
      <w:r w:rsidR="00B14F33" w:rsidRPr="00824ACA">
        <w:rPr>
          <w:lang w:val="mk-MK"/>
        </w:rPr>
        <w:t xml:space="preserve">планови и </w:t>
      </w:r>
      <w:r w:rsidRPr="00824ACA">
        <w:rPr>
          <w:lang w:val="mk-MK"/>
        </w:rPr>
        <w:t xml:space="preserve">програми </w:t>
      </w:r>
      <w:r w:rsidR="001415C5" w:rsidRPr="00824ACA">
        <w:rPr>
          <w:lang w:val="mk-MK"/>
        </w:rPr>
        <w:t xml:space="preserve">за </w:t>
      </w:r>
      <w:r w:rsidRPr="00824ACA">
        <w:rPr>
          <w:lang w:val="mk-MK"/>
        </w:rPr>
        <w:t>сите одделенија се насочени кон постиг</w:t>
      </w:r>
      <w:r w:rsidR="009678A1">
        <w:rPr>
          <w:lang w:val="mk-MK"/>
        </w:rPr>
        <w:t xml:space="preserve">нувањата </w:t>
      </w:r>
      <w:r w:rsidRPr="00824ACA">
        <w:rPr>
          <w:lang w:val="mk-MK"/>
        </w:rPr>
        <w:t>на резултати</w:t>
      </w:r>
      <w:r w:rsidR="0059651B" w:rsidRPr="00824ACA">
        <w:rPr>
          <w:lang w:val="mk-MK"/>
        </w:rPr>
        <w:t>те</w:t>
      </w:r>
      <w:r w:rsidR="00B917FF">
        <w:rPr>
          <w:lang w:val="mk-MK"/>
        </w:rPr>
        <w:t xml:space="preserve"> </w:t>
      </w:r>
      <w:r w:rsidR="001415C5" w:rsidRPr="00824ACA">
        <w:rPr>
          <w:lang w:val="mk-MK"/>
        </w:rPr>
        <w:t xml:space="preserve">од учење </w:t>
      </w:r>
      <w:r w:rsidRPr="00824ACA">
        <w:rPr>
          <w:lang w:val="mk-MK"/>
        </w:rPr>
        <w:t>кои</w:t>
      </w:r>
      <w:r w:rsidR="009678A1">
        <w:rPr>
          <w:lang w:val="mk-MK"/>
        </w:rPr>
        <w:t>што</w:t>
      </w:r>
      <w:r w:rsidRPr="00824ACA">
        <w:rPr>
          <w:lang w:val="mk-MK"/>
        </w:rPr>
        <w:t xml:space="preserve"> се определени со Национални</w:t>
      </w:r>
      <w:r w:rsidR="0059651B" w:rsidRPr="00824ACA">
        <w:rPr>
          <w:lang w:val="mk-MK"/>
        </w:rPr>
        <w:t>от</w:t>
      </w:r>
      <w:r w:rsidRPr="00824ACA">
        <w:rPr>
          <w:lang w:val="mk-MK"/>
        </w:rPr>
        <w:t xml:space="preserve"> стандард</w:t>
      </w:r>
    </w:p>
    <w:p w:rsidR="00AE0D13" w:rsidRPr="00824ACA" w:rsidRDefault="003F75A8" w:rsidP="00D24B5C">
      <w:pPr>
        <w:pStyle w:val="ListParagraph"/>
        <w:numPr>
          <w:ilvl w:val="1"/>
          <w:numId w:val="62"/>
        </w:numPr>
        <w:spacing w:after="0"/>
        <w:ind w:left="1134" w:hanging="425"/>
        <w:contextualSpacing w:val="0"/>
        <w:jc w:val="both"/>
        <w:rPr>
          <w:lang w:val="mk-MK"/>
        </w:rPr>
      </w:pPr>
      <w:r w:rsidRPr="00824ACA">
        <w:rPr>
          <w:lang w:val="mk-MK"/>
        </w:rPr>
        <w:t>Учениците стекнуваат пошироко знаење и компетенции според нивните интереси, кои</w:t>
      </w:r>
      <w:r w:rsidR="009678A1">
        <w:rPr>
          <w:lang w:val="mk-MK"/>
        </w:rPr>
        <w:t>што</w:t>
      </w:r>
      <w:r w:rsidRPr="00824ACA">
        <w:rPr>
          <w:lang w:val="mk-MK"/>
        </w:rPr>
        <w:t xml:space="preserve"> се значајни за локалната средина</w:t>
      </w:r>
    </w:p>
    <w:p w:rsidR="00AE0D13" w:rsidRPr="00824ACA" w:rsidRDefault="003F75A8" w:rsidP="00D24B5C">
      <w:pPr>
        <w:pStyle w:val="ListParagraph"/>
        <w:numPr>
          <w:ilvl w:val="1"/>
          <w:numId w:val="62"/>
        </w:numPr>
        <w:spacing w:after="0"/>
        <w:ind w:left="1134" w:hanging="425"/>
        <w:contextualSpacing w:val="0"/>
        <w:jc w:val="both"/>
        <w:rPr>
          <w:lang w:val="mk-MK"/>
        </w:rPr>
      </w:pPr>
      <w:r w:rsidRPr="00824ACA">
        <w:rPr>
          <w:lang w:val="mk-MK"/>
        </w:rPr>
        <w:t>Учениците во основното образование имаат квалитетни и актуелни учебници како избор на применливи знаења кои</w:t>
      </w:r>
      <w:r w:rsidR="009678A1">
        <w:rPr>
          <w:lang w:val="mk-MK"/>
        </w:rPr>
        <w:t>што</w:t>
      </w:r>
      <w:r w:rsidRPr="00824ACA">
        <w:rPr>
          <w:lang w:val="mk-MK"/>
        </w:rPr>
        <w:t xml:space="preserve"> промовираат </w:t>
      </w:r>
      <w:r w:rsidR="005063D5" w:rsidRPr="00824ACA">
        <w:rPr>
          <w:lang w:val="mk-MK"/>
        </w:rPr>
        <w:t>човекови права,</w:t>
      </w:r>
      <w:r w:rsidRPr="00824ACA">
        <w:rPr>
          <w:lang w:val="mk-MK"/>
        </w:rPr>
        <w:t xml:space="preserve"> почитување на разли</w:t>
      </w:r>
      <w:r w:rsidR="001415C5" w:rsidRPr="00824ACA">
        <w:rPr>
          <w:lang w:val="mk-MK"/>
        </w:rPr>
        <w:t>чностите</w:t>
      </w:r>
      <w:r w:rsidRPr="00824ACA">
        <w:rPr>
          <w:lang w:val="mk-MK"/>
        </w:rPr>
        <w:t xml:space="preserve"> и демократските вредности</w:t>
      </w:r>
    </w:p>
    <w:p w:rsidR="00DD4902" w:rsidRPr="00824ACA" w:rsidRDefault="00DD4902" w:rsidP="00087329">
      <w:pPr>
        <w:keepNext/>
        <w:spacing w:after="0"/>
        <w:ind w:left="992" w:hanging="992"/>
        <w:jc w:val="both"/>
        <w:rPr>
          <w:rStyle w:val="Hyperlink"/>
          <w:rFonts w:cstheme="minorHAnsi"/>
          <w:b/>
          <w:color w:val="auto"/>
          <w:u w:val="none"/>
          <w:lang w:val="mk-MK"/>
        </w:rPr>
      </w:pPr>
    </w:p>
    <w:p w:rsidR="00AE0D13" w:rsidRPr="00824ACA" w:rsidRDefault="0029733B" w:rsidP="00824ACA">
      <w:pPr>
        <w:keepNext/>
        <w:tabs>
          <w:tab w:val="left" w:pos="1701"/>
        </w:tabs>
        <w:spacing w:after="0"/>
        <w:ind w:left="1701" w:hanging="1247"/>
        <w:jc w:val="both"/>
        <w:rPr>
          <w:rStyle w:val="Hyperlink"/>
          <w:rFonts w:cstheme="minorHAnsi"/>
          <w:b/>
          <w:color w:val="auto"/>
          <w:u w:val="none"/>
          <w:lang w:val="mk-MK"/>
        </w:rPr>
      </w:pPr>
      <w:r w:rsidRPr="00824ACA">
        <w:rPr>
          <w:rStyle w:val="Hyperlink"/>
          <w:rFonts w:cstheme="minorHAnsi"/>
          <w:b/>
          <w:color w:val="auto"/>
          <w:u w:val="none"/>
          <w:lang w:val="mk-MK"/>
        </w:rPr>
        <w:t>Приоритет II.</w:t>
      </w:r>
      <w:r w:rsidR="00175435" w:rsidRPr="00824ACA">
        <w:rPr>
          <w:rStyle w:val="Hyperlink"/>
          <w:rFonts w:cstheme="minorHAnsi"/>
          <w:b/>
          <w:color w:val="auto"/>
          <w:u w:val="none"/>
          <w:lang w:val="mk-MK"/>
        </w:rPr>
        <w:t xml:space="preserve"> Зголемување</w:t>
      </w:r>
      <w:r w:rsidRPr="00824ACA">
        <w:rPr>
          <w:rStyle w:val="Hyperlink"/>
          <w:rFonts w:cstheme="minorHAnsi"/>
          <w:b/>
          <w:color w:val="auto"/>
          <w:u w:val="none"/>
          <w:lang w:val="mk-MK"/>
        </w:rPr>
        <w:t xml:space="preserve"> на опфатот на учениците и подобрување на инклузивноста </w:t>
      </w:r>
      <w:r w:rsidR="00B82419" w:rsidRPr="00824ACA">
        <w:rPr>
          <w:rStyle w:val="Hyperlink"/>
          <w:rFonts w:cstheme="minorHAnsi"/>
          <w:b/>
          <w:color w:val="auto"/>
          <w:u w:val="none"/>
          <w:lang w:val="mk-MK"/>
        </w:rPr>
        <w:t xml:space="preserve">и интеретничката интеграција </w:t>
      </w:r>
      <w:r w:rsidRPr="00824ACA">
        <w:rPr>
          <w:rStyle w:val="Hyperlink"/>
          <w:rFonts w:cstheme="minorHAnsi"/>
          <w:b/>
          <w:color w:val="auto"/>
          <w:u w:val="none"/>
          <w:lang w:val="mk-MK"/>
        </w:rPr>
        <w:t>во основното образование</w:t>
      </w:r>
    </w:p>
    <w:p w:rsidR="00EF5D24" w:rsidRPr="00824ACA" w:rsidRDefault="00EF5D24" w:rsidP="00D24B5C">
      <w:pPr>
        <w:pStyle w:val="ListParagraph"/>
        <w:numPr>
          <w:ilvl w:val="0"/>
          <w:numId w:val="62"/>
        </w:numPr>
        <w:spacing w:after="0"/>
        <w:contextualSpacing w:val="0"/>
        <w:jc w:val="both"/>
        <w:rPr>
          <w:vanish/>
          <w:lang w:val="mk-MK"/>
        </w:rPr>
      </w:pPr>
    </w:p>
    <w:p w:rsidR="00AE0D13" w:rsidRPr="00824ACA" w:rsidRDefault="0005769E" w:rsidP="00D24B5C">
      <w:pPr>
        <w:pStyle w:val="ListParagraph"/>
        <w:numPr>
          <w:ilvl w:val="1"/>
          <w:numId w:val="62"/>
        </w:numPr>
        <w:spacing w:after="0"/>
        <w:ind w:left="1134" w:hanging="425"/>
        <w:contextualSpacing w:val="0"/>
        <w:jc w:val="both"/>
        <w:rPr>
          <w:lang w:val="mk-MK"/>
        </w:rPr>
      </w:pPr>
      <w:r w:rsidRPr="00824ACA">
        <w:rPr>
          <w:lang w:val="mk-MK"/>
        </w:rPr>
        <w:t>Воспоставени се физичките услови кои</w:t>
      </w:r>
      <w:r w:rsidR="00101AB4">
        <w:rPr>
          <w:lang w:val="mk-MK"/>
        </w:rPr>
        <w:t>што</w:t>
      </w:r>
      <w:r w:rsidRPr="00824ACA">
        <w:rPr>
          <w:lang w:val="mk-MK"/>
        </w:rPr>
        <w:t xml:space="preserve"> се неопходни за инклузија на учениците со физичка попреченост</w:t>
      </w:r>
    </w:p>
    <w:p w:rsidR="00AE0D13" w:rsidRPr="00824ACA" w:rsidRDefault="00D14DC7" w:rsidP="00D24B5C">
      <w:pPr>
        <w:pStyle w:val="ListParagraph"/>
        <w:numPr>
          <w:ilvl w:val="1"/>
          <w:numId w:val="62"/>
        </w:numPr>
        <w:spacing w:after="0"/>
        <w:ind w:left="1134" w:hanging="425"/>
        <w:contextualSpacing w:val="0"/>
        <w:jc w:val="both"/>
        <w:rPr>
          <w:lang w:val="mk-MK"/>
        </w:rPr>
      </w:pPr>
      <w:r w:rsidRPr="00824ACA">
        <w:rPr>
          <w:lang w:val="mk-MK"/>
        </w:rPr>
        <w:t xml:space="preserve">Училиштата се инклузивна средина за учениците со </w:t>
      </w:r>
      <w:r w:rsidR="0033601C">
        <w:rPr>
          <w:lang w:val="mk-MK"/>
        </w:rPr>
        <w:t xml:space="preserve">различни видови </w:t>
      </w:r>
      <w:r w:rsidRPr="00824ACA">
        <w:rPr>
          <w:lang w:val="mk-MK"/>
        </w:rPr>
        <w:t xml:space="preserve">посебни образовни потреби на кои им </w:t>
      </w:r>
      <w:r w:rsidR="00101AB4">
        <w:rPr>
          <w:lang w:val="mk-MK"/>
        </w:rPr>
        <w:t xml:space="preserve">овозможуваат </w:t>
      </w:r>
      <w:r w:rsidRPr="00824ACA">
        <w:rPr>
          <w:lang w:val="mk-MK"/>
        </w:rPr>
        <w:t>целосна поддршка</w:t>
      </w:r>
      <w:r w:rsidR="0005769E" w:rsidRPr="00824ACA">
        <w:rPr>
          <w:lang w:val="mk-MK"/>
        </w:rPr>
        <w:t>;</w:t>
      </w:r>
    </w:p>
    <w:p w:rsidR="00EF5D24" w:rsidRPr="00824ACA" w:rsidRDefault="0005769E" w:rsidP="00D24B5C">
      <w:pPr>
        <w:pStyle w:val="ListParagraph"/>
        <w:numPr>
          <w:ilvl w:val="1"/>
          <w:numId w:val="62"/>
        </w:numPr>
        <w:spacing w:after="0"/>
        <w:ind w:left="1134" w:hanging="425"/>
        <w:contextualSpacing w:val="0"/>
        <w:jc w:val="both"/>
        <w:rPr>
          <w:lang w:val="mk-MK"/>
        </w:rPr>
      </w:pPr>
      <w:r w:rsidRPr="00824ACA">
        <w:rPr>
          <w:lang w:val="mk-MK"/>
        </w:rPr>
        <w:t xml:space="preserve">Подобрена е ефикасноста од финансирањето на процесите за инклузија и учење на учениците со </w:t>
      </w:r>
      <w:r w:rsidR="00A7070A" w:rsidRPr="00824ACA">
        <w:rPr>
          <w:lang w:val="mk-MK"/>
        </w:rPr>
        <w:t>посебни образовни потреби</w:t>
      </w:r>
    </w:p>
    <w:p w:rsidR="00EF5D24" w:rsidRDefault="0005769E" w:rsidP="00D24B5C">
      <w:pPr>
        <w:pStyle w:val="ListParagraph"/>
        <w:numPr>
          <w:ilvl w:val="1"/>
          <w:numId w:val="62"/>
        </w:numPr>
        <w:spacing w:after="0"/>
        <w:ind w:left="1134" w:hanging="425"/>
        <w:contextualSpacing w:val="0"/>
        <w:jc w:val="both"/>
        <w:rPr>
          <w:lang w:val="mk-MK"/>
        </w:rPr>
      </w:pPr>
      <w:r w:rsidRPr="00824ACA">
        <w:rPr>
          <w:lang w:val="mk-MK"/>
        </w:rPr>
        <w:t xml:space="preserve">Подобрена </w:t>
      </w:r>
      <w:r w:rsidR="0059651B" w:rsidRPr="00824ACA">
        <w:rPr>
          <w:lang w:val="mk-MK"/>
        </w:rPr>
        <w:t xml:space="preserve">е </w:t>
      </w:r>
      <w:r w:rsidRPr="00824ACA">
        <w:rPr>
          <w:lang w:val="mk-MK"/>
        </w:rPr>
        <w:t>интеракција</w:t>
      </w:r>
      <w:r w:rsidR="0059651B" w:rsidRPr="00824ACA">
        <w:rPr>
          <w:lang w:val="mk-MK"/>
        </w:rPr>
        <w:t>та</w:t>
      </w:r>
      <w:r w:rsidRPr="00824ACA">
        <w:rPr>
          <w:lang w:val="mk-MK"/>
        </w:rPr>
        <w:t xml:space="preserve"> помеѓу учениците кои ја следат наставата на различен јазик</w:t>
      </w:r>
    </w:p>
    <w:p w:rsidR="00CE2A17" w:rsidRDefault="00CE2A17" w:rsidP="00CE2A17">
      <w:pPr>
        <w:pStyle w:val="ListParagraph"/>
        <w:numPr>
          <w:ilvl w:val="1"/>
          <w:numId w:val="62"/>
        </w:numPr>
        <w:spacing w:after="0"/>
        <w:ind w:left="1134" w:hanging="425"/>
        <w:contextualSpacing w:val="0"/>
        <w:jc w:val="both"/>
        <w:rPr>
          <w:lang w:val="mk-MK"/>
        </w:rPr>
      </w:pPr>
      <w:r w:rsidRPr="00967871">
        <w:rPr>
          <w:lang w:val="mk-MK"/>
        </w:rPr>
        <w:t>Унапредена е наставата што се одвива на помалку застапените наставни јазици и наставата по предметите кои</w:t>
      </w:r>
      <w:r w:rsidR="00101AB4">
        <w:rPr>
          <w:lang w:val="mk-MK"/>
        </w:rPr>
        <w:t>што</w:t>
      </w:r>
      <w:r w:rsidRPr="00967871">
        <w:rPr>
          <w:lang w:val="mk-MK"/>
        </w:rPr>
        <w:t xml:space="preserve"> обезбедуваат учење за јазикот и културата на заедниците кои ја следат наставата на јазик различен од мајчиниот</w:t>
      </w:r>
    </w:p>
    <w:p w:rsidR="000A5F06" w:rsidRDefault="000A5F06" w:rsidP="00D24B5C">
      <w:pPr>
        <w:pStyle w:val="ListParagraph"/>
        <w:numPr>
          <w:ilvl w:val="1"/>
          <w:numId w:val="62"/>
        </w:numPr>
        <w:spacing w:after="0"/>
        <w:ind w:left="1134" w:hanging="425"/>
        <w:contextualSpacing w:val="0"/>
        <w:jc w:val="both"/>
        <w:rPr>
          <w:lang w:val="mk-MK"/>
        </w:rPr>
      </w:pPr>
      <w:r w:rsidRPr="00824ACA">
        <w:rPr>
          <w:lang w:val="mk-MK"/>
        </w:rPr>
        <w:t>Обезбедени се услови</w:t>
      </w:r>
      <w:r w:rsidR="00101AB4">
        <w:rPr>
          <w:lang w:val="mk-MK"/>
        </w:rPr>
        <w:t>,</w:t>
      </w:r>
      <w:r w:rsidRPr="00824ACA">
        <w:rPr>
          <w:lang w:val="mk-MK"/>
        </w:rPr>
        <w:t xml:space="preserve"> децата сместени во воспитно-поправните домови</w:t>
      </w:r>
      <w:r w:rsidR="00101AB4">
        <w:rPr>
          <w:lang w:val="mk-MK"/>
        </w:rPr>
        <w:t>,</w:t>
      </w:r>
      <w:r w:rsidRPr="00824ACA">
        <w:rPr>
          <w:lang w:val="mk-MK"/>
        </w:rPr>
        <w:t xml:space="preserve"> да </w:t>
      </w:r>
      <w:r w:rsidR="007E06BA" w:rsidRPr="00824ACA">
        <w:rPr>
          <w:lang w:val="mk-MK"/>
        </w:rPr>
        <w:t>го продолжат (</w:t>
      </w:r>
      <w:r w:rsidRPr="00824ACA">
        <w:rPr>
          <w:lang w:val="mk-MK"/>
        </w:rPr>
        <w:t>завршат</w:t>
      </w:r>
      <w:r w:rsidR="007E06BA" w:rsidRPr="00824ACA">
        <w:rPr>
          <w:lang w:val="mk-MK"/>
        </w:rPr>
        <w:t>)</w:t>
      </w:r>
      <w:r w:rsidRPr="00824ACA">
        <w:rPr>
          <w:lang w:val="mk-MK"/>
        </w:rPr>
        <w:t xml:space="preserve"> основно</w:t>
      </w:r>
      <w:r w:rsidR="00101AB4">
        <w:rPr>
          <w:lang w:val="mk-MK"/>
        </w:rPr>
        <w:t>то</w:t>
      </w:r>
      <w:r w:rsidRPr="00824ACA">
        <w:rPr>
          <w:lang w:val="mk-MK"/>
        </w:rPr>
        <w:t xml:space="preserve"> образование</w:t>
      </w:r>
    </w:p>
    <w:p w:rsidR="00F07FFC" w:rsidRPr="00824ACA" w:rsidRDefault="00F07FFC" w:rsidP="00D24B5C">
      <w:pPr>
        <w:pStyle w:val="ListParagraph"/>
        <w:numPr>
          <w:ilvl w:val="1"/>
          <w:numId w:val="62"/>
        </w:numPr>
        <w:spacing w:after="0"/>
        <w:ind w:left="1134" w:hanging="425"/>
        <w:contextualSpacing w:val="0"/>
        <w:jc w:val="both"/>
        <w:rPr>
          <w:lang w:val="mk-MK"/>
        </w:rPr>
      </w:pPr>
      <w:r>
        <w:rPr>
          <w:rFonts w:cs="Calibri"/>
          <w:lang w:val="mk-MK"/>
        </w:rPr>
        <w:t>У</w:t>
      </w:r>
      <w:r w:rsidRPr="004214EA">
        <w:rPr>
          <w:rFonts w:cs="Calibri"/>
          <w:lang w:val="mk-MK"/>
        </w:rPr>
        <w:t>чилишни</w:t>
      </w:r>
      <w:r>
        <w:rPr>
          <w:rFonts w:cs="Calibri"/>
          <w:lang w:val="mk-MK"/>
        </w:rPr>
        <w:t>те</w:t>
      </w:r>
      <w:r w:rsidRPr="004214EA">
        <w:rPr>
          <w:rFonts w:cs="Calibri"/>
          <w:lang w:val="mk-MK"/>
        </w:rPr>
        <w:t xml:space="preserve"> обврзници </w:t>
      </w:r>
      <w:r>
        <w:rPr>
          <w:rFonts w:cs="Calibri"/>
          <w:lang w:val="mk-MK"/>
        </w:rPr>
        <w:t xml:space="preserve">што се надвор од училиштата се идентификувани, </w:t>
      </w:r>
      <w:r w:rsidRPr="004214EA">
        <w:rPr>
          <w:rFonts w:cs="Calibri"/>
          <w:lang w:val="mk-MK"/>
        </w:rPr>
        <w:t>вклуч</w:t>
      </w:r>
      <w:r>
        <w:rPr>
          <w:rFonts w:cs="Calibri"/>
          <w:lang w:val="mk-MK"/>
        </w:rPr>
        <w:t xml:space="preserve">ени и следени </w:t>
      </w:r>
      <w:r w:rsidRPr="004214EA">
        <w:rPr>
          <w:rFonts w:cs="Calibri"/>
          <w:lang w:val="mk-MK"/>
        </w:rPr>
        <w:t>до завршување на задолжителното образование</w:t>
      </w:r>
    </w:p>
    <w:p w:rsidR="00DD4902" w:rsidRPr="00824ACA" w:rsidRDefault="00DD4902" w:rsidP="00087329">
      <w:pPr>
        <w:keepNext/>
        <w:spacing w:after="0"/>
        <w:ind w:left="992" w:hanging="992"/>
        <w:jc w:val="both"/>
        <w:rPr>
          <w:rStyle w:val="Hyperlink"/>
          <w:rFonts w:cstheme="minorHAnsi"/>
          <w:b/>
          <w:color w:val="auto"/>
          <w:u w:val="none"/>
          <w:lang w:val="mk-MK"/>
        </w:rPr>
      </w:pPr>
    </w:p>
    <w:p w:rsidR="00AE0D13" w:rsidRPr="00824ACA" w:rsidRDefault="0029733B" w:rsidP="00824ACA">
      <w:pPr>
        <w:keepNext/>
        <w:tabs>
          <w:tab w:val="left" w:pos="1701"/>
        </w:tabs>
        <w:spacing w:after="0"/>
        <w:ind w:left="1701" w:hanging="1247"/>
        <w:jc w:val="both"/>
        <w:rPr>
          <w:rStyle w:val="Hyperlink"/>
          <w:rFonts w:cstheme="minorHAnsi"/>
          <w:b/>
          <w:color w:val="auto"/>
          <w:u w:val="none"/>
          <w:lang w:val="mk-MK"/>
        </w:rPr>
      </w:pPr>
      <w:r w:rsidRPr="00824ACA">
        <w:rPr>
          <w:rStyle w:val="Hyperlink"/>
          <w:rFonts w:cstheme="minorHAnsi"/>
          <w:b/>
          <w:color w:val="auto"/>
          <w:u w:val="none"/>
          <w:lang w:val="mk-MK"/>
        </w:rPr>
        <w:t>Приоритет III.</w:t>
      </w:r>
      <w:r w:rsidR="00824ACA" w:rsidRPr="00824ACA">
        <w:rPr>
          <w:rStyle w:val="Hyperlink"/>
          <w:rFonts w:cstheme="minorHAnsi"/>
          <w:b/>
          <w:color w:val="auto"/>
          <w:u w:val="none"/>
          <w:lang w:val="mk-MK"/>
        </w:rPr>
        <w:t xml:space="preserve"> </w:t>
      </w:r>
      <w:r w:rsidRPr="00824ACA">
        <w:rPr>
          <w:rStyle w:val="Hyperlink"/>
          <w:rFonts w:cstheme="minorHAnsi"/>
          <w:b/>
          <w:color w:val="auto"/>
          <w:u w:val="none"/>
          <w:lang w:val="mk-MK"/>
        </w:rPr>
        <w:t>Подобрување на условите за учење и квалитетот во остварувањето на основното образование</w:t>
      </w:r>
    </w:p>
    <w:p w:rsidR="00EF5D24" w:rsidRPr="00824ACA" w:rsidRDefault="00EF5D24" w:rsidP="00D24B5C">
      <w:pPr>
        <w:pStyle w:val="ListParagraph"/>
        <w:numPr>
          <w:ilvl w:val="0"/>
          <w:numId w:val="62"/>
        </w:numPr>
        <w:spacing w:after="0"/>
        <w:contextualSpacing w:val="0"/>
        <w:jc w:val="both"/>
        <w:rPr>
          <w:vanish/>
          <w:lang w:val="mk-MK"/>
        </w:rPr>
      </w:pPr>
    </w:p>
    <w:p w:rsidR="00AE0D13" w:rsidRPr="00824ACA" w:rsidRDefault="009D7E2A" w:rsidP="00D24B5C">
      <w:pPr>
        <w:pStyle w:val="ListParagraph"/>
        <w:numPr>
          <w:ilvl w:val="1"/>
          <w:numId w:val="62"/>
        </w:numPr>
        <w:spacing w:after="0"/>
        <w:ind w:left="1134" w:hanging="425"/>
        <w:contextualSpacing w:val="0"/>
        <w:jc w:val="both"/>
        <w:rPr>
          <w:lang w:val="mk-MK"/>
        </w:rPr>
      </w:pPr>
      <w:r w:rsidRPr="00824ACA">
        <w:rPr>
          <w:lang w:val="mk-MK"/>
        </w:rPr>
        <w:t>Воспоставен</w:t>
      </w:r>
      <w:r w:rsidR="001415C5" w:rsidRPr="00824ACA">
        <w:rPr>
          <w:lang w:val="mk-MK"/>
        </w:rPr>
        <w:t>и</w:t>
      </w:r>
      <w:r w:rsidRPr="00824ACA">
        <w:rPr>
          <w:lang w:val="mk-MK"/>
        </w:rPr>
        <w:t xml:space="preserve"> се подобрени услови за учење кои</w:t>
      </w:r>
      <w:r w:rsidR="00101AB4">
        <w:rPr>
          <w:lang w:val="mk-MK"/>
        </w:rPr>
        <w:t>што</w:t>
      </w:r>
      <w:r w:rsidRPr="00824ACA">
        <w:rPr>
          <w:lang w:val="mk-MK"/>
        </w:rPr>
        <w:t xml:space="preserve"> овозможуваат поголемо внимание </w:t>
      </w:r>
      <w:r w:rsidR="001415C5" w:rsidRPr="00824ACA">
        <w:rPr>
          <w:lang w:val="mk-MK"/>
        </w:rPr>
        <w:t xml:space="preserve">за </w:t>
      </w:r>
      <w:r w:rsidRPr="00824ACA">
        <w:rPr>
          <w:lang w:val="mk-MK"/>
        </w:rPr>
        <w:t>секој ученик</w:t>
      </w:r>
    </w:p>
    <w:p w:rsidR="00181E9B" w:rsidRPr="00824ACA" w:rsidRDefault="00631CA6" w:rsidP="00D24B5C">
      <w:pPr>
        <w:pStyle w:val="ListParagraph"/>
        <w:numPr>
          <w:ilvl w:val="1"/>
          <w:numId w:val="62"/>
        </w:numPr>
        <w:spacing w:after="0"/>
        <w:ind w:left="1134" w:hanging="425"/>
        <w:contextualSpacing w:val="0"/>
        <w:jc w:val="both"/>
        <w:rPr>
          <w:lang w:val="mk-MK"/>
        </w:rPr>
      </w:pPr>
      <w:r w:rsidRPr="00824ACA">
        <w:rPr>
          <w:lang w:val="mk-MK"/>
        </w:rPr>
        <w:t>Подобрена е ефективноста на процесот на одржување на наставата, без оглед на јазикот на кој</w:t>
      </w:r>
      <w:r w:rsidR="00101AB4">
        <w:rPr>
          <w:lang w:val="mk-MK"/>
        </w:rPr>
        <w:t>што</w:t>
      </w:r>
      <w:r w:rsidRPr="00824ACA">
        <w:rPr>
          <w:lang w:val="mk-MK"/>
        </w:rPr>
        <w:t xml:space="preserve"> се одржува истата</w:t>
      </w:r>
    </w:p>
    <w:p w:rsidR="0059651B" w:rsidRPr="00824ACA" w:rsidRDefault="0059651B" w:rsidP="00D24B5C">
      <w:pPr>
        <w:pStyle w:val="ListParagraph"/>
        <w:numPr>
          <w:ilvl w:val="1"/>
          <w:numId w:val="62"/>
        </w:numPr>
        <w:spacing w:after="0"/>
        <w:ind w:left="1134" w:hanging="425"/>
        <w:contextualSpacing w:val="0"/>
        <w:jc w:val="both"/>
        <w:rPr>
          <w:lang w:val="mk-MK"/>
        </w:rPr>
      </w:pPr>
      <w:r w:rsidRPr="00824ACA">
        <w:rPr>
          <w:lang w:val="mk-MK"/>
        </w:rPr>
        <w:t>Подобрени се постиг</w:t>
      </w:r>
      <w:r w:rsidR="00101AB4">
        <w:rPr>
          <w:lang w:val="mk-MK"/>
        </w:rPr>
        <w:t xml:space="preserve">нувањата </w:t>
      </w:r>
      <w:r w:rsidRPr="00824ACA">
        <w:rPr>
          <w:lang w:val="mk-MK"/>
        </w:rPr>
        <w:t>на учениците по математика и природни науки</w:t>
      </w:r>
    </w:p>
    <w:p w:rsidR="00AE0D13" w:rsidRPr="00824ACA" w:rsidRDefault="00296088" w:rsidP="00D24B5C">
      <w:pPr>
        <w:pStyle w:val="ListParagraph"/>
        <w:numPr>
          <w:ilvl w:val="1"/>
          <w:numId w:val="62"/>
        </w:numPr>
        <w:spacing w:after="0"/>
        <w:ind w:left="1134" w:hanging="425"/>
        <w:contextualSpacing w:val="0"/>
        <w:jc w:val="both"/>
        <w:rPr>
          <w:lang w:val="mk-MK"/>
        </w:rPr>
      </w:pPr>
      <w:r w:rsidRPr="00824ACA">
        <w:rPr>
          <w:lang w:val="mk-MK"/>
        </w:rPr>
        <w:t xml:space="preserve">Училиштето е безбедна средина за учење од сите аспекти, како за наставниците така и за учениците (објекти за држење настава, помошни објекти, опрема за </w:t>
      </w:r>
      <w:r w:rsidRPr="00824ACA">
        <w:rPr>
          <w:lang w:val="mk-MK"/>
        </w:rPr>
        <w:lastRenderedPageBreak/>
        <w:t xml:space="preserve">вежбање и материјали, </w:t>
      </w:r>
      <w:r w:rsidR="0059651B" w:rsidRPr="00824ACA">
        <w:rPr>
          <w:lang w:val="mk-MK"/>
        </w:rPr>
        <w:t>асистивни</w:t>
      </w:r>
      <w:r w:rsidRPr="00824ACA">
        <w:rPr>
          <w:lang w:val="mk-MK"/>
        </w:rPr>
        <w:t xml:space="preserve"> технологии за учениците со </w:t>
      </w:r>
      <w:r w:rsidR="00A7070A" w:rsidRPr="00824ACA">
        <w:rPr>
          <w:lang w:val="mk-MK"/>
        </w:rPr>
        <w:t>посебни образовни потреби</w:t>
      </w:r>
      <w:r w:rsidRPr="00824ACA">
        <w:rPr>
          <w:lang w:val="mk-MK"/>
        </w:rPr>
        <w:t>, стандарди за храна)</w:t>
      </w:r>
    </w:p>
    <w:p w:rsidR="00AE0D13" w:rsidRDefault="00296088" w:rsidP="00D24B5C">
      <w:pPr>
        <w:pStyle w:val="ListParagraph"/>
        <w:numPr>
          <w:ilvl w:val="1"/>
          <w:numId w:val="62"/>
        </w:numPr>
        <w:spacing w:after="0"/>
        <w:ind w:left="1134" w:hanging="425"/>
        <w:contextualSpacing w:val="0"/>
        <w:jc w:val="both"/>
        <w:rPr>
          <w:lang w:val="mk-MK"/>
        </w:rPr>
      </w:pPr>
      <w:r w:rsidRPr="00824ACA">
        <w:rPr>
          <w:lang w:val="mk-MK"/>
        </w:rPr>
        <w:t xml:space="preserve">Учениците се </w:t>
      </w:r>
      <w:r w:rsidR="0005440F" w:rsidRPr="00824ACA">
        <w:rPr>
          <w:lang w:val="mk-MK"/>
        </w:rPr>
        <w:t xml:space="preserve">добро информирани пред да донесат одлука за продолжување на </w:t>
      </w:r>
      <w:r w:rsidRPr="00824ACA">
        <w:rPr>
          <w:lang w:val="mk-MK"/>
        </w:rPr>
        <w:t xml:space="preserve">образованието по завршувањето </w:t>
      </w:r>
      <w:r w:rsidR="0005440F" w:rsidRPr="00824ACA">
        <w:rPr>
          <w:lang w:val="mk-MK"/>
        </w:rPr>
        <w:t>на</w:t>
      </w:r>
      <w:r w:rsidRPr="00824ACA">
        <w:rPr>
          <w:lang w:val="mk-MK"/>
        </w:rPr>
        <w:t xml:space="preserve"> основното образование</w:t>
      </w:r>
    </w:p>
    <w:p w:rsidR="00B1132A" w:rsidRPr="00B1132A" w:rsidRDefault="00B1132A" w:rsidP="00D24B5C">
      <w:pPr>
        <w:pStyle w:val="ListParagraph"/>
        <w:numPr>
          <w:ilvl w:val="1"/>
          <w:numId w:val="62"/>
        </w:numPr>
        <w:spacing w:after="0"/>
        <w:ind w:left="1134" w:hanging="425"/>
        <w:contextualSpacing w:val="0"/>
        <w:jc w:val="both"/>
        <w:rPr>
          <w:lang w:val="mk-MK"/>
        </w:rPr>
      </w:pPr>
      <w:r w:rsidRPr="00B1132A">
        <w:rPr>
          <w:lang w:val="mk-MK"/>
        </w:rPr>
        <w:t>Зголемена е демократската партиципација на учениците во училиштата</w:t>
      </w:r>
    </w:p>
    <w:p w:rsidR="00AE0D13" w:rsidRPr="00824ACA" w:rsidRDefault="0005440F" w:rsidP="00D24B5C">
      <w:pPr>
        <w:pStyle w:val="ListParagraph"/>
        <w:numPr>
          <w:ilvl w:val="1"/>
          <w:numId w:val="62"/>
        </w:numPr>
        <w:spacing w:after="0"/>
        <w:ind w:left="1134" w:hanging="425"/>
        <w:contextualSpacing w:val="0"/>
        <w:jc w:val="both"/>
        <w:rPr>
          <w:lang w:val="mk-MK"/>
        </w:rPr>
      </w:pPr>
      <w:r w:rsidRPr="00824ACA">
        <w:rPr>
          <w:lang w:val="mk-MK"/>
        </w:rPr>
        <w:t xml:space="preserve">Повратните информации од сите евалуации на </w:t>
      </w:r>
      <w:r w:rsidR="001415C5" w:rsidRPr="00824ACA">
        <w:rPr>
          <w:lang w:val="mk-MK"/>
        </w:rPr>
        <w:t>постиг</w:t>
      </w:r>
      <w:r w:rsidR="00101AB4">
        <w:rPr>
          <w:lang w:val="mk-MK"/>
        </w:rPr>
        <w:t xml:space="preserve">нувањата </w:t>
      </w:r>
      <w:r w:rsidRPr="00824ACA">
        <w:rPr>
          <w:lang w:val="mk-MK"/>
        </w:rPr>
        <w:t>на учениците овозможуваат да се носат одлуки</w:t>
      </w:r>
      <w:r w:rsidR="00101AB4">
        <w:rPr>
          <w:lang w:val="mk-MK"/>
        </w:rPr>
        <w:t>,</w:t>
      </w:r>
      <w:r w:rsidRPr="00824ACA">
        <w:rPr>
          <w:lang w:val="mk-MK"/>
        </w:rPr>
        <w:t xml:space="preserve"> за образовни</w:t>
      </w:r>
      <w:r w:rsidR="00BD70FD" w:rsidRPr="00824ACA">
        <w:rPr>
          <w:lang w:val="mk-MK"/>
        </w:rPr>
        <w:t>те политики</w:t>
      </w:r>
      <w:r w:rsidR="00101AB4">
        <w:rPr>
          <w:lang w:val="mk-MK"/>
        </w:rPr>
        <w:t>,</w:t>
      </w:r>
      <w:r w:rsidR="00BD70FD" w:rsidRPr="00824ACA">
        <w:rPr>
          <w:lang w:val="mk-MK"/>
        </w:rPr>
        <w:t xml:space="preserve"> засновани на докази</w:t>
      </w:r>
    </w:p>
    <w:p w:rsidR="00BD70FD" w:rsidRPr="00824ACA" w:rsidRDefault="00BD70FD" w:rsidP="00D24B5C">
      <w:pPr>
        <w:pStyle w:val="ListParagraph"/>
        <w:numPr>
          <w:ilvl w:val="1"/>
          <w:numId w:val="62"/>
        </w:numPr>
        <w:spacing w:after="0"/>
        <w:ind w:left="1134" w:hanging="425"/>
        <w:contextualSpacing w:val="0"/>
        <w:jc w:val="both"/>
        <w:rPr>
          <w:lang w:val="mk-MK"/>
        </w:rPr>
      </w:pPr>
      <w:r w:rsidRPr="00824ACA">
        <w:rPr>
          <w:lang w:val="mk-MK"/>
        </w:rPr>
        <w:t>Обезбедени се емпириски податоци за математичката писменост и писменоста по природните науки кај учениците во основно</w:t>
      </w:r>
      <w:r w:rsidR="0059651B" w:rsidRPr="00824ACA">
        <w:rPr>
          <w:lang w:val="mk-MK"/>
        </w:rPr>
        <w:t>то</w:t>
      </w:r>
      <w:r w:rsidRPr="00824ACA">
        <w:rPr>
          <w:lang w:val="mk-MK"/>
        </w:rPr>
        <w:t xml:space="preserve"> образование споредени со </w:t>
      </w:r>
      <w:r w:rsidR="0059651B" w:rsidRPr="00824ACA">
        <w:rPr>
          <w:lang w:val="mk-MK"/>
        </w:rPr>
        <w:t>меѓународни</w:t>
      </w:r>
      <w:r w:rsidRPr="00824ACA">
        <w:rPr>
          <w:lang w:val="mk-MK"/>
        </w:rPr>
        <w:t xml:space="preserve"> перспективи</w:t>
      </w:r>
    </w:p>
    <w:p w:rsidR="00DD4902" w:rsidRPr="00824ACA" w:rsidRDefault="00DD4902" w:rsidP="00087329">
      <w:pPr>
        <w:keepNext/>
        <w:spacing w:after="0"/>
        <w:ind w:left="992" w:hanging="992"/>
        <w:jc w:val="both"/>
        <w:rPr>
          <w:rStyle w:val="Hyperlink"/>
          <w:rFonts w:cstheme="minorHAnsi"/>
          <w:b/>
          <w:color w:val="auto"/>
          <w:u w:val="none"/>
          <w:lang w:val="mk-MK"/>
        </w:rPr>
      </w:pPr>
    </w:p>
    <w:p w:rsidR="00AE0D13" w:rsidRPr="00824ACA" w:rsidRDefault="0029733B" w:rsidP="00824ACA">
      <w:pPr>
        <w:keepNext/>
        <w:tabs>
          <w:tab w:val="left" w:pos="1701"/>
        </w:tabs>
        <w:spacing w:after="0"/>
        <w:ind w:left="1701" w:hanging="1247"/>
        <w:jc w:val="both"/>
        <w:rPr>
          <w:rStyle w:val="Hyperlink"/>
          <w:rFonts w:cstheme="minorHAnsi"/>
          <w:b/>
          <w:color w:val="auto"/>
          <w:u w:val="none"/>
          <w:lang w:val="mk-MK"/>
        </w:rPr>
      </w:pPr>
      <w:r w:rsidRPr="00824ACA">
        <w:rPr>
          <w:rStyle w:val="Hyperlink"/>
          <w:rFonts w:cstheme="minorHAnsi"/>
          <w:b/>
          <w:color w:val="auto"/>
          <w:u w:val="none"/>
          <w:lang w:val="mk-MK"/>
        </w:rPr>
        <w:t>Приоритет IV. Подобрување на капацитетите на човечките ресурси во основните училишта</w:t>
      </w:r>
    </w:p>
    <w:p w:rsidR="00FD2C30" w:rsidRPr="00824ACA" w:rsidRDefault="00FD2C30" w:rsidP="00D24B5C">
      <w:pPr>
        <w:pStyle w:val="ListParagraph"/>
        <w:numPr>
          <w:ilvl w:val="0"/>
          <w:numId w:val="62"/>
        </w:numPr>
        <w:spacing w:after="0"/>
        <w:contextualSpacing w:val="0"/>
        <w:jc w:val="both"/>
        <w:rPr>
          <w:vanish/>
          <w:lang w:val="mk-MK"/>
        </w:rPr>
      </w:pPr>
    </w:p>
    <w:p w:rsidR="00AE0D13" w:rsidRPr="00824ACA" w:rsidRDefault="00D04260" w:rsidP="00D24B5C">
      <w:pPr>
        <w:pStyle w:val="ListParagraph"/>
        <w:numPr>
          <w:ilvl w:val="1"/>
          <w:numId w:val="62"/>
        </w:numPr>
        <w:spacing w:after="0"/>
        <w:ind w:left="1134" w:hanging="425"/>
        <w:contextualSpacing w:val="0"/>
        <w:jc w:val="both"/>
        <w:rPr>
          <w:lang w:val="mk-MK"/>
        </w:rPr>
      </w:pPr>
      <w:r w:rsidRPr="00824ACA">
        <w:rPr>
          <w:lang w:val="mk-MK"/>
        </w:rPr>
        <w:t>Подобрен е квалитетот на идните наставници</w:t>
      </w:r>
    </w:p>
    <w:p w:rsidR="00AE0D13" w:rsidRPr="00824ACA" w:rsidRDefault="00D04260" w:rsidP="00D24B5C">
      <w:pPr>
        <w:pStyle w:val="ListParagraph"/>
        <w:numPr>
          <w:ilvl w:val="1"/>
          <w:numId w:val="62"/>
        </w:numPr>
        <w:spacing w:after="0"/>
        <w:ind w:left="1134" w:hanging="425"/>
        <w:contextualSpacing w:val="0"/>
        <w:jc w:val="both"/>
        <w:rPr>
          <w:lang w:val="mk-MK"/>
        </w:rPr>
      </w:pPr>
      <w:r w:rsidRPr="00824ACA">
        <w:rPr>
          <w:lang w:val="mk-MK"/>
        </w:rPr>
        <w:t xml:space="preserve">Наставниците приправници се стекнале со компетенциите </w:t>
      </w:r>
      <w:r w:rsidR="00BD43B9">
        <w:rPr>
          <w:lang w:val="mk-MK"/>
        </w:rPr>
        <w:t xml:space="preserve">предвидени со  </w:t>
      </w:r>
      <w:r w:rsidRPr="00824ACA">
        <w:rPr>
          <w:lang w:val="mk-MK"/>
        </w:rPr>
        <w:t>професионалните и националните стандарди</w:t>
      </w:r>
    </w:p>
    <w:p w:rsidR="00AE0D13" w:rsidRPr="00824ACA" w:rsidRDefault="00632516" w:rsidP="00D24B5C">
      <w:pPr>
        <w:pStyle w:val="ListParagraph"/>
        <w:numPr>
          <w:ilvl w:val="1"/>
          <w:numId w:val="62"/>
        </w:numPr>
        <w:spacing w:after="0"/>
        <w:ind w:left="1134" w:hanging="425"/>
        <w:contextualSpacing w:val="0"/>
        <w:jc w:val="both"/>
        <w:rPr>
          <w:lang w:val="mk-MK"/>
        </w:rPr>
      </w:pPr>
      <w:r w:rsidRPr="00824ACA">
        <w:rPr>
          <w:lang w:val="mk-MK"/>
        </w:rPr>
        <w:t>Наставниците и стручните соработници приправници ја добиваат поддршката која</w:t>
      </w:r>
      <w:r w:rsidR="00101AB4">
        <w:rPr>
          <w:lang w:val="mk-MK"/>
        </w:rPr>
        <w:t>што</w:t>
      </w:r>
      <w:r w:rsidRPr="00824ACA">
        <w:rPr>
          <w:lang w:val="mk-MK"/>
        </w:rPr>
        <w:t xml:space="preserve"> е неопходна за нивната секојдневна работа</w:t>
      </w:r>
    </w:p>
    <w:p w:rsidR="003D214F" w:rsidRPr="00824ACA" w:rsidRDefault="00520355" w:rsidP="00D24B5C">
      <w:pPr>
        <w:pStyle w:val="ListParagraph"/>
        <w:numPr>
          <w:ilvl w:val="1"/>
          <w:numId w:val="62"/>
        </w:numPr>
        <w:spacing w:after="0"/>
        <w:ind w:left="1134" w:hanging="425"/>
        <w:jc w:val="both"/>
        <w:rPr>
          <w:lang w:val="mk-MK"/>
        </w:rPr>
      </w:pPr>
      <w:r w:rsidRPr="00824ACA">
        <w:rPr>
          <w:lang w:val="mk-MK"/>
        </w:rPr>
        <w:t>Наставниците се мотивирани да постигнат подобри резултати на работното место</w:t>
      </w:r>
    </w:p>
    <w:p w:rsidR="003D214F" w:rsidRPr="00824ACA" w:rsidRDefault="00520355" w:rsidP="00D24B5C">
      <w:pPr>
        <w:pStyle w:val="ListParagraph"/>
        <w:numPr>
          <w:ilvl w:val="1"/>
          <w:numId w:val="62"/>
        </w:numPr>
        <w:spacing w:after="0"/>
        <w:ind w:left="1134" w:hanging="425"/>
        <w:jc w:val="both"/>
        <w:rPr>
          <w:lang w:val="mk-MK"/>
        </w:rPr>
      </w:pPr>
      <w:r w:rsidRPr="00824ACA">
        <w:rPr>
          <w:lang w:val="mk-MK"/>
        </w:rPr>
        <w:t>Професионалните компетенции на наставниците континуирано се подобруваат</w:t>
      </w:r>
      <w:r w:rsidR="00D04260" w:rsidRPr="00824ACA">
        <w:rPr>
          <w:lang w:val="mk-MK"/>
        </w:rPr>
        <w:t xml:space="preserve"> </w:t>
      </w:r>
    </w:p>
    <w:p w:rsidR="009D61C4" w:rsidRPr="00824ACA" w:rsidRDefault="009D61C4" w:rsidP="00D24B5C">
      <w:pPr>
        <w:pStyle w:val="ListParagraph"/>
        <w:numPr>
          <w:ilvl w:val="1"/>
          <w:numId w:val="62"/>
        </w:numPr>
        <w:spacing w:after="0"/>
        <w:ind w:left="1134" w:hanging="425"/>
        <w:jc w:val="both"/>
        <w:rPr>
          <w:lang w:val="mk-MK"/>
        </w:rPr>
      </w:pPr>
      <w:r w:rsidRPr="00824ACA">
        <w:rPr>
          <w:lang w:val="mk-MK"/>
        </w:rPr>
        <w:t xml:space="preserve">Учениците и наставниците добиваат </w:t>
      </w:r>
      <w:r w:rsidR="00520355" w:rsidRPr="00824ACA">
        <w:rPr>
          <w:lang w:val="mk-MK"/>
        </w:rPr>
        <w:t xml:space="preserve">постојана </w:t>
      </w:r>
      <w:r w:rsidRPr="00824ACA">
        <w:rPr>
          <w:lang w:val="mk-MK"/>
        </w:rPr>
        <w:t>поддршка од стручните служби</w:t>
      </w:r>
    </w:p>
    <w:p w:rsidR="00DD4902" w:rsidRPr="00EB5799" w:rsidRDefault="00DD4902" w:rsidP="00EB5799">
      <w:pPr>
        <w:keepNext/>
        <w:spacing w:after="0"/>
        <w:jc w:val="both"/>
        <w:rPr>
          <w:rStyle w:val="Hyperlink"/>
          <w:rFonts w:cstheme="minorHAnsi"/>
          <w:b/>
          <w:color w:val="auto"/>
          <w:u w:val="none"/>
          <w:lang w:val="mk-MK"/>
        </w:rPr>
      </w:pPr>
    </w:p>
    <w:p w:rsidR="00AE0D13" w:rsidRPr="00824ACA" w:rsidRDefault="0029733B" w:rsidP="00824ACA">
      <w:pPr>
        <w:keepNext/>
        <w:tabs>
          <w:tab w:val="left" w:pos="1701"/>
        </w:tabs>
        <w:spacing w:after="0"/>
        <w:ind w:left="1701" w:hanging="1247"/>
        <w:jc w:val="both"/>
        <w:rPr>
          <w:rStyle w:val="Hyperlink"/>
          <w:rFonts w:cstheme="minorHAnsi"/>
          <w:b/>
          <w:color w:val="auto"/>
          <w:u w:val="none"/>
          <w:lang w:val="mk-MK"/>
        </w:rPr>
      </w:pPr>
      <w:r w:rsidRPr="00824ACA">
        <w:rPr>
          <w:rStyle w:val="Hyperlink"/>
          <w:rFonts w:cstheme="minorHAnsi"/>
          <w:b/>
          <w:color w:val="auto"/>
          <w:u w:val="none"/>
          <w:lang w:val="mk-MK"/>
        </w:rPr>
        <w:t>Приоритет V. Зголемување на ефективноста на организирањето и управувањето со основното образование</w:t>
      </w:r>
    </w:p>
    <w:p w:rsidR="00FD2C30" w:rsidRPr="00824ACA" w:rsidRDefault="00FD2C30" w:rsidP="00087329">
      <w:pPr>
        <w:pStyle w:val="ListParagraph"/>
        <w:numPr>
          <w:ilvl w:val="0"/>
          <w:numId w:val="9"/>
        </w:numPr>
        <w:spacing w:after="0"/>
        <w:contextualSpacing w:val="0"/>
        <w:jc w:val="both"/>
        <w:rPr>
          <w:vanish/>
          <w:lang w:val="mk-MK"/>
        </w:rPr>
      </w:pPr>
    </w:p>
    <w:p w:rsidR="00DD4902" w:rsidRPr="00824ACA" w:rsidRDefault="00D04260" w:rsidP="00087329">
      <w:pPr>
        <w:pStyle w:val="ListParagraph"/>
        <w:numPr>
          <w:ilvl w:val="1"/>
          <w:numId w:val="9"/>
        </w:numPr>
        <w:spacing w:after="0"/>
        <w:ind w:left="1134" w:hanging="425"/>
        <w:contextualSpacing w:val="0"/>
        <w:jc w:val="both"/>
        <w:rPr>
          <w:lang w:val="mk-MK"/>
        </w:rPr>
      </w:pPr>
      <w:r w:rsidRPr="00824ACA">
        <w:rPr>
          <w:lang w:val="mk-MK"/>
        </w:rPr>
        <w:t>Подобрено влијание и одржливост на иновациите воведени во основното образование</w:t>
      </w:r>
    </w:p>
    <w:p w:rsidR="00101AB4" w:rsidRPr="00286C72" w:rsidRDefault="00F16D59" w:rsidP="00087329">
      <w:pPr>
        <w:pStyle w:val="ListParagraph"/>
        <w:widowControl/>
        <w:numPr>
          <w:ilvl w:val="1"/>
          <w:numId w:val="9"/>
        </w:numPr>
        <w:spacing w:after="0"/>
        <w:ind w:left="1134" w:hanging="425"/>
        <w:contextualSpacing w:val="0"/>
        <w:jc w:val="both"/>
        <w:rPr>
          <w:rFonts w:eastAsiaTheme="majorEastAsia"/>
          <w:b/>
          <w:bCs/>
          <w:lang w:val="mk-MK"/>
        </w:rPr>
      </w:pPr>
      <w:r w:rsidRPr="00824ACA">
        <w:rPr>
          <w:lang w:val="mk-MK"/>
        </w:rPr>
        <w:t>Директорите на основните училишта ги исполнуваат минималните барања за професионални компетенции, со што се осигурува подобра средина за учење и култура, управување и раководење</w:t>
      </w:r>
    </w:p>
    <w:p w:rsidR="00EA6FEF" w:rsidRDefault="00AC2A06" w:rsidP="00286C72">
      <w:pPr>
        <w:pStyle w:val="ListParagraph"/>
        <w:widowControl/>
        <w:spacing w:after="0"/>
        <w:ind w:left="1134"/>
        <w:contextualSpacing w:val="0"/>
        <w:jc w:val="both"/>
        <w:rPr>
          <w:rFonts w:eastAsiaTheme="majorEastAsia"/>
          <w:b/>
          <w:bCs/>
          <w:lang w:val="mk-MK"/>
        </w:rPr>
      </w:pPr>
      <w:r w:rsidRPr="00F16D59">
        <w:rPr>
          <w:lang w:val="mk-MK"/>
        </w:rPr>
        <w:br w:type="page"/>
      </w:r>
    </w:p>
    <w:p w:rsidR="002B66B4" w:rsidRPr="008F18A7" w:rsidRDefault="00EC6D0C" w:rsidP="00087329">
      <w:pPr>
        <w:pStyle w:val="Heading2"/>
        <w:numPr>
          <w:ilvl w:val="1"/>
          <w:numId w:val="3"/>
        </w:numPr>
        <w:shd w:val="clear" w:color="auto" w:fill="92CDDC" w:themeFill="accent5" w:themeFillTint="99"/>
        <w:spacing w:before="0"/>
        <w:ind w:left="426" w:hanging="426"/>
        <w:jc w:val="center"/>
        <w:rPr>
          <w:rFonts w:asciiTheme="minorHAnsi" w:eastAsia="Times New Roman" w:hAnsiTheme="minorHAnsi" w:cstheme="minorHAnsi"/>
          <w:color w:val="auto"/>
          <w:sz w:val="24"/>
          <w:szCs w:val="24"/>
          <w:lang w:val="mk-MK"/>
        </w:rPr>
      </w:pPr>
      <w:bookmarkStart w:id="44" w:name="_Toc497091850"/>
      <w:r w:rsidRPr="008F18A7">
        <w:rPr>
          <w:rFonts w:asciiTheme="minorHAnsi" w:hAnsiTheme="minorHAnsi" w:cstheme="minorHAnsi"/>
          <w:color w:val="auto"/>
          <w:sz w:val="24"/>
          <w:szCs w:val="24"/>
          <w:lang w:val="mk-MK"/>
        </w:rPr>
        <w:lastRenderedPageBreak/>
        <w:t>ОПШТО СРЕДНО ОБРАЗОВАНИЕ</w:t>
      </w:r>
      <w:bookmarkEnd w:id="44"/>
    </w:p>
    <w:p w:rsidR="00ED6671" w:rsidRPr="008F18A7" w:rsidRDefault="00EC6D0C" w:rsidP="00087329">
      <w:pPr>
        <w:pStyle w:val="Heading2"/>
        <w:shd w:val="clear" w:color="auto" w:fill="92CDDC" w:themeFill="accent5" w:themeFillTint="99"/>
        <w:spacing w:before="0"/>
        <w:jc w:val="center"/>
        <w:rPr>
          <w:rFonts w:asciiTheme="minorHAnsi" w:eastAsia="Times New Roman" w:hAnsiTheme="minorHAnsi" w:cstheme="minorHAnsi"/>
          <w:color w:val="auto"/>
          <w:sz w:val="24"/>
          <w:szCs w:val="24"/>
          <w:lang w:val="mk-MK"/>
        </w:rPr>
      </w:pPr>
      <w:bookmarkStart w:id="45" w:name="_Toc497091851"/>
      <w:r w:rsidRPr="008F18A7">
        <w:rPr>
          <w:rFonts w:asciiTheme="minorHAnsi" w:hAnsiTheme="minorHAnsi" w:cstheme="minorHAnsi"/>
          <w:color w:val="auto"/>
          <w:sz w:val="24"/>
          <w:szCs w:val="24"/>
          <w:lang w:val="mk-MK"/>
        </w:rPr>
        <w:t xml:space="preserve">(гимназии, уметнички училишта и училишта за </w:t>
      </w:r>
      <w:r w:rsidR="000954A7" w:rsidRPr="008F18A7">
        <w:rPr>
          <w:rFonts w:asciiTheme="minorHAnsi" w:hAnsiTheme="minorHAnsi" w:cstheme="minorHAnsi"/>
          <w:color w:val="auto"/>
          <w:sz w:val="24"/>
          <w:szCs w:val="24"/>
          <w:lang w:val="mk-MK"/>
        </w:rPr>
        <w:t>ученици</w:t>
      </w:r>
      <w:r w:rsidRPr="008F18A7">
        <w:rPr>
          <w:rFonts w:asciiTheme="minorHAnsi" w:hAnsiTheme="minorHAnsi" w:cstheme="minorHAnsi"/>
          <w:color w:val="auto"/>
          <w:sz w:val="24"/>
          <w:szCs w:val="24"/>
          <w:lang w:val="mk-MK"/>
        </w:rPr>
        <w:t xml:space="preserve"> </w:t>
      </w:r>
      <w:r w:rsidR="0050029D" w:rsidRPr="003E6402">
        <w:rPr>
          <w:rFonts w:asciiTheme="minorHAnsi" w:hAnsiTheme="minorHAnsi" w:cstheme="minorHAnsi"/>
          <w:color w:val="auto"/>
          <w:sz w:val="24"/>
          <w:szCs w:val="24"/>
          <w:lang w:val="mk-MK"/>
        </w:rPr>
        <w:br/>
      </w:r>
      <w:r w:rsidRPr="008F18A7">
        <w:rPr>
          <w:rFonts w:asciiTheme="minorHAnsi" w:hAnsiTheme="minorHAnsi" w:cstheme="minorHAnsi"/>
          <w:color w:val="auto"/>
          <w:sz w:val="24"/>
          <w:szCs w:val="24"/>
          <w:lang w:val="mk-MK"/>
        </w:rPr>
        <w:t>со посебни образовни потреби)</w:t>
      </w:r>
      <w:bookmarkEnd w:id="45"/>
    </w:p>
    <w:p w:rsidR="004A3796" w:rsidRPr="008F18A7" w:rsidRDefault="004A3796" w:rsidP="00087329">
      <w:pPr>
        <w:spacing w:after="0"/>
        <w:rPr>
          <w:lang w:val="mk-MK"/>
        </w:rPr>
      </w:pPr>
    </w:p>
    <w:p w:rsidR="008742D9" w:rsidRPr="002240D8" w:rsidRDefault="00B135EE" w:rsidP="00087329">
      <w:pPr>
        <w:pStyle w:val="Heading3"/>
        <w:numPr>
          <w:ilvl w:val="2"/>
          <w:numId w:val="3"/>
        </w:numPr>
        <w:spacing w:before="0"/>
        <w:ind w:left="567" w:hanging="567"/>
        <w:rPr>
          <w:rFonts w:asciiTheme="minorHAnsi" w:hAnsiTheme="minorHAnsi" w:cstheme="minorHAnsi"/>
          <w:color w:val="auto"/>
          <w:lang w:val="mk-MK"/>
        </w:rPr>
      </w:pPr>
      <w:bookmarkStart w:id="46" w:name="_Toc497091852"/>
      <w:r w:rsidRPr="002240D8">
        <w:rPr>
          <w:rFonts w:asciiTheme="minorHAnsi" w:hAnsiTheme="minorHAnsi" w:cstheme="minorHAnsi"/>
          <w:color w:val="auto"/>
          <w:lang w:val="mk-MK"/>
        </w:rPr>
        <w:t>Преглед на состојбата и досегашните активности</w:t>
      </w:r>
      <w:bookmarkEnd w:id="46"/>
    </w:p>
    <w:p w:rsidR="003406F8" w:rsidRPr="002240D8" w:rsidRDefault="003406F8" w:rsidP="00087329">
      <w:pPr>
        <w:spacing w:after="0"/>
        <w:rPr>
          <w:lang w:val="mk-MK"/>
        </w:rPr>
      </w:pPr>
    </w:p>
    <w:p w:rsidR="009E25CE" w:rsidRPr="002240D8" w:rsidRDefault="009E25CE" w:rsidP="00087329">
      <w:pPr>
        <w:numPr>
          <w:ilvl w:val="0"/>
          <w:numId w:val="2"/>
        </w:numPr>
        <w:spacing w:after="0"/>
        <w:ind w:left="426" w:hanging="426"/>
        <w:jc w:val="both"/>
        <w:rPr>
          <w:lang w:val="mk-MK"/>
        </w:rPr>
      </w:pPr>
      <w:r w:rsidRPr="002240D8">
        <w:rPr>
          <w:bCs/>
          <w:lang w:val="mk-MK"/>
        </w:rPr>
        <w:t>Од учебната 2007</w:t>
      </w:r>
      <w:r w:rsidR="00CC22D7" w:rsidRPr="002240D8">
        <w:rPr>
          <w:bCs/>
          <w:lang w:val="mk-MK"/>
        </w:rPr>
        <w:t>/</w:t>
      </w:r>
      <w:r w:rsidRPr="002240D8">
        <w:rPr>
          <w:bCs/>
          <w:lang w:val="mk-MK"/>
        </w:rPr>
        <w:t>2008 година, средното</w:t>
      </w:r>
      <w:r w:rsidR="002240D8" w:rsidRPr="002240D8">
        <w:rPr>
          <w:bCs/>
          <w:lang w:val="mk-MK"/>
        </w:rPr>
        <w:t xml:space="preserve"> </w:t>
      </w:r>
      <w:r w:rsidRPr="002240D8">
        <w:rPr>
          <w:bCs/>
          <w:lang w:val="mk-MK"/>
        </w:rPr>
        <w:t>образование</w:t>
      </w:r>
      <w:r w:rsidR="002240D8" w:rsidRPr="002240D8">
        <w:rPr>
          <w:bCs/>
          <w:lang w:val="mk-MK"/>
        </w:rPr>
        <w:t xml:space="preserve"> </w:t>
      </w:r>
      <w:r w:rsidRPr="002240D8">
        <w:rPr>
          <w:bCs/>
          <w:lang w:val="mk-MK"/>
        </w:rPr>
        <w:t>e</w:t>
      </w:r>
      <w:r w:rsidR="002240D8" w:rsidRPr="002240D8">
        <w:rPr>
          <w:bCs/>
          <w:lang w:val="mk-MK"/>
        </w:rPr>
        <w:t xml:space="preserve"> </w:t>
      </w:r>
      <w:r w:rsidRPr="002240D8">
        <w:rPr>
          <w:bCs/>
          <w:lang w:val="mk-MK"/>
        </w:rPr>
        <w:t>задолжително</w:t>
      </w:r>
      <w:r w:rsidR="002240D8" w:rsidRPr="002240D8">
        <w:rPr>
          <w:bCs/>
          <w:lang w:val="mk-MK"/>
        </w:rPr>
        <w:t xml:space="preserve"> </w:t>
      </w:r>
      <w:r w:rsidRPr="002240D8">
        <w:rPr>
          <w:bCs/>
          <w:lang w:val="mk-MK"/>
        </w:rPr>
        <w:t>за</w:t>
      </w:r>
      <w:r w:rsidR="002240D8" w:rsidRPr="002240D8">
        <w:rPr>
          <w:bCs/>
          <w:lang w:val="mk-MK"/>
        </w:rPr>
        <w:t xml:space="preserve"> </w:t>
      </w:r>
      <w:r w:rsidRPr="002240D8">
        <w:rPr>
          <w:bCs/>
          <w:lang w:val="mk-MK"/>
        </w:rPr>
        <w:t>секој</w:t>
      </w:r>
      <w:r w:rsidR="002240D8" w:rsidRPr="002240D8">
        <w:rPr>
          <w:bCs/>
          <w:lang w:val="mk-MK"/>
        </w:rPr>
        <w:t xml:space="preserve"> </w:t>
      </w:r>
      <w:r w:rsidRPr="002240D8">
        <w:rPr>
          <w:bCs/>
          <w:lang w:val="mk-MK"/>
        </w:rPr>
        <w:t>граѓанин во подеднакви</w:t>
      </w:r>
      <w:r w:rsidR="002240D8" w:rsidRPr="002240D8">
        <w:rPr>
          <w:bCs/>
          <w:lang w:val="mk-MK"/>
        </w:rPr>
        <w:t xml:space="preserve"> </w:t>
      </w:r>
      <w:r w:rsidRPr="002240D8">
        <w:rPr>
          <w:bCs/>
          <w:lang w:val="mk-MK"/>
        </w:rPr>
        <w:t>услови</w:t>
      </w:r>
      <w:r w:rsidR="002240D8" w:rsidRPr="002240D8">
        <w:rPr>
          <w:bCs/>
          <w:lang w:val="mk-MK"/>
        </w:rPr>
        <w:t xml:space="preserve"> </w:t>
      </w:r>
      <w:r w:rsidRPr="002240D8">
        <w:rPr>
          <w:bCs/>
          <w:lang w:val="mk-MK"/>
        </w:rPr>
        <w:t>утврдени</w:t>
      </w:r>
      <w:r w:rsidR="002240D8" w:rsidRPr="002240D8">
        <w:rPr>
          <w:bCs/>
          <w:lang w:val="mk-MK"/>
        </w:rPr>
        <w:t xml:space="preserve"> </w:t>
      </w:r>
      <w:r w:rsidRPr="002240D8">
        <w:rPr>
          <w:bCs/>
          <w:lang w:val="mk-MK"/>
        </w:rPr>
        <w:t>со</w:t>
      </w:r>
      <w:r w:rsidR="002240D8" w:rsidRPr="002240D8">
        <w:rPr>
          <w:bCs/>
          <w:lang w:val="mk-MK"/>
        </w:rPr>
        <w:t xml:space="preserve"> </w:t>
      </w:r>
      <w:r w:rsidRPr="002240D8">
        <w:rPr>
          <w:bCs/>
          <w:lang w:val="mk-MK"/>
        </w:rPr>
        <w:t>Законот за</w:t>
      </w:r>
      <w:r w:rsidR="002240D8" w:rsidRPr="002240D8">
        <w:rPr>
          <w:bCs/>
          <w:lang w:val="mk-MK"/>
        </w:rPr>
        <w:t xml:space="preserve"> </w:t>
      </w:r>
      <w:r w:rsidRPr="002240D8">
        <w:rPr>
          <w:bCs/>
          <w:lang w:val="mk-MK"/>
        </w:rPr>
        <w:t>средното</w:t>
      </w:r>
      <w:r w:rsidR="002240D8" w:rsidRPr="002240D8">
        <w:rPr>
          <w:bCs/>
          <w:lang w:val="mk-MK"/>
        </w:rPr>
        <w:t xml:space="preserve"> </w:t>
      </w:r>
      <w:r w:rsidRPr="002240D8">
        <w:rPr>
          <w:bCs/>
          <w:lang w:val="mk-MK"/>
        </w:rPr>
        <w:t>образование и согласно ова барање е усогласена и уписната политика во средните училишта. Со овој закон е овозможена хоризонтална и вертикална проодност</w:t>
      </w:r>
      <w:r w:rsidR="00BA40E1">
        <w:rPr>
          <w:bCs/>
        </w:rPr>
        <w:t xml:space="preserve"> </w:t>
      </w:r>
      <w:r w:rsidRPr="002240D8">
        <w:rPr>
          <w:bCs/>
          <w:lang w:val="mk-MK"/>
        </w:rPr>
        <w:t>на учениците</w:t>
      </w:r>
      <w:r w:rsidR="00E932C1" w:rsidRPr="002240D8">
        <w:rPr>
          <w:bCs/>
          <w:lang w:val="mk-MK"/>
        </w:rPr>
        <w:t xml:space="preserve">. </w:t>
      </w:r>
      <w:r w:rsidRPr="002240D8">
        <w:rPr>
          <w:bCs/>
          <w:lang w:val="mk-MK"/>
        </w:rPr>
        <w:t>За да се овозможи еднаков</w:t>
      </w:r>
      <w:r w:rsidR="002240D8" w:rsidRPr="002240D8">
        <w:rPr>
          <w:bCs/>
          <w:lang w:val="mk-MK"/>
        </w:rPr>
        <w:t xml:space="preserve"> </w:t>
      </w:r>
      <w:r w:rsidRPr="002240D8">
        <w:rPr>
          <w:bCs/>
          <w:lang w:val="mk-MK"/>
        </w:rPr>
        <w:t>пристап</w:t>
      </w:r>
      <w:r w:rsidR="002240D8" w:rsidRPr="002240D8">
        <w:rPr>
          <w:bCs/>
          <w:lang w:val="mk-MK"/>
        </w:rPr>
        <w:t xml:space="preserve"> </w:t>
      </w:r>
      <w:r w:rsidRPr="002240D8">
        <w:rPr>
          <w:bCs/>
          <w:lang w:val="mk-MK"/>
        </w:rPr>
        <w:t>до</w:t>
      </w:r>
      <w:r w:rsidR="002240D8" w:rsidRPr="002240D8">
        <w:rPr>
          <w:bCs/>
          <w:lang w:val="mk-MK"/>
        </w:rPr>
        <w:t xml:space="preserve"> </w:t>
      </w:r>
      <w:r w:rsidRPr="002240D8">
        <w:rPr>
          <w:bCs/>
          <w:lang w:val="mk-MK"/>
        </w:rPr>
        <w:t>квалите</w:t>
      </w:r>
      <w:r w:rsidR="000954A7" w:rsidRPr="002240D8">
        <w:rPr>
          <w:bCs/>
          <w:lang w:val="mk-MK"/>
        </w:rPr>
        <w:t>т</w:t>
      </w:r>
      <w:r w:rsidRPr="002240D8">
        <w:rPr>
          <w:bCs/>
          <w:lang w:val="mk-MK"/>
        </w:rPr>
        <w:t>но</w:t>
      </w:r>
      <w:r w:rsidR="002240D8" w:rsidRPr="002240D8">
        <w:rPr>
          <w:bCs/>
          <w:lang w:val="mk-MK"/>
        </w:rPr>
        <w:t xml:space="preserve"> </w:t>
      </w:r>
      <w:r w:rsidRPr="002240D8">
        <w:rPr>
          <w:bCs/>
          <w:lang w:val="mk-MK"/>
        </w:rPr>
        <w:t>образование</w:t>
      </w:r>
      <w:r w:rsidR="002240D8" w:rsidRPr="002240D8">
        <w:rPr>
          <w:bCs/>
          <w:lang w:val="mk-MK"/>
        </w:rPr>
        <w:t xml:space="preserve"> </w:t>
      </w:r>
      <w:r w:rsidRPr="002240D8">
        <w:rPr>
          <w:bCs/>
          <w:lang w:val="mk-MK"/>
        </w:rPr>
        <w:t>за</w:t>
      </w:r>
      <w:r w:rsidR="002240D8" w:rsidRPr="002240D8">
        <w:rPr>
          <w:bCs/>
          <w:lang w:val="mk-MK"/>
        </w:rPr>
        <w:t xml:space="preserve"> </w:t>
      </w:r>
      <w:r w:rsidRPr="002240D8">
        <w:rPr>
          <w:bCs/>
          <w:lang w:val="mk-MK"/>
        </w:rPr>
        <w:t>сите</w:t>
      </w:r>
      <w:r w:rsidR="002240D8" w:rsidRPr="002240D8">
        <w:rPr>
          <w:bCs/>
          <w:lang w:val="mk-MK"/>
        </w:rPr>
        <w:t xml:space="preserve"> </w:t>
      </w:r>
      <w:r w:rsidRPr="002240D8">
        <w:rPr>
          <w:bCs/>
          <w:lang w:val="mk-MK"/>
        </w:rPr>
        <w:t>ученици, обезбедени</w:t>
      </w:r>
      <w:r w:rsidR="002240D8" w:rsidRPr="002240D8">
        <w:rPr>
          <w:bCs/>
          <w:lang w:val="mk-MK"/>
        </w:rPr>
        <w:t xml:space="preserve"> </w:t>
      </w:r>
      <w:r w:rsidRPr="002240D8">
        <w:rPr>
          <w:bCs/>
          <w:lang w:val="mk-MK"/>
        </w:rPr>
        <w:t>се</w:t>
      </w:r>
      <w:r w:rsidR="002240D8" w:rsidRPr="002240D8">
        <w:rPr>
          <w:bCs/>
          <w:lang w:val="mk-MK"/>
        </w:rPr>
        <w:t xml:space="preserve"> </w:t>
      </w:r>
      <w:r w:rsidRPr="002240D8">
        <w:rPr>
          <w:bCs/>
          <w:lang w:val="mk-MK"/>
        </w:rPr>
        <w:t>бесплатни учебници, бесплатен превоз или бесплатно</w:t>
      </w:r>
      <w:r w:rsidR="002240D8" w:rsidRPr="002240D8">
        <w:rPr>
          <w:bCs/>
          <w:lang w:val="mk-MK"/>
        </w:rPr>
        <w:t xml:space="preserve"> </w:t>
      </w:r>
      <w:r w:rsidRPr="002240D8">
        <w:rPr>
          <w:bCs/>
          <w:lang w:val="mk-MK"/>
        </w:rPr>
        <w:t>сместување</w:t>
      </w:r>
      <w:r w:rsidR="002240D8" w:rsidRPr="002240D8">
        <w:rPr>
          <w:bCs/>
          <w:lang w:val="mk-MK"/>
        </w:rPr>
        <w:t xml:space="preserve"> </w:t>
      </w:r>
      <w:r w:rsidRPr="002240D8">
        <w:rPr>
          <w:bCs/>
          <w:lang w:val="mk-MK"/>
        </w:rPr>
        <w:t>во</w:t>
      </w:r>
      <w:r w:rsidR="002240D8" w:rsidRPr="002240D8">
        <w:rPr>
          <w:bCs/>
          <w:lang w:val="mk-MK"/>
        </w:rPr>
        <w:t xml:space="preserve"> </w:t>
      </w:r>
      <w:r w:rsidRPr="002240D8">
        <w:rPr>
          <w:bCs/>
          <w:lang w:val="mk-MK"/>
        </w:rPr>
        <w:t>ученички</w:t>
      </w:r>
      <w:r w:rsidR="002240D8" w:rsidRPr="002240D8">
        <w:rPr>
          <w:bCs/>
          <w:lang w:val="mk-MK"/>
        </w:rPr>
        <w:t xml:space="preserve"> </w:t>
      </w:r>
      <w:r w:rsidRPr="002240D8">
        <w:rPr>
          <w:bCs/>
          <w:lang w:val="mk-MK"/>
        </w:rPr>
        <w:t xml:space="preserve">домови. </w:t>
      </w:r>
    </w:p>
    <w:p w:rsidR="005063D5" w:rsidRPr="007726BE" w:rsidRDefault="005063D5" w:rsidP="005063D5">
      <w:pPr>
        <w:spacing w:after="0"/>
        <w:ind w:left="426"/>
        <w:jc w:val="both"/>
      </w:pPr>
    </w:p>
    <w:p w:rsidR="009E25CE" w:rsidRPr="002240D8" w:rsidRDefault="009E25CE" w:rsidP="00087329">
      <w:pPr>
        <w:numPr>
          <w:ilvl w:val="0"/>
          <w:numId w:val="2"/>
        </w:numPr>
        <w:spacing w:after="0"/>
        <w:ind w:left="426" w:hanging="426"/>
        <w:jc w:val="both"/>
        <w:rPr>
          <w:bCs/>
          <w:lang w:val="mk-MK"/>
        </w:rPr>
      </w:pPr>
      <w:r w:rsidRPr="002240D8">
        <w:rPr>
          <w:bCs/>
          <w:lang w:val="mk-MK"/>
        </w:rPr>
        <w:t>Со цел промовира</w:t>
      </w:r>
      <w:r w:rsidR="00B8679B">
        <w:rPr>
          <w:bCs/>
          <w:lang w:val="mk-MK"/>
        </w:rPr>
        <w:t>ње на</w:t>
      </w:r>
      <w:r w:rsidRPr="002240D8">
        <w:rPr>
          <w:bCs/>
          <w:lang w:val="mk-MK"/>
        </w:rPr>
        <w:t xml:space="preserve"> претприем</w:t>
      </w:r>
      <w:r w:rsidR="00B93750" w:rsidRPr="002240D8">
        <w:rPr>
          <w:bCs/>
          <w:lang w:val="mk-MK"/>
        </w:rPr>
        <w:t>ни</w:t>
      </w:r>
      <w:r w:rsidRPr="002240D8">
        <w:rPr>
          <w:bCs/>
          <w:lang w:val="mk-MK"/>
        </w:rPr>
        <w:t>чкото образование</w:t>
      </w:r>
      <w:r w:rsidR="00B8679B">
        <w:rPr>
          <w:bCs/>
          <w:lang w:val="mk-MK"/>
        </w:rPr>
        <w:t>,</w:t>
      </w:r>
      <w:r w:rsidRPr="002240D8">
        <w:rPr>
          <w:bCs/>
          <w:lang w:val="mk-MK"/>
        </w:rPr>
        <w:t xml:space="preserve"> согласно современите текови, подготвени се </w:t>
      </w:r>
      <w:r w:rsidR="00CF47EC" w:rsidRPr="002240D8">
        <w:rPr>
          <w:bCs/>
          <w:lang w:val="mk-MK"/>
        </w:rPr>
        <w:t>наставни програми</w:t>
      </w:r>
      <w:r w:rsidRPr="002240D8">
        <w:rPr>
          <w:bCs/>
          <w:lang w:val="mk-MK"/>
        </w:rPr>
        <w:t xml:space="preserve"> за два задолжителни предмета во гимназиското и средното уметничко образование: </w:t>
      </w:r>
      <w:r w:rsidR="000954A7" w:rsidRPr="002240D8">
        <w:rPr>
          <w:bCs/>
          <w:lang w:val="mk-MK"/>
        </w:rPr>
        <w:t>б</w:t>
      </w:r>
      <w:r w:rsidRPr="002240D8">
        <w:rPr>
          <w:bCs/>
          <w:lang w:val="mk-MK"/>
        </w:rPr>
        <w:t xml:space="preserve">изнис и претприемништво (за </w:t>
      </w:r>
      <w:r w:rsidR="00B93750" w:rsidRPr="002240D8">
        <w:rPr>
          <w:bCs/>
          <w:lang w:val="mk-MK"/>
        </w:rPr>
        <w:t>IV</w:t>
      </w:r>
      <w:r w:rsidR="002240D8" w:rsidRPr="002240D8">
        <w:rPr>
          <w:bCs/>
          <w:lang w:val="mk-MK"/>
        </w:rPr>
        <w:t xml:space="preserve"> </w:t>
      </w:r>
      <w:r w:rsidRPr="002240D8">
        <w:rPr>
          <w:bCs/>
          <w:lang w:val="mk-MK"/>
        </w:rPr>
        <w:t xml:space="preserve">година) и </w:t>
      </w:r>
      <w:r w:rsidR="000954A7" w:rsidRPr="002240D8">
        <w:rPr>
          <w:bCs/>
          <w:lang w:val="mk-MK"/>
        </w:rPr>
        <w:t>и</w:t>
      </w:r>
      <w:r w:rsidRPr="002240D8">
        <w:rPr>
          <w:bCs/>
          <w:lang w:val="mk-MK"/>
        </w:rPr>
        <w:t xml:space="preserve">новации и претприемништво (за </w:t>
      </w:r>
      <w:r w:rsidR="00B93750" w:rsidRPr="002240D8">
        <w:rPr>
          <w:bCs/>
          <w:lang w:val="mk-MK"/>
        </w:rPr>
        <w:t>I</w:t>
      </w:r>
      <w:r w:rsidRPr="002240D8">
        <w:rPr>
          <w:bCs/>
          <w:lang w:val="mk-MK"/>
        </w:rPr>
        <w:t xml:space="preserve">, </w:t>
      </w:r>
      <w:r w:rsidR="00B93750" w:rsidRPr="002240D8">
        <w:rPr>
          <w:bCs/>
          <w:lang w:val="mk-MK"/>
        </w:rPr>
        <w:t>II</w:t>
      </w:r>
      <w:r w:rsidR="002240D8" w:rsidRPr="002240D8">
        <w:rPr>
          <w:bCs/>
          <w:lang w:val="mk-MK"/>
        </w:rPr>
        <w:t xml:space="preserve"> </w:t>
      </w:r>
      <w:r w:rsidRPr="002240D8">
        <w:rPr>
          <w:bCs/>
          <w:lang w:val="mk-MK"/>
        </w:rPr>
        <w:t xml:space="preserve">и </w:t>
      </w:r>
      <w:r w:rsidR="00B93750" w:rsidRPr="002240D8">
        <w:rPr>
          <w:bCs/>
          <w:lang w:val="mk-MK"/>
        </w:rPr>
        <w:t>III</w:t>
      </w:r>
      <w:r w:rsidR="002240D8" w:rsidRPr="002240D8">
        <w:rPr>
          <w:bCs/>
          <w:lang w:val="mk-MK"/>
        </w:rPr>
        <w:t xml:space="preserve"> </w:t>
      </w:r>
      <w:r w:rsidRPr="002240D8">
        <w:rPr>
          <w:bCs/>
          <w:lang w:val="mk-MK"/>
        </w:rPr>
        <w:t xml:space="preserve">година). </w:t>
      </w:r>
      <w:r w:rsidRPr="002240D8">
        <w:rPr>
          <w:color w:val="000000" w:themeColor="text1"/>
          <w:lang w:val="mk-MK" w:eastAsia="ja-JP"/>
        </w:rPr>
        <w:t>За изучување на англискиот јазик како прв странски јазик, а на германскиот, францускиот и рускиот јазик како втор ст</w:t>
      </w:r>
      <w:r w:rsidR="000954A7" w:rsidRPr="002240D8">
        <w:rPr>
          <w:color w:val="000000" w:themeColor="text1"/>
          <w:lang w:val="mk-MK" w:eastAsia="ja-JP"/>
        </w:rPr>
        <w:t xml:space="preserve">рански јазик, воведени се нови </w:t>
      </w:r>
      <w:r w:rsidR="00CF47EC" w:rsidRPr="002240D8">
        <w:rPr>
          <w:color w:val="000000" w:themeColor="text1"/>
          <w:lang w:val="mk-MK" w:eastAsia="ja-JP"/>
        </w:rPr>
        <w:t>наставни програми</w:t>
      </w:r>
      <w:r w:rsidRPr="002240D8">
        <w:rPr>
          <w:color w:val="000000" w:themeColor="text1"/>
          <w:lang w:val="mk-MK" w:eastAsia="ja-JP"/>
        </w:rPr>
        <w:t xml:space="preserve"> за </w:t>
      </w:r>
      <w:r w:rsidR="00B93750" w:rsidRPr="002240D8">
        <w:rPr>
          <w:color w:val="000000" w:themeColor="text1"/>
          <w:lang w:val="mk-MK" w:eastAsia="ja-JP"/>
        </w:rPr>
        <w:t>I</w:t>
      </w:r>
      <w:r w:rsidRPr="002240D8">
        <w:rPr>
          <w:color w:val="000000" w:themeColor="text1"/>
          <w:lang w:val="mk-MK" w:eastAsia="ja-JP"/>
        </w:rPr>
        <w:t xml:space="preserve">, </w:t>
      </w:r>
      <w:r w:rsidR="00B93750" w:rsidRPr="002240D8">
        <w:rPr>
          <w:color w:val="000000" w:themeColor="text1"/>
          <w:lang w:val="mk-MK" w:eastAsia="ja-JP"/>
        </w:rPr>
        <w:t>II</w:t>
      </w:r>
      <w:r w:rsidRPr="002240D8">
        <w:rPr>
          <w:color w:val="000000" w:themeColor="text1"/>
          <w:lang w:val="mk-MK" w:eastAsia="ja-JP"/>
        </w:rPr>
        <w:t xml:space="preserve">, </w:t>
      </w:r>
      <w:r w:rsidR="00B93750" w:rsidRPr="002240D8">
        <w:rPr>
          <w:color w:val="000000" w:themeColor="text1"/>
          <w:lang w:val="mk-MK" w:eastAsia="ja-JP"/>
        </w:rPr>
        <w:t>III</w:t>
      </w:r>
      <w:r w:rsidR="002240D8" w:rsidRPr="002240D8">
        <w:rPr>
          <w:color w:val="000000" w:themeColor="text1"/>
          <w:lang w:val="mk-MK" w:eastAsia="ja-JP"/>
        </w:rPr>
        <w:t xml:space="preserve"> </w:t>
      </w:r>
      <w:r w:rsidRPr="002240D8">
        <w:rPr>
          <w:color w:val="000000" w:themeColor="text1"/>
          <w:lang w:val="mk-MK" w:eastAsia="ja-JP"/>
        </w:rPr>
        <w:t xml:space="preserve">и </w:t>
      </w:r>
      <w:r w:rsidR="00B93750" w:rsidRPr="002240D8">
        <w:rPr>
          <w:color w:val="000000" w:themeColor="text1"/>
          <w:lang w:val="mk-MK" w:eastAsia="ja-JP"/>
        </w:rPr>
        <w:t>IV</w:t>
      </w:r>
      <w:r w:rsidR="002F5226">
        <w:rPr>
          <w:color w:val="000000" w:themeColor="text1"/>
          <w:lang w:val="mk-MK" w:eastAsia="ja-JP"/>
        </w:rPr>
        <w:t xml:space="preserve"> </w:t>
      </w:r>
      <w:r w:rsidRPr="002240D8">
        <w:rPr>
          <w:color w:val="000000" w:themeColor="text1"/>
          <w:lang w:val="mk-MK" w:eastAsia="ja-JP"/>
        </w:rPr>
        <w:t>година на средното образование.</w:t>
      </w:r>
      <w:r w:rsidR="002F5226">
        <w:rPr>
          <w:color w:val="000000" w:themeColor="text1"/>
          <w:lang w:val="mk-MK" w:eastAsia="ja-JP"/>
        </w:rPr>
        <w:t xml:space="preserve"> </w:t>
      </w:r>
      <w:r w:rsidRPr="002240D8">
        <w:rPr>
          <w:bCs/>
          <w:lang w:val="mk-MK"/>
        </w:rPr>
        <w:t xml:space="preserve">Исто така, донесена е </w:t>
      </w:r>
      <w:r w:rsidR="00CF47EC" w:rsidRPr="002240D8">
        <w:rPr>
          <w:bCs/>
          <w:lang w:val="mk-MK"/>
        </w:rPr>
        <w:t>наставна програма</w:t>
      </w:r>
      <w:r w:rsidRPr="002240D8">
        <w:rPr>
          <w:bCs/>
          <w:lang w:val="mk-MK"/>
        </w:rPr>
        <w:t xml:space="preserve"> по новововедениот задолжителен предмет </w:t>
      </w:r>
      <w:r w:rsidR="000954A7" w:rsidRPr="002240D8">
        <w:rPr>
          <w:bCs/>
          <w:lang w:val="mk-MK"/>
        </w:rPr>
        <w:t>п</w:t>
      </w:r>
      <w:r w:rsidRPr="002240D8">
        <w:rPr>
          <w:bCs/>
          <w:lang w:val="mk-MK"/>
        </w:rPr>
        <w:t xml:space="preserve">рограмски јазици за </w:t>
      </w:r>
      <w:r w:rsidR="00B93750" w:rsidRPr="002240D8">
        <w:rPr>
          <w:bCs/>
          <w:lang w:val="mk-MK"/>
        </w:rPr>
        <w:t xml:space="preserve">III </w:t>
      </w:r>
      <w:r w:rsidRPr="002240D8">
        <w:rPr>
          <w:bCs/>
          <w:lang w:val="mk-MK"/>
        </w:rPr>
        <w:t xml:space="preserve">година на гимназиското образование и </w:t>
      </w:r>
      <w:r w:rsidR="00B93750" w:rsidRPr="002240D8">
        <w:rPr>
          <w:bCs/>
          <w:lang w:val="mk-MK"/>
        </w:rPr>
        <w:t xml:space="preserve">обновени </w:t>
      </w:r>
      <w:r w:rsidRPr="002240D8">
        <w:rPr>
          <w:bCs/>
          <w:lang w:val="mk-MK"/>
        </w:rPr>
        <w:t xml:space="preserve">се </w:t>
      </w:r>
      <w:r w:rsidR="00B8679B">
        <w:rPr>
          <w:bCs/>
          <w:lang w:val="mk-MK"/>
        </w:rPr>
        <w:t>н</w:t>
      </w:r>
      <w:r w:rsidRPr="002240D8">
        <w:rPr>
          <w:bCs/>
          <w:lang w:val="mk-MK"/>
        </w:rPr>
        <w:t xml:space="preserve">аставните програми по изборните предмети </w:t>
      </w:r>
      <w:r w:rsidR="000954A7" w:rsidRPr="002240D8">
        <w:rPr>
          <w:bCs/>
          <w:lang w:val="mk-MK"/>
        </w:rPr>
        <w:t>а</w:t>
      </w:r>
      <w:r w:rsidR="00B93750" w:rsidRPr="002240D8">
        <w:rPr>
          <w:bCs/>
          <w:lang w:val="mk-MK"/>
        </w:rPr>
        <w:t>лгебра</w:t>
      </w:r>
      <w:r w:rsidR="000954A7" w:rsidRPr="002240D8">
        <w:rPr>
          <w:bCs/>
          <w:lang w:val="mk-MK"/>
        </w:rPr>
        <w:t>,</w:t>
      </w:r>
      <w:r w:rsidR="002240D8" w:rsidRPr="002240D8">
        <w:rPr>
          <w:bCs/>
          <w:lang w:val="mk-MK"/>
        </w:rPr>
        <w:t xml:space="preserve"> </w:t>
      </w:r>
      <w:r w:rsidR="000954A7" w:rsidRPr="002240D8">
        <w:rPr>
          <w:bCs/>
          <w:lang w:val="mk-MK"/>
        </w:rPr>
        <w:t>л</w:t>
      </w:r>
      <w:r w:rsidR="00B93750" w:rsidRPr="002240D8">
        <w:rPr>
          <w:bCs/>
          <w:lang w:val="mk-MK"/>
        </w:rPr>
        <w:t xml:space="preserve">инеарна </w:t>
      </w:r>
      <w:r w:rsidRPr="002240D8">
        <w:rPr>
          <w:bCs/>
          <w:lang w:val="mk-MK"/>
        </w:rPr>
        <w:t xml:space="preserve">алгебра и </w:t>
      </w:r>
      <w:r w:rsidR="000954A7" w:rsidRPr="002240D8">
        <w:rPr>
          <w:bCs/>
          <w:lang w:val="mk-MK"/>
        </w:rPr>
        <w:t>а</w:t>
      </w:r>
      <w:r w:rsidR="00B93750" w:rsidRPr="002240D8">
        <w:rPr>
          <w:bCs/>
          <w:lang w:val="mk-MK"/>
        </w:rPr>
        <w:t xml:space="preserve">налитичка </w:t>
      </w:r>
      <w:r w:rsidRPr="002240D8">
        <w:rPr>
          <w:bCs/>
          <w:lang w:val="mk-MK"/>
        </w:rPr>
        <w:t xml:space="preserve">геометрија за </w:t>
      </w:r>
      <w:r w:rsidR="00B93750" w:rsidRPr="002240D8">
        <w:rPr>
          <w:bCs/>
          <w:lang w:val="mk-MK"/>
        </w:rPr>
        <w:t xml:space="preserve">III </w:t>
      </w:r>
      <w:r w:rsidRPr="002240D8">
        <w:rPr>
          <w:bCs/>
          <w:lang w:val="mk-MK"/>
        </w:rPr>
        <w:t xml:space="preserve">година на гимназиското образование. </w:t>
      </w:r>
      <w:r w:rsidR="005063D5" w:rsidRPr="002240D8">
        <w:rPr>
          <w:bCs/>
          <w:lang w:val="mk-MK"/>
        </w:rPr>
        <w:t>Изменети</w:t>
      </w:r>
      <w:r w:rsidRPr="002240D8">
        <w:rPr>
          <w:bCs/>
          <w:lang w:val="mk-MK"/>
        </w:rPr>
        <w:t xml:space="preserve"> се </w:t>
      </w:r>
      <w:r w:rsidR="00B8679B">
        <w:rPr>
          <w:bCs/>
          <w:lang w:val="mk-MK"/>
        </w:rPr>
        <w:t>н</w:t>
      </w:r>
      <w:r w:rsidRPr="002240D8">
        <w:rPr>
          <w:bCs/>
          <w:lang w:val="mk-MK"/>
        </w:rPr>
        <w:t>аставните планови и програми за средното уметничко образование.</w:t>
      </w:r>
    </w:p>
    <w:p w:rsidR="009E25CE" w:rsidRPr="002240D8" w:rsidRDefault="009E25CE" w:rsidP="00087329">
      <w:pPr>
        <w:spacing w:after="0"/>
        <w:jc w:val="both"/>
        <w:rPr>
          <w:lang w:val="mk-MK"/>
        </w:rPr>
      </w:pPr>
    </w:p>
    <w:p w:rsidR="009E25CE" w:rsidRPr="002240D8" w:rsidRDefault="009E25CE" w:rsidP="00087329">
      <w:pPr>
        <w:numPr>
          <w:ilvl w:val="0"/>
          <w:numId w:val="2"/>
        </w:numPr>
        <w:spacing w:after="0"/>
        <w:ind w:left="426" w:hanging="426"/>
        <w:jc w:val="both"/>
        <w:rPr>
          <w:bCs/>
          <w:lang w:val="mk-MK"/>
        </w:rPr>
      </w:pPr>
      <w:r w:rsidRPr="002240D8">
        <w:rPr>
          <w:bCs/>
          <w:lang w:val="mk-MK"/>
        </w:rPr>
        <w:t xml:space="preserve">Анализирани се </w:t>
      </w:r>
      <w:r w:rsidR="00B8679B">
        <w:rPr>
          <w:bCs/>
          <w:lang w:val="mk-MK"/>
        </w:rPr>
        <w:t>н</w:t>
      </w:r>
      <w:r w:rsidRPr="002240D8">
        <w:rPr>
          <w:bCs/>
          <w:lang w:val="mk-MK"/>
        </w:rPr>
        <w:t xml:space="preserve">аставните програми за средно образование по однос на застапеноста на мултикултурализмот во целите и содржините. </w:t>
      </w:r>
      <w:r w:rsidR="0089038B" w:rsidRPr="002240D8">
        <w:rPr>
          <w:bCs/>
          <w:lang w:val="mk-MK"/>
        </w:rPr>
        <w:t xml:space="preserve">Подготвена е </w:t>
      </w:r>
      <w:r w:rsidR="00CF47EC" w:rsidRPr="002240D8">
        <w:rPr>
          <w:bCs/>
          <w:lang w:val="mk-MK"/>
        </w:rPr>
        <w:t>наставна програма</w:t>
      </w:r>
      <w:r w:rsidRPr="002240D8">
        <w:rPr>
          <w:bCs/>
          <w:lang w:val="mk-MK"/>
        </w:rPr>
        <w:t xml:space="preserve"> за </w:t>
      </w:r>
      <w:r w:rsidR="000954A7" w:rsidRPr="002240D8">
        <w:rPr>
          <w:bCs/>
          <w:lang w:val="mk-MK"/>
        </w:rPr>
        <w:t>о</w:t>
      </w:r>
      <w:r w:rsidRPr="002240D8">
        <w:rPr>
          <w:bCs/>
          <w:lang w:val="mk-MK"/>
        </w:rPr>
        <w:t>бразование за животни вештини и прирачник за нејзина реализација на класните часови.</w:t>
      </w:r>
    </w:p>
    <w:p w:rsidR="009E25CE" w:rsidRPr="002240D8" w:rsidRDefault="009E25CE" w:rsidP="00087329">
      <w:pPr>
        <w:spacing w:after="0"/>
        <w:jc w:val="both"/>
        <w:rPr>
          <w:lang w:val="mk-MK"/>
        </w:rPr>
      </w:pPr>
    </w:p>
    <w:p w:rsidR="009E25CE" w:rsidRPr="002240D8" w:rsidRDefault="009E25CE" w:rsidP="00087329">
      <w:pPr>
        <w:numPr>
          <w:ilvl w:val="0"/>
          <w:numId w:val="2"/>
        </w:numPr>
        <w:spacing w:after="0"/>
        <w:ind w:left="426" w:hanging="426"/>
        <w:jc w:val="both"/>
        <w:rPr>
          <w:bCs/>
          <w:lang w:val="mk-MK"/>
        </w:rPr>
      </w:pPr>
      <w:r w:rsidRPr="002240D8">
        <w:rPr>
          <w:bCs/>
          <w:lang w:val="mk-MK"/>
        </w:rPr>
        <w:t>Со цел промовира</w:t>
      </w:r>
      <w:r w:rsidR="00B8679B">
        <w:rPr>
          <w:bCs/>
          <w:lang w:val="mk-MK"/>
        </w:rPr>
        <w:t>ње</w:t>
      </w:r>
      <w:r w:rsidRPr="002240D8">
        <w:rPr>
          <w:bCs/>
          <w:lang w:val="mk-MK"/>
        </w:rPr>
        <w:t xml:space="preserve"> здрава и безбедна средина за учење и намал</w:t>
      </w:r>
      <w:r w:rsidR="00B8679B">
        <w:rPr>
          <w:bCs/>
          <w:lang w:val="mk-MK"/>
        </w:rPr>
        <w:t xml:space="preserve">ување на </w:t>
      </w:r>
      <w:r w:rsidRPr="002240D8">
        <w:rPr>
          <w:bCs/>
          <w:lang w:val="mk-MK"/>
        </w:rPr>
        <w:t xml:space="preserve"> училишното насилство, </w:t>
      </w:r>
      <w:r w:rsidR="004C01FD" w:rsidRPr="002240D8">
        <w:rPr>
          <w:bCs/>
          <w:lang w:val="mk-MK"/>
        </w:rPr>
        <w:t>промовира</w:t>
      </w:r>
      <w:r w:rsidR="00B8679B">
        <w:rPr>
          <w:bCs/>
          <w:lang w:val="mk-MK"/>
        </w:rPr>
        <w:t xml:space="preserve">ње на </w:t>
      </w:r>
      <w:r w:rsidRPr="002240D8">
        <w:rPr>
          <w:bCs/>
          <w:lang w:val="mk-MK"/>
        </w:rPr>
        <w:t xml:space="preserve"> ученичките права, демократските вредности, слободи и различности, спроведени се одреден број на воннаставни активности преку годишниот Акциски план на општините и </w:t>
      </w:r>
      <w:r w:rsidR="004C01FD" w:rsidRPr="002240D8">
        <w:rPr>
          <w:bCs/>
          <w:lang w:val="mk-MK"/>
        </w:rPr>
        <w:t>Г</w:t>
      </w:r>
      <w:r w:rsidRPr="002240D8">
        <w:rPr>
          <w:bCs/>
          <w:lang w:val="mk-MK"/>
        </w:rPr>
        <w:t xml:space="preserve">радот Скопје. </w:t>
      </w:r>
    </w:p>
    <w:p w:rsidR="009E25CE" w:rsidRPr="002240D8" w:rsidRDefault="009E25CE" w:rsidP="00087329">
      <w:pPr>
        <w:pStyle w:val="ListParagraph"/>
        <w:spacing w:after="0"/>
        <w:contextualSpacing w:val="0"/>
        <w:rPr>
          <w:bCs/>
          <w:lang w:val="mk-MK"/>
        </w:rPr>
      </w:pPr>
    </w:p>
    <w:p w:rsidR="009E25CE" w:rsidRPr="002240D8" w:rsidRDefault="009E25CE" w:rsidP="00087329">
      <w:pPr>
        <w:numPr>
          <w:ilvl w:val="0"/>
          <w:numId w:val="2"/>
        </w:numPr>
        <w:spacing w:after="0"/>
        <w:ind w:left="426" w:hanging="426"/>
        <w:jc w:val="both"/>
        <w:rPr>
          <w:bCs/>
          <w:lang w:val="mk-MK"/>
        </w:rPr>
      </w:pPr>
      <w:r w:rsidRPr="002240D8">
        <w:rPr>
          <w:bCs/>
          <w:lang w:val="mk-MK"/>
        </w:rPr>
        <w:t xml:space="preserve">Формирана е Спортска академија и изготвени се </w:t>
      </w:r>
      <w:r w:rsidR="00CF47EC" w:rsidRPr="002240D8">
        <w:rPr>
          <w:bCs/>
          <w:lang w:val="mk-MK"/>
        </w:rPr>
        <w:t>наставни планови</w:t>
      </w:r>
      <w:r w:rsidRPr="002240D8">
        <w:rPr>
          <w:bCs/>
          <w:lang w:val="mk-MK"/>
        </w:rPr>
        <w:t xml:space="preserve"> и програми за фудбал, кошарка, ракомет и тенис.</w:t>
      </w:r>
    </w:p>
    <w:p w:rsidR="009E25CE" w:rsidRPr="002240D8" w:rsidRDefault="009E25CE" w:rsidP="00087329">
      <w:pPr>
        <w:spacing w:after="0"/>
        <w:ind w:left="426" w:hanging="426"/>
        <w:jc w:val="both"/>
        <w:rPr>
          <w:lang w:val="mk-MK"/>
        </w:rPr>
      </w:pPr>
    </w:p>
    <w:p w:rsidR="009E25CE" w:rsidRPr="002240D8" w:rsidRDefault="009E25CE" w:rsidP="00087329">
      <w:pPr>
        <w:numPr>
          <w:ilvl w:val="0"/>
          <w:numId w:val="2"/>
        </w:numPr>
        <w:spacing w:after="0"/>
        <w:ind w:left="426" w:hanging="426"/>
        <w:jc w:val="both"/>
        <w:rPr>
          <w:bCs/>
          <w:lang w:val="mk-MK"/>
        </w:rPr>
      </w:pPr>
      <w:r w:rsidRPr="002240D8">
        <w:rPr>
          <w:bCs/>
          <w:lang w:val="mk-MK"/>
        </w:rPr>
        <w:t>Донесен е посебен Закон за учебници за основно и средно образование и повеќе подзаконски акти со кои</w:t>
      </w:r>
      <w:r w:rsidR="00B8679B">
        <w:rPr>
          <w:bCs/>
          <w:lang w:val="mk-MK"/>
        </w:rPr>
        <w:t>што</w:t>
      </w:r>
      <w:r w:rsidRPr="002240D8">
        <w:rPr>
          <w:bCs/>
          <w:lang w:val="mk-MK"/>
        </w:rPr>
        <w:t xml:space="preserve"> целосно се регулира постапката за одобрување и издавање учебници, усвоени се соодветните подзаконски акти и </w:t>
      </w:r>
      <w:r w:rsidR="004C01FD" w:rsidRPr="002240D8">
        <w:rPr>
          <w:bCs/>
          <w:lang w:val="mk-MK"/>
        </w:rPr>
        <w:t>ф</w:t>
      </w:r>
      <w:r w:rsidRPr="002240D8">
        <w:rPr>
          <w:bCs/>
          <w:lang w:val="mk-MK"/>
        </w:rPr>
        <w:t>ормирана е Национална комисија за учебници.</w:t>
      </w:r>
      <w:r w:rsidR="005063D5" w:rsidRPr="002240D8">
        <w:rPr>
          <w:bCs/>
          <w:lang w:val="mk-MK"/>
        </w:rPr>
        <w:t xml:space="preserve"> Истите содржат слабости кои</w:t>
      </w:r>
      <w:r w:rsidR="00B8679B">
        <w:rPr>
          <w:bCs/>
          <w:lang w:val="mk-MK"/>
        </w:rPr>
        <w:t>што</w:t>
      </w:r>
      <w:r w:rsidR="005063D5" w:rsidRPr="002240D8">
        <w:rPr>
          <w:bCs/>
          <w:lang w:val="mk-MK"/>
        </w:rPr>
        <w:t xml:space="preserve"> се посебен предизвик за идните реформи.</w:t>
      </w:r>
    </w:p>
    <w:p w:rsidR="009E25CE" w:rsidRPr="002240D8" w:rsidRDefault="009E25CE" w:rsidP="00087329">
      <w:pPr>
        <w:spacing w:after="0"/>
        <w:ind w:left="426" w:hanging="426"/>
        <w:jc w:val="both"/>
        <w:rPr>
          <w:lang w:val="mk-MK"/>
        </w:rPr>
      </w:pPr>
    </w:p>
    <w:p w:rsidR="009E25CE" w:rsidRPr="002240D8" w:rsidRDefault="008719FB" w:rsidP="00087329">
      <w:pPr>
        <w:numPr>
          <w:ilvl w:val="0"/>
          <w:numId w:val="2"/>
        </w:numPr>
        <w:spacing w:after="0"/>
        <w:ind w:left="426" w:hanging="426"/>
        <w:jc w:val="both"/>
        <w:rPr>
          <w:bCs/>
          <w:lang w:val="mk-MK"/>
        </w:rPr>
      </w:pPr>
      <w:r w:rsidRPr="002240D8">
        <w:rPr>
          <w:rFonts w:eastAsia="MS Gothic"/>
          <w:lang w:val="mk-MK" w:eastAsia="ja-JP"/>
        </w:rPr>
        <w:t xml:space="preserve">Од јануари </w:t>
      </w:r>
      <w:r w:rsidR="00842F7F" w:rsidRPr="002240D8">
        <w:rPr>
          <w:rFonts w:eastAsia="MS Gothic"/>
          <w:lang w:val="mk-MK" w:eastAsia="ja-JP"/>
        </w:rPr>
        <w:t xml:space="preserve">2013 </w:t>
      </w:r>
      <w:r w:rsidRPr="002240D8">
        <w:rPr>
          <w:rFonts w:eastAsia="MS Gothic"/>
          <w:lang w:val="mk-MK" w:eastAsia="ja-JP"/>
        </w:rPr>
        <w:t xml:space="preserve">до јануари 2017 </w:t>
      </w:r>
      <w:r w:rsidR="00842F7F" w:rsidRPr="002240D8">
        <w:rPr>
          <w:rFonts w:eastAsia="MS Gothic"/>
          <w:lang w:val="mk-MK" w:eastAsia="ja-JP"/>
        </w:rPr>
        <w:t>година во сите средни училишта се применува</w:t>
      </w:r>
      <w:r w:rsidRPr="002240D8">
        <w:rPr>
          <w:rFonts w:eastAsia="MS Gothic"/>
          <w:lang w:val="mk-MK" w:eastAsia="ja-JP"/>
        </w:rPr>
        <w:t>ше</w:t>
      </w:r>
      <w:r w:rsidR="00842F7F" w:rsidRPr="002240D8">
        <w:rPr>
          <w:rFonts w:eastAsia="MS Gothic"/>
          <w:lang w:val="mk-MK" w:eastAsia="ja-JP"/>
        </w:rPr>
        <w:t xml:space="preserve"> систем на надворешна проверка на постиг</w:t>
      </w:r>
      <w:r w:rsidR="00B8679B">
        <w:rPr>
          <w:rFonts w:eastAsia="MS Gothic"/>
          <w:lang w:val="mk-MK" w:eastAsia="ja-JP"/>
        </w:rPr>
        <w:t xml:space="preserve">нувањата </w:t>
      </w:r>
      <w:r w:rsidR="00842F7F" w:rsidRPr="002240D8">
        <w:rPr>
          <w:rFonts w:eastAsia="MS Gothic"/>
          <w:lang w:val="mk-MK" w:eastAsia="ja-JP"/>
        </w:rPr>
        <w:t>на учениците по сите предмети</w:t>
      </w:r>
      <w:r w:rsidR="002B1115" w:rsidRPr="002240D8">
        <w:rPr>
          <w:rFonts w:eastAsia="MS Gothic"/>
          <w:lang w:val="mk-MK" w:eastAsia="ja-JP"/>
        </w:rPr>
        <w:t xml:space="preserve">. </w:t>
      </w:r>
    </w:p>
    <w:p w:rsidR="009E25CE" w:rsidRPr="002240D8" w:rsidRDefault="009E25CE" w:rsidP="00087329">
      <w:pPr>
        <w:spacing w:after="0"/>
        <w:ind w:left="426" w:hanging="426"/>
        <w:jc w:val="both"/>
        <w:rPr>
          <w:lang w:val="mk-MK"/>
        </w:rPr>
      </w:pPr>
    </w:p>
    <w:p w:rsidR="009E25CE" w:rsidRPr="002240D8" w:rsidRDefault="009E25CE" w:rsidP="00087329">
      <w:pPr>
        <w:numPr>
          <w:ilvl w:val="0"/>
          <w:numId w:val="2"/>
        </w:numPr>
        <w:spacing w:after="0"/>
        <w:ind w:left="426" w:hanging="426"/>
        <w:jc w:val="both"/>
        <w:rPr>
          <w:bCs/>
          <w:lang w:val="mk-MK"/>
        </w:rPr>
      </w:pPr>
      <w:r w:rsidRPr="002240D8">
        <w:rPr>
          <w:bCs/>
          <w:lang w:val="mk-MK"/>
        </w:rPr>
        <w:lastRenderedPageBreak/>
        <w:t>Преку процесот на децентрализација се обезбедуваат средства за целосно финансирање на училиштата. Овој систем се заснова на рационална распределба на наменска/блок</w:t>
      </w:r>
      <w:r w:rsidR="00B77C82" w:rsidRPr="002240D8">
        <w:rPr>
          <w:bCs/>
          <w:lang w:val="mk-MK"/>
        </w:rPr>
        <w:t xml:space="preserve"> </w:t>
      </w:r>
      <w:r w:rsidRPr="002240D8">
        <w:rPr>
          <w:bCs/>
          <w:lang w:val="mk-MK"/>
        </w:rPr>
        <w:t xml:space="preserve">дотација и дополнителни средства од </w:t>
      </w:r>
      <w:r w:rsidR="004C01FD" w:rsidRPr="002240D8">
        <w:rPr>
          <w:bCs/>
          <w:lang w:val="mk-MK"/>
        </w:rPr>
        <w:t xml:space="preserve">буџетот </w:t>
      </w:r>
      <w:r w:rsidRPr="002240D8">
        <w:rPr>
          <w:bCs/>
          <w:lang w:val="mk-MK"/>
        </w:rPr>
        <w:t>на општините и Градот Скопје. Инвестирано е во јакнење на капацитетите на општинит</w:t>
      </w:r>
      <w:r w:rsidR="000954A7" w:rsidRPr="002240D8">
        <w:rPr>
          <w:bCs/>
          <w:lang w:val="mk-MK"/>
        </w:rPr>
        <w:t>е и Градот Скопје за управување</w:t>
      </w:r>
      <w:r w:rsidRPr="002240D8">
        <w:rPr>
          <w:bCs/>
          <w:lang w:val="mk-MK"/>
        </w:rPr>
        <w:t xml:space="preserve"> и раководење на средните училишта, особено во смисла на финансирањето</w:t>
      </w:r>
      <w:r w:rsidR="004C01FD" w:rsidRPr="002240D8">
        <w:rPr>
          <w:bCs/>
          <w:lang w:val="mk-MK"/>
        </w:rPr>
        <w:t>,</w:t>
      </w:r>
      <w:r w:rsidRPr="002240D8">
        <w:rPr>
          <w:bCs/>
          <w:lang w:val="mk-MK"/>
        </w:rPr>
        <w:t xml:space="preserve"> следењето и приспособувањето на буџетот на училиштата.</w:t>
      </w:r>
    </w:p>
    <w:p w:rsidR="009E25CE" w:rsidRPr="002240D8" w:rsidRDefault="009E25CE" w:rsidP="00087329">
      <w:pPr>
        <w:spacing w:after="0"/>
        <w:ind w:left="426" w:hanging="426"/>
        <w:jc w:val="both"/>
        <w:rPr>
          <w:lang w:val="mk-MK"/>
        </w:rPr>
      </w:pPr>
    </w:p>
    <w:p w:rsidR="009E25CE" w:rsidRPr="002240D8" w:rsidRDefault="009E25CE" w:rsidP="00087329">
      <w:pPr>
        <w:numPr>
          <w:ilvl w:val="0"/>
          <w:numId w:val="2"/>
        </w:numPr>
        <w:spacing w:after="0"/>
        <w:ind w:left="426" w:hanging="426"/>
        <w:jc w:val="both"/>
        <w:rPr>
          <w:bCs/>
          <w:lang w:val="mk-MK"/>
        </w:rPr>
      </w:pPr>
      <w:r w:rsidRPr="002240D8">
        <w:rPr>
          <w:bCs/>
          <w:lang w:val="mk-MK"/>
        </w:rPr>
        <w:t xml:space="preserve">Од 2008 </w:t>
      </w:r>
      <w:r w:rsidR="004C01FD" w:rsidRPr="002240D8">
        <w:rPr>
          <w:bCs/>
          <w:lang w:val="mk-MK"/>
        </w:rPr>
        <w:t xml:space="preserve">година </w:t>
      </w:r>
      <w:r w:rsidRPr="002240D8">
        <w:rPr>
          <w:bCs/>
          <w:lang w:val="mk-MK"/>
        </w:rPr>
        <w:t xml:space="preserve">воведена е државна матура во гимназиско и средно стручно образование со четиригодишно траење, а од 2009 </w:t>
      </w:r>
      <w:r w:rsidR="004C01FD" w:rsidRPr="002240D8">
        <w:rPr>
          <w:bCs/>
          <w:lang w:val="mk-MK"/>
        </w:rPr>
        <w:t xml:space="preserve">година </w:t>
      </w:r>
      <w:r w:rsidRPr="002240D8">
        <w:rPr>
          <w:bCs/>
          <w:lang w:val="mk-MK"/>
        </w:rPr>
        <w:t>и во средното уметничко образование. Со државната матура се очекува да се обезбеди контрола на квалитетот во средното образование</w:t>
      </w:r>
      <w:r w:rsidR="004C01FD" w:rsidRPr="002240D8">
        <w:rPr>
          <w:bCs/>
          <w:lang w:val="mk-MK"/>
        </w:rPr>
        <w:t xml:space="preserve">, </w:t>
      </w:r>
      <w:r w:rsidRPr="002240D8">
        <w:rPr>
          <w:bCs/>
          <w:lang w:val="mk-MK"/>
        </w:rPr>
        <w:t xml:space="preserve">следење на реализацијата на </w:t>
      </w:r>
      <w:r w:rsidR="00B8679B">
        <w:rPr>
          <w:bCs/>
          <w:lang w:val="mk-MK"/>
        </w:rPr>
        <w:t>н</w:t>
      </w:r>
      <w:r w:rsidRPr="002240D8">
        <w:rPr>
          <w:bCs/>
          <w:lang w:val="mk-MK"/>
        </w:rPr>
        <w:t>аставните програми, заокружување на средното образование со соодветна диплома и да ја помогне селекцијата за универзитетско образование.</w:t>
      </w:r>
    </w:p>
    <w:p w:rsidR="009E25CE" w:rsidRPr="002240D8" w:rsidRDefault="009E25CE" w:rsidP="00087329">
      <w:pPr>
        <w:spacing w:after="0"/>
        <w:jc w:val="both"/>
        <w:rPr>
          <w:lang w:val="mk-MK"/>
        </w:rPr>
      </w:pPr>
    </w:p>
    <w:p w:rsidR="009E25CE" w:rsidRPr="002240D8" w:rsidRDefault="009E25CE" w:rsidP="00087329">
      <w:pPr>
        <w:pStyle w:val="yiv6976241425msolistparagraph"/>
        <w:numPr>
          <w:ilvl w:val="0"/>
          <w:numId w:val="2"/>
        </w:numPr>
        <w:spacing w:before="0" w:beforeAutospacing="0" w:after="0" w:afterAutospacing="0" w:line="276" w:lineRule="auto"/>
        <w:ind w:left="425" w:hanging="425"/>
        <w:jc w:val="both"/>
        <w:rPr>
          <w:rFonts w:asciiTheme="minorHAnsi" w:hAnsiTheme="minorHAnsi" w:cstheme="minorHAnsi"/>
          <w:sz w:val="22"/>
          <w:szCs w:val="22"/>
        </w:rPr>
      </w:pPr>
      <w:r w:rsidRPr="002240D8">
        <w:rPr>
          <w:rFonts w:asciiTheme="minorHAnsi" w:hAnsiTheme="minorHAnsi" w:cstheme="minorHAnsi"/>
          <w:sz w:val="22"/>
          <w:szCs w:val="22"/>
        </w:rPr>
        <w:t xml:space="preserve">За да се олесни учењето математика во средното образование, подготвен е </w:t>
      </w:r>
      <w:r w:rsidR="00191123" w:rsidRPr="002240D8">
        <w:rPr>
          <w:rFonts w:asciiTheme="minorHAnsi" w:hAnsiTheme="minorHAnsi" w:cstheme="minorHAnsi"/>
          <w:sz w:val="22"/>
          <w:szCs w:val="22"/>
        </w:rPr>
        <w:t>п</w:t>
      </w:r>
      <w:r w:rsidRPr="002240D8">
        <w:rPr>
          <w:rFonts w:asciiTheme="minorHAnsi" w:hAnsiTheme="minorHAnsi" w:cstheme="minorHAnsi"/>
          <w:sz w:val="22"/>
          <w:szCs w:val="22"/>
        </w:rPr>
        <w:t xml:space="preserve">рирачник по математика за ученици </w:t>
      </w:r>
      <w:r w:rsidR="005F7975" w:rsidRPr="002240D8">
        <w:rPr>
          <w:rFonts w:asciiTheme="minorHAnsi" w:hAnsiTheme="minorHAnsi" w:cstheme="minorHAnsi"/>
          <w:sz w:val="22"/>
          <w:szCs w:val="22"/>
        </w:rPr>
        <w:t xml:space="preserve">на </w:t>
      </w:r>
      <w:r w:rsidRPr="002240D8">
        <w:rPr>
          <w:rFonts w:asciiTheme="minorHAnsi" w:hAnsiTheme="minorHAnsi" w:cstheme="minorHAnsi"/>
          <w:sz w:val="22"/>
          <w:szCs w:val="22"/>
        </w:rPr>
        <w:t>15</w:t>
      </w:r>
      <w:r w:rsidR="008E74AB">
        <w:rPr>
          <w:rFonts w:asciiTheme="minorHAnsi" w:hAnsiTheme="minorHAnsi" w:cstheme="minorHAnsi"/>
          <w:sz w:val="22"/>
          <w:szCs w:val="22"/>
          <w:lang w:val="en-US"/>
        </w:rPr>
        <w:t xml:space="preserve"> </w:t>
      </w:r>
      <w:r w:rsidR="008E74AB">
        <w:rPr>
          <w:rFonts w:asciiTheme="minorHAnsi" w:hAnsiTheme="minorHAnsi" w:cstheme="minorHAnsi"/>
          <w:sz w:val="22"/>
          <w:szCs w:val="22"/>
        </w:rPr>
        <w:t>–</w:t>
      </w:r>
      <w:r w:rsidR="008E74AB">
        <w:rPr>
          <w:rFonts w:asciiTheme="minorHAnsi" w:hAnsiTheme="minorHAnsi" w:cstheme="minorHAnsi"/>
          <w:sz w:val="22"/>
          <w:szCs w:val="22"/>
          <w:lang w:val="en-US"/>
        </w:rPr>
        <w:t xml:space="preserve"> </w:t>
      </w:r>
      <w:r w:rsidRPr="002240D8">
        <w:rPr>
          <w:rFonts w:asciiTheme="minorHAnsi" w:hAnsiTheme="minorHAnsi" w:cstheme="minorHAnsi"/>
          <w:sz w:val="22"/>
          <w:szCs w:val="22"/>
        </w:rPr>
        <w:t>16</w:t>
      </w:r>
      <w:r w:rsidR="008E74AB">
        <w:rPr>
          <w:rFonts w:asciiTheme="minorHAnsi" w:hAnsiTheme="minorHAnsi" w:cstheme="minorHAnsi"/>
          <w:sz w:val="22"/>
          <w:szCs w:val="22"/>
          <w:lang w:val="en-US"/>
        </w:rPr>
        <w:t xml:space="preserve"> </w:t>
      </w:r>
      <w:r w:rsidRPr="002240D8">
        <w:rPr>
          <w:rFonts w:asciiTheme="minorHAnsi" w:hAnsiTheme="minorHAnsi" w:cstheme="minorHAnsi"/>
          <w:sz w:val="22"/>
          <w:szCs w:val="22"/>
        </w:rPr>
        <w:t>годишна возраст, за нивните родители и наставници.</w:t>
      </w:r>
    </w:p>
    <w:p w:rsidR="009E25CE" w:rsidRPr="002240D8" w:rsidRDefault="009E25CE" w:rsidP="00087329">
      <w:pPr>
        <w:spacing w:after="0"/>
        <w:jc w:val="both"/>
        <w:rPr>
          <w:lang w:val="mk-MK"/>
        </w:rPr>
      </w:pPr>
    </w:p>
    <w:p w:rsidR="009E25CE" w:rsidRPr="002240D8" w:rsidRDefault="009E25CE" w:rsidP="00087329">
      <w:pPr>
        <w:numPr>
          <w:ilvl w:val="0"/>
          <w:numId w:val="2"/>
        </w:numPr>
        <w:spacing w:after="0"/>
        <w:ind w:left="426" w:hanging="426"/>
        <w:jc w:val="both"/>
        <w:rPr>
          <w:bCs/>
          <w:lang w:val="mk-MK"/>
        </w:rPr>
      </w:pPr>
      <w:r w:rsidRPr="002240D8">
        <w:rPr>
          <w:bCs/>
          <w:lang w:val="mk-MK"/>
        </w:rPr>
        <w:t>Направени се измени во Законот за средно образование со кои</w:t>
      </w:r>
      <w:r w:rsidR="008E74AB">
        <w:rPr>
          <w:bCs/>
          <w:lang w:val="mk-MK"/>
        </w:rPr>
        <w:t>што</w:t>
      </w:r>
      <w:r w:rsidRPr="002240D8">
        <w:rPr>
          <w:bCs/>
          <w:lang w:val="mk-MK"/>
        </w:rPr>
        <w:t xml:space="preserve"> се уредени самоевалуацијата и изработката на </w:t>
      </w:r>
      <w:r w:rsidR="00BD43B9">
        <w:rPr>
          <w:bCs/>
          <w:lang w:val="mk-MK"/>
        </w:rPr>
        <w:t xml:space="preserve">Програма за развој </w:t>
      </w:r>
      <w:r w:rsidRPr="002240D8">
        <w:rPr>
          <w:bCs/>
          <w:lang w:val="mk-MK"/>
        </w:rPr>
        <w:t xml:space="preserve">на училиштата, но воведена е и интегрална евалуација на училиштата што ја спроведува </w:t>
      </w:r>
      <w:r w:rsidR="005F7975" w:rsidRPr="002240D8">
        <w:rPr>
          <w:bCs/>
          <w:lang w:val="mk-MK"/>
        </w:rPr>
        <w:t>ДПИ</w:t>
      </w:r>
      <w:r w:rsidRPr="002240D8">
        <w:rPr>
          <w:bCs/>
          <w:lang w:val="mk-MK"/>
        </w:rPr>
        <w:t xml:space="preserve">. Воведено е задолжително полагање на </w:t>
      </w:r>
      <w:r w:rsidR="00BA40E1" w:rsidRPr="002240D8">
        <w:rPr>
          <w:bCs/>
          <w:lang w:val="mk-MK"/>
        </w:rPr>
        <w:t>стручен испит за наставник</w:t>
      </w:r>
      <w:r w:rsidR="00BA40E1">
        <w:rPr>
          <w:bCs/>
        </w:rPr>
        <w:t xml:space="preserve">, </w:t>
      </w:r>
      <w:r w:rsidR="00BA40E1">
        <w:rPr>
          <w:bCs/>
          <w:lang w:val="mk-MK"/>
        </w:rPr>
        <w:t>како и</w:t>
      </w:r>
      <w:r w:rsidR="00BA40E1" w:rsidRPr="002240D8">
        <w:rPr>
          <w:bCs/>
          <w:lang w:val="mk-MK"/>
        </w:rPr>
        <w:t xml:space="preserve"> </w:t>
      </w:r>
      <w:r w:rsidRPr="002240D8">
        <w:rPr>
          <w:bCs/>
          <w:lang w:val="mk-MK"/>
        </w:rPr>
        <w:t>тест на личноста за наставниот кадар</w:t>
      </w:r>
      <w:r w:rsidR="00BA40E1">
        <w:rPr>
          <w:bCs/>
          <w:lang w:val="mk-MK"/>
        </w:rPr>
        <w:t>, кој</w:t>
      </w:r>
      <w:r w:rsidR="008E74AB">
        <w:rPr>
          <w:bCs/>
          <w:lang w:val="mk-MK"/>
        </w:rPr>
        <w:t>што</w:t>
      </w:r>
      <w:r w:rsidR="00BA40E1">
        <w:rPr>
          <w:bCs/>
          <w:lang w:val="mk-MK"/>
        </w:rPr>
        <w:t xml:space="preserve"> беше оспоруван од стручната јавност</w:t>
      </w:r>
      <w:r w:rsidRPr="002240D8">
        <w:rPr>
          <w:bCs/>
          <w:lang w:val="mk-MK"/>
        </w:rPr>
        <w:t>.</w:t>
      </w:r>
    </w:p>
    <w:p w:rsidR="009E25CE" w:rsidRPr="002240D8" w:rsidRDefault="009E25CE" w:rsidP="00087329">
      <w:pPr>
        <w:spacing w:after="0"/>
        <w:ind w:left="426" w:hanging="426"/>
        <w:jc w:val="both"/>
        <w:rPr>
          <w:lang w:val="mk-MK"/>
        </w:rPr>
      </w:pPr>
    </w:p>
    <w:p w:rsidR="009E25CE" w:rsidRPr="002240D8" w:rsidRDefault="009E25CE" w:rsidP="00087329">
      <w:pPr>
        <w:numPr>
          <w:ilvl w:val="0"/>
          <w:numId w:val="2"/>
        </w:numPr>
        <w:spacing w:after="0"/>
        <w:ind w:left="426" w:hanging="426"/>
        <w:jc w:val="both"/>
        <w:rPr>
          <w:bCs/>
          <w:lang w:val="mk-MK"/>
        </w:rPr>
      </w:pPr>
      <w:r w:rsidRPr="002240D8">
        <w:rPr>
          <w:bCs/>
          <w:lang w:val="mk-MK"/>
        </w:rPr>
        <w:t xml:space="preserve">Политиките </w:t>
      </w:r>
      <w:r w:rsidR="00AA48F7" w:rsidRPr="002240D8">
        <w:rPr>
          <w:bCs/>
          <w:lang w:val="mk-MK"/>
        </w:rPr>
        <w:t>на М</w:t>
      </w:r>
      <w:r w:rsidR="005F7975" w:rsidRPr="002240D8">
        <w:rPr>
          <w:bCs/>
          <w:lang w:val="mk-MK"/>
        </w:rPr>
        <w:t>ОН</w:t>
      </w:r>
      <w:r w:rsidR="003A508E">
        <w:rPr>
          <w:bCs/>
          <w:lang w:val="mk-MK"/>
        </w:rPr>
        <w:t xml:space="preserve"> </w:t>
      </w:r>
      <w:r w:rsidRPr="002240D8">
        <w:rPr>
          <w:bCs/>
          <w:lang w:val="mk-MK"/>
        </w:rPr>
        <w:t>за инклузија</w:t>
      </w:r>
      <w:r w:rsidR="00AA48F7" w:rsidRPr="002240D8">
        <w:rPr>
          <w:bCs/>
          <w:lang w:val="mk-MK"/>
        </w:rPr>
        <w:t xml:space="preserve"> на</w:t>
      </w:r>
      <w:r w:rsidR="003A508E">
        <w:rPr>
          <w:bCs/>
          <w:lang w:val="mk-MK"/>
        </w:rPr>
        <w:t xml:space="preserve"> </w:t>
      </w:r>
      <w:r w:rsidRPr="002240D8">
        <w:rPr>
          <w:bCs/>
          <w:lang w:val="mk-MK"/>
        </w:rPr>
        <w:t>учениците со посебни образовни потреби</w:t>
      </w:r>
      <w:r w:rsidR="00BA40E1">
        <w:rPr>
          <w:bCs/>
          <w:lang w:val="mk-MK"/>
        </w:rPr>
        <w:t xml:space="preserve"> </w:t>
      </w:r>
      <w:r w:rsidRPr="002240D8">
        <w:rPr>
          <w:bCs/>
          <w:lang w:val="mk-MK"/>
        </w:rPr>
        <w:t>во редовниот образовен процес</w:t>
      </w:r>
      <w:r w:rsidR="007F61E3" w:rsidRPr="007F61E3">
        <w:rPr>
          <w:bCs/>
          <w:lang w:val="mk-MK"/>
        </w:rPr>
        <w:t xml:space="preserve"> </w:t>
      </w:r>
      <w:r w:rsidR="005063D5" w:rsidRPr="002240D8">
        <w:rPr>
          <w:bCs/>
          <w:lang w:val="mk-MK"/>
        </w:rPr>
        <w:t>предвидуваат</w:t>
      </w:r>
      <w:r w:rsidRPr="002240D8">
        <w:rPr>
          <w:bCs/>
          <w:lang w:val="mk-MK"/>
        </w:rPr>
        <w:t>:</w:t>
      </w:r>
    </w:p>
    <w:p w:rsidR="009E25CE" w:rsidRPr="002240D8" w:rsidRDefault="008E74AB" w:rsidP="008208B0">
      <w:pPr>
        <w:numPr>
          <w:ilvl w:val="0"/>
          <w:numId w:val="1"/>
        </w:numPr>
        <w:spacing w:after="0"/>
        <w:ind w:hanging="294"/>
        <w:jc w:val="both"/>
      </w:pPr>
      <w:r>
        <w:rPr>
          <w:lang w:val="mk-MK"/>
        </w:rPr>
        <w:t>и</w:t>
      </w:r>
      <w:r w:rsidR="005063D5" w:rsidRPr="002240D8">
        <w:rPr>
          <w:lang w:val="mk-MK"/>
        </w:rPr>
        <w:t>зготвување</w:t>
      </w:r>
      <w:r w:rsidR="007F61E3">
        <w:t xml:space="preserve"> </w:t>
      </w:r>
      <w:r w:rsidR="009E25CE" w:rsidRPr="002240D8">
        <w:t>индивидуални</w:t>
      </w:r>
      <w:r w:rsidR="009E25CE" w:rsidRPr="002240D8">
        <w:rPr>
          <w:lang w:val="mk-MK"/>
        </w:rPr>
        <w:t xml:space="preserve"> образовни планови</w:t>
      </w:r>
      <w:r w:rsidR="009E25CE" w:rsidRPr="002240D8">
        <w:t>;</w:t>
      </w:r>
    </w:p>
    <w:p w:rsidR="009E25CE" w:rsidRPr="002240D8" w:rsidRDefault="008E74AB" w:rsidP="008208B0">
      <w:pPr>
        <w:numPr>
          <w:ilvl w:val="0"/>
          <w:numId w:val="1"/>
        </w:numPr>
        <w:spacing w:after="0"/>
        <w:ind w:hanging="294"/>
        <w:jc w:val="both"/>
      </w:pPr>
      <w:r>
        <w:rPr>
          <w:lang w:val="mk-MK"/>
        </w:rPr>
        <w:t>ф</w:t>
      </w:r>
      <w:r w:rsidR="009E25CE" w:rsidRPr="002240D8">
        <w:t>ормирање</w:t>
      </w:r>
      <w:r w:rsidR="007F61E3">
        <w:t xml:space="preserve"> </w:t>
      </w:r>
      <w:r w:rsidR="009E25CE" w:rsidRPr="002240D8">
        <w:t>инклузивен</w:t>
      </w:r>
      <w:r w:rsidR="007F61E3">
        <w:t xml:space="preserve"> </w:t>
      </w:r>
      <w:r w:rsidR="009E25CE" w:rsidRPr="002240D8">
        <w:t>тим</w:t>
      </w:r>
      <w:r w:rsidR="007F61E3">
        <w:t xml:space="preserve"> </w:t>
      </w:r>
      <w:r w:rsidR="009E25CE" w:rsidRPr="002240D8">
        <w:t>во</w:t>
      </w:r>
      <w:r w:rsidR="009E25CE" w:rsidRPr="002240D8">
        <w:rPr>
          <w:lang w:val="mk-MK"/>
        </w:rPr>
        <w:t xml:space="preserve"> средните училишта</w:t>
      </w:r>
      <w:r w:rsidR="009E25CE" w:rsidRPr="002240D8">
        <w:t>;</w:t>
      </w:r>
    </w:p>
    <w:p w:rsidR="009E25CE" w:rsidRPr="002240D8" w:rsidRDefault="008E74AB" w:rsidP="008208B0">
      <w:pPr>
        <w:numPr>
          <w:ilvl w:val="0"/>
          <w:numId w:val="1"/>
        </w:numPr>
        <w:spacing w:after="0"/>
        <w:ind w:hanging="294"/>
        <w:jc w:val="both"/>
      </w:pPr>
      <w:r>
        <w:rPr>
          <w:lang w:val="mk-MK"/>
        </w:rPr>
        <w:t>е</w:t>
      </w:r>
      <w:r w:rsidR="009E25CE" w:rsidRPr="002240D8">
        <w:t>кипирање</w:t>
      </w:r>
      <w:r w:rsidR="007F61E3">
        <w:t xml:space="preserve"> </w:t>
      </w:r>
      <w:r w:rsidR="009E25CE" w:rsidRPr="002240D8">
        <w:t>на</w:t>
      </w:r>
      <w:r w:rsidR="007F61E3">
        <w:t xml:space="preserve"> </w:t>
      </w:r>
      <w:r w:rsidR="009E25CE" w:rsidRPr="002240D8">
        <w:t>стручна</w:t>
      </w:r>
      <w:r w:rsidR="009E25CE" w:rsidRPr="002240D8">
        <w:rPr>
          <w:lang w:val="mk-MK"/>
        </w:rPr>
        <w:t xml:space="preserve">та </w:t>
      </w:r>
      <w:r w:rsidR="009E25CE" w:rsidRPr="002240D8">
        <w:t>служба</w:t>
      </w:r>
      <w:r w:rsidR="009E25CE" w:rsidRPr="002240D8">
        <w:rPr>
          <w:lang w:val="mk-MK"/>
        </w:rPr>
        <w:t xml:space="preserve"> со педагози, психолози и </w:t>
      </w:r>
      <w:r w:rsidR="00AA48F7" w:rsidRPr="002240D8">
        <w:rPr>
          <w:lang w:val="mk-MK"/>
        </w:rPr>
        <w:t>специјални едукатори</w:t>
      </w:r>
      <w:r w:rsidR="009E25CE" w:rsidRPr="002240D8">
        <w:t>;</w:t>
      </w:r>
    </w:p>
    <w:p w:rsidR="009E25CE" w:rsidRPr="002240D8" w:rsidRDefault="008E74AB" w:rsidP="008208B0">
      <w:pPr>
        <w:numPr>
          <w:ilvl w:val="0"/>
          <w:numId w:val="1"/>
        </w:numPr>
        <w:spacing w:after="0"/>
        <w:ind w:hanging="294"/>
        <w:jc w:val="both"/>
      </w:pPr>
      <w:r>
        <w:rPr>
          <w:lang w:val="mk-MK"/>
        </w:rPr>
        <w:t>у</w:t>
      </w:r>
      <w:r w:rsidR="009E25CE" w:rsidRPr="002240D8">
        <w:rPr>
          <w:lang w:val="mk-MK"/>
        </w:rPr>
        <w:t xml:space="preserve">потреба на </w:t>
      </w:r>
      <w:r w:rsidR="009E25CE" w:rsidRPr="002240D8">
        <w:t>асистивни</w:t>
      </w:r>
      <w:r w:rsidR="007F61E3">
        <w:t xml:space="preserve"> </w:t>
      </w:r>
      <w:r w:rsidR="009E25CE" w:rsidRPr="002240D8">
        <w:t>технолошки</w:t>
      </w:r>
      <w:r w:rsidR="007F61E3">
        <w:t xml:space="preserve"> </w:t>
      </w:r>
      <w:r w:rsidR="009E25CE" w:rsidRPr="002240D8">
        <w:t>помагала</w:t>
      </w:r>
      <w:r w:rsidR="009E25CE" w:rsidRPr="002240D8">
        <w:rPr>
          <w:lang w:val="mk-MK"/>
        </w:rPr>
        <w:t xml:space="preserve"> и </w:t>
      </w:r>
      <w:r w:rsidR="00856A65" w:rsidRPr="002240D8">
        <w:rPr>
          <w:lang w:val="mk-MK"/>
        </w:rPr>
        <w:t>градење</w:t>
      </w:r>
      <w:r w:rsidR="007F61E3">
        <w:t xml:space="preserve"> </w:t>
      </w:r>
      <w:r w:rsidR="009E25CE" w:rsidRPr="002240D8">
        <w:t>пристапни</w:t>
      </w:r>
      <w:r w:rsidR="007F61E3">
        <w:t xml:space="preserve"> </w:t>
      </w:r>
      <w:r w:rsidR="009E25CE" w:rsidRPr="002240D8">
        <w:t>рампи</w:t>
      </w:r>
      <w:r w:rsidR="009E25CE" w:rsidRPr="002240D8">
        <w:rPr>
          <w:lang w:val="mk-MK"/>
        </w:rPr>
        <w:t xml:space="preserve"> во училиштата</w:t>
      </w:r>
      <w:r w:rsidR="009E25CE" w:rsidRPr="002240D8">
        <w:t>.</w:t>
      </w:r>
    </w:p>
    <w:p w:rsidR="009E25CE" w:rsidRPr="002240D8" w:rsidRDefault="009E25CE" w:rsidP="00087329">
      <w:pPr>
        <w:spacing w:after="0"/>
        <w:jc w:val="both"/>
      </w:pPr>
    </w:p>
    <w:p w:rsidR="009E25CE" w:rsidRPr="002240D8" w:rsidRDefault="009E25CE" w:rsidP="00087329">
      <w:pPr>
        <w:numPr>
          <w:ilvl w:val="0"/>
          <w:numId w:val="2"/>
        </w:numPr>
        <w:spacing w:after="0"/>
        <w:ind w:left="426" w:hanging="426"/>
        <w:jc w:val="both"/>
        <w:rPr>
          <w:bCs/>
        </w:rPr>
      </w:pPr>
      <w:r w:rsidRPr="002240D8">
        <w:rPr>
          <w:bCs/>
        </w:rPr>
        <w:t xml:space="preserve">Изготвени се и нови </w:t>
      </w:r>
      <w:r w:rsidR="00CF47EC" w:rsidRPr="002240D8">
        <w:rPr>
          <w:bCs/>
          <w:lang w:val="mk-MK"/>
        </w:rPr>
        <w:t>наставни планови</w:t>
      </w:r>
      <w:r w:rsidRPr="002240D8">
        <w:rPr>
          <w:bCs/>
        </w:rPr>
        <w:t xml:space="preserve"> и програми прилагодени за учениците со оштетен вид и оштетен</w:t>
      </w:r>
      <w:r w:rsidR="00C51ED2">
        <w:rPr>
          <w:bCs/>
          <w:lang w:val="mk-MK"/>
        </w:rPr>
        <w:t xml:space="preserve"> </w:t>
      </w:r>
      <w:r w:rsidRPr="002240D8">
        <w:rPr>
          <w:bCs/>
        </w:rPr>
        <w:t>слух. Со оваа мерка на учениците со полесна попреченост им се овозможува</w:t>
      </w:r>
      <w:r w:rsidR="008E74AB">
        <w:rPr>
          <w:bCs/>
          <w:lang w:val="mk-MK"/>
        </w:rPr>
        <w:t>,</w:t>
      </w:r>
      <w:r w:rsidRPr="002240D8">
        <w:rPr>
          <w:bCs/>
        </w:rPr>
        <w:t xml:space="preserve"> со завршување </w:t>
      </w:r>
      <w:r w:rsidR="00FE22C7" w:rsidRPr="002240D8">
        <w:rPr>
          <w:bCs/>
        </w:rPr>
        <w:t xml:space="preserve">IV </w:t>
      </w:r>
      <w:r w:rsidRPr="002240D8">
        <w:rPr>
          <w:bCs/>
        </w:rPr>
        <w:t xml:space="preserve">година </w:t>
      </w:r>
      <w:r w:rsidR="005F7975" w:rsidRPr="002240D8">
        <w:rPr>
          <w:bCs/>
          <w:lang w:val="mk-MK"/>
        </w:rPr>
        <w:t xml:space="preserve">од </w:t>
      </w:r>
      <w:r w:rsidRPr="002240D8">
        <w:rPr>
          <w:bCs/>
        </w:rPr>
        <w:t>образование</w:t>
      </w:r>
      <w:r w:rsidR="005F7975" w:rsidRPr="002240D8">
        <w:rPr>
          <w:bCs/>
          <w:lang w:val="mk-MK"/>
        </w:rPr>
        <w:t>то</w:t>
      </w:r>
      <w:r w:rsidR="008E74AB">
        <w:rPr>
          <w:bCs/>
          <w:lang w:val="mk-MK"/>
        </w:rPr>
        <w:t>,</w:t>
      </w:r>
      <w:r w:rsidRPr="002240D8">
        <w:rPr>
          <w:bCs/>
        </w:rPr>
        <w:t xml:space="preserve"> да полагаат прилагодена државна матура и да го продолжат образованието на високообразовните институции во</w:t>
      </w:r>
      <w:r w:rsidR="00C51ED2">
        <w:rPr>
          <w:bCs/>
          <w:lang w:val="mk-MK"/>
        </w:rPr>
        <w:t xml:space="preserve"> </w:t>
      </w:r>
      <w:r w:rsidRPr="002240D8">
        <w:rPr>
          <w:bCs/>
        </w:rPr>
        <w:t>земјата и странств</w:t>
      </w:r>
      <w:r w:rsidRPr="002240D8">
        <w:rPr>
          <w:bCs/>
          <w:lang w:val="mk-MK"/>
        </w:rPr>
        <w:t>о.</w:t>
      </w:r>
    </w:p>
    <w:p w:rsidR="009E25CE" w:rsidRPr="002240D8" w:rsidRDefault="009E25CE" w:rsidP="00087329">
      <w:pPr>
        <w:spacing w:after="0"/>
        <w:ind w:left="426" w:hanging="426"/>
        <w:jc w:val="both"/>
      </w:pPr>
    </w:p>
    <w:p w:rsidR="009E25CE" w:rsidRPr="002240D8" w:rsidRDefault="009E25CE" w:rsidP="00087329">
      <w:pPr>
        <w:numPr>
          <w:ilvl w:val="0"/>
          <w:numId w:val="2"/>
        </w:numPr>
        <w:spacing w:after="0"/>
        <w:ind w:left="426" w:hanging="426"/>
        <w:jc w:val="both"/>
        <w:rPr>
          <w:bCs/>
          <w:lang w:val="mk-MK"/>
        </w:rPr>
      </w:pPr>
      <w:r w:rsidRPr="002240D8">
        <w:rPr>
          <w:bCs/>
          <w:lang w:val="mk-MK"/>
        </w:rPr>
        <w:t>О</w:t>
      </w:r>
      <w:r w:rsidRPr="002240D8">
        <w:rPr>
          <w:bCs/>
        </w:rPr>
        <w:t xml:space="preserve">д 2009 </w:t>
      </w:r>
      <w:r w:rsidRPr="002240D8">
        <w:rPr>
          <w:bCs/>
          <w:lang w:val="mk-MK"/>
        </w:rPr>
        <w:t>година обезбедено е</w:t>
      </w:r>
      <w:r w:rsidR="00C51ED2">
        <w:rPr>
          <w:bCs/>
          <w:lang w:val="mk-MK"/>
        </w:rPr>
        <w:t xml:space="preserve"> </w:t>
      </w:r>
      <w:r w:rsidRPr="002240D8">
        <w:rPr>
          <w:bCs/>
          <w:lang w:val="mk-MK"/>
        </w:rPr>
        <w:t>с</w:t>
      </w:r>
      <w:r w:rsidRPr="002240D8">
        <w:rPr>
          <w:bCs/>
        </w:rPr>
        <w:t xml:space="preserve">типендирање и менторство/туторство на </w:t>
      </w:r>
      <w:r w:rsidRPr="002240D8">
        <w:rPr>
          <w:bCs/>
          <w:lang w:val="mk-MK"/>
        </w:rPr>
        <w:t xml:space="preserve">ученици </w:t>
      </w:r>
      <w:r w:rsidRPr="002240D8">
        <w:rPr>
          <w:bCs/>
        </w:rPr>
        <w:t>Ром</w:t>
      </w:r>
      <w:r w:rsidR="00FE22C7" w:rsidRPr="002240D8">
        <w:rPr>
          <w:bCs/>
          <w:lang w:val="mk-MK"/>
        </w:rPr>
        <w:t>и</w:t>
      </w:r>
      <w:r w:rsidRPr="002240D8">
        <w:rPr>
          <w:bCs/>
          <w:lang w:val="mk-MK"/>
        </w:rPr>
        <w:t>. Оваа иницијатива има за цел</w:t>
      </w:r>
      <w:r w:rsidR="008E74AB">
        <w:rPr>
          <w:bCs/>
          <w:lang w:val="mk-MK"/>
        </w:rPr>
        <w:t>,</w:t>
      </w:r>
      <w:r w:rsidRPr="002240D8">
        <w:rPr>
          <w:bCs/>
          <w:lang w:val="mk-MK"/>
        </w:rPr>
        <w:t xml:space="preserve">  подобр</w:t>
      </w:r>
      <w:r w:rsidR="008E74AB">
        <w:rPr>
          <w:bCs/>
          <w:lang w:val="mk-MK"/>
        </w:rPr>
        <w:t>ување на</w:t>
      </w:r>
      <w:r w:rsidRPr="002240D8">
        <w:rPr>
          <w:bCs/>
          <w:lang w:val="mk-MK"/>
        </w:rPr>
        <w:t xml:space="preserve"> проодноста и успехот на учениците Роми од сите образовни години, од сите јавни и приватни средни училишта. За да се поттикнат учениците Роми да го продолжат своето образование во средните училишта, </w:t>
      </w:r>
      <w:r w:rsidR="00996FA0">
        <w:rPr>
          <w:bCs/>
          <w:lang w:val="mk-MK"/>
        </w:rPr>
        <w:t xml:space="preserve"> олеснети</w:t>
      </w:r>
      <w:r w:rsidRPr="002240D8">
        <w:rPr>
          <w:bCs/>
          <w:lang w:val="mk-MK"/>
        </w:rPr>
        <w:t xml:space="preserve"> се критериумите за упис за припадниците на оваа етничка заедница. Обезбедени</w:t>
      </w:r>
      <w:r w:rsidR="0050029D" w:rsidRPr="002240D8">
        <w:rPr>
          <w:bCs/>
          <w:lang w:val="mk-MK"/>
        </w:rPr>
        <w:t xml:space="preserve"> </w:t>
      </w:r>
      <w:r w:rsidRPr="002240D8">
        <w:rPr>
          <w:bCs/>
          <w:lang w:val="mk-MK"/>
        </w:rPr>
        <w:t>се</w:t>
      </w:r>
      <w:r w:rsidR="0050029D" w:rsidRPr="002240D8">
        <w:rPr>
          <w:bCs/>
          <w:lang w:val="mk-MK"/>
        </w:rPr>
        <w:t xml:space="preserve"> </w:t>
      </w:r>
      <w:r w:rsidRPr="002240D8">
        <w:rPr>
          <w:bCs/>
          <w:lang w:val="mk-MK"/>
        </w:rPr>
        <w:t>стипендии</w:t>
      </w:r>
      <w:r w:rsidR="0050029D" w:rsidRPr="002240D8">
        <w:rPr>
          <w:bCs/>
          <w:lang w:val="mk-MK"/>
        </w:rPr>
        <w:t xml:space="preserve"> </w:t>
      </w:r>
      <w:r w:rsidRPr="002240D8">
        <w:rPr>
          <w:bCs/>
          <w:lang w:val="mk-MK"/>
        </w:rPr>
        <w:t>за</w:t>
      </w:r>
      <w:r w:rsidR="0050029D" w:rsidRPr="002240D8">
        <w:rPr>
          <w:bCs/>
          <w:lang w:val="mk-MK"/>
        </w:rPr>
        <w:t xml:space="preserve"> </w:t>
      </w:r>
      <w:r w:rsidRPr="002240D8">
        <w:rPr>
          <w:bCs/>
          <w:lang w:val="mk-MK"/>
        </w:rPr>
        <w:t>ученици</w:t>
      </w:r>
      <w:r w:rsidR="0050029D" w:rsidRPr="002240D8">
        <w:rPr>
          <w:bCs/>
          <w:lang w:val="mk-MK"/>
        </w:rPr>
        <w:t xml:space="preserve"> </w:t>
      </w:r>
      <w:r w:rsidRPr="002240D8">
        <w:rPr>
          <w:bCs/>
          <w:lang w:val="mk-MK"/>
        </w:rPr>
        <w:t>Роми</w:t>
      </w:r>
      <w:r w:rsidR="0050029D" w:rsidRPr="002240D8">
        <w:rPr>
          <w:bCs/>
          <w:lang w:val="mk-MK"/>
        </w:rPr>
        <w:t xml:space="preserve"> </w:t>
      </w:r>
      <w:r w:rsidRPr="002240D8">
        <w:rPr>
          <w:bCs/>
          <w:lang w:val="mk-MK"/>
        </w:rPr>
        <w:t>од</w:t>
      </w:r>
      <w:r w:rsidR="0050029D" w:rsidRPr="002240D8">
        <w:rPr>
          <w:bCs/>
          <w:lang w:val="mk-MK"/>
        </w:rPr>
        <w:t xml:space="preserve"> </w:t>
      </w:r>
      <w:r w:rsidRPr="002240D8">
        <w:rPr>
          <w:bCs/>
          <w:lang w:val="mk-MK"/>
        </w:rPr>
        <w:t>социјално</w:t>
      </w:r>
      <w:r w:rsidR="002F5226">
        <w:rPr>
          <w:bCs/>
          <w:lang w:val="mk-MK"/>
        </w:rPr>
        <w:t xml:space="preserve"> </w:t>
      </w:r>
      <w:r w:rsidR="00EC0950" w:rsidRPr="002240D8">
        <w:rPr>
          <w:bCs/>
          <w:lang w:val="mk-MK"/>
        </w:rPr>
        <w:t>загрозени</w:t>
      </w:r>
      <w:r w:rsidRPr="002240D8">
        <w:rPr>
          <w:bCs/>
          <w:lang w:val="mk-MK"/>
        </w:rPr>
        <w:t xml:space="preserve"> семејства кои редовно</w:t>
      </w:r>
      <w:r w:rsidR="00BA40E1">
        <w:rPr>
          <w:bCs/>
          <w:lang w:val="mk-MK"/>
        </w:rPr>
        <w:t xml:space="preserve"> </w:t>
      </w:r>
      <w:r w:rsidRPr="002240D8">
        <w:rPr>
          <w:bCs/>
          <w:lang w:val="mk-MK"/>
        </w:rPr>
        <w:t>ја посетуваат наставата, како и стипендии</w:t>
      </w:r>
      <w:r w:rsidR="002F5226">
        <w:rPr>
          <w:bCs/>
          <w:lang w:val="mk-MK"/>
        </w:rPr>
        <w:t xml:space="preserve"> </w:t>
      </w:r>
      <w:r w:rsidRPr="002240D8">
        <w:rPr>
          <w:bCs/>
          <w:lang w:val="mk-MK"/>
        </w:rPr>
        <w:t>за ученици од социјално ранливи групи, талентирани ученици, спортисти, деца</w:t>
      </w:r>
      <w:r w:rsidR="002F5226">
        <w:rPr>
          <w:bCs/>
          <w:lang w:val="mk-MK"/>
        </w:rPr>
        <w:t xml:space="preserve"> </w:t>
      </w:r>
      <w:r w:rsidRPr="002240D8">
        <w:rPr>
          <w:bCs/>
          <w:lang w:val="mk-MK"/>
        </w:rPr>
        <w:t>без</w:t>
      </w:r>
      <w:r w:rsidR="002F5226">
        <w:rPr>
          <w:bCs/>
          <w:lang w:val="mk-MK"/>
        </w:rPr>
        <w:t xml:space="preserve"> </w:t>
      </w:r>
      <w:r w:rsidRPr="002240D8">
        <w:rPr>
          <w:bCs/>
          <w:lang w:val="mk-MK"/>
        </w:rPr>
        <w:t>родители и деца</w:t>
      </w:r>
      <w:r w:rsidR="00BA40E1">
        <w:rPr>
          <w:bCs/>
          <w:lang w:val="mk-MK"/>
        </w:rPr>
        <w:t xml:space="preserve"> </w:t>
      </w:r>
      <w:r w:rsidRPr="002240D8">
        <w:rPr>
          <w:bCs/>
          <w:lang w:val="mk-MK"/>
        </w:rPr>
        <w:t>со</w:t>
      </w:r>
      <w:r w:rsidR="00BA40E1">
        <w:rPr>
          <w:bCs/>
          <w:lang w:val="mk-MK"/>
        </w:rPr>
        <w:t xml:space="preserve"> </w:t>
      </w:r>
      <w:r w:rsidRPr="002240D8">
        <w:rPr>
          <w:bCs/>
          <w:lang w:val="mk-MK"/>
        </w:rPr>
        <w:t>посебни образовни потреби.</w:t>
      </w:r>
    </w:p>
    <w:p w:rsidR="00195378" w:rsidRPr="002240D8" w:rsidRDefault="00195378" w:rsidP="00195378">
      <w:pPr>
        <w:spacing w:after="0"/>
        <w:jc w:val="both"/>
        <w:rPr>
          <w:bCs/>
          <w:lang w:val="mk-MK"/>
        </w:rPr>
      </w:pPr>
    </w:p>
    <w:p w:rsidR="009E25CE" w:rsidRPr="002240D8" w:rsidRDefault="00195378" w:rsidP="00087329">
      <w:pPr>
        <w:numPr>
          <w:ilvl w:val="0"/>
          <w:numId w:val="2"/>
        </w:numPr>
        <w:spacing w:after="0"/>
        <w:ind w:left="426" w:hanging="426"/>
        <w:jc w:val="both"/>
        <w:rPr>
          <w:b/>
        </w:rPr>
      </w:pPr>
      <w:r w:rsidRPr="002240D8">
        <w:rPr>
          <w:bCs/>
          <w:lang w:val="mk-MK"/>
        </w:rPr>
        <w:t xml:space="preserve">За учениците </w:t>
      </w:r>
      <w:r w:rsidR="00996FA0">
        <w:rPr>
          <w:bCs/>
          <w:lang w:val="mk-MK"/>
        </w:rPr>
        <w:t>кои</w:t>
      </w:r>
      <w:r w:rsidRPr="002240D8">
        <w:rPr>
          <w:bCs/>
          <w:lang w:val="mk-MK"/>
        </w:rPr>
        <w:t xml:space="preserve"> освоиле награди на државни и меѓународни натпревари по математика и природни науки</w:t>
      </w:r>
      <w:r w:rsidR="00996FA0">
        <w:rPr>
          <w:bCs/>
          <w:lang w:val="mk-MK"/>
        </w:rPr>
        <w:t>,</w:t>
      </w:r>
      <w:r w:rsidRPr="002240D8">
        <w:rPr>
          <w:bCs/>
          <w:lang w:val="mk-MK"/>
        </w:rPr>
        <w:t xml:space="preserve"> определени</w:t>
      </w:r>
      <w:r w:rsidR="00996FA0">
        <w:rPr>
          <w:bCs/>
          <w:lang w:val="mk-MK"/>
        </w:rPr>
        <w:t xml:space="preserve"> се</w:t>
      </w:r>
      <w:r w:rsidRPr="002240D8">
        <w:rPr>
          <w:bCs/>
          <w:lang w:val="mk-MK"/>
        </w:rPr>
        <w:t xml:space="preserve"> посебни награди. Од учебната 2016/2017 година, предвидени се парични награди за учениците кои ќе освојат златен, сребрен или бронзен меда</w:t>
      </w:r>
      <w:r w:rsidR="007135E1" w:rsidRPr="002240D8">
        <w:rPr>
          <w:bCs/>
          <w:lang w:val="mk-MK"/>
        </w:rPr>
        <w:t>л</w:t>
      </w:r>
      <w:r w:rsidRPr="002240D8">
        <w:rPr>
          <w:bCs/>
          <w:lang w:val="mk-MK"/>
        </w:rPr>
        <w:t xml:space="preserve"> на некоја од 13-те меѓународни научни олимпијади за средношколци. Наградата</w:t>
      </w:r>
      <w:r w:rsidR="00996FA0">
        <w:rPr>
          <w:bCs/>
          <w:lang w:val="mk-MK"/>
        </w:rPr>
        <w:t>, освен на ученикот,</w:t>
      </w:r>
      <w:r w:rsidRPr="002240D8">
        <w:rPr>
          <w:bCs/>
          <w:lang w:val="mk-MK"/>
        </w:rPr>
        <w:t xml:space="preserve"> се исплаќа и на </w:t>
      </w:r>
      <w:r w:rsidR="00996FA0">
        <w:rPr>
          <w:bCs/>
          <w:lang w:val="mk-MK"/>
        </w:rPr>
        <w:t xml:space="preserve">неговиот </w:t>
      </w:r>
      <w:r w:rsidRPr="002240D8">
        <w:rPr>
          <w:bCs/>
          <w:lang w:val="mk-MK"/>
        </w:rPr>
        <w:t>наставникот-ментор</w:t>
      </w:r>
      <w:r w:rsidR="00856A65" w:rsidRPr="002240D8">
        <w:rPr>
          <w:bCs/>
          <w:lang w:val="mk-MK"/>
        </w:rPr>
        <w:t xml:space="preserve">. </w:t>
      </w:r>
    </w:p>
    <w:p w:rsidR="00856A65" w:rsidRPr="002240D8" w:rsidRDefault="00856A65" w:rsidP="00856A65">
      <w:pPr>
        <w:spacing w:after="0"/>
        <w:ind w:left="426"/>
        <w:jc w:val="both"/>
        <w:rPr>
          <w:b/>
        </w:rPr>
      </w:pPr>
    </w:p>
    <w:p w:rsidR="009E25CE" w:rsidRPr="002240D8" w:rsidRDefault="009E25CE" w:rsidP="00087329">
      <w:pPr>
        <w:numPr>
          <w:ilvl w:val="0"/>
          <w:numId w:val="2"/>
        </w:numPr>
        <w:spacing w:after="0"/>
        <w:ind w:left="426" w:hanging="426"/>
        <w:jc w:val="both"/>
        <w:rPr>
          <w:bCs/>
        </w:rPr>
      </w:pPr>
      <w:r w:rsidRPr="002240D8">
        <w:rPr>
          <w:bCs/>
          <w:lang w:val="mk-MK"/>
        </w:rPr>
        <w:t>Со цел намал</w:t>
      </w:r>
      <w:r w:rsidR="00996FA0">
        <w:rPr>
          <w:bCs/>
          <w:lang w:val="mk-MK"/>
        </w:rPr>
        <w:t>ување на</w:t>
      </w:r>
      <w:r w:rsidRPr="002240D8">
        <w:rPr>
          <w:bCs/>
          <w:lang w:val="mk-MK"/>
        </w:rPr>
        <w:t xml:space="preserve"> етничките предрасуди и подобр</w:t>
      </w:r>
      <w:r w:rsidR="00996FA0">
        <w:rPr>
          <w:bCs/>
          <w:lang w:val="mk-MK"/>
        </w:rPr>
        <w:t xml:space="preserve">ување на </w:t>
      </w:r>
      <w:r w:rsidRPr="002240D8">
        <w:rPr>
          <w:bCs/>
          <w:lang w:val="mk-MK"/>
        </w:rPr>
        <w:t xml:space="preserve"> познавањето на културата на учениците од различни етнички групи, дел од училиштата спроведуваат заеднички активности со ученици кои ја следат наставата на различни наставни јазици.</w:t>
      </w:r>
      <w:r w:rsidR="00E3737C">
        <w:rPr>
          <w:bCs/>
          <w:lang w:val="mk-MK"/>
        </w:rPr>
        <w:t xml:space="preserve"> </w:t>
      </w:r>
      <w:r w:rsidR="00E3737C" w:rsidRPr="00E3737C">
        <w:t>За таа цел во рамките на училишта</w:t>
      </w:r>
      <w:r w:rsidR="002F5226">
        <w:t>та</w:t>
      </w:r>
      <w:r w:rsidR="00E3737C" w:rsidRPr="00E3737C">
        <w:t xml:space="preserve"> се формираа Тимови за училишна интеграција за координирање и организирање на заедничките ученички активности и партнерската соработка.</w:t>
      </w:r>
    </w:p>
    <w:p w:rsidR="009E25CE" w:rsidRPr="002240D8" w:rsidRDefault="009E25CE" w:rsidP="00087329">
      <w:pPr>
        <w:pStyle w:val="ListParagraph"/>
        <w:spacing w:after="0"/>
        <w:contextualSpacing w:val="0"/>
        <w:rPr>
          <w:bCs/>
        </w:rPr>
      </w:pPr>
    </w:p>
    <w:p w:rsidR="009E25CE" w:rsidRPr="002240D8" w:rsidRDefault="009E25CE" w:rsidP="00087329">
      <w:pPr>
        <w:numPr>
          <w:ilvl w:val="0"/>
          <w:numId w:val="2"/>
        </w:numPr>
        <w:spacing w:after="0"/>
        <w:ind w:left="426" w:hanging="426"/>
        <w:jc w:val="both"/>
        <w:rPr>
          <w:bCs/>
        </w:rPr>
      </w:pPr>
      <w:r w:rsidRPr="002240D8">
        <w:rPr>
          <w:lang w:val="mk-MK"/>
        </w:rPr>
        <w:t>Во 2000 и 2015 година, средните училишта во Р</w:t>
      </w:r>
      <w:r w:rsidR="00EC0950" w:rsidRPr="002240D8">
        <w:rPr>
          <w:lang w:val="mk-MK"/>
        </w:rPr>
        <w:t>епубл</w:t>
      </w:r>
      <w:r w:rsidR="00996FA0">
        <w:rPr>
          <w:lang w:val="mk-MK"/>
        </w:rPr>
        <w:t>и</w:t>
      </w:r>
      <w:r w:rsidR="00EC0950" w:rsidRPr="002240D8">
        <w:rPr>
          <w:lang w:val="mk-MK"/>
        </w:rPr>
        <w:t xml:space="preserve">ка </w:t>
      </w:r>
      <w:r w:rsidRPr="002240D8">
        <w:rPr>
          <w:lang w:val="mk-MK"/>
        </w:rPr>
        <w:t>М</w:t>
      </w:r>
      <w:r w:rsidR="00EC0950" w:rsidRPr="002240D8">
        <w:rPr>
          <w:lang w:val="mk-MK"/>
        </w:rPr>
        <w:t>акедонија</w:t>
      </w:r>
      <w:r w:rsidRPr="002240D8">
        <w:rPr>
          <w:lang w:val="mk-MK"/>
        </w:rPr>
        <w:t xml:space="preserve"> учествуваа во Програмата за меѓународно оценување на ученици (</w:t>
      </w:r>
      <w:r w:rsidR="005F7975" w:rsidRPr="002240D8">
        <w:rPr>
          <w:lang w:val="mk-MK"/>
        </w:rPr>
        <w:t>ПИСА</w:t>
      </w:r>
      <w:r w:rsidRPr="002240D8">
        <w:rPr>
          <w:lang w:val="mk-MK"/>
        </w:rPr>
        <w:t>) со која</w:t>
      </w:r>
      <w:r w:rsidR="00996FA0">
        <w:rPr>
          <w:lang w:val="mk-MK"/>
        </w:rPr>
        <w:t>што</w:t>
      </w:r>
      <w:r w:rsidRPr="002240D8">
        <w:rPr>
          <w:lang w:val="mk-MK"/>
        </w:rPr>
        <w:t xml:space="preserve"> се мери колку учениците на вораст од 15 години се оспособени за читање со разбирање, се математички описменети и се описменети во областа на природните науки</w:t>
      </w:r>
      <w:r w:rsidR="00E27E67" w:rsidRPr="002240D8">
        <w:rPr>
          <w:lang w:val="mk-MK"/>
        </w:rPr>
        <w:t>.</w:t>
      </w:r>
    </w:p>
    <w:p w:rsidR="009E25CE" w:rsidRPr="002240D8" w:rsidRDefault="009E25CE" w:rsidP="00087329">
      <w:pPr>
        <w:spacing w:after="0"/>
        <w:ind w:left="426" w:hanging="426"/>
        <w:jc w:val="both"/>
        <w:rPr>
          <w:b/>
        </w:rPr>
      </w:pPr>
    </w:p>
    <w:p w:rsidR="009E25CE" w:rsidRPr="002240D8" w:rsidRDefault="009E25CE" w:rsidP="00087329">
      <w:pPr>
        <w:numPr>
          <w:ilvl w:val="0"/>
          <w:numId w:val="2"/>
        </w:numPr>
        <w:spacing w:after="0"/>
        <w:ind w:left="426" w:hanging="426"/>
        <w:jc w:val="both"/>
        <w:rPr>
          <w:bCs/>
        </w:rPr>
      </w:pPr>
      <w:r w:rsidRPr="002240D8">
        <w:rPr>
          <w:bCs/>
          <w:lang w:val="mk-MK"/>
        </w:rPr>
        <w:t xml:space="preserve">Други важни активности во секторот на средно образовние се: </w:t>
      </w:r>
    </w:p>
    <w:p w:rsidR="008F4F46" w:rsidRDefault="00317AC6" w:rsidP="007726BE">
      <w:pPr>
        <w:pStyle w:val="ListParagraph"/>
        <w:numPr>
          <w:ilvl w:val="0"/>
          <w:numId w:val="81"/>
        </w:numPr>
        <w:spacing w:after="0"/>
        <w:ind w:hanging="294"/>
        <w:contextualSpacing w:val="0"/>
        <w:jc w:val="both"/>
        <w:rPr>
          <w:bCs/>
        </w:rPr>
      </w:pPr>
      <w:r w:rsidRPr="002240D8">
        <w:rPr>
          <w:bCs/>
          <w:lang w:val="mk-MK"/>
        </w:rPr>
        <w:t>п</w:t>
      </w:r>
      <w:r w:rsidR="009E25CE" w:rsidRPr="002240D8">
        <w:rPr>
          <w:bCs/>
          <w:lang w:val="mk-MK"/>
        </w:rPr>
        <w:t>одготовка и спроведување на Програма за советување на родители и на Програма за советување на ученици</w:t>
      </w:r>
      <w:r w:rsidR="00996FA0">
        <w:rPr>
          <w:bCs/>
          <w:lang w:val="mk-MK"/>
        </w:rPr>
        <w:t>;</w:t>
      </w:r>
      <w:r w:rsidR="002C0DEF" w:rsidRPr="002240D8">
        <w:rPr>
          <w:bCs/>
          <w:lang w:val="mk-MK"/>
        </w:rPr>
        <w:t>;</w:t>
      </w:r>
    </w:p>
    <w:p w:rsidR="008F4F46" w:rsidRDefault="00317AC6" w:rsidP="007726BE">
      <w:pPr>
        <w:pStyle w:val="ListParagraph"/>
        <w:numPr>
          <w:ilvl w:val="0"/>
          <w:numId w:val="81"/>
        </w:numPr>
        <w:spacing w:after="0"/>
        <w:ind w:hanging="294"/>
        <w:contextualSpacing w:val="0"/>
        <w:jc w:val="both"/>
        <w:rPr>
          <w:bCs/>
        </w:rPr>
      </w:pPr>
      <w:r w:rsidRPr="002240D8">
        <w:rPr>
          <w:bCs/>
          <w:lang w:val="mk-MK"/>
        </w:rPr>
        <w:t>п</w:t>
      </w:r>
      <w:r w:rsidR="002C0DEF" w:rsidRPr="002240D8">
        <w:rPr>
          <w:bCs/>
          <w:lang w:val="mk-MK"/>
        </w:rPr>
        <w:t xml:space="preserve">ромовирање </w:t>
      </w:r>
      <w:r w:rsidR="009E25CE" w:rsidRPr="002240D8">
        <w:rPr>
          <w:bCs/>
          <w:lang w:val="mk-MK"/>
        </w:rPr>
        <w:t xml:space="preserve">на </w:t>
      </w:r>
      <w:r w:rsidR="009E25CE" w:rsidRPr="002240D8">
        <w:rPr>
          <w:bCs/>
        </w:rPr>
        <w:t>кариерно</w:t>
      </w:r>
      <w:r w:rsidR="009E25CE" w:rsidRPr="002240D8">
        <w:rPr>
          <w:bCs/>
          <w:lang w:val="mk-MK"/>
        </w:rPr>
        <w:t>то</w:t>
      </w:r>
      <w:r w:rsidR="009E25CE" w:rsidRPr="002240D8">
        <w:rPr>
          <w:bCs/>
        </w:rPr>
        <w:t xml:space="preserve"> советување на учениците</w:t>
      </w:r>
      <w:r w:rsidR="009E25CE" w:rsidRPr="002240D8">
        <w:rPr>
          <w:bCs/>
          <w:lang w:val="mk-MK"/>
        </w:rPr>
        <w:t xml:space="preserve"> во училиштата, преку </w:t>
      </w:r>
      <w:r w:rsidR="009E25CE" w:rsidRPr="002240D8">
        <w:rPr>
          <w:bCs/>
        </w:rPr>
        <w:t>отв</w:t>
      </w:r>
      <w:r w:rsidR="009E25CE" w:rsidRPr="002240D8">
        <w:rPr>
          <w:bCs/>
          <w:lang w:val="mk-MK"/>
        </w:rPr>
        <w:t>о</w:t>
      </w:r>
      <w:r w:rsidR="009E25CE" w:rsidRPr="002240D8">
        <w:rPr>
          <w:bCs/>
        </w:rPr>
        <w:t>рање</w:t>
      </w:r>
      <w:r w:rsidR="005D1226">
        <w:rPr>
          <w:bCs/>
        </w:rPr>
        <w:t xml:space="preserve"> </w:t>
      </w:r>
      <w:r w:rsidR="009E25CE" w:rsidRPr="002240D8">
        <w:rPr>
          <w:bCs/>
        </w:rPr>
        <w:t>кариерни</w:t>
      </w:r>
      <w:r w:rsidR="005D1226">
        <w:rPr>
          <w:bCs/>
        </w:rPr>
        <w:t xml:space="preserve"> </w:t>
      </w:r>
      <w:r w:rsidR="009E25CE" w:rsidRPr="002240D8">
        <w:rPr>
          <w:bCs/>
        </w:rPr>
        <w:t>центри</w:t>
      </w:r>
      <w:r w:rsidR="009E25CE" w:rsidRPr="002240D8">
        <w:rPr>
          <w:bCs/>
          <w:lang w:val="mk-MK"/>
        </w:rPr>
        <w:t xml:space="preserve"> во кои</w:t>
      </w:r>
      <w:r w:rsidR="00E14172">
        <w:rPr>
          <w:bCs/>
          <w:lang w:val="mk-MK"/>
        </w:rPr>
        <w:t>што</w:t>
      </w:r>
      <w:r w:rsidR="009E25CE" w:rsidRPr="002240D8">
        <w:rPr>
          <w:bCs/>
          <w:lang w:val="mk-MK"/>
        </w:rPr>
        <w:t xml:space="preserve"> работат обучени кариерни советници </w:t>
      </w:r>
      <w:r w:rsidR="00E14172">
        <w:rPr>
          <w:bCs/>
          <w:lang w:val="mk-MK"/>
        </w:rPr>
        <w:t>кои</w:t>
      </w:r>
      <w:r w:rsidR="009E25CE" w:rsidRPr="002240D8">
        <w:rPr>
          <w:bCs/>
          <w:lang w:val="mk-MK"/>
        </w:rPr>
        <w:t xml:space="preserve"> се дел од наставниот кадар во училиштата.</w:t>
      </w:r>
    </w:p>
    <w:p w:rsidR="00D11DA5" w:rsidRDefault="00D11DA5" w:rsidP="00087329">
      <w:pPr>
        <w:keepNext/>
        <w:tabs>
          <w:tab w:val="left" w:pos="993"/>
        </w:tabs>
        <w:spacing w:after="0"/>
        <w:rPr>
          <w:bCs/>
          <w:lang w:val="mk-MK"/>
        </w:rPr>
      </w:pPr>
    </w:p>
    <w:p w:rsidR="002D4AB6" w:rsidRDefault="002D4AB6" w:rsidP="00967871">
      <w:pPr>
        <w:keepNext/>
        <w:tabs>
          <w:tab w:val="left" w:pos="993"/>
        </w:tabs>
        <w:spacing w:after="0"/>
        <w:ind w:left="426"/>
        <w:jc w:val="both"/>
        <w:rPr>
          <w:bCs/>
          <w:lang w:val="mk-MK"/>
        </w:rPr>
      </w:pPr>
      <w:r>
        <w:rPr>
          <w:bCs/>
          <w:lang w:val="mk-MK"/>
        </w:rPr>
        <w:t>Во 2015 година изготвен е Закон за наставници во основно и средно образование со кој</w:t>
      </w:r>
      <w:r w:rsidR="00E14172">
        <w:rPr>
          <w:bCs/>
          <w:lang w:val="mk-MK"/>
        </w:rPr>
        <w:t>што</w:t>
      </w:r>
      <w:r>
        <w:rPr>
          <w:bCs/>
          <w:lang w:val="mk-MK"/>
        </w:rPr>
        <w:t xml:space="preserve"> се дефинираат професионалните стандарди за наставниот кадар и кариерен развој. </w:t>
      </w:r>
    </w:p>
    <w:p w:rsidR="002F5226" w:rsidRPr="00CE2A17" w:rsidRDefault="002F5226" w:rsidP="00967871">
      <w:pPr>
        <w:keepNext/>
        <w:tabs>
          <w:tab w:val="left" w:pos="993"/>
        </w:tabs>
        <w:spacing w:after="0"/>
        <w:ind w:left="426"/>
        <w:jc w:val="both"/>
        <w:rPr>
          <w:bCs/>
          <w:lang w:val="mk-MK"/>
        </w:rPr>
      </w:pPr>
    </w:p>
    <w:p w:rsidR="004C7F7A" w:rsidRPr="00CE2A17" w:rsidRDefault="00F3338C" w:rsidP="00087329">
      <w:pPr>
        <w:pStyle w:val="Heading3"/>
        <w:numPr>
          <w:ilvl w:val="2"/>
          <w:numId w:val="3"/>
        </w:numPr>
        <w:spacing w:before="0"/>
        <w:ind w:left="567" w:hanging="567"/>
        <w:rPr>
          <w:rFonts w:asciiTheme="minorHAnsi" w:hAnsiTheme="minorHAnsi" w:cstheme="minorHAnsi"/>
          <w:color w:val="auto"/>
          <w:lang w:val="mk-MK"/>
        </w:rPr>
      </w:pPr>
      <w:bookmarkStart w:id="47" w:name="_Toc497091853"/>
      <w:r w:rsidRPr="00CE2A17">
        <w:rPr>
          <w:rFonts w:asciiTheme="minorHAnsi" w:hAnsiTheme="minorHAnsi" w:cstheme="minorHAnsi"/>
          <w:color w:val="auto"/>
          <w:lang w:val="mk-MK"/>
        </w:rPr>
        <w:t>Предизвици</w:t>
      </w:r>
      <w:bookmarkEnd w:id="47"/>
    </w:p>
    <w:p w:rsidR="006301CE" w:rsidRPr="00CE2A17" w:rsidRDefault="006301CE" w:rsidP="00087329">
      <w:pPr>
        <w:spacing w:after="0"/>
        <w:rPr>
          <w:bCs/>
          <w:lang w:val="mk-MK"/>
        </w:rPr>
      </w:pPr>
    </w:p>
    <w:p w:rsidR="006B2FFC" w:rsidRPr="00CE2A17" w:rsidRDefault="00F3338C" w:rsidP="00087329">
      <w:pPr>
        <w:pStyle w:val="TOCHeading"/>
        <w:keepNext w:val="0"/>
        <w:keepLines w:val="0"/>
        <w:widowControl/>
        <w:numPr>
          <w:ilvl w:val="0"/>
          <w:numId w:val="2"/>
        </w:numPr>
        <w:tabs>
          <w:tab w:val="left" w:pos="426"/>
        </w:tabs>
        <w:spacing w:before="0"/>
        <w:ind w:left="426" w:hanging="426"/>
        <w:jc w:val="both"/>
        <w:rPr>
          <w:rFonts w:asciiTheme="minorHAnsi" w:eastAsia="MS Gothic" w:hAnsiTheme="minorHAnsi" w:cstheme="minorHAnsi"/>
          <w:b w:val="0"/>
          <w:color w:val="auto"/>
          <w:sz w:val="22"/>
          <w:szCs w:val="22"/>
          <w:lang w:val="mk-MK" w:eastAsia="ja-JP"/>
        </w:rPr>
      </w:pPr>
      <w:r w:rsidRPr="00CE2A17">
        <w:rPr>
          <w:rFonts w:asciiTheme="minorHAnsi" w:eastAsia="MS Gothic" w:hAnsiTheme="minorHAnsi" w:cstheme="minorHAnsi"/>
          <w:b w:val="0"/>
          <w:color w:val="auto"/>
          <w:sz w:val="22"/>
          <w:szCs w:val="22"/>
          <w:lang w:val="mk-MK" w:eastAsia="ja-JP"/>
        </w:rPr>
        <w:t xml:space="preserve">Анализата на ситуацијата доведе до утврдување на следните предизвици во областа на </w:t>
      </w:r>
      <w:r w:rsidR="007D1D0B" w:rsidRPr="00CE2A17">
        <w:rPr>
          <w:rFonts w:asciiTheme="minorHAnsi" w:eastAsia="MS Gothic" w:hAnsiTheme="minorHAnsi" w:cstheme="minorHAnsi"/>
          <w:b w:val="0"/>
          <w:color w:val="auto"/>
          <w:sz w:val="22"/>
          <w:szCs w:val="22"/>
          <w:lang w:val="mk-MK" w:eastAsia="ja-JP"/>
        </w:rPr>
        <w:t>општото</w:t>
      </w:r>
      <w:r w:rsidR="00286A52">
        <w:rPr>
          <w:rFonts w:asciiTheme="minorHAnsi" w:eastAsia="MS Gothic" w:hAnsiTheme="minorHAnsi" w:cstheme="minorHAnsi"/>
          <w:b w:val="0"/>
          <w:color w:val="auto"/>
          <w:sz w:val="22"/>
          <w:szCs w:val="22"/>
          <w:lang w:val="mk-MK" w:eastAsia="ja-JP"/>
        </w:rPr>
        <w:t xml:space="preserve"> </w:t>
      </w:r>
      <w:r w:rsidRPr="00CE2A17">
        <w:rPr>
          <w:rFonts w:asciiTheme="minorHAnsi" w:eastAsia="MS Gothic" w:hAnsiTheme="minorHAnsi" w:cstheme="minorHAnsi"/>
          <w:b w:val="0"/>
          <w:color w:val="auto"/>
          <w:sz w:val="22"/>
          <w:szCs w:val="22"/>
          <w:lang w:val="mk-MK" w:eastAsia="ja-JP"/>
        </w:rPr>
        <w:t>средно образование</w:t>
      </w:r>
      <w:r w:rsidR="00ED6671" w:rsidRPr="00CE2A17">
        <w:rPr>
          <w:rFonts w:asciiTheme="minorHAnsi" w:eastAsia="MS Gothic" w:hAnsiTheme="minorHAnsi" w:cstheme="minorHAnsi"/>
          <w:b w:val="0"/>
          <w:color w:val="auto"/>
          <w:sz w:val="22"/>
          <w:szCs w:val="22"/>
          <w:lang w:val="mk-MK" w:eastAsia="ja-JP"/>
        </w:rPr>
        <w:t>:</w:t>
      </w:r>
    </w:p>
    <w:p w:rsidR="00EC6D0C" w:rsidRPr="00FF522D" w:rsidRDefault="00EC6D0C" w:rsidP="00FF522D">
      <w:pPr>
        <w:pStyle w:val="ListParagraph"/>
        <w:numPr>
          <w:ilvl w:val="0"/>
          <w:numId w:val="8"/>
        </w:numPr>
        <w:spacing w:after="0"/>
        <w:ind w:left="714" w:hanging="288"/>
        <w:contextualSpacing w:val="0"/>
        <w:jc w:val="both"/>
        <w:rPr>
          <w:lang w:val="mk-MK"/>
        </w:rPr>
      </w:pPr>
      <w:r w:rsidRPr="00CE2A17">
        <w:rPr>
          <w:bCs/>
          <w:lang w:val="mk-MK"/>
        </w:rPr>
        <w:t xml:space="preserve">Наставните </w:t>
      </w:r>
      <w:r w:rsidR="002D0D84" w:rsidRPr="00CE2A17">
        <w:rPr>
          <w:bCs/>
          <w:lang w:val="mk-MK"/>
        </w:rPr>
        <w:t xml:space="preserve">планови </w:t>
      </w:r>
      <w:r w:rsidRPr="00CE2A17">
        <w:rPr>
          <w:bCs/>
          <w:lang w:val="mk-MK"/>
        </w:rPr>
        <w:t>се преоптоварени</w:t>
      </w:r>
      <w:r w:rsidR="002D0D84" w:rsidRPr="00CE2A17">
        <w:rPr>
          <w:bCs/>
          <w:lang w:val="mk-MK"/>
        </w:rPr>
        <w:t xml:space="preserve"> и с</w:t>
      </w:r>
      <w:r w:rsidR="00E14172">
        <w:rPr>
          <w:bCs/>
          <w:lang w:val="mk-MK"/>
        </w:rPr>
        <w:t>е</w:t>
      </w:r>
      <w:r w:rsidR="002D0D84" w:rsidRPr="00CE2A17">
        <w:rPr>
          <w:bCs/>
          <w:lang w:val="mk-MK"/>
        </w:rPr>
        <w:t>у</w:t>
      </w:r>
      <w:r w:rsidR="002D0D84" w:rsidRPr="002240D8">
        <w:rPr>
          <w:lang w:val="mk-MK"/>
        </w:rPr>
        <w:t xml:space="preserve">ште постојат </w:t>
      </w:r>
      <w:r w:rsidR="00CF47EC" w:rsidRPr="002240D8">
        <w:rPr>
          <w:lang w:val="mk-MK"/>
        </w:rPr>
        <w:t>наставни програми</w:t>
      </w:r>
      <w:r w:rsidR="00FF522D">
        <w:rPr>
          <w:lang w:val="mk-MK"/>
        </w:rPr>
        <w:t xml:space="preserve"> </w:t>
      </w:r>
      <w:r w:rsidR="002D0D84" w:rsidRPr="002240D8">
        <w:rPr>
          <w:lang w:val="mk-MK"/>
        </w:rPr>
        <w:t xml:space="preserve">што </w:t>
      </w:r>
      <w:r w:rsidRPr="002240D8">
        <w:rPr>
          <w:lang w:val="mk-MK"/>
        </w:rPr>
        <w:t xml:space="preserve">се застарени и не овозможуваат континуитет на когнитивниот и социо-емоционалниот развој на </w:t>
      </w:r>
      <w:r w:rsidR="00593C2B" w:rsidRPr="002240D8">
        <w:rPr>
          <w:lang w:val="mk-MK"/>
        </w:rPr>
        <w:t>учениците</w:t>
      </w:r>
      <w:r w:rsidRPr="002240D8">
        <w:rPr>
          <w:lang w:val="mk-MK"/>
        </w:rPr>
        <w:t xml:space="preserve">, </w:t>
      </w:r>
      <w:r w:rsidR="00FF522D">
        <w:rPr>
          <w:lang w:val="mk-MK"/>
        </w:rPr>
        <w:t xml:space="preserve">не овозможуваат интегриран пристап во изучувањето на појавите, не ги развиваат доволно генеричките и клучните компетенции, </w:t>
      </w:r>
      <w:r w:rsidRPr="00FF522D">
        <w:rPr>
          <w:lang w:val="mk-MK"/>
        </w:rPr>
        <w:t>не ги поддржуваат модерните пристапи за одржување на наставата и не ги отсликуваат актуелнит</w:t>
      </w:r>
      <w:r w:rsidR="00C06439" w:rsidRPr="00FF522D">
        <w:rPr>
          <w:lang w:val="mk-MK"/>
        </w:rPr>
        <w:t>е</w:t>
      </w:r>
      <w:r w:rsidRPr="00FF522D">
        <w:rPr>
          <w:lang w:val="mk-MK"/>
        </w:rPr>
        <w:t xml:space="preserve"> социјални процеси.</w:t>
      </w:r>
    </w:p>
    <w:p w:rsidR="00EC6D0C" w:rsidRPr="002240D8" w:rsidRDefault="002D0D84" w:rsidP="008208B0">
      <w:pPr>
        <w:pStyle w:val="ListParagraph"/>
        <w:numPr>
          <w:ilvl w:val="0"/>
          <w:numId w:val="8"/>
        </w:numPr>
        <w:spacing w:after="0"/>
        <w:ind w:hanging="288"/>
        <w:contextualSpacing w:val="0"/>
        <w:jc w:val="both"/>
        <w:rPr>
          <w:lang w:val="mk-MK"/>
        </w:rPr>
      </w:pPr>
      <w:r w:rsidRPr="002240D8">
        <w:rPr>
          <w:lang w:val="mk-MK"/>
        </w:rPr>
        <w:t>Дел од у</w:t>
      </w:r>
      <w:r w:rsidR="00EC6D0C" w:rsidRPr="002240D8">
        <w:rPr>
          <w:lang w:val="mk-MK"/>
        </w:rPr>
        <w:t xml:space="preserve">чебниците се застарени и содржат стереотипи, предрасуди, </w:t>
      </w:r>
      <w:r w:rsidR="00C66A28" w:rsidRPr="002240D8">
        <w:rPr>
          <w:lang w:val="mk-MK"/>
        </w:rPr>
        <w:t>стигматизација</w:t>
      </w:r>
      <w:r w:rsidR="00EC6D0C" w:rsidRPr="002240D8">
        <w:rPr>
          <w:lang w:val="mk-MK"/>
        </w:rPr>
        <w:t xml:space="preserve"> и во нив недостасуваат елементи на коегзистенција, почитување на разли</w:t>
      </w:r>
      <w:r w:rsidR="002C0DEF" w:rsidRPr="002240D8">
        <w:rPr>
          <w:lang w:val="mk-MK"/>
        </w:rPr>
        <w:t>чностите</w:t>
      </w:r>
      <w:r w:rsidR="00EC6D0C" w:rsidRPr="002240D8">
        <w:rPr>
          <w:lang w:val="mk-MK"/>
        </w:rPr>
        <w:t>, интеграција, мултикултурализам, што е дополнително комплицирано со демотивирачкото законодавство за изработка и ревидирање на учебници.</w:t>
      </w:r>
      <w:r w:rsidR="002D4AB6">
        <w:rPr>
          <w:lang w:val="mk-MK"/>
        </w:rPr>
        <w:t xml:space="preserve"> Изработката и надополнувањето на учебниците со нови содржини е бавен и долг процес и не ги задоволува потребите на наставниот кадар за најнови содржини во одредени области, со што наставата застарува.</w:t>
      </w:r>
    </w:p>
    <w:p w:rsidR="00EC6D0C" w:rsidRPr="00D52372" w:rsidRDefault="00EC6D0C" w:rsidP="00D52372">
      <w:pPr>
        <w:pStyle w:val="ListParagraph"/>
        <w:numPr>
          <w:ilvl w:val="0"/>
          <w:numId w:val="8"/>
        </w:numPr>
        <w:spacing w:after="0"/>
        <w:ind w:hanging="288"/>
        <w:contextualSpacing w:val="0"/>
        <w:jc w:val="both"/>
        <w:rPr>
          <w:rFonts w:cs="Calibri"/>
          <w:lang w:val="mk-MK"/>
        </w:rPr>
      </w:pPr>
      <w:r w:rsidRPr="002240D8">
        <w:rPr>
          <w:lang w:val="mk-MK"/>
        </w:rPr>
        <w:lastRenderedPageBreak/>
        <w:t>Мултикултурното/интеркултурното образование не е отсликано во наставните или воннаставните активности</w:t>
      </w:r>
      <w:r w:rsidR="00FF6A30" w:rsidRPr="002240D8">
        <w:rPr>
          <w:lang w:val="mk-MK"/>
        </w:rPr>
        <w:t>. П</w:t>
      </w:r>
      <w:r w:rsidRPr="002240D8">
        <w:rPr>
          <w:lang w:val="mk-MK"/>
        </w:rPr>
        <w:t xml:space="preserve">остојат </w:t>
      </w:r>
      <w:r w:rsidR="00B2657A">
        <w:rPr>
          <w:lang w:val="mk-MK"/>
        </w:rPr>
        <w:t xml:space="preserve">и </w:t>
      </w:r>
      <w:r w:rsidRPr="002240D8">
        <w:rPr>
          <w:lang w:val="mk-MK"/>
        </w:rPr>
        <w:t>бариери кои</w:t>
      </w:r>
      <w:r w:rsidR="00E14172">
        <w:rPr>
          <w:lang w:val="mk-MK"/>
        </w:rPr>
        <w:t>што</w:t>
      </w:r>
      <w:r w:rsidRPr="002240D8">
        <w:rPr>
          <w:lang w:val="mk-MK"/>
        </w:rPr>
        <w:t xml:space="preserve"> ја попречуваат интеграцијата на учениците кои учат на јазик поинаков од нивниот мајчин јазик; </w:t>
      </w:r>
      <w:r w:rsidR="00593C2B" w:rsidRPr="002240D8">
        <w:rPr>
          <w:lang w:val="mk-MK"/>
        </w:rPr>
        <w:t>у</w:t>
      </w:r>
      <w:r w:rsidRPr="002240D8">
        <w:rPr>
          <w:lang w:val="mk-MK"/>
        </w:rPr>
        <w:t>чениците кои учат на различен јазик во училишта во кои</w:t>
      </w:r>
      <w:r w:rsidR="00E14172">
        <w:rPr>
          <w:lang w:val="mk-MK"/>
        </w:rPr>
        <w:t>што</w:t>
      </w:r>
      <w:r w:rsidRPr="002240D8">
        <w:rPr>
          <w:lang w:val="mk-MK"/>
        </w:rPr>
        <w:t xml:space="preserve"> наставата се одржува на повеќе јазици, се најчесто одделени во смени, згради, катови</w:t>
      </w:r>
      <w:r w:rsidR="002C0DEF" w:rsidRPr="002240D8">
        <w:rPr>
          <w:lang w:val="mk-MK"/>
        </w:rPr>
        <w:t>, па</w:t>
      </w:r>
      <w:r w:rsidR="004A6D76">
        <w:rPr>
          <w:lang w:val="mk-MK"/>
        </w:rPr>
        <w:t xml:space="preserve"> </w:t>
      </w:r>
      <w:r w:rsidRPr="002240D8">
        <w:rPr>
          <w:lang w:val="mk-MK"/>
        </w:rPr>
        <w:t xml:space="preserve">дури и со </w:t>
      </w:r>
      <w:r w:rsidR="002C0DEF" w:rsidRPr="002240D8">
        <w:rPr>
          <w:lang w:val="mk-MK"/>
        </w:rPr>
        <w:t xml:space="preserve">засебна </w:t>
      </w:r>
      <w:r w:rsidRPr="002240D8">
        <w:rPr>
          <w:lang w:val="mk-MK"/>
        </w:rPr>
        <w:t xml:space="preserve">училишна администрација. Истовремено, мотивацијата на училиштата и наставниците за осигурување на </w:t>
      </w:r>
      <w:r w:rsidR="001103E3" w:rsidRPr="002240D8">
        <w:rPr>
          <w:lang w:val="mk-MK"/>
        </w:rPr>
        <w:t>интеретничка интеграција</w:t>
      </w:r>
      <w:r w:rsidRPr="002240D8">
        <w:rPr>
          <w:lang w:val="mk-MK"/>
        </w:rPr>
        <w:t xml:space="preserve"> и инклузивно образование е многу ниска, поради отсуството на мотивација или финансиска поддршка.</w:t>
      </w:r>
      <w:r w:rsidR="00D52372">
        <w:rPr>
          <w:lang w:val="mk-MK"/>
        </w:rPr>
        <w:t xml:space="preserve"> </w:t>
      </w:r>
    </w:p>
    <w:p w:rsidR="00EC6D0C" w:rsidRPr="002240D8" w:rsidRDefault="00EC6D0C" w:rsidP="008208B0">
      <w:pPr>
        <w:pStyle w:val="ListParagraph"/>
        <w:numPr>
          <w:ilvl w:val="0"/>
          <w:numId w:val="8"/>
        </w:numPr>
        <w:spacing w:after="0"/>
        <w:ind w:hanging="288"/>
        <w:contextualSpacing w:val="0"/>
        <w:jc w:val="both"/>
        <w:rPr>
          <w:lang w:val="mk-MK"/>
        </w:rPr>
      </w:pPr>
      <w:r w:rsidRPr="002240D8">
        <w:rPr>
          <w:lang w:val="mk-MK"/>
        </w:rPr>
        <w:t xml:space="preserve">Дисперзијата на средните училишта е несоодветна (со особено слаба пристапност до училиштата во регионите) што </w:t>
      </w:r>
      <w:r w:rsidR="00345FCD" w:rsidRPr="002240D8">
        <w:rPr>
          <w:lang w:val="mk-MK"/>
        </w:rPr>
        <w:t xml:space="preserve">e </w:t>
      </w:r>
      <w:r w:rsidRPr="002240D8">
        <w:rPr>
          <w:lang w:val="mk-MK"/>
        </w:rPr>
        <w:t>придружено со преголем број на ученици (до 40</w:t>
      </w:r>
      <w:r w:rsidR="002C0DEF" w:rsidRPr="002240D8">
        <w:rPr>
          <w:lang w:val="mk-MK"/>
        </w:rPr>
        <w:t xml:space="preserve"> во паралелка</w:t>
      </w:r>
      <w:r w:rsidRPr="002240D8">
        <w:rPr>
          <w:lang w:val="mk-MK"/>
        </w:rPr>
        <w:t>) во некои училишта</w:t>
      </w:r>
      <w:r w:rsidR="00E02B56">
        <w:rPr>
          <w:lang w:val="mk-MK"/>
        </w:rPr>
        <w:t xml:space="preserve"> или со премал број во други</w:t>
      </w:r>
      <w:r w:rsidRPr="002240D8">
        <w:rPr>
          <w:lang w:val="mk-MK"/>
        </w:rPr>
        <w:t>.</w:t>
      </w:r>
    </w:p>
    <w:p w:rsidR="00EC6D0C" w:rsidRPr="002240D8" w:rsidRDefault="00EC6D0C" w:rsidP="008208B0">
      <w:pPr>
        <w:pStyle w:val="ListParagraph"/>
        <w:numPr>
          <w:ilvl w:val="0"/>
          <w:numId w:val="8"/>
        </w:numPr>
        <w:spacing w:after="0"/>
        <w:ind w:hanging="288"/>
        <w:contextualSpacing w:val="0"/>
        <w:jc w:val="both"/>
        <w:rPr>
          <w:lang w:val="mk-MK"/>
        </w:rPr>
      </w:pPr>
      <w:r w:rsidRPr="002240D8">
        <w:rPr>
          <w:lang w:val="mk-MK"/>
        </w:rPr>
        <w:t>Физички</w:t>
      </w:r>
      <w:r w:rsidR="002C0DEF" w:rsidRPr="002240D8">
        <w:rPr>
          <w:lang w:val="mk-MK"/>
        </w:rPr>
        <w:t>от</w:t>
      </w:r>
      <w:r w:rsidRPr="002240D8">
        <w:rPr>
          <w:lang w:val="mk-MK"/>
        </w:rPr>
        <w:t xml:space="preserve"> </w:t>
      </w:r>
      <w:r w:rsidR="00E14172">
        <w:rPr>
          <w:lang w:val="mk-MK"/>
        </w:rPr>
        <w:t xml:space="preserve">пристап </w:t>
      </w:r>
      <w:r w:rsidRPr="002240D8">
        <w:rPr>
          <w:lang w:val="mk-MK"/>
        </w:rPr>
        <w:t xml:space="preserve">(објектите, опремата за вежбање и останатата опрема) и дидактичко-методолошкиот пристап </w:t>
      </w:r>
      <w:r w:rsidR="00E14172">
        <w:rPr>
          <w:lang w:val="mk-MK"/>
        </w:rPr>
        <w:t>с</w:t>
      </w:r>
      <w:r w:rsidRPr="002240D8">
        <w:rPr>
          <w:lang w:val="mk-MK"/>
        </w:rPr>
        <w:t>е многу слаб</w:t>
      </w:r>
      <w:r w:rsidR="00E14172">
        <w:rPr>
          <w:lang w:val="mk-MK"/>
        </w:rPr>
        <w:t>и</w:t>
      </w:r>
      <w:r w:rsidRPr="002240D8">
        <w:rPr>
          <w:lang w:val="mk-MK"/>
        </w:rPr>
        <w:t xml:space="preserve"> во повеќето средни училишта; </w:t>
      </w:r>
      <w:r w:rsidR="00593C2B" w:rsidRPr="002240D8">
        <w:rPr>
          <w:lang w:val="mk-MK"/>
        </w:rPr>
        <w:t>у</w:t>
      </w:r>
      <w:r w:rsidRPr="002240D8">
        <w:rPr>
          <w:lang w:val="mk-MK"/>
        </w:rPr>
        <w:t>слови</w:t>
      </w:r>
      <w:r w:rsidR="00C06439" w:rsidRPr="002240D8">
        <w:rPr>
          <w:lang w:val="mk-MK"/>
        </w:rPr>
        <w:t>те</w:t>
      </w:r>
      <w:r w:rsidRPr="002240D8">
        <w:rPr>
          <w:lang w:val="mk-MK"/>
        </w:rPr>
        <w:t xml:space="preserve"> за инклузија на </w:t>
      </w:r>
      <w:r w:rsidR="00593C2B" w:rsidRPr="002240D8">
        <w:rPr>
          <w:lang w:val="mk-MK"/>
        </w:rPr>
        <w:t>учениците</w:t>
      </w:r>
      <w:r w:rsidRPr="002240D8">
        <w:rPr>
          <w:lang w:val="mk-MK"/>
        </w:rPr>
        <w:t xml:space="preserve"> со посебни образовни пот</w:t>
      </w:r>
      <w:r w:rsidR="00593C2B" w:rsidRPr="002240D8">
        <w:rPr>
          <w:lang w:val="mk-MK"/>
        </w:rPr>
        <w:t>реби се исклучително ограничени</w:t>
      </w:r>
      <w:r w:rsidR="00FF522D">
        <w:rPr>
          <w:lang w:val="mk-MK"/>
        </w:rPr>
        <w:t xml:space="preserve"> – со оглед на тоа што значителен дел од </w:t>
      </w:r>
      <w:r w:rsidR="00FF522D" w:rsidRPr="002240D8">
        <w:rPr>
          <w:lang w:val="mk-MK"/>
        </w:rPr>
        <w:t>учениците со посебни образовни потреби</w:t>
      </w:r>
      <w:r w:rsidR="00FF522D">
        <w:rPr>
          <w:lang w:val="mk-MK"/>
        </w:rPr>
        <w:t xml:space="preserve"> имаат пониски постиг</w:t>
      </w:r>
      <w:r w:rsidR="00E14172">
        <w:rPr>
          <w:lang w:val="mk-MK"/>
        </w:rPr>
        <w:t>нувања</w:t>
      </w:r>
      <w:r w:rsidR="00FF522D">
        <w:rPr>
          <w:lang w:val="mk-MK"/>
        </w:rPr>
        <w:t>, нивните можности за запишување во општо средно образование се многу отежнати и ограничени</w:t>
      </w:r>
      <w:r w:rsidR="00593C2B" w:rsidRPr="002240D8">
        <w:rPr>
          <w:lang w:val="mk-MK"/>
        </w:rPr>
        <w:t>.</w:t>
      </w:r>
    </w:p>
    <w:p w:rsidR="00EC6D0C" w:rsidRPr="002240D8" w:rsidRDefault="00EC6D0C" w:rsidP="008208B0">
      <w:pPr>
        <w:pStyle w:val="ListParagraph"/>
        <w:numPr>
          <w:ilvl w:val="0"/>
          <w:numId w:val="8"/>
        </w:numPr>
        <w:spacing w:after="0"/>
        <w:ind w:hanging="288"/>
        <w:contextualSpacing w:val="0"/>
        <w:jc w:val="both"/>
        <w:rPr>
          <w:lang w:val="mk-MK"/>
        </w:rPr>
      </w:pPr>
      <w:r w:rsidRPr="002240D8">
        <w:rPr>
          <w:lang w:val="mk-MK"/>
        </w:rPr>
        <w:t>Наставниците не добиваат соодветна практична подготовка за време на иницијалната обука или практиканството;</w:t>
      </w:r>
      <w:r w:rsidR="005D1226" w:rsidRPr="005D1226">
        <w:rPr>
          <w:lang w:val="mk-MK"/>
        </w:rPr>
        <w:t xml:space="preserve"> </w:t>
      </w:r>
      <w:r w:rsidR="00DB2B7B">
        <w:rPr>
          <w:bCs/>
          <w:lang w:val="mk-MK"/>
        </w:rPr>
        <w:t xml:space="preserve">законски пропишаното </w:t>
      </w:r>
      <w:r w:rsidR="00DB2B7B" w:rsidRPr="002240D8">
        <w:rPr>
          <w:bCs/>
          <w:lang w:val="mk-MK"/>
        </w:rPr>
        <w:t xml:space="preserve">полагање на тест на личноста </w:t>
      </w:r>
      <w:r w:rsidR="00DB2B7B">
        <w:rPr>
          <w:bCs/>
          <w:lang w:val="mk-MK"/>
        </w:rPr>
        <w:t>е неоправдано и спорно од аспект на психолошката дејност, подложно е на злоупотреби и предизвика бројни контроверзи</w:t>
      </w:r>
      <w:r w:rsidR="00E14172">
        <w:rPr>
          <w:bCs/>
          <w:lang w:val="mk-MK"/>
        </w:rPr>
        <w:t>и</w:t>
      </w:r>
      <w:r w:rsidR="007726BE">
        <w:rPr>
          <w:bCs/>
          <w:lang w:val="mk-MK"/>
        </w:rPr>
        <w:t xml:space="preserve"> </w:t>
      </w:r>
      <w:r w:rsidR="00DB2B7B">
        <w:rPr>
          <w:bCs/>
          <w:lang w:val="mk-MK"/>
        </w:rPr>
        <w:t xml:space="preserve">и незадоволство кај наставниците; </w:t>
      </w:r>
      <w:r w:rsidR="00593C2B" w:rsidRPr="002240D8">
        <w:rPr>
          <w:lang w:val="mk-MK"/>
        </w:rPr>
        <w:t>н</w:t>
      </w:r>
      <w:r w:rsidRPr="002240D8">
        <w:rPr>
          <w:lang w:val="mk-MK"/>
        </w:rPr>
        <w:t xml:space="preserve">ема доволно професионализам и политичка неутралност кај директорите на училиштата; </w:t>
      </w:r>
      <w:r w:rsidR="00593C2B" w:rsidRPr="002240D8">
        <w:rPr>
          <w:lang w:val="mk-MK"/>
        </w:rPr>
        <w:t>с</w:t>
      </w:r>
      <w:r w:rsidRPr="002240D8">
        <w:rPr>
          <w:lang w:val="mk-MK"/>
        </w:rPr>
        <w:t>тручните служби се недоволно екипирани според потребите на училиштата (на пр.</w:t>
      </w:r>
      <w:r w:rsidR="005D1226" w:rsidRPr="005D1226">
        <w:rPr>
          <w:lang w:val="mk-MK"/>
        </w:rPr>
        <w:t xml:space="preserve"> </w:t>
      </w:r>
      <w:r w:rsidR="00EF40A7" w:rsidRPr="002240D8">
        <w:rPr>
          <w:lang w:val="mk-MK"/>
        </w:rPr>
        <w:t>с</w:t>
      </w:r>
      <w:r w:rsidRPr="002240D8">
        <w:rPr>
          <w:lang w:val="mk-MK"/>
        </w:rPr>
        <w:t>поред бројот на учениците, јазикот на кој</w:t>
      </w:r>
      <w:r w:rsidR="00E14172">
        <w:rPr>
          <w:lang w:val="mk-MK"/>
        </w:rPr>
        <w:t>што</w:t>
      </w:r>
      <w:r w:rsidRPr="002240D8">
        <w:rPr>
          <w:lang w:val="mk-MK"/>
        </w:rPr>
        <w:t xml:space="preserve"> се одржува наставата)</w:t>
      </w:r>
      <w:r w:rsidR="00FF522D">
        <w:rPr>
          <w:lang w:val="mk-MK"/>
        </w:rPr>
        <w:t>, а воедно голем дел од нивното работно време е посветено на редовни административни активности на училиштето наместо во сферата на нивната експертиза</w:t>
      </w:r>
      <w:r w:rsidR="00EF40A7" w:rsidRPr="002240D8">
        <w:rPr>
          <w:lang w:val="mk-MK"/>
        </w:rPr>
        <w:t xml:space="preserve">; </w:t>
      </w:r>
      <w:r w:rsidR="00593C2B" w:rsidRPr="002240D8">
        <w:rPr>
          <w:lang w:val="mk-MK"/>
        </w:rPr>
        <w:t>п</w:t>
      </w:r>
      <w:r w:rsidR="00EF40A7" w:rsidRPr="002240D8">
        <w:rPr>
          <w:lang w:val="mk-MK"/>
        </w:rPr>
        <w:t>оследниот</w:t>
      </w:r>
      <w:r w:rsidRPr="002240D8">
        <w:rPr>
          <w:lang w:val="mk-MK"/>
        </w:rPr>
        <w:t xml:space="preserve"> фактор доведува до </w:t>
      </w:r>
      <w:r w:rsidR="00EF40A7" w:rsidRPr="002240D8">
        <w:rPr>
          <w:lang w:val="mk-MK"/>
        </w:rPr>
        <w:t xml:space="preserve">низок квалитет или барем до </w:t>
      </w:r>
      <w:r w:rsidRPr="002240D8">
        <w:rPr>
          <w:lang w:val="mk-MK"/>
        </w:rPr>
        <w:t xml:space="preserve">ограничен опсег на такви услуги, како што </w:t>
      </w:r>
      <w:r w:rsidR="00EF40A7" w:rsidRPr="002240D8">
        <w:rPr>
          <w:lang w:val="mk-MK"/>
        </w:rPr>
        <w:t>с</w:t>
      </w:r>
      <w:r w:rsidRPr="002240D8">
        <w:rPr>
          <w:lang w:val="mk-MK"/>
        </w:rPr>
        <w:t xml:space="preserve">е </w:t>
      </w:r>
      <w:r w:rsidR="00FF522D">
        <w:rPr>
          <w:lang w:val="mk-MK"/>
        </w:rPr>
        <w:t xml:space="preserve">поддршка на учениците со посебни образовни потреби, </w:t>
      </w:r>
      <w:r w:rsidRPr="002240D8">
        <w:rPr>
          <w:lang w:val="mk-MK"/>
        </w:rPr>
        <w:t xml:space="preserve">кариерното советување или насочувањето на надарените и талентираните </w:t>
      </w:r>
      <w:r w:rsidR="00593C2B" w:rsidRPr="002240D8">
        <w:rPr>
          <w:lang w:val="mk-MK"/>
        </w:rPr>
        <w:t>ученици.</w:t>
      </w:r>
    </w:p>
    <w:p w:rsidR="00EC6D0C" w:rsidRPr="002240D8" w:rsidRDefault="00EC6D0C" w:rsidP="008208B0">
      <w:pPr>
        <w:pStyle w:val="ListParagraph"/>
        <w:numPr>
          <w:ilvl w:val="0"/>
          <w:numId w:val="8"/>
        </w:numPr>
        <w:spacing w:after="0"/>
        <w:ind w:hanging="288"/>
        <w:contextualSpacing w:val="0"/>
        <w:jc w:val="both"/>
        <w:rPr>
          <w:lang w:val="mk-MK"/>
        </w:rPr>
      </w:pPr>
      <w:r w:rsidRPr="002240D8">
        <w:rPr>
          <w:lang w:val="mk-MK"/>
        </w:rPr>
        <w:t xml:space="preserve">Проценката на квалитетот на </w:t>
      </w:r>
      <w:r w:rsidR="00E14172">
        <w:rPr>
          <w:lang w:val="mk-MK"/>
        </w:rPr>
        <w:t>н</w:t>
      </w:r>
      <w:r w:rsidRPr="002240D8">
        <w:rPr>
          <w:lang w:val="mk-MK"/>
        </w:rPr>
        <w:t>аставниот план и програма и оценувањето на учениците не се конзистентни во смисла на сите рел</w:t>
      </w:r>
      <w:r w:rsidR="00593C2B" w:rsidRPr="002240D8">
        <w:rPr>
          <w:lang w:val="mk-MK"/>
        </w:rPr>
        <w:t>евантни фактори.</w:t>
      </w:r>
    </w:p>
    <w:p w:rsidR="00EC6D0C" w:rsidRPr="002240D8" w:rsidRDefault="00EC6D0C" w:rsidP="008208B0">
      <w:pPr>
        <w:pStyle w:val="ListParagraph"/>
        <w:numPr>
          <w:ilvl w:val="0"/>
          <w:numId w:val="8"/>
        </w:numPr>
        <w:spacing w:after="0"/>
        <w:ind w:hanging="288"/>
        <w:contextualSpacing w:val="0"/>
        <w:jc w:val="both"/>
        <w:rPr>
          <w:lang w:val="mk-MK"/>
        </w:rPr>
      </w:pPr>
      <w:r w:rsidRPr="002240D8">
        <w:rPr>
          <w:lang w:val="mk-MK"/>
        </w:rPr>
        <w:t xml:space="preserve">Реформите во областа на гимназиското образование </w:t>
      </w:r>
      <w:r w:rsidR="00F417CF" w:rsidRPr="002240D8">
        <w:rPr>
          <w:lang w:val="mk-MK"/>
        </w:rPr>
        <w:t xml:space="preserve">не секогаш се </w:t>
      </w:r>
      <w:r w:rsidRPr="002240D8">
        <w:rPr>
          <w:lang w:val="mk-MK"/>
        </w:rPr>
        <w:t>кохерентни/конзистентни со реформите во основното образование</w:t>
      </w:r>
      <w:r w:rsidR="00531B81">
        <w:rPr>
          <w:lang w:val="mk-MK"/>
        </w:rPr>
        <w:t>, поради што преодот на учениците од основно во средно е исклучително стресен за учениците и се одразува негативно на нивниот однос кон учењето и на</w:t>
      </w:r>
      <w:r w:rsidR="00E14172">
        <w:rPr>
          <w:lang w:val="mk-MK"/>
        </w:rPr>
        <w:t xml:space="preserve"> нивните</w:t>
      </w:r>
      <w:r w:rsidR="00531B81">
        <w:rPr>
          <w:lang w:val="mk-MK"/>
        </w:rPr>
        <w:t xml:space="preserve"> постиг</w:t>
      </w:r>
      <w:r w:rsidR="00E14172">
        <w:rPr>
          <w:lang w:val="mk-MK"/>
        </w:rPr>
        <w:t>нувања</w:t>
      </w:r>
      <w:r w:rsidR="0035039A" w:rsidRPr="002240D8">
        <w:rPr>
          <w:lang w:val="mk-MK"/>
        </w:rPr>
        <w:t>.</w:t>
      </w:r>
    </w:p>
    <w:p w:rsidR="00E74489" w:rsidRPr="00824ACA" w:rsidRDefault="00EC6D0C" w:rsidP="002F5226">
      <w:pPr>
        <w:pStyle w:val="ListParagraph"/>
        <w:numPr>
          <w:ilvl w:val="0"/>
          <w:numId w:val="8"/>
        </w:numPr>
        <w:spacing w:after="0"/>
        <w:ind w:hanging="288"/>
        <w:contextualSpacing w:val="0"/>
        <w:jc w:val="both"/>
        <w:rPr>
          <w:lang w:val="mk-MK"/>
        </w:rPr>
      </w:pPr>
      <w:r w:rsidRPr="002240D8">
        <w:rPr>
          <w:lang w:val="mk-MK"/>
        </w:rPr>
        <w:t>Поддршката за демократско учество на учениците останува постојано незадоволителна</w:t>
      </w:r>
      <w:r w:rsidR="0035039A" w:rsidRPr="002240D8">
        <w:rPr>
          <w:lang w:val="mk-MK"/>
        </w:rPr>
        <w:t>.</w:t>
      </w:r>
    </w:p>
    <w:p w:rsidR="00BA7979" w:rsidRPr="002240D8" w:rsidRDefault="00BA7979" w:rsidP="008208B0">
      <w:pPr>
        <w:pStyle w:val="ListParagraph"/>
        <w:numPr>
          <w:ilvl w:val="0"/>
          <w:numId w:val="8"/>
        </w:numPr>
        <w:spacing w:after="0"/>
        <w:ind w:hanging="288"/>
        <w:contextualSpacing w:val="0"/>
        <w:jc w:val="both"/>
        <w:rPr>
          <w:lang w:val="mk-MK"/>
        </w:rPr>
      </w:pPr>
      <w:r w:rsidRPr="002240D8">
        <w:rPr>
          <w:lang w:val="mk-MK"/>
        </w:rPr>
        <w:t xml:space="preserve">Недостасуваат континуирани валидни информации за националниот образовен систем во </w:t>
      </w:r>
      <w:r w:rsidR="0035039A" w:rsidRPr="002240D8">
        <w:rPr>
          <w:lang w:val="mk-MK"/>
        </w:rPr>
        <w:t>меѓународни</w:t>
      </w:r>
      <w:r w:rsidRPr="002240D8">
        <w:rPr>
          <w:lang w:val="mk-MK"/>
        </w:rPr>
        <w:t xml:space="preserve"> перспективи.</w:t>
      </w:r>
    </w:p>
    <w:p w:rsidR="00873313" w:rsidRPr="002240D8" w:rsidRDefault="00873313" w:rsidP="00087329">
      <w:pPr>
        <w:spacing w:after="0"/>
        <w:rPr>
          <w:lang w:val="mk-MK"/>
        </w:rPr>
      </w:pPr>
    </w:p>
    <w:p w:rsidR="004C7F7A" w:rsidRPr="002240D8" w:rsidRDefault="0029362E" w:rsidP="00087329">
      <w:pPr>
        <w:pStyle w:val="Heading3"/>
        <w:numPr>
          <w:ilvl w:val="2"/>
          <w:numId w:val="3"/>
        </w:numPr>
        <w:spacing w:before="0"/>
        <w:ind w:left="567" w:hanging="567"/>
        <w:rPr>
          <w:rFonts w:asciiTheme="minorHAnsi" w:hAnsiTheme="minorHAnsi" w:cstheme="minorHAnsi"/>
          <w:color w:val="auto"/>
          <w:lang w:val="mk-MK"/>
        </w:rPr>
      </w:pPr>
      <w:bookmarkStart w:id="48" w:name="_Toc454555139"/>
      <w:bookmarkStart w:id="49" w:name="_Toc497091854"/>
      <w:r w:rsidRPr="002240D8">
        <w:rPr>
          <w:rFonts w:asciiTheme="minorHAnsi" w:hAnsiTheme="minorHAnsi" w:cstheme="minorHAnsi"/>
          <w:color w:val="auto"/>
          <w:lang w:val="mk-MK" w:bidi="mk-MK"/>
        </w:rPr>
        <w:t>Приоритети и очекувани исходи</w:t>
      </w:r>
      <w:bookmarkEnd w:id="48"/>
      <w:bookmarkEnd w:id="49"/>
    </w:p>
    <w:p w:rsidR="004C7F7A" w:rsidRPr="002240D8" w:rsidRDefault="004C7F7A" w:rsidP="00087329">
      <w:pPr>
        <w:keepNext/>
        <w:spacing w:after="0"/>
        <w:rPr>
          <w:lang w:val="mk-MK"/>
        </w:rPr>
      </w:pPr>
    </w:p>
    <w:p w:rsidR="00ED6671" w:rsidRPr="002240D8" w:rsidRDefault="0029362E" w:rsidP="00087329">
      <w:pPr>
        <w:pStyle w:val="TOCHeading"/>
        <w:keepNext w:val="0"/>
        <w:keepLines w:val="0"/>
        <w:widowControl/>
        <w:numPr>
          <w:ilvl w:val="0"/>
          <w:numId w:val="2"/>
        </w:numPr>
        <w:tabs>
          <w:tab w:val="left" w:pos="426"/>
        </w:tabs>
        <w:spacing w:before="0"/>
        <w:ind w:left="426" w:hanging="426"/>
        <w:jc w:val="both"/>
        <w:rPr>
          <w:rFonts w:asciiTheme="minorHAnsi" w:eastAsia="MS Gothic" w:hAnsiTheme="minorHAnsi" w:cstheme="minorHAnsi"/>
          <w:b w:val="0"/>
          <w:color w:val="auto"/>
          <w:sz w:val="22"/>
          <w:szCs w:val="22"/>
          <w:lang w:val="mk-MK" w:eastAsia="ja-JP"/>
        </w:rPr>
      </w:pPr>
      <w:r w:rsidRPr="002240D8">
        <w:rPr>
          <w:rFonts w:asciiTheme="minorHAnsi" w:eastAsia="MS Gothic" w:hAnsiTheme="minorHAnsi" w:cstheme="minorHAnsi"/>
          <w:b w:val="0"/>
          <w:color w:val="auto"/>
          <w:sz w:val="22"/>
          <w:szCs w:val="22"/>
          <w:lang w:val="mk-MK" w:eastAsia="ja-JP" w:bidi="mk-MK"/>
        </w:rPr>
        <w:t>Следните приоритети кои</w:t>
      </w:r>
      <w:r w:rsidR="002E4E00">
        <w:rPr>
          <w:rFonts w:asciiTheme="minorHAnsi" w:eastAsia="MS Gothic" w:hAnsiTheme="minorHAnsi" w:cstheme="minorHAnsi"/>
          <w:b w:val="0"/>
          <w:color w:val="auto"/>
          <w:sz w:val="22"/>
          <w:szCs w:val="22"/>
          <w:lang w:val="mk-MK" w:eastAsia="ja-JP" w:bidi="mk-MK"/>
        </w:rPr>
        <w:t>што</w:t>
      </w:r>
      <w:r w:rsidRPr="002240D8">
        <w:rPr>
          <w:rFonts w:asciiTheme="minorHAnsi" w:eastAsia="MS Gothic" w:hAnsiTheme="minorHAnsi" w:cstheme="minorHAnsi"/>
          <w:b w:val="0"/>
          <w:color w:val="auto"/>
          <w:sz w:val="22"/>
          <w:szCs w:val="22"/>
          <w:lang w:val="mk-MK" w:eastAsia="ja-JP" w:bidi="mk-MK"/>
        </w:rPr>
        <w:t xml:space="preserve"> се опфатени од Стратегијата се определени за периодот </w:t>
      </w:r>
      <w:r w:rsidR="00246820">
        <w:rPr>
          <w:rFonts w:asciiTheme="minorHAnsi" w:eastAsia="MS Gothic" w:hAnsiTheme="minorHAnsi" w:cstheme="minorHAnsi"/>
          <w:b w:val="0"/>
          <w:color w:val="auto"/>
          <w:sz w:val="22"/>
          <w:szCs w:val="22"/>
          <w:lang w:val="mk-MK" w:eastAsia="ja-JP" w:bidi="mk-MK"/>
        </w:rPr>
        <w:t xml:space="preserve">до </w:t>
      </w:r>
      <w:r w:rsidRPr="002240D8">
        <w:rPr>
          <w:rFonts w:asciiTheme="minorHAnsi" w:eastAsia="MS Gothic" w:hAnsiTheme="minorHAnsi" w:cstheme="minorHAnsi"/>
          <w:b w:val="0"/>
          <w:color w:val="auto"/>
          <w:sz w:val="22"/>
          <w:szCs w:val="22"/>
          <w:lang w:val="mk-MK" w:eastAsia="ja-JP" w:bidi="mk-MK"/>
        </w:rPr>
        <w:t>202</w:t>
      </w:r>
      <w:r w:rsidR="00246820">
        <w:rPr>
          <w:rFonts w:asciiTheme="minorHAnsi" w:eastAsia="MS Gothic" w:hAnsiTheme="minorHAnsi" w:cstheme="minorHAnsi"/>
          <w:b w:val="0"/>
          <w:color w:val="auto"/>
          <w:sz w:val="22"/>
          <w:szCs w:val="22"/>
          <w:lang w:val="mk-MK" w:eastAsia="ja-JP" w:bidi="mk-MK"/>
        </w:rPr>
        <w:t>5</w:t>
      </w:r>
      <w:r w:rsidRPr="002240D8">
        <w:rPr>
          <w:rFonts w:asciiTheme="minorHAnsi" w:eastAsia="MS Gothic" w:hAnsiTheme="minorHAnsi" w:cstheme="minorHAnsi"/>
          <w:b w:val="0"/>
          <w:color w:val="auto"/>
          <w:sz w:val="22"/>
          <w:szCs w:val="22"/>
          <w:lang w:val="mk-MK" w:eastAsia="ja-JP" w:bidi="mk-MK"/>
        </w:rPr>
        <w:t xml:space="preserve"> година </w:t>
      </w:r>
      <w:r w:rsidR="00246820">
        <w:rPr>
          <w:rFonts w:asciiTheme="minorHAnsi" w:eastAsia="MS Gothic" w:hAnsiTheme="minorHAnsi" w:cstheme="minorHAnsi"/>
          <w:b w:val="0"/>
          <w:color w:val="auto"/>
          <w:sz w:val="22"/>
          <w:szCs w:val="22"/>
          <w:lang w:val="mk-MK" w:eastAsia="ja-JP" w:bidi="mk-MK"/>
        </w:rPr>
        <w:t>(</w:t>
      </w:r>
      <w:r w:rsidR="00246820">
        <w:rPr>
          <w:rFonts w:asciiTheme="minorHAnsi" w:eastAsia="MS Gothic" w:hAnsiTheme="minorHAnsi" w:cstheme="minorHAnsi"/>
          <w:b w:val="0"/>
          <w:color w:val="auto"/>
          <w:sz w:val="22"/>
          <w:szCs w:val="22"/>
          <w:lang w:val="mk-MK" w:eastAsia="ja-JP"/>
        </w:rPr>
        <w:t xml:space="preserve">што се подетално образложени, заедно со мерките, активностите и индикаторите, во соодветниот столб во Акцискиот план) </w:t>
      </w:r>
      <w:r w:rsidRPr="002240D8">
        <w:rPr>
          <w:rFonts w:asciiTheme="minorHAnsi" w:eastAsia="MS Gothic" w:hAnsiTheme="minorHAnsi" w:cstheme="minorHAnsi"/>
          <w:b w:val="0"/>
          <w:color w:val="auto"/>
          <w:sz w:val="22"/>
          <w:szCs w:val="22"/>
          <w:lang w:val="mk-MK" w:eastAsia="ja-JP" w:bidi="mk-MK"/>
        </w:rPr>
        <w:t xml:space="preserve">и треба да ги </w:t>
      </w:r>
      <w:r w:rsidR="003A2F91" w:rsidRPr="002240D8">
        <w:rPr>
          <w:rFonts w:asciiTheme="minorHAnsi" w:eastAsia="MS Gothic" w:hAnsiTheme="minorHAnsi" w:cstheme="minorHAnsi"/>
          <w:b w:val="0"/>
          <w:color w:val="auto"/>
          <w:sz w:val="22"/>
          <w:szCs w:val="22"/>
          <w:lang w:val="mk-MK" w:eastAsia="ja-JP" w:bidi="mk-MK"/>
        </w:rPr>
        <w:t xml:space="preserve">обезбедат </w:t>
      </w:r>
      <w:r w:rsidRPr="002240D8">
        <w:rPr>
          <w:rFonts w:asciiTheme="minorHAnsi" w:eastAsia="MS Gothic" w:hAnsiTheme="minorHAnsi" w:cstheme="minorHAnsi"/>
          <w:b w:val="0"/>
          <w:color w:val="auto"/>
          <w:sz w:val="22"/>
          <w:szCs w:val="22"/>
          <w:lang w:val="mk-MK" w:eastAsia="ja-JP" w:bidi="mk-MK"/>
        </w:rPr>
        <w:t>следните соодветни исходи</w:t>
      </w:r>
      <w:r w:rsidR="00ED6671" w:rsidRPr="002240D8">
        <w:rPr>
          <w:rFonts w:asciiTheme="minorHAnsi" w:eastAsia="MS Gothic" w:hAnsiTheme="minorHAnsi" w:cstheme="minorHAnsi"/>
          <w:b w:val="0"/>
          <w:color w:val="auto"/>
          <w:sz w:val="22"/>
          <w:szCs w:val="22"/>
          <w:lang w:val="mk-MK" w:eastAsia="ja-JP"/>
        </w:rPr>
        <w:t>:</w:t>
      </w:r>
    </w:p>
    <w:p w:rsidR="00242F56" w:rsidRPr="002240D8" w:rsidRDefault="00242F56" w:rsidP="00087329">
      <w:pPr>
        <w:spacing w:after="0"/>
        <w:rPr>
          <w:lang w:val="mk-MK"/>
        </w:rPr>
      </w:pPr>
    </w:p>
    <w:p w:rsidR="00242F56" w:rsidRPr="002240D8" w:rsidRDefault="00DE223F" w:rsidP="00087329">
      <w:pPr>
        <w:keepNext/>
        <w:spacing w:after="0"/>
        <w:ind w:left="1418" w:hanging="992"/>
        <w:jc w:val="both"/>
        <w:rPr>
          <w:b/>
          <w:lang w:val="mk-MK"/>
        </w:rPr>
      </w:pPr>
      <w:r w:rsidRPr="002240D8">
        <w:rPr>
          <w:rStyle w:val="Hyperlink"/>
          <w:rFonts w:cstheme="minorHAnsi"/>
          <w:b/>
          <w:color w:val="auto"/>
          <w:u w:val="none"/>
          <w:lang w:val="mk-MK"/>
        </w:rPr>
        <w:t xml:space="preserve">Приоритет </w:t>
      </w:r>
      <w:r w:rsidR="00C54223" w:rsidRPr="002240D8">
        <w:rPr>
          <w:rStyle w:val="Hyperlink"/>
          <w:rFonts w:cstheme="minorHAnsi"/>
          <w:b/>
          <w:color w:val="auto"/>
          <w:u w:val="none"/>
          <w:lang w:val="mk-MK"/>
        </w:rPr>
        <w:t>I. Подобрување</w:t>
      </w:r>
      <w:r w:rsidRPr="002240D8">
        <w:rPr>
          <w:rStyle w:val="Hyperlink"/>
          <w:rFonts w:cstheme="minorHAnsi"/>
          <w:b/>
          <w:color w:val="auto"/>
          <w:u w:val="none"/>
          <w:lang w:val="mk-MK"/>
        </w:rPr>
        <w:t xml:space="preserve"> на содржината на средното образование</w:t>
      </w:r>
    </w:p>
    <w:p w:rsidR="00EB13B1" w:rsidRPr="002240D8" w:rsidRDefault="00AB462A" w:rsidP="0035039A">
      <w:pPr>
        <w:numPr>
          <w:ilvl w:val="1"/>
          <w:numId w:val="5"/>
        </w:numPr>
        <w:spacing w:after="0"/>
        <w:ind w:left="1134" w:hanging="425"/>
        <w:jc w:val="both"/>
        <w:rPr>
          <w:lang w:val="mk-MK" w:eastAsia="mk-MK" w:bidi="mk-MK"/>
        </w:rPr>
      </w:pPr>
      <w:r w:rsidRPr="002240D8">
        <w:rPr>
          <w:lang w:val="mk-MK"/>
        </w:rPr>
        <w:t>Резултатите од учење од средното образование се јасно дефинирани и значајни за реалната ситуација и потребите на учениците согласно нивната возраст и карактеристики и приоритетите за општествен развој на Република Македонија</w:t>
      </w:r>
      <w:r w:rsidR="00B60B0A" w:rsidRPr="002240D8">
        <w:rPr>
          <w:rStyle w:val="FootnoteReference"/>
          <w:sz w:val="22"/>
          <w:lang w:val="mk-MK"/>
        </w:rPr>
        <w:footnoteReference w:id="25"/>
      </w:r>
    </w:p>
    <w:p w:rsidR="00E263F1" w:rsidRPr="002240D8" w:rsidRDefault="00D064A8" w:rsidP="0035039A">
      <w:pPr>
        <w:spacing w:after="0"/>
        <w:ind w:left="1134" w:hanging="425"/>
        <w:jc w:val="both"/>
        <w:rPr>
          <w:lang w:val="mk-MK" w:eastAsia="mk-MK" w:bidi="mk-MK"/>
        </w:rPr>
      </w:pPr>
      <w:r w:rsidRPr="002240D8">
        <w:rPr>
          <w:lang w:val="mk-MK" w:eastAsia="mk-MK" w:bidi="mk-MK"/>
        </w:rPr>
        <w:t xml:space="preserve">1.2. </w:t>
      </w:r>
      <w:r w:rsidR="00E263F1" w:rsidRPr="002240D8">
        <w:rPr>
          <w:lang w:val="mk-MK" w:eastAsia="mk-MK" w:bidi="mk-MK"/>
        </w:rPr>
        <w:t xml:space="preserve">Средното образование придонесува </w:t>
      </w:r>
      <w:r w:rsidR="00AB462A" w:rsidRPr="002240D8">
        <w:rPr>
          <w:lang w:val="mk-MK" w:eastAsia="mk-MK" w:bidi="mk-MK"/>
        </w:rPr>
        <w:t xml:space="preserve">кон </w:t>
      </w:r>
      <w:r w:rsidR="00CE2A17">
        <w:rPr>
          <w:lang w:val="mk-MK" w:eastAsia="mk-MK" w:bidi="mk-MK"/>
        </w:rPr>
        <w:t>познавање на човековите права,</w:t>
      </w:r>
      <w:r w:rsidR="00E263F1" w:rsidRPr="002240D8">
        <w:rPr>
          <w:lang w:val="mk-MK" w:eastAsia="mk-MK" w:bidi="mk-MK"/>
        </w:rPr>
        <w:t xml:space="preserve"> почитува</w:t>
      </w:r>
      <w:r w:rsidR="00E3737C">
        <w:rPr>
          <w:lang w:val="mk-MK" w:eastAsia="mk-MK" w:bidi="mk-MK"/>
        </w:rPr>
        <w:t xml:space="preserve">ње на </w:t>
      </w:r>
      <w:r w:rsidR="00E263F1" w:rsidRPr="002240D8">
        <w:rPr>
          <w:lang w:val="mk-MK" w:eastAsia="mk-MK" w:bidi="mk-MK"/>
        </w:rPr>
        <w:t xml:space="preserve"> разли</w:t>
      </w:r>
      <w:r w:rsidR="003A2F91" w:rsidRPr="002240D8">
        <w:rPr>
          <w:lang w:val="mk-MK" w:eastAsia="mk-MK" w:bidi="mk-MK"/>
        </w:rPr>
        <w:t>чностите</w:t>
      </w:r>
      <w:r w:rsidR="00E263F1" w:rsidRPr="002240D8">
        <w:rPr>
          <w:lang w:val="mk-MK" w:eastAsia="mk-MK" w:bidi="mk-MK"/>
        </w:rPr>
        <w:t xml:space="preserve"> и </w:t>
      </w:r>
      <w:r w:rsidR="00D436CA">
        <w:rPr>
          <w:lang w:val="mk-MK" w:eastAsia="mk-MK" w:bidi="mk-MK"/>
        </w:rPr>
        <w:t xml:space="preserve">практикување на </w:t>
      </w:r>
      <w:r w:rsidR="00E263F1" w:rsidRPr="002240D8">
        <w:rPr>
          <w:lang w:val="mk-MK" w:eastAsia="mk-MK" w:bidi="mk-MK"/>
        </w:rPr>
        <w:t xml:space="preserve">демократските вредности кај </w:t>
      </w:r>
      <w:r w:rsidR="003A2F91" w:rsidRPr="002240D8">
        <w:rPr>
          <w:lang w:val="mk-MK" w:eastAsia="mk-MK" w:bidi="mk-MK"/>
        </w:rPr>
        <w:t>учениците</w:t>
      </w:r>
    </w:p>
    <w:p w:rsidR="00E263F1" w:rsidRPr="002240D8" w:rsidRDefault="00D064A8" w:rsidP="0035039A">
      <w:pPr>
        <w:tabs>
          <w:tab w:val="left" w:pos="993"/>
        </w:tabs>
        <w:spacing w:after="0"/>
        <w:ind w:left="1134" w:hanging="425"/>
        <w:jc w:val="both"/>
        <w:rPr>
          <w:lang w:val="mk-MK" w:eastAsia="mk-MK" w:bidi="mk-MK"/>
        </w:rPr>
      </w:pPr>
      <w:r w:rsidRPr="002240D8">
        <w:rPr>
          <w:lang w:val="mk-MK" w:eastAsia="mk-MK" w:bidi="mk-MK"/>
        </w:rPr>
        <w:t xml:space="preserve">1.3. </w:t>
      </w:r>
      <w:r w:rsidR="000D2702" w:rsidRPr="002240D8">
        <w:rPr>
          <w:lang w:val="mk-MK" w:eastAsia="mk-MK" w:bidi="mk-MK"/>
        </w:rPr>
        <w:t xml:space="preserve">Сите </w:t>
      </w:r>
      <w:r w:rsidR="00CF47EC" w:rsidRPr="002240D8">
        <w:rPr>
          <w:lang w:val="mk-MK" w:eastAsia="mk-MK" w:bidi="mk-MK"/>
        </w:rPr>
        <w:t>наставни планови</w:t>
      </w:r>
      <w:r w:rsidR="000D2702" w:rsidRPr="002240D8">
        <w:rPr>
          <w:lang w:val="mk-MK" w:eastAsia="mk-MK" w:bidi="mk-MK"/>
        </w:rPr>
        <w:t xml:space="preserve"> и програми</w:t>
      </w:r>
      <w:r w:rsidR="00CC1EEB">
        <w:rPr>
          <w:lang w:val="mk-MK" w:eastAsia="mk-MK" w:bidi="mk-MK"/>
        </w:rPr>
        <w:t xml:space="preserve"> </w:t>
      </w:r>
      <w:r w:rsidR="00E263F1" w:rsidRPr="002240D8">
        <w:rPr>
          <w:lang w:val="mk-MK" w:eastAsia="mk-MK" w:bidi="mk-MK"/>
        </w:rPr>
        <w:t>се насочени кон тоа да ги постигнат резултати</w:t>
      </w:r>
      <w:r w:rsidR="003A2F91" w:rsidRPr="002240D8">
        <w:rPr>
          <w:lang w:val="mk-MK" w:eastAsia="mk-MK" w:bidi="mk-MK"/>
        </w:rPr>
        <w:t>те од учење</w:t>
      </w:r>
      <w:r w:rsidR="00E263F1" w:rsidRPr="002240D8">
        <w:rPr>
          <w:lang w:val="mk-MK" w:eastAsia="mk-MK" w:bidi="mk-MK"/>
        </w:rPr>
        <w:t xml:space="preserve"> кои</w:t>
      </w:r>
      <w:r w:rsidR="009F09FD">
        <w:rPr>
          <w:lang w:val="mk-MK" w:eastAsia="mk-MK" w:bidi="mk-MK"/>
        </w:rPr>
        <w:t>што</w:t>
      </w:r>
      <w:r w:rsidR="00E263F1" w:rsidRPr="002240D8">
        <w:rPr>
          <w:lang w:val="mk-MK" w:eastAsia="mk-MK" w:bidi="mk-MK"/>
        </w:rPr>
        <w:t xml:space="preserve"> се определени со Националниот стандард и да </w:t>
      </w:r>
      <w:r w:rsidR="006E48E0" w:rsidRPr="002240D8">
        <w:rPr>
          <w:lang w:val="mk-MK" w:eastAsia="mk-MK" w:bidi="mk-MK"/>
        </w:rPr>
        <w:t>обезбедат</w:t>
      </w:r>
      <w:r w:rsidR="00E263F1" w:rsidRPr="002240D8">
        <w:rPr>
          <w:lang w:val="mk-MK" w:eastAsia="mk-MK" w:bidi="mk-MK"/>
        </w:rPr>
        <w:t xml:space="preserve"> континуитет со основното образование</w:t>
      </w:r>
    </w:p>
    <w:p w:rsidR="00E263F1" w:rsidRPr="002240D8" w:rsidRDefault="00D064A8" w:rsidP="0035039A">
      <w:pPr>
        <w:spacing w:after="0"/>
        <w:ind w:left="1134" w:hanging="425"/>
        <w:jc w:val="both"/>
        <w:rPr>
          <w:lang w:val="mk-MK" w:eastAsia="mk-MK" w:bidi="mk-MK"/>
        </w:rPr>
      </w:pPr>
      <w:r w:rsidRPr="002240D8">
        <w:rPr>
          <w:lang w:val="mk-MK" w:eastAsia="mk-MK" w:bidi="mk-MK"/>
        </w:rPr>
        <w:t xml:space="preserve">1.4. </w:t>
      </w:r>
      <w:r w:rsidR="00E263F1" w:rsidRPr="002240D8">
        <w:rPr>
          <w:lang w:val="mk-MK" w:eastAsia="mk-MK" w:bidi="mk-MK"/>
        </w:rPr>
        <w:t>Учениците од средното образование имаат квалитетни и актуелни учебници како извор на модерно и релевантно знаење и како алатка за промовирање на</w:t>
      </w:r>
      <w:r w:rsidR="00856A65" w:rsidRPr="002240D8">
        <w:rPr>
          <w:lang w:val="mk-MK" w:eastAsia="mk-MK" w:bidi="mk-MK"/>
        </w:rPr>
        <w:t xml:space="preserve"> човековите права</w:t>
      </w:r>
      <w:r w:rsidR="00E263F1" w:rsidRPr="002240D8">
        <w:rPr>
          <w:lang w:val="mk-MK" w:eastAsia="mk-MK" w:bidi="mk-MK"/>
        </w:rPr>
        <w:t>, почитување на разли</w:t>
      </w:r>
      <w:r w:rsidR="003A2F91" w:rsidRPr="002240D8">
        <w:rPr>
          <w:lang w:val="mk-MK" w:eastAsia="mk-MK" w:bidi="mk-MK"/>
        </w:rPr>
        <w:t>чностите</w:t>
      </w:r>
      <w:r w:rsidR="00E263F1" w:rsidRPr="002240D8">
        <w:rPr>
          <w:lang w:val="mk-MK" w:eastAsia="mk-MK" w:bidi="mk-MK"/>
        </w:rPr>
        <w:t xml:space="preserve"> и демократските вредности</w:t>
      </w:r>
    </w:p>
    <w:p w:rsidR="00242F56" w:rsidRPr="002240D8" w:rsidRDefault="00242F56" w:rsidP="00087329">
      <w:pPr>
        <w:keepNext/>
        <w:tabs>
          <w:tab w:val="left" w:pos="176"/>
        </w:tabs>
        <w:spacing w:after="0"/>
        <w:jc w:val="both"/>
        <w:rPr>
          <w:rStyle w:val="ListParagraphChar"/>
          <w:lang w:val="mk-MK"/>
        </w:rPr>
      </w:pPr>
    </w:p>
    <w:p w:rsidR="00242F56" w:rsidRPr="002240D8" w:rsidRDefault="00DE223F" w:rsidP="005D1226">
      <w:pPr>
        <w:keepNext/>
        <w:spacing w:after="0"/>
        <w:ind w:left="1418" w:hanging="992"/>
        <w:jc w:val="both"/>
        <w:rPr>
          <w:rStyle w:val="Hyperlink"/>
          <w:rFonts w:cstheme="minorHAnsi"/>
          <w:b/>
          <w:color w:val="auto"/>
          <w:u w:val="none"/>
          <w:lang w:val="mk-MK"/>
        </w:rPr>
      </w:pPr>
      <w:r w:rsidRPr="002240D8">
        <w:rPr>
          <w:rStyle w:val="Hyperlink"/>
          <w:rFonts w:cstheme="minorHAnsi"/>
          <w:b/>
          <w:color w:val="auto"/>
          <w:u w:val="none"/>
          <w:lang w:val="mk-MK"/>
        </w:rPr>
        <w:t xml:space="preserve">Приоритет </w:t>
      </w:r>
      <w:r w:rsidR="00C54223" w:rsidRPr="002240D8">
        <w:rPr>
          <w:rStyle w:val="Hyperlink"/>
          <w:rFonts w:cstheme="minorHAnsi"/>
          <w:b/>
          <w:color w:val="auto"/>
          <w:u w:val="none"/>
          <w:lang w:val="mk-MK"/>
        </w:rPr>
        <w:t>II. Зголемување</w:t>
      </w:r>
      <w:r w:rsidRPr="002240D8">
        <w:rPr>
          <w:rStyle w:val="Hyperlink"/>
          <w:rFonts w:cstheme="minorHAnsi"/>
          <w:b/>
          <w:color w:val="auto"/>
          <w:u w:val="none"/>
          <w:lang w:val="mk-MK"/>
        </w:rPr>
        <w:t xml:space="preserve"> на опфатот на учениците и подобрување на инклузивноста и меѓуетничката интеграција во средното образование</w:t>
      </w:r>
    </w:p>
    <w:p w:rsidR="00873313" w:rsidRPr="002240D8" w:rsidRDefault="00873313" w:rsidP="00087329">
      <w:pPr>
        <w:pStyle w:val="ListParagraph"/>
        <w:numPr>
          <w:ilvl w:val="0"/>
          <w:numId w:val="5"/>
        </w:numPr>
        <w:spacing w:after="0"/>
        <w:contextualSpacing w:val="0"/>
        <w:jc w:val="both"/>
        <w:rPr>
          <w:vanish/>
          <w:lang w:val="mk-MK"/>
        </w:rPr>
      </w:pPr>
    </w:p>
    <w:p w:rsidR="00754981" w:rsidRPr="002240D8" w:rsidRDefault="00754981" w:rsidP="00087329">
      <w:pPr>
        <w:pStyle w:val="ListParagraph"/>
        <w:numPr>
          <w:ilvl w:val="1"/>
          <w:numId w:val="5"/>
        </w:numPr>
        <w:spacing w:after="0"/>
        <w:ind w:left="1134" w:hanging="425"/>
        <w:contextualSpacing w:val="0"/>
        <w:jc w:val="both"/>
        <w:rPr>
          <w:lang w:val="mk-MK"/>
        </w:rPr>
      </w:pPr>
      <w:bookmarkStart w:id="50" w:name="_Toc451174260"/>
      <w:r w:rsidRPr="002240D8">
        <w:rPr>
          <w:lang w:val="mk-MK"/>
        </w:rPr>
        <w:t xml:space="preserve">Воспоставени се физички услови за да се вклучат </w:t>
      </w:r>
      <w:r w:rsidR="008B11CE" w:rsidRPr="002240D8">
        <w:rPr>
          <w:lang w:val="mk-MK"/>
        </w:rPr>
        <w:t xml:space="preserve">учениците </w:t>
      </w:r>
      <w:r w:rsidRPr="002240D8">
        <w:rPr>
          <w:lang w:val="mk-MK"/>
        </w:rPr>
        <w:t>со физичка попреченост</w:t>
      </w:r>
    </w:p>
    <w:p w:rsidR="00754981" w:rsidRPr="002240D8" w:rsidRDefault="00754981" w:rsidP="00087329">
      <w:pPr>
        <w:pStyle w:val="ListParagraph"/>
        <w:numPr>
          <w:ilvl w:val="1"/>
          <w:numId w:val="5"/>
        </w:numPr>
        <w:spacing w:after="0"/>
        <w:ind w:left="1134" w:hanging="425"/>
        <w:contextualSpacing w:val="0"/>
        <w:jc w:val="both"/>
        <w:rPr>
          <w:lang w:val="mk-MK"/>
        </w:rPr>
      </w:pPr>
      <w:r w:rsidRPr="002240D8">
        <w:rPr>
          <w:lang w:val="mk-MK"/>
        </w:rPr>
        <w:t>Воспоставена е административна и информативна основа за осигурување на инклузивно образование</w:t>
      </w:r>
    </w:p>
    <w:p w:rsidR="00754981" w:rsidRPr="002240D8" w:rsidRDefault="00754981" w:rsidP="00087329">
      <w:pPr>
        <w:pStyle w:val="ListParagraph"/>
        <w:numPr>
          <w:ilvl w:val="1"/>
          <w:numId w:val="5"/>
        </w:numPr>
        <w:spacing w:after="0"/>
        <w:ind w:left="1134" w:hanging="425"/>
        <w:contextualSpacing w:val="0"/>
        <w:jc w:val="both"/>
        <w:rPr>
          <w:lang w:val="mk-MK"/>
        </w:rPr>
      </w:pPr>
      <w:r w:rsidRPr="002240D8">
        <w:rPr>
          <w:lang w:val="mk-MK"/>
        </w:rPr>
        <w:t>Подобрена е интеракцијата помеѓу учениците кои следат настава на различен јазик</w:t>
      </w:r>
    </w:p>
    <w:p w:rsidR="007E06BA" w:rsidRPr="002240D8" w:rsidRDefault="007E06BA" w:rsidP="00087329">
      <w:pPr>
        <w:pStyle w:val="ListParagraph"/>
        <w:numPr>
          <w:ilvl w:val="1"/>
          <w:numId w:val="5"/>
        </w:numPr>
        <w:spacing w:after="0"/>
        <w:ind w:left="1134" w:hanging="425"/>
        <w:contextualSpacing w:val="0"/>
        <w:jc w:val="both"/>
        <w:rPr>
          <w:lang w:val="mk-MK"/>
        </w:rPr>
      </w:pPr>
      <w:r w:rsidRPr="002240D8">
        <w:rPr>
          <w:lang w:val="mk-MK"/>
        </w:rPr>
        <w:t>Обезбедени се услови</w:t>
      </w:r>
      <w:r w:rsidR="005D1226" w:rsidRPr="005D1226">
        <w:rPr>
          <w:lang w:val="mk-MK"/>
        </w:rPr>
        <w:t xml:space="preserve"> </w:t>
      </w:r>
      <w:r w:rsidR="008B11CE" w:rsidRPr="002240D8">
        <w:rPr>
          <w:lang w:val="mk-MK"/>
        </w:rPr>
        <w:t xml:space="preserve">учениците </w:t>
      </w:r>
      <w:r w:rsidRPr="002240D8">
        <w:rPr>
          <w:lang w:val="mk-MK"/>
        </w:rPr>
        <w:t>во воспитно-поправните домови да го продолжат (завршат)</w:t>
      </w:r>
      <w:r w:rsidR="005D1226" w:rsidRPr="005D1226">
        <w:rPr>
          <w:lang w:val="mk-MK"/>
        </w:rPr>
        <w:t xml:space="preserve"> </w:t>
      </w:r>
      <w:r w:rsidR="00081E24" w:rsidRPr="002240D8">
        <w:rPr>
          <w:lang w:val="mk-MK"/>
        </w:rPr>
        <w:t>општото</w:t>
      </w:r>
      <w:r w:rsidR="005D1226" w:rsidRPr="005D1226">
        <w:rPr>
          <w:lang w:val="mk-MK"/>
        </w:rPr>
        <w:t xml:space="preserve"> </w:t>
      </w:r>
      <w:r w:rsidRPr="002240D8">
        <w:rPr>
          <w:lang w:val="mk-MK"/>
        </w:rPr>
        <w:t>средно образование</w:t>
      </w:r>
    </w:p>
    <w:p w:rsidR="00242F56" w:rsidRPr="002240D8" w:rsidRDefault="00242F56" w:rsidP="00087329">
      <w:pPr>
        <w:keepNext/>
        <w:tabs>
          <w:tab w:val="left" w:pos="176"/>
        </w:tabs>
        <w:spacing w:after="0"/>
        <w:jc w:val="both"/>
        <w:rPr>
          <w:rStyle w:val="Hyperlink"/>
          <w:rFonts w:cstheme="minorHAnsi"/>
          <w:color w:val="auto"/>
          <w:u w:val="none"/>
          <w:lang w:val="mk-MK"/>
        </w:rPr>
      </w:pPr>
    </w:p>
    <w:bookmarkEnd w:id="50"/>
    <w:p w:rsidR="00242F56" w:rsidRPr="002240D8" w:rsidRDefault="00DE223F" w:rsidP="005D1226">
      <w:pPr>
        <w:keepNext/>
        <w:spacing w:after="0"/>
        <w:ind w:left="1418" w:hanging="992"/>
        <w:jc w:val="both"/>
        <w:rPr>
          <w:rStyle w:val="Hyperlink"/>
          <w:rFonts w:cstheme="minorHAnsi"/>
          <w:b/>
          <w:color w:val="auto"/>
          <w:u w:val="none"/>
          <w:lang w:val="mk-MK"/>
        </w:rPr>
      </w:pPr>
      <w:r w:rsidRPr="002240D8">
        <w:rPr>
          <w:rStyle w:val="Hyperlink"/>
          <w:rFonts w:cstheme="minorHAnsi"/>
          <w:b/>
          <w:color w:val="auto"/>
          <w:u w:val="none"/>
          <w:lang w:val="mk-MK"/>
        </w:rPr>
        <w:t xml:space="preserve">Приоритет </w:t>
      </w:r>
      <w:r w:rsidR="00C54223" w:rsidRPr="002240D8">
        <w:rPr>
          <w:rStyle w:val="Hyperlink"/>
          <w:rFonts w:cstheme="minorHAnsi"/>
          <w:b/>
          <w:color w:val="auto"/>
          <w:u w:val="none"/>
          <w:lang w:val="mk-MK"/>
        </w:rPr>
        <w:t>III. Подобрување</w:t>
      </w:r>
      <w:r w:rsidRPr="002240D8">
        <w:rPr>
          <w:rStyle w:val="Hyperlink"/>
          <w:rFonts w:cstheme="minorHAnsi"/>
          <w:b/>
          <w:color w:val="auto"/>
          <w:u w:val="none"/>
          <w:lang w:val="mk-MK"/>
        </w:rPr>
        <w:t xml:space="preserve"> на капацитетите на човечките ресурси во средните училишта</w:t>
      </w:r>
    </w:p>
    <w:p w:rsidR="00873313" w:rsidRPr="002240D8" w:rsidRDefault="00873313" w:rsidP="00087329">
      <w:pPr>
        <w:pStyle w:val="ListParagraph"/>
        <w:numPr>
          <w:ilvl w:val="0"/>
          <w:numId w:val="5"/>
        </w:numPr>
        <w:spacing w:after="0"/>
        <w:contextualSpacing w:val="0"/>
        <w:jc w:val="both"/>
        <w:rPr>
          <w:vanish/>
          <w:lang w:val="mk-MK"/>
        </w:rPr>
      </w:pPr>
      <w:bookmarkStart w:id="51" w:name="_Toc451174261"/>
    </w:p>
    <w:p w:rsidR="00916B7D" w:rsidRPr="002240D8" w:rsidRDefault="00916B7D" w:rsidP="00087329">
      <w:pPr>
        <w:numPr>
          <w:ilvl w:val="1"/>
          <w:numId w:val="5"/>
        </w:numPr>
        <w:spacing w:after="0"/>
        <w:ind w:left="1134" w:hanging="425"/>
        <w:jc w:val="both"/>
        <w:rPr>
          <w:lang w:val="mk-MK" w:eastAsia="mk-MK" w:bidi="mk-MK"/>
        </w:rPr>
      </w:pPr>
      <w:r w:rsidRPr="002240D8">
        <w:rPr>
          <w:lang w:val="mk-MK" w:eastAsia="mk-MK" w:bidi="mk-MK"/>
        </w:rPr>
        <w:t>Професионалните компетенции на наставниците постојано се подобруваат;</w:t>
      </w:r>
      <w:r w:rsidR="005D1226" w:rsidRPr="005D1226">
        <w:rPr>
          <w:lang w:val="mk-MK" w:eastAsia="mk-MK" w:bidi="mk-MK"/>
        </w:rPr>
        <w:t xml:space="preserve"> </w:t>
      </w:r>
      <w:r w:rsidRPr="002240D8">
        <w:rPr>
          <w:lang w:val="mk-MK" w:eastAsia="mk-MK" w:bidi="mk-MK"/>
        </w:rPr>
        <w:t>Наставниците се мотивирани да постигнат подобри резултати</w:t>
      </w:r>
    </w:p>
    <w:p w:rsidR="00916B7D" w:rsidRPr="002240D8" w:rsidRDefault="00916B7D" w:rsidP="00087329">
      <w:pPr>
        <w:numPr>
          <w:ilvl w:val="1"/>
          <w:numId w:val="5"/>
        </w:numPr>
        <w:spacing w:after="0"/>
        <w:ind w:left="1134" w:hanging="425"/>
        <w:jc w:val="both"/>
        <w:rPr>
          <w:lang w:val="mk-MK" w:eastAsia="mk-MK" w:bidi="mk-MK"/>
        </w:rPr>
      </w:pPr>
      <w:r w:rsidRPr="002240D8">
        <w:rPr>
          <w:lang w:val="mk-MK" w:eastAsia="mk-MK" w:bidi="mk-MK"/>
        </w:rPr>
        <w:t>Сите директори на средните училишта ги исполнуваат минималните барања за професионалните компетенции</w:t>
      </w:r>
    </w:p>
    <w:p w:rsidR="00916B7D" w:rsidRPr="002240D8" w:rsidRDefault="00916B7D" w:rsidP="00087329">
      <w:pPr>
        <w:numPr>
          <w:ilvl w:val="1"/>
          <w:numId w:val="5"/>
        </w:numPr>
        <w:spacing w:after="0"/>
        <w:ind w:left="1134" w:hanging="425"/>
        <w:jc w:val="both"/>
        <w:rPr>
          <w:lang w:val="mk-MK" w:eastAsia="mk-MK" w:bidi="mk-MK"/>
        </w:rPr>
      </w:pPr>
      <w:r w:rsidRPr="002240D8">
        <w:rPr>
          <w:lang w:val="mk-MK" w:eastAsia="mk-MK" w:bidi="mk-MK"/>
        </w:rPr>
        <w:t>Образованието е придружено со целосни стручни служби кои</w:t>
      </w:r>
      <w:r w:rsidR="009F09FD">
        <w:rPr>
          <w:lang w:val="mk-MK" w:eastAsia="mk-MK" w:bidi="mk-MK"/>
        </w:rPr>
        <w:t>што</w:t>
      </w:r>
      <w:r w:rsidRPr="002240D8">
        <w:rPr>
          <w:lang w:val="mk-MK" w:eastAsia="mk-MK" w:bidi="mk-MK"/>
        </w:rPr>
        <w:t xml:space="preserve"> се неопходни за квалитетен процес на учење и развој на </w:t>
      </w:r>
      <w:r w:rsidR="00DE08FC" w:rsidRPr="002240D8">
        <w:rPr>
          <w:lang w:val="mk-MK" w:eastAsia="mk-MK" w:bidi="mk-MK"/>
        </w:rPr>
        <w:t>учениците</w:t>
      </w:r>
    </w:p>
    <w:p w:rsidR="000459BF" w:rsidRPr="002240D8" w:rsidRDefault="000459BF" w:rsidP="00087329">
      <w:pPr>
        <w:pStyle w:val="ListParagraph"/>
        <w:numPr>
          <w:ilvl w:val="1"/>
          <w:numId w:val="5"/>
        </w:numPr>
        <w:spacing w:after="0"/>
        <w:ind w:left="1134" w:hanging="425"/>
        <w:contextualSpacing w:val="0"/>
        <w:jc w:val="both"/>
        <w:rPr>
          <w:lang w:val="mk-MK"/>
        </w:rPr>
      </w:pPr>
      <w:r w:rsidRPr="002240D8">
        <w:rPr>
          <w:lang w:val="mk-MK" w:bidi="mk-MK"/>
        </w:rPr>
        <w:t>Наставниците приправници ја добиваат неопходната поддршка за нивната секојдневна работа</w:t>
      </w:r>
    </w:p>
    <w:p w:rsidR="00242F56" w:rsidRPr="002240D8" w:rsidRDefault="00242F56" w:rsidP="00087329">
      <w:pPr>
        <w:shd w:val="clear" w:color="auto" w:fill="FFFFFF" w:themeFill="background1"/>
        <w:tabs>
          <w:tab w:val="left" w:pos="176"/>
        </w:tabs>
        <w:spacing w:after="0"/>
        <w:jc w:val="both"/>
        <w:rPr>
          <w:rStyle w:val="Hyperlink"/>
          <w:rFonts w:cstheme="minorHAnsi"/>
          <w:b/>
          <w:color w:val="auto"/>
          <w:u w:val="none"/>
          <w:lang w:val="mk-MK"/>
        </w:rPr>
      </w:pPr>
    </w:p>
    <w:bookmarkEnd w:id="51"/>
    <w:p w:rsidR="00242F56" w:rsidRPr="002240D8" w:rsidRDefault="00DE223F" w:rsidP="00087329">
      <w:pPr>
        <w:keepNext/>
        <w:spacing w:after="0"/>
        <w:ind w:left="1418" w:hanging="992"/>
        <w:jc w:val="both"/>
        <w:rPr>
          <w:rStyle w:val="Hyperlink"/>
          <w:rFonts w:cstheme="minorHAnsi"/>
          <w:b/>
          <w:color w:val="auto"/>
          <w:u w:val="none"/>
          <w:lang w:val="mk-MK"/>
        </w:rPr>
      </w:pPr>
      <w:r w:rsidRPr="002240D8">
        <w:rPr>
          <w:rStyle w:val="Hyperlink"/>
          <w:rFonts w:cstheme="minorHAnsi"/>
          <w:b/>
          <w:color w:val="auto"/>
          <w:u w:val="none"/>
          <w:lang w:val="mk-MK"/>
        </w:rPr>
        <w:t xml:space="preserve">Приоритет </w:t>
      </w:r>
      <w:r w:rsidR="00C54223" w:rsidRPr="002240D8">
        <w:rPr>
          <w:rStyle w:val="Hyperlink"/>
          <w:rFonts w:cstheme="minorHAnsi"/>
          <w:b/>
          <w:color w:val="auto"/>
          <w:u w:val="none"/>
          <w:lang w:val="mk-MK"/>
        </w:rPr>
        <w:t>IV. Подобрување</w:t>
      </w:r>
      <w:r w:rsidRPr="002240D8">
        <w:rPr>
          <w:rStyle w:val="Hyperlink"/>
          <w:rFonts w:cstheme="minorHAnsi"/>
          <w:b/>
          <w:color w:val="auto"/>
          <w:u w:val="none"/>
          <w:lang w:val="mk-MK"/>
        </w:rPr>
        <w:t xml:space="preserve"> на условите за учење и </w:t>
      </w:r>
      <w:r w:rsidR="009F09FD">
        <w:rPr>
          <w:rStyle w:val="Hyperlink"/>
          <w:rFonts w:cstheme="minorHAnsi"/>
          <w:b/>
          <w:color w:val="auto"/>
          <w:u w:val="none"/>
          <w:lang w:val="mk-MK"/>
        </w:rPr>
        <w:t xml:space="preserve">на </w:t>
      </w:r>
      <w:r w:rsidRPr="002240D8">
        <w:rPr>
          <w:rStyle w:val="Hyperlink"/>
          <w:rFonts w:cstheme="minorHAnsi"/>
          <w:b/>
          <w:color w:val="auto"/>
          <w:u w:val="none"/>
          <w:lang w:val="mk-MK"/>
        </w:rPr>
        <w:t>квалитетот на образованието</w:t>
      </w:r>
    </w:p>
    <w:p w:rsidR="00873313" w:rsidRPr="002240D8" w:rsidRDefault="00873313" w:rsidP="00087329">
      <w:pPr>
        <w:pStyle w:val="ListParagraph"/>
        <w:numPr>
          <w:ilvl w:val="0"/>
          <w:numId w:val="5"/>
        </w:numPr>
        <w:shd w:val="clear" w:color="auto" w:fill="FFFFFF" w:themeFill="background1"/>
        <w:tabs>
          <w:tab w:val="left" w:pos="1985"/>
        </w:tabs>
        <w:spacing w:after="0"/>
        <w:contextualSpacing w:val="0"/>
        <w:jc w:val="both"/>
        <w:rPr>
          <w:vanish/>
          <w:lang w:val="mk-MK"/>
        </w:rPr>
      </w:pPr>
    </w:p>
    <w:p w:rsidR="00A67C7E" w:rsidRPr="002240D8" w:rsidRDefault="00916B7D" w:rsidP="00087329">
      <w:pPr>
        <w:pStyle w:val="ListParagraph"/>
        <w:numPr>
          <w:ilvl w:val="1"/>
          <w:numId w:val="5"/>
        </w:numPr>
        <w:shd w:val="clear" w:color="auto" w:fill="FFFFFF" w:themeFill="background1"/>
        <w:tabs>
          <w:tab w:val="left" w:pos="1985"/>
        </w:tabs>
        <w:spacing w:after="0"/>
        <w:ind w:left="1134" w:hanging="425"/>
        <w:contextualSpacing w:val="0"/>
        <w:jc w:val="both"/>
        <w:rPr>
          <w:lang w:val="mk-MK"/>
        </w:rPr>
      </w:pPr>
      <w:r w:rsidRPr="002240D8">
        <w:rPr>
          <w:lang w:val="mk-MK" w:bidi="mk-MK"/>
        </w:rPr>
        <w:t>Воспоставени се подобри услови за учење кои</w:t>
      </w:r>
      <w:r w:rsidR="009F09FD">
        <w:rPr>
          <w:lang w:val="mk-MK" w:bidi="mk-MK"/>
        </w:rPr>
        <w:t>што</w:t>
      </w:r>
      <w:r w:rsidRPr="002240D8">
        <w:rPr>
          <w:lang w:val="mk-MK" w:bidi="mk-MK"/>
        </w:rPr>
        <w:t xml:space="preserve"> овозможуваат да се посвети повеќе внимание на секој ученик</w:t>
      </w:r>
    </w:p>
    <w:p w:rsidR="00C950BA" w:rsidRPr="002240D8" w:rsidRDefault="00981F3F" w:rsidP="00087329">
      <w:pPr>
        <w:shd w:val="clear" w:color="auto" w:fill="FFFFFF" w:themeFill="background1"/>
        <w:tabs>
          <w:tab w:val="left" w:pos="1985"/>
        </w:tabs>
        <w:spacing w:after="0"/>
        <w:ind w:left="1134" w:hanging="425"/>
        <w:jc w:val="both"/>
        <w:rPr>
          <w:lang w:val="mk-MK"/>
        </w:rPr>
      </w:pPr>
      <w:r w:rsidRPr="002240D8">
        <w:rPr>
          <w:lang w:val="mk-MK"/>
        </w:rPr>
        <w:t xml:space="preserve">4.2. </w:t>
      </w:r>
      <w:r w:rsidR="00C950BA" w:rsidRPr="002240D8">
        <w:rPr>
          <w:lang w:val="mk-MK"/>
        </w:rPr>
        <w:t>Училишните објекти и времето на учениците по завршувањето на часовите се користат поефикасно</w:t>
      </w:r>
    </w:p>
    <w:p w:rsidR="000C7F6C" w:rsidRPr="002F5226" w:rsidRDefault="00981F3F" w:rsidP="002F5226">
      <w:pPr>
        <w:pStyle w:val="ListParagraph"/>
        <w:shd w:val="clear" w:color="auto" w:fill="FFFFFF" w:themeFill="background1"/>
        <w:tabs>
          <w:tab w:val="left" w:pos="1985"/>
        </w:tabs>
        <w:spacing w:after="0"/>
        <w:ind w:left="1134" w:hanging="425"/>
        <w:contextualSpacing w:val="0"/>
        <w:jc w:val="both"/>
        <w:rPr>
          <w:lang w:val="en-GB"/>
        </w:rPr>
      </w:pPr>
      <w:r w:rsidRPr="002240D8">
        <w:rPr>
          <w:lang w:val="mk-MK"/>
        </w:rPr>
        <w:t xml:space="preserve">4.3. </w:t>
      </w:r>
      <w:r w:rsidR="009D61C4" w:rsidRPr="002240D8">
        <w:rPr>
          <w:lang w:val="mk-MK"/>
        </w:rPr>
        <w:t xml:space="preserve">Зголемена </w:t>
      </w:r>
      <w:r w:rsidR="00931ECB" w:rsidRPr="002240D8">
        <w:rPr>
          <w:lang w:val="mk-MK"/>
        </w:rPr>
        <w:t xml:space="preserve">е </w:t>
      </w:r>
      <w:r w:rsidR="009D61C4" w:rsidRPr="002240D8">
        <w:rPr>
          <w:lang w:val="mk-MK"/>
        </w:rPr>
        <w:t>демократска</w:t>
      </w:r>
      <w:r w:rsidR="00931ECB" w:rsidRPr="002240D8">
        <w:rPr>
          <w:lang w:val="mk-MK"/>
        </w:rPr>
        <w:t>та</w:t>
      </w:r>
      <w:r w:rsidR="009D61C4" w:rsidRPr="002240D8">
        <w:rPr>
          <w:lang w:val="mk-MK"/>
        </w:rPr>
        <w:t xml:space="preserve"> партиципација на учениците во училиштата</w:t>
      </w:r>
    </w:p>
    <w:p w:rsidR="00C950BA" w:rsidRPr="002240D8" w:rsidRDefault="00981F3F" w:rsidP="00087329">
      <w:pPr>
        <w:pStyle w:val="ListParagraph"/>
        <w:shd w:val="clear" w:color="auto" w:fill="FFFFFF" w:themeFill="background1"/>
        <w:tabs>
          <w:tab w:val="left" w:pos="1985"/>
        </w:tabs>
        <w:spacing w:after="0"/>
        <w:ind w:left="1134" w:hanging="425"/>
        <w:contextualSpacing w:val="0"/>
        <w:jc w:val="both"/>
        <w:rPr>
          <w:lang w:val="mk-MK"/>
        </w:rPr>
      </w:pPr>
      <w:r w:rsidRPr="002240D8">
        <w:rPr>
          <w:lang w:val="mk-MK"/>
        </w:rPr>
        <w:lastRenderedPageBreak/>
        <w:t xml:space="preserve">4.4. </w:t>
      </w:r>
      <w:r w:rsidR="0057653F" w:rsidRPr="002240D8">
        <w:rPr>
          <w:lang w:val="mk-MK"/>
        </w:rPr>
        <w:t xml:space="preserve">Повратните информации од </w:t>
      </w:r>
      <w:r w:rsidR="00931ECB" w:rsidRPr="002240D8">
        <w:rPr>
          <w:lang w:val="mk-MK"/>
        </w:rPr>
        <w:t>сите</w:t>
      </w:r>
      <w:r w:rsidR="0057653F" w:rsidRPr="002240D8">
        <w:rPr>
          <w:lang w:val="mk-MK"/>
        </w:rPr>
        <w:t xml:space="preserve"> оценувања </w:t>
      </w:r>
      <w:r w:rsidR="00931ECB" w:rsidRPr="002240D8">
        <w:rPr>
          <w:lang w:val="mk-MK"/>
        </w:rPr>
        <w:t xml:space="preserve">на успехот на учениците </w:t>
      </w:r>
      <w:r w:rsidR="0057653F" w:rsidRPr="002240D8">
        <w:rPr>
          <w:lang w:val="mk-MK"/>
        </w:rPr>
        <w:t>овозможуваат да се носат одлуки за политиките врз основа на докази</w:t>
      </w:r>
    </w:p>
    <w:p w:rsidR="0057653F" w:rsidRPr="002240D8" w:rsidRDefault="00981F3F" w:rsidP="00087329">
      <w:pPr>
        <w:pStyle w:val="ListParagraph"/>
        <w:shd w:val="clear" w:color="auto" w:fill="FFFFFF" w:themeFill="background1"/>
        <w:tabs>
          <w:tab w:val="left" w:pos="1985"/>
        </w:tabs>
        <w:spacing w:after="0"/>
        <w:ind w:left="1134" w:hanging="425"/>
        <w:contextualSpacing w:val="0"/>
        <w:jc w:val="both"/>
        <w:rPr>
          <w:lang w:val="mk-MK"/>
        </w:rPr>
      </w:pPr>
      <w:r w:rsidRPr="002240D8">
        <w:rPr>
          <w:lang w:val="mk-MK"/>
        </w:rPr>
        <w:t xml:space="preserve">4.5. </w:t>
      </w:r>
      <w:r w:rsidR="0057653F" w:rsidRPr="002240D8">
        <w:rPr>
          <w:lang w:val="mk-MK"/>
        </w:rPr>
        <w:t xml:space="preserve">Обезбедени се валидни емпириски податоци за оспособеноста на учениците </w:t>
      </w:r>
      <w:r w:rsidR="00E254DC" w:rsidRPr="002240D8">
        <w:rPr>
          <w:lang w:val="mk-MK"/>
        </w:rPr>
        <w:t xml:space="preserve">на возраст </w:t>
      </w:r>
      <w:r w:rsidR="0057653F" w:rsidRPr="002240D8">
        <w:rPr>
          <w:lang w:val="mk-MK"/>
        </w:rPr>
        <w:t>од 15</w:t>
      </w:r>
      <w:r w:rsidR="005D1226" w:rsidRPr="005D1226">
        <w:rPr>
          <w:lang w:val="mk-MK"/>
        </w:rPr>
        <w:t xml:space="preserve"> </w:t>
      </w:r>
      <w:r w:rsidR="0057653F" w:rsidRPr="002240D8">
        <w:rPr>
          <w:lang w:val="mk-MK"/>
        </w:rPr>
        <w:t>годи</w:t>
      </w:r>
      <w:r w:rsidR="00E254DC" w:rsidRPr="002240D8">
        <w:rPr>
          <w:lang w:val="mk-MK"/>
        </w:rPr>
        <w:t>ни</w:t>
      </w:r>
      <w:r w:rsidR="005D1226" w:rsidRPr="005D1226">
        <w:rPr>
          <w:lang w:val="mk-MK"/>
        </w:rPr>
        <w:t xml:space="preserve"> </w:t>
      </w:r>
      <w:r w:rsidR="00591E59" w:rsidRPr="002240D8">
        <w:rPr>
          <w:lang w:val="mk-MK"/>
        </w:rPr>
        <w:t>(</w:t>
      </w:r>
      <w:r w:rsidR="0057653F" w:rsidRPr="002240D8">
        <w:rPr>
          <w:lang w:val="mk-MK"/>
        </w:rPr>
        <w:t xml:space="preserve">споредени со </w:t>
      </w:r>
      <w:r w:rsidR="00081E24" w:rsidRPr="002240D8">
        <w:rPr>
          <w:lang w:val="mk-MK"/>
        </w:rPr>
        <w:t>меѓународни</w:t>
      </w:r>
      <w:r w:rsidR="0057653F" w:rsidRPr="002240D8">
        <w:rPr>
          <w:lang w:val="mk-MK"/>
        </w:rPr>
        <w:t xml:space="preserve"> перспективи</w:t>
      </w:r>
      <w:r w:rsidR="00591E59" w:rsidRPr="002240D8">
        <w:rPr>
          <w:lang w:val="mk-MK"/>
        </w:rPr>
        <w:t>)</w:t>
      </w:r>
      <w:r w:rsidR="0057653F" w:rsidRPr="002240D8">
        <w:rPr>
          <w:lang w:val="mk-MK"/>
        </w:rPr>
        <w:t xml:space="preserve"> за влез во животот и продолжување на образованието или вклучување на пазарот на трудот</w:t>
      </w:r>
    </w:p>
    <w:p w:rsidR="008F4F46" w:rsidRDefault="00B77C82" w:rsidP="007726BE">
      <w:pPr>
        <w:pStyle w:val="ListParagraph"/>
        <w:numPr>
          <w:ilvl w:val="1"/>
          <w:numId w:val="110"/>
        </w:numPr>
        <w:shd w:val="clear" w:color="auto" w:fill="FFFFFF" w:themeFill="background1"/>
        <w:tabs>
          <w:tab w:val="left" w:pos="1985"/>
        </w:tabs>
        <w:spacing w:after="0"/>
        <w:contextualSpacing w:val="0"/>
        <w:jc w:val="both"/>
        <w:rPr>
          <w:lang w:val="en-GB"/>
        </w:rPr>
      </w:pPr>
      <w:r w:rsidRPr="002240D8">
        <w:rPr>
          <w:lang w:val="mk-MK"/>
        </w:rPr>
        <w:t>Талентираните ученици имаат можност за развивање на нивните потенцијали</w:t>
      </w:r>
    </w:p>
    <w:p w:rsidR="000C7F6C" w:rsidRPr="00967871" w:rsidRDefault="000C7F6C" w:rsidP="00087329">
      <w:pPr>
        <w:pStyle w:val="ListParagraph"/>
        <w:shd w:val="clear" w:color="auto" w:fill="FFFFFF" w:themeFill="background1"/>
        <w:tabs>
          <w:tab w:val="left" w:pos="1985"/>
        </w:tabs>
        <w:spacing w:after="0"/>
        <w:ind w:left="1134" w:hanging="425"/>
        <w:contextualSpacing w:val="0"/>
        <w:jc w:val="both"/>
        <w:rPr>
          <w:lang w:val="en-GB"/>
        </w:rPr>
      </w:pPr>
    </w:p>
    <w:p w:rsidR="00D72666" w:rsidRPr="002240D8" w:rsidRDefault="00D72666" w:rsidP="00087329">
      <w:pPr>
        <w:widowControl/>
        <w:spacing w:after="0"/>
        <w:rPr>
          <w:rFonts w:eastAsia="Times New Roman"/>
          <w:b/>
          <w:bCs/>
          <w:lang w:val="mk-MK"/>
        </w:rPr>
      </w:pPr>
    </w:p>
    <w:p w:rsidR="00317AC6" w:rsidRPr="002240D8" w:rsidRDefault="00317AC6" w:rsidP="00087329">
      <w:pPr>
        <w:widowControl/>
        <w:spacing w:after="0"/>
        <w:rPr>
          <w:rFonts w:eastAsia="Times New Roman"/>
          <w:b/>
          <w:bCs/>
          <w:lang w:val="mk-MK" w:bidi="mk-MK"/>
        </w:rPr>
      </w:pPr>
      <w:bookmarkStart w:id="52" w:name="_Toc454555140"/>
      <w:r w:rsidRPr="002240D8">
        <w:rPr>
          <w:rFonts w:eastAsia="Times New Roman"/>
          <w:lang w:val="mk-MK" w:bidi="mk-MK"/>
        </w:rPr>
        <w:br w:type="page"/>
      </w:r>
    </w:p>
    <w:p w:rsidR="00D219E9" w:rsidRPr="008F18A7" w:rsidRDefault="00C54223" w:rsidP="00087329">
      <w:pPr>
        <w:pStyle w:val="Heading2"/>
        <w:numPr>
          <w:ilvl w:val="1"/>
          <w:numId w:val="3"/>
        </w:numPr>
        <w:shd w:val="clear" w:color="auto" w:fill="92CDDC" w:themeFill="accent5" w:themeFillTint="99"/>
        <w:spacing w:before="0"/>
        <w:ind w:left="426" w:hanging="426"/>
        <w:jc w:val="center"/>
        <w:rPr>
          <w:rFonts w:asciiTheme="minorHAnsi" w:eastAsia="Times New Roman" w:hAnsiTheme="minorHAnsi" w:cstheme="minorHAnsi"/>
          <w:color w:val="auto"/>
          <w:sz w:val="24"/>
          <w:lang w:val="mk-MK"/>
        </w:rPr>
      </w:pPr>
      <w:bookmarkStart w:id="53" w:name="_Toc497091855"/>
      <w:r w:rsidRPr="008F18A7">
        <w:rPr>
          <w:rFonts w:asciiTheme="minorHAnsi" w:eastAsia="Times New Roman" w:hAnsiTheme="minorHAnsi" w:cstheme="minorHAnsi"/>
          <w:color w:val="auto"/>
          <w:sz w:val="24"/>
          <w:lang w:val="mk-MK" w:bidi="mk-MK"/>
        </w:rPr>
        <w:lastRenderedPageBreak/>
        <w:t>СТРУЧНО</w:t>
      </w:r>
      <w:r w:rsidR="00916B7D" w:rsidRPr="008F18A7">
        <w:rPr>
          <w:rFonts w:asciiTheme="minorHAnsi" w:eastAsia="Times New Roman" w:hAnsiTheme="minorHAnsi" w:cstheme="minorHAnsi"/>
          <w:color w:val="auto"/>
          <w:sz w:val="24"/>
          <w:lang w:val="mk-MK" w:bidi="mk-MK"/>
        </w:rPr>
        <w:t xml:space="preserve"> ОБРАЗОВАНИЕ И ОБУКА</w:t>
      </w:r>
      <w:bookmarkEnd w:id="52"/>
      <w:bookmarkEnd w:id="53"/>
    </w:p>
    <w:p w:rsidR="008742D9" w:rsidRPr="005D1226" w:rsidRDefault="008742D9" w:rsidP="00087329">
      <w:pPr>
        <w:spacing w:after="0"/>
        <w:rPr>
          <w:lang w:val="mk-MK"/>
        </w:rPr>
      </w:pPr>
    </w:p>
    <w:p w:rsidR="008742D9" w:rsidRPr="005D1226" w:rsidRDefault="00B135EE" w:rsidP="005D1226">
      <w:pPr>
        <w:pStyle w:val="Heading3"/>
        <w:numPr>
          <w:ilvl w:val="2"/>
          <w:numId w:val="3"/>
        </w:numPr>
        <w:spacing w:before="0"/>
        <w:ind w:left="567" w:hanging="567"/>
        <w:jc w:val="both"/>
        <w:rPr>
          <w:rFonts w:asciiTheme="minorHAnsi" w:hAnsiTheme="minorHAnsi" w:cstheme="minorHAnsi"/>
          <w:color w:val="auto"/>
          <w:lang w:val="mk-MK"/>
        </w:rPr>
      </w:pPr>
      <w:bookmarkStart w:id="54" w:name="_Toc497091856"/>
      <w:r w:rsidRPr="005D1226">
        <w:rPr>
          <w:rFonts w:asciiTheme="minorHAnsi" w:hAnsiTheme="minorHAnsi" w:cstheme="minorHAnsi"/>
          <w:color w:val="auto"/>
          <w:lang w:val="mk-MK"/>
        </w:rPr>
        <w:t>Преглед на состојбата и досегашните активности</w:t>
      </w:r>
      <w:bookmarkEnd w:id="54"/>
    </w:p>
    <w:p w:rsidR="008742D9" w:rsidRPr="005D1226" w:rsidRDefault="008742D9" w:rsidP="00087329">
      <w:pPr>
        <w:spacing w:after="0"/>
        <w:rPr>
          <w:lang w:val="mk-MK"/>
        </w:rPr>
      </w:pPr>
    </w:p>
    <w:p w:rsidR="009A390F" w:rsidRPr="002F5226" w:rsidRDefault="009A390F" w:rsidP="00087329">
      <w:pPr>
        <w:pStyle w:val="TOCHeading"/>
        <w:keepNext w:val="0"/>
        <w:keepLines w:val="0"/>
        <w:widowControl/>
        <w:numPr>
          <w:ilvl w:val="0"/>
          <w:numId w:val="2"/>
        </w:numPr>
        <w:tabs>
          <w:tab w:val="left" w:pos="426"/>
        </w:tabs>
        <w:spacing w:before="0"/>
        <w:ind w:left="426" w:hanging="426"/>
        <w:jc w:val="both"/>
        <w:rPr>
          <w:rFonts w:asciiTheme="minorHAnsi" w:eastAsia="MS Gothic" w:hAnsiTheme="minorHAnsi" w:cstheme="minorHAnsi"/>
          <w:b w:val="0"/>
          <w:color w:val="auto"/>
          <w:sz w:val="22"/>
          <w:szCs w:val="22"/>
          <w:lang w:val="mk-MK" w:eastAsia="ja-JP"/>
        </w:rPr>
      </w:pPr>
      <w:r w:rsidRPr="005D1226">
        <w:rPr>
          <w:rFonts w:asciiTheme="minorHAnsi" w:eastAsia="MS Gothic" w:hAnsiTheme="minorHAnsi" w:cstheme="minorHAnsi"/>
          <w:b w:val="0"/>
          <w:color w:val="auto"/>
          <w:sz w:val="22"/>
          <w:szCs w:val="22"/>
          <w:lang w:val="mk-MK" w:eastAsia="ja-JP"/>
        </w:rPr>
        <w:t>Главната јавна установа надлежна за обезбедување на стручна поддршка за развивањето и континуираното иновирање во системот за СОО е Центарот за стручно образование и обука, основан во 200</w:t>
      </w:r>
      <w:r w:rsidR="00D23967" w:rsidRPr="005D1226">
        <w:rPr>
          <w:rFonts w:asciiTheme="minorHAnsi" w:eastAsia="MS Gothic" w:hAnsiTheme="minorHAnsi" w:cstheme="minorHAnsi"/>
          <w:b w:val="0"/>
          <w:color w:val="auto"/>
          <w:sz w:val="22"/>
          <w:szCs w:val="22"/>
          <w:lang w:val="mk-MK" w:eastAsia="ja-JP"/>
        </w:rPr>
        <w:t>7</w:t>
      </w:r>
      <w:r w:rsidRPr="005D1226">
        <w:rPr>
          <w:rFonts w:asciiTheme="minorHAnsi" w:eastAsia="MS Gothic" w:hAnsiTheme="minorHAnsi" w:cstheme="minorHAnsi"/>
          <w:b w:val="0"/>
          <w:color w:val="auto"/>
          <w:sz w:val="22"/>
          <w:szCs w:val="22"/>
          <w:lang w:val="mk-MK" w:eastAsia="ja-JP"/>
        </w:rPr>
        <w:t xml:space="preserve"> година.</w:t>
      </w:r>
      <w:r w:rsidR="00C51ED2">
        <w:rPr>
          <w:rFonts w:asciiTheme="minorHAnsi" w:eastAsia="MS Gothic" w:hAnsiTheme="minorHAnsi" w:cstheme="minorHAnsi"/>
          <w:b w:val="0"/>
          <w:color w:val="auto"/>
          <w:sz w:val="22"/>
          <w:szCs w:val="22"/>
          <w:lang w:val="mk-MK" w:eastAsia="ja-JP"/>
        </w:rPr>
        <w:t xml:space="preserve"> </w:t>
      </w:r>
      <w:r w:rsidR="00C51ED2" w:rsidRPr="002F5226">
        <w:rPr>
          <w:rFonts w:asciiTheme="minorHAnsi" w:eastAsia="MS Gothic" w:hAnsiTheme="minorHAnsi" w:cstheme="minorHAnsi"/>
          <w:b w:val="0"/>
          <w:color w:val="auto"/>
          <w:sz w:val="22"/>
          <w:szCs w:val="22"/>
          <w:lang w:val="mk-MK" w:eastAsia="ja-JP"/>
        </w:rPr>
        <w:t>О</w:t>
      </w:r>
      <w:r w:rsidR="00C51ED2" w:rsidRPr="002F5226">
        <w:rPr>
          <w:rFonts w:ascii="Calibri" w:eastAsia="MS Gothic" w:hAnsi="Calibri" w:cs="Calibri"/>
          <w:b w:val="0"/>
          <w:color w:val="auto"/>
          <w:sz w:val="22"/>
          <w:szCs w:val="22"/>
          <w:lang w:val="mk-MK" w:eastAsia="ja-JP"/>
        </w:rPr>
        <w:t>пштообразовните предмети во средните стручни училишта се во надлежност на БРО.</w:t>
      </w:r>
    </w:p>
    <w:p w:rsidR="009A390F" w:rsidRPr="005D1226" w:rsidRDefault="009A390F" w:rsidP="00087329">
      <w:pPr>
        <w:spacing w:after="0"/>
        <w:rPr>
          <w:lang w:val="mk-MK" w:eastAsia="ja-JP"/>
        </w:rPr>
      </w:pPr>
    </w:p>
    <w:p w:rsidR="009A390F" w:rsidRPr="005D1226" w:rsidRDefault="009A390F" w:rsidP="00087329">
      <w:pPr>
        <w:pStyle w:val="TOCHeading"/>
        <w:keepNext w:val="0"/>
        <w:keepLines w:val="0"/>
        <w:widowControl/>
        <w:numPr>
          <w:ilvl w:val="0"/>
          <w:numId w:val="2"/>
        </w:numPr>
        <w:tabs>
          <w:tab w:val="left" w:pos="426"/>
        </w:tabs>
        <w:spacing w:before="0"/>
        <w:ind w:left="426" w:hanging="426"/>
        <w:jc w:val="both"/>
        <w:rPr>
          <w:rFonts w:asciiTheme="minorHAnsi" w:hAnsiTheme="minorHAnsi" w:cstheme="minorHAnsi"/>
          <w:b w:val="0"/>
          <w:color w:val="auto"/>
          <w:sz w:val="22"/>
          <w:szCs w:val="22"/>
          <w:lang w:val="mk-MK"/>
        </w:rPr>
      </w:pPr>
      <w:r w:rsidRPr="005D1226">
        <w:rPr>
          <w:rFonts w:asciiTheme="minorHAnsi" w:eastAsia="MS Gothic" w:hAnsiTheme="minorHAnsi" w:cstheme="minorHAnsi"/>
          <w:b w:val="0"/>
          <w:color w:val="auto"/>
          <w:sz w:val="22"/>
          <w:szCs w:val="22"/>
          <w:lang w:val="mk-MK" w:eastAsia="ja-JP"/>
        </w:rPr>
        <w:t xml:space="preserve">Потпишани се меморандуми за </w:t>
      </w:r>
      <w:r w:rsidRPr="005D1226">
        <w:rPr>
          <w:rFonts w:asciiTheme="minorHAnsi" w:hAnsiTheme="minorHAnsi" w:cstheme="minorHAnsi"/>
          <w:b w:val="0"/>
          <w:color w:val="auto"/>
          <w:sz w:val="22"/>
          <w:szCs w:val="22"/>
          <w:lang w:val="mk-MK"/>
        </w:rPr>
        <w:t>соработка помеѓу ЦСОО и институции и организации од Р</w:t>
      </w:r>
      <w:r w:rsidR="00D23967" w:rsidRPr="005D1226">
        <w:rPr>
          <w:rFonts w:asciiTheme="minorHAnsi" w:hAnsiTheme="minorHAnsi" w:cstheme="minorHAnsi"/>
          <w:b w:val="0"/>
          <w:color w:val="auto"/>
          <w:sz w:val="22"/>
          <w:szCs w:val="22"/>
          <w:lang w:val="mk-MK"/>
        </w:rPr>
        <w:t xml:space="preserve">епублика </w:t>
      </w:r>
      <w:r w:rsidRPr="005D1226">
        <w:rPr>
          <w:rFonts w:asciiTheme="minorHAnsi" w:hAnsiTheme="minorHAnsi" w:cstheme="minorHAnsi"/>
          <w:b w:val="0"/>
          <w:color w:val="auto"/>
          <w:sz w:val="22"/>
          <w:szCs w:val="22"/>
          <w:lang w:val="mk-MK"/>
        </w:rPr>
        <w:t>М</w:t>
      </w:r>
      <w:r w:rsidR="00D23967" w:rsidRPr="005D1226">
        <w:rPr>
          <w:rFonts w:asciiTheme="minorHAnsi" w:hAnsiTheme="minorHAnsi" w:cstheme="minorHAnsi"/>
          <w:b w:val="0"/>
          <w:color w:val="auto"/>
          <w:sz w:val="22"/>
          <w:szCs w:val="22"/>
          <w:lang w:val="mk-MK"/>
        </w:rPr>
        <w:t>акедонија</w:t>
      </w:r>
      <w:r w:rsidRPr="005D1226">
        <w:rPr>
          <w:rFonts w:asciiTheme="minorHAnsi" w:hAnsiTheme="minorHAnsi" w:cstheme="minorHAnsi"/>
          <w:b w:val="0"/>
          <w:color w:val="auto"/>
          <w:sz w:val="22"/>
          <w:szCs w:val="22"/>
          <w:lang w:val="mk-MK"/>
        </w:rPr>
        <w:t xml:space="preserve"> и странство,</w:t>
      </w:r>
      <w:r w:rsidR="004A6D76">
        <w:rPr>
          <w:rFonts w:asciiTheme="minorHAnsi" w:hAnsiTheme="minorHAnsi" w:cstheme="minorHAnsi"/>
          <w:b w:val="0"/>
          <w:color w:val="auto"/>
          <w:sz w:val="22"/>
          <w:szCs w:val="22"/>
          <w:lang w:val="mk-MK"/>
        </w:rPr>
        <w:t xml:space="preserve"> </w:t>
      </w:r>
      <w:r w:rsidRPr="005D1226">
        <w:rPr>
          <w:rFonts w:asciiTheme="minorHAnsi" w:hAnsiTheme="minorHAnsi" w:cstheme="minorHAnsi"/>
          <w:b w:val="0"/>
          <w:color w:val="auto"/>
          <w:sz w:val="22"/>
          <w:szCs w:val="22"/>
          <w:lang w:val="mk-MK"/>
        </w:rPr>
        <w:t>засновани на Протоколот за социјално партнерство и Рамката за социјално партнерство, со цел интензивира</w:t>
      </w:r>
      <w:r w:rsidR="00F85ABD">
        <w:rPr>
          <w:rFonts w:asciiTheme="minorHAnsi" w:hAnsiTheme="minorHAnsi" w:cstheme="minorHAnsi"/>
          <w:b w:val="0"/>
          <w:color w:val="auto"/>
          <w:sz w:val="22"/>
          <w:szCs w:val="22"/>
          <w:lang w:val="mk-MK"/>
        </w:rPr>
        <w:t>ње на</w:t>
      </w:r>
      <w:r w:rsidRPr="005D1226">
        <w:rPr>
          <w:rFonts w:asciiTheme="minorHAnsi" w:hAnsiTheme="minorHAnsi" w:cstheme="minorHAnsi"/>
          <w:b w:val="0"/>
          <w:color w:val="auto"/>
          <w:sz w:val="22"/>
          <w:szCs w:val="22"/>
          <w:lang w:val="mk-MK"/>
        </w:rPr>
        <w:t xml:space="preserve"> соработката на сите </w:t>
      </w:r>
      <w:r w:rsidR="00027D37" w:rsidRPr="005D1226">
        <w:rPr>
          <w:rFonts w:asciiTheme="minorHAnsi" w:hAnsiTheme="minorHAnsi" w:cstheme="minorHAnsi"/>
          <w:b w:val="0"/>
          <w:color w:val="auto"/>
          <w:sz w:val="22"/>
          <w:szCs w:val="22"/>
          <w:lang w:val="mk-MK"/>
        </w:rPr>
        <w:t>клучни заинтересирани страни</w:t>
      </w:r>
      <w:r w:rsidRPr="005D1226">
        <w:rPr>
          <w:rFonts w:asciiTheme="minorHAnsi" w:hAnsiTheme="minorHAnsi" w:cstheme="minorHAnsi"/>
          <w:b w:val="0"/>
          <w:color w:val="auto"/>
          <w:sz w:val="22"/>
          <w:szCs w:val="22"/>
          <w:lang w:val="mk-MK"/>
        </w:rPr>
        <w:t>и</w:t>
      </w:r>
      <w:r w:rsidR="00F85ABD">
        <w:rPr>
          <w:rFonts w:asciiTheme="minorHAnsi" w:hAnsiTheme="minorHAnsi" w:cstheme="minorHAnsi"/>
          <w:b w:val="0"/>
          <w:color w:val="auto"/>
          <w:sz w:val="22"/>
          <w:szCs w:val="22"/>
          <w:lang w:val="mk-MK"/>
        </w:rPr>
        <w:t>, за  нивно</w:t>
      </w:r>
      <w:r w:rsidRPr="005D1226">
        <w:rPr>
          <w:rFonts w:asciiTheme="minorHAnsi" w:hAnsiTheme="minorHAnsi" w:cstheme="minorHAnsi"/>
          <w:b w:val="0"/>
          <w:color w:val="auto"/>
          <w:sz w:val="22"/>
          <w:szCs w:val="22"/>
          <w:lang w:val="mk-MK"/>
        </w:rPr>
        <w:t xml:space="preserve"> вклуч</w:t>
      </w:r>
      <w:r w:rsidR="00F85ABD">
        <w:rPr>
          <w:rFonts w:asciiTheme="minorHAnsi" w:hAnsiTheme="minorHAnsi" w:cstheme="minorHAnsi"/>
          <w:b w:val="0"/>
          <w:color w:val="auto"/>
          <w:sz w:val="22"/>
          <w:szCs w:val="22"/>
          <w:lang w:val="mk-MK"/>
        </w:rPr>
        <w:t>ување</w:t>
      </w:r>
      <w:r w:rsidRPr="005D1226">
        <w:rPr>
          <w:rFonts w:asciiTheme="minorHAnsi" w:hAnsiTheme="minorHAnsi" w:cstheme="minorHAnsi"/>
          <w:b w:val="0"/>
          <w:color w:val="auto"/>
          <w:sz w:val="22"/>
          <w:szCs w:val="22"/>
          <w:lang w:val="mk-MK"/>
        </w:rPr>
        <w:t xml:space="preserve"> во изнаоѓање на решенија и изготвување на документи значајни за стручното образовние и обука. </w:t>
      </w:r>
    </w:p>
    <w:p w:rsidR="009A390F" w:rsidRPr="005D1226" w:rsidRDefault="009A390F" w:rsidP="00087329">
      <w:pPr>
        <w:spacing w:after="0"/>
        <w:rPr>
          <w:lang w:val="mk-MK"/>
        </w:rPr>
      </w:pPr>
    </w:p>
    <w:p w:rsidR="009A390F" w:rsidRPr="002F5226" w:rsidRDefault="0087214A" w:rsidP="00087329">
      <w:pPr>
        <w:pStyle w:val="TOCHeading"/>
        <w:keepNext w:val="0"/>
        <w:keepLines w:val="0"/>
        <w:widowControl/>
        <w:numPr>
          <w:ilvl w:val="0"/>
          <w:numId w:val="2"/>
        </w:numPr>
        <w:tabs>
          <w:tab w:val="left" w:pos="426"/>
        </w:tabs>
        <w:spacing w:before="0"/>
        <w:ind w:left="426" w:hanging="426"/>
        <w:jc w:val="both"/>
        <w:rPr>
          <w:rFonts w:asciiTheme="minorHAnsi" w:hAnsiTheme="minorHAnsi" w:cstheme="minorHAnsi"/>
          <w:b w:val="0"/>
          <w:color w:val="auto"/>
          <w:sz w:val="22"/>
          <w:szCs w:val="22"/>
          <w:lang w:val="mk-MK"/>
        </w:rPr>
      </w:pPr>
      <w:r w:rsidRPr="002F5226">
        <w:rPr>
          <w:rFonts w:asciiTheme="minorHAnsi" w:hAnsiTheme="minorHAnsi" w:cstheme="minorHAnsi"/>
          <w:b w:val="0"/>
          <w:color w:val="auto"/>
          <w:sz w:val="22"/>
          <w:szCs w:val="22"/>
          <w:lang w:val="mk-MK"/>
        </w:rPr>
        <w:t>Подготвени се Стандарди за реализација на практичната обука на учениците кај работодавачите, донесен е наставен план и програма за стручно</w:t>
      </w:r>
      <w:r w:rsidR="00F85ABD">
        <w:rPr>
          <w:rFonts w:asciiTheme="minorHAnsi" w:hAnsiTheme="minorHAnsi" w:cstheme="minorHAnsi"/>
          <w:b w:val="0"/>
          <w:color w:val="auto"/>
          <w:sz w:val="22"/>
          <w:szCs w:val="22"/>
          <w:lang w:val="mk-MK"/>
        </w:rPr>
        <w:t xml:space="preserve"> </w:t>
      </w:r>
      <w:r w:rsidRPr="002F5226">
        <w:rPr>
          <w:rFonts w:asciiTheme="minorHAnsi" w:hAnsiTheme="minorHAnsi" w:cstheme="minorHAnsi"/>
          <w:b w:val="0"/>
          <w:color w:val="auto"/>
          <w:sz w:val="22"/>
          <w:szCs w:val="22"/>
          <w:lang w:val="mk-MK"/>
        </w:rPr>
        <w:t>-</w:t>
      </w:r>
      <w:r w:rsidR="00F85ABD">
        <w:rPr>
          <w:rFonts w:asciiTheme="minorHAnsi" w:hAnsiTheme="minorHAnsi" w:cstheme="minorHAnsi"/>
          <w:b w:val="0"/>
          <w:color w:val="auto"/>
          <w:sz w:val="22"/>
          <w:szCs w:val="22"/>
          <w:lang w:val="mk-MK"/>
        </w:rPr>
        <w:t xml:space="preserve"> </w:t>
      </w:r>
      <w:r w:rsidRPr="002F5226">
        <w:rPr>
          <w:rFonts w:asciiTheme="minorHAnsi" w:hAnsiTheme="minorHAnsi" w:cstheme="minorHAnsi"/>
          <w:b w:val="0"/>
          <w:color w:val="auto"/>
          <w:sz w:val="22"/>
          <w:szCs w:val="22"/>
          <w:lang w:val="mk-MK"/>
        </w:rPr>
        <w:t>дидактичка обука на обучувачите од работодавачите кај кои</w:t>
      </w:r>
      <w:r w:rsidR="00F85ABD">
        <w:rPr>
          <w:rFonts w:asciiTheme="minorHAnsi" w:hAnsiTheme="minorHAnsi" w:cstheme="minorHAnsi"/>
          <w:b w:val="0"/>
          <w:color w:val="auto"/>
          <w:sz w:val="22"/>
          <w:szCs w:val="22"/>
          <w:lang w:val="mk-MK"/>
        </w:rPr>
        <w:t>што</w:t>
      </w:r>
      <w:r w:rsidRPr="002F5226">
        <w:rPr>
          <w:rFonts w:asciiTheme="minorHAnsi" w:hAnsiTheme="minorHAnsi" w:cstheme="minorHAnsi"/>
          <w:b w:val="0"/>
          <w:color w:val="auto"/>
          <w:sz w:val="22"/>
          <w:szCs w:val="22"/>
          <w:lang w:val="mk-MK"/>
        </w:rPr>
        <w:t xml:space="preserve"> се реализира практична обука и реализирани се повеќе обуки на менторите од компании кои</w:t>
      </w:r>
      <w:r w:rsidR="00F85ABD">
        <w:rPr>
          <w:rFonts w:asciiTheme="minorHAnsi" w:hAnsiTheme="minorHAnsi" w:cstheme="minorHAnsi"/>
          <w:b w:val="0"/>
          <w:color w:val="auto"/>
          <w:sz w:val="22"/>
          <w:szCs w:val="22"/>
          <w:lang w:val="mk-MK"/>
        </w:rPr>
        <w:t>што</w:t>
      </w:r>
      <w:r w:rsidRPr="002F5226">
        <w:rPr>
          <w:rFonts w:asciiTheme="minorHAnsi" w:hAnsiTheme="minorHAnsi" w:cstheme="minorHAnsi"/>
          <w:b w:val="0"/>
          <w:color w:val="auto"/>
          <w:sz w:val="22"/>
          <w:szCs w:val="22"/>
          <w:lang w:val="mk-MK"/>
        </w:rPr>
        <w:t xml:space="preserve"> ќе ги водат учениците во реализација на цели од практичната настава. </w:t>
      </w:r>
    </w:p>
    <w:p w:rsidR="009A390F" w:rsidRPr="005D1226" w:rsidRDefault="009A390F" w:rsidP="00087329">
      <w:pPr>
        <w:spacing w:after="0"/>
        <w:rPr>
          <w:lang w:val="mk-MK"/>
        </w:rPr>
      </w:pPr>
    </w:p>
    <w:p w:rsidR="009A390F" w:rsidRPr="002F5226" w:rsidRDefault="009A390F" w:rsidP="00087329">
      <w:pPr>
        <w:pStyle w:val="TOCHeading"/>
        <w:keepNext w:val="0"/>
        <w:keepLines w:val="0"/>
        <w:widowControl/>
        <w:numPr>
          <w:ilvl w:val="0"/>
          <w:numId w:val="2"/>
        </w:numPr>
        <w:tabs>
          <w:tab w:val="left" w:pos="426"/>
        </w:tabs>
        <w:spacing w:before="0"/>
        <w:ind w:left="425" w:hanging="425"/>
        <w:jc w:val="both"/>
        <w:rPr>
          <w:rFonts w:asciiTheme="minorHAnsi" w:eastAsia="MS Gothic" w:hAnsiTheme="minorHAnsi" w:cstheme="minorHAnsi"/>
          <w:b w:val="0"/>
          <w:color w:val="auto"/>
          <w:sz w:val="22"/>
          <w:szCs w:val="22"/>
          <w:lang w:val="mk-MK" w:eastAsia="ja-JP"/>
        </w:rPr>
      </w:pPr>
      <w:r w:rsidRPr="005D1226">
        <w:rPr>
          <w:rFonts w:asciiTheme="minorHAnsi" w:eastAsia="MS Gothic" w:hAnsiTheme="minorHAnsi" w:cstheme="minorHAnsi"/>
          <w:b w:val="0"/>
          <w:color w:val="auto"/>
          <w:sz w:val="22"/>
          <w:szCs w:val="22"/>
          <w:lang w:val="mk-MK" w:eastAsia="ja-JP"/>
        </w:rPr>
        <w:t xml:space="preserve">Во 2015 година започна нова етапа во модернизацијата на средното СОО преку проектот Развој на вештини и поддршка </w:t>
      </w:r>
      <w:r w:rsidR="00364B30" w:rsidRPr="005D1226">
        <w:rPr>
          <w:rFonts w:asciiTheme="minorHAnsi" w:eastAsia="MS Gothic" w:hAnsiTheme="minorHAnsi" w:cstheme="minorHAnsi"/>
          <w:b w:val="0"/>
          <w:color w:val="auto"/>
          <w:sz w:val="22"/>
          <w:szCs w:val="22"/>
          <w:lang w:val="mk-MK" w:eastAsia="ja-JP"/>
        </w:rPr>
        <w:t>н</w:t>
      </w:r>
      <w:r w:rsidRPr="005D1226">
        <w:rPr>
          <w:rFonts w:asciiTheme="minorHAnsi" w:eastAsia="MS Gothic" w:hAnsiTheme="minorHAnsi" w:cstheme="minorHAnsi"/>
          <w:b w:val="0"/>
          <w:color w:val="auto"/>
          <w:sz w:val="22"/>
          <w:szCs w:val="22"/>
          <w:lang w:val="mk-MK" w:eastAsia="ja-JP"/>
        </w:rPr>
        <w:t>а иновации. Оваа иницијатива е насочена кон реформирање на четиригодишното техничко образование и вградување механизми за брзо реагирање на потребите на пазарот на трудот. Други очекувани резултати од овој проект се: анализа на потребите на системот за СОО и давање препораки за негова структурна реформа; изработка на Концепција за техничкото образование во Р</w:t>
      </w:r>
      <w:r w:rsidR="00D23967" w:rsidRPr="005D1226">
        <w:rPr>
          <w:rFonts w:asciiTheme="minorHAnsi" w:eastAsia="MS Gothic" w:hAnsiTheme="minorHAnsi" w:cstheme="minorHAnsi"/>
          <w:b w:val="0"/>
          <w:color w:val="auto"/>
          <w:sz w:val="22"/>
          <w:szCs w:val="22"/>
          <w:lang w:val="mk-MK" w:eastAsia="ja-JP"/>
        </w:rPr>
        <w:t xml:space="preserve">епублика </w:t>
      </w:r>
      <w:r w:rsidRPr="005D1226">
        <w:rPr>
          <w:rFonts w:asciiTheme="minorHAnsi" w:eastAsia="MS Gothic" w:hAnsiTheme="minorHAnsi" w:cstheme="minorHAnsi"/>
          <w:b w:val="0"/>
          <w:color w:val="auto"/>
          <w:sz w:val="22"/>
          <w:szCs w:val="22"/>
          <w:lang w:val="mk-MK" w:eastAsia="ja-JP"/>
        </w:rPr>
        <w:t>М</w:t>
      </w:r>
      <w:r w:rsidR="00D23967" w:rsidRPr="005D1226">
        <w:rPr>
          <w:rFonts w:asciiTheme="minorHAnsi" w:eastAsia="MS Gothic" w:hAnsiTheme="minorHAnsi" w:cstheme="minorHAnsi"/>
          <w:b w:val="0"/>
          <w:color w:val="auto"/>
          <w:sz w:val="22"/>
          <w:szCs w:val="22"/>
          <w:lang w:val="mk-MK" w:eastAsia="ja-JP"/>
        </w:rPr>
        <w:t>акедонија</w:t>
      </w:r>
      <w:r w:rsidRPr="005D1226">
        <w:rPr>
          <w:rFonts w:asciiTheme="minorHAnsi" w:eastAsia="MS Gothic" w:hAnsiTheme="minorHAnsi" w:cstheme="minorHAnsi"/>
          <w:b w:val="0"/>
          <w:color w:val="auto"/>
          <w:sz w:val="22"/>
          <w:szCs w:val="22"/>
          <w:lang w:val="mk-MK" w:eastAsia="ja-JP"/>
        </w:rPr>
        <w:t xml:space="preserve">; </w:t>
      </w:r>
      <w:r w:rsidR="00F85ABD">
        <w:rPr>
          <w:rFonts w:asciiTheme="minorHAnsi" w:eastAsia="MS Gothic" w:hAnsiTheme="minorHAnsi" w:cstheme="minorHAnsi"/>
          <w:b w:val="0"/>
          <w:color w:val="auto"/>
          <w:sz w:val="22"/>
          <w:szCs w:val="22"/>
          <w:lang w:val="mk-MK" w:eastAsia="ja-JP"/>
        </w:rPr>
        <w:t>М</w:t>
      </w:r>
      <w:r w:rsidRPr="005D1226">
        <w:rPr>
          <w:rFonts w:asciiTheme="minorHAnsi" w:eastAsia="MS Gothic" w:hAnsiTheme="minorHAnsi" w:cstheme="minorHAnsi"/>
          <w:b w:val="0"/>
          <w:color w:val="auto"/>
          <w:sz w:val="22"/>
          <w:szCs w:val="22"/>
          <w:lang w:val="mk-MK" w:eastAsia="ja-JP"/>
        </w:rPr>
        <w:t xml:space="preserve">етодологија за изработка на </w:t>
      </w:r>
      <w:r w:rsidR="00364B30" w:rsidRPr="005D1226">
        <w:rPr>
          <w:rFonts w:asciiTheme="minorHAnsi" w:eastAsia="MS Gothic" w:hAnsiTheme="minorHAnsi" w:cstheme="minorHAnsi"/>
          <w:b w:val="0"/>
          <w:color w:val="auto"/>
          <w:sz w:val="22"/>
          <w:szCs w:val="22"/>
          <w:lang w:val="mk-MK" w:eastAsia="ja-JP"/>
        </w:rPr>
        <w:t>С</w:t>
      </w:r>
      <w:r w:rsidRPr="005D1226">
        <w:rPr>
          <w:rFonts w:asciiTheme="minorHAnsi" w:eastAsia="MS Gothic" w:hAnsiTheme="minorHAnsi" w:cstheme="minorHAnsi"/>
          <w:b w:val="0"/>
          <w:color w:val="auto"/>
          <w:sz w:val="22"/>
          <w:szCs w:val="22"/>
          <w:lang w:val="mk-MK" w:eastAsia="ja-JP"/>
        </w:rPr>
        <w:t>тандарди на занимања, ревидира</w:t>
      </w:r>
      <w:r w:rsidR="00364B30" w:rsidRPr="005D1226">
        <w:rPr>
          <w:rFonts w:asciiTheme="minorHAnsi" w:eastAsia="MS Gothic" w:hAnsiTheme="minorHAnsi" w:cstheme="minorHAnsi"/>
          <w:b w:val="0"/>
          <w:color w:val="auto"/>
          <w:sz w:val="22"/>
          <w:szCs w:val="22"/>
          <w:lang w:val="mk-MK" w:eastAsia="ja-JP"/>
        </w:rPr>
        <w:t>ње на постојните</w:t>
      </w:r>
      <w:r w:rsidRPr="005D1226">
        <w:rPr>
          <w:rFonts w:asciiTheme="minorHAnsi" w:eastAsia="MS Gothic" w:hAnsiTheme="minorHAnsi" w:cstheme="minorHAnsi"/>
          <w:b w:val="0"/>
          <w:color w:val="auto"/>
          <w:sz w:val="22"/>
          <w:szCs w:val="22"/>
          <w:lang w:val="mk-MK" w:eastAsia="ja-JP"/>
        </w:rPr>
        <w:t xml:space="preserve"> и </w:t>
      </w:r>
      <w:r w:rsidR="00364B30" w:rsidRPr="005D1226">
        <w:rPr>
          <w:rFonts w:asciiTheme="minorHAnsi" w:eastAsia="MS Gothic" w:hAnsiTheme="minorHAnsi" w:cstheme="minorHAnsi"/>
          <w:b w:val="0"/>
          <w:color w:val="auto"/>
          <w:sz w:val="22"/>
          <w:szCs w:val="22"/>
          <w:lang w:val="mk-MK" w:eastAsia="ja-JP"/>
        </w:rPr>
        <w:t xml:space="preserve">изработка на </w:t>
      </w:r>
      <w:r w:rsidRPr="005D1226">
        <w:rPr>
          <w:rFonts w:asciiTheme="minorHAnsi" w:eastAsia="MS Gothic" w:hAnsiTheme="minorHAnsi" w:cstheme="minorHAnsi"/>
          <w:b w:val="0"/>
          <w:color w:val="auto"/>
          <w:sz w:val="22"/>
          <w:szCs w:val="22"/>
          <w:lang w:val="mk-MK" w:eastAsia="ja-JP"/>
        </w:rPr>
        <w:t xml:space="preserve">нови </w:t>
      </w:r>
      <w:r w:rsidR="00364B30" w:rsidRPr="005D1226">
        <w:rPr>
          <w:rFonts w:asciiTheme="minorHAnsi" w:eastAsia="MS Gothic" w:hAnsiTheme="minorHAnsi" w:cstheme="minorHAnsi"/>
          <w:b w:val="0"/>
          <w:color w:val="auto"/>
          <w:sz w:val="22"/>
          <w:szCs w:val="22"/>
          <w:lang w:val="mk-MK" w:eastAsia="ja-JP"/>
        </w:rPr>
        <w:t>С</w:t>
      </w:r>
      <w:r w:rsidRPr="005D1226">
        <w:rPr>
          <w:rFonts w:asciiTheme="minorHAnsi" w:eastAsia="MS Gothic" w:hAnsiTheme="minorHAnsi" w:cstheme="minorHAnsi"/>
          <w:b w:val="0"/>
          <w:color w:val="auto"/>
          <w:sz w:val="22"/>
          <w:szCs w:val="22"/>
          <w:lang w:val="mk-MK" w:eastAsia="ja-JP"/>
        </w:rPr>
        <w:t xml:space="preserve">тандарди на занимања; </w:t>
      </w:r>
      <w:r w:rsidR="00F85ABD">
        <w:rPr>
          <w:rFonts w:asciiTheme="minorHAnsi" w:eastAsia="MS Gothic" w:hAnsiTheme="minorHAnsi" w:cstheme="minorHAnsi"/>
          <w:b w:val="0"/>
          <w:color w:val="auto"/>
          <w:sz w:val="22"/>
          <w:szCs w:val="22"/>
          <w:lang w:val="mk-MK" w:eastAsia="ja-JP"/>
        </w:rPr>
        <w:t>М</w:t>
      </w:r>
      <w:r w:rsidRPr="005D1226">
        <w:rPr>
          <w:rFonts w:asciiTheme="minorHAnsi" w:eastAsia="MS Gothic" w:hAnsiTheme="minorHAnsi" w:cstheme="minorHAnsi"/>
          <w:b w:val="0"/>
          <w:color w:val="auto"/>
          <w:sz w:val="22"/>
          <w:szCs w:val="22"/>
          <w:lang w:val="mk-MK" w:eastAsia="ja-JP"/>
        </w:rPr>
        <w:t>етодологи</w:t>
      </w:r>
      <w:r w:rsidR="00364B30" w:rsidRPr="005D1226">
        <w:rPr>
          <w:rFonts w:asciiTheme="minorHAnsi" w:eastAsia="MS Gothic" w:hAnsiTheme="minorHAnsi" w:cstheme="minorHAnsi"/>
          <w:b w:val="0"/>
          <w:color w:val="auto"/>
          <w:sz w:val="22"/>
          <w:szCs w:val="22"/>
          <w:lang w:val="mk-MK" w:eastAsia="ja-JP"/>
        </w:rPr>
        <w:t>ја</w:t>
      </w:r>
      <w:r w:rsidRPr="005D1226">
        <w:rPr>
          <w:rFonts w:asciiTheme="minorHAnsi" w:eastAsia="MS Gothic" w:hAnsiTheme="minorHAnsi" w:cstheme="minorHAnsi"/>
          <w:b w:val="0"/>
          <w:color w:val="auto"/>
          <w:sz w:val="22"/>
          <w:szCs w:val="22"/>
          <w:lang w:val="mk-MK" w:eastAsia="ja-JP"/>
        </w:rPr>
        <w:t xml:space="preserve"> за изработка на </w:t>
      </w:r>
      <w:r w:rsidR="00364B30" w:rsidRPr="005D1226">
        <w:rPr>
          <w:rFonts w:asciiTheme="minorHAnsi" w:eastAsia="MS Gothic" w:hAnsiTheme="minorHAnsi" w:cstheme="minorHAnsi"/>
          <w:b w:val="0"/>
          <w:color w:val="auto"/>
          <w:sz w:val="22"/>
          <w:szCs w:val="22"/>
          <w:lang w:val="mk-MK" w:eastAsia="ja-JP"/>
        </w:rPr>
        <w:t>С</w:t>
      </w:r>
      <w:r w:rsidRPr="005D1226">
        <w:rPr>
          <w:rFonts w:asciiTheme="minorHAnsi" w:eastAsia="MS Gothic" w:hAnsiTheme="minorHAnsi" w:cstheme="minorHAnsi"/>
          <w:b w:val="0"/>
          <w:color w:val="auto"/>
          <w:sz w:val="22"/>
          <w:szCs w:val="22"/>
          <w:lang w:val="mk-MK" w:eastAsia="ja-JP"/>
        </w:rPr>
        <w:t xml:space="preserve">тандарди </w:t>
      </w:r>
      <w:r w:rsidR="006824D9" w:rsidRPr="005D1226">
        <w:rPr>
          <w:rFonts w:asciiTheme="minorHAnsi" w:eastAsia="MS Gothic" w:hAnsiTheme="minorHAnsi" w:cstheme="minorHAnsi"/>
          <w:b w:val="0"/>
          <w:color w:val="auto"/>
          <w:sz w:val="22"/>
          <w:szCs w:val="22"/>
          <w:lang w:val="mk-MK" w:eastAsia="ja-JP"/>
        </w:rPr>
        <w:t>з</w:t>
      </w:r>
      <w:r w:rsidRPr="005D1226">
        <w:rPr>
          <w:rFonts w:asciiTheme="minorHAnsi" w:eastAsia="MS Gothic" w:hAnsiTheme="minorHAnsi" w:cstheme="minorHAnsi"/>
          <w:b w:val="0"/>
          <w:color w:val="auto"/>
          <w:sz w:val="22"/>
          <w:szCs w:val="22"/>
          <w:lang w:val="mk-MK" w:eastAsia="ja-JP"/>
        </w:rPr>
        <w:t xml:space="preserve">а квалификации и </w:t>
      </w:r>
      <w:r w:rsidR="00CF47EC" w:rsidRPr="005D1226">
        <w:rPr>
          <w:rFonts w:asciiTheme="minorHAnsi" w:eastAsia="MS Gothic" w:hAnsiTheme="minorHAnsi" w:cstheme="minorHAnsi"/>
          <w:b w:val="0"/>
          <w:color w:val="auto"/>
          <w:sz w:val="22"/>
          <w:szCs w:val="22"/>
          <w:lang w:val="mk-MK" w:eastAsia="ja-JP"/>
        </w:rPr>
        <w:t>наставни програми</w:t>
      </w:r>
      <w:r w:rsidRPr="005D1226">
        <w:rPr>
          <w:rFonts w:asciiTheme="minorHAnsi" w:eastAsia="MS Gothic" w:hAnsiTheme="minorHAnsi" w:cstheme="minorHAnsi"/>
          <w:b w:val="0"/>
          <w:color w:val="auto"/>
          <w:sz w:val="22"/>
          <w:szCs w:val="22"/>
          <w:lang w:val="mk-MK" w:eastAsia="ja-JP"/>
        </w:rPr>
        <w:t xml:space="preserve"> и планови базирани на </w:t>
      </w:r>
      <w:r w:rsidR="00364B30" w:rsidRPr="005D1226">
        <w:rPr>
          <w:rFonts w:asciiTheme="minorHAnsi" w:eastAsia="MS Gothic" w:hAnsiTheme="minorHAnsi" w:cstheme="minorHAnsi"/>
          <w:b w:val="0"/>
          <w:color w:val="auto"/>
          <w:sz w:val="22"/>
          <w:szCs w:val="22"/>
          <w:lang w:val="mk-MK" w:eastAsia="ja-JP"/>
        </w:rPr>
        <w:t>резултати од учење</w:t>
      </w:r>
      <w:r w:rsidRPr="005D1226">
        <w:rPr>
          <w:rFonts w:asciiTheme="minorHAnsi" w:eastAsia="MS Gothic" w:hAnsiTheme="minorHAnsi" w:cstheme="minorHAnsi"/>
          <w:b w:val="0"/>
          <w:color w:val="auto"/>
          <w:sz w:val="22"/>
          <w:szCs w:val="22"/>
          <w:lang w:val="mk-MK" w:eastAsia="ja-JP"/>
        </w:rPr>
        <w:t xml:space="preserve">; </w:t>
      </w:r>
      <w:r w:rsidR="0087214A" w:rsidRPr="002F5226">
        <w:rPr>
          <w:rFonts w:asciiTheme="minorHAnsi" w:eastAsia="MS Gothic" w:hAnsiTheme="minorHAnsi" w:cstheme="minorHAnsi"/>
          <w:b w:val="0"/>
          <w:color w:val="auto"/>
          <w:sz w:val="22"/>
          <w:szCs w:val="22"/>
          <w:lang w:val="mk-MK" w:eastAsia="ja-JP"/>
        </w:rPr>
        <w:t>изготвување М</w:t>
      </w:r>
      <w:r w:rsidR="0087214A" w:rsidRPr="002F5226">
        <w:rPr>
          <w:rFonts w:asciiTheme="minorHAnsi" w:hAnsiTheme="minorHAnsi" w:cstheme="minorHAnsi"/>
          <w:b w:val="0"/>
          <w:color w:val="auto"/>
          <w:sz w:val="22"/>
          <w:szCs w:val="22"/>
          <w:lang w:val="mk-MK"/>
        </w:rPr>
        <w:t>етодологија и инструменти за анализа на мрежата на средните стручни училишта во Република Македонија</w:t>
      </w:r>
      <w:r w:rsidR="0087214A" w:rsidRPr="002F5226">
        <w:rPr>
          <w:rFonts w:asciiTheme="minorHAnsi" w:hAnsiTheme="minorHAnsi" w:cstheme="minorHAnsi"/>
          <w:b w:val="0"/>
          <w:color w:val="auto"/>
          <w:sz w:val="22"/>
          <w:szCs w:val="22"/>
        </w:rPr>
        <w:t>;</w:t>
      </w:r>
      <w:r w:rsidR="0087214A" w:rsidRPr="002F5226">
        <w:rPr>
          <w:color w:val="auto"/>
        </w:rPr>
        <w:t xml:space="preserve"> </w:t>
      </w:r>
      <w:r w:rsidRPr="002F5226">
        <w:rPr>
          <w:rFonts w:asciiTheme="minorHAnsi" w:eastAsia="MS Gothic" w:hAnsiTheme="minorHAnsi" w:cstheme="minorHAnsi"/>
          <w:b w:val="0"/>
          <w:color w:val="auto"/>
          <w:sz w:val="22"/>
          <w:szCs w:val="22"/>
          <w:lang w:val="mk-MK" w:eastAsia="ja-JP"/>
        </w:rPr>
        <w:t xml:space="preserve">проценка на мрежата на средните стручни училишта и доставување план за нејзина рационализација; изготвување план, програма и материјали за обука на наставници и директори на средните стручни училишта, </w:t>
      </w:r>
      <w:r w:rsidR="00364B30" w:rsidRPr="002F5226">
        <w:rPr>
          <w:rFonts w:asciiTheme="minorHAnsi" w:eastAsia="MS Gothic" w:hAnsiTheme="minorHAnsi" w:cstheme="minorHAnsi"/>
          <w:b w:val="0"/>
          <w:color w:val="auto"/>
          <w:sz w:val="22"/>
          <w:szCs w:val="22"/>
          <w:lang w:val="mk-MK" w:eastAsia="ja-JP"/>
        </w:rPr>
        <w:t xml:space="preserve">како и </w:t>
      </w:r>
      <w:r w:rsidRPr="002F5226">
        <w:rPr>
          <w:rFonts w:asciiTheme="minorHAnsi" w:eastAsia="MS Gothic" w:hAnsiTheme="minorHAnsi" w:cstheme="minorHAnsi"/>
          <w:b w:val="0"/>
          <w:color w:val="auto"/>
          <w:sz w:val="22"/>
          <w:szCs w:val="22"/>
          <w:lang w:val="mk-MK" w:eastAsia="ja-JP"/>
        </w:rPr>
        <w:t>вршење проценка на потребите за опремување на училишните кабинети за практична настава.</w:t>
      </w:r>
    </w:p>
    <w:p w:rsidR="009A390F" w:rsidRPr="002F5226" w:rsidRDefault="009A390F" w:rsidP="00087329">
      <w:pPr>
        <w:spacing w:after="0"/>
        <w:rPr>
          <w:lang w:val="mk-MK" w:eastAsia="ja-JP"/>
        </w:rPr>
      </w:pPr>
    </w:p>
    <w:p w:rsidR="009A390F" w:rsidRPr="005D1226" w:rsidRDefault="000D102D" w:rsidP="00087329">
      <w:pPr>
        <w:pStyle w:val="TOCHeading"/>
        <w:keepNext w:val="0"/>
        <w:keepLines w:val="0"/>
        <w:widowControl/>
        <w:numPr>
          <w:ilvl w:val="0"/>
          <w:numId w:val="2"/>
        </w:numPr>
        <w:tabs>
          <w:tab w:val="left" w:pos="426"/>
        </w:tabs>
        <w:spacing w:before="0"/>
        <w:ind w:left="426" w:hanging="426"/>
        <w:jc w:val="both"/>
        <w:rPr>
          <w:rFonts w:asciiTheme="minorHAnsi" w:hAnsiTheme="minorHAnsi" w:cstheme="minorHAnsi"/>
          <w:b w:val="0"/>
          <w:color w:val="auto"/>
          <w:sz w:val="22"/>
          <w:szCs w:val="22"/>
          <w:lang w:val="mk-MK"/>
        </w:rPr>
      </w:pPr>
      <w:r w:rsidRPr="002F5226">
        <w:rPr>
          <w:rFonts w:asciiTheme="minorHAnsi" w:hAnsiTheme="minorHAnsi" w:cstheme="minorHAnsi"/>
          <w:b w:val="0"/>
          <w:color w:val="auto"/>
          <w:sz w:val="22"/>
          <w:szCs w:val="22"/>
          <w:lang w:val="mk-MK"/>
        </w:rPr>
        <w:t xml:space="preserve">Изготвена е Методологија за изработка на </w:t>
      </w:r>
      <w:r w:rsidR="00F85ABD">
        <w:rPr>
          <w:rFonts w:asciiTheme="minorHAnsi" w:hAnsiTheme="minorHAnsi" w:cstheme="minorHAnsi"/>
          <w:b w:val="0"/>
          <w:color w:val="auto"/>
          <w:sz w:val="22"/>
          <w:szCs w:val="22"/>
          <w:lang w:val="mk-MK"/>
        </w:rPr>
        <w:t>С</w:t>
      </w:r>
      <w:r w:rsidRPr="002F5226">
        <w:rPr>
          <w:rFonts w:asciiTheme="minorHAnsi" w:hAnsiTheme="minorHAnsi" w:cstheme="minorHAnsi"/>
          <w:b w:val="0"/>
          <w:color w:val="auto"/>
          <w:sz w:val="22"/>
          <w:szCs w:val="22"/>
          <w:lang w:val="mk-MK"/>
        </w:rPr>
        <w:t>тандарди на занимања во 2009 година, истата е ревидирана во 2017 година со што е поставена основа преку која</w:t>
      </w:r>
      <w:r w:rsidR="00F85ABD">
        <w:rPr>
          <w:rFonts w:asciiTheme="minorHAnsi" w:hAnsiTheme="minorHAnsi" w:cstheme="minorHAnsi"/>
          <w:b w:val="0"/>
          <w:color w:val="auto"/>
          <w:sz w:val="22"/>
          <w:szCs w:val="22"/>
          <w:lang w:val="mk-MK"/>
        </w:rPr>
        <w:t>што</w:t>
      </w:r>
      <w:r w:rsidRPr="002F5226">
        <w:rPr>
          <w:rFonts w:asciiTheme="minorHAnsi" w:hAnsiTheme="minorHAnsi" w:cstheme="minorHAnsi"/>
          <w:b w:val="0"/>
          <w:color w:val="auto"/>
          <w:sz w:val="22"/>
          <w:szCs w:val="22"/>
          <w:lang w:val="mk-MK"/>
        </w:rPr>
        <w:t xml:space="preserve"> се дефинираат потребните знаења, вештини и компетенции за вршење на одредено занимање. На тој начин </w:t>
      </w:r>
      <w:r w:rsidR="0086162F" w:rsidRPr="002F5226">
        <w:rPr>
          <w:rFonts w:asciiTheme="minorHAnsi" w:hAnsiTheme="minorHAnsi" w:cstheme="minorHAnsi"/>
          <w:b w:val="0"/>
          <w:color w:val="auto"/>
          <w:sz w:val="22"/>
          <w:szCs w:val="22"/>
          <w:lang w:val="mk-MK"/>
        </w:rPr>
        <w:t xml:space="preserve">се очекува да </w:t>
      </w:r>
      <w:r w:rsidRPr="002F5226">
        <w:rPr>
          <w:rFonts w:asciiTheme="minorHAnsi" w:hAnsiTheme="minorHAnsi" w:cstheme="minorHAnsi"/>
          <w:b w:val="0"/>
          <w:color w:val="auto"/>
          <w:sz w:val="22"/>
          <w:szCs w:val="22"/>
          <w:lang w:val="mk-MK"/>
        </w:rPr>
        <w:t>се олесн</w:t>
      </w:r>
      <w:r w:rsidR="0086162F" w:rsidRPr="002F5226">
        <w:rPr>
          <w:rFonts w:asciiTheme="minorHAnsi" w:hAnsiTheme="minorHAnsi" w:cstheme="minorHAnsi"/>
          <w:b w:val="0"/>
          <w:color w:val="auto"/>
          <w:sz w:val="22"/>
          <w:szCs w:val="22"/>
          <w:lang w:val="mk-MK"/>
        </w:rPr>
        <w:t>и</w:t>
      </w:r>
      <w:r w:rsidRPr="002F5226">
        <w:rPr>
          <w:rFonts w:asciiTheme="minorHAnsi" w:hAnsiTheme="minorHAnsi" w:cstheme="minorHAnsi"/>
          <w:b w:val="0"/>
          <w:color w:val="auto"/>
          <w:sz w:val="22"/>
          <w:szCs w:val="22"/>
          <w:lang w:val="mk-MK"/>
        </w:rPr>
        <w:t xml:space="preserve"> и изготвувањето на програмите во формалното и во неформалното стручно образование и обука. Досега се изготвени најмалу 90 стандарди на занимања. Но, процесите на досегашни</w:t>
      </w:r>
      <w:r w:rsidR="00F85ABD">
        <w:rPr>
          <w:rFonts w:asciiTheme="minorHAnsi" w:hAnsiTheme="minorHAnsi" w:cstheme="minorHAnsi"/>
          <w:b w:val="0"/>
          <w:color w:val="auto"/>
          <w:sz w:val="22"/>
          <w:szCs w:val="22"/>
          <w:lang w:val="mk-MK"/>
        </w:rPr>
        <w:t>те</w:t>
      </w:r>
      <w:r w:rsidRPr="002F5226">
        <w:rPr>
          <w:rFonts w:asciiTheme="minorHAnsi" w:hAnsiTheme="minorHAnsi" w:cstheme="minorHAnsi"/>
          <w:b w:val="0"/>
          <w:color w:val="auto"/>
          <w:sz w:val="22"/>
          <w:szCs w:val="22"/>
          <w:lang w:val="mk-MK"/>
        </w:rPr>
        <w:t xml:space="preserve"> реформи во СОО не биле целосно координирани и плански водени.</w:t>
      </w:r>
      <w:r>
        <w:rPr>
          <w:rFonts w:cstheme="minorHAnsi"/>
          <w:lang w:val="mk-MK"/>
        </w:rPr>
        <w:t xml:space="preserve"> </w:t>
      </w:r>
    </w:p>
    <w:p w:rsidR="009A390F" w:rsidRPr="005D1226" w:rsidRDefault="009A390F" w:rsidP="00087329">
      <w:pPr>
        <w:spacing w:after="0"/>
        <w:rPr>
          <w:lang w:val="mk-MK"/>
        </w:rPr>
      </w:pPr>
    </w:p>
    <w:p w:rsidR="009A390F" w:rsidRPr="002F5226" w:rsidRDefault="007A4ECF" w:rsidP="00087329">
      <w:pPr>
        <w:pStyle w:val="TOCHeading"/>
        <w:keepNext w:val="0"/>
        <w:keepLines w:val="0"/>
        <w:widowControl/>
        <w:numPr>
          <w:ilvl w:val="0"/>
          <w:numId w:val="2"/>
        </w:numPr>
        <w:tabs>
          <w:tab w:val="left" w:pos="426"/>
        </w:tabs>
        <w:spacing w:before="0"/>
        <w:ind w:left="426" w:hanging="426"/>
        <w:jc w:val="both"/>
        <w:rPr>
          <w:rFonts w:asciiTheme="minorHAnsi" w:eastAsia="MS Gothic" w:hAnsiTheme="minorHAnsi" w:cstheme="minorHAnsi"/>
          <w:b w:val="0"/>
          <w:color w:val="auto"/>
          <w:sz w:val="22"/>
          <w:szCs w:val="22"/>
          <w:lang w:val="mk-MK" w:eastAsia="ja-JP"/>
        </w:rPr>
      </w:pPr>
      <w:r w:rsidRPr="002F5226">
        <w:rPr>
          <w:rFonts w:asciiTheme="minorHAnsi" w:eastAsia="MS Gothic" w:hAnsiTheme="minorHAnsi" w:cstheme="minorHAnsi"/>
          <w:b w:val="0"/>
          <w:color w:val="auto"/>
          <w:sz w:val="22"/>
          <w:szCs w:val="22"/>
          <w:lang w:val="mk-MK" w:eastAsia="ja-JP"/>
        </w:rPr>
        <w:lastRenderedPageBreak/>
        <w:t xml:space="preserve">Изработени се нови урнеци за наставни планови и програми за реформираното тригодишно стручно образование, како и за </w:t>
      </w:r>
      <w:r w:rsidR="00DA0D7A">
        <w:rPr>
          <w:rFonts w:asciiTheme="minorHAnsi" w:eastAsia="MS Gothic" w:hAnsiTheme="minorHAnsi" w:cstheme="minorHAnsi"/>
          <w:b w:val="0"/>
          <w:color w:val="auto"/>
          <w:sz w:val="22"/>
          <w:szCs w:val="22"/>
          <w:lang w:val="mk-MK" w:eastAsia="ja-JP"/>
        </w:rPr>
        <w:t>С</w:t>
      </w:r>
      <w:r w:rsidRPr="002F5226">
        <w:rPr>
          <w:rFonts w:asciiTheme="minorHAnsi" w:eastAsia="MS Gothic" w:hAnsiTheme="minorHAnsi" w:cstheme="minorHAnsi"/>
          <w:b w:val="0"/>
          <w:color w:val="auto"/>
          <w:sz w:val="22"/>
          <w:szCs w:val="22"/>
          <w:lang w:val="mk-MK" w:eastAsia="ja-JP"/>
        </w:rPr>
        <w:t xml:space="preserve">тандардите на занимања и </w:t>
      </w:r>
      <w:r w:rsidR="00DA0D7A">
        <w:rPr>
          <w:rFonts w:asciiTheme="minorHAnsi" w:eastAsia="MS Gothic" w:hAnsiTheme="minorHAnsi" w:cstheme="minorHAnsi"/>
          <w:b w:val="0"/>
          <w:color w:val="auto"/>
          <w:sz w:val="22"/>
          <w:szCs w:val="22"/>
          <w:lang w:val="mk-MK" w:eastAsia="ja-JP"/>
        </w:rPr>
        <w:t>С</w:t>
      </w:r>
      <w:r w:rsidRPr="002F5226">
        <w:rPr>
          <w:rFonts w:asciiTheme="minorHAnsi" w:eastAsia="MS Gothic" w:hAnsiTheme="minorHAnsi" w:cstheme="minorHAnsi"/>
          <w:b w:val="0"/>
          <w:color w:val="auto"/>
          <w:sz w:val="22"/>
          <w:szCs w:val="22"/>
          <w:lang w:val="mk-MK" w:eastAsia="ja-JP"/>
        </w:rPr>
        <w:t xml:space="preserve">тандардите за квалификации. Паралелно со тоа, наставниците во СОО беа обучувани на теми како што се: користење современи методи во наставата, активно вклучување на учениците и поттикнување на нивната креативност. </w:t>
      </w:r>
      <w:r w:rsidRPr="002F5226">
        <w:rPr>
          <w:rFonts w:asciiTheme="minorHAnsi" w:eastAsia="MS Gothic" w:hAnsiTheme="minorHAnsi" w:cstheme="minorHAnsi"/>
          <w:b w:val="0"/>
          <w:bCs w:val="0"/>
          <w:color w:val="auto"/>
          <w:sz w:val="22"/>
          <w:szCs w:val="22"/>
          <w:lang w:val="mk-MK" w:eastAsia="ja-JP"/>
        </w:rPr>
        <w:t xml:space="preserve">Посебен придонес во оваа насока дадоа проектите: </w:t>
      </w:r>
      <w:r w:rsidR="00DA0D7A">
        <w:rPr>
          <w:rFonts w:asciiTheme="minorHAnsi" w:eastAsia="MS Gothic" w:hAnsiTheme="minorHAnsi" w:cstheme="minorHAnsi"/>
          <w:b w:val="0"/>
          <w:bCs w:val="0"/>
          <w:color w:val="auto"/>
          <w:sz w:val="22"/>
          <w:szCs w:val="22"/>
          <w:lang w:val="mk-MK" w:eastAsia="ja-JP"/>
        </w:rPr>
        <w:t>“</w:t>
      </w:r>
      <w:r w:rsidRPr="002F5226">
        <w:rPr>
          <w:rFonts w:asciiTheme="minorHAnsi" w:eastAsia="MS Gothic" w:hAnsiTheme="minorHAnsi" w:cstheme="minorHAnsi"/>
          <w:b w:val="0"/>
          <w:bCs w:val="0"/>
          <w:color w:val="auto"/>
          <w:sz w:val="22"/>
          <w:szCs w:val="22"/>
          <w:lang w:val="mk-MK" w:eastAsia="ja-JP"/>
        </w:rPr>
        <w:t>Поддршка за модернизацијата на системот за образование и обука</w:t>
      </w:r>
      <w:r w:rsidR="00DA0D7A">
        <w:rPr>
          <w:rFonts w:asciiTheme="minorHAnsi" w:eastAsia="MS Gothic" w:hAnsiTheme="minorHAnsi" w:cstheme="minorHAnsi"/>
          <w:b w:val="0"/>
          <w:bCs w:val="0"/>
          <w:color w:val="auto"/>
          <w:sz w:val="22"/>
          <w:szCs w:val="22"/>
          <w:lang w:val="mk-MK" w:eastAsia="ja-JP"/>
        </w:rPr>
        <w:t>„</w:t>
      </w:r>
      <w:r w:rsidRPr="002F5226">
        <w:rPr>
          <w:rFonts w:asciiTheme="minorHAnsi" w:eastAsia="MS Gothic" w:hAnsiTheme="minorHAnsi" w:cstheme="minorHAnsi"/>
          <w:b w:val="0"/>
          <w:bCs w:val="0"/>
          <w:color w:val="auto"/>
          <w:sz w:val="22"/>
          <w:szCs w:val="22"/>
          <w:lang w:val="mk-MK" w:eastAsia="ja-JP"/>
        </w:rPr>
        <w:t xml:space="preserve"> и </w:t>
      </w:r>
      <w:r w:rsidR="00DA0D7A">
        <w:rPr>
          <w:rFonts w:asciiTheme="minorHAnsi" w:eastAsia="MS Gothic" w:hAnsiTheme="minorHAnsi" w:cstheme="minorHAnsi"/>
          <w:b w:val="0"/>
          <w:bCs w:val="0"/>
          <w:color w:val="auto"/>
          <w:sz w:val="22"/>
          <w:szCs w:val="22"/>
          <w:lang w:val="mk-MK" w:eastAsia="ja-JP"/>
        </w:rPr>
        <w:t>„</w:t>
      </w:r>
      <w:r w:rsidRPr="002F5226">
        <w:rPr>
          <w:rFonts w:asciiTheme="minorHAnsi" w:eastAsia="MS Gothic" w:hAnsiTheme="minorHAnsi" w:cstheme="minorHAnsi"/>
          <w:b w:val="0"/>
          <w:bCs w:val="0"/>
          <w:color w:val="auto"/>
          <w:sz w:val="22"/>
          <w:szCs w:val="22"/>
          <w:lang w:val="mk-MK" w:eastAsia="ja-JP"/>
        </w:rPr>
        <w:t>Зајакнување на доживотното учење преку модернизација на стручното образование и обука и системот за образование на возрасни</w:t>
      </w:r>
      <w:r w:rsidR="00DA0D7A">
        <w:rPr>
          <w:rFonts w:asciiTheme="minorHAnsi" w:eastAsia="MS Gothic" w:hAnsiTheme="minorHAnsi" w:cstheme="minorHAnsi"/>
          <w:b w:val="0"/>
          <w:bCs w:val="0"/>
          <w:color w:val="auto"/>
          <w:sz w:val="22"/>
          <w:szCs w:val="22"/>
          <w:lang w:val="mk-MK" w:eastAsia="ja-JP"/>
        </w:rPr>
        <w:t>“</w:t>
      </w:r>
      <w:r w:rsidRPr="002F5226">
        <w:rPr>
          <w:rFonts w:asciiTheme="minorHAnsi" w:eastAsia="MS Gothic" w:hAnsiTheme="minorHAnsi" w:cstheme="minorHAnsi"/>
          <w:b w:val="0"/>
          <w:bCs w:val="0"/>
          <w:color w:val="auto"/>
          <w:sz w:val="22"/>
          <w:szCs w:val="22"/>
          <w:lang w:val="mk-MK" w:eastAsia="ja-JP"/>
        </w:rPr>
        <w:t>. Како излезни резултати се нови Стандарди на занимања, Стандарди за квалификации и наставни планови и програми што ги задоволуваат барањата на пазарот на трудот.</w:t>
      </w:r>
    </w:p>
    <w:p w:rsidR="009A390F" w:rsidRPr="00FD5B35" w:rsidRDefault="009A390F" w:rsidP="00087329">
      <w:pPr>
        <w:spacing w:after="0"/>
        <w:rPr>
          <w:lang w:val="mk-MK" w:eastAsia="ja-JP"/>
        </w:rPr>
      </w:pPr>
    </w:p>
    <w:p w:rsidR="009A390F" w:rsidRPr="005D1226" w:rsidRDefault="009A390F" w:rsidP="00087329">
      <w:pPr>
        <w:pStyle w:val="TOCHeading"/>
        <w:keepNext w:val="0"/>
        <w:keepLines w:val="0"/>
        <w:widowControl/>
        <w:numPr>
          <w:ilvl w:val="0"/>
          <w:numId w:val="2"/>
        </w:numPr>
        <w:tabs>
          <w:tab w:val="left" w:pos="426"/>
        </w:tabs>
        <w:spacing w:before="0"/>
        <w:ind w:left="426" w:hanging="426"/>
        <w:jc w:val="both"/>
        <w:rPr>
          <w:rFonts w:asciiTheme="minorHAnsi" w:hAnsiTheme="minorHAnsi" w:cstheme="minorHAnsi"/>
          <w:b w:val="0"/>
          <w:color w:val="auto"/>
          <w:sz w:val="22"/>
          <w:szCs w:val="22"/>
          <w:lang w:val="mk-MK"/>
        </w:rPr>
      </w:pPr>
      <w:r w:rsidRPr="005D1226">
        <w:rPr>
          <w:rFonts w:asciiTheme="minorHAnsi" w:hAnsiTheme="minorHAnsi" w:cstheme="minorHAnsi"/>
          <w:b w:val="0"/>
          <w:color w:val="auto"/>
          <w:sz w:val="22"/>
          <w:szCs w:val="22"/>
          <w:lang w:val="mk-MK" w:eastAsia="ja-JP"/>
        </w:rPr>
        <w:t>Во четиригодишното стручно образование англискиот јазик се изучува како прв странски јазик, а германскиот, францускиот и рускиот јазик се нудат како втор странски јазик</w:t>
      </w:r>
      <w:r w:rsidR="00153AA3" w:rsidRPr="005D1226">
        <w:rPr>
          <w:rFonts w:asciiTheme="minorHAnsi" w:hAnsiTheme="minorHAnsi" w:cstheme="minorHAnsi"/>
          <w:b w:val="0"/>
          <w:color w:val="auto"/>
          <w:sz w:val="22"/>
          <w:szCs w:val="22"/>
          <w:lang w:val="mk-MK" w:eastAsia="ja-JP"/>
        </w:rPr>
        <w:t xml:space="preserve"> во некои струки</w:t>
      </w:r>
      <w:r w:rsidRPr="005D1226">
        <w:rPr>
          <w:rFonts w:asciiTheme="minorHAnsi" w:hAnsiTheme="minorHAnsi" w:cstheme="minorHAnsi"/>
          <w:b w:val="0"/>
          <w:color w:val="auto"/>
          <w:sz w:val="22"/>
          <w:szCs w:val="22"/>
          <w:lang w:val="mk-MK" w:eastAsia="ja-JP"/>
        </w:rPr>
        <w:t xml:space="preserve">. За нив се воведени нови </w:t>
      </w:r>
      <w:r w:rsidR="00CF47EC" w:rsidRPr="005D1226">
        <w:rPr>
          <w:rFonts w:asciiTheme="minorHAnsi" w:hAnsiTheme="minorHAnsi" w:cstheme="minorHAnsi"/>
          <w:b w:val="0"/>
          <w:color w:val="auto"/>
          <w:sz w:val="22"/>
          <w:szCs w:val="22"/>
          <w:lang w:val="mk-MK" w:eastAsia="ja-JP"/>
        </w:rPr>
        <w:t>наставни програми</w:t>
      </w:r>
      <w:r w:rsidRPr="005D1226">
        <w:rPr>
          <w:rFonts w:asciiTheme="minorHAnsi" w:hAnsiTheme="minorHAnsi" w:cstheme="minorHAnsi"/>
          <w:b w:val="0"/>
          <w:color w:val="auto"/>
          <w:sz w:val="22"/>
          <w:szCs w:val="22"/>
          <w:lang w:val="mk-MK" w:eastAsia="ja-JP"/>
        </w:rPr>
        <w:t xml:space="preserve"> за </w:t>
      </w:r>
      <w:r w:rsidR="00D23967" w:rsidRPr="005D1226">
        <w:rPr>
          <w:rFonts w:asciiTheme="minorHAnsi" w:hAnsiTheme="minorHAnsi" w:cstheme="minorHAnsi"/>
          <w:b w:val="0"/>
          <w:color w:val="auto"/>
          <w:sz w:val="22"/>
          <w:szCs w:val="22"/>
          <w:lang w:val="mk-MK" w:eastAsia="ja-JP"/>
        </w:rPr>
        <w:t>I</w:t>
      </w:r>
      <w:r w:rsidRPr="005D1226">
        <w:rPr>
          <w:rFonts w:asciiTheme="minorHAnsi" w:hAnsiTheme="minorHAnsi" w:cstheme="minorHAnsi"/>
          <w:b w:val="0"/>
          <w:color w:val="auto"/>
          <w:sz w:val="22"/>
          <w:szCs w:val="22"/>
          <w:lang w:val="mk-MK" w:eastAsia="ja-JP"/>
        </w:rPr>
        <w:t xml:space="preserve">, </w:t>
      </w:r>
      <w:r w:rsidR="00D23967" w:rsidRPr="005D1226">
        <w:rPr>
          <w:rFonts w:asciiTheme="minorHAnsi" w:hAnsiTheme="minorHAnsi" w:cstheme="minorHAnsi"/>
          <w:b w:val="0"/>
          <w:color w:val="auto"/>
          <w:sz w:val="22"/>
          <w:szCs w:val="22"/>
          <w:lang w:val="mk-MK" w:eastAsia="ja-JP"/>
        </w:rPr>
        <w:t>II</w:t>
      </w:r>
      <w:r w:rsidRPr="005D1226">
        <w:rPr>
          <w:rFonts w:asciiTheme="minorHAnsi" w:hAnsiTheme="minorHAnsi" w:cstheme="minorHAnsi"/>
          <w:b w:val="0"/>
          <w:color w:val="auto"/>
          <w:sz w:val="22"/>
          <w:szCs w:val="22"/>
          <w:lang w:val="mk-MK" w:eastAsia="ja-JP"/>
        </w:rPr>
        <w:t xml:space="preserve">, </w:t>
      </w:r>
      <w:r w:rsidR="00D23967" w:rsidRPr="005D1226">
        <w:rPr>
          <w:rFonts w:asciiTheme="minorHAnsi" w:hAnsiTheme="minorHAnsi" w:cstheme="minorHAnsi"/>
          <w:b w:val="0"/>
          <w:color w:val="auto"/>
          <w:sz w:val="22"/>
          <w:szCs w:val="22"/>
          <w:lang w:val="mk-MK" w:eastAsia="ja-JP"/>
        </w:rPr>
        <w:t>III</w:t>
      </w:r>
      <w:r w:rsidR="005D1226" w:rsidRPr="005D1226">
        <w:rPr>
          <w:rFonts w:asciiTheme="minorHAnsi" w:hAnsiTheme="minorHAnsi" w:cstheme="minorHAnsi"/>
          <w:b w:val="0"/>
          <w:color w:val="auto"/>
          <w:sz w:val="22"/>
          <w:szCs w:val="22"/>
          <w:lang w:val="mk-MK" w:eastAsia="ja-JP"/>
        </w:rPr>
        <w:t xml:space="preserve"> </w:t>
      </w:r>
      <w:r w:rsidRPr="005D1226">
        <w:rPr>
          <w:rFonts w:asciiTheme="minorHAnsi" w:hAnsiTheme="minorHAnsi" w:cstheme="minorHAnsi"/>
          <w:b w:val="0"/>
          <w:color w:val="auto"/>
          <w:sz w:val="22"/>
          <w:szCs w:val="22"/>
          <w:lang w:val="mk-MK" w:eastAsia="ja-JP"/>
        </w:rPr>
        <w:t xml:space="preserve">и </w:t>
      </w:r>
      <w:r w:rsidR="00D23967" w:rsidRPr="005D1226">
        <w:rPr>
          <w:rFonts w:asciiTheme="minorHAnsi" w:hAnsiTheme="minorHAnsi" w:cstheme="minorHAnsi"/>
          <w:b w:val="0"/>
          <w:color w:val="auto"/>
          <w:sz w:val="22"/>
          <w:szCs w:val="22"/>
          <w:lang w:val="mk-MK" w:eastAsia="ja-JP"/>
        </w:rPr>
        <w:t>IV</w:t>
      </w:r>
      <w:r w:rsidR="00DA0D7A">
        <w:rPr>
          <w:rFonts w:asciiTheme="minorHAnsi" w:hAnsiTheme="minorHAnsi" w:cstheme="minorHAnsi"/>
          <w:b w:val="0"/>
          <w:color w:val="auto"/>
          <w:sz w:val="22"/>
          <w:szCs w:val="22"/>
          <w:lang w:val="mk-MK" w:eastAsia="ja-JP"/>
        </w:rPr>
        <w:t xml:space="preserve"> </w:t>
      </w:r>
      <w:r w:rsidRPr="005D1226">
        <w:rPr>
          <w:rFonts w:asciiTheme="minorHAnsi" w:hAnsiTheme="minorHAnsi" w:cstheme="minorHAnsi"/>
          <w:b w:val="0"/>
          <w:color w:val="auto"/>
          <w:sz w:val="22"/>
          <w:szCs w:val="22"/>
          <w:lang w:val="mk-MK" w:eastAsia="ja-JP"/>
        </w:rPr>
        <w:t xml:space="preserve">година на средното образование. </w:t>
      </w:r>
      <w:r w:rsidRPr="005D1226">
        <w:rPr>
          <w:rFonts w:asciiTheme="minorHAnsi" w:hAnsiTheme="minorHAnsi" w:cstheme="minorHAnsi"/>
          <w:b w:val="0"/>
          <w:color w:val="auto"/>
          <w:sz w:val="22"/>
          <w:szCs w:val="22"/>
          <w:lang w:val="mk-MK"/>
        </w:rPr>
        <w:t xml:space="preserve">Појдовната основа за изготвување на новите </w:t>
      </w:r>
      <w:r w:rsidR="00CF47EC" w:rsidRPr="005D1226">
        <w:rPr>
          <w:rFonts w:asciiTheme="minorHAnsi" w:hAnsiTheme="minorHAnsi" w:cstheme="minorHAnsi"/>
          <w:b w:val="0"/>
          <w:color w:val="auto"/>
          <w:sz w:val="22"/>
          <w:szCs w:val="22"/>
          <w:lang w:val="mk-MK"/>
        </w:rPr>
        <w:t>наставни програми</w:t>
      </w:r>
      <w:r w:rsidRPr="005D1226">
        <w:rPr>
          <w:rFonts w:asciiTheme="minorHAnsi" w:hAnsiTheme="minorHAnsi" w:cstheme="minorHAnsi"/>
          <w:b w:val="0"/>
          <w:color w:val="auto"/>
          <w:sz w:val="22"/>
          <w:szCs w:val="22"/>
          <w:lang w:val="mk-MK"/>
        </w:rPr>
        <w:t xml:space="preserve"> е</w:t>
      </w:r>
      <w:r w:rsidR="00903CD7">
        <w:rPr>
          <w:rFonts w:asciiTheme="minorHAnsi" w:hAnsiTheme="minorHAnsi" w:cstheme="minorHAnsi"/>
          <w:b w:val="0"/>
          <w:color w:val="auto"/>
          <w:sz w:val="22"/>
          <w:szCs w:val="22"/>
        </w:rPr>
        <w:t xml:space="preserve"> </w:t>
      </w:r>
      <w:r w:rsidRPr="005D1226">
        <w:rPr>
          <w:rFonts w:asciiTheme="minorHAnsi" w:hAnsiTheme="minorHAnsi" w:cstheme="minorHAnsi"/>
          <w:b w:val="0"/>
          <w:color w:val="auto"/>
          <w:sz w:val="22"/>
          <w:szCs w:val="22"/>
          <w:lang w:val="mk-MK"/>
        </w:rPr>
        <w:t>Заедничката европска референтна рамка за јазици, како ориентација во однос на нивоата на јазични компетенции кои</w:t>
      </w:r>
      <w:r w:rsidR="00DA0D7A">
        <w:rPr>
          <w:rFonts w:asciiTheme="minorHAnsi" w:hAnsiTheme="minorHAnsi" w:cstheme="minorHAnsi"/>
          <w:b w:val="0"/>
          <w:color w:val="auto"/>
          <w:sz w:val="22"/>
          <w:szCs w:val="22"/>
          <w:lang w:val="mk-MK"/>
        </w:rPr>
        <w:t>што</w:t>
      </w:r>
      <w:r w:rsidRPr="005D1226">
        <w:rPr>
          <w:rFonts w:asciiTheme="minorHAnsi" w:hAnsiTheme="minorHAnsi" w:cstheme="minorHAnsi"/>
          <w:b w:val="0"/>
          <w:color w:val="auto"/>
          <w:sz w:val="22"/>
          <w:szCs w:val="22"/>
          <w:lang w:val="mk-MK"/>
        </w:rPr>
        <w:t xml:space="preserve"> учениците би требало да ги стекнат на крајот од секоја година на средното образование.</w:t>
      </w:r>
    </w:p>
    <w:p w:rsidR="009A390F" w:rsidRPr="005D1226" w:rsidRDefault="009A390F" w:rsidP="00087329">
      <w:pPr>
        <w:spacing w:after="0"/>
        <w:jc w:val="both"/>
        <w:rPr>
          <w:lang w:val="mk-MK"/>
        </w:rPr>
      </w:pPr>
    </w:p>
    <w:p w:rsidR="009A390F" w:rsidRPr="005D1226" w:rsidRDefault="009A390F" w:rsidP="00087329">
      <w:pPr>
        <w:pStyle w:val="yiv6976241425msolistparagraph"/>
        <w:numPr>
          <w:ilvl w:val="0"/>
          <w:numId w:val="2"/>
        </w:numPr>
        <w:spacing w:before="0" w:beforeAutospacing="0" w:after="0" w:afterAutospacing="0" w:line="276" w:lineRule="auto"/>
        <w:ind w:left="425" w:hanging="425"/>
        <w:jc w:val="both"/>
        <w:rPr>
          <w:rFonts w:asciiTheme="minorHAnsi" w:hAnsiTheme="minorHAnsi" w:cstheme="minorHAnsi"/>
          <w:sz w:val="22"/>
          <w:szCs w:val="22"/>
        </w:rPr>
      </w:pPr>
      <w:r w:rsidRPr="005D1226">
        <w:rPr>
          <w:rFonts w:asciiTheme="minorHAnsi" w:hAnsiTheme="minorHAnsi" w:cstheme="minorHAnsi"/>
          <w:sz w:val="22"/>
          <w:szCs w:val="22"/>
        </w:rPr>
        <w:t xml:space="preserve">За да се олесни учењето математика во средното oбразование, подготвен е </w:t>
      </w:r>
      <w:r w:rsidR="00191123" w:rsidRPr="005D1226">
        <w:rPr>
          <w:rFonts w:asciiTheme="minorHAnsi" w:hAnsiTheme="minorHAnsi" w:cstheme="minorHAnsi"/>
          <w:sz w:val="22"/>
          <w:szCs w:val="22"/>
        </w:rPr>
        <w:t>п</w:t>
      </w:r>
      <w:r w:rsidRPr="005D1226">
        <w:rPr>
          <w:rFonts w:asciiTheme="minorHAnsi" w:hAnsiTheme="minorHAnsi" w:cstheme="minorHAnsi"/>
          <w:sz w:val="22"/>
          <w:szCs w:val="22"/>
        </w:rPr>
        <w:t xml:space="preserve">рирачник по математика за ученици </w:t>
      </w:r>
      <w:r w:rsidR="004B0638" w:rsidRPr="005D1226">
        <w:rPr>
          <w:rFonts w:asciiTheme="minorHAnsi" w:hAnsiTheme="minorHAnsi" w:cstheme="minorHAnsi"/>
          <w:sz w:val="22"/>
          <w:szCs w:val="22"/>
        </w:rPr>
        <w:t xml:space="preserve">на возраст </w:t>
      </w:r>
      <w:r w:rsidRPr="005D1226">
        <w:rPr>
          <w:rFonts w:asciiTheme="minorHAnsi" w:hAnsiTheme="minorHAnsi" w:cstheme="minorHAnsi"/>
          <w:sz w:val="22"/>
          <w:szCs w:val="22"/>
        </w:rPr>
        <w:t>15</w:t>
      </w:r>
      <w:r w:rsidR="00DA0D7A">
        <w:rPr>
          <w:rFonts w:asciiTheme="minorHAnsi" w:hAnsiTheme="minorHAnsi" w:cstheme="minorHAnsi"/>
          <w:sz w:val="22"/>
          <w:szCs w:val="22"/>
        </w:rPr>
        <w:t xml:space="preserve"> </w:t>
      </w:r>
      <w:r w:rsidR="004B0638" w:rsidRPr="005D1226">
        <w:rPr>
          <w:rFonts w:asciiTheme="minorHAnsi" w:hAnsiTheme="minorHAnsi" w:cstheme="minorHAnsi"/>
          <w:sz w:val="22"/>
          <w:szCs w:val="22"/>
        </w:rPr>
        <w:t>-</w:t>
      </w:r>
      <w:r w:rsidR="00DA0D7A">
        <w:rPr>
          <w:rFonts w:asciiTheme="minorHAnsi" w:hAnsiTheme="minorHAnsi" w:cstheme="minorHAnsi"/>
          <w:sz w:val="22"/>
          <w:szCs w:val="22"/>
        </w:rPr>
        <w:t xml:space="preserve"> </w:t>
      </w:r>
      <w:r w:rsidRPr="005D1226">
        <w:rPr>
          <w:rFonts w:asciiTheme="minorHAnsi" w:hAnsiTheme="minorHAnsi" w:cstheme="minorHAnsi"/>
          <w:sz w:val="22"/>
          <w:szCs w:val="22"/>
        </w:rPr>
        <w:t>16</w:t>
      </w:r>
      <w:r w:rsidR="00903CD7">
        <w:rPr>
          <w:rFonts w:asciiTheme="minorHAnsi" w:hAnsiTheme="minorHAnsi" w:cstheme="minorHAnsi"/>
          <w:sz w:val="22"/>
          <w:szCs w:val="22"/>
          <w:lang w:val="en-US"/>
        </w:rPr>
        <w:t xml:space="preserve"> </w:t>
      </w:r>
      <w:r w:rsidRPr="005D1226">
        <w:rPr>
          <w:rFonts w:asciiTheme="minorHAnsi" w:hAnsiTheme="minorHAnsi" w:cstheme="minorHAnsi"/>
          <w:sz w:val="22"/>
          <w:szCs w:val="22"/>
        </w:rPr>
        <w:t>годи</w:t>
      </w:r>
      <w:r w:rsidR="004B0638" w:rsidRPr="005D1226">
        <w:rPr>
          <w:rFonts w:asciiTheme="minorHAnsi" w:hAnsiTheme="minorHAnsi" w:cstheme="minorHAnsi"/>
          <w:sz w:val="22"/>
          <w:szCs w:val="22"/>
        </w:rPr>
        <w:t>ни</w:t>
      </w:r>
      <w:r w:rsidRPr="005D1226">
        <w:rPr>
          <w:rFonts w:asciiTheme="minorHAnsi" w:hAnsiTheme="minorHAnsi" w:cstheme="minorHAnsi"/>
          <w:sz w:val="22"/>
          <w:szCs w:val="22"/>
        </w:rPr>
        <w:t xml:space="preserve">, за нивните родители и наставници. </w:t>
      </w:r>
      <w:r w:rsidR="00153AA3" w:rsidRPr="005D1226">
        <w:rPr>
          <w:rFonts w:asciiTheme="minorHAnsi" w:hAnsiTheme="minorHAnsi" w:cstheme="minorHAnsi"/>
          <w:sz w:val="22"/>
          <w:szCs w:val="22"/>
        </w:rPr>
        <w:t>Б</w:t>
      </w:r>
      <w:r w:rsidRPr="005D1226">
        <w:rPr>
          <w:rFonts w:asciiTheme="minorHAnsi" w:hAnsiTheme="minorHAnsi" w:cstheme="minorHAnsi"/>
          <w:sz w:val="22"/>
          <w:szCs w:val="22"/>
        </w:rPr>
        <w:t>еа одржани обуки за наставници,</w:t>
      </w:r>
      <w:r w:rsidR="00903CD7">
        <w:rPr>
          <w:rFonts w:asciiTheme="minorHAnsi" w:hAnsiTheme="minorHAnsi" w:cstheme="minorHAnsi"/>
          <w:sz w:val="22"/>
          <w:szCs w:val="22"/>
          <w:lang w:val="en-US"/>
        </w:rPr>
        <w:t xml:space="preserve"> </w:t>
      </w:r>
      <w:r w:rsidRPr="005D1226">
        <w:rPr>
          <w:rFonts w:asciiTheme="minorHAnsi" w:hAnsiTheme="minorHAnsi" w:cstheme="minorHAnsi"/>
          <w:sz w:val="22"/>
          <w:szCs w:val="22"/>
        </w:rPr>
        <w:t>на кои</w:t>
      </w:r>
      <w:r w:rsidR="00DA0D7A">
        <w:rPr>
          <w:rFonts w:asciiTheme="minorHAnsi" w:hAnsiTheme="minorHAnsi" w:cstheme="minorHAnsi"/>
          <w:sz w:val="22"/>
          <w:szCs w:val="22"/>
        </w:rPr>
        <w:t>што</w:t>
      </w:r>
      <w:r w:rsidRPr="005D1226">
        <w:rPr>
          <w:rFonts w:asciiTheme="minorHAnsi" w:hAnsiTheme="minorHAnsi" w:cstheme="minorHAnsi"/>
          <w:sz w:val="22"/>
          <w:szCs w:val="22"/>
        </w:rPr>
        <w:t xml:space="preserve"> им беше претставена испитната програма и целите по предметот </w:t>
      </w:r>
      <w:r w:rsidR="005D0F0D" w:rsidRPr="005D1226">
        <w:rPr>
          <w:rFonts w:asciiTheme="minorHAnsi" w:hAnsiTheme="minorHAnsi" w:cstheme="minorHAnsi"/>
          <w:sz w:val="22"/>
          <w:szCs w:val="22"/>
        </w:rPr>
        <w:t>м</w:t>
      </w:r>
      <w:r w:rsidRPr="005D1226">
        <w:rPr>
          <w:rFonts w:asciiTheme="minorHAnsi" w:hAnsiTheme="minorHAnsi" w:cstheme="minorHAnsi"/>
          <w:sz w:val="22"/>
          <w:szCs w:val="22"/>
        </w:rPr>
        <w:t>атематика за државна матура</w:t>
      </w:r>
      <w:r w:rsidR="00A94602" w:rsidRPr="005D1226">
        <w:rPr>
          <w:rFonts w:asciiTheme="minorHAnsi" w:hAnsiTheme="minorHAnsi" w:cstheme="minorHAnsi"/>
          <w:sz w:val="22"/>
          <w:szCs w:val="22"/>
        </w:rPr>
        <w:t xml:space="preserve"> и </w:t>
      </w:r>
      <w:r w:rsidRPr="005D1226">
        <w:rPr>
          <w:rFonts w:asciiTheme="minorHAnsi" w:hAnsiTheme="minorHAnsi" w:cstheme="minorHAnsi"/>
          <w:sz w:val="22"/>
          <w:szCs w:val="22"/>
        </w:rPr>
        <w:t>воедно им беше понуден и материјал за учениците за поуспешно да го положа</w:t>
      </w:r>
      <w:r w:rsidR="004B0638" w:rsidRPr="005D1226">
        <w:rPr>
          <w:rFonts w:asciiTheme="minorHAnsi" w:hAnsiTheme="minorHAnsi" w:cstheme="minorHAnsi"/>
          <w:sz w:val="22"/>
          <w:szCs w:val="22"/>
        </w:rPr>
        <w:t>т</w:t>
      </w:r>
      <w:r w:rsidRPr="005D1226">
        <w:rPr>
          <w:rFonts w:asciiTheme="minorHAnsi" w:hAnsiTheme="minorHAnsi" w:cstheme="minorHAnsi"/>
          <w:sz w:val="22"/>
          <w:szCs w:val="22"/>
        </w:rPr>
        <w:t xml:space="preserve"> испитот.</w:t>
      </w:r>
    </w:p>
    <w:p w:rsidR="009A390F" w:rsidRPr="005D1226" w:rsidRDefault="009A390F" w:rsidP="00087329">
      <w:pPr>
        <w:pStyle w:val="yiv6976241425msolistparagraph"/>
        <w:spacing w:before="0" w:beforeAutospacing="0" w:after="0" w:afterAutospacing="0" w:line="276" w:lineRule="auto"/>
        <w:ind w:left="425"/>
        <w:jc w:val="both"/>
        <w:rPr>
          <w:rFonts w:asciiTheme="minorHAnsi" w:hAnsiTheme="minorHAnsi" w:cstheme="minorHAnsi"/>
          <w:sz w:val="22"/>
          <w:szCs w:val="22"/>
        </w:rPr>
      </w:pPr>
    </w:p>
    <w:p w:rsidR="009A390F" w:rsidRPr="002F5226" w:rsidRDefault="009A390F" w:rsidP="00087329">
      <w:pPr>
        <w:pStyle w:val="TOCHeading"/>
        <w:keepNext w:val="0"/>
        <w:keepLines w:val="0"/>
        <w:widowControl/>
        <w:numPr>
          <w:ilvl w:val="0"/>
          <w:numId w:val="2"/>
        </w:numPr>
        <w:tabs>
          <w:tab w:val="left" w:pos="426"/>
        </w:tabs>
        <w:spacing w:before="0"/>
        <w:ind w:left="426" w:hanging="426"/>
        <w:jc w:val="both"/>
        <w:rPr>
          <w:rFonts w:asciiTheme="minorHAnsi" w:eastAsia="MS Gothic" w:hAnsiTheme="minorHAnsi" w:cstheme="minorHAnsi"/>
          <w:b w:val="0"/>
          <w:color w:val="auto"/>
          <w:sz w:val="22"/>
          <w:szCs w:val="22"/>
          <w:lang w:val="mk-MK" w:eastAsia="ja-JP"/>
        </w:rPr>
      </w:pPr>
      <w:r w:rsidRPr="005D1226">
        <w:rPr>
          <w:rFonts w:asciiTheme="minorHAnsi" w:eastAsia="MS Gothic" w:hAnsiTheme="minorHAnsi" w:cstheme="minorHAnsi"/>
          <w:b w:val="0"/>
          <w:color w:val="auto"/>
          <w:sz w:val="22"/>
          <w:szCs w:val="22"/>
          <w:lang w:val="mk-MK" w:eastAsia="ja-JP"/>
        </w:rPr>
        <w:t>Со цел обезбед</w:t>
      </w:r>
      <w:r w:rsidR="00DA0D7A">
        <w:rPr>
          <w:rFonts w:asciiTheme="minorHAnsi" w:eastAsia="MS Gothic" w:hAnsiTheme="minorHAnsi" w:cstheme="minorHAnsi"/>
          <w:b w:val="0"/>
          <w:color w:val="auto"/>
          <w:sz w:val="22"/>
          <w:szCs w:val="22"/>
          <w:lang w:val="mk-MK" w:eastAsia="ja-JP"/>
        </w:rPr>
        <w:t>ување</w:t>
      </w:r>
      <w:r w:rsidRPr="005D1226">
        <w:rPr>
          <w:rFonts w:asciiTheme="minorHAnsi" w:eastAsia="MS Gothic" w:hAnsiTheme="minorHAnsi" w:cstheme="minorHAnsi"/>
          <w:b w:val="0"/>
          <w:color w:val="auto"/>
          <w:sz w:val="22"/>
          <w:szCs w:val="22"/>
          <w:lang w:val="mk-MK" w:eastAsia="ja-JP"/>
        </w:rPr>
        <w:t xml:space="preserve"> кариерно </w:t>
      </w:r>
      <w:r w:rsidR="004B0638" w:rsidRPr="005D1226">
        <w:rPr>
          <w:rFonts w:asciiTheme="minorHAnsi" w:eastAsia="MS Gothic" w:hAnsiTheme="minorHAnsi" w:cstheme="minorHAnsi"/>
          <w:b w:val="0"/>
          <w:color w:val="auto"/>
          <w:sz w:val="22"/>
          <w:szCs w:val="22"/>
          <w:lang w:val="mk-MK" w:eastAsia="ja-JP"/>
        </w:rPr>
        <w:t xml:space="preserve">насочување </w:t>
      </w:r>
      <w:r w:rsidRPr="005D1226">
        <w:rPr>
          <w:rFonts w:asciiTheme="minorHAnsi" w:eastAsia="MS Gothic" w:hAnsiTheme="minorHAnsi" w:cstheme="minorHAnsi"/>
          <w:b w:val="0"/>
          <w:color w:val="auto"/>
          <w:sz w:val="22"/>
          <w:szCs w:val="22"/>
          <w:lang w:val="mk-MK" w:eastAsia="ja-JP"/>
        </w:rPr>
        <w:t>на учениците во училиштата, отворени се кариерни центри во кои</w:t>
      </w:r>
      <w:r w:rsidR="00DA0D7A">
        <w:rPr>
          <w:rFonts w:asciiTheme="minorHAnsi" w:eastAsia="MS Gothic" w:hAnsiTheme="minorHAnsi" w:cstheme="minorHAnsi"/>
          <w:b w:val="0"/>
          <w:color w:val="auto"/>
          <w:sz w:val="22"/>
          <w:szCs w:val="22"/>
          <w:lang w:val="mk-MK" w:eastAsia="ja-JP"/>
        </w:rPr>
        <w:t>што</w:t>
      </w:r>
      <w:r w:rsidRPr="005D1226">
        <w:rPr>
          <w:rFonts w:asciiTheme="minorHAnsi" w:eastAsia="MS Gothic" w:hAnsiTheme="minorHAnsi" w:cstheme="minorHAnsi"/>
          <w:b w:val="0"/>
          <w:color w:val="auto"/>
          <w:sz w:val="22"/>
          <w:szCs w:val="22"/>
          <w:lang w:val="mk-MK" w:eastAsia="ja-JP"/>
        </w:rPr>
        <w:t xml:space="preserve"> работат обучени кариерни советници </w:t>
      </w:r>
      <w:r w:rsidR="00DA0D7A">
        <w:rPr>
          <w:rFonts w:asciiTheme="minorHAnsi" w:eastAsia="MS Gothic" w:hAnsiTheme="minorHAnsi" w:cstheme="minorHAnsi"/>
          <w:b w:val="0"/>
          <w:color w:val="auto"/>
          <w:sz w:val="22"/>
          <w:szCs w:val="22"/>
          <w:lang w:val="mk-MK" w:eastAsia="ja-JP"/>
        </w:rPr>
        <w:t xml:space="preserve">кои </w:t>
      </w:r>
      <w:r w:rsidRPr="005D1226">
        <w:rPr>
          <w:rFonts w:asciiTheme="minorHAnsi" w:eastAsia="MS Gothic" w:hAnsiTheme="minorHAnsi" w:cstheme="minorHAnsi"/>
          <w:b w:val="0"/>
          <w:color w:val="auto"/>
          <w:sz w:val="22"/>
          <w:szCs w:val="22"/>
          <w:lang w:val="mk-MK" w:eastAsia="ja-JP"/>
        </w:rPr>
        <w:t xml:space="preserve"> се дел од наставниот кадар во училиштата. Нивната работа е поддржана со развиена и стандардизирана алатка – Батерија на инструменти за професионална ориентација (БИПО). </w:t>
      </w:r>
      <w:r w:rsidR="000D102D" w:rsidRPr="002F5226">
        <w:rPr>
          <w:rFonts w:asciiTheme="minorHAnsi" w:hAnsiTheme="minorHAnsi" w:cstheme="minorHAnsi"/>
          <w:b w:val="0"/>
          <w:color w:val="auto"/>
          <w:sz w:val="22"/>
          <w:szCs w:val="22"/>
          <w:lang w:val="mk-MK"/>
        </w:rPr>
        <w:t>Во сите стручни училишта нема кариерни центри и кариерни советници. Наставниците кои работат како кариерни советници се наст</w:t>
      </w:r>
      <w:r w:rsidR="00903CD7">
        <w:rPr>
          <w:rFonts w:asciiTheme="minorHAnsi" w:hAnsiTheme="minorHAnsi" w:cstheme="minorHAnsi"/>
          <w:b w:val="0"/>
          <w:color w:val="auto"/>
          <w:sz w:val="22"/>
          <w:szCs w:val="22"/>
        </w:rPr>
        <w:t>a</w:t>
      </w:r>
      <w:r w:rsidR="000D102D" w:rsidRPr="002F5226">
        <w:rPr>
          <w:rFonts w:asciiTheme="minorHAnsi" w:hAnsiTheme="minorHAnsi" w:cstheme="minorHAnsi"/>
          <w:b w:val="0"/>
          <w:color w:val="auto"/>
          <w:sz w:val="22"/>
          <w:szCs w:val="22"/>
          <w:lang w:val="mk-MK"/>
        </w:rPr>
        <w:t>вници од училишта кои се обучени преку проектот на УСАИД.</w:t>
      </w:r>
    </w:p>
    <w:p w:rsidR="009A390F" w:rsidRPr="00FD5B35" w:rsidRDefault="009A390F" w:rsidP="00087329">
      <w:pPr>
        <w:spacing w:after="0"/>
        <w:rPr>
          <w:lang w:val="mk-MK"/>
        </w:rPr>
      </w:pPr>
    </w:p>
    <w:p w:rsidR="009A390F" w:rsidRPr="005D1226" w:rsidRDefault="005B04DD" w:rsidP="00087329">
      <w:pPr>
        <w:pStyle w:val="TOCHeading"/>
        <w:keepNext w:val="0"/>
        <w:keepLines w:val="0"/>
        <w:widowControl/>
        <w:numPr>
          <w:ilvl w:val="0"/>
          <w:numId w:val="2"/>
        </w:numPr>
        <w:tabs>
          <w:tab w:val="left" w:pos="426"/>
        </w:tabs>
        <w:spacing w:before="0"/>
        <w:ind w:left="426" w:hanging="426"/>
        <w:jc w:val="both"/>
        <w:rPr>
          <w:rFonts w:asciiTheme="minorHAnsi" w:eastAsia="MS Gothic" w:hAnsiTheme="minorHAnsi" w:cstheme="minorHAnsi"/>
          <w:b w:val="0"/>
          <w:color w:val="auto"/>
          <w:sz w:val="22"/>
          <w:szCs w:val="22"/>
          <w:lang w:val="mk-MK" w:eastAsia="ja-JP"/>
        </w:rPr>
      </w:pPr>
      <w:r w:rsidRPr="002F5226">
        <w:rPr>
          <w:rFonts w:asciiTheme="minorHAnsi" w:hAnsiTheme="minorHAnsi" w:cstheme="minorHAnsi"/>
          <w:b w:val="0"/>
          <w:color w:val="auto"/>
          <w:sz w:val="22"/>
          <w:szCs w:val="22"/>
        </w:rPr>
        <w:t>За да се подигне квалитетот на наставниот кадар изготвени се Професионални компетенции за наставници, стручни соработници и стручните соработници во струката во средните училишта, вклучени во реализација на практична настава на учениците</w:t>
      </w:r>
      <w:r w:rsidRPr="002F5226">
        <w:rPr>
          <w:rFonts w:asciiTheme="minorHAnsi" w:hAnsiTheme="minorHAnsi" w:cstheme="minorHAnsi"/>
          <w:b w:val="0"/>
          <w:color w:val="auto"/>
          <w:sz w:val="22"/>
          <w:szCs w:val="22"/>
          <w:lang w:val="mk-MK"/>
        </w:rPr>
        <w:t>.</w:t>
      </w:r>
      <w:r w:rsidRPr="005B04DD">
        <w:rPr>
          <w:rFonts w:asciiTheme="minorHAnsi" w:hAnsiTheme="minorHAnsi" w:cstheme="minorHAnsi"/>
          <w:b w:val="0"/>
          <w:sz w:val="22"/>
          <w:szCs w:val="22"/>
          <w:lang w:val="mk-MK"/>
        </w:rPr>
        <w:t xml:space="preserve"> </w:t>
      </w:r>
      <w:r w:rsidR="0086162F">
        <w:rPr>
          <w:rFonts w:asciiTheme="minorHAnsi" w:eastAsia="MS Gothic" w:hAnsiTheme="minorHAnsi" w:cstheme="minorHAnsi"/>
          <w:b w:val="0"/>
          <w:color w:val="auto"/>
          <w:sz w:val="22"/>
          <w:szCs w:val="22"/>
          <w:lang w:val="mk-MK" w:eastAsia="ja-JP"/>
        </w:rPr>
        <w:t xml:space="preserve">Со цел </w:t>
      </w:r>
      <w:r w:rsidRPr="005B04DD">
        <w:rPr>
          <w:rFonts w:asciiTheme="minorHAnsi" w:eastAsia="MS Gothic" w:hAnsiTheme="minorHAnsi" w:cstheme="minorHAnsi"/>
          <w:b w:val="0"/>
          <w:color w:val="auto"/>
          <w:sz w:val="22"/>
          <w:szCs w:val="22"/>
          <w:lang w:val="mk-MK" w:eastAsia="ja-JP"/>
        </w:rPr>
        <w:t>подигн</w:t>
      </w:r>
      <w:r w:rsidR="00F21136">
        <w:rPr>
          <w:rFonts w:asciiTheme="minorHAnsi" w:eastAsia="MS Gothic" w:hAnsiTheme="minorHAnsi" w:cstheme="minorHAnsi"/>
          <w:b w:val="0"/>
          <w:color w:val="auto"/>
          <w:sz w:val="22"/>
          <w:szCs w:val="22"/>
          <w:lang w:val="mk-MK" w:eastAsia="ja-JP"/>
        </w:rPr>
        <w:t>ување на</w:t>
      </w:r>
      <w:r w:rsidRPr="005B04DD">
        <w:rPr>
          <w:rFonts w:asciiTheme="minorHAnsi" w:eastAsia="MS Gothic" w:hAnsiTheme="minorHAnsi" w:cstheme="minorHAnsi"/>
          <w:b w:val="0"/>
          <w:color w:val="auto"/>
          <w:sz w:val="22"/>
          <w:szCs w:val="22"/>
          <w:lang w:val="mk-MK" w:eastAsia="ja-JP"/>
        </w:rPr>
        <w:t xml:space="preserve"> квалитетот на </w:t>
      </w:r>
      <w:r w:rsidRPr="005D1226">
        <w:rPr>
          <w:rFonts w:asciiTheme="minorHAnsi" w:eastAsia="MS Gothic" w:hAnsiTheme="minorHAnsi" w:cstheme="minorHAnsi"/>
          <w:b w:val="0"/>
          <w:color w:val="auto"/>
          <w:sz w:val="22"/>
          <w:szCs w:val="22"/>
          <w:lang w:val="mk-MK" w:eastAsia="ja-JP"/>
        </w:rPr>
        <w:t xml:space="preserve">нововработените наставници воведен е систем на задолжително полагање на </w:t>
      </w:r>
      <w:r w:rsidR="00903CD7" w:rsidRPr="005D1226">
        <w:rPr>
          <w:rFonts w:asciiTheme="minorHAnsi" w:eastAsia="MS Gothic" w:hAnsiTheme="minorHAnsi" w:cstheme="minorHAnsi"/>
          <w:b w:val="0"/>
          <w:color w:val="auto"/>
          <w:sz w:val="22"/>
          <w:szCs w:val="22"/>
          <w:lang w:val="mk-MK" w:eastAsia="ja-JP"/>
        </w:rPr>
        <w:t>стручен испит за наставник</w:t>
      </w:r>
      <w:r w:rsidR="00903CD7">
        <w:rPr>
          <w:rFonts w:asciiTheme="minorHAnsi" w:eastAsia="MS Gothic" w:hAnsiTheme="minorHAnsi" w:cstheme="minorHAnsi"/>
          <w:b w:val="0"/>
          <w:color w:val="auto"/>
          <w:sz w:val="22"/>
          <w:szCs w:val="22"/>
          <w:lang w:val="mk-MK" w:eastAsia="ja-JP"/>
        </w:rPr>
        <w:t xml:space="preserve"> и</w:t>
      </w:r>
      <w:r w:rsidR="00903CD7" w:rsidRPr="005D1226">
        <w:rPr>
          <w:rFonts w:asciiTheme="minorHAnsi" w:eastAsia="MS Gothic" w:hAnsiTheme="minorHAnsi" w:cstheme="minorHAnsi"/>
          <w:b w:val="0"/>
          <w:color w:val="auto"/>
          <w:sz w:val="22"/>
          <w:szCs w:val="22"/>
          <w:lang w:val="mk-MK" w:eastAsia="ja-JP"/>
        </w:rPr>
        <w:t xml:space="preserve"> </w:t>
      </w:r>
      <w:r w:rsidRPr="005D1226">
        <w:rPr>
          <w:rFonts w:asciiTheme="minorHAnsi" w:eastAsia="MS Gothic" w:hAnsiTheme="minorHAnsi" w:cstheme="minorHAnsi"/>
          <w:b w:val="0"/>
          <w:color w:val="auto"/>
          <w:sz w:val="22"/>
          <w:szCs w:val="22"/>
          <w:lang w:val="mk-MK" w:eastAsia="ja-JP"/>
        </w:rPr>
        <w:t>тест на личност</w:t>
      </w:r>
      <w:r w:rsidR="00903CD7">
        <w:rPr>
          <w:rFonts w:asciiTheme="minorHAnsi" w:eastAsia="MS Gothic" w:hAnsiTheme="minorHAnsi" w:cstheme="minorHAnsi"/>
          <w:b w:val="0"/>
          <w:color w:val="auto"/>
          <w:sz w:val="22"/>
          <w:szCs w:val="22"/>
          <w:lang w:val="mk-MK" w:eastAsia="ja-JP"/>
        </w:rPr>
        <w:t xml:space="preserve">, </w:t>
      </w:r>
      <w:r w:rsidR="003E4431" w:rsidRPr="007726BE">
        <w:rPr>
          <w:rFonts w:asciiTheme="minorHAnsi" w:eastAsia="MS Gothic" w:hAnsiTheme="minorHAnsi" w:cstheme="minorHAnsi"/>
          <w:b w:val="0"/>
          <w:color w:val="auto"/>
          <w:sz w:val="22"/>
          <w:szCs w:val="22"/>
          <w:lang w:val="mk-MK" w:eastAsia="ja-JP"/>
        </w:rPr>
        <w:t>кој</w:t>
      </w:r>
      <w:r w:rsidR="00F21136">
        <w:rPr>
          <w:rFonts w:asciiTheme="minorHAnsi" w:eastAsia="MS Gothic" w:hAnsiTheme="minorHAnsi" w:cstheme="minorHAnsi"/>
          <w:b w:val="0"/>
          <w:color w:val="auto"/>
          <w:sz w:val="22"/>
          <w:szCs w:val="22"/>
          <w:lang w:val="mk-MK" w:eastAsia="ja-JP"/>
        </w:rPr>
        <w:t>што</w:t>
      </w:r>
      <w:r w:rsidR="003E4431" w:rsidRPr="007726BE">
        <w:rPr>
          <w:rFonts w:asciiTheme="minorHAnsi" w:eastAsia="MS Gothic" w:hAnsiTheme="minorHAnsi" w:cstheme="minorHAnsi"/>
          <w:b w:val="0"/>
          <w:color w:val="auto"/>
          <w:sz w:val="22"/>
          <w:szCs w:val="22"/>
          <w:lang w:val="mk-MK" w:eastAsia="ja-JP"/>
        </w:rPr>
        <w:t xml:space="preserve"> беше оспоруван од стручната јавност</w:t>
      </w:r>
      <w:r w:rsidRPr="005D1226">
        <w:rPr>
          <w:rFonts w:asciiTheme="minorHAnsi" w:eastAsia="MS Gothic" w:hAnsiTheme="minorHAnsi" w:cstheme="minorHAnsi"/>
          <w:b w:val="0"/>
          <w:color w:val="auto"/>
          <w:sz w:val="22"/>
          <w:szCs w:val="22"/>
          <w:lang w:val="mk-MK" w:eastAsia="ja-JP"/>
        </w:rPr>
        <w:t>, како и проверка на подобноста на наставникот за работа со деца и адолесценти.</w:t>
      </w:r>
    </w:p>
    <w:p w:rsidR="009A390F" w:rsidRPr="005D1226" w:rsidRDefault="009A390F" w:rsidP="00087329">
      <w:pPr>
        <w:spacing w:after="0"/>
        <w:rPr>
          <w:lang w:val="mk-MK"/>
        </w:rPr>
      </w:pPr>
    </w:p>
    <w:p w:rsidR="009A390F" w:rsidRPr="005D1226" w:rsidRDefault="009A390F" w:rsidP="00087329">
      <w:pPr>
        <w:pStyle w:val="TOCHeading"/>
        <w:keepNext w:val="0"/>
        <w:keepLines w:val="0"/>
        <w:widowControl/>
        <w:numPr>
          <w:ilvl w:val="0"/>
          <w:numId w:val="2"/>
        </w:numPr>
        <w:tabs>
          <w:tab w:val="left" w:pos="426"/>
        </w:tabs>
        <w:spacing w:before="0"/>
        <w:ind w:left="426" w:hanging="426"/>
        <w:jc w:val="both"/>
        <w:rPr>
          <w:rFonts w:asciiTheme="minorHAnsi" w:hAnsiTheme="minorHAnsi" w:cstheme="minorHAnsi"/>
          <w:b w:val="0"/>
          <w:color w:val="auto"/>
          <w:sz w:val="22"/>
          <w:szCs w:val="22"/>
          <w:lang w:val="mk-MK"/>
        </w:rPr>
      </w:pPr>
      <w:r w:rsidRPr="005D1226">
        <w:rPr>
          <w:rFonts w:asciiTheme="minorHAnsi" w:hAnsiTheme="minorHAnsi" w:cstheme="minorHAnsi"/>
          <w:b w:val="0"/>
          <w:color w:val="auto"/>
          <w:sz w:val="22"/>
          <w:szCs w:val="22"/>
          <w:lang w:val="mk-MK"/>
        </w:rPr>
        <w:t>Направена е анализа на потребите од вештини на пазарот на трудот, со што се добиени информации од работодавачите за потребите од нови вработувања во периодот 6</w:t>
      </w:r>
      <w:r w:rsidR="00F21136">
        <w:rPr>
          <w:rFonts w:asciiTheme="minorHAnsi" w:hAnsiTheme="minorHAnsi" w:cstheme="minorHAnsi"/>
          <w:b w:val="0"/>
          <w:color w:val="auto"/>
          <w:sz w:val="22"/>
          <w:szCs w:val="22"/>
          <w:lang w:val="mk-MK"/>
        </w:rPr>
        <w:t xml:space="preserve"> </w:t>
      </w:r>
      <w:r w:rsidRPr="005D1226">
        <w:rPr>
          <w:rFonts w:asciiTheme="minorHAnsi" w:hAnsiTheme="minorHAnsi" w:cstheme="minorHAnsi"/>
          <w:b w:val="0"/>
          <w:color w:val="auto"/>
          <w:sz w:val="22"/>
          <w:szCs w:val="22"/>
          <w:lang w:val="mk-MK"/>
        </w:rPr>
        <w:t>-</w:t>
      </w:r>
      <w:r w:rsidR="00F21136">
        <w:rPr>
          <w:rFonts w:asciiTheme="minorHAnsi" w:hAnsiTheme="minorHAnsi" w:cstheme="minorHAnsi"/>
          <w:b w:val="0"/>
          <w:color w:val="auto"/>
          <w:sz w:val="22"/>
          <w:szCs w:val="22"/>
          <w:lang w:val="mk-MK"/>
        </w:rPr>
        <w:t xml:space="preserve"> </w:t>
      </w:r>
      <w:r w:rsidRPr="005D1226">
        <w:rPr>
          <w:rFonts w:asciiTheme="minorHAnsi" w:hAnsiTheme="minorHAnsi" w:cstheme="minorHAnsi"/>
          <w:b w:val="0"/>
          <w:color w:val="auto"/>
          <w:sz w:val="22"/>
          <w:szCs w:val="22"/>
          <w:lang w:val="mk-MK"/>
        </w:rPr>
        <w:t xml:space="preserve">12 месеци. Целта на истражувањето беше да се зголемат сознанијата за состојбите и очекуваните промени на пазарот на трудот, за потребите од занимања на планираните </w:t>
      </w:r>
      <w:r w:rsidRPr="005D1226">
        <w:rPr>
          <w:rFonts w:asciiTheme="minorHAnsi" w:hAnsiTheme="minorHAnsi" w:cstheme="minorHAnsi"/>
          <w:b w:val="0"/>
          <w:color w:val="auto"/>
          <w:sz w:val="22"/>
          <w:szCs w:val="22"/>
          <w:lang w:val="mk-MK"/>
        </w:rPr>
        <w:lastRenderedPageBreak/>
        <w:t>нови вработувања, за потребите од вештини со кои</w:t>
      </w:r>
      <w:r w:rsidR="00F21136">
        <w:rPr>
          <w:rFonts w:asciiTheme="minorHAnsi" w:hAnsiTheme="minorHAnsi" w:cstheme="minorHAnsi"/>
          <w:b w:val="0"/>
          <w:color w:val="auto"/>
          <w:sz w:val="22"/>
          <w:szCs w:val="22"/>
          <w:lang w:val="mk-MK"/>
        </w:rPr>
        <w:t>што</w:t>
      </w:r>
      <w:r w:rsidRPr="005D1226">
        <w:rPr>
          <w:rFonts w:asciiTheme="minorHAnsi" w:hAnsiTheme="minorHAnsi" w:cstheme="minorHAnsi"/>
          <w:b w:val="0"/>
          <w:color w:val="auto"/>
          <w:sz w:val="22"/>
          <w:szCs w:val="22"/>
          <w:lang w:val="mk-MK"/>
        </w:rPr>
        <w:t xml:space="preserve"> треба да располагаат кандидатите за планираните нови вработувања, за потребите од работници со одредени занимања за кои</w:t>
      </w:r>
      <w:r w:rsidR="00F21136">
        <w:rPr>
          <w:rFonts w:asciiTheme="minorHAnsi" w:hAnsiTheme="minorHAnsi" w:cstheme="minorHAnsi"/>
          <w:b w:val="0"/>
          <w:color w:val="auto"/>
          <w:sz w:val="22"/>
          <w:szCs w:val="22"/>
          <w:lang w:val="mk-MK"/>
        </w:rPr>
        <w:t>што</w:t>
      </w:r>
      <w:r w:rsidRPr="005D1226">
        <w:rPr>
          <w:rFonts w:asciiTheme="minorHAnsi" w:hAnsiTheme="minorHAnsi" w:cstheme="minorHAnsi"/>
          <w:b w:val="0"/>
          <w:color w:val="auto"/>
          <w:sz w:val="22"/>
          <w:szCs w:val="22"/>
          <w:lang w:val="mk-MK"/>
        </w:rPr>
        <w:t xml:space="preserve"> работодавачите почувствувале недостаток при пополнување на слободните работни места. Истражувањето и анализата на потребите од вештини на пазарот на трудот обезбедува</w:t>
      </w:r>
      <w:r w:rsidR="004C5E28" w:rsidRPr="005D1226">
        <w:rPr>
          <w:rFonts w:asciiTheme="minorHAnsi" w:hAnsiTheme="minorHAnsi" w:cstheme="minorHAnsi"/>
          <w:b w:val="0"/>
          <w:color w:val="auto"/>
          <w:sz w:val="22"/>
          <w:szCs w:val="22"/>
          <w:lang w:val="mk-MK"/>
        </w:rPr>
        <w:t>ат</w:t>
      </w:r>
      <w:r w:rsidRPr="005D1226">
        <w:rPr>
          <w:rFonts w:asciiTheme="minorHAnsi" w:hAnsiTheme="minorHAnsi" w:cstheme="minorHAnsi"/>
          <w:b w:val="0"/>
          <w:color w:val="auto"/>
          <w:sz w:val="22"/>
          <w:szCs w:val="22"/>
          <w:lang w:val="mk-MK"/>
        </w:rPr>
        <w:t xml:space="preserve"> одредени краткорочни показатели за очекувањата на работодавачите во однос на новите вработувања и потребите од вештини што ги прават барателите на работа конкурентни на пазарот на трудот.</w:t>
      </w:r>
    </w:p>
    <w:p w:rsidR="009A390F" w:rsidRPr="005D1226" w:rsidRDefault="009A390F" w:rsidP="00087329">
      <w:pPr>
        <w:spacing w:after="0"/>
        <w:rPr>
          <w:lang w:val="mk-MK"/>
        </w:rPr>
      </w:pPr>
    </w:p>
    <w:p w:rsidR="009A390F" w:rsidRPr="005D1226" w:rsidRDefault="009A390F" w:rsidP="005D1226">
      <w:pPr>
        <w:pStyle w:val="ListParagraph"/>
        <w:numPr>
          <w:ilvl w:val="0"/>
          <w:numId w:val="2"/>
        </w:numPr>
        <w:spacing w:after="0"/>
        <w:ind w:left="426" w:hanging="426"/>
        <w:contextualSpacing w:val="0"/>
        <w:jc w:val="both"/>
        <w:rPr>
          <w:lang w:val="mk-MK"/>
        </w:rPr>
      </w:pPr>
      <w:r w:rsidRPr="005D1226">
        <w:rPr>
          <w:lang w:val="mk-MK"/>
        </w:rPr>
        <w:t>За да се овозможи зголемување на вработливоста на невработените лица преку стекнување знаења и вештини за занимања барани на пазарот на трудот, спроведени се обуки за задоволување на побарувани занимања на пазарот на трудот. Програмата за обука е реализирана во период од четири месеци кај верификуван спроведувач на обука, што вклучува и работа во реални услови кај работодавач. По завршување на обуката и проверката на стекнатите знаења и вештини, учесниците добиваат соодветна потврда за стекнатите знаења.</w:t>
      </w:r>
    </w:p>
    <w:p w:rsidR="005D0F0D" w:rsidRPr="005D1226" w:rsidRDefault="005D0F0D" w:rsidP="005D1226">
      <w:pPr>
        <w:pStyle w:val="ListParagraph"/>
        <w:jc w:val="both"/>
        <w:rPr>
          <w:lang w:val="mk-MK"/>
        </w:rPr>
      </w:pPr>
    </w:p>
    <w:p w:rsidR="005D0F0D" w:rsidRPr="005D1226" w:rsidRDefault="005D0F0D" w:rsidP="005D1226">
      <w:pPr>
        <w:pStyle w:val="ListParagraph"/>
        <w:numPr>
          <w:ilvl w:val="0"/>
          <w:numId w:val="2"/>
        </w:numPr>
        <w:spacing w:after="0"/>
        <w:ind w:left="426" w:hanging="426"/>
        <w:contextualSpacing w:val="0"/>
        <w:jc w:val="both"/>
        <w:rPr>
          <w:lang w:val="mk-MK" w:eastAsia="ja-JP"/>
        </w:rPr>
      </w:pPr>
      <w:r w:rsidRPr="005D1226">
        <w:rPr>
          <w:lang w:val="mk-MK" w:eastAsia="ja-JP"/>
        </w:rPr>
        <w:t>Во 2010 година, од страна на ЦСОО во координација со други релевантни институции, е изготвена Концепција за постсредно образование, која</w:t>
      </w:r>
      <w:r w:rsidR="00F21136">
        <w:rPr>
          <w:lang w:val="mk-MK" w:eastAsia="ja-JP"/>
        </w:rPr>
        <w:t>што</w:t>
      </w:r>
      <w:r w:rsidRPr="005D1226">
        <w:rPr>
          <w:lang w:val="mk-MK" w:eastAsia="ja-JP"/>
        </w:rPr>
        <w:t xml:space="preserve"> е донесена од страна на Министерот за образование и наука. </w:t>
      </w:r>
    </w:p>
    <w:p w:rsidR="00842F7F" w:rsidRPr="005D1226" w:rsidRDefault="00842F7F" w:rsidP="005D1226">
      <w:pPr>
        <w:pStyle w:val="ListParagraph"/>
        <w:spacing w:after="0"/>
        <w:jc w:val="both"/>
        <w:rPr>
          <w:lang w:val="mk-MK" w:eastAsia="ja-JP"/>
        </w:rPr>
      </w:pPr>
    </w:p>
    <w:p w:rsidR="00842F7F" w:rsidRPr="005D1226" w:rsidRDefault="004A07AA" w:rsidP="005D1226">
      <w:pPr>
        <w:numPr>
          <w:ilvl w:val="0"/>
          <w:numId w:val="2"/>
        </w:numPr>
        <w:spacing w:after="0"/>
        <w:ind w:left="426" w:hanging="426"/>
        <w:jc w:val="both"/>
        <w:rPr>
          <w:bCs/>
          <w:lang w:val="mk-MK"/>
        </w:rPr>
      </w:pPr>
      <w:r w:rsidRPr="005D1226">
        <w:rPr>
          <w:rFonts w:eastAsia="MS Gothic"/>
          <w:lang w:val="mk-MK" w:eastAsia="ja-JP"/>
        </w:rPr>
        <w:t>Од јануари 2013 до јануари 2017 година во сите средни училишта се применуваше систем на надворешна проверка на постиг</w:t>
      </w:r>
      <w:r w:rsidR="00F21136">
        <w:rPr>
          <w:rFonts w:eastAsia="MS Gothic"/>
          <w:lang w:val="mk-MK" w:eastAsia="ja-JP"/>
        </w:rPr>
        <w:t xml:space="preserve">нувањата </w:t>
      </w:r>
      <w:r w:rsidRPr="005D1226">
        <w:rPr>
          <w:rFonts w:eastAsia="MS Gothic"/>
          <w:lang w:val="mk-MK" w:eastAsia="ja-JP"/>
        </w:rPr>
        <w:t xml:space="preserve"> на учениците по сите предмети</w:t>
      </w:r>
      <w:r w:rsidR="00842F7F" w:rsidRPr="005D1226">
        <w:rPr>
          <w:rFonts w:eastAsia="MS Gothic"/>
          <w:lang w:val="mk-MK" w:eastAsia="ja-JP"/>
        </w:rPr>
        <w:t>.</w:t>
      </w:r>
    </w:p>
    <w:p w:rsidR="009A390F" w:rsidRPr="005D1226" w:rsidRDefault="009A390F" w:rsidP="005D1226">
      <w:pPr>
        <w:pStyle w:val="ListParagraph"/>
        <w:spacing w:after="0"/>
        <w:contextualSpacing w:val="0"/>
        <w:jc w:val="both"/>
        <w:rPr>
          <w:lang w:val="mk-MK"/>
        </w:rPr>
      </w:pPr>
    </w:p>
    <w:p w:rsidR="009A390F" w:rsidRPr="005D1226" w:rsidRDefault="009A390F" w:rsidP="005D1226">
      <w:pPr>
        <w:pStyle w:val="ListParagraph"/>
        <w:keepNext/>
        <w:numPr>
          <w:ilvl w:val="0"/>
          <w:numId w:val="2"/>
        </w:numPr>
        <w:tabs>
          <w:tab w:val="left" w:pos="993"/>
        </w:tabs>
        <w:spacing w:after="0"/>
        <w:ind w:left="426" w:hanging="426"/>
        <w:contextualSpacing w:val="0"/>
        <w:jc w:val="both"/>
        <w:rPr>
          <w:lang w:val="mk-MK"/>
        </w:rPr>
      </w:pPr>
      <w:r w:rsidRPr="005D1226">
        <w:rPr>
          <w:lang w:val="mk-MK"/>
        </w:rPr>
        <w:t xml:space="preserve">Во 2000 и 2015 година, средните стручни училишта (заедно со другите средни училишта) учествуваа во </w:t>
      </w:r>
      <w:r w:rsidR="005D0F0D" w:rsidRPr="005D1226">
        <w:rPr>
          <w:lang w:val="mk-MK"/>
        </w:rPr>
        <w:t xml:space="preserve">студијата ПИСА </w:t>
      </w:r>
      <w:r w:rsidRPr="005D1226">
        <w:rPr>
          <w:lang w:val="mk-MK"/>
        </w:rPr>
        <w:t>со која</w:t>
      </w:r>
      <w:r w:rsidR="00F21136">
        <w:rPr>
          <w:lang w:val="mk-MK"/>
        </w:rPr>
        <w:t>што</w:t>
      </w:r>
      <w:r w:rsidRPr="005D1226">
        <w:rPr>
          <w:lang w:val="mk-MK"/>
        </w:rPr>
        <w:t xml:space="preserve"> се мери колку учениците на вораст од 15 години се оспособени за читање со разбирање, се математички описменети и се описменети во областа на природните науки.</w:t>
      </w:r>
    </w:p>
    <w:p w:rsidR="009A390F" w:rsidRPr="005D1226" w:rsidRDefault="009A390F" w:rsidP="00087329">
      <w:pPr>
        <w:pStyle w:val="TOCHeading"/>
        <w:keepNext w:val="0"/>
        <w:keepLines w:val="0"/>
        <w:widowControl/>
        <w:tabs>
          <w:tab w:val="left" w:pos="426"/>
        </w:tabs>
        <w:spacing w:before="0"/>
        <w:ind w:left="426"/>
        <w:jc w:val="both"/>
        <w:rPr>
          <w:rFonts w:asciiTheme="minorHAnsi" w:eastAsia="MS Gothic" w:hAnsiTheme="minorHAnsi" w:cstheme="minorHAnsi"/>
          <w:b w:val="0"/>
          <w:color w:val="auto"/>
          <w:sz w:val="22"/>
          <w:szCs w:val="22"/>
          <w:lang w:val="mk-MK" w:eastAsia="ja-JP"/>
        </w:rPr>
      </w:pPr>
    </w:p>
    <w:p w:rsidR="005E137B" w:rsidRPr="005D1226" w:rsidRDefault="00A717CB" w:rsidP="00087329">
      <w:pPr>
        <w:pStyle w:val="Heading3"/>
        <w:numPr>
          <w:ilvl w:val="2"/>
          <w:numId w:val="3"/>
        </w:numPr>
        <w:spacing w:before="0"/>
        <w:ind w:left="567" w:hanging="567"/>
        <w:jc w:val="both"/>
        <w:rPr>
          <w:rFonts w:asciiTheme="minorHAnsi" w:hAnsiTheme="minorHAnsi" w:cstheme="minorHAnsi"/>
          <w:color w:val="auto"/>
          <w:lang w:val="mk-MK"/>
        </w:rPr>
      </w:pPr>
      <w:bookmarkStart w:id="55" w:name="_Toc497091857"/>
      <w:r w:rsidRPr="005D1226">
        <w:rPr>
          <w:rFonts w:asciiTheme="minorHAnsi" w:hAnsiTheme="minorHAnsi" w:cstheme="minorHAnsi"/>
          <w:color w:val="auto"/>
          <w:lang w:val="mk-MK"/>
        </w:rPr>
        <w:t>Предизв</w:t>
      </w:r>
      <w:r w:rsidR="00BD3F79" w:rsidRPr="005D1226">
        <w:rPr>
          <w:rFonts w:asciiTheme="minorHAnsi" w:hAnsiTheme="minorHAnsi" w:cstheme="minorHAnsi"/>
          <w:color w:val="auto"/>
          <w:lang w:val="mk-MK"/>
        </w:rPr>
        <w:t>ици</w:t>
      </w:r>
      <w:bookmarkEnd w:id="55"/>
    </w:p>
    <w:p w:rsidR="00A15BF9" w:rsidRPr="005D1226" w:rsidRDefault="00A15BF9" w:rsidP="00087329">
      <w:pPr>
        <w:spacing w:after="0"/>
        <w:rPr>
          <w:lang w:val="mk-MK"/>
        </w:rPr>
      </w:pPr>
    </w:p>
    <w:p w:rsidR="006D38C2" w:rsidRPr="005D1226" w:rsidRDefault="00856A65" w:rsidP="00087329">
      <w:pPr>
        <w:pStyle w:val="TOCHeading"/>
        <w:keepNext w:val="0"/>
        <w:keepLines w:val="0"/>
        <w:widowControl/>
        <w:numPr>
          <w:ilvl w:val="0"/>
          <w:numId w:val="2"/>
        </w:numPr>
        <w:tabs>
          <w:tab w:val="left" w:pos="426"/>
        </w:tabs>
        <w:spacing w:before="0"/>
        <w:ind w:left="426" w:hanging="426"/>
        <w:jc w:val="both"/>
        <w:rPr>
          <w:rFonts w:asciiTheme="minorHAnsi" w:eastAsia="MS Gothic" w:hAnsiTheme="minorHAnsi" w:cstheme="minorHAnsi"/>
          <w:b w:val="0"/>
          <w:color w:val="auto"/>
          <w:sz w:val="22"/>
          <w:szCs w:val="22"/>
          <w:lang w:val="mk-MK" w:eastAsia="ja-JP"/>
        </w:rPr>
      </w:pPr>
      <w:r w:rsidRPr="005D1226">
        <w:rPr>
          <w:rFonts w:asciiTheme="minorHAnsi" w:eastAsia="MS Gothic" w:hAnsiTheme="minorHAnsi" w:cstheme="minorHAnsi"/>
          <w:b w:val="0"/>
          <w:color w:val="auto"/>
          <w:sz w:val="22"/>
          <w:szCs w:val="22"/>
          <w:lang w:val="mk-MK" w:eastAsia="ja-JP"/>
        </w:rPr>
        <w:t>В</w:t>
      </w:r>
      <w:r w:rsidR="00526ED3" w:rsidRPr="005D1226">
        <w:rPr>
          <w:rFonts w:asciiTheme="minorHAnsi" w:eastAsia="MS Gothic" w:hAnsiTheme="minorHAnsi" w:cstheme="minorHAnsi"/>
          <w:b w:val="0"/>
          <w:color w:val="auto"/>
          <w:sz w:val="22"/>
          <w:szCs w:val="22"/>
          <w:lang w:val="mk-MK" w:eastAsia="ja-JP"/>
        </w:rPr>
        <w:t>о</w:t>
      </w:r>
      <w:r w:rsidR="00BD3F79" w:rsidRPr="005D1226">
        <w:rPr>
          <w:rFonts w:asciiTheme="minorHAnsi" w:eastAsia="MS Gothic" w:hAnsiTheme="minorHAnsi" w:cstheme="minorHAnsi"/>
          <w:b w:val="0"/>
          <w:color w:val="auto"/>
          <w:sz w:val="22"/>
          <w:szCs w:val="22"/>
          <w:lang w:val="mk-MK" w:eastAsia="ja-JP"/>
        </w:rPr>
        <w:t xml:space="preserve"> стручното образование и обука</w:t>
      </w:r>
      <w:r w:rsidR="00DB2B7B">
        <w:rPr>
          <w:rFonts w:asciiTheme="minorHAnsi" w:eastAsia="MS Gothic" w:hAnsiTheme="minorHAnsi" w:cstheme="minorHAnsi"/>
          <w:b w:val="0"/>
          <w:color w:val="auto"/>
          <w:sz w:val="22"/>
          <w:szCs w:val="22"/>
          <w:lang w:val="mk-MK" w:eastAsia="ja-JP"/>
        </w:rPr>
        <w:t xml:space="preserve"> </w:t>
      </w:r>
      <w:r w:rsidR="00526ED3" w:rsidRPr="005D1226">
        <w:rPr>
          <w:rFonts w:asciiTheme="minorHAnsi" w:eastAsia="MS Gothic" w:hAnsiTheme="minorHAnsi" w:cstheme="minorHAnsi"/>
          <w:b w:val="0"/>
          <w:color w:val="auto"/>
          <w:sz w:val="22"/>
          <w:szCs w:val="22"/>
          <w:lang w:val="mk-MK" w:eastAsia="ja-JP"/>
        </w:rPr>
        <w:t>треба да се земат предвид следните предизвици</w:t>
      </w:r>
      <w:r w:rsidR="006D38C2" w:rsidRPr="005D1226">
        <w:rPr>
          <w:rFonts w:asciiTheme="minorHAnsi" w:eastAsia="MS Gothic" w:hAnsiTheme="minorHAnsi" w:cstheme="minorHAnsi"/>
          <w:b w:val="0"/>
          <w:color w:val="auto"/>
          <w:sz w:val="22"/>
          <w:szCs w:val="22"/>
          <w:lang w:val="mk-MK" w:eastAsia="ja-JP"/>
        </w:rPr>
        <w:t>:</w:t>
      </w:r>
    </w:p>
    <w:p w:rsidR="00DA46CE" w:rsidRPr="002F5226" w:rsidRDefault="00DA46CE" w:rsidP="00087329">
      <w:pPr>
        <w:pStyle w:val="ListParagraph"/>
        <w:numPr>
          <w:ilvl w:val="0"/>
          <w:numId w:val="13"/>
        </w:numPr>
        <w:spacing w:after="0"/>
        <w:ind w:hanging="295"/>
        <w:contextualSpacing w:val="0"/>
        <w:jc w:val="both"/>
        <w:rPr>
          <w:lang w:val="mk-MK"/>
        </w:rPr>
      </w:pPr>
      <w:r w:rsidRPr="005D1226">
        <w:rPr>
          <w:lang w:val="mk-MK"/>
        </w:rPr>
        <w:t xml:space="preserve">Стручното образование и понатаму не привлекува доволен број ученици (освен одредени струки во областите </w:t>
      </w:r>
      <w:r w:rsidR="001C7B29" w:rsidRPr="005D1226">
        <w:rPr>
          <w:lang w:val="mk-MK"/>
        </w:rPr>
        <w:t xml:space="preserve">на </w:t>
      </w:r>
      <w:r w:rsidRPr="005D1226">
        <w:rPr>
          <w:lang w:val="mk-MK"/>
        </w:rPr>
        <w:t>здравство</w:t>
      </w:r>
      <w:r w:rsidR="00B51AF0" w:rsidRPr="005D1226">
        <w:rPr>
          <w:lang w:val="mk-MK"/>
        </w:rPr>
        <w:t>то</w:t>
      </w:r>
      <w:r w:rsidRPr="005D1226">
        <w:rPr>
          <w:lang w:val="mk-MK"/>
        </w:rPr>
        <w:t>, економија</w:t>
      </w:r>
      <w:r w:rsidR="00B51AF0" w:rsidRPr="005D1226">
        <w:rPr>
          <w:lang w:val="mk-MK"/>
        </w:rPr>
        <w:t>та</w:t>
      </w:r>
      <w:r w:rsidRPr="005D1226">
        <w:rPr>
          <w:lang w:val="mk-MK"/>
        </w:rPr>
        <w:t xml:space="preserve"> и право</w:t>
      </w:r>
      <w:r w:rsidR="00B51AF0" w:rsidRPr="005D1226">
        <w:rPr>
          <w:lang w:val="mk-MK"/>
        </w:rPr>
        <w:t>то</w:t>
      </w:r>
      <w:r w:rsidR="005D0F0D" w:rsidRPr="002F5226">
        <w:rPr>
          <w:lang w:val="mk-MK"/>
        </w:rPr>
        <w:t>)</w:t>
      </w:r>
      <w:r w:rsidR="004C5B5F" w:rsidRPr="002F5226">
        <w:rPr>
          <w:lang w:val="mk-MK"/>
        </w:rPr>
        <w:t xml:space="preserve">, особено кога се работи за </w:t>
      </w:r>
      <w:r w:rsidR="004C5B5F" w:rsidRPr="002F5226">
        <w:t>дв</w:t>
      </w:r>
      <w:r w:rsidR="00F21136">
        <w:rPr>
          <w:lang w:val="mk-MK"/>
        </w:rPr>
        <w:t>е</w:t>
      </w:r>
      <w:r w:rsidR="004C5B5F" w:rsidRPr="002F5226">
        <w:t>годишното/тригодишното стручно образование</w:t>
      </w:r>
      <w:r w:rsidR="004C5B5F" w:rsidRPr="002F5226">
        <w:rPr>
          <w:lang w:val="mk-MK"/>
        </w:rPr>
        <w:t>. С</w:t>
      </w:r>
      <w:r w:rsidR="00F21136">
        <w:rPr>
          <w:lang w:val="mk-MK"/>
        </w:rPr>
        <w:t>е</w:t>
      </w:r>
      <w:r w:rsidRPr="002F5226">
        <w:rPr>
          <w:lang w:val="mk-MK"/>
        </w:rPr>
        <w:t xml:space="preserve">уште не е воспоставен современ систем на </w:t>
      </w:r>
      <w:r w:rsidR="000B7FF8" w:rsidRPr="002F5226">
        <w:rPr>
          <w:lang w:val="mk-MK"/>
        </w:rPr>
        <w:t>постсредно</w:t>
      </w:r>
      <w:r w:rsidR="00D120D9" w:rsidRPr="002F5226">
        <w:rPr>
          <w:lang w:val="mk-MK"/>
        </w:rPr>
        <w:t xml:space="preserve"> образование</w:t>
      </w:r>
      <w:r w:rsidR="00F21136">
        <w:rPr>
          <w:lang w:val="mk-MK"/>
        </w:rPr>
        <w:t>, а</w:t>
      </w:r>
      <w:r w:rsidRPr="002F5226">
        <w:rPr>
          <w:lang w:val="mk-MK"/>
        </w:rPr>
        <w:t xml:space="preserve"> капацитетите на системот на СОО за обезбедување на инклузивно образование се мошне ограничени.</w:t>
      </w:r>
      <w:r w:rsidR="007A4ECF" w:rsidRPr="002F5226">
        <w:rPr>
          <w:lang w:val="mk-MK"/>
        </w:rPr>
        <w:t xml:space="preserve"> Бројот на стручни предмети во наставниот план е најнизок во Европа, околу 52% (наспроти 70% во Европа) и најголем број на општи предмети во стручното (околу 42%) со што стручното образование е повеќе општо – образовно. Исто така бројот на часови практична обука е исклучително низок, во просек 20</w:t>
      </w:r>
      <w:r w:rsidR="00F21136">
        <w:rPr>
          <w:lang w:val="mk-MK"/>
        </w:rPr>
        <w:t xml:space="preserve"> </w:t>
      </w:r>
      <w:r w:rsidR="007A4ECF" w:rsidRPr="002F5226">
        <w:rPr>
          <w:lang w:val="mk-MK"/>
        </w:rPr>
        <w:t>-</w:t>
      </w:r>
      <w:r w:rsidR="00F21136">
        <w:rPr>
          <w:lang w:val="mk-MK"/>
        </w:rPr>
        <w:t xml:space="preserve"> </w:t>
      </w:r>
      <w:r w:rsidR="007A4ECF" w:rsidRPr="002F5226">
        <w:rPr>
          <w:lang w:val="mk-MK"/>
        </w:rPr>
        <w:t xml:space="preserve">30% наспроти европскиот тренд </w:t>
      </w:r>
      <w:r w:rsidR="00DB2B7B">
        <w:rPr>
          <w:lang w:val="mk-MK"/>
        </w:rPr>
        <w:t xml:space="preserve">од </w:t>
      </w:r>
      <w:r w:rsidR="007A4ECF" w:rsidRPr="002F5226">
        <w:rPr>
          <w:lang w:val="mk-MK"/>
        </w:rPr>
        <w:t>над 60%</w:t>
      </w:r>
      <w:r w:rsidR="00DB2B7B">
        <w:rPr>
          <w:lang w:val="mk-MK"/>
        </w:rPr>
        <w:t>.</w:t>
      </w:r>
      <w:r w:rsidR="00CA01CD">
        <w:rPr>
          <w:lang w:val="mk-MK"/>
        </w:rPr>
        <w:t xml:space="preserve"> Пристапот кон СОО, а со тоа и програмите, се недоволно флексибилни за да се адаптираат на брзите технолошки промени. Процесот на иновирање на една програма, од развивање на програмата, нејзино усвојување, до моментот кога првата генерација ученици ќе ја завршат, секогаш е </w:t>
      </w:r>
      <w:r w:rsidR="0012689D">
        <w:rPr>
          <w:lang w:val="mk-MK"/>
        </w:rPr>
        <w:t xml:space="preserve">далеку </w:t>
      </w:r>
      <w:r w:rsidR="00CA01CD">
        <w:rPr>
          <w:lang w:val="mk-MK"/>
        </w:rPr>
        <w:t>по</w:t>
      </w:r>
      <w:r w:rsidR="0012689D">
        <w:rPr>
          <w:lang w:val="mk-MK"/>
        </w:rPr>
        <w:t>бавен</w:t>
      </w:r>
      <w:r w:rsidR="00CA01CD">
        <w:rPr>
          <w:lang w:val="mk-MK"/>
        </w:rPr>
        <w:t xml:space="preserve"> од промените во технологијата, а со тоа </w:t>
      </w:r>
      <w:r w:rsidR="0012689D">
        <w:rPr>
          <w:lang w:val="mk-MK"/>
        </w:rPr>
        <w:t xml:space="preserve">и </w:t>
      </w:r>
      <w:r w:rsidR="00CA01CD">
        <w:rPr>
          <w:lang w:val="mk-MK"/>
        </w:rPr>
        <w:t xml:space="preserve">од промените на пазарот на трудот. Оттука, за да може СОО релевантно </w:t>
      </w:r>
      <w:r w:rsidR="0012689D">
        <w:rPr>
          <w:lang w:val="mk-MK"/>
        </w:rPr>
        <w:t xml:space="preserve">во </w:t>
      </w:r>
      <w:r w:rsidR="0012689D">
        <w:rPr>
          <w:lang w:val="mk-MK"/>
        </w:rPr>
        <w:lastRenderedPageBreak/>
        <w:t xml:space="preserve">континуитет </w:t>
      </w:r>
      <w:r w:rsidR="00CA01CD">
        <w:rPr>
          <w:lang w:val="mk-MK"/>
        </w:rPr>
        <w:t>да одговара на потребите на пазарот на трудот, поставеност</w:t>
      </w:r>
      <w:r w:rsidR="0012689D">
        <w:rPr>
          <w:lang w:val="mk-MK"/>
        </w:rPr>
        <w:t>а на СОО</w:t>
      </w:r>
      <w:r w:rsidR="00CA01CD">
        <w:rPr>
          <w:lang w:val="mk-MK"/>
        </w:rPr>
        <w:t>, програми</w:t>
      </w:r>
      <w:r w:rsidR="0012689D">
        <w:rPr>
          <w:lang w:val="mk-MK"/>
        </w:rPr>
        <w:t>те</w:t>
      </w:r>
      <w:r w:rsidR="00CA01CD">
        <w:rPr>
          <w:lang w:val="mk-MK"/>
        </w:rPr>
        <w:t xml:space="preserve"> и обука</w:t>
      </w:r>
      <w:r w:rsidR="0012689D">
        <w:rPr>
          <w:lang w:val="mk-MK"/>
        </w:rPr>
        <w:t>та</w:t>
      </w:r>
      <w:r w:rsidR="00CA01CD">
        <w:rPr>
          <w:lang w:val="mk-MK"/>
        </w:rPr>
        <w:t xml:space="preserve"> и наставници нужно треба да биде флексибилна, базирана на континуирано прилагодување на новините. Во таква конст</w:t>
      </w:r>
      <w:r w:rsidR="00F21136">
        <w:rPr>
          <w:lang w:val="mk-MK"/>
        </w:rPr>
        <w:t>а</w:t>
      </w:r>
      <w:r w:rsidR="00CA01CD">
        <w:rPr>
          <w:lang w:val="mk-MK"/>
        </w:rPr>
        <w:t>лација, за да можат учениците во СОО да одговорат на барањата на паз</w:t>
      </w:r>
      <w:r w:rsidR="0012689D">
        <w:rPr>
          <w:lang w:val="mk-MK"/>
        </w:rPr>
        <w:t xml:space="preserve">арот на трудот, нивна појдовна основа нужно треба да бидат развиени генерички и клучни компетенции. Со така развиени компетенции - како на пример, критичко мислење, решавање проблеми, да се учи како да се учат нови информации и вештини и како да се применнуваат во практични ситуации, иновативност и претприемништво - учениците многу полесно и поефикасно ќе се прилагодуваат на брзите промени на пазарот на трудот. </w:t>
      </w:r>
    </w:p>
    <w:p w:rsidR="00DA46CE" w:rsidRPr="00FD5B35" w:rsidRDefault="00DA46CE" w:rsidP="00087329">
      <w:pPr>
        <w:pStyle w:val="ListParagraph"/>
        <w:numPr>
          <w:ilvl w:val="0"/>
          <w:numId w:val="13"/>
        </w:numPr>
        <w:spacing w:after="0"/>
        <w:ind w:hanging="295"/>
        <w:contextualSpacing w:val="0"/>
        <w:jc w:val="both"/>
        <w:rPr>
          <w:lang w:val="mk-MK"/>
        </w:rPr>
      </w:pPr>
      <w:r w:rsidRPr="002F5226">
        <w:rPr>
          <w:lang w:val="mk-MK"/>
        </w:rPr>
        <w:t>Се забележува несовпаѓање</w:t>
      </w:r>
      <w:r w:rsidR="005B04DD" w:rsidRPr="002F5226">
        <w:rPr>
          <w:lang w:val="mk-MK"/>
        </w:rPr>
        <w:t xml:space="preserve"> </w:t>
      </w:r>
      <w:r w:rsidRPr="002F5226">
        <w:rPr>
          <w:lang w:val="mk-MK"/>
        </w:rPr>
        <w:t>меѓу понудата на кадри од системот</w:t>
      </w:r>
      <w:r w:rsidRPr="005D1226">
        <w:rPr>
          <w:lang w:val="mk-MK"/>
        </w:rPr>
        <w:t xml:space="preserve"> за СОО и побарувачката на пазарот на работна сила</w:t>
      </w:r>
      <w:r w:rsidR="00801D93">
        <w:rPr>
          <w:lang w:val="mk-MK"/>
        </w:rPr>
        <w:t>.</w:t>
      </w:r>
      <w:r w:rsidRPr="005D1226">
        <w:rPr>
          <w:lang w:val="mk-MK"/>
        </w:rPr>
        <w:t xml:space="preserve"> </w:t>
      </w:r>
      <w:r w:rsidR="00801D93">
        <w:rPr>
          <w:lang w:val="mk-MK"/>
        </w:rPr>
        <w:t>С</w:t>
      </w:r>
      <w:r w:rsidRPr="005D1226">
        <w:rPr>
          <w:lang w:val="mk-MK"/>
        </w:rPr>
        <w:t xml:space="preserve">истемот за воведување на нови квалификации во стручното образование и обука е нефлексибилен и </w:t>
      </w:r>
      <w:r w:rsidR="005E1AC0" w:rsidRPr="005D1226">
        <w:rPr>
          <w:lang w:val="mk-MK"/>
        </w:rPr>
        <w:t>неделотворен, а</w:t>
      </w:r>
      <w:r w:rsidR="00CA01CD">
        <w:rPr>
          <w:lang w:val="mk-MK"/>
        </w:rPr>
        <w:t xml:space="preserve"> </w:t>
      </w:r>
      <w:r w:rsidR="005E1AC0" w:rsidRPr="005D1226">
        <w:rPr>
          <w:lang w:val="mk-MK"/>
        </w:rPr>
        <w:t>соработката со бизнис</w:t>
      </w:r>
      <w:r w:rsidRPr="005D1226">
        <w:rPr>
          <w:lang w:val="mk-MK"/>
        </w:rPr>
        <w:t xml:space="preserve"> сектор</w:t>
      </w:r>
      <w:r w:rsidR="00801D93">
        <w:rPr>
          <w:lang w:val="mk-MK"/>
        </w:rPr>
        <w:t>от</w:t>
      </w:r>
      <w:r w:rsidRPr="005D1226">
        <w:rPr>
          <w:lang w:val="mk-MK"/>
        </w:rPr>
        <w:t xml:space="preserve"> за конкретна практична обука на учениците </w:t>
      </w:r>
      <w:r w:rsidRPr="00FD5B35">
        <w:rPr>
          <w:lang w:val="mk-MK"/>
        </w:rPr>
        <w:t xml:space="preserve">и </w:t>
      </w:r>
      <w:r w:rsidR="00F36B38" w:rsidRPr="00FD5B35">
        <w:rPr>
          <w:lang w:val="mk-MK"/>
        </w:rPr>
        <w:t>учење преку работа</w:t>
      </w:r>
      <w:r w:rsidRPr="00FD5B35">
        <w:rPr>
          <w:lang w:val="mk-MK"/>
        </w:rPr>
        <w:t xml:space="preserve"> е </w:t>
      </w:r>
      <w:r w:rsidR="000D102D" w:rsidRPr="00FD5B35">
        <w:rPr>
          <w:lang w:val="mk-MK"/>
        </w:rPr>
        <w:t xml:space="preserve">недоволна и </w:t>
      </w:r>
      <w:r w:rsidRPr="00FD5B35">
        <w:rPr>
          <w:lang w:val="mk-MK"/>
        </w:rPr>
        <w:t xml:space="preserve">неефикасна. </w:t>
      </w:r>
      <w:r w:rsidR="007A4ECF" w:rsidRPr="00FD5B35">
        <w:rPr>
          <w:lang w:val="mk-MK"/>
        </w:rPr>
        <w:t xml:space="preserve">Стандардите на занимања, како почетна основа за соодветно и актуелно </w:t>
      </w:r>
      <w:r w:rsidR="00BA6691" w:rsidRPr="00FD5B35">
        <w:rPr>
          <w:lang w:val="mk-MK"/>
        </w:rPr>
        <w:t xml:space="preserve">стручно </w:t>
      </w:r>
      <w:r w:rsidR="007A4ECF" w:rsidRPr="00FD5B35">
        <w:rPr>
          <w:lang w:val="mk-MK"/>
        </w:rPr>
        <w:t>образование</w:t>
      </w:r>
      <w:r w:rsidR="00BA6691" w:rsidRPr="00FD5B35">
        <w:rPr>
          <w:lang w:val="mk-MK"/>
        </w:rPr>
        <w:t>, недоволно се иницирани од страна на бизнис заедницата и процедурите за нивно изготвување се недоволно продуктивни.</w:t>
      </w:r>
      <w:r w:rsidR="007A4ECF" w:rsidRPr="00FD5B35">
        <w:rPr>
          <w:lang w:val="mk-MK"/>
        </w:rPr>
        <w:t xml:space="preserve"> </w:t>
      </w:r>
    </w:p>
    <w:p w:rsidR="00DA46CE" w:rsidRPr="00FD5B35" w:rsidRDefault="00DA46CE" w:rsidP="00087329">
      <w:pPr>
        <w:pStyle w:val="ListParagraph"/>
        <w:numPr>
          <w:ilvl w:val="0"/>
          <w:numId w:val="13"/>
        </w:numPr>
        <w:spacing w:after="0"/>
        <w:ind w:hanging="295"/>
        <w:contextualSpacing w:val="0"/>
        <w:jc w:val="both"/>
        <w:rPr>
          <w:lang w:val="mk-MK"/>
        </w:rPr>
      </w:pPr>
      <w:r w:rsidRPr="00FD5B35">
        <w:rPr>
          <w:lang w:val="mk-MK"/>
        </w:rPr>
        <w:t xml:space="preserve">Се забележуваат значителни недостатоци во знаењата на наставниците </w:t>
      </w:r>
      <w:r w:rsidR="00B063D0" w:rsidRPr="00FD5B35">
        <w:rPr>
          <w:lang w:val="mk-MK"/>
        </w:rPr>
        <w:t>за соврем</w:t>
      </w:r>
      <w:r w:rsidR="00CD648E" w:rsidRPr="00FD5B35">
        <w:rPr>
          <w:lang w:val="mk-MK"/>
        </w:rPr>
        <w:t>ените технологии поврзани со наставните предмети</w:t>
      </w:r>
      <w:r w:rsidRPr="00FD5B35">
        <w:rPr>
          <w:lang w:val="mk-MK"/>
        </w:rPr>
        <w:t>, а таа состојба дополнително ја усложнуваат и ниската мотивираност на наставниците и недоволно развиениот систем за стручно усовршување и напредување во кариерата</w:t>
      </w:r>
      <w:r w:rsidR="00801D93">
        <w:rPr>
          <w:lang w:val="mk-MK"/>
        </w:rPr>
        <w:t xml:space="preserve">, а токму </w:t>
      </w:r>
      <w:r w:rsidR="000D102D" w:rsidRPr="00FD5B35">
        <w:rPr>
          <w:lang w:val="mk-MK"/>
        </w:rPr>
        <w:t xml:space="preserve"> </w:t>
      </w:r>
      <w:r w:rsidRPr="00FD5B35">
        <w:rPr>
          <w:lang w:val="mk-MK"/>
        </w:rPr>
        <w:t xml:space="preserve"> </w:t>
      </w:r>
      <w:r w:rsidR="005E1AC0" w:rsidRPr="00FD5B35">
        <w:rPr>
          <w:lang w:val="mk-MK"/>
        </w:rPr>
        <w:t>од</w:t>
      </w:r>
      <w:r w:rsidRPr="00FD5B35">
        <w:rPr>
          <w:lang w:val="mk-MK"/>
        </w:rPr>
        <w:t xml:space="preserve"> тие причини преовладува традиционалниот приод кон</w:t>
      </w:r>
      <w:r w:rsidR="00856A65" w:rsidRPr="00FD5B35">
        <w:rPr>
          <w:lang w:val="mk-MK"/>
        </w:rPr>
        <w:t xml:space="preserve"> водењето на образовниот процес</w:t>
      </w:r>
      <w:r w:rsidRPr="00FD5B35">
        <w:rPr>
          <w:lang w:val="mk-MK"/>
        </w:rPr>
        <w:t xml:space="preserve">. </w:t>
      </w:r>
    </w:p>
    <w:p w:rsidR="00FF4CC1" w:rsidRPr="00FD5B35" w:rsidRDefault="00FF4CC1" w:rsidP="00087329">
      <w:pPr>
        <w:pStyle w:val="ListParagraph"/>
        <w:numPr>
          <w:ilvl w:val="0"/>
          <w:numId w:val="13"/>
        </w:numPr>
        <w:spacing w:after="0"/>
        <w:ind w:hanging="295"/>
        <w:contextualSpacing w:val="0"/>
        <w:jc w:val="both"/>
        <w:rPr>
          <w:lang w:val="mk-MK"/>
        </w:rPr>
      </w:pPr>
      <w:r w:rsidRPr="00FD5B35">
        <w:rPr>
          <w:lang w:val="mk-MK"/>
        </w:rPr>
        <w:t>Работодавачите не се доволно мотивирани да примаат ученици на практична обука биде</w:t>
      </w:r>
      <w:r w:rsidR="00CA01CD">
        <w:rPr>
          <w:lang w:val="mk-MK"/>
        </w:rPr>
        <w:t>ј</w:t>
      </w:r>
      <w:r w:rsidRPr="00FD5B35">
        <w:rPr>
          <w:lang w:val="mk-MK"/>
        </w:rPr>
        <w:t>ќи</w:t>
      </w:r>
      <w:r w:rsidR="00CA01CD">
        <w:rPr>
          <w:lang w:val="mk-MK"/>
        </w:rPr>
        <w:t>,</w:t>
      </w:r>
      <w:r w:rsidRPr="00FD5B35">
        <w:rPr>
          <w:lang w:val="mk-MK"/>
        </w:rPr>
        <w:t xml:space="preserve"> иако Законот за СОО предвидува право на работодавачот кој прима ученици на практична обука</w:t>
      </w:r>
      <w:r w:rsidR="00801D93">
        <w:rPr>
          <w:lang w:val="mk-MK"/>
        </w:rPr>
        <w:t>,</w:t>
      </w:r>
      <w:r w:rsidRPr="00FD5B35">
        <w:rPr>
          <w:lang w:val="mk-MK"/>
        </w:rPr>
        <w:t xml:space="preserve"> да се стекне со финансиски, царински и даночни олеснувања, во пракса не се операционализирани тие одредби од законот.</w:t>
      </w:r>
    </w:p>
    <w:p w:rsidR="00DA46CE" w:rsidRPr="00FD5B35" w:rsidRDefault="00A57876" w:rsidP="00087329">
      <w:pPr>
        <w:pStyle w:val="ListParagraph"/>
        <w:numPr>
          <w:ilvl w:val="0"/>
          <w:numId w:val="13"/>
        </w:numPr>
        <w:spacing w:after="0"/>
        <w:ind w:hanging="295"/>
        <w:contextualSpacing w:val="0"/>
        <w:jc w:val="both"/>
        <w:rPr>
          <w:lang w:val="mk-MK"/>
        </w:rPr>
      </w:pPr>
      <w:r w:rsidRPr="00FD5B35">
        <w:rPr>
          <w:lang w:val="mk-MK"/>
        </w:rPr>
        <w:t>Дел од</w:t>
      </w:r>
      <w:r w:rsidR="004C5B5F" w:rsidRPr="00FD5B35">
        <w:rPr>
          <w:lang w:val="mk-MK"/>
        </w:rPr>
        <w:t xml:space="preserve"> </w:t>
      </w:r>
      <w:r w:rsidR="00DA46CE" w:rsidRPr="00FD5B35">
        <w:rPr>
          <w:lang w:val="mk-MK"/>
        </w:rPr>
        <w:t>директори</w:t>
      </w:r>
      <w:r w:rsidRPr="00FD5B35">
        <w:rPr>
          <w:lang w:val="mk-MK"/>
        </w:rPr>
        <w:t>те</w:t>
      </w:r>
      <w:r w:rsidR="00DA46CE" w:rsidRPr="00FD5B35">
        <w:rPr>
          <w:lang w:val="mk-MK"/>
        </w:rPr>
        <w:t xml:space="preserve"> на училишта за СОО не го достигнуваат потребното професионално ниво за таа функција, што негативно</w:t>
      </w:r>
      <w:r w:rsidR="004C5B5F" w:rsidRPr="00FD5B35">
        <w:rPr>
          <w:lang w:val="mk-MK"/>
        </w:rPr>
        <w:t xml:space="preserve"> </w:t>
      </w:r>
      <w:r w:rsidR="00DA46CE" w:rsidRPr="00FD5B35">
        <w:rPr>
          <w:lang w:val="mk-MK"/>
        </w:rPr>
        <w:t>влијае врз делотворноста на установите за СОО, од кои</w:t>
      </w:r>
      <w:r w:rsidR="00801D93">
        <w:rPr>
          <w:lang w:val="mk-MK"/>
        </w:rPr>
        <w:t>што</w:t>
      </w:r>
      <w:r w:rsidR="00DA46CE" w:rsidRPr="00FD5B35">
        <w:rPr>
          <w:lang w:val="mk-MK"/>
        </w:rPr>
        <w:t xml:space="preserve"> повеќето не се целосно екипирани со стручни и помошни служби (на пр. администратор за ИКТ, советник за кариера</w:t>
      </w:r>
      <w:r w:rsidR="00801D93">
        <w:rPr>
          <w:lang w:val="mk-MK"/>
        </w:rPr>
        <w:t>,</w:t>
      </w:r>
      <w:r w:rsidR="00DA46CE" w:rsidRPr="00FD5B35">
        <w:rPr>
          <w:lang w:val="mk-MK"/>
        </w:rPr>
        <w:t xml:space="preserve"> итн.).</w:t>
      </w:r>
      <w:r w:rsidR="004C5B5F" w:rsidRPr="00FD5B35">
        <w:rPr>
          <w:lang w:val="mk-MK"/>
        </w:rPr>
        <w:t xml:space="preserve"> </w:t>
      </w:r>
      <w:r w:rsidR="004C5B5F" w:rsidRPr="00FD5B35">
        <w:t>Не</w:t>
      </w:r>
      <w:r w:rsidR="004C5B5F" w:rsidRPr="00FD5B35">
        <w:rPr>
          <w:lang w:val="mk-MK"/>
        </w:rPr>
        <w:t xml:space="preserve">достасува примена на </w:t>
      </w:r>
      <w:r w:rsidR="004C5B5F" w:rsidRPr="00FD5B35">
        <w:t>стандардите за професионален и кариерен развој на директорите и стручните соработници во училиштата.</w:t>
      </w:r>
    </w:p>
    <w:p w:rsidR="00DA46CE" w:rsidRPr="00FD5B35" w:rsidRDefault="00DA46CE" w:rsidP="00087329">
      <w:pPr>
        <w:pStyle w:val="ListParagraph"/>
        <w:keepNext/>
        <w:numPr>
          <w:ilvl w:val="0"/>
          <w:numId w:val="13"/>
        </w:numPr>
        <w:spacing w:after="0"/>
        <w:ind w:hanging="294"/>
        <w:contextualSpacing w:val="0"/>
        <w:jc w:val="both"/>
        <w:rPr>
          <w:lang w:val="mk-MK"/>
        </w:rPr>
      </w:pPr>
      <w:r w:rsidRPr="00FD5B35">
        <w:rPr>
          <w:lang w:val="mk-MK"/>
        </w:rPr>
        <w:t xml:space="preserve">Системот за обезбедување на квалитет </w:t>
      </w:r>
      <w:r w:rsidR="000C7112" w:rsidRPr="00FD5B35">
        <w:rPr>
          <w:lang w:val="mk-MK"/>
        </w:rPr>
        <w:t xml:space="preserve">во средните стручни училишта </w:t>
      </w:r>
      <w:r w:rsidRPr="00FD5B35">
        <w:rPr>
          <w:lang w:val="mk-MK"/>
        </w:rPr>
        <w:t xml:space="preserve">е во рана етапа на развој. </w:t>
      </w:r>
      <w:r w:rsidR="004C5B5F" w:rsidRPr="00FD5B35">
        <w:rPr>
          <w:rFonts w:cs="Calibri"/>
        </w:rPr>
        <w:t>Недостасуваат континуирани валидни информации во рамки на образовниот систем на национално ниво и за националниот образовен систем во меѓународни перспективи</w:t>
      </w:r>
      <w:r w:rsidR="004C5B5F" w:rsidRPr="00FD5B35">
        <w:rPr>
          <w:rFonts w:cs="Calibri"/>
          <w:lang w:val="mk-MK"/>
        </w:rPr>
        <w:t>.</w:t>
      </w:r>
      <w:r w:rsidR="00DB2B7B">
        <w:rPr>
          <w:rFonts w:cs="Calibri"/>
          <w:lang w:val="mk-MK"/>
        </w:rPr>
        <w:t xml:space="preserve"> </w:t>
      </w:r>
      <w:r w:rsidR="00DB2B7B">
        <w:rPr>
          <w:bCs/>
          <w:lang w:val="mk-MK"/>
        </w:rPr>
        <w:t xml:space="preserve">Законски пропишаното </w:t>
      </w:r>
      <w:r w:rsidR="00DB2B7B" w:rsidRPr="002240D8">
        <w:rPr>
          <w:bCs/>
          <w:lang w:val="mk-MK"/>
        </w:rPr>
        <w:t>полагање на тест на личноста</w:t>
      </w:r>
      <w:r w:rsidR="00DB2B7B">
        <w:rPr>
          <w:bCs/>
          <w:lang w:val="mk-MK"/>
        </w:rPr>
        <w:t>, кое</w:t>
      </w:r>
      <w:r w:rsidR="00801D93">
        <w:rPr>
          <w:bCs/>
          <w:lang w:val="mk-MK"/>
        </w:rPr>
        <w:t>што</w:t>
      </w:r>
      <w:r w:rsidR="00DB2B7B">
        <w:rPr>
          <w:bCs/>
          <w:lang w:val="mk-MK"/>
        </w:rPr>
        <w:t xml:space="preserve"> е спорно од аспект на психолошката дејност, предизвика бројни контроверзи</w:t>
      </w:r>
      <w:r w:rsidR="00801D93">
        <w:rPr>
          <w:bCs/>
          <w:lang w:val="mk-MK"/>
        </w:rPr>
        <w:t>и</w:t>
      </w:r>
      <w:r w:rsidR="00DB2B7B">
        <w:rPr>
          <w:bCs/>
          <w:lang w:val="mk-MK"/>
        </w:rPr>
        <w:t xml:space="preserve"> и незадоволство кај наставниците</w:t>
      </w:r>
      <w:r w:rsidR="00801D93">
        <w:rPr>
          <w:bCs/>
          <w:lang w:val="mk-MK"/>
        </w:rPr>
        <w:t>.</w:t>
      </w:r>
    </w:p>
    <w:p w:rsidR="00DA46CE" w:rsidRPr="00FD5B35" w:rsidRDefault="0012689D" w:rsidP="00087329">
      <w:pPr>
        <w:pStyle w:val="ListParagraph"/>
        <w:keepNext/>
        <w:numPr>
          <w:ilvl w:val="0"/>
          <w:numId w:val="13"/>
        </w:numPr>
        <w:spacing w:after="0"/>
        <w:ind w:hanging="294"/>
        <w:contextualSpacing w:val="0"/>
        <w:jc w:val="both"/>
        <w:rPr>
          <w:lang w:val="mk-MK"/>
        </w:rPr>
      </w:pPr>
      <w:r>
        <w:rPr>
          <w:lang w:val="mk-MK"/>
        </w:rPr>
        <w:t>Голем процент ученици</w:t>
      </w:r>
      <w:r w:rsidR="004F2183">
        <w:rPr>
          <w:lang w:val="mk-MK"/>
        </w:rPr>
        <w:t xml:space="preserve"> од маргинализираните групи се запишуваат во СОО</w:t>
      </w:r>
      <w:r w:rsidR="007726BE">
        <w:rPr>
          <w:lang w:val="mk-MK"/>
        </w:rPr>
        <w:t xml:space="preserve"> каде</w:t>
      </w:r>
      <w:r w:rsidR="00801D93">
        <w:rPr>
          <w:lang w:val="mk-MK"/>
        </w:rPr>
        <w:t>што</w:t>
      </w:r>
      <w:r w:rsidR="007726BE">
        <w:rPr>
          <w:lang w:val="mk-MK"/>
        </w:rPr>
        <w:t xml:space="preserve"> </w:t>
      </w:r>
      <w:r w:rsidR="004F2183">
        <w:rPr>
          <w:lang w:val="mk-MK"/>
        </w:rPr>
        <w:t xml:space="preserve">се забележува нивна </w:t>
      </w:r>
      <w:r w:rsidR="004F2183" w:rsidRPr="00FD5B35">
        <w:rPr>
          <w:lang w:val="mk-MK"/>
        </w:rPr>
        <w:t>н</w:t>
      </w:r>
      <w:r w:rsidR="004F2183">
        <w:rPr>
          <w:lang w:val="mk-MK"/>
        </w:rPr>
        <w:t>едоволна</w:t>
      </w:r>
      <w:r w:rsidR="004F2183" w:rsidRPr="00FD5B35">
        <w:rPr>
          <w:lang w:val="mk-MK"/>
        </w:rPr>
        <w:t xml:space="preserve"> </w:t>
      </w:r>
      <w:r w:rsidR="004F2183">
        <w:rPr>
          <w:lang w:val="mk-MK"/>
        </w:rPr>
        <w:t xml:space="preserve">интеграција, квалитетна инклузија и </w:t>
      </w:r>
      <w:r w:rsidR="004F2183" w:rsidRPr="00FD5B35">
        <w:rPr>
          <w:lang w:val="mk-MK"/>
        </w:rPr>
        <w:t>мултикултурализам,</w:t>
      </w:r>
      <w:r w:rsidR="004F2183">
        <w:rPr>
          <w:lang w:val="mk-MK"/>
        </w:rPr>
        <w:t xml:space="preserve"> а </w:t>
      </w:r>
      <w:r w:rsidR="004F2183" w:rsidRPr="00FD5B35">
        <w:rPr>
          <w:lang w:val="mk-MK"/>
        </w:rPr>
        <w:t>особено кога се работи за</w:t>
      </w:r>
      <w:r w:rsidR="004F2183">
        <w:rPr>
          <w:lang w:val="mk-MK"/>
        </w:rPr>
        <w:t xml:space="preserve"> ученици Ро</w:t>
      </w:r>
      <w:r w:rsidRPr="00FD5B35">
        <w:rPr>
          <w:lang w:val="mk-MK"/>
        </w:rPr>
        <w:t>ми и за учениците со посебни образовни потреби</w:t>
      </w:r>
      <w:r w:rsidR="004F2183">
        <w:rPr>
          <w:lang w:val="mk-MK"/>
        </w:rPr>
        <w:t>.</w:t>
      </w:r>
    </w:p>
    <w:p w:rsidR="007E06BA" w:rsidRPr="00FD5B35" w:rsidRDefault="007E06BA" w:rsidP="00087329">
      <w:pPr>
        <w:pStyle w:val="ListParagraph"/>
        <w:keepNext/>
        <w:numPr>
          <w:ilvl w:val="0"/>
          <w:numId w:val="13"/>
        </w:numPr>
        <w:spacing w:after="0"/>
        <w:ind w:hanging="294"/>
        <w:contextualSpacing w:val="0"/>
        <w:jc w:val="both"/>
        <w:rPr>
          <w:lang w:val="mk-MK"/>
        </w:rPr>
      </w:pPr>
      <w:r w:rsidRPr="00FD5B35">
        <w:rPr>
          <w:lang w:val="mk-MK"/>
        </w:rPr>
        <w:t xml:space="preserve">Ограничен е обемот на занимања што се нудат за </w:t>
      </w:r>
      <w:r w:rsidR="00713F23" w:rsidRPr="00FD5B35">
        <w:rPr>
          <w:lang w:val="mk-MK"/>
        </w:rPr>
        <w:t xml:space="preserve">учениците </w:t>
      </w:r>
      <w:r w:rsidRPr="00FD5B35">
        <w:rPr>
          <w:lang w:val="mk-MK"/>
        </w:rPr>
        <w:t>сместени во воспитно-поправните домови.</w:t>
      </w:r>
    </w:p>
    <w:p w:rsidR="005E137B" w:rsidRPr="00FD5B35" w:rsidRDefault="005E137B" w:rsidP="00087329">
      <w:pPr>
        <w:spacing w:after="0"/>
        <w:rPr>
          <w:lang w:val="mk-MK"/>
        </w:rPr>
      </w:pPr>
    </w:p>
    <w:p w:rsidR="005E137B" w:rsidRPr="00FD5B35" w:rsidRDefault="003A04E7" w:rsidP="00087329">
      <w:pPr>
        <w:pStyle w:val="Heading3"/>
        <w:numPr>
          <w:ilvl w:val="2"/>
          <w:numId w:val="3"/>
        </w:numPr>
        <w:spacing w:before="0"/>
        <w:ind w:left="567" w:hanging="567"/>
        <w:rPr>
          <w:rFonts w:asciiTheme="minorHAnsi" w:hAnsiTheme="minorHAnsi" w:cstheme="minorHAnsi"/>
          <w:color w:val="auto"/>
          <w:lang w:val="mk-MK"/>
        </w:rPr>
      </w:pPr>
      <w:bookmarkStart w:id="56" w:name="_Toc454555142"/>
      <w:bookmarkStart w:id="57" w:name="_Toc497091858"/>
      <w:r w:rsidRPr="00FD5B35">
        <w:rPr>
          <w:rFonts w:asciiTheme="minorHAnsi" w:hAnsiTheme="minorHAnsi" w:cstheme="minorHAnsi"/>
          <w:color w:val="auto"/>
          <w:lang w:val="mk-MK" w:bidi="mk-MK"/>
        </w:rPr>
        <w:lastRenderedPageBreak/>
        <w:t>Приоритети и очекувани исходи</w:t>
      </w:r>
      <w:bookmarkEnd w:id="56"/>
      <w:bookmarkEnd w:id="57"/>
    </w:p>
    <w:p w:rsidR="00750652" w:rsidRPr="00FD5B35" w:rsidRDefault="00750652" w:rsidP="00087329">
      <w:pPr>
        <w:keepNext/>
        <w:tabs>
          <w:tab w:val="left" w:pos="993"/>
        </w:tabs>
        <w:spacing w:after="0"/>
        <w:ind w:left="992" w:hanging="992"/>
        <w:rPr>
          <w:rStyle w:val="Hyperlink"/>
          <w:rFonts w:cstheme="minorHAnsi"/>
          <w:b/>
          <w:color w:val="auto"/>
          <w:u w:val="none"/>
          <w:lang w:val="mk-MK"/>
        </w:rPr>
      </w:pPr>
    </w:p>
    <w:p w:rsidR="006D38C2" w:rsidRPr="005D1226" w:rsidRDefault="00F80637" w:rsidP="00087329">
      <w:pPr>
        <w:pStyle w:val="TOCHeading"/>
        <w:keepNext w:val="0"/>
        <w:keepLines w:val="0"/>
        <w:widowControl/>
        <w:numPr>
          <w:ilvl w:val="0"/>
          <w:numId w:val="2"/>
        </w:numPr>
        <w:tabs>
          <w:tab w:val="left" w:pos="426"/>
        </w:tabs>
        <w:spacing w:before="0"/>
        <w:ind w:left="426" w:hanging="426"/>
        <w:jc w:val="both"/>
        <w:rPr>
          <w:rFonts w:asciiTheme="minorHAnsi" w:eastAsia="MS Gothic" w:hAnsiTheme="minorHAnsi" w:cstheme="minorHAnsi"/>
          <w:b w:val="0"/>
          <w:color w:val="auto"/>
          <w:sz w:val="22"/>
          <w:szCs w:val="22"/>
          <w:lang w:val="mk-MK" w:eastAsia="ja-JP"/>
        </w:rPr>
      </w:pPr>
      <w:r w:rsidRPr="005D1226">
        <w:rPr>
          <w:rFonts w:asciiTheme="minorHAnsi" w:eastAsia="MS Gothic" w:hAnsiTheme="minorHAnsi" w:cstheme="minorHAnsi"/>
          <w:b w:val="0"/>
          <w:color w:val="auto"/>
          <w:sz w:val="22"/>
          <w:szCs w:val="22"/>
          <w:lang w:val="mk-MK" w:eastAsia="ja-JP"/>
        </w:rPr>
        <w:t>Унапредувањето на секторот за стручно образование и обука ќе се заснова на следните приоритети и очекувани исходи</w:t>
      </w:r>
      <w:r w:rsidR="00246820">
        <w:rPr>
          <w:rFonts w:asciiTheme="minorHAnsi" w:eastAsia="MS Gothic" w:hAnsiTheme="minorHAnsi" w:cstheme="minorHAnsi"/>
          <w:b w:val="0"/>
          <w:color w:val="auto"/>
          <w:sz w:val="22"/>
          <w:szCs w:val="22"/>
          <w:lang w:val="mk-MK" w:eastAsia="ja-JP"/>
        </w:rPr>
        <w:t xml:space="preserve"> што се подетално образложени (заедно со мерките, активностите и индикаторите) во соодветниот столб во Акци</w:t>
      </w:r>
      <w:r w:rsidR="00801D93">
        <w:rPr>
          <w:rFonts w:asciiTheme="minorHAnsi" w:eastAsia="MS Gothic" w:hAnsiTheme="minorHAnsi" w:cstheme="minorHAnsi"/>
          <w:b w:val="0"/>
          <w:color w:val="auto"/>
          <w:sz w:val="22"/>
          <w:szCs w:val="22"/>
          <w:lang w:val="mk-MK" w:eastAsia="ja-JP"/>
        </w:rPr>
        <w:t xml:space="preserve">скиот </w:t>
      </w:r>
      <w:r w:rsidR="00246820">
        <w:rPr>
          <w:rFonts w:asciiTheme="minorHAnsi" w:eastAsia="MS Gothic" w:hAnsiTheme="minorHAnsi" w:cstheme="minorHAnsi"/>
          <w:b w:val="0"/>
          <w:color w:val="auto"/>
          <w:sz w:val="22"/>
          <w:szCs w:val="22"/>
          <w:lang w:val="mk-MK" w:eastAsia="ja-JP"/>
        </w:rPr>
        <w:t xml:space="preserve"> план</w:t>
      </w:r>
      <w:r w:rsidR="006D38C2" w:rsidRPr="005D1226">
        <w:rPr>
          <w:rFonts w:asciiTheme="minorHAnsi" w:eastAsia="MS Gothic" w:hAnsiTheme="minorHAnsi" w:cstheme="minorHAnsi"/>
          <w:b w:val="0"/>
          <w:color w:val="auto"/>
          <w:sz w:val="22"/>
          <w:szCs w:val="22"/>
          <w:lang w:val="mk-MK" w:eastAsia="ja-JP"/>
        </w:rPr>
        <w:t>:</w:t>
      </w:r>
    </w:p>
    <w:p w:rsidR="00A15BF9" w:rsidRPr="005D1226" w:rsidRDefault="00A15BF9" w:rsidP="00087329">
      <w:pPr>
        <w:keepNext/>
        <w:tabs>
          <w:tab w:val="left" w:pos="993"/>
        </w:tabs>
        <w:spacing w:after="0"/>
        <w:ind w:left="992" w:hanging="992"/>
        <w:rPr>
          <w:rStyle w:val="Hyperlink"/>
          <w:rFonts w:cstheme="minorHAnsi"/>
          <w:b/>
          <w:color w:val="auto"/>
          <w:u w:val="none"/>
          <w:lang w:val="mk-MK"/>
        </w:rPr>
      </w:pPr>
    </w:p>
    <w:p w:rsidR="00750652" w:rsidRPr="005D1226" w:rsidRDefault="002A14E4" w:rsidP="005D1226">
      <w:pPr>
        <w:keepNext/>
        <w:spacing w:after="0"/>
        <w:ind w:left="1701" w:hanging="1275"/>
        <w:jc w:val="both"/>
        <w:rPr>
          <w:rStyle w:val="Hyperlink"/>
          <w:rFonts w:cstheme="minorHAnsi"/>
          <w:b/>
          <w:color w:val="auto"/>
          <w:u w:val="none"/>
          <w:lang w:val="mk-MK"/>
        </w:rPr>
      </w:pPr>
      <w:r w:rsidRPr="005D1226">
        <w:rPr>
          <w:rStyle w:val="Hyperlink"/>
          <w:rFonts w:cstheme="minorHAnsi"/>
          <w:b/>
          <w:color w:val="auto"/>
          <w:u w:val="none"/>
          <w:lang w:val="mk-MK"/>
        </w:rPr>
        <w:t xml:space="preserve">Приоритет </w:t>
      </w:r>
      <w:r w:rsidR="00D41C68" w:rsidRPr="005D1226">
        <w:rPr>
          <w:rStyle w:val="Hyperlink"/>
          <w:rFonts w:cstheme="minorHAnsi"/>
          <w:b/>
          <w:color w:val="auto"/>
          <w:u w:val="none"/>
          <w:lang w:val="mk-MK"/>
        </w:rPr>
        <w:t xml:space="preserve">I. </w:t>
      </w:r>
      <w:r w:rsidR="00D41C68" w:rsidRPr="005D1226">
        <w:rPr>
          <w:rStyle w:val="Hyperlink"/>
          <w:rFonts w:cstheme="minorHAnsi"/>
          <w:b/>
          <w:bCs/>
          <w:color w:val="auto"/>
          <w:u w:val="none"/>
          <w:lang w:val="mk-MK"/>
        </w:rPr>
        <w:t>Усогласување</w:t>
      </w:r>
      <w:r w:rsidRPr="005D1226">
        <w:rPr>
          <w:rStyle w:val="Hyperlink"/>
          <w:rFonts w:cstheme="minorHAnsi"/>
          <w:b/>
          <w:bCs/>
          <w:color w:val="auto"/>
          <w:u w:val="none"/>
          <w:lang w:val="mk-MK"/>
        </w:rPr>
        <w:t xml:space="preserve"> на стручното образование и обука со потребите на пазар</w:t>
      </w:r>
      <w:r w:rsidR="00F80637" w:rsidRPr="005D1226">
        <w:rPr>
          <w:rStyle w:val="Hyperlink"/>
          <w:rFonts w:cstheme="minorHAnsi"/>
          <w:b/>
          <w:bCs/>
          <w:color w:val="auto"/>
          <w:u w:val="none"/>
          <w:lang w:val="mk-MK"/>
        </w:rPr>
        <w:t>о</w:t>
      </w:r>
      <w:r w:rsidRPr="005D1226">
        <w:rPr>
          <w:rStyle w:val="Hyperlink"/>
          <w:rFonts w:cstheme="minorHAnsi"/>
          <w:b/>
          <w:bCs/>
          <w:color w:val="auto"/>
          <w:u w:val="none"/>
          <w:lang w:val="mk-MK"/>
        </w:rPr>
        <w:t>т на трудот</w:t>
      </w:r>
    </w:p>
    <w:p w:rsidR="00D8772A" w:rsidRPr="005D1226" w:rsidRDefault="00E1760C" w:rsidP="00087329">
      <w:pPr>
        <w:pStyle w:val="ListParagraph"/>
        <w:numPr>
          <w:ilvl w:val="1"/>
          <w:numId w:val="11"/>
        </w:numPr>
        <w:tabs>
          <w:tab w:val="left" w:pos="1985"/>
        </w:tabs>
        <w:spacing w:after="0"/>
        <w:ind w:left="1134" w:hanging="425"/>
        <w:contextualSpacing w:val="0"/>
        <w:jc w:val="both"/>
        <w:rPr>
          <w:lang w:val="mk-MK"/>
        </w:rPr>
      </w:pPr>
      <w:r w:rsidRPr="005D1226">
        <w:rPr>
          <w:lang w:val="mk-MK"/>
        </w:rPr>
        <w:t>С</w:t>
      </w:r>
      <w:r w:rsidR="009F1C4B" w:rsidRPr="005D1226">
        <w:rPr>
          <w:lang w:val="mk-MK"/>
        </w:rPr>
        <w:t>истемот</w:t>
      </w:r>
      <w:r w:rsidRPr="005D1226">
        <w:rPr>
          <w:lang w:val="mk-MK"/>
        </w:rPr>
        <w:t xml:space="preserve"> на СОО</w:t>
      </w:r>
      <w:r w:rsidR="0083713B">
        <w:rPr>
          <w:lang w:val="mk-MK"/>
        </w:rPr>
        <w:t xml:space="preserve"> </w:t>
      </w:r>
      <w:r w:rsidRPr="005D1226">
        <w:rPr>
          <w:lang w:val="mk-MK"/>
        </w:rPr>
        <w:t>брзо се приспособ</w:t>
      </w:r>
      <w:r w:rsidR="009F1C4B" w:rsidRPr="005D1226">
        <w:rPr>
          <w:lang w:val="mk-MK"/>
        </w:rPr>
        <w:t>ува</w:t>
      </w:r>
      <w:r w:rsidRPr="005D1226">
        <w:rPr>
          <w:lang w:val="mk-MK"/>
        </w:rPr>
        <w:t xml:space="preserve"> на променливите потреби </w:t>
      </w:r>
      <w:r w:rsidR="00D05D84" w:rsidRPr="005D1226">
        <w:rPr>
          <w:lang w:val="mk-MK"/>
        </w:rPr>
        <w:t xml:space="preserve">од вештини </w:t>
      </w:r>
      <w:r w:rsidRPr="005D1226">
        <w:rPr>
          <w:lang w:val="mk-MK"/>
        </w:rPr>
        <w:t>на пазарот на трудот</w:t>
      </w:r>
    </w:p>
    <w:p w:rsidR="00D8772A" w:rsidRPr="005D1226" w:rsidRDefault="00B51AF0" w:rsidP="00087329">
      <w:pPr>
        <w:pStyle w:val="ListParagraph"/>
        <w:numPr>
          <w:ilvl w:val="1"/>
          <w:numId w:val="11"/>
        </w:numPr>
        <w:tabs>
          <w:tab w:val="left" w:pos="1985"/>
        </w:tabs>
        <w:spacing w:after="0"/>
        <w:ind w:left="1134" w:hanging="425"/>
        <w:contextualSpacing w:val="0"/>
        <w:jc w:val="both"/>
        <w:rPr>
          <w:lang w:val="mk-MK"/>
        </w:rPr>
      </w:pPr>
      <w:r w:rsidRPr="005D1226">
        <w:rPr>
          <w:lang w:val="mk-MK"/>
        </w:rPr>
        <w:t xml:space="preserve">Учењето во рамки на </w:t>
      </w:r>
      <w:r w:rsidR="00D05D84" w:rsidRPr="005D1226">
        <w:rPr>
          <w:lang w:val="mk-MK"/>
        </w:rPr>
        <w:t xml:space="preserve">системот за </w:t>
      </w:r>
      <w:r w:rsidRPr="005D1226">
        <w:rPr>
          <w:lang w:val="mk-MK"/>
        </w:rPr>
        <w:t xml:space="preserve">СОО е </w:t>
      </w:r>
      <w:r w:rsidR="00E1760C" w:rsidRPr="005D1226">
        <w:rPr>
          <w:lang w:val="mk-MK"/>
        </w:rPr>
        <w:t>о</w:t>
      </w:r>
      <w:r w:rsidRPr="005D1226">
        <w:rPr>
          <w:lang w:val="mk-MK"/>
        </w:rPr>
        <w:t>р</w:t>
      </w:r>
      <w:r w:rsidR="00E1760C" w:rsidRPr="005D1226">
        <w:rPr>
          <w:lang w:val="mk-MK"/>
        </w:rPr>
        <w:t>ганизирано на пофлексибилен и поефективен начин,</w:t>
      </w:r>
      <w:r w:rsidR="0083713B">
        <w:rPr>
          <w:lang w:val="mk-MK"/>
        </w:rPr>
        <w:t xml:space="preserve"> </w:t>
      </w:r>
      <w:r w:rsidR="00E1760C" w:rsidRPr="005D1226">
        <w:rPr>
          <w:lang w:val="mk-MK"/>
        </w:rPr>
        <w:t xml:space="preserve">во </w:t>
      </w:r>
      <w:r w:rsidR="00D05D84" w:rsidRPr="005D1226">
        <w:rPr>
          <w:lang w:val="mk-MK"/>
        </w:rPr>
        <w:t xml:space="preserve">однос </w:t>
      </w:r>
      <w:r w:rsidR="00E1760C" w:rsidRPr="005D1226">
        <w:rPr>
          <w:lang w:val="mk-MK"/>
        </w:rPr>
        <w:t xml:space="preserve">на стекнување компетенции и </w:t>
      </w:r>
      <w:r w:rsidR="00D05D84" w:rsidRPr="005D1226">
        <w:rPr>
          <w:lang w:val="mk-MK"/>
        </w:rPr>
        <w:t xml:space="preserve">е </w:t>
      </w:r>
      <w:r w:rsidR="00E1760C" w:rsidRPr="005D1226">
        <w:rPr>
          <w:lang w:val="mk-MK"/>
        </w:rPr>
        <w:t>насочено кон</w:t>
      </w:r>
      <w:r w:rsidR="004F2183">
        <w:rPr>
          <w:lang w:val="mk-MK"/>
        </w:rPr>
        <w:t xml:space="preserve"> </w:t>
      </w:r>
      <w:r w:rsidR="00E1760C" w:rsidRPr="005D1226">
        <w:rPr>
          <w:lang w:val="mk-MK"/>
        </w:rPr>
        <w:t>постигнувањ</w:t>
      </w:r>
      <w:r w:rsidRPr="005D1226">
        <w:rPr>
          <w:lang w:val="mk-MK"/>
        </w:rPr>
        <w:t xml:space="preserve">е на </w:t>
      </w:r>
      <w:r w:rsidR="00D41C68" w:rsidRPr="005D1226">
        <w:rPr>
          <w:lang w:val="mk-MK"/>
        </w:rPr>
        <w:t>резултат</w:t>
      </w:r>
      <w:r w:rsidR="00B674C6" w:rsidRPr="005D1226">
        <w:rPr>
          <w:lang w:val="mk-MK"/>
        </w:rPr>
        <w:t>и од учење</w:t>
      </w:r>
      <w:r w:rsidR="00D05D84" w:rsidRPr="005D1226">
        <w:rPr>
          <w:lang w:val="mk-MK"/>
        </w:rPr>
        <w:t>то</w:t>
      </w:r>
      <w:r w:rsidR="00E1760C" w:rsidRPr="005D1226">
        <w:rPr>
          <w:lang w:val="mk-MK"/>
        </w:rPr>
        <w:t xml:space="preserve"> кои се дефинирани со </w:t>
      </w:r>
      <w:r w:rsidR="00B674C6" w:rsidRPr="005D1226">
        <w:rPr>
          <w:lang w:val="mk-MK"/>
        </w:rPr>
        <w:t>С</w:t>
      </w:r>
      <w:r w:rsidR="00E1760C" w:rsidRPr="005D1226">
        <w:rPr>
          <w:lang w:val="mk-MK"/>
        </w:rPr>
        <w:t>тандардите</w:t>
      </w:r>
    </w:p>
    <w:p w:rsidR="00D8772A" w:rsidRPr="007454EB" w:rsidRDefault="00E1760C" w:rsidP="00087329">
      <w:pPr>
        <w:pStyle w:val="ListParagraph"/>
        <w:numPr>
          <w:ilvl w:val="1"/>
          <w:numId w:val="11"/>
        </w:numPr>
        <w:tabs>
          <w:tab w:val="left" w:pos="1985"/>
        </w:tabs>
        <w:spacing w:after="0"/>
        <w:ind w:left="1134" w:hanging="425"/>
        <w:contextualSpacing w:val="0"/>
        <w:jc w:val="both"/>
        <w:rPr>
          <w:lang w:val="mk-MK"/>
        </w:rPr>
      </w:pPr>
      <w:r w:rsidRPr="005D1226">
        <w:rPr>
          <w:lang w:val="mk-MK"/>
        </w:rPr>
        <w:t xml:space="preserve">Процесот на </w:t>
      </w:r>
      <w:r w:rsidR="00D05D84" w:rsidRPr="005D1226">
        <w:rPr>
          <w:lang w:val="mk-MK"/>
        </w:rPr>
        <w:t xml:space="preserve">одлучување и </w:t>
      </w:r>
      <w:r w:rsidRPr="005D1226">
        <w:rPr>
          <w:lang w:val="mk-MK"/>
        </w:rPr>
        <w:t>развој</w:t>
      </w:r>
      <w:r w:rsidR="00D05D84" w:rsidRPr="005D1226">
        <w:rPr>
          <w:lang w:val="mk-MK"/>
        </w:rPr>
        <w:t>от на системот за</w:t>
      </w:r>
      <w:r w:rsidRPr="005D1226">
        <w:rPr>
          <w:lang w:val="mk-MK"/>
        </w:rPr>
        <w:t xml:space="preserve"> СОО се поддржани од </w:t>
      </w:r>
      <w:r w:rsidR="00D05D84" w:rsidRPr="005D1226">
        <w:rPr>
          <w:lang w:val="mk-MK"/>
        </w:rPr>
        <w:t>по</w:t>
      </w:r>
      <w:r w:rsidR="00175435" w:rsidRPr="005D1226">
        <w:rPr>
          <w:lang w:val="mk-MK"/>
        </w:rPr>
        <w:t>голем</w:t>
      </w:r>
      <w:r w:rsidR="0083713B">
        <w:rPr>
          <w:lang w:val="mk-MK"/>
        </w:rPr>
        <w:t xml:space="preserve"> </w:t>
      </w:r>
      <w:r w:rsidR="009F1C4B" w:rsidRPr="005D1226">
        <w:rPr>
          <w:lang w:val="mk-MK"/>
        </w:rPr>
        <w:t xml:space="preserve">број на клучни заинтересирани </w:t>
      </w:r>
      <w:r w:rsidR="009F1C4B" w:rsidRPr="007454EB">
        <w:rPr>
          <w:lang w:val="mk-MK"/>
        </w:rPr>
        <w:t>страни</w:t>
      </w:r>
      <w:r w:rsidR="007454EB" w:rsidRPr="007454EB">
        <w:rPr>
          <w:lang w:val="mk-MK"/>
        </w:rPr>
        <w:t>, вклучувајќи ја и бизнис заедницата</w:t>
      </w:r>
    </w:p>
    <w:p w:rsidR="00D8772A" w:rsidRPr="005D1226" w:rsidRDefault="00E1760C" w:rsidP="00087329">
      <w:pPr>
        <w:pStyle w:val="ListParagraph"/>
        <w:numPr>
          <w:ilvl w:val="1"/>
          <w:numId w:val="11"/>
        </w:numPr>
        <w:tabs>
          <w:tab w:val="left" w:pos="1985"/>
        </w:tabs>
        <w:spacing w:after="0"/>
        <w:ind w:left="1134" w:hanging="425"/>
        <w:contextualSpacing w:val="0"/>
        <w:jc w:val="both"/>
        <w:rPr>
          <w:lang w:val="mk-MK"/>
        </w:rPr>
      </w:pPr>
      <w:r w:rsidRPr="005D1226">
        <w:rPr>
          <w:lang w:val="mk-MK"/>
        </w:rPr>
        <w:t>Системот за СОО е постојано информиран за најновите побарувања од работна сила</w:t>
      </w:r>
      <w:r w:rsidR="009F1C4B" w:rsidRPr="005D1226">
        <w:rPr>
          <w:lang w:val="mk-MK"/>
        </w:rPr>
        <w:t xml:space="preserve">, како и за </w:t>
      </w:r>
      <w:r w:rsidRPr="005D1226">
        <w:rPr>
          <w:lang w:val="mk-MK"/>
        </w:rPr>
        <w:t>квалификации</w:t>
      </w:r>
      <w:r w:rsidR="00B51AF0" w:rsidRPr="005D1226">
        <w:rPr>
          <w:lang w:val="mk-MK"/>
        </w:rPr>
        <w:t>те</w:t>
      </w:r>
      <w:r w:rsidRPr="005D1226">
        <w:rPr>
          <w:lang w:val="mk-MK"/>
        </w:rPr>
        <w:t xml:space="preserve"> и вештини</w:t>
      </w:r>
      <w:r w:rsidR="00B51AF0" w:rsidRPr="005D1226">
        <w:rPr>
          <w:lang w:val="mk-MK"/>
        </w:rPr>
        <w:t>те</w:t>
      </w:r>
      <w:r w:rsidRPr="005D1226">
        <w:rPr>
          <w:lang w:val="mk-MK"/>
        </w:rPr>
        <w:t xml:space="preserve"> кои</w:t>
      </w:r>
      <w:r w:rsidR="00801D93">
        <w:rPr>
          <w:lang w:val="mk-MK"/>
        </w:rPr>
        <w:t>што</w:t>
      </w:r>
      <w:r w:rsidRPr="005D1226">
        <w:rPr>
          <w:lang w:val="mk-MK"/>
        </w:rPr>
        <w:t xml:space="preserve"> се потребни за развој на политиката на СОО</w:t>
      </w:r>
    </w:p>
    <w:p w:rsidR="00D8772A" w:rsidRPr="005D1226" w:rsidRDefault="00E1760C" w:rsidP="00087329">
      <w:pPr>
        <w:pStyle w:val="ListParagraph"/>
        <w:numPr>
          <w:ilvl w:val="1"/>
          <w:numId w:val="11"/>
        </w:numPr>
        <w:tabs>
          <w:tab w:val="left" w:pos="1985"/>
        </w:tabs>
        <w:spacing w:after="0"/>
        <w:ind w:left="1134" w:hanging="425"/>
        <w:contextualSpacing w:val="0"/>
        <w:jc w:val="both"/>
        <w:rPr>
          <w:lang w:val="mk-MK"/>
        </w:rPr>
      </w:pPr>
      <w:r w:rsidRPr="005D1226">
        <w:rPr>
          <w:lang w:val="mk-MK"/>
        </w:rPr>
        <w:t xml:space="preserve">Информациите </w:t>
      </w:r>
      <w:r w:rsidR="009D1115" w:rsidRPr="005D1226">
        <w:rPr>
          <w:lang w:val="mk-MK"/>
        </w:rPr>
        <w:t>од следењето на</w:t>
      </w:r>
      <w:r w:rsidR="001072F1" w:rsidRPr="005D1226">
        <w:rPr>
          <w:lang w:val="mk-MK"/>
        </w:rPr>
        <w:t xml:space="preserve"> ученици</w:t>
      </w:r>
      <w:r w:rsidR="00801D93">
        <w:rPr>
          <w:lang w:val="mk-MK"/>
        </w:rPr>
        <w:t>те кои го завршиле своето образование</w:t>
      </w:r>
      <w:r w:rsidR="001072F1" w:rsidRPr="005D1226">
        <w:rPr>
          <w:lang w:val="mk-MK"/>
        </w:rPr>
        <w:t xml:space="preserve"> </w:t>
      </w:r>
      <w:r w:rsidRPr="005D1226">
        <w:rPr>
          <w:lang w:val="mk-MK"/>
        </w:rPr>
        <w:t xml:space="preserve">за </w:t>
      </w:r>
      <w:r w:rsidR="001072F1" w:rsidRPr="005D1226">
        <w:rPr>
          <w:lang w:val="mk-MK"/>
        </w:rPr>
        <w:t xml:space="preserve">нивното </w:t>
      </w:r>
      <w:r w:rsidRPr="005D1226">
        <w:rPr>
          <w:lang w:val="mk-MK"/>
        </w:rPr>
        <w:t>идн</w:t>
      </w:r>
      <w:r w:rsidR="001072F1" w:rsidRPr="005D1226">
        <w:rPr>
          <w:lang w:val="mk-MK"/>
        </w:rPr>
        <w:t>о</w:t>
      </w:r>
      <w:r w:rsidRPr="005D1226">
        <w:rPr>
          <w:lang w:val="mk-MK"/>
        </w:rPr>
        <w:t xml:space="preserve"> образование или вработу</w:t>
      </w:r>
      <w:r w:rsidR="009D1115" w:rsidRPr="005D1226">
        <w:rPr>
          <w:lang w:val="mk-MK"/>
        </w:rPr>
        <w:t>вање (напредување во кариерата)</w:t>
      </w:r>
      <w:r w:rsidRPr="005D1226">
        <w:rPr>
          <w:lang w:val="mk-MK"/>
        </w:rPr>
        <w:t>, овозможува</w:t>
      </w:r>
      <w:r w:rsidR="001072F1" w:rsidRPr="005D1226">
        <w:rPr>
          <w:lang w:val="mk-MK"/>
        </w:rPr>
        <w:t>ат</w:t>
      </w:r>
      <w:r w:rsidRPr="005D1226">
        <w:rPr>
          <w:lang w:val="mk-MK"/>
        </w:rPr>
        <w:t xml:space="preserve"> да се нос</w:t>
      </w:r>
      <w:r w:rsidR="00B51AF0" w:rsidRPr="005D1226">
        <w:rPr>
          <w:lang w:val="mk-MK"/>
        </w:rPr>
        <w:t>а</w:t>
      </w:r>
      <w:r w:rsidRPr="005D1226">
        <w:rPr>
          <w:lang w:val="mk-MK"/>
        </w:rPr>
        <w:t xml:space="preserve">т одлуки за </w:t>
      </w:r>
      <w:r w:rsidR="001072F1" w:rsidRPr="005D1226">
        <w:rPr>
          <w:lang w:val="mk-MK"/>
        </w:rPr>
        <w:t xml:space="preserve">образовни политики </w:t>
      </w:r>
      <w:r w:rsidRPr="005D1226">
        <w:rPr>
          <w:lang w:val="mk-MK"/>
        </w:rPr>
        <w:t>кои</w:t>
      </w:r>
      <w:r w:rsidR="0096761A">
        <w:rPr>
          <w:lang w:val="mk-MK"/>
        </w:rPr>
        <w:t>што</w:t>
      </w:r>
      <w:r w:rsidRPr="005D1226">
        <w:rPr>
          <w:lang w:val="mk-MK"/>
        </w:rPr>
        <w:t xml:space="preserve"> се </w:t>
      </w:r>
      <w:r w:rsidR="00D41C68" w:rsidRPr="005D1226">
        <w:rPr>
          <w:lang w:val="mk-MK"/>
        </w:rPr>
        <w:t>засновани</w:t>
      </w:r>
      <w:r w:rsidRPr="005D1226">
        <w:rPr>
          <w:lang w:val="mk-MK"/>
        </w:rPr>
        <w:t xml:space="preserve"> на докази</w:t>
      </w:r>
    </w:p>
    <w:p w:rsidR="004B0BEB" w:rsidRPr="005D1226" w:rsidRDefault="00CB2D37" w:rsidP="00087329">
      <w:pPr>
        <w:pStyle w:val="ListParagraph"/>
        <w:numPr>
          <w:ilvl w:val="1"/>
          <w:numId w:val="11"/>
        </w:numPr>
        <w:tabs>
          <w:tab w:val="left" w:pos="1985"/>
        </w:tabs>
        <w:spacing w:after="0"/>
        <w:ind w:left="1134" w:hanging="425"/>
        <w:contextualSpacing w:val="0"/>
        <w:jc w:val="both"/>
        <w:rPr>
          <w:lang w:val="mk-MK"/>
        </w:rPr>
      </w:pPr>
      <w:r w:rsidRPr="005D1226">
        <w:rPr>
          <w:lang w:val="mk-MK"/>
        </w:rPr>
        <w:t>Постсредното</w:t>
      </w:r>
      <w:r w:rsidR="004F2183">
        <w:rPr>
          <w:lang w:val="mk-MK"/>
        </w:rPr>
        <w:t xml:space="preserve"> </w:t>
      </w:r>
      <w:r w:rsidR="00E1760C" w:rsidRPr="005D1226">
        <w:rPr>
          <w:lang w:val="mk-MK"/>
        </w:rPr>
        <w:t xml:space="preserve">образование е реформирано во согласност со </w:t>
      </w:r>
      <w:r w:rsidR="00866303" w:rsidRPr="005D1226">
        <w:rPr>
          <w:lang w:val="mk-MK"/>
        </w:rPr>
        <w:t>Македонската рамка за квалификации</w:t>
      </w:r>
      <w:r w:rsidR="0096761A">
        <w:rPr>
          <w:lang w:val="mk-MK"/>
        </w:rPr>
        <w:t xml:space="preserve"> </w:t>
      </w:r>
      <w:r w:rsidR="00866303" w:rsidRPr="005D1226">
        <w:rPr>
          <w:lang w:val="mk-MK"/>
        </w:rPr>
        <w:t>(</w:t>
      </w:r>
      <w:r w:rsidR="00981F3F" w:rsidRPr="005D1226">
        <w:rPr>
          <w:lang w:val="mk-MK"/>
        </w:rPr>
        <w:t>М</w:t>
      </w:r>
      <w:r w:rsidR="00E1760C" w:rsidRPr="005D1226">
        <w:rPr>
          <w:lang w:val="mk-MK"/>
        </w:rPr>
        <w:t>РК</w:t>
      </w:r>
      <w:r w:rsidR="00866303" w:rsidRPr="005D1226">
        <w:rPr>
          <w:lang w:val="mk-MK"/>
        </w:rPr>
        <w:t>)</w:t>
      </w:r>
    </w:p>
    <w:p w:rsidR="00750652" w:rsidRPr="005D1226" w:rsidRDefault="00750652" w:rsidP="00087329">
      <w:pPr>
        <w:keepNext/>
        <w:tabs>
          <w:tab w:val="left" w:pos="993"/>
        </w:tabs>
        <w:spacing w:after="0"/>
        <w:ind w:left="992" w:hanging="992"/>
        <w:jc w:val="both"/>
        <w:rPr>
          <w:rStyle w:val="Hyperlink"/>
          <w:rFonts w:cstheme="minorHAnsi"/>
          <w:b/>
          <w:color w:val="auto"/>
          <w:u w:val="none"/>
          <w:lang w:val="mk-MK"/>
        </w:rPr>
      </w:pPr>
    </w:p>
    <w:p w:rsidR="00750652" w:rsidRPr="005D1226" w:rsidRDefault="002A14E4" w:rsidP="005D1226">
      <w:pPr>
        <w:keepNext/>
        <w:spacing w:after="0"/>
        <w:ind w:left="1701" w:hanging="1275"/>
        <w:jc w:val="both"/>
        <w:rPr>
          <w:rStyle w:val="Hyperlink"/>
          <w:rFonts w:cstheme="minorHAnsi"/>
          <w:b/>
          <w:color w:val="auto"/>
          <w:u w:val="none"/>
          <w:lang w:val="mk-MK"/>
        </w:rPr>
      </w:pPr>
      <w:r w:rsidRPr="005D1226">
        <w:rPr>
          <w:rStyle w:val="Hyperlink"/>
          <w:rFonts w:cstheme="minorHAnsi"/>
          <w:b/>
          <w:color w:val="auto"/>
          <w:u w:val="none"/>
          <w:lang w:val="mk-MK"/>
        </w:rPr>
        <w:t xml:space="preserve">Приоритет II. </w:t>
      </w:r>
      <w:r w:rsidR="00131C4A" w:rsidRPr="005D1226">
        <w:rPr>
          <w:rStyle w:val="Hyperlink"/>
          <w:rFonts w:cstheme="minorHAnsi"/>
          <w:b/>
          <w:bCs/>
          <w:color w:val="auto"/>
          <w:u w:val="none"/>
          <w:lang w:val="mk-MK"/>
        </w:rPr>
        <w:t>Подобрување</w:t>
      </w:r>
      <w:r w:rsidR="00131C4A" w:rsidRPr="005D1226">
        <w:rPr>
          <w:rStyle w:val="Hyperlink"/>
          <w:rFonts w:cstheme="minorHAnsi"/>
          <w:b/>
          <w:color w:val="auto"/>
          <w:u w:val="none"/>
          <w:lang w:val="mk-MK"/>
        </w:rPr>
        <w:t xml:space="preserve"> на средината за учење и квалитетот на стручното образование и обука</w:t>
      </w:r>
    </w:p>
    <w:p w:rsidR="00131C4A" w:rsidRPr="005D1226" w:rsidRDefault="00131C4A" w:rsidP="00087329">
      <w:pPr>
        <w:pStyle w:val="ListParagraph"/>
        <w:numPr>
          <w:ilvl w:val="0"/>
          <w:numId w:val="11"/>
        </w:numPr>
        <w:tabs>
          <w:tab w:val="left" w:pos="1985"/>
        </w:tabs>
        <w:spacing w:after="0"/>
        <w:contextualSpacing w:val="0"/>
        <w:jc w:val="both"/>
        <w:rPr>
          <w:vanish/>
          <w:lang w:val="mk-MK"/>
        </w:rPr>
      </w:pPr>
    </w:p>
    <w:p w:rsidR="00A215BC" w:rsidRPr="005D1226" w:rsidRDefault="00B063D0" w:rsidP="00FD7863">
      <w:pPr>
        <w:pStyle w:val="ListParagraph"/>
        <w:numPr>
          <w:ilvl w:val="1"/>
          <w:numId w:val="11"/>
        </w:numPr>
        <w:tabs>
          <w:tab w:val="left" w:pos="1985"/>
        </w:tabs>
        <w:spacing w:after="0"/>
        <w:ind w:left="1134" w:hanging="425"/>
        <w:contextualSpacing w:val="0"/>
        <w:jc w:val="both"/>
        <w:rPr>
          <w:lang w:val="mk-MK"/>
        </w:rPr>
      </w:pPr>
      <w:r w:rsidRPr="005D1226">
        <w:rPr>
          <w:lang w:val="mk-MK"/>
        </w:rPr>
        <w:t>Подобрена</w:t>
      </w:r>
      <w:r w:rsidR="00A215BC" w:rsidRPr="005D1226">
        <w:rPr>
          <w:lang w:val="mk-MK"/>
        </w:rPr>
        <w:t xml:space="preserve"> е ефикасноста и ефективноста на системот за СОО, во </w:t>
      </w:r>
      <w:r w:rsidR="00B36D32" w:rsidRPr="005D1226">
        <w:rPr>
          <w:lang w:val="mk-MK"/>
        </w:rPr>
        <w:t xml:space="preserve">однос </w:t>
      </w:r>
      <w:r w:rsidR="00A215BC" w:rsidRPr="005D1226">
        <w:rPr>
          <w:lang w:val="mk-MK"/>
        </w:rPr>
        <w:t>на трошоците и релевантноста за локалните, регионалните и националните пазари на трудот</w:t>
      </w:r>
    </w:p>
    <w:p w:rsidR="00A215BC" w:rsidRPr="005D1226" w:rsidRDefault="00A215BC" w:rsidP="00FD7863">
      <w:pPr>
        <w:pStyle w:val="ListParagraph"/>
        <w:numPr>
          <w:ilvl w:val="1"/>
          <w:numId w:val="11"/>
        </w:numPr>
        <w:tabs>
          <w:tab w:val="left" w:pos="1985"/>
        </w:tabs>
        <w:spacing w:after="0"/>
        <w:ind w:left="1134" w:hanging="425"/>
        <w:contextualSpacing w:val="0"/>
        <w:jc w:val="both"/>
        <w:rPr>
          <w:lang w:val="mk-MK"/>
        </w:rPr>
      </w:pPr>
      <w:r w:rsidRPr="005D1226">
        <w:rPr>
          <w:lang w:val="mk-MK"/>
        </w:rPr>
        <w:t xml:space="preserve">Процесот </w:t>
      </w:r>
      <w:r w:rsidR="00A10411" w:rsidRPr="005D1226">
        <w:rPr>
          <w:lang w:val="mk-MK"/>
        </w:rPr>
        <w:t xml:space="preserve">на </w:t>
      </w:r>
      <w:r w:rsidR="007E06BA" w:rsidRPr="005D1226">
        <w:rPr>
          <w:lang w:val="mk-MK"/>
        </w:rPr>
        <w:t>поучување</w:t>
      </w:r>
      <w:r w:rsidRPr="005D1226">
        <w:rPr>
          <w:lang w:val="mk-MK"/>
        </w:rPr>
        <w:t xml:space="preserve"> и учење е поддржан со сите</w:t>
      </w:r>
      <w:r w:rsidR="004F2183">
        <w:rPr>
          <w:lang w:val="mk-MK"/>
        </w:rPr>
        <w:t xml:space="preserve"> </w:t>
      </w:r>
      <w:r w:rsidR="00B36D32" w:rsidRPr="005D1226">
        <w:rPr>
          <w:lang w:val="mk-MK"/>
        </w:rPr>
        <w:t xml:space="preserve">неопходни </w:t>
      </w:r>
      <w:r w:rsidRPr="005D1226">
        <w:rPr>
          <w:lang w:val="mk-MK"/>
        </w:rPr>
        <w:t xml:space="preserve">средства </w:t>
      </w:r>
      <w:r w:rsidR="009D1115" w:rsidRPr="005D1226">
        <w:rPr>
          <w:lang w:val="mk-MK"/>
        </w:rPr>
        <w:t>з</w:t>
      </w:r>
      <w:r w:rsidRPr="005D1226">
        <w:rPr>
          <w:lang w:val="mk-MK"/>
        </w:rPr>
        <w:t xml:space="preserve">а да се постигнат </w:t>
      </w:r>
      <w:r w:rsidR="00B36D32" w:rsidRPr="005D1226">
        <w:rPr>
          <w:lang w:val="mk-MK"/>
        </w:rPr>
        <w:t>зацртаните</w:t>
      </w:r>
      <w:r w:rsidR="004F2183">
        <w:rPr>
          <w:lang w:val="mk-MK"/>
        </w:rPr>
        <w:t xml:space="preserve"> </w:t>
      </w:r>
      <w:r w:rsidRPr="005D1226">
        <w:rPr>
          <w:lang w:val="mk-MK"/>
        </w:rPr>
        <w:t>резултати</w:t>
      </w:r>
      <w:r w:rsidR="00A10411" w:rsidRPr="005D1226">
        <w:rPr>
          <w:lang w:val="mk-MK"/>
        </w:rPr>
        <w:t xml:space="preserve"> од учењето</w:t>
      </w:r>
    </w:p>
    <w:p w:rsidR="00A215BC" w:rsidRPr="005D1226" w:rsidRDefault="00A215BC" w:rsidP="00FD7863">
      <w:pPr>
        <w:pStyle w:val="ListParagraph"/>
        <w:numPr>
          <w:ilvl w:val="1"/>
          <w:numId w:val="11"/>
        </w:numPr>
        <w:tabs>
          <w:tab w:val="left" w:pos="1985"/>
        </w:tabs>
        <w:spacing w:after="0"/>
        <w:ind w:left="1134" w:hanging="425"/>
        <w:contextualSpacing w:val="0"/>
        <w:jc w:val="both"/>
        <w:rPr>
          <w:lang w:val="mk-MK"/>
        </w:rPr>
      </w:pPr>
      <w:r w:rsidRPr="005D1226">
        <w:rPr>
          <w:lang w:val="mk-MK"/>
        </w:rPr>
        <w:t xml:space="preserve">Компетенциите на </w:t>
      </w:r>
      <w:r w:rsidR="00B36D32" w:rsidRPr="005D1226">
        <w:rPr>
          <w:lang w:val="mk-MK"/>
        </w:rPr>
        <w:t xml:space="preserve">учениците </w:t>
      </w:r>
      <w:r w:rsidR="0096761A">
        <w:rPr>
          <w:lang w:val="mk-MK"/>
        </w:rPr>
        <w:t>кои</w:t>
      </w:r>
      <w:r w:rsidRPr="005D1226">
        <w:rPr>
          <w:lang w:val="mk-MK"/>
        </w:rPr>
        <w:t xml:space="preserve"> завршуваат СОО се во согласност со барањата на работодавачите и се компатибилни со насоките утврдени во </w:t>
      </w:r>
      <w:r w:rsidR="00AB3139" w:rsidRPr="005D1226">
        <w:rPr>
          <w:lang w:val="mk-MK"/>
        </w:rPr>
        <w:t>ЕКАВЕТ</w:t>
      </w:r>
      <w:r w:rsidR="00B36D32" w:rsidRPr="005D1226">
        <w:rPr>
          <w:lang w:val="mk-MK"/>
        </w:rPr>
        <w:t>;</w:t>
      </w:r>
    </w:p>
    <w:p w:rsidR="00A215BC" w:rsidRDefault="00A215BC" w:rsidP="00FD7863">
      <w:pPr>
        <w:pStyle w:val="ListParagraph"/>
        <w:numPr>
          <w:ilvl w:val="1"/>
          <w:numId w:val="11"/>
        </w:numPr>
        <w:tabs>
          <w:tab w:val="left" w:pos="1985"/>
        </w:tabs>
        <w:spacing w:after="0"/>
        <w:ind w:left="1134" w:hanging="425"/>
        <w:contextualSpacing w:val="0"/>
        <w:jc w:val="both"/>
        <w:rPr>
          <w:lang w:val="mk-MK"/>
        </w:rPr>
      </w:pPr>
      <w:r w:rsidRPr="005D1226">
        <w:rPr>
          <w:lang w:val="mk-MK"/>
        </w:rPr>
        <w:t xml:space="preserve">Учениците во СОО стекнуваат практични вештини </w:t>
      </w:r>
      <w:r w:rsidR="00B36D32" w:rsidRPr="005D1226">
        <w:rPr>
          <w:lang w:val="mk-MK"/>
        </w:rPr>
        <w:t>релевантни на вистинските потреби во работните средини</w:t>
      </w:r>
    </w:p>
    <w:p w:rsidR="008B20C5" w:rsidRPr="008B20C5" w:rsidRDefault="008B20C5" w:rsidP="00FD7863">
      <w:pPr>
        <w:pStyle w:val="ListParagraph"/>
        <w:numPr>
          <w:ilvl w:val="1"/>
          <w:numId w:val="11"/>
        </w:numPr>
        <w:tabs>
          <w:tab w:val="left" w:pos="1985"/>
        </w:tabs>
        <w:spacing w:after="0"/>
        <w:ind w:left="1134" w:hanging="425"/>
        <w:contextualSpacing w:val="0"/>
        <w:jc w:val="both"/>
        <w:rPr>
          <w:lang w:val="mk-MK"/>
        </w:rPr>
      </w:pPr>
      <w:r w:rsidRPr="008B20C5">
        <w:rPr>
          <w:lang w:val="mk-MK"/>
        </w:rPr>
        <w:t>Бизнис заедницата активно учествува во спроведувањето на СОО</w:t>
      </w:r>
    </w:p>
    <w:p w:rsidR="00131C4A" w:rsidRPr="005D1226" w:rsidRDefault="00131C4A" w:rsidP="00FD7863">
      <w:pPr>
        <w:pStyle w:val="ListParagraph"/>
        <w:numPr>
          <w:ilvl w:val="1"/>
          <w:numId w:val="11"/>
        </w:numPr>
        <w:tabs>
          <w:tab w:val="left" w:pos="1985"/>
        </w:tabs>
        <w:spacing w:after="0"/>
        <w:ind w:left="1134" w:hanging="425"/>
        <w:contextualSpacing w:val="0"/>
        <w:jc w:val="both"/>
        <w:rPr>
          <w:lang w:val="mk-MK"/>
        </w:rPr>
      </w:pPr>
      <w:r w:rsidRPr="005D1226">
        <w:rPr>
          <w:lang w:val="mk-MK"/>
        </w:rPr>
        <w:t xml:space="preserve">Повратните информации од </w:t>
      </w:r>
      <w:r w:rsidR="00B36D32" w:rsidRPr="005D1226">
        <w:rPr>
          <w:lang w:val="mk-MK"/>
        </w:rPr>
        <w:t>сите</w:t>
      </w:r>
      <w:r w:rsidRPr="005D1226">
        <w:rPr>
          <w:lang w:val="mk-MK"/>
        </w:rPr>
        <w:t xml:space="preserve"> оценувања </w:t>
      </w:r>
      <w:r w:rsidR="00B36D32" w:rsidRPr="005D1226">
        <w:rPr>
          <w:lang w:val="mk-MK"/>
        </w:rPr>
        <w:t xml:space="preserve">на успехот на учениците </w:t>
      </w:r>
      <w:r w:rsidRPr="005D1226">
        <w:rPr>
          <w:lang w:val="mk-MK"/>
        </w:rPr>
        <w:t>овозможуваат да се носат одлуки за политиките врз основа на докази</w:t>
      </w:r>
    </w:p>
    <w:p w:rsidR="00591E59" w:rsidRPr="005D1226" w:rsidRDefault="00591E59" w:rsidP="00FD7863">
      <w:pPr>
        <w:pStyle w:val="ListParagraph"/>
        <w:numPr>
          <w:ilvl w:val="1"/>
          <w:numId w:val="11"/>
        </w:numPr>
        <w:tabs>
          <w:tab w:val="left" w:pos="1985"/>
        </w:tabs>
        <w:spacing w:after="0"/>
        <w:ind w:left="1134" w:hanging="425"/>
        <w:contextualSpacing w:val="0"/>
        <w:jc w:val="both"/>
        <w:rPr>
          <w:lang w:val="mk-MK"/>
        </w:rPr>
      </w:pPr>
      <w:r w:rsidRPr="005D1226">
        <w:rPr>
          <w:lang w:val="mk-MK"/>
        </w:rPr>
        <w:t xml:space="preserve">Обезбедени се валидни емпириски податоци за оспособеноста на учениците </w:t>
      </w:r>
      <w:r w:rsidR="00A10411" w:rsidRPr="005D1226">
        <w:rPr>
          <w:lang w:val="mk-MK"/>
        </w:rPr>
        <w:t xml:space="preserve">на возраст </w:t>
      </w:r>
      <w:r w:rsidRPr="005D1226">
        <w:rPr>
          <w:lang w:val="mk-MK"/>
        </w:rPr>
        <w:t>од 15</w:t>
      </w:r>
      <w:r w:rsidR="004F2183">
        <w:rPr>
          <w:lang w:val="mk-MK"/>
        </w:rPr>
        <w:t xml:space="preserve"> </w:t>
      </w:r>
      <w:r w:rsidRPr="005D1226">
        <w:rPr>
          <w:lang w:val="mk-MK"/>
        </w:rPr>
        <w:t>годи</w:t>
      </w:r>
      <w:r w:rsidR="00A10411" w:rsidRPr="005D1226">
        <w:rPr>
          <w:lang w:val="mk-MK"/>
        </w:rPr>
        <w:t>ни</w:t>
      </w:r>
      <w:r w:rsidRPr="005D1226">
        <w:rPr>
          <w:lang w:val="mk-MK"/>
        </w:rPr>
        <w:t xml:space="preserve"> (споредени со </w:t>
      </w:r>
      <w:r w:rsidR="00856A65" w:rsidRPr="005D1226">
        <w:rPr>
          <w:lang w:val="mk-MK"/>
        </w:rPr>
        <w:t>меѓународни</w:t>
      </w:r>
      <w:r w:rsidRPr="005D1226">
        <w:rPr>
          <w:lang w:val="mk-MK"/>
        </w:rPr>
        <w:t xml:space="preserve"> перспективи) за влез во животот и продолжување на образованието или вклучување во процесот на пазарот на трудот</w:t>
      </w:r>
    </w:p>
    <w:p w:rsidR="00E43485" w:rsidRPr="005D1226" w:rsidRDefault="00131C4A" w:rsidP="00FD7863">
      <w:pPr>
        <w:pStyle w:val="ListParagraph"/>
        <w:numPr>
          <w:ilvl w:val="1"/>
          <w:numId w:val="11"/>
        </w:numPr>
        <w:tabs>
          <w:tab w:val="left" w:pos="1985"/>
        </w:tabs>
        <w:spacing w:after="0"/>
        <w:ind w:left="1134" w:hanging="425"/>
        <w:contextualSpacing w:val="0"/>
        <w:jc w:val="both"/>
        <w:rPr>
          <w:lang w:val="mk-MK"/>
        </w:rPr>
      </w:pPr>
      <w:r w:rsidRPr="005D1226">
        <w:rPr>
          <w:lang w:val="mk-MK"/>
        </w:rPr>
        <w:t>Ефикасноста на реформите на СОО е обезбедена преку централизација на инвестициите и концентрација на резултатите</w:t>
      </w:r>
    </w:p>
    <w:p w:rsidR="00131C4A" w:rsidRPr="005D1226" w:rsidRDefault="00961768" w:rsidP="00FD7863">
      <w:pPr>
        <w:pStyle w:val="ListParagraph"/>
        <w:tabs>
          <w:tab w:val="left" w:pos="1985"/>
        </w:tabs>
        <w:spacing w:after="0"/>
        <w:ind w:left="1134" w:hanging="425"/>
        <w:contextualSpacing w:val="0"/>
        <w:jc w:val="both"/>
        <w:rPr>
          <w:lang w:val="mk-MK"/>
        </w:rPr>
      </w:pPr>
      <w:r w:rsidRPr="005D1226">
        <w:rPr>
          <w:lang w:val="mk-MK"/>
        </w:rPr>
        <w:lastRenderedPageBreak/>
        <w:t xml:space="preserve">2.8. </w:t>
      </w:r>
      <w:r w:rsidR="00E43485" w:rsidRPr="005D1226">
        <w:rPr>
          <w:lang w:val="mk-MK"/>
        </w:rPr>
        <w:t>С</w:t>
      </w:r>
      <w:r w:rsidR="00131C4A" w:rsidRPr="005D1226">
        <w:rPr>
          <w:lang w:val="mk-MK"/>
        </w:rPr>
        <w:t xml:space="preserve">е промовира воведување и дисеминација на СОО иновации базирани на најдобри </w:t>
      </w:r>
      <w:r w:rsidR="00871D67">
        <w:rPr>
          <w:lang w:val="mk-MK"/>
        </w:rPr>
        <w:t xml:space="preserve">домашни и </w:t>
      </w:r>
      <w:r w:rsidR="00131C4A" w:rsidRPr="005D1226">
        <w:rPr>
          <w:lang w:val="mk-MK"/>
        </w:rPr>
        <w:t>меѓународни практики</w:t>
      </w:r>
    </w:p>
    <w:p w:rsidR="00131C4A" w:rsidRPr="005D1226" w:rsidRDefault="00131C4A" w:rsidP="00087329">
      <w:pPr>
        <w:tabs>
          <w:tab w:val="left" w:pos="1985"/>
        </w:tabs>
        <w:spacing w:after="0"/>
        <w:ind w:left="709"/>
        <w:jc w:val="both"/>
        <w:rPr>
          <w:lang w:val="mk-MK"/>
        </w:rPr>
      </w:pPr>
    </w:p>
    <w:p w:rsidR="00350ACA" w:rsidRPr="005D1226" w:rsidRDefault="00350ACA" w:rsidP="005D1226">
      <w:pPr>
        <w:keepNext/>
        <w:spacing w:after="0"/>
        <w:ind w:left="1701" w:hanging="1275"/>
        <w:jc w:val="both"/>
        <w:rPr>
          <w:rStyle w:val="Hyperlink"/>
          <w:rFonts w:cstheme="minorHAnsi"/>
          <w:b/>
          <w:color w:val="auto"/>
          <w:u w:val="none"/>
          <w:lang w:val="mk-MK"/>
        </w:rPr>
      </w:pPr>
      <w:r w:rsidRPr="005D1226">
        <w:rPr>
          <w:rStyle w:val="Hyperlink"/>
          <w:rFonts w:cstheme="minorHAnsi"/>
          <w:b/>
          <w:color w:val="auto"/>
          <w:u w:val="none"/>
          <w:lang w:val="mk-MK"/>
        </w:rPr>
        <w:t xml:space="preserve">Приоритет III. </w:t>
      </w:r>
      <w:r w:rsidRPr="005D1226">
        <w:rPr>
          <w:rStyle w:val="Hyperlink"/>
          <w:rFonts w:cstheme="minorHAnsi"/>
          <w:b/>
          <w:bCs/>
          <w:color w:val="auto"/>
          <w:u w:val="none"/>
          <w:lang w:val="mk-MK"/>
        </w:rPr>
        <w:t>Зголемување</w:t>
      </w:r>
      <w:r w:rsidRPr="005D1226">
        <w:rPr>
          <w:rStyle w:val="Hyperlink"/>
          <w:rFonts w:cstheme="minorHAnsi"/>
          <w:b/>
          <w:color w:val="auto"/>
          <w:u w:val="none"/>
          <w:lang w:val="mk-MK"/>
        </w:rPr>
        <w:t xml:space="preserve"> на опфатот во стручното образование и обука </w:t>
      </w:r>
    </w:p>
    <w:p w:rsidR="00350ACA" w:rsidRPr="005D1226" w:rsidRDefault="00350ACA" w:rsidP="00FD7863">
      <w:pPr>
        <w:pStyle w:val="ListParagraph"/>
        <w:tabs>
          <w:tab w:val="left" w:pos="1985"/>
        </w:tabs>
        <w:spacing w:after="0"/>
        <w:ind w:left="1134" w:hanging="425"/>
        <w:contextualSpacing w:val="0"/>
        <w:jc w:val="both"/>
        <w:rPr>
          <w:lang w:val="mk-MK"/>
        </w:rPr>
      </w:pPr>
      <w:r w:rsidRPr="005D1226">
        <w:rPr>
          <w:lang w:val="mk-MK"/>
        </w:rPr>
        <w:t xml:space="preserve">3.1. Учениците </w:t>
      </w:r>
      <w:r w:rsidR="0096761A">
        <w:rPr>
          <w:lang w:val="mk-MK"/>
        </w:rPr>
        <w:t>кои</w:t>
      </w:r>
      <w:r w:rsidRPr="005D1226">
        <w:rPr>
          <w:lang w:val="mk-MK"/>
        </w:rPr>
        <w:t xml:space="preserve"> завршуваат СОО се оспособени да носат информирани одлуки за образованието или насоката на нивната кариера</w:t>
      </w:r>
    </w:p>
    <w:p w:rsidR="00350ACA" w:rsidRPr="005D1226" w:rsidRDefault="00350ACA" w:rsidP="00FD7863">
      <w:pPr>
        <w:pStyle w:val="ListParagraph"/>
        <w:tabs>
          <w:tab w:val="left" w:pos="1985"/>
        </w:tabs>
        <w:spacing w:after="0"/>
        <w:ind w:left="1134" w:hanging="425"/>
        <w:contextualSpacing w:val="0"/>
        <w:jc w:val="both"/>
        <w:rPr>
          <w:lang w:val="mk-MK"/>
        </w:rPr>
      </w:pPr>
      <w:r w:rsidRPr="005D1226">
        <w:rPr>
          <w:lang w:val="mk-MK"/>
        </w:rPr>
        <w:t xml:space="preserve">3.2. Во системот за СОО се запишуваат поголем број  ученици </w:t>
      </w:r>
      <w:r w:rsidR="0096761A">
        <w:rPr>
          <w:lang w:val="mk-MK"/>
        </w:rPr>
        <w:t xml:space="preserve">кои </w:t>
      </w:r>
      <w:r w:rsidRPr="005D1226">
        <w:rPr>
          <w:lang w:val="mk-MK"/>
        </w:rPr>
        <w:t>подобро напредуваат во учењето</w:t>
      </w:r>
    </w:p>
    <w:p w:rsidR="00350ACA" w:rsidRPr="005D1226" w:rsidRDefault="00350ACA" w:rsidP="00FD7863">
      <w:pPr>
        <w:pStyle w:val="ListParagraph"/>
        <w:spacing w:after="0"/>
        <w:ind w:left="1134" w:hanging="425"/>
        <w:contextualSpacing w:val="0"/>
        <w:jc w:val="both"/>
        <w:rPr>
          <w:lang w:val="mk-MK"/>
        </w:rPr>
      </w:pPr>
      <w:r w:rsidRPr="005D1226">
        <w:rPr>
          <w:lang w:val="mk-MK"/>
        </w:rPr>
        <w:t xml:space="preserve">3.3. </w:t>
      </w:r>
      <w:r w:rsidR="00CA7398" w:rsidRPr="005D1226">
        <w:rPr>
          <w:lang w:val="mk-MK"/>
        </w:rPr>
        <w:t>Генерално е подобрена привлечноста и почитувањето на стручните дејности и на СОО</w:t>
      </w:r>
    </w:p>
    <w:p w:rsidR="00350ACA" w:rsidRPr="005D1226" w:rsidRDefault="00350ACA" w:rsidP="00FD7863">
      <w:pPr>
        <w:pStyle w:val="ListParagraph"/>
        <w:tabs>
          <w:tab w:val="left" w:pos="1985"/>
        </w:tabs>
        <w:spacing w:after="0"/>
        <w:ind w:left="1134" w:hanging="425"/>
        <w:contextualSpacing w:val="0"/>
        <w:jc w:val="both"/>
        <w:rPr>
          <w:lang w:val="mk-MK"/>
        </w:rPr>
      </w:pPr>
      <w:r w:rsidRPr="005D1226">
        <w:rPr>
          <w:lang w:val="mk-MK"/>
        </w:rPr>
        <w:t xml:space="preserve">3.4. Обезбедени се услови </w:t>
      </w:r>
      <w:r w:rsidR="009D1115" w:rsidRPr="005D1226">
        <w:rPr>
          <w:lang w:val="mk-MK"/>
        </w:rPr>
        <w:t xml:space="preserve">за вклучување на </w:t>
      </w:r>
      <w:r w:rsidRPr="005D1226">
        <w:rPr>
          <w:lang w:val="mk-MK"/>
        </w:rPr>
        <w:t xml:space="preserve">учениците </w:t>
      </w:r>
      <w:r w:rsidR="009D1115" w:rsidRPr="005D1226">
        <w:rPr>
          <w:lang w:val="mk-MK"/>
        </w:rPr>
        <w:t>од</w:t>
      </w:r>
      <w:r w:rsidR="004A6D76">
        <w:rPr>
          <w:lang w:val="mk-MK"/>
        </w:rPr>
        <w:t xml:space="preserve"> </w:t>
      </w:r>
      <w:r w:rsidRPr="005D1226">
        <w:rPr>
          <w:lang w:val="mk-MK"/>
        </w:rPr>
        <w:t>воспитно</w:t>
      </w:r>
      <w:r w:rsidR="0096761A">
        <w:rPr>
          <w:lang w:val="mk-MK"/>
        </w:rPr>
        <w:t xml:space="preserve"> </w:t>
      </w:r>
      <w:r w:rsidRPr="005D1226">
        <w:rPr>
          <w:lang w:val="mk-MK"/>
        </w:rPr>
        <w:t>-</w:t>
      </w:r>
      <w:r w:rsidR="0096761A">
        <w:rPr>
          <w:lang w:val="mk-MK"/>
        </w:rPr>
        <w:t xml:space="preserve"> </w:t>
      </w:r>
      <w:r w:rsidRPr="005D1226">
        <w:rPr>
          <w:lang w:val="mk-MK"/>
        </w:rPr>
        <w:t>поправните домови во стручното образование и обука</w:t>
      </w:r>
    </w:p>
    <w:p w:rsidR="00350ACA" w:rsidRPr="005D1226" w:rsidRDefault="00350ACA" w:rsidP="00087329">
      <w:pPr>
        <w:keepNext/>
        <w:tabs>
          <w:tab w:val="left" w:pos="993"/>
        </w:tabs>
        <w:spacing w:after="0"/>
        <w:ind w:left="992" w:hanging="992"/>
        <w:jc w:val="both"/>
        <w:rPr>
          <w:rStyle w:val="Hyperlink"/>
          <w:rFonts w:cstheme="minorHAnsi"/>
          <w:b/>
          <w:color w:val="auto"/>
          <w:u w:val="none"/>
          <w:lang w:val="mk-MK"/>
        </w:rPr>
      </w:pPr>
    </w:p>
    <w:p w:rsidR="00350ACA" w:rsidRPr="005D1226" w:rsidRDefault="00350ACA" w:rsidP="005D1226">
      <w:pPr>
        <w:keepNext/>
        <w:spacing w:after="0"/>
        <w:ind w:left="1701" w:hanging="1275"/>
        <w:jc w:val="both"/>
        <w:rPr>
          <w:rStyle w:val="Hyperlink"/>
          <w:rFonts w:cstheme="minorHAnsi"/>
          <w:b/>
          <w:color w:val="auto"/>
          <w:u w:val="none"/>
          <w:lang w:val="mk-MK"/>
        </w:rPr>
      </w:pPr>
      <w:r w:rsidRPr="005D1226">
        <w:rPr>
          <w:rStyle w:val="Hyperlink"/>
          <w:rFonts w:cstheme="minorHAnsi"/>
          <w:b/>
          <w:color w:val="auto"/>
          <w:u w:val="none"/>
          <w:lang w:val="mk-MK"/>
        </w:rPr>
        <w:t xml:space="preserve">Приоритет IV. </w:t>
      </w:r>
      <w:r w:rsidRPr="005D1226">
        <w:rPr>
          <w:rStyle w:val="Hyperlink"/>
          <w:rFonts w:cstheme="minorHAnsi"/>
          <w:b/>
          <w:bCs/>
          <w:color w:val="auto"/>
          <w:u w:val="none"/>
          <w:lang w:val="mk-MK"/>
        </w:rPr>
        <w:t>Подобрување</w:t>
      </w:r>
      <w:r w:rsidRPr="005D1226">
        <w:rPr>
          <w:rStyle w:val="Hyperlink"/>
          <w:rFonts w:cstheme="minorHAnsi"/>
          <w:b/>
          <w:color w:val="auto"/>
          <w:u w:val="none"/>
          <w:lang w:val="mk-MK"/>
        </w:rPr>
        <w:t xml:space="preserve"> на капацитетите на човечките ресурси</w:t>
      </w:r>
    </w:p>
    <w:p w:rsidR="00350ACA" w:rsidRPr="005D1226" w:rsidRDefault="00350ACA" w:rsidP="00087329">
      <w:pPr>
        <w:pStyle w:val="ListParagraph"/>
        <w:numPr>
          <w:ilvl w:val="0"/>
          <w:numId w:val="11"/>
        </w:numPr>
        <w:spacing w:after="0"/>
        <w:contextualSpacing w:val="0"/>
        <w:jc w:val="both"/>
        <w:rPr>
          <w:vanish/>
          <w:lang w:val="mk-MK" w:bidi="mk-MK"/>
        </w:rPr>
      </w:pPr>
    </w:p>
    <w:p w:rsidR="00350ACA" w:rsidRPr="005D1226" w:rsidRDefault="00350ACA" w:rsidP="00087329">
      <w:pPr>
        <w:pStyle w:val="ListParagraph"/>
        <w:numPr>
          <w:ilvl w:val="0"/>
          <w:numId w:val="11"/>
        </w:numPr>
        <w:spacing w:after="0"/>
        <w:contextualSpacing w:val="0"/>
        <w:jc w:val="both"/>
        <w:rPr>
          <w:vanish/>
          <w:lang w:val="mk-MK" w:bidi="mk-MK"/>
        </w:rPr>
      </w:pPr>
    </w:p>
    <w:p w:rsidR="00503AA1" w:rsidRDefault="00350ACA" w:rsidP="00FD7863">
      <w:pPr>
        <w:numPr>
          <w:ilvl w:val="1"/>
          <w:numId w:val="11"/>
        </w:numPr>
        <w:spacing w:after="0"/>
        <w:ind w:left="1134" w:hanging="425"/>
        <w:jc w:val="both"/>
        <w:rPr>
          <w:lang w:val="mk-MK" w:bidi="mk-MK"/>
        </w:rPr>
      </w:pPr>
      <w:r w:rsidRPr="005D1226">
        <w:rPr>
          <w:lang w:val="mk-MK" w:bidi="mk-MK"/>
        </w:rPr>
        <w:t>Професионалните компетенции на наставниците постојано се подобруваат</w:t>
      </w:r>
    </w:p>
    <w:p w:rsidR="00350ACA" w:rsidRPr="005D1226" w:rsidRDefault="00350ACA" w:rsidP="00FD7863">
      <w:pPr>
        <w:numPr>
          <w:ilvl w:val="1"/>
          <w:numId w:val="11"/>
        </w:numPr>
        <w:spacing w:after="0"/>
        <w:ind w:left="1134" w:hanging="425"/>
        <w:jc w:val="both"/>
        <w:rPr>
          <w:lang w:val="mk-MK" w:bidi="mk-MK"/>
        </w:rPr>
      </w:pPr>
      <w:r w:rsidRPr="005D1226">
        <w:rPr>
          <w:lang w:val="mk-MK" w:bidi="mk-MK"/>
        </w:rPr>
        <w:t xml:space="preserve"> Наставниците се мотивирани да постигнуваат подобри резултати</w:t>
      </w:r>
    </w:p>
    <w:p w:rsidR="00350ACA" w:rsidRPr="005D1226" w:rsidRDefault="00350ACA" w:rsidP="00FD7863">
      <w:pPr>
        <w:numPr>
          <w:ilvl w:val="1"/>
          <w:numId w:val="11"/>
        </w:numPr>
        <w:spacing w:after="0"/>
        <w:ind w:left="1134" w:hanging="425"/>
        <w:jc w:val="both"/>
        <w:rPr>
          <w:lang w:val="mk-MK" w:bidi="mk-MK"/>
        </w:rPr>
      </w:pPr>
      <w:r w:rsidRPr="005D1226">
        <w:rPr>
          <w:lang w:val="mk-MK" w:bidi="mk-MK"/>
        </w:rPr>
        <w:t>Директорите на сите училишта за СОО ги исполнуваат минималните барања за професионални компетенции</w:t>
      </w:r>
    </w:p>
    <w:p w:rsidR="00350ACA" w:rsidRDefault="00350ACA" w:rsidP="00FD7863">
      <w:pPr>
        <w:numPr>
          <w:ilvl w:val="1"/>
          <w:numId w:val="11"/>
        </w:numPr>
        <w:spacing w:after="0"/>
        <w:ind w:left="1134" w:hanging="425"/>
        <w:jc w:val="both"/>
        <w:rPr>
          <w:lang w:val="mk-MK" w:bidi="mk-MK"/>
        </w:rPr>
      </w:pPr>
      <w:r w:rsidRPr="005D1226">
        <w:rPr>
          <w:lang w:val="mk-MK" w:bidi="mk-MK"/>
        </w:rPr>
        <w:t>Образованието и обуките се придружени со целосни стручни служби, кои</w:t>
      </w:r>
      <w:r w:rsidR="0096761A">
        <w:rPr>
          <w:lang w:val="mk-MK" w:bidi="mk-MK"/>
        </w:rPr>
        <w:t>што</w:t>
      </w:r>
      <w:r w:rsidRPr="005D1226">
        <w:rPr>
          <w:lang w:val="mk-MK" w:bidi="mk-MK"/>
        </w:rPr>
        <w:t xml:space="preserve"> се неопходни за квалитетен процес на учење и развој на учениците</w:t>
      </w:r>
    </w:p>
    <w:p w:rsidR="005E137B" w:rsidRPr="005D1226" w:rsidRDefault="005E137B" w:rsidP="00087329">
      <w:pPr>
        <w:spacing w:after="0"/>
        <w:jc w:val="both"/>
        <w:rPr>
          <w:lang w:val="mk-MK"/>
        </w:rPr>
      </w:pPr>
    </w:p>
    <w:p w:rsidR="003561F3" w:rsidRPr="005D1226" w:rsidRDefault="003561F3" w:rsidP="00087329">
      <w:pPr>
        <w:widowControl/>
        <w:spacing w:after="0"/>
        <w:rPr>
          <w:rFonts w:eastAsia="Times New Roman"/>
          <w:b/>
          <w:bCs/>
          <w:color w:val="0000CC"/>
          <w:lang w:val="mk-MK"/>
        </w:rPr>
      </w:pPr>
      <w:r w:rsidRPr="005D1226">
        <w:rPr>
          <w:rFonts w:eastAsia="Times New Roman"/>
          <w:color w:val="0000CC"/>
          <w:lang w:val="mk-MK"/>
        </w:rPr>
        <w:br w:type="page"/>
      </w:r>
    </w:p>
    <w:p w:rsidR="00D219E9" w:rsidRPr="008F18A7" w:rsidRDefault="005A4833" w:rsidP="00087329">
      <w:pPr>
        <w:pStyle w:val="Heading2"/>
        <w:numPr>
          <w:ilvl w:val="1"/>
          <w:numId w:val="3"/>
        </w:numPr>
        <w:shd w:val="clear" w:color="auto" w:fill="92CDDC" w:themeFill="accent5" w:themeFillTint="99"/>
        <w:spacing w:before="0"/>
        <w:ind w:left="426" w:hanging="426"/>
        <w:jc w:val="center"/>
        <w:rPr>
          <w:rFonts w:asciiTheme="minorHAnsi" w:eastAsia="Times New Roman" w:hAnsiTheme="minorHAnsi" w:cstheme="minorHAnsi"/>
          <w:color w:val="auto"/>
          <w:sz w:val="24"/>
          <w:lang w:val="mk-MK"/>
        </w:rPr>
      </w:pPr>
      <w:bookmarkStart w:id="58" w:name="_Toc497091859"/>
      <w:r w:rsidRPr="008F18A7">
        <w:rPr>
          <w:rFonts w:asciiTheme="minorHAnsi" w:eastAsia="Times New Roman" w:hAnsiTheme="minorHAnsi" w:cstheme="minorHAnsi"/>
          <w:color w:val="auto"/>
          <w:sz w:val="24"/>
          <w:lang w:val="mk-MK"/>
        </w:rPr>
        <w:lastRenderedPageBreak/>
        <w:t>ВИСОКО ОБРАЗОВАНИЕ</w:t>
      </w:r>
      <w:r w:rsidR="00496F44" w:rsidRPr="008F18A7">
        <w:rPr>
          <w:rFonts w:asciiTheme="minorHAnsi" w:eastAsia="Times New Roman" w:hAnsiTheme="minorHAnsi" w:cstheme="minorHAnsi"/>
          <w:color w:val="auto"/>
          <w:sz w:val="24"/>
          <w:lang w:val="mk-MK"/>
        </w:rPr>
        <w:t>,</w:t>
      </w:r>
      <w:r w:rsidRPr="008F18A7">
        <w:rPr>
          <w:rFonts w:asciiTheme="minorHAnsi" w:eastAsia="Times New Roman" w:hAnsiTheme="minorHAnsi" w:cstheme="minorHAnsi"/>
          <w:color w:val="auto"/>
          <w:sz w:val="24"/>
          <w:lang w:val="mk-MK"/>
        </w:rPr>
        <w:t xml:space="preserve"> ИСТРАЖУВАЊЕ И ИНОВАЦИИ</w:t>
      </w:r>
      <w:bookmarkEnd w:id="58"/>
    </w:p>
    <w:p w:rsidR="005E137B" w:rsidRPr="001152BC" w:rsidRDefault="005E137B" w:rsidP="00087329">
      <w:pPr>
        <w:pStyle w:val="Heading3"/>
        <w:spacing w:before="0"/>
        <w:rPr>
          <w:rFonts w:asciiTheme="minorHAnsi" w:hAnsiTheme="minorHAnsi" w:cstheme="minorHAnsi"/>
          <w:color w:val="auto"/>
          <w:lang w:val="mk-MK"/>
        </w:rPr>
      </w:pPr>
    </w:p>
    <w:p w:rsidR="00C01631" w:rsidRPr="001152BC" w:rsidRDefault="00B135EE" w:rsidP="00087329">
      <w:pPr>
        <w:pStyle w:val="Heading3"/>
        <w:numPr>
          <w:ilvl w:val="2"/>
          <w:numId w:val="3"/>
        </w:numPr>
        <w:spacing w:before="0"/>
        <w:ind w:left="567" w:hanging="567"/>
        <w:rPr>
          <w:rFonts w:asciiTheme="minorHAnsi" w:hAnsiTheme="minorHAnsi" w:cstheme="minorHAnsi"/>
          <w:color w:val="auto"/>
          <w:lang w:val="mk-MK"/>
        </w:rPr>
      </w:pPr>
      <w:bookmarkStart w:id="59" w:name="_Toc497091860"/>
      <w:r w:rsidRPr="001152BC">
        <w:rPr>
          <w:rFonts w:asciiTheme="minorHAnsi" w:hAnsiTheme="minorHAnsi" w:cstheme="minorHAnsi"/>
          <w:color w:val="auto"/>
          <w:lang w:val="mk-MK"/>
        </w:rPr>
        <w:t>Преглед на состојбата и досегашните активности</w:t>
      </w:r>
      <w:bookmarkEnd w:id="59"/>
    </w:p>
    <w:p w:rsidR="00C01631" w:rsidRPr="001152BC" w:rsidRDefault="00C01631" w:rsidP="00087329">
      <w:pPr>
        <w:spacing w:after="0"/>
        <w:rPr>
          <w:lang w:val="mk-MK"/>
        </w:rPr>
      </w:pPr>
    </w:p>
    <w:p w:rsidR="00980713" w:rsidRDefault="00570AE9" w:rsidP="00967871">
      <w:pPr>
        <w:pStyle w:val="TOCHeading"/>
        <w:keepNext w:val="0"/>
        <w:keepLines w:val="0"/>
        <w:widowControl/>
        <w:numPr>
          <w:ilvl w:val="0"/>
          <w:numId w:val="2"/>
        </w:numPr>
        <w:tabs>
          <w:tab w:val="left" w:pos="426"/>
        </w:tabs>
        <w:spacing w:before="0"/>
        <w:ind w:left="426" w:hanging="426"/>
        <w:jc w:val="both"/>
        <w:rPr>
          <w:rFonts w:asciiTheme="minorHAnsi" w:eastAsia="MS Gothic" w:hAnsiTheme="minorHAnsi" w:cstheme="minorHAnsi"/>
          <w:b w:val="0"/>
          <w:color w:val="auto"/>
          <w:sz w:val="22"/>
          <w:szCs w:val="22"/>
          <w:lang w:val="mk-MK" w:eastAsia="ja-JP"/>
        </w:rPr>
      </w:pPr>
      <w:r w:rsidRPr="001152BC">
        <w:rPr>
          <w:rFonts w:asciiTheme="minorHAnsi" w:eastAsia="MS Gothic" w:hAnsiTheme="minorHAnsi" w:cstheme="minorHAnsi"/>
          <w:b w:val="0"/>
          <w:color w:val="auto"/>
          <w:sz w:val="22"/>
          <w:szCs w:val="22"/>
          <w:lang w:val="mk-MK" w:eastAsia="ja-JP"/>
        </w:rPr>
        <w:t>Главниот правен акт за сектор</w:t>
      </w:r>
      <w:r w:rsidR="003D19B2">
        <w:rPr>
          <w:rFonts w:asciiTheme="minorHAnsi" w:eastAsia="MS Gothic" w:hAnsiTheme="minorHAnsi" w:cstheme="minorHAnsi"/>
          <w:b w:val="0"/>
          <w:color w:val="auto"/>
          <w:sz w:val="22"/>
          <w:szCs w:val="22"/>
          <w:lang w:val="mk-MK" w:eastAsia="ja-JP"/>
        </w:rPr>
        <w:t>от за високо образование</w:t>
      </w:r>
      <w:r w:rsidRPr="001152BC">
        <w:rPr>
          <w:rFonts w:asciiTheme="minorHAnsi" w:eastAsia="MS Gothic" w:hAnsiTheme="minorHAnsi" w:cstheme="minorHAnsi"/>
          <w:b w:val="0"/>
          <w:color w:val="auto"/>
          <w:sz w:val="22"/>
          <w:szCs w:val="22"/>
          <w:lang w:val="mk-MK" w:eastAsia="ja-JP"/>
        </w:rPr>
        <w:t xml:space="preserve"> е Законот за </w:t>
      </w:r>
      <w:r w:rsidR="00B86D0D" w:rsidRPr="001152BC">
        <w:rPr>
          <w:rFonts w:asciiTheme="minorHAnsi" w:eastAsia="MS Gothic" w:hAnsiTheme="minorHAnsi" w:cstheme="minorHAnsi"/>
          <w:b w:val="0"/>
          <w:color w:val="auto"/>
          <w:sz w:val="22"/>
          <w:szCs w:val="22"/>
          <w:lang w:val="mk-MK" w:eastAsia="ja-JP"/>
        </w:rPr>
        <w:t>високото образование (2008</w:t>
      </w:r>
      <w:r w:rsidR="00140F76" w:rsidRPr="001152BC">
        <w:rPr>
          <w:rFonts w:asciiTheme="minorHAnsi" w:eastAsia="MS Gothic" w:hAnsiTheme="minorHAnsi" w:cstheme="minorHAnsi"/>
          <w:b w:val="0"/>
          <w:color w:val="auto"/>
          <w:sz w:val="22"/>
          <w:szCs w:val="22"/>
          <w:lang w:val="mk-MK" w:eastAsia="ja-JP"/>
        </w:rPr>
        <w:t xml:space="preserve"> година</w:t>
      </w:r>
      <w:r w:rsidR="00B86D0D" w:rsidRPr="001152BC">
        <w:rPr>
          <w:rFonts w:asciiTheme="minorHAnsi" w:eastAsia="MS Gothic" w:hAnsiTheme="minorHAnsi" w:cstheme="minorHAnsi"/>
          <w:b w:val="0"/>
          <w:color w:val="auto"/>
          <w:sz w:val="22"/>
          <w:szCs w:val="22"/>
          <w:lang w:val="mk-MK" w:eastAsia="ja-JP"/>
        </w:rPr>
        <w:t>) кој</w:t>
      </w:r>
      <w:r w:rsidR="0096761A">
        <w:rPr>
          <w:rFonts w:asciiTheme="minorHAnsi" w:eastAsia="MS Gothic" w:hAnsiTheme="minorHAnsi" w:cstheme="minorHAnsi"/>
          <w:b w:val="0"/>
          <w:color w:val="auto"/>
          <w:sz w:val="22"/>
          <w:szCs w:val="22"/>
          <w:lang w:val="mk-MK" w:eastAsia="ja-JP"/>
        </w:rPr>
        <w:t>што</w:t>
      </w:r>
      <w:r w:rsidRPr="001152BC">
        <w:rPr>
          <w:rFonts w:asciiTheme="minorHAnsi" w:eastAsia="MS Gothic" w:hAnsiTheme="minorHAnsi" w:cstheme="minorHAnsi"/>
          <w:b w:val="0"/>
          <w:color w:val="auto"/>
          <w:sz w:val="22"/>
          <w:szCs w:val="22"/>
          <w:lang w:val="mk-MK" w:eastAsia="ja-JP"/>
        </w:rPr>
        <w:t xml:space="preserve"> меѓу другото содржи и одредби за усогласување на високото образование на земјата со </w:t>
      </w:r>
      <w:r w:rsidR="00496F44" w:rsidRPr="001152BC">
        <w:rPr>
          <w:rFonts w:asciiTheme="minorHAnsi" w:eastAsia="MS Gothic" w:hAnsiTheme="minorHAnsi" w:cstheme="minorHAnsi"/>
          <w:b w:val="0"/>
          <w:color w:val="auto"/>
          <w:sz w:val="22"/>
          <w:szCs w:val="22"/>
          <w:lang w:val="mk-MK" w:eastAsia="ja-JP"/>
        </w:rPr>
        <w:t>Б</w:t>
      </w:r>
      <w:r w:rsidRPr="001152BC">
        <w:rPr>
          <w:rFonts w:asciiTheme="minorHAnsi" w:eastAsia="MS Gothic" w:hAnsiTheme="minorHAnsi" w:cstheme="minorHAnsi"/>
          <w:b w:val="0"/>
          <w:color w:val="auto"/>
          <w:sz w:val="22"/>
          <w:szCs w:val="22"/>
          <w:lang w:val="mk-MK" w:eastAsia="ja-JP"/>
        </w:rPr>
        <w:t xml:space="preserve">олоњскиот процес и </w:t>
      </w:r>
      <w:r w:rsidR="00496F44" w:rsidRPr="001152BC">
        <w:rPr>
          <w:rFonts w:asciiTheme="minorHAnsi" w:eastAsia="MS Gothic" w:hAnsiTheme="minorHAnsi" w:cstheme="minorHAnsi"/>
          <w:b w:val="0"/>
          <w:color w:val="auto"/>
          <w:sz w:val="22"/>
          <w:szCs w:val="22"/>
          <w:lang w:val="mk-MK" w:eastAsia="ja-JP"/>
        </w:rPr>
        <w:t>Е</w:t>
      </w:r>
      <w:r w:rsidRPr="001152BC">
        <w:rPr>
          <w:rFonts w:asciiTheme="minorHAnsi" w:eastAsia="MS Gothic" w:hAnsiTheme="minorHAnsi" w:cstheme="minorHAnsi"/>
          <w:b w:val="0"/>
          <w:color w:val="auto"/>
          <w:sz w:val="22"/>
          <w:szCs w:val="22"/>
          <w:lang w:val="mk-MK" w:eastAsia="ja-JP"/>
        </w:rPr>
        <w:t xml:space="preserve">вропскиот систем за пренос на кредити, а исто така обезбедува и законска основа за </w:t>
      </w:r>
      <w:r w:rsidR="00FD5B35">
        <w:rPr>
          <w:rFonts w:asciiTheme="minorHAnsi" w:eastAsia="MS Gothic" w:hAnsiTheme="minorHAnsi" w:cstheme="minorHAnsi"/>
          <w:b w:val="0"/>
          <w:color w:val="auto"/>
          <w:sz w:val="22"/>
          <w:szCs w:val="22"/>
          <w:lang w:val="mk-MK" w:eastAsia="ja-JP"/>
        </w:rPr>
        <w:t xml:space="preserve">статусот </w:t>
      </w:r>
      <w:r w:rsidRPr="001152BC">
        <w:rPr>
          <w:rFonts w:asciiTheme="minorHAnsi" w:eastAsia="MS Gothic" w:hAnsiTheme="minorHAnsi" w:cstheme="minorHAnsi"/>
          <w:b w:val="0"/>
          <w:color w:val="auto"/>
          <w:sz w:val="22"/>
          <w:szCs w:val="22"/>
          <w:lang w:val="mk-MK" w:eastAsia="ja-JP"/>
        </w:rPr>
        <w:t>на наставни</w:t>
      </w:r>
      <w:r w:rsidR="00496F44" w:rsidRPr="001152BC">
        <w:rPr>
          <w:rFonts w:asciiTheme="minorHAnsi" w:eastAsia="MS Gothic" w:hAnsiTheme="minorHAnsi" w:cstheme="minorHAnsi"/>
          <w:b w:val="0"/>
          <w:color w:val="auto"/>
          <w:sz w:val="22"/>
          <w:szCs w:val="22"/>
          <w:lang w:val="mk-MK" w:eastAsia="ja-JP"/>
        </w:rPr>
        <w:t>от</w:t>
      </w:r>
      <w:r w:rsidRPr="001152BC">
        <w:rPr>
          <w:rFonts w:asciiTheme="minorHAnsi" w:eastAsia="MS Gothic" w:hAnsiTheme="minorHAnsi" w:cstheme="minorHAnsi"/>
          <w:b w:val="0"/>
          <w:color w:val="auto"/>
          <w:sz w:val="22"/>
          <w:szCs w:val="22"/>
          <w:lang w:val="mk-MK" w:eastAsia="ja-JP"/>
        </w:rPr>
        <w:t xml:space="preserve"> кад</w:t>
      </w:r>
      <w:r w:rsidR="00496F44" w:rsidRPr="001152BC">
        <w:rPr>
          <w:rFonts w:asciiTheme="minorHAnsi" w:eastAsia="MS Gothic" w:hAnsiTheme="minorHAnsi" w:cstheme="minorHAnsi"/>
          <w:b w:val="0"/>
          <w:color w:val="auto"/>
          <w:sz w:val="22"/>
          <w:szCs w:val="22"/>
          <w:lang w:val="mk-MK" w:eastAsia="ja-JP"/>
        </w:rPr>
        <w:t>ар</w:t>
      </w:r>
      <w:r w:rsidRPr="001152BC">
        <w:rPr>
          <w:rFonts w:asciiTheme="minorHAnsi" w:eastAsia="MS Gothic" w:hAnsiTheme="minorHAnsi" w:cstheme="minorHAnsi"/>
          <w:b w:val="0"/>
          <w:color w:val="auto"/>
          <w:sz w:val="22"/>
          <w:szCs w:val="22"/>
          <w:lang w:val="mk-MK" w:eastAsia="ja-JP"/>
        </w:rPr>
        <w:t xml:space="preserve"> и мобилност</w:t>
      </w:r>
      <w:r w:rsidR="00FD5B35">
        <w:rPr>
          <w:rFonts w:asciiTheme="minorHAnsi" w:eastAsia="MS Gothic" w:hAnsiTheme="minorHAnsi" w:cstheme="minorHAnsi"/>
          <w:b w:val="0"/>
          <w:color w:val="auto"/>
          <w:sz w:val="22"/>
          <w:szCs w:val="22"/>
          <w:lang w:val="mk-MK" w:eastAsia="ja-JP"/>
        </w:rPr>
        <w:t>а</w:t>
      </w:r>
      <w:r w:rsidRPr="001152BC">
        <w:rPr>
          <w:rFonts w:asciiTheme="minorHAnsi" w:eastAsia="MS Gothic" w:hAnsiTheme="minorHAnsi" w:cstheme="minorHAnsi"/>
          <w:b w:val="0"/>
          <w:color w:val="auto"/>
          <w:sz w:val="22"/>
          <w:szCs w:val="22"/>
          <w:lang w:val="mk-MK" w:eastAsia="ja-JP"/>
        </w:rPr>
        <w:t xml:space="preserve"> на студентите</w:t>
      </w:r>
      <w:r w:rsidR="00980713" w:rsidRPr="001152BC">
        <w:rPr>
          <w:rFonts w:asciiTheme="minorHAnsi" w:eastAsia="MS Gothic" w:hAnsiTheme="minorHAnsi" w:cstheme="minorHAnsi"/>
          <w:b w:val="0"/>
          <w:color w:val="auto"/>
          <w:sz w:val="22"/>
          <w:szCs w:val="22"/>
          <w:lang w:val="mk-MK" w:eastAsia="ja-JP"/>
        </w:rPr>
        <w:t xml:space="preserve">. </w:t>
      </w:r>
      <w:r w:rsidRPr="001152BC">
        <w:rPr>
          <w:rFonts w:asciiTheme="minorHAnsi" w:eastAsia="MS Gothic" w:hAnsiTheme="minorHAnsi" w:cstheme="minorHAnsi"/>
          <w:b w:val="0"/>
          <w:color w:val="auto"/>
          <w:sz w:val="22"/>
          <w:szCs w:val="22"/>
          <w:lang w:val="mk-MK" w:eastAsia="ja-JP"/>
        </w:rPr>
        <w:t xml:space="preserve">По усвојувањето на </w:t>
      </w:r>
      <w:r w:rsidR="00140F76" w:rsidRPr="001152BC">
        <w:rPr>
          <w:rFonts w:asciiTheme="minorHAnsi" w:eastAsia="MS Gothic" w:hAnsiTheme="minorHAnsi" w:cstheme="minorHAnsi"/>
          <w:b w:val="0"/>
          <w:color w:val="auto"/>
          <w:sz w:val="22"/>
          <w:szCs w:val="22"/>
          <w:lang w:val="mk-MK" w:eastAsia="ja-JP"/>
        </w:rPr>
        <w:t>З</w:t>
      </w:r>
      <w:r w:rsidRPr="001152BC">
        <w:rPr>
          <w:rFonts w:asciiTheme="minorHAnsi" w:eastAsia="MS Gothic" w:hAnsiTheme="minorHAnsi" w:cstheme="minorHAnsi"/>
          <w:b w:val="0"/>
          <w:color w:val="auto"/>
          <w:sz w:val="22"/>
          <w:szCs w:val="22"/>
          <w:lang w:val="mk-MK" w:eastAsia="ja-JP"/>
        </w:rPr>
        <w:t>аконот</w:t>
      </w:r>
      <w:r w:rsidR="00FD5B35">
        <w:rPr>
          <w:rFonts w:asciiTheme="minorHAnsi" w:eastAsia="MS Gothic" w:hAnsiTheme="minorHAnsi" w:cstheme="minorHAnsi"/>
          <w:b w:val="0"/>
          <w:color w:val="auto"/>
          <w:sz w:val="22"/>
          <w:szCs w:val="22"/>
          <w:lang w:val="mk-MK" w:eastAsia="ja-JP"/>
        </w:rPr>
        <w:t>, истиот е менуван</w:t>
      </w:r>
      <w:r w:rsidRPr="001152BC">
        <w:rPr>
          <w:rFonts w:asciiTheme="minorHAnsi" w:eastAsia="MS Gothic" w:hAnsiTheme="minorHAnsi" w:cstheme="minorHAnsi"/>
          <w:b w:val="0"/>
          <w:color w:val="auto"/>
          <w:sz w:val="22"/>
          <w:szCs w:val="22"/>
          <w:lang w:val="mk-MK" w:eastAsia="ja-JP"/>
        </w:rPr>
        <w:t xml:space="preserve"> </w:t>
      </w:r>
      <w:r w:rsidR="0096761A">
        <w:rPr>
          <w:rFonts w:asciiTheme="minorHAnsi" w:eastAsia="MS Gothic" w:hAnsiTheme="minorHAnsi" w:cstheme="minorHAnsi"/>
          <w:b w:val="0"/>
          <w:color w:val="auto"/>
          <w:sz w:val="22"/>
          <w:szCs w:val="22"/>
          <w:lang w:val="mk-MK" w:eastAsia="ja-JP"/>
        </w:rPr>
        <w:t>дваесетина</w:t>
      </w:r>
      <w:r w:rsidRPr="001152BC">
        <w:rPr>
          <w:rFonts w:asciiTheme="minorHAnsi" w:eastAsia="MS Gothic" w:hAnsiTheme="minorHAnsi" w:cstheme="minorHAnsi"/>
          <w:b w:val="0"/>
          <w:color w:val="auto"/>
          <w:sz w:val="22"/>
          <w:szCs w:val="22"/>
          <w:lang w:val="mk-MK" w:eastAsia="ja-JP"/>
        </w:rPr>
        <w:t xml:space="preserve">  </w:t>
      </w:r>
      <w:r w:rsidR="00FD5B35">
        <w:rPr>
          <w:rFonts w:asciiTheme="minorHAnsi" w:eastAsia="MS Gothic" w:hAnsiTheme="minorHAnsi" w:cstheme="minorHAnsi"/>
          <w:b w:val="0"/>
          <w:color w:val="auto"/>
          <w:sz w:val="22"/>
          <w:szCs w:val="22"/>
          <w:lang w:val="mk-MK" w:eastAsia="ja-JP"/>
        </w:rPr>
        <w:t>пат</w:t>
      </w:r>
      <w:r w:rsidR="0096761A">
        <w:rPr>
          <w:rFonts w:asciiTheme="minorHAnsi" w:eastAsia="MS Gothic" w:hAnsiTheme="minorHAnsi" w:cstheme="minorHAnsi"/>
          <w:b w:val="0"/>
          <w:color w:val="auto"/>
          <w:sz w:val="22"/>
          <w:szCs w:val="22"/>
          <w:lang w:val="mk-MK" w:eastAsia="ja-JP"/>
        </w:rPr>
        <w:t>и</w:t>
      </w:r>
      <w:r w:rsidR="00CE2A17">
        <w:rPr>
          <w:rFonts w:asciiTheme="minorHAnsi" w:eastAsia="MS Gothic" w:hAnsiTheme="minorHAnsi" w:cstheme="minorHAnsi"/>
          <w:b w:val="0"/>
          <w:color w:val="auto"/>
          <w:sz w:val="22"/>
          <w:szCs w:val="22"/>
          <w:lang w:val="mk-MK" w:eastAsia="ja-JP"/>
        </w:rPr>
        <w:t xml:space="preserve">, </w:t>
      </w:r>
      <w:r w:rsidR="00CE2A17">
        <w:rPr>
          <w:rFonts w:ascii="Calibri" w:hAnsi="Calibri" w:cs="Calibri"/>
          <w:b w:val="0"/>
          <w:color w:val="auto"/>
          <w:sz w:val="22"/>
          <w:szCs w:val="22"/>
          <w:lang w:val="mk-MK" w:eastAsia="ja-JP"/>
        </w:rPr>
        <w:t xml:space="preserve">при што примената на некои измени се одложуваше повеќе пати, со што се создаде правна конфузија околу моментот на важење на одредени </w:t>
      </w:r>
      <w:r w:rsidR="00FD5B35">
        <w:rPr>
          <w:rFonts w:ascii="Calibri" w:hAnsi="Calibri" w:cs="Calibri"/>
          <w:b w:val="0"/>
          <w:color w:val="auto"/>
          <w:sz w:val="22"/>
          <w:szCs w:val="22"/>
          <w:lang w:val="mk-MK" w:eastAsia="ja-JP"/>
        </w:rPr>
        <w:t xml:space="preserve">негови </w:t>
      </w:r>
      <w:r w:rsidR="00CE2A17">
        <w:rPr>
          <w:rFonts w:ascii="Calibri" w:hAnsi="Calibri" w:cs="Calibri"/>
          <w:b w:val="0"/>
          <w:color w:val="auto"/>
          <w:sz w:val="22"/>
          <w:szCs w:val="22"/>
          <w:lang w:val="mk-MK" w:eastAsia="ja-JP"/>
        </w:rPr>
        <w:t>одредби. Воедно</w:t>
      </w:r>
      <w:r w:rsidR="0096761A">
        <w:rPr>
          <w:rFonts w:ascii="Calibri" w:hAnsi="Calibri" w:cs="Calibri"/>
          <w:b w:val="0"/>
          <w:color w:val="auto"/>
          <w:sz w:val="22"/>
          <w:szCs w:val="22"/>
          <w:lang w:val="mk-MK" w:eastAsia="ja-JP"/>
        </w:rPr>
        <w:t>,</w:t>
      </w:r>
      <w:r w:rsidR="00CE2A17">
        <w:rPr>
          <w:rFonts w:ascii="Calibri" w:hAnsi="Calibri" w:cs="Calibri"/>
          <w:b w:val="0"/>
          <w:color w:val="auto"/>
          <w:sz w:val="22"/>
          <w:szCs w:val="22"/>
          <w:lang w:val="mk-MK" w:eastAsia="ja-JP"/>
        </w:rPr>
        <w:t xml:space="preserve"> многу од измените на Законот за високо образование беа критикувани од академската заедница – професорите и студентите, заради тоа што содржеа ограничување на автономијата на универзитетот и беа повод за масовни протести во Република Македонија</w:t>
      </w:r>
      <w:r w:rsidR="00FD5B35">
        <w:rPr>
          <w:rFonts w:asciiTheme="minorHAnsi" w:eastAsia="MS Gothic" w:hAnsiTheme="minorHAnsi" w:cstheme="minorHAnsi"/>
          <w:b w:val="0"/>
          <w:color w:val="auto"/>
          <w:sz w:val="22"/>
          <w:szCs w:val="22"/>
          <w:lang w:val="mk-MK" w:eastAsia="ja-JP"/>
        </w:rPr>
        <w:t>.</w:t>
      </w:r>
    </w:p>
    <w:p w:rsidR="00FD5B35" w:rsidRPr="00FD5B35" w:rsidRDefault="00FD5B35" w:rsidP="00FD5B35"/>
    <w:p w:rsidR="00980713" w:rsidRPr="00FD5B35" w:rsidRDefault="004D4D64" w:rsidP="00087329">
      <w:pPr>
        <w:pStyle w:val="TOCHeading"/>
        <w:keepNext w:val="0"/>
        <w:keepLines w:val="0"/>
        <w:widowControl/>
        <w:numPr>
          <w:ilvl w:val="0"/>
          <w:numId w:val="2"/>
        </w:numPr>
        <w:tabs>
          <w:tab w:val="left" w:pos="426"/>
        </w:tabs>
        <w:spacing w:before="0"/>
        <w:ind w:left="426" w:hanging="426"/>
        <w:jc w:val="both"/>
        <w:rPr>
          <w:rFonts w:asciiTheme="minorHAnsi" w:eastAsia="MS Gothic" w:hAnsiTheme="minorHAnsi" w:cstheme="minorHAnsi"/>
          <w:b w:val="0"/>
          <w:color w:val="auto"/>
          <w:sz w:val="22"/>
          <w:szCs w:val="22"/>
          <w:lang w:val="mk-MK" w:eastAsia="ja-JP"/>
        </w:rPr>
      </w:pPr>
      <w:r w:rsidRPr="00FD5B35">
        <w:rPr>
          <w:rFonts w:asciiTheme="minorHAnsi" w:eastAsia="MS Gothic" w:hAnsiTheme="minorHAnsi" w:cstheme="minorHAnsi"/>
          <w:b w:val="0"/>
          <w:color w:val="auto"/>
          <w:sz w:val="22"/>
          <w:szCs w:val="22"/>
          <w:lang w:val="mk-MK" w:eastAsia="ja-JP"/>
        </w:rPr>
        <w:t>Законот за научно-истажувачката дејност (2008</w:t>
      </w:r>
      <w:r w:rsidR="00140F76" w:rsidRPr="00FD5B35">
        <w:rPr>
          <w:rFonts w:asciiTheme="minorHAnsi" w:eastAsia="MS Gothic" w:hAnsiTheme="minorHAnsi" w:cstheme="minorHAnsi"/>
          <w:b w:val="0"/>
          <w:color w:val="auto"/>
          <w:sz w:val="22"/>
          <w:szCs w:val="22"/>
          <w:lang w:val="mk-MK" w:eastAsia="ja-JP"/>
        </w:rPr>
        <w:t xml:space="preserve"> година</w:t>
      </w:r>
      <w:r w:rsidRPr="00FD5B35">
        <w:rPr>
          <w:rFonts w:asciiTheme="minorHAnsi" w:eastAsia="MS Gothic" w:hAnsiTheme="minorHAnsi" w:cstheme="minorHAnsi"/>
          <w:b w:val="0"/>
          <w:color w:val="auto"/>
          <w:sz w:val="22"/>
          <w:szCs w:val="22"/>
          <w:lang w:val="mk-MK" w:eastAsia="ja-JP"/>
        </w:rPr>
        <w:t>) ги уредува односите во сферата на научните истражувања и меѓународната соработка, во делот на пренос на знаења, истражувања, обука и примена</w:t>
      </w:r>
      <w:r w:rsidR="00980713" w:rsidRPr="00FD5B35">
        <w:rPr>
          <w:rFonts w:asciiTheme="minorHAnsi" w:eastAsia="MS Gothic" w:hAnsiTheme="minorHAnsi" w:cstheme="minorHAnsi"/>
          <w:b w:val="0"/>
          <w:color w:val="auto"/>
          <w:sz w:val="22"/>
          <w:szCs w:val="22"/>
          <w:lang w:val="mk-MK" w:eastAsia="ja-JP"/>
        </w:rPr>
        <w:t xml:space="preserve">. </w:t>
      </w:r>
      <w:r w:rsidRPr="00FD5B35">
        <w:rPr>
          <w:rFonts w:asciiTheme="minorHAnsi" w:eastAsia="MS Gothic" w:hAnsiTheme="minorHAnsi" w:cstheme="minorHAnsi"/>
          <w:b w:val="0"/>
          <w:color w:val="auto"/>
          <w:sz w:val="22"/>
          <w:szCs w:val="22"/>
          <w:lang w:val="mk-MK" w:eastAsia="ja-JP"/>
        </w:rPr>
        <w:t xml:space="preserve">Во 2013 година, </w:t>
      </w:r>
      <w:r w:rsidR="003D19B2" w:rsidRPr="00FD5B35">
        <w:rPr>
          <w:rFonts w:asciiTheme="minorHAnsi" w:eastAsia="MS Gothic" w:hAnsiTheme="minorHAnsi" w:cstheme="minorHAnsi"/>
          <w:b w:val="0"/>
          <w:color w:val="auto"/>
          <w:sz w:val="22"/>
          <w:szCs w:val="22"/>
          <w:lang w:val="mk-MK" w:eastAsia="ja-JP"/>
        </w:rPr>
        <w:t xml:space="preserve">донесен е </w:t>
      </w:r>
      <w:r w:rsidRPr="00FD5B35">
        <w:rPr>
          <w:rFonts w:asciiTheme="minorHAnsi" w:eastAsia="MS Gothic" w:hAnsiTheme="minorHAnsi" w:cstheme="minorHAnsi"/>
          <w:b w:val="0"/>
          <w:color w:val="auto"/>
          <w:sz w:val="22"/>
          <w:szCs w:val="22"/>
          <w:lang w:val="mk-MK" w:eastAsia="ja-JP"/>
        </w:rPr>
        <w:t xml:space="preserve">Законот за иновациска дејност </w:t>
      </w:r>
      <w:r w:rsidR="003D19B2" w:rsidRPr="00FD5B35">
        <w:rPr>
          <w:rFonts w:asciiTheme="minorHAnsi" w:eastAsia="MS Gothic" w:hAnsiTheme="minorHAnsi" w:cstheme="minorHAnsi"/>
          <w:b w:val="0"/>
          <w:color w:val="auto"/>
          <w:sz w:val="22"/>
          <w:szCs w:val="22"/>
          <w:lang w:val="mk-MK" w:eastAsia="ja-JP"/>
        </w:rPr>
        <w:t>согласно кој</w:t>
      </w:r>
      <w:r w:rsidR="0096761A">
        <w:rPr>
          <w:rFonts w:asciiTheme="minorHAnsi" w:eastAsia="MS Gothic" w:hAnsiTheme="minorHAnsi" w:cstheme="minorHAnsi"/>
          <w:b w:val="0"/>
          <w:color w:val="auto"/>
          <w:sz w:val="22"/>
          <w:szCs w:val="22"/>
          <w:lang w:val="mk-MK" w:eastAsia="ja-JP"/>
        </w:rPr>
        <w:t>што</w:t>
      </w:r>
      <w:r w:rsidR="003D19B2" w:rsidRPr="00FD5B35">
        <w:rPr>
          <w:rFonts w:asciiTheme="minorHAnsi" w:eastAsia="MS Gothic" w:hAnsiTheme="minorHAnsi" w:cstheme="minorHAnsi"/>
          <w:b w:val="0"/>
          <w:color w:val="auto"/>
          <w:sz w:val="22"/>
          <w:szCs w:val="22"/>
          <w:lang w:val="mk-MK" w:eastAsia="ja-JP"/>
        </w:rPr>
        <w:t xml:space="preserve"> е </w:t>
      </w:r>
      <w:r w:rsidRPr="00FD5B35">
        <w:rPr>
          <w:rFonts w:asciiTheme="minorHAnsi" w:eastAsia="MS Gothic" w:hAnsiTheme="minorHAnsi" w:cstheme="minorHAnsi"/>
          <w:b w:val="0"/>
          <w:color w:val="auto"/>
          <w:sz w:val="22"/>
          <w:szCs w:val="22"/>
          <w:lang w:val="mk-MK" w:eastAsia="ja-JP"/>
        </w:rPr>
        <w:t xml:space="preserve">основан Фонд </w:t>
      </w:r>
      <w:r w:rsidR="00A76115" w:rsidRPr="00FD5B35">
        <w:rPr>
          <w:rFonts w:asciiTheme="minorHAnsi" w:eastAsia="MS Gothic" w:hAnsiTheme="minorHAnsi" w:cstheme="minorHAnsi"/>
          <w:b w:val="0"/>
          <w:color w:val="auto"/>
          <w:sz w:val="22"/>
          <w:szCs w:val="22"/>
          <w:lang w:val="mk-MK" w:eastAsia="ja-JP"/>
        </w:rPr>
        <w:t xml:space="preserve">за иновации и технолошки развој </w:t>
      </w:r>
      <w:r w:rsidR="00140F76" w:rsidRPr="00FD5B35">
        <w:rPr>
          <w:rFonts w:asciiTheme="minorHAnsi" w:eastAsia="MS Gothic" w:hAnsiTheme="minorHAnsi" w:cstheme="minorHAnsi"/>
          <w:b w:val="0"/>
          <w:color w:val="auto"/>
          <w:sz w:val="22"/>
          <w:szCs w:val="22"/>
          <w:lang w:val="mk-MK" w:eastAsia="ja-JP"/>
        </w:rPr>
        <w:t xml:space="preserve">(ФИТР) </w:t>
      </w:r>
      <w:r w:rsidR="003D19B2" w:rsidRPr="00FD5B35">
        <w:rPr>
          <w:rFonts w:asciiTheme="minorHAnsi" w:eastAsia="MS Gothic" w:hAnsiTheme="minorHAnsi" w:cstheme="minorHAnsi"/>
          <w:b w:val="0"/>
          <w:color w:val="auto"/>
          <w:sz w:val="22"/>
          <w:szCs w:val="22"/>
          <w:lang w:val="mk-MK" w:eastAsia="ja-JP"/>
        </w:rPr>
        <w:t xml:space="preserve">што </w:t>
      </w:r>
      <w:r w:rsidR="00A76115" w:rsidRPr="00FD5B35">
        <w:rPr>
          <w:rFonts w:asciiTheme="minorHAnsi" w:eastAsia="MS Gothic" w:hAnsiTheme="minorHAnsi" w:cstheme="minorHAnsi"/>
          <w:b w:val="0"/>
          <w:color w:val="auto"/>
          <w:sz w:val="22"/>
          <w:szCs w:val="22"/>
          <w:lang w:val="mk-MK" w:eastAsia="ja-JP"/>
        </w:rPr>
        <w:t>е</w:t>
      </w:r>
      <w:r w:rsidRPr="00FD5B35">
        <w:rPr>
          <w:rFonts w:asciiTheme="minorHAnsi" w:eastAsia="MS Gothic" w:hAnsiTheme="minorHAnsi" w:cstheme="minorHAnsi"/>
          <w:b w:val="0"/>
          <w:color w:val="auto"/>
          <w:sz w:val="22"/>
          <w:szCs w:val="22"/>
          <w:lang w:val="mk-MK" w:eastAsia="ja-JP"/>
        </w:rPr>
        <w:t xml:space="preserve"> надлежен за </w:t>
      </w:r>
      <w:r w:rsidR="003D19B2" w:rsidRPr="00FD5B35">
        <w:rPr>
          <w:rFonts w:asciiTheme="minorHAnsi" w:eastAsia="MS Gothic" w:hAnsiTheme="minorHAnsi" w:cstheme="minorHAnsi"/>
          <w:b w:val="0"/>
          <w:color w:val="auto"/>
          <w:sz w:val="22"/>
          <w:szCs w:val="22"/>
          <w:lang w:val="mk-MK" w:eastAsia="ja-JP"/>
        </w:rPr>
        <w:t xml:space="preserve">промоција и зајакнување на </w:t>
      </w:r>
      <w:r w:rsidRPr="00FD5B35">
        <w:rPr>
          <w:rFonts w:asciiTheme="minorHAnsi" w:eastAsia="MS Gothic" w:hAnsiTheme="minorHAnsi" w:cstheme="minorHAnsi"/>
          <w:b w:val="0"/>
          <w:color w:val="auto"/>
          <w:sz w:val="22"/>
          <w:szCs w:val="22"/>
          <w:lang w:val="mk-MK" w:eastAsia="ja-JP"/>
        </w:rPr>
        <w:t>иновациите</w:t>
      </w:r>
      <w:r w:rsidR="00980713" w:rsidRPr="00FD5B35">
        <w:rPr>
          <w:rFonts w:asciiTheme="minorHAnsi" w:eastAsia="MS Gothic" w:hAnsiTheme="minorHAnsi" w:cstheme="minorHAnsi"/>
          <w:b w:val="0"/>
          <w:color w:val="auto"/>
          <w:sz w:val="22"/>
          <w:szCs w:val="22"/>
          <w:lang w:val="mk-MK" w:eastAsia="ja-JP"/>
        </w:rPr>
        <w:t xml:space="preserve">. </w:t>
      </w:r>
    </w:p>
    <w:p w:rsidR="00980713" w:rsidRPr="00FD5B35" w:rsidRDefault="00980713" w:rsidP="00087329">
      <w:pPr>
        <w:spacing w:after="0"/>
        <w:rPr>
          <w:lang w:val="mk-MK"/>
        </w:rPr>
      </w:pPr>
    </w:p>
    <w:p w:rsidR="00980713" w:rsidRPr="001152BC" w:rsidRDefault="004F3D52" w:rsidP="00087329">
      <w:pPr>
        <w:pStyle w:val="TOCHeading"/>
        <w:keepNext w:val="0"/>
        <w:keepLines w:val="0"/>
        <w:widowControl/>
        <w:numPr>
          <w:ilvl w:val="0"/>
          <w:numId w:val="2"/>
        </w:numPr>
        <w:tabs>
          <w:tab w:val="left" w:pos="426"/>
        </w:tabs>
        <w:spacing w:before="0"/>
        <w:ind w:left="426" w:hanging="426"/>
        <w:jc w:val="both"/>
        <w:rPr>
          <w:rFonts w:asciiTheme="minorHAnsi" w:eastAsia="MS Gothic" w:hAnsiTheme="minorHAnsi" w:cstheme="minorHAnsi"/>
          <w:b w:val="0"/>
          <w:color w:val="auto"/>
          <w:sz w:val="22"/>
          <w:szCs w:val="22"/>
          <w:lang w:val="mk-MK" w:eastAsia="ja-JP"/>
        </w:rPr>
      </w:pPr>
      <w:r w:rsidRPr="00FD5B35">
        <w:rPr>
          <w:rFonts w:asciiTheme="minorHAnsi" w:eastAsia="MS Gothic" w:hAnsiTheme="minorHAnsi" w:cstheme="minorHAnsi"/>
          <w:b w:val="0"/>
          <w:color w:val="auto"/>
          <w:sz w:val="22"/>
          <w:szCs w:val="22"/>
          <w:lang w:val="mk-MK" w:eastAsia="ja-JP"/>
        </w:rPr>
        <w:t>О</w:t>
      </w:r>
      <w:r w:rsidR="00A76115" w:rsidRPr="00FD5B35">
        <w:rPr>
          <w:rFonts w:asciiTheme="minorHAnsi" w:eastAsia="MS Gothic" w:hAnsiTheme="minorHAnsi" w:cstheme="minorHAnsi"/>
          <w:b w:val="0"/>
          <w:color w:val="auto"/>
          <w:sz w:val="22"/>
          <w:szCs w:val="22"/>
          <w:lang w:val="mk-MK" w:eastAsia="ja-JP"/>
        </w:rPr>
        <w:t xml:space="preserve">сновани се </w:t>
      </w:r>
      <w:r w:rsidR="00946261" w:rsidRPr="00FD5B35">
        <w:rPr>
          <w:rFonts w:asciiTheme="minorHAnsi" w:eastAsia="MS Gothic" w:hAnsiTheme="minorHAnsi" w:cstheme="minorHAnsi"/>
          <w:b w:val="0"/>
          <w:color w:val="auto"/>
          <w:sz w:val="22"/>
          <w:szCs w:val="22"/>
          <w:lang w:val="mk-MK" w:eastAsia="ja-JP"/>
        </w:rPr>
        <w:t>три</w:t>
      </w:r>
      <w:r w:rsidR="00A76115" w:rsidRPr="00FD5B35">
        <w:rPr>
          <w:rFonts w:asciiTheme="minorHAnsi" w:eastAsia="MS Gothic" w:hAnsiTheme="minorHAnsi" w:cstheme="minorHAnsi"/>
          <w:b w:val="0"/>
          <w:color w:val="auto"/>
          <w:sz w:val="22"/>
          <w:szCs w:val="22"/>
          <w:lang w:val="mk-MK" w:eastAsia="ja-JP"/>
        </w:rPr>
        <w:t xml:space="preserve"> нови државни универзитети</w:t>
      </w:r>
      <w:r w:rsidR="00980713" w:rsidRPr="00FD5B35">
        <w:rPr>
          <w:rFonts w:asciiTheme="minorHAnsi" w:eastAsia="MS Gothic" w:hAnsiTheme="minorHAnsi" w:cstheme="minorHAnsi"/>
          <w:b w:val="0"/>
          <w:color w:val="auto"/>
          <w:sz w:val="22"/>
          <w:szCs w:val="22"/>
          <w:lang w:val="mk-MK" w:eastAsia="ja-JP"/>
        </w:rPr>
        <w:t xml:space="preserve">: </w:t>
      </w:r>
      <w:r w:rsidR="00946261" w:rsidRPr="00FD5B35">
        <w:rPr>
          <w:rFonts w:asciiTheme="minorHAnsi" w:eastAsia="MS Gothic" w:hAnsiTheme="minorHAnsi" w:cstheme="minorHAnsi"/>
          <w:b w:val="0"/>
          <w:color w:val="auto"/>
          <w:sz w:val="22"/>
          <w:szCs w:val="22"/>
          <w:lang w:val="mk-MK" w:eastAsia="ja-JP"/>
        </w:rPr>
        <w:t>„</w:t>
      </w:r>
      <w:r w:rsidR="00A76115" w:rsidRPr="00FD5B35">
        <w:rPr>
          <w:rFonts w:asciiTheme="minorHAnsi" w:eastAsia="MS Gothic" w:hAnsiTheme="minorHAnsi" w:cstheme="minorHAnsi"/>
          <w:b w:val="0"/>
          <w:color w:val="auto"/>
          <w:sz w:val="22"/>
          <w:szCs w:val="22"/>
          <w:lang w:val="mk-MK" w:eastAsia="ja-JP"/>
        </w:rPr>
        <w:t>Гоце Делчев</w:t>
      </w:r>
      <w:r w:rsidR="00946261" w:rsidRPr="00FD5B35">
        <w:rPr>
          <w:rFonts w:asciiTheme="minorHAnsi" w:eastAsia="MS Gothic" w:hAnsiTheme="minorHAnsi" w:cstheme="minorHAnsi"/>
          <w:b w:val="0"/>
          <w:color w:val="auto"/>
          <w:sz w:val="22"/>
          <w:szCs w:val="22"/>
          <w:lang w:val="mk-MK" w:eastAsia="ja-JP"/>
        </w:rPr>
        <w:t>“</w:t>
      </w:r>
      <w:r w:rsidR="00A76115" w:rsidRPr="00FD5B35">
        <w:rPr>
          <w:rFonts w:asciiTheme="minorHAnsi" w:eastAsia="MS Gothic" w:hAnsiTheme="minorHAnsi" w:cstheme="minorHAnsi"/>
          <w:b w:val="0"/>
          <w:color w:val="auto"/>
          <w:sz w:val="22"/>
          <w:szCs w:val="22"/>
          <w:lang w:val="mk-MK" w:eastAsia="ja-JP"/>
        </w:rPr>
        <w:t xml:space="preserve"> во Штип (2007</w:t>
      </w:r>
      <w:r w:rsidR="00140F76" w:rsidRPr="00FD5B35">
        <w:rPr>
          <w:rFonts w:asciiTheme="minorHAnsi" w:eastAsia="MS Gothic" w:hAnsiTheme="minorHAnsi" w:cstheme="minorHAnsi"/>
          <w:b w:val="0"/>
          <w:color w:val="auto"/>
          <w:sz w:val="22"/>
          <w:szCs w:val="22"/>
          <w:lang w:val="mk-MK" w:eastAsia="ja-JP"/>
        </w:rPr>
        <w:t xml:space="preserve"> година</w:t>
      </w:r>
      <w:r w:rsidR="00A76115" w:rsidRPr="00FD5B35">
        <w:rPr>
          <w:rFonts w:asciiTheme="minorHAnsi" w:eastAsia="MS Gothic" w:hAnsiTheme="minorHAnsi" w:cstheme="minorHAnsi"/>
          <w:b w:val="0"/>
          <w:color w:val="auto"/>
          <w:sz w:val="22"/>
          <w:szCs w:val="22"/>
          <w:lang w:val="mk-MK" w:eastAsia="ja-JP"/>
        </w:rPr>
        <w:t>)</w:t>
      </w:r>
      <w:r w:rsidR="00946261" w:rsidRPr="00FD5B35">
        <w:rPr>
          <w:rFonts w:asciiTheme="minorHAnsi" w:eastAsia="MS Gothic" w:hAnsiTheme="minorHAnsi" w:cstheme="minorHAnsi"/>
          <w:b w:val="0"/>
          <w:color w:val="auto"/>
          <w:sz w:val="22"/>
          <w:szCs w:val="22"/>
          <w:lang w:val="mk-MK" w:eastAsia="ja-JP"/>
        </w:rPr>
        <w:t>,</w:t>
      </w:r>
      <w:r w:rsidR="00A76115" w:rsidRPr="00FD5B35">
        <w:rPr>
          <w:rFonts w:asciiTheme="minorHAnsi" w:eastAsia="MS Gothic" w:hAnsiTheme="minorHAnsi" w:cstheme="minorHAnsi"/>
          <w:b w:val="0"/>
          <w:color w:val="auto"/>
          <w:sz w:val="22"/>
          <w:szCs w:val="22"/>
          <w:lang w:val="mk-MK" w:eastAsia="ja-JP"/>
        </w:rPr>
        <w:t xml:space="preserve"> Универзитетот за информатички науки и технологии во Охрид (2009</w:t>
      </w:r>
      <w:r w:rsidR="00140F76" w:rsidRPr="00FD5B35">
        <w:rPr>
          <w:rFonts w:asciiTheme="minorHAnsi" w:eastAsia="MS Gothic" w:hAnsiTheme="minorHAnsi" w:cstheme="minorHAnsi"/>
          <w:b w:val="0"/>
          <w:color w:val="auto"/>
          <w:sz w:val="22"/>
          <w:szCs w:val="22"/>
          <w:lang w:val="mk-MK" w:eastAsia="ja-JP"/>
        </w:rPr>
        <w:t xml:space="preserve"> година</w:t>
      </w:r>
      <w:r w:rsidR="00A76115" w:rsidRPr="00FD5B35">
        <w:rPr>
          <w:rFonts w:asciiTheme="minorHAnsi" w:eastAsia="MS Gothic" w:hAnsiTheme="minorHAnsi" w:cstheme="minorHAnsi"/>
          <w:b w:val="0"/>
          <w:color w:val="auto"/>
          <w:sz w:val="22"/>
          <w:szCs w:val="22"/>
          <w:lang w:val="mk-MK" w:eastAsia="ja-JP"/>
        </w:rPr>
        <w:t>)</w:t>
      </w:r>
      <w:r w:rsidR="00946261" w:rsidRPr="00FD5B35">
        <w:rPr>
          <w:rFonts w:asciiTheme="minorHAnsi" w:eastAsia="MS Gothic" w:hAnsiTheme="minorHAnsi" w:cstheme="minorHAnsi"/>
          <w:b w:val="0"/>
          <w:color w:val="auto"/>
          <w:sz w:val="22"/>
          <w:szCs w:val="22"/>
          <w:lang w:val="mk-MK" w:eastAsia="ja-JP"/>
        </w:rPr>
        <w:t xml:space="preserve"> и „Мајка Тереза“ во Скопје (2016 година)</w:t>
      </w:r>
      <w:r w:rsidR="00A76115" w:rsidRPr="00FD5B35">
        <w:rPr>
          <w:rFonts w:asciiTheme="minorHAnsi" w:eastAsia="MS Gothic" w:hAnsiTheme="minorHAnsi" w:cstheme="minorHAnsi"/>
          <w:b w:val="0"/>
          <w:color w:val="auto"/>
          <w:sz w:val="22"/>
          <w:szCs w:val="22"/>
          <w:lang w:val="mk-MK" w:eastAsia="ja-JP"/>
        </w:rPr>
        <w:t>. Освен тоа, во 2010 година В</w:t>
      </w:r>
      <w:r w:rsidR="00140F76" w:rsidRPr="00FD5B35">
        <w:rPr>
          <w:rFonts w:asciiTheme="minorHAnsi" w:eastAsia="MS Gothic" w:hAnsiTheme="minorHAnsi" w:cstheme="minorHAnsi"/>
          <w:b w:val="0"/>
          <w:color w:val="auto"/>
          <w:sz w:val="22"/>
          <w:szCs w:val="22"/>
          <w:lang w:val="mk-MK" w:eastAsia="ja-JP"/>
        </w:rPr>
        <w:t>РМ</w:t>
      </w:r>
      <w:r w:rsidR="00A76115" w:rsidRPr="00FD5B35">
        <w:rPr>
          <w:rFonts w:asciiTheme="minorHAnsi" w:eastAsia="MS Gothic" w:hAnsiTheme="minorHAnsi" w:cstheme="minorHAnsi"/>
          <w:b w:val="0"/>
          <w:color w:val="auto"/>
          <w:sz w:val="22"/>
          <w:szCs w:val="22"/>
          <w:lang w:val="mk-MK" w:eastAsia="ja-JP"/>
        </w:rPr>
        <w:t xml:space="preserve"> донесе две одлуки</w:t>
      </w:r>
      <w:r w:rsidR="00496F44" w:rsidRPr="00FD5B35">
        <w:rPr>
          <w:rFonts w:asciiTheme="minorHAnsi" w:eastAsia="MS Gothic" w:hAnsiTheme="minorHAnsi" w:cstheme="minorHAnsi"/>
          <w:b w:val="0"/>
          <w:color w:val="auto"/>
          <w:sz w:val="22"/>
          <w:szCs w:val="22"/>
          <w:lang w:val="mk-MK" w:eastAsia="ja-JP"/>
        </w:rPr>
        <w:t>:</w:t>
      </w:r>
      <w:r w:rsidR="00FD5B35">
        <w:rPr>
          <w:rFonts w:asciiTheme="minorHAnsi" w:eastAsia="MS Gothic" w:hAnsiTheme="minorHAnsi" w:cstheme="minorHAnsi"/>
          <w:b w:val="0"/>
          <w:color w:val="auto"/>
          <w:sz w:val="22"/>
          <w:szCs w:val="22"/>
          <w:lang w:val="mk-MK" w:eastAsia="ja-JP"/>
        </w:rPr>
        <w:t xml:space="preserve"> </w:t>
      </w:r>
      <w:r w:rsidR="00496F44" w:rsidRPr="00FD5B35">
        <w:rPr>
          <w:rFonts w:asciiTheme="minorHAnsi" w:eastAsia="MS Gothic" w:hAnsiTheme="minorHAnsi" w:cstheme="minorHAnsi"/>
          <w:b w:val="0"/>
          <w:color w:val="auto"/>
          <w:sz w:val="22"/>
          <w:szCs w:val="22"/>
          <w:lang w:val="mk-MK" w:eastAsia="ja-JP"/>
        </w:rPr>
        <w:t xml:space="preserve">Одлука за </w:t>
      </w:r>
      <w:r w:rsidR="00A76115" w:rsidRPr="00FD5B35">
        <w:rPr>
          <w:rFonts w:asciiTheme="minorHAnsi" w:eastAsia="MS Gothic" w:hAnsiTheme="minorHAnsi" w:cstheme="minorHAnsi"/>
          <w:b w:val="0"/>
          <w:color w:val="auto"/>
          <w:sz w:val="22"/>
          <w:szCs w:val="22"/>
          <w:lang w:val="mk-MK" w:eastAsia="ja-JP"/>
        </w:rPr>
        <w:t>намалување на партиципацијата за студирање на јавните универзитети и</w:t>
      </w:r>
      <w:r w:rsidR="00A76115" w:rsidRPr="001152BC">
        <w:rPr>
          <w:rFonts w:asciiTheme="minorHAnsi" w:eastAsia="MS Gothic" w:hAnsiTheme="minorHAnsi" w:cstheme="minorHAnsi"/>
          <w:b w:val="0"/>
          <w:color w:val="auto"/>
          <w:sz w:val="22"/>
          <w:szCs w:val="22"/>
          <w:lang w:val="mk-MK" w:eastAsia="ja-JP"/>
        </w:rPr>
        <w:t xml:space="preserve"> </w:t>
      </w:r>
      <w:r w:rsidR="00496F44" w:rsidRPr="001152BC">
        <w:rPr>
          <w:rFonts w:asciiTheme="minorHAnsi" w:eastAsia="MS Gothic" w:hAnsiTheme="minorHAnsi" w:cstheme="minorHAnsi"/>
          <w:b w:val="0"/>
          <w:color w:val="auto"/>
          <w:sz w:val="22"/>
          <w:szCs w:val="22"/>
          <w:lang w:val="mk-MK" w:eastAsia="ja-JP"/>
        </w:rPr>
        <w:t>О</w:t>
      </w:r>
      <w:r w:rsidR="00A76115" w:rsidRPr="001152BC">
        <w:rPr>
          <w:rFonts w:asciiTheme="minorHAnsi" w:eastAsia="MS Gothic" w:hAnsiTheme="minorHAnsi" w:cstheme="minorHAnsi"/>
          <w:b w:val="0"/>
          <w:color w:val="auto"/>
          <w:sz w:val="22"/>
          <w:szCs w:val="22"/>
          <w:lang w:val="mk-MK" w:eastAsia="ja-JP"/>
        </w:rPr>
        <w:t>длука за олеснување на пристапот до универзитетите за лицата постари од 30/35 години (пониска партиципација и статус на вонредни студенти)</w:t>
      </w:r>
      <w:r w:rsidR="00980713" w:rsidRPr="001152BC">
        <w:rPr>
          <w:rFonts w:asciiTheme="minorHAnsi" w:eastAsia="MS Gothic" w:hAnsiTheme="minorHAnsi" w:cstheme="minorHAnsi"/>
          <w:b w:val="0"/>
          <w:color w:val="auto"/>
          <w:sz w:val="22"/>
          <w:szCs w:val="22"/>
          <w:lang w:val="mk-MK" w:eastAsia="ja-JP"/>
        </w:rPr>
        <w:t>.</w:t>
      </w:r>
    </w:p>
    <w:p w:rsidR="00980713" w:rsidRPr="001152BC" w:rsidRDefault="00980713" w:rsidP="00087329">
      <w:pPr>
        <w:spacing w:after="0"/>
        <w:rPr>
          <w:lang w:val="mk-MK"/>
        </w:rPr>
      </w:pPr>
    </w:p>
    <w:p w:rsidR="00980713" w:rsidRPr="001152BC" w:rsidRDefault="00A76115" w:rsidP="00087329">
      <w:pPr>
        <w:pStyle w:val="TOCHeading"/>
        <w:keepNext w:val="0"/>
        <w:keepLines w:val="0"/>
        <w:widowControl/>
        <w:numPr>
          <w:ilvl w:val="0"/>
          <w:numId w:val="2"/>
        </w:numPr>
        <w:tabs>
          <w:tab w:val="left" w:pos="426"/>
        </w:tabs>
        <w:spacing w:before="0"/>
        <w:ind w:left="426" w:hanging="426"/>
        <w:jc w:val="both"/>
        <w:rPr>
          <w:rFonts w:asciiTheme="minorHAnsi" w:eastAsia="MS Gothic" w:hAnsiTheme="minorHAnsi" w:cstheme="minorHAnsi"/>
          <w:b w:val="0"/>
          <w:color w:val="auto"/>
          <w:sz w:val="22"/>
          <w:szCs w:val="22"/>
          <w:lang w:val="mk-MK" w:eastAsia="ja-JP"/>
        </w:rPr>
      </w:pPr>
      <w:r w:rsidRPr="001152BC">
        <w:rPr>
          <w:rFonts w:asciiTheme="minorHAnsi" w:eastAsia="MS Gothic" w:hAnsiTheme="minorHAnsi" w:cstheme="minorHAnsi"/>
          <w:b w:val="0"/>
          <w:color w:val="auto"/>
          <w:sz w:val="22"/>
          <w:szCs w:val="22"/>
          <w:lang w:val="mk-MK" w:eastAsia="ja-JP"/>
        </w:rPr>
        <w:t>Од 2010 година наваму МОН обезбедува стипендии за додипломски</w:t>
      </w:r>
      <w:r w:rsidR="00E16B8A" w:rsidRPr="001152BC">
        <w:rPr>
          <w:rFonts w:asciiTheme="minorHAnsi" w:eastAsia="MS Gothic" w:hAnsiTheme="minorHAnsi" w:cstheme="minorHAnsi"/>
          <w:b w:val="0"/>
          <w:color w:val="auto"/>
          <w:sz w:val="22"/>
          <w:szCs w:val="22"/>
          <w:lang w:val="mk-MK" w:eastAsia="ja-JP"/>
        </w:rPr>
        <w:t xml:space="preserve">, </w:t>
      </w:r>
      <w:r w:rsidRPr="001152BC">
        <w:rPr>
          <w:rFonts w:asciiTheme="minorHAnsi" w:eastAsia="MS Gothic" w:hAnsiTheme="minorHAnsi" w:cstheme="minorHAnsi"/>
          <w:b w:val="0"/>
          <w:color w:val="auto"/>
          <w:sz w:val="22"/>
          <w:szCs w:val="22"/>
          <w:lang w:val="mk-MK" w:eastAsia="ja-JP"/>
        </w:rPr>
        <w:t>магистерски</w:t>
      </w:r>
      <w:r w:rsidR="00E16B8A" w:rsidRPr="001152BC">
        <w:rPr>
          <w:rFonts w:asciiTheme="minorHAnsi" w:eastAsia="MS Gothic" w:hAnsiTheme="minorHAnsi" w:cstheme="minorHAnsi"/>
          <w:b w:val="0"/>
          <w:color w:val="auto"/>
          <w:sz w:val="22"/>
          <w:szCs w:val="22"/>
          <w:lang w:val="mk-MK" w:eastAsia="ja-JP"/>
        </w:rPr>
        <w:t xml:space="preserve"> и докторски</w:t>
      </w:r>
      <w:r w:rsidRPr="001152BC">
        <w:rPr>
          <w:rFonts w:asciiTheme="minorHAnsi" w:eastAsia="MS Gothic" w:hAnsiTheme="minorHAnsi" w:cstheme="minorHAnsi"/>
          <w:b w:val="0"/>
          <w:color w:val="auto"/>
          <w:sz w:val="22"/>
          <w:szCs w:val="22"/>
          <w:lang w:val="mk-MK" w:eastAsia="ja-JP"/>
        </w:rPr>
        <w:t xml:space="preserve"> студии во странство, за кандидати</w:t>
      </w:r>
      <w:r w:rsidR="00496F44" w:rsidRPr="001152BC">
        <w:rPr>
          <w:rFonts w:asciiTheme="minorHAnsi" w:eastAsia="MS Gothic" w:hAnsiTheme="minorHAnsi" w:cstheme="minorHAnsi"/>
          <w:b w:val="0"/>
          <w:color w:val="auto"/>
          <w:sz w:val="22"/>
          <w:szCs w:val="22"/>
          <w:lang w:val="mk-MK" w:eastAsia="ja-JP"/>
        </w:rPr>
        <w:t>те</w:t>
      </w:r>
      <w:r w:rsidRPr="001152BC">
        <w:rPr>
          <w:rFonts w:asciiTheme="minorHAnsi" w:eastAsia="MS Gothic" w:hAnsiTheme="minorHAnsi" w:cstheme="minorHAnsi"/>
          <w:b w:val="0"/>
          <w:color w:val="auto"/>
          <w:sz w:val="22"/>
          <w:szCs w:val="22"/>
          <w:lang w:val="mk-MK" w:eastAsia="ja-JP"/>
        </w:rPr>
        <w:t xml:space="preserve"> </w:t>
      </w:r>
      <w:r w:rsidR="00A46C1E">
        <w:rPr>
          <w:rFonts w:asciiTheme="minorHAnsi" w:eastAsia="MS Gothic" w:hAnsiTheme="minorHAnsi" w:cstheme="minorHAnsi"/>
          <w:b w:val="0"/>
          <w:color w:val="auto"/>
          <w:sz w:val="22"/>
          <w:szCs w:val="22"/>
          <w:lang w:val="mk-MK" w:eastAsia="ja-JP"/>
        </w:rPr>
        <w:t xml:space="preserve">кои </w:t>
      </w:r>
      <w:r w:rsidRPr="001152BC">
        <w:rPr>
          <w:rFonts w:asciiTheme="minorHAnsi" w:eastAsia="MS Gothic" w:hAnsiTheme="minorHAnsi" w:cstheme="minorHAnsi"/>
          <w:b w:val="0"/>
          <w:color w:val="auto"/>
          <w:sz w:val="22"/>
          <w:szCs w:val="22"/>
          <w:lang w:val="mk-MK" w:eastAsia="ja-JP"/>
        </w:rPr>
        <w:t xml:space="preserve">се примени на првите 100 рангирани универзитети на Шангајската листа, </w:t>
      </w:r>
      <w:r w:rsidR="00496F44" w:rsidRPr="001152BC">
        <w:rPr>
          <w:rFonts w:asciiTheme="minorHAnsi" w:eastAsia="MS Gothic" w:hAnsiTheme="minorHAnsi" w:cstheme="minorHAnsi"/>
          <w:b w:val="0"/>
          <w:color w:val="auto"/>
          <w:sz w:val="22"/>
          <w:szCs w:val="22"/>
          <w:lang w:val="mk-MK" w:eastAsia="ja-JP"/>
        </w:rPr>
        <w:t xml:space="preserve">и тоа </w:t>
      </w:r>
      <w:r w:rsidRPr="001152BC">
        <w:rPr>
          <w:rFonts w:asciiTheme="minorHAnsi" w:eastAsia="MS Gothic" w:hAnsiTheme="minorHAnsi" w:cstheme="minorHAnsi"/>
          <w:b w:val="0"/>
          <w:color w:val="auto"/>
          <w:sz w:val="22"/>
          <w:szCs w:val="22"/>
          <w:lang w:val="mk-MK" w:eastAsia="ja-JP"/>
        </w:rPr>
        <w:t>во областите</w:t>
      </w:r>
      <w:r w:rsidR="00140F76" w:rsidRPr="001152BC">
        <w:rPr>
          <w:rFonts w:asciiTheme="minorHAnsi" w:eastAsia="MS Gothic" w:hAnsiTheme="minorHAnsi" w:cstheme="minorHAnsi"/>
          <w:b w:val="0"/>
          <w:color w:val="auto"/>
          <w:sz w:val="22"/>
          <w:szCs w:val="22"/>
          <w:lang w:val="mk-MK" w:eastAsia="ja-JP"/>
        </w:rPr>
        <w:t>:</w:t>
      </w:r>
      <w:r w:rsidR="009E3DB8">
        <w:rPr>
          <w:rFonts w:asciiTheme="minorHAnsi" w:eastAsia="MS Gothic" w:hAnsiTheme="minorHAnsi" w:cstheme="minorHAnsi"/>
          <w:b w:val="0"/>
          <w:color w:val="auto"/>
          <w:sz w:val="22"/>
          <w:szCs w:val="22"/>
          <w:lang w:val="mk-MK" w:eastAsia="ja-JP"/>
        </w:rPr>
        <w:t xml:space="preserve"> </w:t>
      </w:r>
      <w:r w:rsidR="00F07B4D" w:rsidRPr="001152BC">
        <w:rPr>
          <w:rFonts w:asciiTheme="minorHAnsi" w:eastAsia="MS Gothic" w:hAnsiTheme="minorHAnsi" w:cstheme="minorHAnsi"/>
          <w:b w:val="0"/>
          <w:color w:val="auto"/>
          <w:sz w:val="22"/>
          <w:szCs w:val="22"/>
          <w:lang w:val="mk-MK" w:eastAsia="ja-JP"/>
        </w:rPr>
        <w:t>правни науки, технички науки, архитектура, градежништво, математика, економија и финасии, физика, биологија, хемија и генетика</w:t>
      </w:r>
      <w:r w:rsidR="00A46C1E">
        <w:rPr>
          <w:rFonts w:asciiTheme="minorHAnsi" w:eastAsia="MS Gothic" w:hAnsiTheme="minorHAnsi" w:cstheme="minorHAnsi"/>
          <w:b w:val="0"/>
          <w:color w:val="auto"/>
          <w:sz w:val="22"/>
          <w:szCs w:val="22"/>
          <w:lang w:val="mk-MK" w:eastAsia="ja-JP"/>
        </w:rPr>
        <w:t>.</w:t>
      </w:r>
    </w:p>
    <w:p w:rsidR="00980713" w:rsidRPr="001152BC" w:rsidRDefault="00980713" w:rsidP="00087329">
      <w:pPr>
        <w:spacing w:after="0"/>
        <w:rPr>
          <w:lang w:val="mk-MK"/>
        </w:rPr>
      </w:pPr>
    </w:p>
    <w:p w:rsidR="00FD5B35" w:rsidRDefault="004A7C8C" w:rsidP="00FD5B35">
      <w:pPr>
        <w:pStyle w:val="TOCHeading"/>
        <w:keepNext w:val="0"/>
        <w:keepLines w:val="0"/>
        <w:widowControl/>
        <w:numPr>
          <w:ilvl w:val="0"/>
          <w:numId w:val="2"/>
        </w:numPr>
        <w:tabs>
          <w:tab w:val="left" w:pos="426"/>
        </w:tabs>
        <w:spacing w:before="0"/>
        <w:ind w:left="426" w:hanging="426"/>
        <w:jc w:val="both"/>
        <w:rPr>
          <w:rFonts w:ascii="Calibri" w:hAnsi="Calibri" w:cs="Calibri"/>
          <w:b w:val="0"/>
          <w:color w:val="auto"/>
          <w:sz w:val="22"/>
          <w:szCs w:val="22"/>
          <w:lang w:val="mk-MK" w:eastAsia="ja-JP"/>
        </w:rPr>
      </w:pPr>
      <w:r w:rsidRPr="00FD5B35">
        <w:rPr>
          <w:rFonts w:ascii="Calibri" w:hAnsi="Calibri" w:cs="Calibri"/>
          <w:b w:val="0"/>
          <w:color w:val="auto"/>
          <w:sz w:val="22"/>
          <w:szCs w:val="22"/>
          <w:lang w:val="mk-MK" w:eastAsia="ja-JP"/>
        </w:rPr>
        <w:t>Обезбедувањето и оценувањето на квалитет</w:t>
      </w:r>
      <w:r w:rsidR="00A46C1E">
        <w:rPr>
          <w:rFonts w:ascii="Calibri" w:hAnsi="Calibri" w:cs="Calibri"/>
          <w:b w:val="0"/>
          <w:color w:val="auto"/>
          <w:sz w:val="22"/>
          <w:szCs w:val="22"/>
          <w:lang w:val="mk-MK" w:eastAsia="ja-JP"/>
        </w:rPr>
        <w:t>от</w:t>
      </w:r>
      <w:r w:rsidRPr="00FD5B35">
        <w:rPr>
          <w:rFonts w:ascii="Calibri" w:hAnsi="Calibri" w:cs="Calibri"/>
          <w:b w:val="0"/>
          <w:color w:val="auto"/>
          <w:sz w:val="22"/>
          <w:szCs w:val="22"/>
          <w:lang w:val="mk-MK" w:eastAsia="ja-JP"/>
        </w:rPr>
        <w:t xml:space="preserve"> во високото образование согласно  постојниот Закон за високото образование му е доверено на Одборот за акредитација и евалуација </w:t>
      </w:r>
      <w:r w:rsidR="00A46C1E">
        <w:rPr>
          <w:rFonts w:ascii="Calibri" w:hAnsi="Calibri" w:cs="Calibri"/>
          <w:b w:val="0"/>
          <w:color w:val="auto"/>
          <w:sz w:val="22"/>
          <w:szCs w:val="22"/>
          <w:lang w:val="mk-MK" w:eastAsia="ja-JP"/>
        </w:rPr>
        <w:t>на</w:t>
      </w:r>
      <w:r w:rsidRPr="00FD5B35">
        <w:rPr>
          <w:rFonts w:ascii="Calibri" w:hAnsi="Calibri" w:cs="Calibri"/>
          <w:b w:val="0"/>
          <w:color w:val="auto"/>
          <w:sz w:val="22"/>
          <w:szCs w:val="22"/>
          <w:lang w:val="mk-MK" w:eastAsia="ja-JP"/>
        </w:rPr>
        <w:t xml:space="preserve"> високото образование (ОАЕВО), кој</w:t>
      </w:r>
      <w:r w:rsidR="00A46C1E">
        <w:rPr>
          <w:rFonts w:ascii="Calibri" w:hAnsi="Calibri" w:cs="Calibri"/>
          <w:b w:val="0"/>
          <w:color w:val="auto"/>
          <w:sz w:val="22"/>
          <w:szCs w:val="22"/>
          <w:lang w:val="mk-MK" w:eastAsia="ja-JP"/>
        </w:rPr>
        <w:t>што</w:t>
      </w:r>
      <w:r w:rsidRPr="00FD5B35">
        <w:rPr>
          <w:rFonts w:ascii="Calibri" w:hAnsi="Calibri" w:cs="Calibri"/>
          <w:b w:val="0"/>
          <w:color w:val="auto"/>
          <w:sz w:val="22"/>
          <w:szCs w:val="22"/>
          <w:lang w:val="mk-MK" w:eastAsia="ja-JP"/>
        </w:rPr>
        <w:t xml:space="preserve"> е основан во 2011 година и се состои од 23 член</w:t>
      </w:r>
      <w:r w:rsidR="00A46C1E">
        <w:rPr>
          <w:rFonts w:ascii="Calibri" w:hAnsi="Calibri" w:cs="Calibri"/>
          <w:b w:val="0"/>
          <w:color w:val="auto"/>
          <w:sz w:val="22"/>
          <w:szCs w:val="22"/>
          <w:lang w:val="mk-MK" w:eastAsia="ja-JP"/>
        </w:rPr>
        <w:t>ови</w:t>
      </w:r>
      <w:r w:rsidRPr="00FD5B35">
        <w:rPr>
          <w:rFonts w:ascii="Calibri" w:hAnsi="Calibri" w:cs="Calibri"/>
          <w:b w:val="0"/>
          <w:color w:val="auto"/>
          <w:sz w:val="22"/>
          <w:szCs w:val="22"/>
          <w:lang w:val="mk-MK" w:eastAsia="ja-JP"/>
        </w:rPr>
        <w:t xml:space="preserve">. Во привичната верзија на овој Закон беа предвидени Одбор за акредитација и Агенција за евалуација, за подоцна истите </w:t>
      </w:r>
      <w:r w:rsidR="00A46C1E">
        <w:rPr>
          <w:rFonts w:ascii="Calibri" w:hAnsi="Calibri" w:cs="Calibri"/>
          <w:b w:val="0"/>
          <w:color w:val="auto"/>
          <w:sz w:val="22"/>
          <w:szCs w:val="22"/>
          <w:lang w:val="mk-MK" w:eastAsia="ja-JP"/>
        </w:rPr>
        <w:t xml:space="preserve">да </w:t>
      </w:r>
      <w:r w:rsidRPr="00FD5B35">
        <w:rPr>
          <w:rFonts w:ascii="Calibri" w:hAnsi="Calibri" w:cs="Calibri"/>
          <w:b w:val="0"/>
          <w:color w:val="auto"/>
          <w:sz w:val="22"/>
          <w:szCs w:val="22"/>
          <w:lang w:val="mk-MK" w:eastAsia="ja-JP"/>
        </w:rPr>
        <w:t>се спо</w:t>
      </w:r>
      <w:r w:rsidR="00A46C1E">
        <w:rPr>
          <w:rFonts w:ascii="Calibri" w:hAnsi="Calibri" w:cs="Calibri"/>
          <w:b w:val="0"/>
          <w:color w:val="auto"/>
          <w:sz w:val="22"/>
          <w:szCs w:val="22"/>
          <w:lang w:val="mk-MK" w:eastAsia="ja-JP"/>
        </w:rPr>
        <w:t xml:space="preserve">јат </w:t>
      </w:r>
      <w:r w:rsidRPr="00FD5B35">
        <w:rPr>
          <w:rFonts w:ascii="Calibri" w:hAnsi="Calibri" w:cs="Calibri"/>
          <w:b w:val="0"/>
          <w:color w:val="auto"/>
          <w:sz w:val="22"/>
          <w:szCs w:val="22"/>
          <w:lang w:val="mk-MK" w:eastAsia="ja-JP"/>
        </w:rPr>
        <w:t xml:space="preserve"> во едно тело. Ова тело ги опфаќа следните активности: одобрување и признавање на високообразовни установи и студиски програми, оценка на квалитетот на високото образование, управување, финансирање, академски и други активности. </w:t>
      </w:r>
    </w:p>
    <w:p w:rsidR="00FD5B35" w:rsidRPr="00FD5B35" w:rsidRDefault="00FD5B35" w:rsidP="00FD5B35"/>
    <w:p w:rsidR="004A7C8C" w:rsidRPr="00FD5B35" w:rsidRDefault="004A7C8C" w:rsidP="00FD5B35">
      <w:pPr>
        <w:pStyle w:val="TOCHeading"/>
        <w:keepNext w:val="0"/>
        <w:keepLines w:val="0"/>
        <w:widowControl/>
        <w:numPr>
          <w:ilvl w:val="0"/>
          <w:numId w:val="2"/>
        </w:numPr>
        <w:tabs>
          <w:tab w:val="left" w:pos="426"/>
        </w:tabs>
        <w:spacing w:before="0"/>
        <w:ind w:left="426" w:hanging="426"/>
        <w:jc w:val="both"/>
        <w:rPr>
          <w:lang w:val="mk-MK" w:eastAsia="ja-JP"/>
        </w:rPr>
      </w:pPr>
      <w:r w:rsidRPr="00FD5B35">
        <w:rPr>
          <w:rFonts w:ascii="Calibri" w:hAnsi="Calibri" w:cs="Calibri"/>
          <w:b w:val="0"/>
          <w:color w:val="auto"/>
          <w:sz w:val="22"/>
          <w:szCs w:val="22"/>
          <w:lang w:val="mk-MK" w:eastAsia="ja-JP"/>
        </w:rPr>
        <w:lastRenderedPageBreak/>
        <w:t>Во рамките на овој сегмент беше и воведувањето на контр</w:t>
      </w:r>
      <w:r w:rsidR="00A46C1E">
        <w:rPr>
          <w:rFonts w:ascii="Calibri" w:hAnsi="Calibri" w:cs="Calibri"/>
          <w:b w:val="0"/>
          <w:color w:val="auto"/>
          <w:sz w:val="22"/>
          <w:szCs w:val="22"/>
          <w:lang w:val="mk-MK" w:eastAsia="ja-JP"/>
        </w:rPr>
        <w:t>а</w:t>
      </w:r>
      <w:r w:rsidRPr="00FD5B35">
        <w:rPr>
          <w:rFonts w:ascii="Calibri" w:hAnsi="Calibri" w:cs="Calibri"/>
          <w:b w:val="0"/>
          <w:color w:val="auto"/>
          <w:sz w:val="22"/>
          <w:szCs w:val="22"/>
          <w:lang w:val="mk-MK" w:eastAsia="ja-JP"/>
        </w:rPr>
        <w:t>верзниот државен испит, чија примена беше одложена и истиот до овој момент не е спроведен. Исто така, Законот за високото образование предвидува и формирање на национален совет</w:t>
      </w:r>
      <w:r w:rsidR="00A46C1E">
        <w:rPr>
          <w:rFonts w:ascii="Calibri" w:hAnsi="Calibri" w:cs="Calibri"/>
          <w:b w:val="0"/>
          <w:color w:val="auto"/>
          <w:sz w:val="22"/>
          <w:szCs w:val="22"/>
          <w:lang w:val="mk-MK" w:eastAsia="ja-JP"/>
        </w:rPr>
        <w:t>,</w:t>
      </w:r>
      <w:r w:rsidRPr="00FD5B35">
        <w:rPr>
          <w:rFonts w:ascii="Calibri" w:hAnsi="Calibri" w:cs="Calibri"/>
          <w:b w:val="0"/>
          <w:color w:val="auto"/>
          <w:sz w:val="22"/>
          <w:szCs w:val="22"/>
          <w:lang w:val="mk-MK" w:eastAsia="ja-JP"/>
        </w:rPr>
        <w:t xml:space="preserve"> но истиот никогаш не е формиран.</w:t>
      </w:r>
    </w:p>
    <w:p w:rsidR="00980713" w:rsidRPr="001152BC" w:rsidRDefault="00980713" w:rsidP="00087329">
      <w:pPr>
        <w:spacing w:after="0"/>
        <w:rPr>
          <w:lang w:val="mk-MK"/>
        </w:rPr>
      </w:pPr>
    </w:p>
    <w:p w:rsidR="00980713" w:rsidRPr="001152BC" w:rsidRDefault="00A76115" w:rsidP="00087329">
      <w:pPr>
        <w:pStyle w:val="TOCHeading"/>
        <w:keepNext w:val="0"/>
        <w:keepLines w:val="0"/>
        <w:widowControl/>
        <w:numPr>
          <w:ilvl w:val="0"/>
          <w:numId w:val="2"/>
        </w:numPr>
        <w:tabs>
          <w:tab w:val="left" w:pos="426"/>
        </w:tabs>
        <w:spacing w:before="0"/>
        <w:ind w:left="426" w:hanging="426"/>
        <w:jc w:val="both"/>
        <w:rPr>
          <w:rFonts w:asciiTheme="minorHAnsi" w:eastAsia="MS Gothic" w:hAnsiTheme="minorHAnsi" w:cstheme="minorHAnsi"/>
          <w:b w:val="0"/>
          <w:color w:val="auto"/>
          <w:sz w:val="22"/>
          <w:szCs w:val="22"/>
          <w:lang w:val="mk-MK" w:eastAsia="ja-JP"/>
        </w:rPr>
      </w:pPr>
      <w:r w:rsidRPr="001152BC">
        <w:rPr>
          <w:rFonts w:asciiTheme="minorHAnsi" w:eastAsia="MS Gothic" w:hAnsiTheme="minorHAnsi" w:cstheme="minorHAnsi"/>
          <w:b w:val="0"/>
          <w:color w:val="auto"/>
          <w:sz w:val="22"/>
          <w:szCs w:val="22"/>
          <w:lang w:val="mk-MK" w:eastAsia="ja-JP"/>
        </w:rPr>
        <w:t xml:space="preserve">Во 2013 година </w:t>
      </w:r>
      <w:r w:rsidR="00025614" w:rsidRPr="001152BC">
        <w:rPr>
          <w:rFonts w:asciiTheme="minorHAnsi" w:eastAsia="MS Gothic" w:hAnsiTheme="minorHAnsi" w:cstheme="minorHAnsi"/>
          <w:b w:val="0"/>
          <w:color w:val="auto"/>
          <w:sz w:val="22"/>
          <w:szCs w:val="22"/>
          <w:lang w:val="mk-MK" w:eastAsia="ja-JP"/>
        </w:rPr>
        <w:t>е</w:t>
      </w:r>
      <w:r w:rsidRPr="001152BC">
        <w:rPr>
          <w:rFonts w:asciiTheme="minorHAnsi" w:eastAsia="MS Gothic" w:hAnsiTheme="minorHAnsi" w:cstheme="minorHAnsi"/>
          <w:b w:val="0"/>
          <w:color w:val="auto"/>
          <w:sz w:val="22"/>
          <w:szCs w:val="22"/>
          <w:lang w:val="mk-MK" w:eastAsia="ja-JP"/>
        </w:rPr>
        <w:t xml:space="preserve"> усвоен Правилник според кој</w:t>
      </w:r>
      <w:r w:rsidR="00A46C1E">
        <w:rPr>
          <w:rFonts w:asciiTheme="minorHAnsi" w:eastAsia="MS Gothic" w:hAnsiTheme="minorHAnsi" w:cstheme="minorHAnsi"/>
          <w:b w:val="0"/>
          <w:color w:val="auto"/>
          <w:sz w:val="22"/>
          <w:szCs w:val="22"/>
          <w:lang w:val="mk-MK" w:eastAsia="ja-JP"/>
        </w:rPr>
        <w:t>што</w:t>
      </w:r>
      <w:r w:rsidRPr="001152BC">
        <w:rPr>
          <w:rFonts w:asciiTheme="minorHAnsi" w:eastAsia="MS Gothic" w:hAnsiTheme="minorHAnsi" w:cstheme="minorHAnsi"/>
          <w:b w:val="0"/>
          <w:color w:val="auto"/>
          <w:sz w:val="22"/>
          <w:szCs w:val="22"/>
          <w:lang w:val="mk-MK" w:eastAsia="ja-JP"/>
        </w:rPr>
        <w:t xml:space="preserve"> сите високообразовни установи основаа свои Одбори за </w:t>
      </w:r>
      <w:r w:rsidR="008C7D5F" w:rsidRPr="001152BC">
        <w:rPr>
          <w:rFonts w:asciiTheme="minorHAnsi" w:eastAsia="MS Gothic" w:hAnsiTheme="minorHAnsi" w:cstheme="minorHAnsi"/>
          <w:b w:val="0"/>
          <w:color w:val="auto"/>
          <w:sz w:val="22"/>
          <w:szCs w:val="22"/>
          <w:lang w:val="mk-MK" w:eastAsia="ja-JP"/>
        </w:rPr>
        <w:t>доверба и</w:t>
      </w:r>
      <w:r w:rsidR="00FD5B35">
        <w:rPr>
          <w:rFonts w:asciiTheme="minorHAnsi" w:eastAsia="MS Gothic" w:hAnsiTheme="minorHAnsi" w:cstheme="minorHAnsi"/>
          <w:b w:val="0"/>
          <w:color w:val="auto"/>
          <w:sz w:val="22"/>
          <w:szCs w:val="22"/>
          <w:lang w:val="mk-MK" w:eastAsia="ja-JP"/>
        </w:rPr>
        <w:t xml:space="preserve"> </w:t>
      </w:r>
      <w:r w:rsidRPr="001152BC">
        <w:rPr>
          <w:rFonts w:asciiTheme="minorHAnsi" w:eastAsia="MS Gothic" w:hAnsiTheme="minorHAnsi" w:cstheme="minorHAnsi"/>
          <w:b w:val="0"/>
          <w:color w:val="auto"/>
          <w:sz w:val="22"/>
          <w:szCs w:val="22"/>
          <w:lang w:val="mk-MK" w:eastAsia="ja-JP"/>
        </w:rPr>
        <w:t>соработка со јавноста</w:t>
      </w:r>
      <w:r w:rsidR="008C7D5F" w:rsidRPr="001152BC">
        <w:rPr>
          <w:rFonts w:asciiTheme="minorHAnsi" w:eastAsia="MS Gothic" w:hAnsiTheme="minorHAnsi" w:cstheme="minorHAnsi"/>
          <w:b w:val="0"/>
          <w:color w:val="auto"/>
          <w:sz w:val="22"/>
          <w:szCs w:val="22"/>
          <w:lang w:val="mk-MK" w:eastAsia="ja-JP"/>
        </w:rPr>
        <w:t xml:space="preserve"> (ОДСЈ)</w:t>
      </w:r>
      <w:r w:rsidRPr="001152BC">
        <w:rPr>
          <w:rFonts w:asciiTheme="minorHAnsi" w:eastAsia="MS Gothic" w:hAnsiTheme="minorHAnsi" w:cstheme="minorHAnsi"/>
          <w:b w:val="0"/>
          <w:color w:val="auto"/>
          <w:sz w:val="22"/>
          <w:szCs w:val="22"/>
          <w:lang w:val="mk-MK" w:eastAsia="ja-JP"/>
        </w:rPr>
        <w:t>, со цел обезбед</w:t>
      </w:r>
      <w:r w:rsidR="00A46C1E">
        <w:rPr>
          <w:rFonts w:asciiTheme="minorHAnsi" w:eastAsia="MS Gothic" w:hAnsiTheme="minorHAnsi" w:cstheme="minorHAnsi"/>
          <w:b w:val="0"/>
          <w:color w:val="auto"/>
          <w:sz w:val="22"/>
          <w:szCs w:val="22"/>
          <w:lang w:val="mk-MK" w:eastAsia="ja-JP"/>
        </w:rPr>
        <w:t>ување</w:t>
      </w:r>
      <w:r w:rsidRPr="001152BC">
        <w:rPr>
          <w:rFonts w:asciiTheme="minorHAnsi" w:eastAsia="MS Gothic" w:hAnsiTheme="minorHAnsi" w:cstheme="minorHAnsi"/>
          <w:b w:val="0"/>
          <w:color w:val="auto"/>
          <w:sz w:val="22"/>
          <w:szCs w:val="22"/>
          <w:lang w:val="mk-MK" w:eastAsia="ja-JP"/>
        </w:rPr>
        <w:t xml:space="preserve"> квалитет преку разгледување на мислењата и препораките на сите </w:t>
      </w:r>
      <w:r w:rsidR="00027D37" w:rsidRPr="001152BC">
        <w:rPr>
          <w:rFonts w:asciiTheme="minorHAnsi" w:hAnsiTheme="minorHAnsi" w:cstheme="minorHAnsi"/>
          <w:b w:val="0"/>
          <w:color w:val="auto"/>
          <w:sz w:val="22"/>
          <w:szCs w:val="22"/>
          <w:lang w:val="mk-MK"/>
        </w:rPr>
        <w:t>клучни заинтересирани страни</w:t>
      </w:r>
      <w:r w:rsidR="004A7C8C">
        <w:rPr>
          <w:rFonts w:asciiTheme="minorHAnsi" w:hAnsiTheme="minorHAnsi" w:cstheme="minorHAnsi"/>
          <w:b w:val="0"/>
          <w:color w:val="auto"/>
          <w:sz w:val="22"/>
          <w:szCs w:val="22"/>
          <w:lang w:val="mk-MK"/>
        </w:rPr>
        <w:t xml:space="preserve"> </w:t>
      </w:r>
      <w:r w:rsidRPr="001152BC">
        <w:rPr>
          <w:rFonts w:asciiTheme="minorHAnsi" w:eastAsia="MS Gothic" w:hAnsiTheme="minorHAnsi" w:cstheme="minorHAnsi"/>
          <w:b w:val="0"/>
          <w:color w:val="auto"/>
          <w:sz w:val="22"/>
          <w:szCs w:val="22"/>
          <w:lang w:val="mk-MK" w:eastAsia="ja-JP"/>
        </w:rPr>
        <w:t>за развојот на установата</w:t>
      </w:r>
      <w:r w:rsidR="00980713" w:rsidRPr="001152BC">
        <w:rPr>
          <w:rFonts w:asciiTheme="minorHAnsi" w:eastAsia="MS Gothic" w:hAnsiTheme="minorHAnsi" w:cstheme="minorHAnsi"/>
          <w:b w:val="0"/>
          <w:color w:val="auto"/>
          <w:sz w:val="22"/>
          <w:szCs w:val="22"/>
          <w:lang w:val="mk-MK" w:eastAsia="ja-JP"/>
        </w:rPr>
        <w:t xml:space="preserve">. </w:t>
      </w:r>
      <w:r w:rsidR="004A7C8C">
        <w:rPr>
          <w:rFonts w:asciiTheme="minorHAnsi" w:eastAsia="MS Gothic" w:hAnsiTheme="minorHAnsi" w:cstheme="minorHAnsi"/>
          <w:b w:val="0"/>
          <w:color w:val="auto"/>
          <w:sz w:val="22"/>
          <w:szCs w:val="22"/>
          <w:lang w:val="mk-MK" w:eastAsia="ja-JP"/>
        </w:rPr>
        <w:t>В</w:t>
      </w:r>
      <w:r w:rsidRPr="001152BC">
        <w:rPr>
          <w:rFonts w:asciiTheme="minorHAnsi" w:eastAsia="MS Gothic" w:hAnsiTheme="minorHAnsi" w:cstheme="minorHAnsi"/>
          <w:b w:val="0"/>
          <w:color w:val="auto"/>
          <w:sz w:val="22"/>
          <w:szCs w:val="22"/>
          <w:lang w:val="mk-MK" w:eastAsia="ja-JP"/>
        </w:rPr>
        <w:t>о учебната 201</w:t>
      </w:r>
      <w:r w:rsidR="00F07B4D" w:rsidRPr="001152BC">
        <w:rPr>
          <w:rFonts w:asciiTheme="minorHAnsi" w:eastAsia="MS Gothic" w:hAnsiTheme="minorHAnsi" w:cstheme="minorHAnsi"/>
          <w:b w:val="0"/>
          <w:color w:val="auto"/>
          <w:sz w:val="22"/>
          <w:szCs w:val="22"/>
          <w:lang w:val="mk-MK" w:eastAsia="ja-JP"/>
        </w:rPr>
        <w:t>5</w:t>
      </w:r>
      <w:r w:rsidR="005B6EF2" w:rsidRPr="001152BC">
        <w:rPr>
          <w:rFonts w:asciiTheme="minorHAnsi" w:eastAsia="MS Gothic" w:hAnsiTheme="minorHAnsi" w:cstheme="minorHAnsi"/>
          <w:b w:val="0"/>
          <w:color w:val="auto"/>
          <w:sz w:val="22"/>
          <w:szCs w:val="22"/>
          <w:lang w:val="mk-MK" w:eastAsia="ja-JP"/>
        </w:rPr>
        <w:t>/</w:t>
      </w:r>
      <w:r w:rsidRPr="001152BC">
        <w:rPr>
          <w:rFonts w:asciiTheme="minorHAnsi" w:eastAsia="MS Gothic" w:hAnsiTheme="minorHAnsi" w:cstheme="minorHAnsi"/>
          <w:b w:val="0"/>
          <w:color w:val="auto"/>
          <w:sz w:val="22"/>
          <w:szCs w:val="22"/>
          <w:lang w:val="mk-MK" w:eastAsia="ja-JP"/>
        </w:rPr>
        <w:t>201</w:t>
      </w:r>
      <w:r w:rsidR="00F07B4D" w:rsidRPr="001152BC">
        <w:rPr>
          <w:rFonts w:asciiTheme="minorHAnsi" w:eastAsia="MS Gothic" w:hAnsiTheme="minorHAnsi" w:cstheme="minorHAnsi"/>
          <w:b w:val="0"/>
          <w:color w:val="auto"/>
          <w:sz w:val="22"/>
          <w:szCs w:val="22"/>
          <w:lang w:val="mk-MK" w:eastAsia="ja-JP"/>
        </w:rPr>
        <w:t>6</w:t>
      </w:r>
      <w:r w:rsidRPr="001152BC">
        <w:rPr>
          <w:rFonts w:asciiTheme="minorHAnsi" w:eastAsia="MS Gothic" w:hAnsiTheme="minorHAnsi" w:cstheme="minorHAnsi"/>
          <w:b w:val="0"/>
          <w:color w:val="auto"/>
          <w:sz w:val="22"/>
          <w:szCs w:val="22"/>
          <w:lang w:val="mk-MK" w:eastAsia="ja-JP"/>
        </w:rPr>
        <w:t xml:space="preserve"> година </w:t>
      </w:r>
      <w:r w:rsidR="00F07B4D" w:rsidRPr="001152BC">
        <w:rPr>
          <w:rFonts w:asciiTheme="minorHAnsi" w:eastAsia="MS Gothic" w:hAnsiTheme="minorHAnsi" w:cstheme="minorHAnsi"/>
          <w:b w:val="0"/>
          <w:color w:val="auto"/>
          <w:sz w:val="22"/>
          <w:szCs w:val="22"/>
          <w:lang w:val="mk-MK" w:eastAsia="ja-JP"/>
        </w:rPr>
        <w:t xml:space="preserve">се спроведе третото </w:t>
      </w:r>
      <w:r w:rsidRPr="001152BC">
        <w:rPr>
          <w:rFonts w:asciiTheme="minorHAnsi" w:eastAsia="MS Gothic" w:hAnsiTheme="minorHAnsi" w:cstheme="minorHAnsi"/>
          <w:b w:val="0"/>
          <w:color w:val="auto"/>
          <w:sz w:val="22"/>
          <w:szCs w:val="22"/>
          <w:lang w:val="mk-MK" w:eastAsia="ja-JP"/>
        </w:rPr>
        <w:t xml:space="preserve">рангирање </w:t>
      </w:r>
      <w:r w:rsidR="008A47F5" w:rsidRPr="001152BC">
        <w:rPr>
          <w:rFonts w:asciiTheme="minorHAnsi" w:eastAsia="MS Gothic" w:hAnsiTheme="minorHAnsi" w:cstheme="minorHAnsi"/>
          <w:b w:val="0"/>
          <w:color w:val="auto"/>
          <w:sz w:val="22"/>
          <w:szCs w:val="22"/>
          <w:lang w:val="mk-MK" w:eastAsia="ja-JP"/>
        </w:rPr>
        <w:t>на високо</w:t>
      </w:r>
      <w:r w:rsidR="00F07B4D" w:rsidRPr="001152BC">
        <w:rPr>
          <w:rFonts w:asciiTheme="minorHAnsi" w:eastAsia="MS Gothic" w:hAnsiTheme="minorHAnsi" w:cstheme="minorHAnsi"/>
          <w:b w:val="0"/>
          <w:color w:val="auto"/>
          <w:sz w:val="22"/>
          <w:szCs w:val="22"/>
          <w:lang w:val="mk-MK" w:eastAsia="ja-JP"/>
        </w:rPr>
        <w:t xml:space="preserve">образовните установи </w:t>
      </w:r>
      <w:r w:rsidRPr="001152BC">
        <w:rPr>
          <w:rFonts w:asciiTheme="minorHAnsi" w:eastAsia="MS Gothic" w:hAnsiTheme="minorHAnsi" w:cstheme="minorHAnsi"/>
          <w:b w:val="0"/>
          <w:color w:val="auto"/>
          <w:sz w:val="22"/>
          <w:szCs w:val="22"/>
          <w:lang w:val="mk-MK" w:eastAsia="ja-JP"/>
        </w:rPr>
        <w:t>кое</w:t>
      </w:r>
      <w:r w:rsidR="00A46C1E">
        <w:rPr>
          <w:rFonts w:asciiTheme="minorHAnsi" w:eastAsia="MS Gothic" w:hAnsiTheme="minorHAnsi" w:cstheme="minorHAnsi"/>
          <w:b w:val="0"/>
          <w:color w:val="auto"/>
          <w:sz w:val="22"/>
          <w:szCs w:val="22"/>
          <w:lang w:val="mk-MK" w:eastAsia="ja-JP"/>
        </w:rPr>
        <w:t>што</w:t>
      </w:r>
      <w:r w:rsidRPr="001152BC">
        <w:rPr>
          <w:rFonts w:asciiTheme="minorHAnsi" w:eastAsia="MS Gothic" w:hAnsiTheme="minorHAnsi" w:cstheme="minorHAnsi"/>
          <w:b w:val="0"/>
          <w:color w:val="auto"/>
          <w:sz w:val="22"/>
          <w:szCs w:val="22"/>
          <w:lang w:val="mk-MK" w:eastAsia="ja-JP"/>
        </w:rPr>
        <w:t xml:space="preserve"> се </w:t>
      </w:r>
      <w:r w:rsidR="005B6EF2" w:rsidRPr="001152BC">
        <w:rPr>
          <w:rFonts w:asciiTheme="minorHAnsi" w:eastAsia="MS Gothic" w:hAnsiTheme="minorHAnsi" w:cstheme="minorHAnsi"/>
          <w:b w:val="0"/>
          <w:color w:val="auto"/>
          <w:sz w:val="22"/>
          <w:szCs w:val="22"/>
          <w:lang w:val="mk-MK" w:eastAsia="ja-JP"/>
        </w:rPr>
        <w:t xml:space="preserve">вршеше </w:t>
      </w:r>
      <w:r w:rsidRPr="001152BC">
        <w:rPr>
          <w:rFonts w:asciiTheme="minorHAnsi" w:eastAsia="MS Gothic" w:hAnsiTheme="minorHAnsi" w:cstheme="minorHAnsi"/>
          <w:b w:val="0"/>
          <w:color w:val="auto"/>
          <w:sz w:val="22"/>
          <w:szCs w:val="22"/>
          <w:lang w:val="mk-MK" w:eastAsia="ja-JP"/>
        </w:rPr>
        <w:t xml:space="preserve">според 21 показател на академскиот успех и конкурентност, </w:t>
      </w:r>
      <w:r w:rsidR="005B6EF2" w:rsidRPr="001152BC">
        <w:rPr>
          <w:rFonts w:asciiTheme="minorHAnsi" w:eastAsia="MS Gothic" w:hAnsiTheme="minorHAnsi" w:cstheme="minorHAnsi"/>
          <w:b w:val="0"/>
          <w:color w:val="auto"/>
          <w:sz w:val="22"/>
          <w:szCs w:val="22"/>
          <w:lang w:val="mk-MK" w:eastAsia="ja-JP"/>
        </w:rPr>
        <w:t xml:space="preserve">а </w:t>
      </w:r>
      <w:r w:rsidRPr="001152BC">
        <w:rPr>
          <w:rFonts w:asciiTheme="minorHAnsi" w:eastAsia="MS Gothic" w:hAnsiTheme="minorHAnsi" w:cstheme="minorHAnsi"/>
          <w:b w:val="0"/>
          <w:color w:val="auto"/>
          <w:sz w:val="22"/>
          <w:szCs w:val="22"/>
          <w:lang w:val="mk-MK" w:eastAsia="ja-JP"/>
        </w:rPr>
        <w:t xml:space="preserve"> се однесуваат на клучни аспекти на нивните активности како што се наставата, истражувањата и општествената димензија</w:t>
      </w:r>
      <w:r w:rsidR="00980713" w:rsidRPr="001152BC">
        <w:rPr>
          <w:rFonts w:asciiTheme="minorHAnsi" w:eastAsia="MS Gothic" w:hAnsiTheme="minorHAnsi" w:cstheme="minorHAnsi"/>
          <w:b w:val="0"/>
          <w:color w:val="auto"/>
          <w:sz w:val="22"/>
          <w:szCs w:val="22"/>
          <w:lang w:val="mk-MK" w:eastAsia="ja-JP"/>
        </w:rPr>
        <w:t xml:space="preserve">. </w:t>
      </w:r>
    </w:p>
    <w:p w:rsidR="00980713" w:rsidRPr="001152BC" w:rsidRDefault="00980713" w:rsidP="00087329">
      <w:pPr>
        <w:spacing w:after="0"/>
        <w:rPr>
          <w:lang w:val="mk-MK"/>
        </w:rPr>
      </w:pPr>
    </w:p>
    <w:p w:rsidR="004A7C8C" w:rsidRPr="001152BC" w:rsidRDefault="004A7C8C" w:rsidP="004A7C8C">
      <w:pPr>
        <w:pStyle w:val="TOCHeading"/>
        <w:keepNext w:val="0"/>
        <w:keepLines w:val="0"/>
        <w:widowControl/>
        <w:numPr>
          <w:ilvl w:val="0"/>
          <w:numId w:val="2"/>
        </w:numPr>
        <w:tabs>
          <w:tab w:val="left" w:pos="426"/>
        </w:tabs>
        <w:spacing w:before="0"/>
        <w:ind w:left="426" w:hanging="426"/>
        <w:jc w:val="both"/>
        <w:rPr>
          <w:rFonts w:ascii="Calibri" w:hAnsi="Calibri" w:cs="Calibri"/>
          <w:b w:val="0"/>
          <w:color w:val="auto"/>
          <w:sz w:val="22"/>
          <w:szCs w:val="22"/>
          <w:lang w:val="mk-MK" w:eastAsia="ja-JP"/>
        </w:rPr>
      </w:pPr>
      <w:r>
        <w:rPr>
          <w:rFonts w:ascii="Calibri" w:hAnsi="Calibri" w:cs="Calibri"/>
          <w:b w:val="0"/>
          <w:color w:val="auto"/>
          <w:sz w:val="22"/>
          <w:szCs w:val="22"/>
          <w:lang w:val="mk-MK" w:eastAsia="ja-JP"/>
        </w:rPr>
        <w:t xml:space="preserve">Постапката за признавање и еквиваленција уредена во Законот за високото образование во периодот кој претходеше на оваа стратегија подлежеше на неколку промени. Исто така, Законот </w:t>
      </w:r>
      <w:r w:rsidR="00FD5B35">
        <w:rPr>
          <w:rFonts w:ascii="Calibri" w:hAnsi="Calibri" w:cs="Calibri"/>
          <w:b w:val="0"/>
          <w:color w:val="auto"/>
          <w:sz w:val="22"/>
          <w:szCs w:val="22"/>
          <w:lang w:val="mk-MK" w:eastAsia="ja-JP"/>
        </w:rPr>
        <w:t xml:space="preserve">ги уредува во една целина </w:t>
      </w:r>
      <w:r>
        <w:rPr>
          <w:rFonts w:ascii="Calibri" w:hAnsi="Calibri" w:cs="Calibri"/>
          <w:b w:val="0"/>
          <w:color w:val="auto"/>
          <w:sz w:val="22"/>
          <w:szCs w:val="22"/>
          <w:lang w:val="mk-MK" w:eastAsia="ja-JP"/>
        </w:rPr>
        <w:t>двата вид</w:t>
      </w:r>
      <w:r w:rsidR="00A46C1E">
        <w:rPr>
          <w:rFonts w:ascii="Calibri" w:hAnsi="Calibri" w:cs="Calibri"/>
          <w:b w:val="0"/>
          <w:color w:val="auto"/>
          <w:sz w:val="22"/>
          <w:szCs w:val="22"/>
          <w:lang w:val="mk-MK" w:eastAsia="ja-JP"/>
        </w:rPr>
        <w:t>а</w:t>
      </w:r>
      <w:r>
        <w:rPr>
          <w:rFonts w:ascii="Calibri" w:hAnsi="Calibri" w:cs="Calibri"/>
          <w:b w:val="0"/>
          <w:color w:val="auto"/>
          <w:sz w:val="22"/>
          <w:szCs w:val="22"/>
          <w:lang w:val="mk-MK" w:eastAsia="ja-JP"/>
        </w:rPr>
        <w:t xml:space="preserve"> на признавање на квалификации (стручно </w:t>
      </w:r>
      <w:r w:rsidRPr="005175E2">
        <w:rPr>
          <w:rFonts w:ascii="Calibri" w:hAnsi="Calibri" w:cs="Calibri"/>
          <w:b w:val="0"/>
          <w:color w:val="auto"/>
          <w:sz w:val="22"/>
          <w:szCs w:val="22"/>
          <w:lang w:val="mk-MK" w:eastAsia="ja-JP"/>
        </w:rPr>
        <w:t>и академско)</w:t>
      </w:r>
      <w:r w:rsidR="00FD5B35" w:rsidRPr="005175E2">
        <w:rPr>
          <w:rFonts w:ascii="Calibri" w:hAnsi="Calibri" w:cs="Calibri"/>
          <w:b w:val="0"/>
          <w:color w:val="auto"/>
          <w:sz w:val="22"/>
          <w:szCs w:val="22"/>
          <w:lang w:val="mk-MK" w:eastAsia="ja-JP"/>
        </w:rPr>
        <w:t>.</w:t>
      </w:r>
      <w:r w:rsidRPr="005175E2">
        <w:rPr>
          <w:rFonts w:ascii="Calibri" w:hAnsi="Calibri" w:cs="Calibri"/>
          <w:b w:val="0"/>
          <w:color w:val="auto"/>
          <w:sz w:val="22"/>
          <w:szCs w:val="22"/>
          <w:lang w:val="mk-MK" w:eastAsia="ja-JP"/>
        </w:rPr>
        <w:t xml:space="preserve"> Се очекува дека Македонската рамка на квалификациите (МРК; според Законот за НРК), чиешто воведување е во тек, ќе го олесни валидирањето на</w:t>
      </w:r>
      <w:r w:rsidRPr="001152BC">
        <w:rPr>
          <w:rFonts w:ascii="Calibri" w:hAnsi="Calibri" w:cs="Calibri"/>
          <w:b w:val="0"/>
          <w:color w:val="auto"/>
          <w:sz w:val="22"/>
          <w:szCs w:val="22"/>
          <w:lang w:val="mk-MK" w:eastAsia="ja-JP"/>
        </w:rPr>
        <w:t xml:space="preserve"> квалификациите стекнати во други земји (и обратно) и ќе ја подобри мобилноста на работната сила.</w:t>
      </w:r>
    </w:p>
    <w:p w:rsidR="00980713" w:rsidRPr="001152BC" w:rsidRDefault="00980713" w:rsidP="00087329">
      <w:pPr>
        <w:spacing w:after="0"/>
        <w:rPr>
          <w:lang w:val="mk-MK"/>
        </w:rPr>
      </w:pPr>
    </w:p>
    <w:p w:rsidR="00980713" w:rsidRPr="001152BC" w:rsidRDefault="006F3D67" w:rsidP="00087329">
      <w:pPr>
        <w:pStyle w:val="TOCHeading"/>
        <w:keepNext w:val="0"/>
        <w:keepLines w:val="0"/>
        <w:widowControl/>
        <w:numPr>
          <w:ilvl w:val="0"/>
          <w:numId w:val="2"/>
        </w:numPr>
        <w:tabs>
          <w:tab w:val="left" w:pos="426"/>
        </w:tabs>
        <w:spacing w:before="0"/>
        <w:ind w:left="426" w:hanging="426"/>
        <w:jc w:val="both"/>
        <w:rPr>
          <w:rFonts w:asciiTheme="minorHAnsi" w:eastAsia="MS Gothic" w:hAnsiTheme="minorHAnsi" w:cstheme="minorHAnsi"/>
          <w:b w:val="0"/>
          <w:color w:val="auto"/>
          <w:sz w:val="22"/>
          <w:szCs w:val="22"/>
          <w:lang w:val="mk-MK" w:eastAsia="ja-JP"/>
        </w:rPr>
      </w:pPr>
      <w:r w:rsidRPr="001152BC">
        <w:rPr>
          <w:rFonts w:asciiTheme="minorHAnsi" w:eastAsia="MS Gothic" w:hAnsiTheme="minorHAnsi" w:cstheme="minorHAnsi"/>
          <w:b w:val="0"/>
          <w:color w:val="auto"/>
          <w:sz w:val="22"/>
          <w:szCs w:val="22"/>
          <w:lang w:val="mk-MK" w:eastAsia="ja-JP"/>
        </w:rPr>
        <w:t xml:space="preserve">Од </w:t>
      </w:r>
      <w:r w:rsidR="00F07B4D" w:rsidRPr="001152BC">
        <w:rPr>
          <w:rFonts w:asciiTheme="minorHAnsi" w:eastAsia="MS Gothic" w:hAnsiTheme="minorHAnsi" w:cstheme="minorHAnsi"/>
          <w:b w:val="0"/>
          <w:color w:val="auto"/>
          <w:sz w:val="22"/>
          <w:szCs w:val="22"/>
          <w:lang w:val="mk-MK" w:eastAsia="ja-JP"/>
        </w:rPr>
        <w:t>2016</w:t>
      </w:r>
      <w:r w:rsidR="00C92942" w:rsidRPr="001152BC">
        <w:rPr>
          <w:rFonts w:asciiTheme="minorHAnsi" w:eastAsia="MS Gothic" w:hAnsiTheme="minorHAnsi" w:cstheme="minorHAnsi"/>
          <w:b w:val="0"/>
          <w:color w:val="auto"/>
          <w:sz w:val="22"/>
          <w:szCs w:val="22"/>
          <w:lang w:val="mk-MK" w:eastAsia="ja-JP"/>
        </w:rPr>
        <w:t xml:space="preserve"> </w:t>
      </w:r>
      <w:r w:rsidRPr="001152BC">
        <w:rPr>
          <w:rFonts w:asciiTheme="minorHAnsi" w:eastAsia="MS Gothic" w:hAnsiTheme="minorHAnsi" w:cstheme="minorHAnsi"/>
          <w:b w:val="0"/>
          <w:color w:val="auto"/>
          <w:sz w:val="22"/>
          <w:szCs w:val="22"/>
          <w:lang w:val="mk-MK" w:eastAsia="ja-JP"/>
        </w:rPr>
        <w:t>година отпочнат е процес на ревидирање на моделот на финансирање на високото образование, со цел подобр</w:t>
      </w:r>
      <w:r w:rsidR="00A46C1E">
        <w:rPr>
          <w:rFonts w:asciiTheme="minorHAnsi" w:eastAsia="MS Gothic" w:hAnsiTheme="minorHAnsi" w:cstheme="minorHAnsi"/>
          <w:b w:val="0"/>
          <w:color w:val="auto"/>
          <w:sz w:val="22"/>
          <w:szCs w:val="22"/>
          <w:lang w:val="mk-MK" w:eastAsia="ja-JP"/>
        </w:rPr>
        <w:t xml:space="preserve">ување на </w:t>
      </w:r>
      <w:r w:rsidRPr="001152BC">
        <w:rPr>
          <w:rFonts w:asciiTheme="minorHAnsi" w:eastAsia="MS Gothic" w:hAnsiTheme="minorHAnsi" w:cstheme="minorHAnsi"/>
          <w:b w:val="0"/>
          <w:color w:val="auto"/>
          <w:sz w:val="22"/>
          <w:szCs w:val="22"/>
          <w:lang w:val="mk-MK" w:eastAsia="ja-JP"/>
        </w:rPr>
        <w:t xml:space="preserve"> ефикасноста со која се распределуваат финансиски средства на универзитетите.</w:t>
      </w:r>
    </w:p>
    <w:p w:rsidR="00980713" w:rsidRPr="005175E2" w:rsidRDefault="00980713" w:rsidP="00087329">
      <w:pPr>
        <w:spacing w:after="0"/>
        <w:rPr>
          <w:lang w:val="mk-MK"/>
        </w:rPr>
      </w:pPr>
    </w:p>
    <w:p w:rsidR="00166B7A" w:rsidRPr="005175E2" w:rsidRDefault="004F3D52" w:rsidP="007D3E95">
      <w:pPr>
        <w:pStyle w:val="TOCHeading"/>
        <w:keepNext w:val="0"/>
        <w:keepLines w:val="0"/>
        <w:widowControl/>
        <w:numPr>
          <w:ilvl w:val="0"/>
          <w:numId w:val="2"/>
        </w:numPr>
        <w:tabs>
          <w:tab w:val="left" w:pos="426"/>
        </w:tabs>
        <w:spacing w:before="0"/>
        <w:ind w:left="426" w:hanging="426"/>
        <w:jc w:val="both"/>
        <w:rPr>
          <w:rFonts w:asciiTheme="minorHAnsi" w:eastAsia="MS Gothic" w:hAnsiTheme="minorHAnsi" w:cstheme="minorHAnsi"/>
          <w:b w:val="0"/>
          <w:color w:val="auto"/>
          <w:sz w:val="22"/>
          <w:szCs w:val="22"/>
          <w:lang w:val="mk-MK" w:eastAsia="ja-JP"/>
        </w:rPr>
      </w:pPr>
      <w:r w:rsidRPr="005175E2">
        <w:rPr>
          <w:rFonts w:asciiTheme="minorHAnsi" w:eastAsia="MS Gothic" w:hAnsiTheme="minorHAnsi" w:cstheme="minorHAnsi"/>
          <w:b w:val="0"/>
          <w:color w:val="auto"/>
          <w:sz w:val="22"/>
          <w:szCs w:val="22"/>
          <w:lang w:val="mk-MK" w:eastAsia="ja-JP"/>
        </w:rPr>
        <w:t>Од 2010 година се почнати неколку проекти</w:t>
      </w:r>
      <w:r w:rsidR="00506636" w:rsidRPr="005175E2">
        <w:rPr>
          <w:rFonts w:asciiTheme="minorHAnsi" w:eastAsia="MS Gothic" w:hAnsiTheme="minorHAnsi" w:cstheme="minorHAnsi"/>
          <w:b w:val="0"/>
          <w:color w:val="auto"/>
          <w:sz w:val="22"/>
          <w:szCs w:val="22"/>
          <w:lang w:val="mk-MK" w:eastAsia="ja-JP"/>
        </w:rPr>
        <w:t>:</w:t>
      </w:r>
      <w:r w:rsidRPr="005175E2">
        <w:rPr>
          <w:rFonts w:asciiTheme="minorHAnsi" w:eastAsia="MS Gothic" w:hAnsiTheme="minorHAnsi" w:cstheme="minorHAnsi"/>
          <w:b w:val="0"/>
          <w:color w:val="auto"/>
          <w:sz w:val="22"/>
          <w:szCs w:val="22"/>
          <w:lang w:val="mk-MK" w:eastAsia="ja-JP"/>
        </w:rPr>
        <w:t xml:space="preserve"> набавка на</w:t>
      </w:r>
      <w:r w:rsidR="001152BC" w:rsidRPr="005175E2">
        <w:rPr>
          <w:rFonts w:asciiTheme="minorHAnsi" w:eastAsia="MS Gothic" w:hAnsiTheme="minorHAnsi" w:cstheme="minorHAnsi"/>
          <w:b w:val="0"/>
          <w:color w:val="auto"/>
          <w:sz w:val="22"/>
          <w:szCs w:val="22"/>
          <w:lang w:val="mk-MK" w:eastAsia="ja-JP"/>
        </w:rPr>
        <w:t xml:space="preserve"> </w:t>
      </w:r>
      <w:r w:rsidR="006F3D67" w:rsidRPr="005175E2">
        <w:rPr>
          <w:rFonts w:asciiTheme="minorHAnsi" w:eastAsia="MS Gothic" w:hAnsiTheme="minorHAnsi" w:cstheme="minorHAnsi"/>
          <w:b w:val="0"/>
          <w:color w:val="auto"/>
          <w:sz w:val="22"/>
          <w:szCs w:val="22"/>
          <w:lang w:val="mk-MK" w:eastAsia="ja-JP"/>
        </w:rPr>
        <w:t>лаборатории со современа техничка опрема за</w:t>
      </w:r>
      <w:r w:rsidR="009E3DB8">
        <w:rPr>
          <w:rFonts w:asciiTheme="minorHAnsi" w:eastAsia="MS Gothic" w:hAnsiTheme="minorHAnsi" w:cstheme="minorHAnsi"/>
          <w:b w:val="0"/>
          <w:color w:val="auto"/>
          <w:sz w:val="22"/>
          <w:szCs w:val="22"/>
          <w:lang w:val="mk-MK" w:eastAsia="ja-JP"/>
        </w:rPr>
        <w:t xml:space="preserve"> </w:t>
      </w:r>
      <w:r w:rsidR="006F3D67" w:rsidRPr="005175E2">
        <w:rPr>
          <w:rFonts w:asciiTheme="minorHAnsi" w:eastAsia="MS Gothic" w:hAnsiTheme="minorHAnsi" w:cstheme="minorHAnsi"/>
          <w:b w:val="0"/>
          <w:color w:val="auto"/>
          <w:sz w:val="22"/>
          <w:szCs w:val="22"/>
          <w:lang w:val="mk-MK" w:eastAsia="ja-JP"/>
        </w:rPr>
        <w:t xml:space="preserve">научни истражувања и применети активности за јавните универзитети; беше изработен портал </w:t>
      </w:r>
      <w:hyperlink r:id="rId8" w:history="1">
        <w:r w:rsidR="00050B66" w:rsidRPr="005175E2">
          <w:rPr>
            <w:rStyle w:val="Hyperlink"/>
            <w:rFonts w:asciiTheme="minorHAnsi" w:eastAsia="MS Gothic" w:hAnsiTheme="minorHAnsi" w:cstheme="minorHAnsi"/>
            <w:b w:val="0"/>
            <w:color w:val="auto"/>
            <w:sz w:val="22"/>
            <w:szCs w:val="22"/>
            <w:u w:val="none"/>
            <w:lang w:val="mk-MK" w:eastAsia="ja-JP"/>
          </w:rPr>
          <w:t>www.nauka.mon.gov.mk</w:t>
        </w:r>
      </w:hyperlink>
      <w:r w:rsidR="005175E2" w:rsidRPr="005175E2">
        <w:rPr>
          <w:rStyle w:val="Hyperlink"/>
          <w:rFonts w:asciiTheme="minorHAnsi" w:eastAsia="MS Gothic" w:hAnsiTheme="minorHAnsi" w:cstheme="minorHAnsi"/>
          <w:b w:val="0"/>
          <w:color w:val="auto"/>
          <w:sz w:val="22"/>
          <w:szCs w:val="22"/>
          <w:u w:val="none"/>
          <w:lang w:val="mk-MK" w:eastAsia="ja-JP"/>
        </w:rPr>
        <w:t xml:space="preserve"> </w:t>
      </w:r>
      <w:r w:rsidR="006F3D67" w:rsidRPr="005175E2">
        <w:rPr>
          <w:rFonts w:asciiTheme="minorHAnsi" w:eastAsia="MS Gothic" w:hAnsiTheme="minorHAnsi" w:cstheme="minorHAnsi"/>
          <w:b w:val="0"/>
          <w:color w:val="auto"/>
          <w:sz w:val="22"/>
          <w:szCs w:val="22"/>
          <w:lang w:val="mk-MK" w:eastAsia="ja-JP"/>
        </w:rPr>
        <w:t>со база на податоци за научни установи, истражувачи и истражувачки лаборатории</w:t>
      </w:r>
      <w:r w:rsidR="00A46C1E">
        <w:rPr>
          <w:rFonts w:asciiTheme="minorHAnsi" w:eastAsia="MS Gothic" w:hAnsiTheme="minorHAnsi" w:cstheme="minorHAnsi"/>
          <w:b w:val="0"/>
          <w:color w:val="auto"/>
          <w:sz w:val="22"/>
          <w:szCs w:val="22"/>
          <w:lang w:val="mk-MK" w:eastAsia="ja-JP"/>
        </w:rPr>
        <w:t>,</w:t>
      </w:r>
      <w:r w:rsidR="006F3D67" w:rsidRPr="005175E2">
        <w:rPr>
          <w:rFonts w:asciiTheme="minorHAnsi" w:eastAsia="MS Gothic" w:hAnsiTheme="minorHAnsi" w:cstheme="minorHAnsi"/>
          <w:b w:val="0"/>
          <w:color w:val="auto"/>
          <w:sz w:val="22"/>
          <w:szCs w:val="22"/>
          <w:lang w:val="mk-MK" w:eastAsia="ja-JP"/>
        </w:rPr>
        <w:t xml:space="preserve"> беа обезбедени „научни субвенции” за автори на научни трудови објавени во меѓународни списанија со импакт фактор</w:t>
      </w:r>
      <w:r w:rsidR="00A46C1E">
        <w:rPr>
          <w:rFonts w:asciiTheme="minorHAnsi" w:eastAsia="MS Gothic" w:hAnsiTheme="minorHAnsi" w:cstheme="minorHAnsi"/>
          <w:b w:val="0"/>
          <w:color w:val="auto"/>
          <w:sz w:val="22"/>
          <w:szCs w:val="22"/>
          <w:lang w:val="mk-MK" w:eastAsia="ja-JP"/>
        </w:rPr>
        <w:t>,</w:t>
      </w:r>
      <w:r w:rsidR="006F3D67" w:rsidRPr="005175E2">
        <w:rPr>
          <w:rFonts w:asciiTheme="minorHAnsi" w:eastAsia="MS Gothic" w:hAnsiTheme="minorHAnsi" w:cstheme="minorHAnsi"/>
          <w:b w:val="0"/>
          <w:color w:val="auto"/>
          <w:sz w:val="22"/>
          <w:szCs w:val="22"/>
          <w:lang w:val="mk-MK" w:eastAsia="ja-JP"/>
        </w:rPr>
        <w:t xml:space="preserve"> 1000 стручни книги и учебници користени на најпрестижните светски универзитети беа преведени</w:t>
      </w:r>
      <w:r w:rsidRPr="005175E2">
        <w:rPr>
          <w:rFonts w:asciiTheme="minorHAnsi" w:eastAsia="MS Gothic" w:hAnsiTheme="minorHAnsi" w:cstheme="minorHAnsi"/>
          <w:b w:val="0"/>
          <w:color w:val="auto"/>
          <w:sz w:val="22"/>
          <w:szCs w:val="22"/>
          <w:lang w:val="mk-MK" w:eastAsia="ja-JP"/>
        </w:rPr>
        <w:t>, но преводите најчесто беа со лош квалитет, поради што најголем дел од книгите се неупотребливи</w:t>
      </w:r>
      <w:r w:rsidR="006F3D67" w:rsidRPr="005175E2">
        <w:rPr>
          <w:rFonts w:asciiTheme="minorHAnsi" w:eastAsia="MS Gothic" w:hAnsiTheme="minorHAnsi" w:cstheme="minorHAnsi"/>
          <w:b w:val="0"/>
          <w:color w:val="auto"/>
          <w:sz w:val="22"/>
          <w:szCs w:val="22"/>
          <w:lang w:val="mk-MK" w:eastAsia="ja-JP"/>
        </w:rPr>
        <w:t>.</w:t>
      </w:r>
      <w:r w:rsidR="004A7C8C" w:rsidRPr="005175E2">
        <w:rPr>
          <w:rFonts w:asciiTheme="minorHAnsi" w:eastAsia="MS Gothic" w:hAnsiTheme="minorHAnsi" w:cstheme="minorHAnsi"/>
          <w:b w:val="0"/>
          <w:color w:val="auto"/>
          <w:sz w:val="22"/>
          <w:szCs w:val="22"/>
          <w:lang w:val="mk-MK" w:eastAsia="ja-JP"/>
        </w:rPr>
        <w:t xml:space="preserve"> </w:t>
      </w:r>
      <w:r w:rsidR="004A7C8C" w:rsidRPr="005175E2">
        <w:rPr>
          <w:rFonts w:ascii="Calibri" w:hAnsi="Calibri" w:cs="Calibri"/>
          <w:b w:val="0"/>
          <w:color w:val="auto"/>
          <w:sz w:val="22"/>
          <w:szCs w:val="22"/>
          <w:lang w:val="mk-MK" w:eastAsia="ja-JP"/>
        </w:rPr>
        <w:t>Исто така</w:t>
      </w:r>
      <w:r w:rsidR="009E3DB8">
        <w:rPr>
          <w:rFonts w:ascii="Calibri" w:hAnsi="Calibri" w:cs="Calibri"/>
          <w:b w:val="0"/>
          <w:color w:val="auto"/>
          <w:sz w:val="22"/>
          <w:szCs w:val="22"/>
          <w:lang w:val="mk-MK" w:eastAsia="ja-JP"/>
        </w:rPr>
        <w:t>,</w:t>
      </w:r>
      <w:r w:rsidR="004A7C8C" w:rsidRPr="005175E2">
        <w:rPr>
          <w:rFonts w:ascii="Calibri" w:hAnsi="Calibri" w:cs="Calibri"/>
          <w:b w:val="0"/>
          <w:color w:val="auto"/>
          <w:sz w:val="22"/>
          <w:szCs w:val="22"/>
          <w:lang w:val="mk-MK" w:eastAsia="ja-JP"/>
        </w:rPr>
        <w:t xml:space="preserve"> дел од лабараториите кои беа наменети за високообразовните институции беа отстапени на други институции, надвор од образованието и во моментов се предмет на постапка пред надлежните јавни обвинителства.</w:t>
      </w:r>
    </w:p>
    <w:p w:rsidR="00166B7A" w:rsidRPr="001152BC" w:rsidRDefault="00166B7A" w:rsidP="00087329">
      <w:pPr>
        <w:spacing w:after="0"/>
        <w:rPr>
          <w:lang w:val="mk-MK" w:eastAsia="ja-JP"/>
        </w:rPr>
      </w:pPr>
    </w:p>
    <w:p w:rsidR="00AA0C17" w:rsidRPr="001152BC" w:rsidRDefault="00605738" w:rsidP="00087329">
      <w:pPr>
        <w:pStyle w:val="TOCHeading"/>
        <w:keepNext w:val="0"/>
        <w:keepLines w:val="0"/>
        <w:widowControl/>
        <w:numPr>
          <w:ilvl w:val="0"/>
          <w:numId w:val="2"/>
        </w:numPr>
        <w:tabs>
          <w:tab w:val="left" w:pos="426"/>
        </w:tabs>
        <w:spacing w:before="0"/>
        <w:ind w:left="426" w:hanging="426"/>
        <w:jc w:val="both"/>
        <w:rPr>
          <w:rFonts w:asciiTheme="minorHAnsi" w:eastAsia="MS Gothic" w:hAnsiTheme="minorHAnsi" w:cstheme="minorHAnsi"/>
          <w:b w:val="0"/>
          <w:color w:val="auto"/>
          <w:sz w:val="22"/>
          <w:szCs w:val="22"/>
          <w:lang w:val="mk-MK" w:eastAsia="ja-JP"/>
        </w:rPr>
      </w:pPr>
      <w:r w:rsidRPr="001152BC">
        <w:rPr>
          <w:rFonts w:asciiTheme="minorHAnsi" w:eastAsia="MS Gothic" w:hAnsiTheme="minorHAnsi" w:cstheme="minorHAnsi"/>
          <w:b w:val="0"/>
          <w:color w:val="auto"/>
          <w:sz w:val="22"/>
          <w:szCs w:val="22"/>
          <w:lang w:val="mk-MK" w:eastAsia="ja-JP"/>
        </w:rPr>
        <w:t>Од 2013 година МОН обезбедува неповратна помош за наставниците и соработниците од високообразовните и научните установи за изведување на три вид</w:t>
      </w:r>
      <w:r w:rsidR="00A46C1E">
        <w:rPr>
          <w:rFonts w:asciiTheme="minorHAnsi" w:eastAsia="MS Gothic" w:hAnsiTheme="minorHAnsi" w:cstheme="minorHAnsi"/>
          <w:b w:val="0"/>
          <w:color w:val="auto"/>
          <w:sz w:val="22"/>
          <w:szCs w:val="22"/>
          <w:lang w:val="mk-MK" w:eastAsia="ja-JP"/>
        </w:rPr>
        <w:t>ови</w:t>
      </w:r>
      <w:r w:rsidRPr="001152BC">
        <w:rPr>
          <w:rFonts w:asciiTheme="minorHAnsi" w:eastAsia="MS Gothic" w:hAnsiTheme="minorHAnsi" w:cstheme="minorHAnsi"/>
          <w:b w:val="0"/>
          <w:color w:val="auto"/>
          <w:sz w:val="22"/>
          <w:szCs w:val="22"/>
          <w:lang w:val="mk-MK" w:eastAsia="ja-JP"/>
        </w:rPr>
        <w:t xml:space="preserve"> креативни активности во областите </w:t>
      </w:r>
      <w:r w:rsidR="00612370" w:rsidRPr="001152BC">
        <w:rPr>
          <w:rFonts w:asciiTheme="minorHAnsi" w:eastAsia="MS Gothic" w:hAnsiTheme="minorHAnsi" w:cstheme="minorHAnsi"/>
          <w:b w:val="0"/>
          <w:color w:val="auto"/>
          <w:sz w:val="22"/>
          <w:szCs w:val="22"/>
          <w:lang w:val="mk-MK" w:eastAsia="ja-JP"/>
        </w:rPr>
        <w:t xml:space="preserve">на </w:t>
      </w:r>
      <w:r w:rsidRPr="001152BC">
        <w:rPr>
          <w:rFonts w:asciiTheme="minorHAnsi" w:eastAsia="MS Gothic" w:hAnsiTheme="minorHAnsi" w:cstheme="minorHAnsi"/>
          <w:b w:val="0"/>
          <w:color w:val="auto"/>
          <w:sz w:val="22"/>
          <w:szCs w:val="22"/>
          <w:lang w:val="mk-MK" w:eastAsia="ja-JP"/>
        </w:rPr>
        <w:t>ликовна</w:t>
      </w:r>
      <w:r w:rsidR="00612370" w:rsidRPr="001152BC">
        <w:rPr>
          <w:rFonts w:asciiTheme="minorHAnsi" w:eastAsia="MS Gothic" w:hAnsiTheme="minorHAnsi" w:cstheme="minorHAnsi"/>
          <w:b w:val="0"/>
          <w:color w:val="auto"/>
          <w:sz w:val="22"/>
          <w:szCs w:val="22"/>
          <w:lang w:val="mk-MK" w:eastAsia="ja-JP"/>
        </w:rPr>
        <w:t>та</w:t>
      </w:r>
      <w:r w:rsidRPr="001152BC">
        <w:rPr>
          <w:rFonts w:asciiTheme="minorHAnsi" w:eastAsia="MS Gothic" w:hAnsiTheme="minorHAnsi" w:cstheme="minorHAnsi"/>
          <w:b w:val="0"/>
          <w:color w:val="auto"/>
          <w:sz w:val="22"/>
          <w:szCs w:val="22"/>
          <w:lang w:val="mk-MK" w:eastAsia="ja-JP"/>
        </w:rPr>
        <w:t xml:space="preserve"> уметност и архитектура</w:t>
      </w:r>
      <w:r w:rsidR="00612370" w:rsidRPr="001152BC">
        <w:rPr>
          <w:rFonts w:asciiTheme="minorHAnsi" w:eastAsia="MS Gothic" w:hAnsiTheme="minorHAnsi" w:cstheme="minorHAnsi"/>
          <w:b w:val="0"/>
          <w:color w:val="auto"/>
          <w:sz w:val="22"/>
          <w:szCs w:val="22"/>
          <w:lang w:val="mk-MK" w:eastAsia="ja-JP"/>
        </w:rPr>
        <w:t>та</w:t>
      </w:r>
      <w:r w:rsidRPr="001152BC">
        <w:rPr>
          <w:rFonts w:asciiTheme="minorHAnsi" w:eastAsia="MS Gothic" w:hAnsiTheme="minorHAnsi" w:cstheme="minorHAnsi"/>
          <w:b w:val="0"/>
          <w:color w:val="auto"/>
          <w:sz w:val="22"/>
          <w:szCs w:val="22"/>
          <w:lang w:val="mk-MK" w:eastAsia="ja-JP"/>
        </w:rPr>
        <w:t>, драмски</w:t>
      </w:r>
      <w:r w:rsidR="00612370" w:rsidRPr="001152BC">
        <w:rPr>
          <w:rFonts w:asciiTheme="minorHAnsi" w:eastAsia="MS Gothic" w:hAnsiTheme="minorHAnsi" w:cstheme="minorHAnsi"/>
          <w:b w:val="0"/>
          <w:color w:val="auto"/>
          <w:sz w:val="22"/>
          <w:szCs w:val="22"/>
          <w:lang w:val="mk-MK" w:eastAsia="ja-JP"/>
        </w:rPr>
        <w:t>те</w:t>
      </w:r>
      <w:r w:rsidRPr="001152BC">
        <w:rPr>
          <w:rFonts w:asciiTheme="minorHAnsi" w:eastAsia="MS Gothic" w:hAnsiTheme="minorHAnsi" w:cstheme="minorHAnsi"/>
          <w:b w:val="0"/>
          <w:color w:val="auto"/>
          <w:sz w:val="22"/>
          <w:szCs w:val="22"/>
          <w:lang w:val="mk-MK" w:eastAsia="ja-JP"/>
        </w:rPr>
        <w:t xml:space="preserve"> уметности, музички</w:t>
      </w:r>
      <w:r w:rsidR="00612370" w:rsidRPr="001152BC">
        <w:rPr>
          <w:rFonts w:asciiTheme="minorHAnsi" w:eastAsia="MS Gothic" w:hAnsiTheme="minorHAnsi" w:cstheme="minorHAnsi"/>
          <w:b w:val="0"/>
          <w:color w:val="auto"/>
          <w:sz w:val="22"/>
          <w:szCs w:val="22"/>
          <w:lang w:val="mk-MK" w:eastAsia="ja-JP"/>
        </w:rPr>
        <w:t>те</w:t>
      </w:r>
      <w:r w:rsidRPr="001152BC">
        <w:rPr>
          <w:rFonts w:asciiTheme="minorHAnsi" w:eastAsia="MS Gothic" w:hAnsiTheme="minorHAnsi" w:cstheme="minorHAnsi"/>
          <w:b w:val="0"/>
          <w:color w:val="auto"/>
          <w:sz w:val="22"/>
          <w:szCs w:val="22"/>
          <w:lang w:val="mk-MK" w:eastAsia="ja-JP"/>
        </w:rPr>
        <w:t xml:space="preserve"> уметности, филм</w:t>
      </w:r>
      <w:r w:rsidR="00612370" w:rsidRPr="001152BC">
        <w:rPr>
          <w:rFonts w:asciiTheme="minorHAnsi" w:eastAsia="MS Gothic" w:hAnsiTheme="minorHAnsi" w:cstheme="minorHAnsi"/>
          <w:b w:val="0"/>
          <w:color w:val="auto"/>
          <w:sz w:val="22"/>
          <w:szCs w:val="22"/>
          <w:lang w:val="mk-MK" w:eastAsia="ja-JP"/>
        </w:rPr>
        <w:t>от</w:t>
      </w:r>
      <w:r w:rsidRPr="001152BC">
        <w:rPr>
          <w:rFonts w:asciiTheme="minorHAnsi" w:eastAsia="MS Gothic" w:hAnsiTheme="minorHAnsi" w:cstheme="minorHAnsi"/>
          <w:b w:val="0"/>
          <w:color w:val="auto"/>
          <w:sz w:val="22"/>
          <w:szCs w:val="22"/>
          <w:lang w:val="mk-MK" w:eastAsia="ja-JP"/>
        </w:rPr>
        <w:t xml:space="preserve"> и литература</w:t>
      </w:r>
      <w:r w:rsidR="00612370" w:rsidRPr="001152BC">
        <w:rPr>
          <w:rFonts w:asciiTheme="minorHAnsi" w:eastAsia="MS Gothic" w:hAnsiTheme="minorHAnsi" w:cstheme="minorHAnsi"/>
          <w:b w:val="0"/>
          <w:color w:val="auto"/>
          <w:sz w:val="22"/>
          <w:szCs w:val="22"/>
          <w:lang w:val="mk-MK" w:eastAsia="ja-JP"/>
        </w:rPr>
        <w:t>та</w:t>
      </w:r>
      <w:r w:rsidR="00AA0C17" w:rsidRPr="001152BC">
        <w:rPr>
          <w:rFonts w:asciiTheme="minorHAnsi" w:eastAsia="MS Gothic" w:hAnsiTheme="minorHAnsi" w:cstheme="minorHAnsi"/>
          <w:b w:val="0"/>
          <w:color w:val="auto"/>
          <w:sz w:val="22"/>
          <w:szCs w:val="22"/>
          <w:lang w:val="mk-MK" w:eastAsia="ja-JP"/>
        </w:rPr>
        <w:t>:</w:t>
      </w:r>
    </w:p>
    <w:p w:rsidR="008F4F46" w:rsidRDefault="00605738" w:rsidP="005F430B">
      <w:pPr>
        <w:pStyle w:val="ListParagraph"/>
        <w:numPr>
          <w:ilvl w:val="0"/>
          <w:numId w:val="73"/>
        </w:numPr>
        <w:spacing w:after="0"/>
        <w:ind w:hanging="294"/>
        <w:contextualSpacing w:val="0"/>
        <w:rPr>
          <w:lang w:val="mk-MK"/>
        </w:rPr>
      </w:pPr>
      <w:r w:rsidRPr="001152BC">
        <w:rPr>
          <w:lang w:val="mk-MK"/>
        </w:rPr>
        <w:t>учество или изведба на фестивал – член на Европската асоцијација на фестивали;</w:t>
      </w:r>
    </w:p>
    <w:p w:rsidR="008F4F46" w:rsidRDefault="00605738" w:rsidP="005F430B">
      <w:pPr>
        <w:pStyle w:val="ListParagraph"/>
        <w:numPr>
          <w:ilvl w:val="0"/>
          <w:numId w:val="73"/>
        </w:numPr>
        <w:spacing w:after="0"/>
        <w:ind w:hanging="294"/>
        <w:contextualSpacing w:val="0"/>
        <w:rPr>
          <w:lang w:val="mk-MK"/>
        </w:rPr>
      </w:pPr>
      <w:r w:rsidRPr="001152BC">
        <w:rPr>
          <w:lang w:val="mk-MK"/>
        </w:rPr>
        <w:t>учество како претставник на државата во проект или манифестација во странство;</w:t>
      </w:r>
    </w:p>
    <w:p w:rsidR="008F4F46" w:rsidRDefault="00605738" w:rsidP="005F430B">
      <w:pPr>
        <w:pStyle w:val="ListParagraph"/>
        <w:numPr>
          <w:ilvl w:val="0"/>
          <w:numId w:val="73"/>
        </w:numPr>
        <w:spacing w:after="0"/>
        <w:ind w:hanging="294"/>
        <w:contextualSpacing w:val="0"/>
        <w:rPr>
          <w:lang w:val="mk-MK"/>
        </w:rPr>
      </w:pPr>
      <w:r w:rsidRPr="001152BC">
        <w:rPr>
          <w:lang w:val="mk-MK"/>
        </w:rPr>
        <w:t>учество во меѓународен проект и манифестација надвор од земјата.</w:t>
      </w:r>
    </w:p>
    <w:p w:rsidR="00AA0C17" w:rsidRDefault="00AA0C17" w:rsidP="00087329">
      <w:pPr>
        <w:spacing w:after="0"/>
        <w:rPr>
          <w:color w:val="222222"/>
          <w:lang w:val="mk-MK"/>
        </w:rPr>
      </w:pPr>
    </w:p>
    <w:p w:rsidR="00646AC8" w:rsidRPr="00F05C6C" w:rsidRDefault="00646AC8" w:rsidP="005175E2">
      <w:pPr>
        <w:numPr>
          <w:ilvl w:val="0"/>
          <w:numId w:val="2"/>
        </w:numPr>
        <w:tabs>
          <w:tab w:val="left" w:pos="450"/>
        </w:tabs>
        <w:spacing w:after="0"/>
        <w:jc w:val="both"/>
        <w:rPr>
          <w:lang w:val="mk-MK" w:eastAsia="ja-JP"/>
        </w:rPr>
      </w:pPr>
      <w:r w:rsidRPr="00F05C6C">
        <w:rPr>
          <w:lang w:val="mk-MK" w:eastAsia="ja-JP"/>
        </w:rPr>
        <w:t xml:space="preserve">Согласно одлука на </w:t>
      </w:r>
      <w:r w:rsidR="00A46C1E">
        <w:rPr>
          <w:lang w:val="mk-MK" w:eastAsia="ja-JP"/>
        </w:rPr>
        <w:t>В</w:t>
      </w:r>
      <w:r w:rsidRPr="00F05C6C">
        <w:rPr>
          <w:lang w:val="mk-MK" w:eastAsia="ja-JP"/>
        </w:rPr>
        <w:t>лада, од 2015 година М</w:t>
      </w:r>
      <w:r w:rsidR="00A27F80">
        <w:rPr>
          <w:lang w:val="mk-MK" w:eastAsia="ja-JP"/>
        </w:rPr>
        <w:t>ОН</w:t>
      </w:r>
      <w:r w:rsidRPr="00F05C6C">
        <w:rPr>
          <w:lang w:val="mk-MK" w:eastAsia="ja-JP"/>
        </w:rPr>
        <w:t xml:space="preserve"> преку Управата за развој и унапредување </w:t>
      </w:r>
      <w:r w:rsidRPr="00F05C6C">
        <w:rPr>
          <w:lang w:val="mk-MK" w:eastAsia="ja-JP"/>
        </w:rPr>
        <w:lastRenderedPageBreak/>
        <w:t>на јазиците на припадниците на заедниците почна да доделува стипендии за студенти Роми. Целта на оваа мерка е да се поттикнат Ромите да се запишуваат на факултети кои</w:t>
      </w:r>
      <w:r w:rsidR="00061707">
        <w:rPr>
          <w:lang w:val="mk-MK" w:eastAsia="ja-JP"/>
        </w:rPr>
        <w:t>што</w:t>
      </w:r>
      <w:r w:rsidRPr="00F05C6C">
        <w:rPr>
          <w:lang w:val="mk-MK" w:eastAsia="ja-JP"/>
        </w:rPr>
        <w:t xml:space="preserve"> продуцираат наставнички кадар. Оваа мерка е во согласност со Акцискиот план за образование 2014 – 2020 година кој</w:t>
      </w:r>
      <w:r w:rsidR="00061707">
        <w:rPr>
          <w:lang w:val="mk-MK" w:eastAsia="ja-JP"/>
        </w:rPr>
        <w:t>што</w:t>
      </w:r>
      <w:r w:rsidRPr="00F05C6C">
        <w:rPr>
          <w:lang w:val="mk-MK" w:eastAsia="ja-JP"/>
        </w:rPr>
        <w:t xml:space="preserve"> е дел од Националната стратегија за вклучување на Ромите во Македонија. </w:t>
      </w:r>
    </w:p>
    <w:p w:rsidR="00646AC8" w:rsidRPr="001152BC" w:rsidRDefault="00646AC8" w:rsidP="00646AC8">
      <w:pPr>
        <w:spacing w:after="0"/>
        <w:rPr>
          <w:color w:val="222222"/>
          <w:lang w:val="mk-MK"/>
        </w:rPr>
      </w:pPr>
    </w:p>
    <w:p w:rsidR="00980713" w:rsidRPr="001152BC" w:rsidRDefault="001A2E2E" w:rsidP="00087329">
      <w:pPr>
        <w:pStyle w:val="TOCHeading"/>
        <w:keepNext w:val="0"/>
        <w:keepLines w:val="0"/>
        <w:widowControl/>
        <w:numPr>
          <w:ilvl w:val="0"/>
          <w:numId w:val="2"/>
        </w:numPr>
        <w:tabs>
          <w:tab w:val="left" w:pos="426"/>
        </w:tabs>
        <w:spacing w:before="0"/>
        <w:ind w:left="426" w:hanging="426"/>
        <w:jc w:val="both"/>
        <w:rPr>
          <w:rFonts w:asciiTheme="minorHAnsi" w:eastAsia="MS Gothic" w:hAnsiTheme="minorHAnsi" w:cstheme="minorHAnsi"/>
          <w:b w:val="0"/>
          <w:color w:val="auto"/>
          <w:sz w:val="22"/>
          <w:szCs w:val="22"/>
          <w:lang w:val="mk-MK" w:eastAsia="ja-JP"/>
        </w:rPr>
      </w:pPr>
      <w:r w:rsidRPr="001152BC">
        <w:rPr>
          <w:rFonts w:asciiTheme="minorHAnsi" w:eastAsia="MS Gothic" w:hAnsiTheme="minorHAnsi" w:cstheme="minorHAnsi"/>
          <w:b w:val="0"/>
          <w:color w:val="auto"/>
          <w:sz w:val="22"/>
          <w:szCs w:val="22"/>
          <w:lang w:val="mk-MK" w:eastAsia="ja-JP"/>
        </w:rPr>
        <w:t>Во 2014 година Република Македонија, заедно со четири други западноба</w:t>
      </w:r>
      <w:r w:rsidR="00D55919" w:rsidRPr="001152BC">
        <w:rPr>
          <w:rFonts w:asciiTheme="minorHAnsi" w:eastAsia="MS Gothic" w:hAnsiTheme="minorHAnsi" w:cstheme="minorHAnsi"/>
          <w:b w:val="0"/>
          <w:color w:val="auto"/>
          <w:sz w:val="22"/>
          <w:szCs w:val="22"/>
          <w:lang w:val="mk-MK" w:eastAsia="ja-JP"/>
        </w:rPr>
        <w:t xml:space="preserve">лкански земји, се приклучи кон програмата </w:t>
      </w:r>
      <w:r w:rsidR="003E4431" w:rsidRPr="005F430B">
        <w:rPr>
          <w:rFonts w:asciiTheme="minorHAnsi" w:eastAsia="MS Gothic" w:hAnsiTheme="minorHAnsi" w:cstheme="minorHAnsi"/>
          <w:b w:val="0"/>
          <w:color w:val="auto"/>
          <w:sz w:val="22"/>
          <w:szCs w:val="22"/>
          <w:lang w:val="mk-MK" w:eastAsia="ja-JP"/>
        </w:rPr>
        <w:t>Хоризонт 2020</w:t>
      </w:r>
      <w:r w:rsidRPr="001152BC">
        <w:rPr>
          <w:rFonts w:asciiTheme="minorHAnsi" w:eastAsia="MS Gothic" w:hAnsiTheme="minorHAnsi" w:cstheme="minorHAnsi"/>
          <w:b w:val="0"/>
          <w:color w:val="auto"/>
          <w:sz w:val="22"/>
          <w:szCs w:val="22"/>
          <w:lang w:val="mk-MK" w:eastAsia="ja-JP"/>
        </w:rPr>
        <w:t xml:space="preserve"> и стана придружна членка со еднакво учество во сите сегменти на седумгодишната програма на ЕУ за истражувања и иновации, која</w:t>
      </w:r>
      <w:r w:rsidR="00061707">
        <w:rPr>
          <w:rFonts w:asciiTheme="minorHAnsi" w:eastAsia="MS Gothic" w:hAnsiTheme="minorHAnsi" w:cstheme="minorHAnsi"/>
          <w:b w:val="0"/>
          <w:color w:val="auto"/>
          <w:sz w:val="22"/>
          <w:szCs w:val="22"/>
          <w:lang w:val="mk-MK" w:eastAsia="ja-JP"/>
        </w:rPr>
        <w:t>што</w:t>
      </w:r>
      <w:r w:rsidRPr="001152BC">
        <w:rPr>
          <w:rFonts w:asciiTheme="minorHAnsi" w:eastAsia="MS Gothic" w:hAnsiTheme="minorHAnsi" w:cstheme="minorHAnsi"/>
          <w:b w:val="0"/>
          <w:color w:val="auto"/>
          <w:sz w:val="22"/>
          <w:szCs w:val="22"/>
          <w:lang w:val="mk-MK" w:eastAsia="ja-JP"/>
        </w:rPr>
        <w:t xml:space="preserve"> овозможува мобилност за истакнатите научници, ги зајакнува домашните системи за истражувања и им помага на земјите да се интегрираат во европските истражувачки активности</w:t>
      </w:r>
      <w:r w:rsidR="00980713" w:rsidRPr="001152BC">
        <w:rPr>
          <w:rFonts w:asciiTheme="minorHAnsi" w:eastAsia="MS Gothic" w:hAnsiTheme="minorHAnsi" w:cstheme="minorHAnsi"/>
          <w:b w:val="0"/>
          <w:color w:val="auto"/>
          <w:sz w:val="22"/>
          <w:szCs w:val="22"/>
          <w:lang w:val="mk-MK" w:eastAsia="ja-JP"/>
        </w:rPr>
        <w:t>.</w:t>
      </w:r>
    </w:p>
    <w:p w:rsidR="00C8790A" w:rsidRPr="001152BC" w:rsidRDefault="00C8790A" w:rsidP="00087329">
      <w:pPr>
        <w:spacing w:after="0"/>
        <w:rPr>
          <w:lang w:val="mk-MK" w:eastAsia="ja-JP"/>
        </w:rPr>
      </w:pPr>
    </w:p>
    <w:p w:rsidR="005175E2" w:rsidRDefault="00E07E22" w:rsidP="00087329">
      <w:pPr>
        <w:pStyle w:val="TOCHeading"/>
        <w:keepNext w:val="0"/>
        <w:keepLines w:val="0"/>
        <w:widowControl/>
        <w:numPr>
          <w:ilvl w:val="0"/>
          <w:numId w:val="2"/>
        </w:numPr>
        <w:tabs>
          <w:tab w:val="left" w:pos="426"/>
        </w:tabs>
        <w:spacing w:before="0"/>
        <w:ind w:left="426" w:hanging="426"/>
        <w:jc w:val="both"/>
        <w:rPr>
          <w:rFonts w:asciiTheme="minorHAnsi" w:eastAsia="MS Gothic" w:hAnsiTheme="minorHAnsi" w:cstheme="minorHAnsi"/>
          <w:b w:val="0"/>
          <w:color w:val="auto"/>
          <w:sz w:val="22"/>
          <w:szCs w:val="22"/>
          <w:lang w:val="mk-MK" w:eastAsia="ja-JP"/>
        </w:rPr>
      </w:pPr>
      <w:r w:rsidRPr="001152BC">
        <w:rPr>
          <w:rFonts w:asciiTheme="minorHAnsi" w:eastAsia="MS Gothic" w:hAnsiTheme="minorHAnsi" w:cstheme="minorHAnsi"/>
          <w:b w:val="0"/>
          <w:color w:val="auto"/>
          <w:sz w:val="22"/>
          <w:szCs w:val="22"/>
          <w:lang w:val="mk-MK" w:eastAsia="ja-JP"/>
        </w:rPr>
        <w:t xml:space="preserve">Во 2015 година </w:t>
      </w:r>
      <w:r w:rsidR="00D55919" w:rsidRPr="001152BC">
        <w:rPr>
          <w:rFonts w:asciiTheme="minorHAnsi" w:eastAsia="MS Gothic" w:hAnsiTheme="minorHAnsi" w:cstheme="minorHAnsi"/>
          <w:b w:val="0"/>
          <w:color w:val="auto"/>
          <w:sz w:val="22"/>
          <w:szCs w:val="22"/>
          <w:lang w:val="mk-MK" w:eastAsia="ja-JP"/>
        </w:rPr>
        <w:t>ФИТР</w:t>
      </w:r>
      <w:r w:rsidRPr="001152BC">
        <w:rPr>
          <w:rFonts w:asciiTheme="minorHAnsi" w:eastAsia="MS Gothic" w:hAnsiTheme="minorHAnsi" w:cstheme="minorHAnsi"/>
          <w:b w:val="0"/>
          <w:color w:val="auto"/>
          <w:sz w:val="22"/>
          <w:szCs w:val="22"/>
          <w:lang w:val="mk-MK" w:eastAsia="ja-JP"/>
        </w:rPr>
        <w:t xml:space="preserve"> почна да ги користи инструментите за обезбедување на неповратна помош за кофинансирање</w:t>
      </w:r>
      <w:r w:rsidR="009E3DB8">
        <w:rPr>
          <w:rFonts w:asciiTheme="minorHAnsi" w:eastAsia="MS Gothic" w:hAnsiTheme="minorHAnsi" w:cstheme="minorHAnsi"/>
          <w:b w:val="0"/>
          <w:color w:val="auto"/>
          <w:sz w:val="22"/>
          <w:szCs w:val="22"/>
          <w:lang w:val="mk-MK" w:eastAsia="ja-JP"/>
        </w:rPr>
        <w:t xml:space="preserve"> </w:t>
      </w:r>
      <w:r w:rsidR="00612370" w:rsidRPr="001152BC">
        <w:rPr>
          <w:rFonts w:asciiTheme="minorHAnsi" w:eastAsia="MS Gothic" w:hAnsiTheme="minorHAnsi" w:cstheme="minorHAnsi"/>
          <w:b w:val="0"/>
          <w:color w:val="auto"/>
          <w:sz w:val="22"/>
          <w:szCs w:val="22"/>
          <w:lang w:val="mk-MK" w:eastAsia="ja-JP"/>
        </w:rPr>
        <w:t>н</w:t>
      </w:r>
      <w:r w:rsidR="000E3021" w:rsidRPr="001152BC">
        <w:rPr>
          <w:rFonts w:asciiTheme="minorHAnsi" w:eastAsia="MS Gothic" w:hAnsiTheme="minorHAnsi" w:cstheme="minorHAnsi"/>
          <w:b w:val="0"/>
          <w:color w:val="auto"/>
          <w:sz w:val="22"/>
          <w:szCs w:val="22"/>
          <w:lang w:val="mk-MK" w:eastAsia="ja-JP"/>
        </w:rPr>
        <w:t>а</w:t>
      </w:r>
      <w:r w:rsidR="00980713" w:rsidRPr="001152BC">
        <w:rPr>
          <w:rFonts w:asciiTheme="minorHAnsi" w:eastAsia="MS Gothic" w:hAnsiTheme="minorHAnsi" w:cstheme="minorHAnsi"/>
          <w:b w:val="0"/>
          <w:color w:val="auto"/>
          <w:sz w:val="22"/>
          <w:szCs w:val="22"/>
          <w:lang w:val="mk-MK" w:eastAsia="ja-JP"/>
        </w:rPr>
        <w:t xml:space="preserve">: (1) </w:t>
      </w:r>
      <w:r w:rsidRPr="001152BC">
        <w:rPr>
          <w:rFonts w:asciiTheme="minorHAnsi" w:eastAsia="MS Gothic" w:hAnsiTheme="minorHAnsi" w:cstheme="minorHAnsi"/>
          <w:b w:val="0"/>
          <w:color w:val="auto"/>
          <w:sz w:val="22"/>
          <w:szCs w:val="22"/>
          <w:lang w:val="mk-MK" w:eastAsia="ja-JP"/>
        </w:rPr>
        <w:t xml:space="preserve">новоосновани </w:t>
      </w:r>
      <w:r w:rsidR="000E3021" w:rsidRPr="001152BC">
        <w:rPr>
          <w:rFonts w:asciiTheme="minorHAnsi" w:eastAsia="MS Gothic" w:hAnsiTheme="minorHAnsi" w:cstheme="minorHAnsi"/>
          <w:b w:val="0"/>
          <w:color w:val="auto"/>
          <w:sz w:val="22"/>
          <w:szCs w:val="22"/>
          <w:lang w:val="mk-MK" w:eastAsia="ja-JP"/>
        </w:rPr>
        <w:t>„</w:t>
      </w:r>
      <w:r w:rsidRPr="001152BC">
        <w:rPr>
          <w:rFonts w:asciiTheme="minorHAnsi" w:eastAsia="MS Gothic" w:hAnsiTheme="minorHAnsi" w:cstheme="minorHAnsi"/>
          <w:b w:val="0"/>
          <w:color w:val="auto"/>
          <w:sz w:val="22"/>
          <w:szCs w:val="22"/>
          <w:lang w:val="mk-MK" w:eastAsia="ja-JP"/>
        </w:rPr>
        <w:t>старт</w:t>
      </w:r>
      <w:r w:rsidR="00612370" w:rsidRPr="001152BC">
        <w:rPr>
          <w:rFonts w:asciiTheme="minorHAnsi" w:eastAsia="MS Gothic" w:hAnsiTheme="minorHAnsi" w:cstheme="minorHAnsi"/>
          <w:b w:val="0"/>
          <w:color w:val="auto"/>
          <w:sz w:val="22"/>
          <w:szCs w:val="22"/>
          <w:lang w:val="mk-MK" w:eastAsia="ja-JP"/>
        </w:rPr>
        <w:t>-</w:t>
      </w:r>
      <w:r w:rsidRPr="001152BC">
        <w:rPr>
          <w:rFonts w:asciiTheme="minorHAnsi" w:eastAsia="MS Gothic" w:hAnsiTheme="minorHAnsi" w:cstheme="minorHAnsi"/>
          <w:b w:val="0"/>
          <w:color w:val="auto"/>
          <w:sz w:val="22"/>
          <w:szCs w:val="22"/>
          <w:lang w:val="mk-MK" w:eastAsia="ja-JP"/>
        </w:rPr>
        <w:t>ап</w:t>
      </w:r>
      <w:r w:rsidR="000E3021" w:rsidRPr="001152BC">
        <w:rPr>
          <w:rFonts w:asciiTheme="minorHAnsi" w:eastAsia="MS Gothic" w:hAnsiTheme="minorHAnsi" w:cstheme="minorHAnsi"/>
          <w:b w:val="0"/>
          <w:color w:val="auto"/>
          <w:sz w:val="22"/>
          <w:szCs w:val="22"/>
          <w:lang w:val="mk-MK" w:eastAsia="ja-JP"/>
        </w:rPr>
        <w:t>“</w:t>
      </w:r>
      <w:r w:rsidRPr="001152BC">
        <w:rPr>
          <w:rFonts w:asciiTheme="minorHAnsi" w:eastAsia="MS Gothic" w:hAnsiTheme="minorHAnsi" w:cstheme="minorHAnsi"/>
          <w:b w:val="0"/>
          <w:color w:val="auto"/>
          <w:sz w:val="22"/>
          <w:szCs w:val="22"/>
          <w:lang w:val="mk-MK" w:eastAsia="ja-JP"/>
        </w:rPr>
        <w:t xml:space="preserve"> и </w:t>
      </w:r>
      <w:r w:rsidR="000E3021" w:rsidRPr="001152BC">
        <w:rPr>
          <w:rFonts w:asciiTheme="minorHAnsi" w:eastAsia="MS Gothic" w:hAnsiTheme="minorHAnsi" w:cstheme="minorHAnsi"/>
          <w:b w:val="0"/>
          <w:color w:val="auto"/>
          <w:sz w:val="22"/>
          <w:szCs w:val="22"/>
          <w:lang w:val="mk-MK" w:eastAsia="ja-JP"/>
        </w:rPr>
        <w:t>„</w:t>
      </w:r>
      <w:r w:rsidRPr="001152BC">
        <w:rPr>
          <w:rFonts w:asciiTheme="minorHAnsi" w:eastAsia="MS Gothic" w:hAnsiTheme="minorHAnsi" w:cstheme="minorHAnsi"/>
          <w:b w:val="0"/>
          <w:color w:val="auto"/>
          <w:sz w:val="22"/>
          <w:szCs w:val="22"/>
          <w:lang w:val="mk-MK" w:eastAsia="ja-JP"/>
        </w:rPr>
        <w:t>спин</w:t>
      </w:r>
      <w:r w:rsidR="00612370" w:rsidRPr="001152BC">
        <w:rPr>
          <w:rFonts w:asciiTheme="minorHAnsi" w:eastAsia="MS Gothic" w:hAnsiTheme="minorHAnsi" w:cstheme="minorHAnsi"/>
          <w:b w:val="0"/>
          <w:color w:val="auto"/>
          <w:sz w:val="22"/>
          <w:szCs w:val="22"/>
          <w:lang w:val="mk-MK" w:eastAsia="ja-JP"/>
        </w:rPr>
        <w:t>-</w:t>
      </w:r>
      <w:r w:rsidRPr="001152BC">
        <w:rPr>
          <w:rFonts w:asciiTheme="minorHAnsi" w:eastAsia="MS Gothic" w:hAnsiTheme="minorHAnsi" w:cstheme="minorHAnsi"/>
          <w:b w:val="0"/>
          <w:color w:val="auto"/>
          <w:sz w:val="22"/>
          <w:szCs w:val="22"/>
          <w:lang w:val="mk-MK" w:eastAsia="ja-JP"/>
        </w:rPr>
        <w:t>оф</w:t>
      </w:r>
      <w:r w:rsidR="000E3021" w:rsidRPr="001152BC">
        <w:rPr>
          <w:rFonts w:asciiTheme="minorHAnsi" w:eastAsia="MS Gothic" w:hAnsiTheme="minorHAnsi" w:cstheme="minorHAnsi"/>
          <w:b w:val="0"/>
          <w:color w:val="auto"/>
          <w:sz w:val="22"/>
          <w:szCs w:val="22"/>
          <w:lang w:val="mk-MK" w:eastAsia="ja-JP"/>
        </w:rPr>
        <w:t>“</w:t>
      </w:r>
      <w:r w:rsidRPr="001152BC">
        <w:rPr>
          <w:rFonts w:asciiTheme="minorHAnsi" w:eastAsia="MS Gothic" w:hAnsiTheme="minorHAnsi" w:cstheme="minorHAnsi"/>
          <w:b w:val="0"/>
          <w:color w:val="auto"/>
          <w:sz w:val="22"/>
          <w:szCs w:val="22"/>
          <w:lang w:val="mk-MK" w:eastAsia="ja-JP"/>
        </w:rPr>
        <w:t xml:space="preserve"> трговски друштва</w:t>
      </w:r>
      <w:r w:rsidR="00E1135E" w:rsidRPr="001152BC">
        <w:rPr>
          <w:rFonts w:asciiTheme="minorHAnsi" w:eastAsia="MS Gothic" w:hAnsiTheme="minorHAnsi" w:cstheme="minorHAnsi"/>
          <w:b w:val="0"/>
          <w:color w:val="auto"/>
          <w:sz w:val="22"/>
          <w:szCs w:val="22"/>
          <w:lang w:val="mk-MK" w:eastAsia="ja-JP"/>
        </w:rPr>
        <w:t xml:space="preserve">; (2) </w:t>
      </w:r>
      <w:r w:rsidRPr="001152BC">
        <w:rPr>
          <w:rFonts w:asciiTheme="minorHAnsi" w:eastAsia="MS Gothic" w:hAnsiTheme="minorHAnsi" w:cstheme="minorHAnsi"/>
          <w:b w:val="0"/>
          <w:color w:val="auto"/>
          <w:sz w:val="22"/>
          <w:szCs w:val="22"/>
          <w:lang w:val="mk-MK" w:eastAsia="ja-JP"/>
        </w:rPr>
        <w:t>комерцијализирање на иновации</w:t>
      </w:r>
      <w:r w:rsidR="00980713" w:rsidRPr="001152BC">
        <w:rPr>
          <w:rFonts w:asciiTheme="minorHAnsi" w:eastAsia="MS Gothic" w:hAnsiTheme="minorHAnsi" w:cstheme="minorHAnsi"/>
          <w:b w:val="0"/>
          <w:color w:val="auto"/>
          <w:sz w:val="22"/>
          <w:szCs w:val="22"/>
          <w:lang w:val="mk-MK" w:eastAsia="ja-JP"/>
        </w:rPr>
        <w:t xml:space="preserve">; (3) </w:t>
      </w:r>
      <w:r w:rsidRPr="001152BC">
        <w:rPr>
          <w:rFonts w:asciiTheme="minorHAnsi" w:eastAsia="MS Gothic" w:hAnsiTheme="minorHAnsi" w:cstheme="minorHAnsi"/>
          <w:b w:val="0"/>
          <w:color w:val="auto"/>
          <w:sz w:val="22"/>
          <w:szCs w:val="22"/>
          <w:lang w:val="mk-MK" w:eastAsia="ja-JP"/>
        </w:rPr>
        <w:t>трансфер на технологии</w:t>
      </w:r>
      <w:r w:rsidR="00980713" w:rsidRPr="001152BC">
        <w:rPr>
          <w:rFonts w:asciiTheme="minorHAnsi" w:eastAsia="MS Gothic" w:hAnsiTheme="minorHAnsi" w:cstheme="minorHAnsi"/>
          <w:b w:val="0"/>
          <w:color w:val="auto"/>
          <w:sz w:val="22"/>
          <w:szCs w:val="22"/>
          <w:lang w:val="mk-MK" w:eastAsia="ja-JP"/>
        </w:rPr>
        <w:t xml:space="preserve">; </w:t>
      </w:r>
      <w:r w:rsidR="00612370" w:rsidRPr="001152BC">
        <w:rPr>
          <w:rFonts w:asciiTheme="minorHAnsi" w:eastAsia="MS Gothic" w:hAnsiTheme="minorHAnsi" w:cstheme="minorHAnsi"/>
          <w:b w:val="0"/>
          <w:color w:val="auto"/>
          <w:sz w:val="22"/>
          <w:szCs w:val="22"/>
          <w:lang w:val="mk-MK" w:eastAsia="ja-JP"/>
        </w:rPr>
        <w:t xml:space="preserve">и </w:t>
      </w:r>
      <w:r w:rsidR="00980713" w:rsidRPr="001152BC">
        <w:rPr>
          <w:rFonts w:asciiTheme="minorHAnsi" w:eastAsia="MS Gothic" w:hAnsiTheme="minorHAnsi" w:cstheme="minorHAnsi"/>
          <w:b w:val="0"/>
          <w:color w:val="auto"/>
          <w:sz w:val="22"/>
          <w:szCs w:val="22"/>
          <w:lang w:val="mk-MK" w:eastAsia="ja-JP"/>
        </w:rPr>
        <w:t xml:space="preserve">(4) </w:t>
      </w:r>
      <w:r w:rsidRPr="001152BC">
        <w:rPr>
          <w:rFonts w:asciiTheme="minorHAnsi" w:eastAsia="MS Gothic" w:hAnsiTheme="minorHAnsi" w:cstheme="minorHAnsi"/>
          <w:b w:val="0"/>
          <w:color w:val="auto"/>
          <w:sz w:val="22"/>
          <w:szCs w:val="22"/>
          <w:lang w:val="mk-MK" w:eastAsia="ja-JP"/>
        </w:rPr>
        <w:t>основање, работа и вложувања во деловни технолошки акцелератори</w:t>
      </w:r>
      <w:r w:rsidR="00980713" w:rsidRPr="001152BC">
        <w:rPr>
          <w:rFonts w:asciiTheme="minorHAnsi" w:eastAsia="MS Gothic" w:hAnsiTheme="minorHAnsi" w:cstheme="minorHAnsi"/>
          <w:b w:val="0"/>
          <w:color w:val="auto"/>
          <w:sz w:val="22"/>
          <w:szCs w:val="22"/>
          <w:lang w:val="mk-MK" w:eastAsia="ja-JP"/>
        </w:rPr>
        <w:t xml:space="preserve">. </w:t>
      </w:r>
      <w:r w:rsidR="005F1B7A" w:rsidRPr="001152BC">
        <w:rPr>
          <w:rFonts w:asciiTheme="minorHAnsi" w:eastAsia="MS Gothic" w:hAnsiTheme="minorHAnsi" w:cstheme="minorHAnsi"/>
          <w:b w:val="0"/>
          <w:color w:val="auto"/>
          <w:sz w:val="22"/>
          <w:szCs w:val="22"/>
          <w:lang w:val="mk-MK" w:eastAsia="ja-JP"/>
        </w:rPr>
        <w:t>Досега неповратна помош добиле</w:t>
      </w:r>
      <w:r w:rsidR="005175E2">
        <w:rPr>
          <w:rFonts w:asciiTheme="minorHAnsi" w:eastAsia="MS Gothic" w:hAnsiTheme="minorHAnsi" w:cstheme="minorHAnsi"/>
          <w:b w:val="0"/>
          <w:color w:val="auto"/>
          <w:sz w:val="22"/>
          <w:szCs w:val="22"/>
          <w:lang w:val="mk-MK" w:eastAsia="ja-JP"/>
        </w:rPr>
        <w:t xml:space="preserve"> </w:t>
      </w:r>
      <w:r w:rsidR="005F1B7A" w:rsidRPr="001152BC">
        <w:rPr>
          <w:rFonts w:asciiTheme="minorHAnsi" w:eastAsia="MS Gothic" w:hAnsiTheme="minorHAnsi" w:cstheme="minorHAnsi"/>
          <w:b w:val="0"/>
          <w:color w:val="auto"/>
          <w:sz w:val="22"/>
          <w:szCs w:val="22"/>
          <w:lang w:val="mk-MK" w:eastAsia="ja-JP"/>
        </w:rPr>
        <w:t>37 проекти во областите: ИКТ, машинство и електроинженерство, земјоделство, производство на минерали, креативни индустрии и градежништво.</w:t>
      </w:r>
    </w:p>
    <w:p w:rsidR="00980713" w:rsidRPr="001152BC" w:rsidRDefault="005F1B7A" w:rsidP="005175E2">
      <w:pPr>
        <w:pStyle w:val="TOCHeading"/>
        <w:keepNext w:val="0"/>
        <w:keepLines w:val="0"/>
        <w:widowControl/>
        <w:tabs>
          <w:tab w:val="left" w:pos="426"/>
        </w:tabs>
        <w:spacing w:before="0"/>
        <w:ind w:left="426"/>
        <w:jc w:val="both"/>
        <w:rPr>
          <w:rFonts w:asciiTheme="minorHAnsi" w:eastAsia="MS Gothic" w:hAnsiTheme="minorHAnsi" w:cstheme="minorHAnsi"/>
          <w:b w:val="0"/>
          <w:color w:val="auto"/>
          <w:sz w:val="22"/>
          <w:szCs w:val="22"/>
          <w:lang w:val="mk-MK" w:eastAsia="ja-JP"/>
        </w:rPr>
      </w:pPr>
      <w:r w:rsidRPr="001152BC">
        <w:rPr>
          <w:rFonts w:asciiTheme="minorHAnsi" w:eastAsia="MS Gothic" w:hAnsiTheme="minorHAnsi" w:cstheme="minorHAnsi"/>
          <w:b w:val="0"/>
          <w:color w:val="auto"/>
          <w:sz w:val="22"/>
          <w:szCs w:val="22"/>
          <w:lang w:val="mk-MK" w:eastAsia="ja-JP"/>
        </w:rPr>
        <w:t xml:space="preserve"> </w:t>
      </w:r>
    </w:p>
    <w:p w:rsidR="005E137B" w:rsidRPr="001152BC" w:rsidRDefault="00DF6138" w:rsidP="00087329">
      <w:pPr>
        <w:pStyle w:val="Heading3"/>
        <w:numPr>
          <w:ilvl w:val="2"/>
          <w:numId w:val="3"/>
        </w:numPr>
        <w:spacing w:before="0"/>
        <w:ind w:left="567" w:hanging="567"/>
        <w:rPr>
          <w:rFonts w:asciiTheme="minorHAnsi" w:hAnsiTheme="minorHAnsi" w:cstheme="minorHAnsi"/>
          <w:color w:val="auto"/>
          <w:lang w:val="mk-MK"/>
        </w:rPr>
      </w:pPr>
      <w:bookmarkStart w:id="60" w:name="_Toc497091861"/>
      <w:r w:rsidRPr="001152BC">
        <w:rPr>
          <w:rFonts w:asciiTheme="minorHAnsi" w:hAnsiTheme="minorHAnsi" w:cstheme="minorHAnsi"/>
          <w:color w:val="auto"/>
          <w:lang w:val="mk-MK"/>
        </w:rPr>
        <w:t>Предизвици</w:t>
      </w:r>
      <w:bookmarkEnd w:id="60"/>
    </w:p>
    <w:p w:rsidR="00EE7F36" w:rsidRPr="001152BC" w:rsidRDefault="00EE7F36" w:rsidP="00087329">
      <w:pPr>
        <w:pStyle w:val="TOCHeading"/>
        <w:keepNext w:val="0"/>
        <w:keepLines w:val="0"/>
        <w:widowControl/>
        <w:tabs>
          <w:tab w:val="left" w:pos="426"/>
        </w:tabs>
        <w:spacing w:before="0"/>
        <w:ind w:left="360"/>
        <w:jc w:val="both"/>
        <w:rPr>
          <w:rFonts w:asciiTheme="minorHAnsi" w:eastAsia="MS Gothic" w:hAnsiTheme="minorHAnsi" w:cstheme="minorHAnsi"/>
          <w:b w:val="0"/>
          <w:color w:val="auto"/>
          <w:sz w:val="22"/>
          <w:szCs w:val="22"/>
          <w:lang w:val="mk-MK" w:eastAsia="ja-JP"/>
        </w:rPr>
      </w:pPr>
    </w:p>
    <w:p w:rsidR="00165334" w:rsidRPr="001152BC" w:rsidRDefault="004A7C8C" w:rsidP="00087329">
      <w:pPr>
        <w:pStyle w:val="TOCHeading"/>
        <w:keepNext w:val="0"/>
        <w:keepLines w:val="0"/>
        <w:widowControl/>
        <w:numPr>
          <w:ilvl w:val="0"/>
          <w:numId w:val="2"/>
        </w:numPr>
        <w:tabs>
          <w:tab w:val="left" w:pos="426"/>
        </w:tabs>
        <w:spacing w:before="0"/>
        <w:ind w:left="426" w:hanging="426"/>
        <w:jc w:val="both"/>
        <w:rPr>
          <w:rFonts w:asciiTheme="minorHAnsi" w:eastAsia="MS Gothic" w:hAnsiTheme="minorHAnsi" w:cstheme="minorHAnsi"/>
          <w:b w:val="0"/>
          <w:color w:val="auto"/>
          <w:sz w:val="22"/>
          <w:szCs w:val="22"/>
          <w:lang w:val="mk-MK" w:eastAsia="ja-JP"/>
        </w:rPr>
      </w:pPr>
      <w:r>
        <w:rPr>
          <w:rFonts w:asciiTheme="minorHAnsi" w:eastAsia="MS Gothic" w:hAnsiTheme="minorHAnsi" w:cstheme="minorHAnsi"/>
          <w:b w:val="0"/>
          <w:color w:val="auto"/>
          <w:sz w:val="22"/>
          <w:szCs w:val="22"/>
          <w:lang w:val="mk-MK" w:eastAsia="ja-JP"/>
        </w:rPr>
        <w:t xml:space="preserve">Во високото образование постојат многу </w:t>
      </w:r>
      <w:r w:rsidR="00D41C68" w:rsidRPr="001152BC">
        <w:rPr>
          <w:rFonts w:asciiTheme="minorHAnsi" w:eastAsia="MS Gothic" w:hAnsiTheme="minorHAnsi" w:cstheme="minorHAnsi"/>
          <w:b w:val="0"/>
          <w:color w:val="auto"/>
          <w:sz w:val="22"/>
          <w:szCs w:val="22"/>
          <w:lang w:val="mk-MK" w:eastAsia="ja-JP"/>
        </w:rPr>
        <w:t>предизвицие</w:t>
      </w:r>
      <w:r w:rsidR="00DF6138" w:rsidRPr="001152BC">
        <w:rPr>
          <w:rFonts w:asciiTheme="minorHAnsi" w:eastAsia="MS Gothic" w:hAnsiTheme="minorHAnsi" w:cstheme="minorHAnsi"/>
          <w:b w:val="0"/>
          <w:color w:val="auto"/>
          <w:sz w:val="22"/>
          <w:szCs w:val="22"/>
          <w:lang w:val="mk-MK" w:eastAsia="ja-JP"/>
        </w:rPr>
        <w:t xml:space="preserve"> кои</w:t>
      </w:r>
      <w:r w:rsidR="0007044C">
        <w:rPr>
          <w:rFonts w:asciiTheme="minorHAnsi" w:eastAsia="MS Gothic" w:hAnsiTheme="minorHAnsi" w:cstheme="minorHAnsi"/>
          <w:b w:val="0"/>
          <w:color w:val="auto"/>
          <w:sz w:val="22"/>
          <w:szCs w:val="22"/>
          <w:lang w:val="mk-MK" w:eastAsia="ja-JP"/>
        </w:rPr>
        <w:t>што</w:t>
      </w:r>
      <w:r w:rsidR="00DF6138" w:rsidRPr="001152BC">
        <w:rPr>
          <w:rFonts w:asciiTheme="minorHAnsi" w:eastAsia="MS Gothic" w:hAnsiTheme="minorHAnsi" w:cstheme="minorHAnsi"/>
          <w:b w:val="0"/>
          <w:color w:val="auto"/>
          <w:sz w:val="22"/>
          <w:szCs w:val="22"/>
          <w:lang w:val="mk-MK" w:eastAsia="ja-JP"/>
        </w:rPr>
        <w:t xml:space="preserve"> влијаат на</w:t>
      </w:r>
      <w:r>
        <w:rPr>
          <w:rFonts w:asciiTheme="minorHAnsi" w:eastAsia="MS Gothic" w:hAnsiTheme="minorHAnsi" w:cstheme="minorHAnsi"/>
          <w:b w:val="0"/>
          <w:color w:val="auto"/>
          <w:sz w:val="22"/>
          <w:szCs w:val="22"/>
          <w:lang w:val="mk-MK" w:eastAsia="ja-JP"/>
        </w:rPr>
        <w:t xml:space="preserve"> овој</w:t>
      </w:r>
      <w:r w:rsidR="00DF6138" w:rsidRPr="001152BC">
        <w:rPr>
          <w:rFonts w:asciiTheme="minorHAnsi" w:eastAsia="MS Gothic" w:hAnsiTheme="minorHAnsi" w:cstheme="minorHAnsi"/>
          <w:b w:val="0"/>
          <w:color w:val="auto"/>
          <w:sz w:val="22"/>
          <w:szCs w:val="22"/>
          <w:lang w:val="mk-MK" w:eastAsia="ja-JP"/>
        </w:rPr>
        <w:t xml:space="preserve"> сектор</w:t>
      </w:r>
      <w:r w:rsidR="00165334" w:rsidRPr="001152BC">
        <w:rPr>
          <w:rFonts w:asciiTheme="minorHAnsi" w:eastAsia="MS Gothic" w:hAnsiTheme="minorHAnsi" w:cstheme="minorHAnsi"/>
          <w:b w:val="0"/>
          <w:color w:val="auto"/>
          <w:sz w:val="22"/>
          <w:szCs w:val="22"/>
          <w:lang w:val="mk-MK" w:eastAsia="ja-JP"/>
        </w:rPr>
        <w:t xml:space="preserve">: </w:t>
      </w:r>
    </w:p>
    <w:p w:rsidR="00707075" w:rsidRPr="005175E2" w:rsidRDefault="00707075" w:rsidP="005175E2">
      <w:pPr>
        <w:pStyle w:val="ListParagraph"/>
        <w:numPr>
          <w:ilvl w:val="0"/>
          <w:numId w:val="6"/>
        </w:numPr>
        <w:spacing w:after="120"/>
        <w:ind w:left="714" w:hanging="289"/>
        <w:contextualSpacing w:val="0"/>
        <w:jc w:val="both"/>
        <w:rPr>
          <w:lang w:val="mk-MK"/>
        </w:rPr>
      </w:pPr>
      <w:r w:rsidRPr="001152BC">
        <w:rPr>
          <w:lang w:val="mk-MK"/>
        </w:rPr>
        <w:t xml:space="preserve">Недоволниот квалитет на </w:t>
      </w:r>
      <w:r>
        <w:rPr>
          <w:lang w:val="mk-MK"/>
        </w:rPr>
        <w:t xml:space="preserve">одредени факултети и универзитети </w:t>
      </w:r>
      <w:r w:rsidRPr="001152BC">
        <w:rPr>
          <w:lang w:val="mk-MK"/>
        </w:rPr>
        <w:t>е проследен со нецелосно функционален систем за акредитација и евалуација на универзитети;</w:t>
      </w:r>
      <w:r>
        <w:rPr>
          <w:lang w:val="mk-MK"/>
        </w:rPr>
        <w:t xml:space="preserve"> еден дел од с</w:t>
      </w:r>
      <w:r w:rsidRPr="001152BC">
        <w:rPr>
          <w:lang w:val="mk-MK"/>
        </w:rPr>
        <w:t>тудиски</w:t>
      </w:r>
      <w:r>
        <w:rPr>
          <w:lang w:val="mk-MK"/>
        </w:rPr>
        <w:t>те</w:t>
      </w:r>
      <w:r w:rsidRPr="001152BC">
        <w:rPr>
          <w:lang w:val="mk-MK"/>
        </w:rPr>
        <w:t xml:space="preserve"> и </w:t>
      </w:r>
      <w:r>
        <w:rPr>
          <w:lang w:val="mk-MK"/>
        </w:rPr>
        <w:t>п</w:t>
      </w:r>
      <w:r w:rsidRPr="001152BC">
        <w:rPr>
          <w:lang w:val="mk-MK"/>
        </w:rPr>
        <w:t>редметните програми</w:t>
      </w:r>
      <w:r>
        <w:rPr>
          <w:lang w:val="mk-MK"/>
        </w:rPr>
        <w:t xml:space="preserve"> не </w:t>
      </w:r>
      <w:r w:rsidRPr="001152BC">
        <w:rPr>
          <w:lang w:val="mk-MK"/>
        </w:rPr>
        <w:t>одговараат на потребите на пазарот на трудот; с</w:t>
      </w:r>
      <w:r w:rsidR="0007044C">
        <w:rPr>
          <w:lang w:val="mk-MK"/>
        </w:rPr>
        <w:t>е</w:t>
      </w:r>
      <w:r w:rsidRPr="001152BC">
        <w:rPr>
          <w:lang w:val="mk-MK"/>
        </w:rPr>
        <w:t>уште се појавуваат феномени како што е плагијаторството во пишаните дела на студентите и професорите;</w:t>
      </w:r>
      <w:r>
        <w:rPr>
          <w:lang w:val="mk-MK"/>
        </w:rPr>
        <w:t xml:space="preserve"> </w:t>
      </w:r>
      <w:r w:rsidRPr="001152BC">
        <w:rPr>
          <w:lang w:val="mk-MK"/>
        </w:rPr>
        <w:t>системот за практична обука на студентите е несоодветен.</w:t>
      </w:r>
      <w:r>
        <w:rPr>
          <w:lang w:val="mk-MK"/>
        </w:rPr>
        <w:t xml:space="preserve"> Одборот за акредитација и евалуација</w:t>
      </w:r>
      <w:r w:rsidR="0007044C">
        <w:rPr>
          <w:lang w:val="mk-MK"/>
        </w:rPr>
        <w:t>,</w:t>
      </w:r>
      <w:r>
        <w:rPr>
          <w:lang w:val="mk-MK"/>
        </w:rPr>
        <w:t xml:space="preserve"> </w:t>
      </w:r>
      <w:r w:rsidR="0007044C">
        <w:rPr>
          <w:lang w:val="mk-MK"/>
        </w:rPr>
        <w:t>како</w:t>
      </w:r>
      <w:r>
        <w:rPr>
          <w:lang w:val="mk-MK"/>
        </w:rPr>
        <w:t xml:space="preserve">  тело</w:t>
      </w:r>
      <w:r w:rsidR="0007044C">
        <w:rPr>
          <w:lang w:val="mk-MK"/>
        </w:rPr>
        <w:t>,</w:t>
      </w:r>
      <w:r>
        <w:rPr>
          <w:lang w:val="mk-MK"/>
        </w:rPr>
        <w:t xml:space="preserve">  не овозможува ефикасност и функционалност. Поради тие причини потребно е ова тело да биде реформирано, преку создавање на засебни тела за акредитација и евалуација на високото образование. Во однос на акредитираните програми не постојат ефикасни механизми кои</w:t>
      </w:r>
      <w:r w:rsidR="0007044C">
        <w:rPr>
          <w:lang w:val="mk-MK"/>
        </w:rPr>
        <w:t>што</w:t>
      </w:r>
      <w:r>
        <w:rPr>
          <w:lang w:val="mk-MK"/>
        </w:rPr>
        <w:t xml:space="preserve"> овозможуваат проверка </w:t>
      </w:r>
      <w:r w:rsidR="0007044C">
        <w:rPr>
          <w:lang w:val="mk-MK"/>
        </w:rPr>
        <w:t xml:space="preserve">на почитувањето на </w:t>
      </w:r>
      <w:r>
        <w:rPr>
          <w:lang w:val="mk-MK"/>
        </w:rPr>
        <w:t xml:space="preserve"> критериумите за акредитација  во периодот по акредит</w:t>
      </w:r>
      <w:r w:rsidR="0007044C">
        <w:rPr>
          <w:lang w:val="mk-MK"/>
        </w:rPr>
        <w:t xml:space="preserve">ирањето </w:t>
      </w:r>
      <w:r>
        <w:rPr>
          <w:lang w:val="mk-MK"/>
        </w:rPr>
        <w:t xml:space="preserve"> на студиската програма. Во таа насока, не постојат анализи за следење на исполнетоста на критериумите од моментот на акредитација на студиската програма до моментот на реакредитација.</w:t>
      </w:r>
    </w:p>
    <w:p w:rsidR="00707075" w:rsidRPr="00707075" w:rsidRDefault="00707075" w:rsidP="005175E2">
      <w:pPr>
        <w:pStyle w:val="ListParagraph"/>
        <w:rPr>
          <w:lang w:val="mk-MK"/>
        </w:rPr>
      </w:pPr>
    </w:p>
    <w:p w:rsidR="00707075" w:rsidRDefault="00707075" w:rsidP="00707075">
      <w:pPr>
        <w:pStyle w:val="ListParagraph"/>
        <w:numPr>
          <w:ilvl w:val="0"/>
          <w:numId w:val="6"/>
        </w:numPr>
        <w:spacing w:after="120"/>
        <w:ind w:left="714" w:hanging="289"/>
        <w:contextualSpacing w:val="0"/>
        <w:jc w:val="both"/>
        <w:rPr>
          <w:lang w:val="mk-MK"/>
        </w:rPr>
      </w:pPr>
      <w:r>
        <w:rPr>
          <w:lang w:val="mk-MK"/>
        </w:rPr>
        <w:t>Н</w:t>
      </w:r>
      <w:r w:rsidRPr="001152BC">
        <w:rPr>
          <w:lang w:val="mk-MK"/>
        </w:rPr>
        <w:t>е</w:t>
      </w:r>
      <w:r>
        <w:rPr>
          <w:lang w:val="mk-MK"/>
        </w:rPr>
        <w:t xml:space="preserve"> е</w:t>
      </w:r>
      <w:r w:rsidRPr="001152BC">
        <w:rPr>
          <w:lang w:val="mk-MK"/>
        </w:rPr>
        <w:t xml:space="preserve"> обезбед</w:t>
      </w:r>
      <w:r>
        <w:rPr>
          <w:lang w:val="mk-MK"/>
        </w:rPr>
        <w:t>ен</w:t>
      </w:r>
      <w:r w:rsidRPr="001152BC">
        <w:rPr>
          <w:lang w:val="mk-MK"/>
        </w:rPr>
        <w:t xml:space="preserve"> систем за редовна контрола на квалитетот.</w:t>
      </w:r>
      <w:r>
        <w:rPr>
          <w:lang w:val="mk-MK"/>
        </w:rPr>
        <w:t xml:space="preserve"> Беше воведен модел на државен испит. Овој модел беше спротивен на начелата на високото образование и директно влијаеше врз академската слобода на универзитетите. Дури и од процедурален аспект, моделот беше неефикасен и противречен, односно тешко спроведлив. Од тие причини моделот на државен испит не беше спроведен никогаш.</w:t>
      </w:r>
    </w:p>
    <w:p w:rsidR="005175E2" w:rsidRPr="005175E2" w:rsidRDefault="005175E2" w:rsidP="005175E2">
      <w:pPr>
        <w:spacing w:after="120"/>
        <w:jc w:val="both"/>
        <w:rPr>
          <w:lang w:val="mk-MK"/>
        </w:rPr>
      </w:pPr>
    </w:p>
    <w:p w:rsidR="00707075" w:rsidRDefault="00707075" w:rsidP="005175E2">
      <w:pPr>
        <w:pStyle w:val="ListParagraph"/>
        <w:numPr>
          <w:ilvl w:val="0"/>
          <w:numId w:val="6"/>
        </w:numPr>
        <w:spacing w:after="120"/>
        <w:ind w:left="714" w:hanging="289"/>
        <w:contextualSpacing w:val="0"/>
        <w:jc w:val="both"/>
        <w:rPr>
          <w:lang w:val="mk-MK"/>
        </w:rPr>
      </w:pPr>
      <w:r>
        <w:rPr>
          <w:lang w:val="mk-MK"/>
        </w:rPr>
        <w:t xml:space="preserve">Постапката за признавање на високо образовни квалификации е сложена и </w:t>
      </w:r>
      <w:r>
        <w:rPr>
          <w:lang w:val="mk-MK"/>
        </w:rPr>
        <w:lastRenderedPageBreak/>
        <w:t xml:space="preserve">комплицирана. По правило истата трае многу долг период и е оптоварена со многу административни барања. </w:t>
      </w:r>
    </w:p>
    <w:p w:rsidR="005175E2" w:rsidRPr="005175E2" w:rsidRDefault="005175E2" w:rsidP="005175E2">
      <w:pPr>
        <w:pStyle w:val="ListParagraph"/>
        <w:spacing w:after="120"/>
        <w:ind w:left="714"/>
        <w:contextualSpacing w:val="0"/>
        <w:jc w:val="both"/>
        <w:rPr>
          <w:lang w:val="mk-MK"/>
        </w:rPr>
      </w:pPr>
    </w:p>
    <w:p w:rsidR="00707075" w:rsidRPr="009E3DB8" w:rsidRDefault="00553D37" w:rsidP="00707075">
      <w:pPr>
        <w:pStyle w:val="ListParagraph"/>
        <w:numPr>
          <w:ilvl w:val="0"/>
          <w:numId w:val="6"/>
        </w:numPr>
        <w:spacing w:after="120"/>
        <w:ind w:left="714" w:hanging="289"/>
        <w:contextualSpacing w:val="0"/>
        <w:jc w:val="both"/>
        <w:rPr>
          <w:rFonts w:eastAsia="Calibri" w:cs="Times New Roman"/>
          <w:lang w:val="mk-MK"/>
        </w:rPr>
      </w:pPr>
      <w:r w:rsidRPr="001152BC">
        <w:rPr>
          <w:lang w:val="mk-MK"/>
        </w:rPr>
        <w:t xml:space="preserve">Генерално, високообразовниот систем има премногу регулативи што </w:t>
      </w:r>
      <w:r w:rsidR="00364357" w:rsidRPr="001152BC">
        <w:rPr>
          <w:lang w:val="mk-MK"/>
        </w:rPr>
        <w:t xml:space="preserve">се одразува </w:t>
      </w:r>
      <w:r w:rsidR="00073BED" w:rsidRPr="001152BC">
        <w:rPr>
          <w:lang w:val="mk-MK"/>
        </w:rPr>
        <w:t xml:space="preserve">на </w:t>
      </w:r>
      <w:r w:rsidRPr="001152BC">
        <w:rPr>
          <w:lang w:val="mk-MK"/>
        </w:rPr>
        <w:t>автономија</w:t>
      </w:r>
      <w:r w:rsidR="00073BED" w:rsidRPr="001152BC">
        <w:rPr>
          <w:lang w:val="mk-MK"/>
        </w:rPr>
        <w:t>та</w:t>
      </w:r>
      <w:r w:rsidRPr="001152BC">
        <w:rPr>
          <w:lang w:val="mk-MK"/>
        </w:rPr>
        <w:t xml:space="preserve"> </w:t>
      </w:r>
      <w:r w:rsidR="009E3DB8">
        <w:rPr>
          <w:lang w:val="mk-MK"/>
        </w:rPr>
        <w:t xml:space="preserve">во функционирањето </w:t>
      </w:r>
      <w:r w:rsidRPr="001152BC">
        <w:rPr>
          <w:lang w:val="mk-MK"/>
        </w:rPr>
        <w:t xml:space="preserve">на универзитетите. Истовремено, </w:t>
      </w:r>
      <w:r w:rsidRPr="009E3DB8">
        <w:rPr>
          <w:lang w:val="mk-MK"/>
        </w:rPr>
        <w:t>раководењето на универзитетите</w:t>
      </w:r>
      <w:r w:rsidR="00B866E3" w:rsidRPr="009E3DB8">
        <w:rPr>
          <w:lang w:val="mk-MK"/>
        </w:rPr>
        <w:t>/факултетите не е доволно партиципативно</w:t>
      </w:r>
      <w:r w:rsidR="003D1D38">
        <w:rPr>
          <w:lang w:val="mk-MK"/>
        </w:rPr>
        <w:t xml:space="preserve">, со голема концентрација на моќта на одлучување во раководните структури, а </w:t>
      </w:r>
      <w:r w:rsidR="00B866E3" w:rsidRPr="009E3DB8">
        <w:rPr>
          <w:lang w:val="mk-MK"/>
        </w:rPr>
        <w:t>у</w:t>
      </w:r>
      <w:r w:rsidRPr="009E3DB8">
        <w:rPr>
          <w:lang w:val="mk-MK"/>
        </w:rPr>
        <w:t>чеството на студентите во управувањето на универзитетите с</w:t>
      </w:r>
      <w:r w:rsidR="0007044C">
        <w:rPr>
          <w:lang w:val="mk-MK"/>
        </w:rPr>
        <w:t>е</w:t>
      </w:r>
      <w:r w:rsidRPr="009E3DB8">
        <w:rPr>
          <w:lang w:val="mk-MK"/>
        </w:rPr>
        <w:t>уште е номинално</w:t>
      </w:r>
      <w:r w:rsidR="003D1D38">
        <w:rPr>
          <w:lang w:val="mk-MK"/>
        </w:rPr>
        <w:t xml:space="preserve"> и повеќе е формално</w:t>
      </w:r>
      <w:r w:rsidRPr="009E3DB8">
        <w:rPr>
          <w:lang w:val="mk-MK"/>
        </w:rPr>
        <w:t>.</w:t>
      </w:r>
      <w:r w:rsidR="00707075" w:rsidRPr="009E3DB8">
        <w:rPr>
          <w:lang w:val="mk-MK"/>
        </w:rPr>
        <w:t xml:space="preserve"> </w:t>
      </w:r>
      <w:r w:rsidR="003E4431" w:rsidRPr="005F430B">
        <w:rPr>
          <w:rFonts w:ascii="Calibri" w:hAnsi="Calibri" w:cs="Calibri"/>
          <w:lang w:val="mk-MK"/>
        </w:rPr>
        <w:t>Националниот совет како самостоен стручен орган е предвиден во постојниот Закон за високо образование, но воопшто не е конституиран и во моментов не постои орган кој</w:t>
      </w:r>
      <w:r w:rsidR="0007044C">
        <w:rPr>
          <w:rFonts w:ascii="Calibri" w:hAnsi="Calibri" w:cs="Calibri"/>
          <w:lang w:val="mk-MK"/>
        </w:rPr>
        <w:t>што</w:t>
      </w:r>
      <w:r w:rsidR="003E4431" w:rsidRPr="005F430B">
        <w:rPr>
          <w:rFonts w:ascii="Calibri" w:hAnsi="Calibri" w:cs="Calibri"/>
          <w:lang w:val="mk-MK"/>
        </w:rPr>
        <w:t xml:space="preserve"> би ги извршувал неговите надлежности. Потребата од постоење на самостоен и стручен орган чии</w:t>
      </w:r>
      <w:r w:rsidR="0007044C">
        <w:rPr>
          <w:rFonts w:ascii="Calibri" w:hAnsi="Calibri" w:cs="Calibri"/>
          <w:lang w:val="mk-MK"/>
        </w:rPr>
        <w:t>што</w:t>
      </w:r>
      <w:r w:rsidR="003E4431" w:rsidRPr="005F430B">
        <w:rPr>
          <w:rFonts w:ascii="Calibri" w:hAnsi="Calibri" w:cs="Calibri"/>
          <w:lang w:val="mk-MK"/>
        </w:rPr>
        <w:t xml:space="preserve"> надлежности се во областа на </w:t>
      </w:r>
      <w:r w:rsidR="003D1D38">
        <w:rPr>
          <w:rFonts w:ascii="Calibri" w:hAnsi="Calibri" w:cs="Calibri"/>
          <w:lang w:val="mk-MK"/>
        </w:rPr>
        <w:t>осигурување</w:t>
      </w:r>
      <w:r w:rsidR="003E4431" w:rsidRPr="005F430B">
        <w:rPr>
          <w:rFonts w:ascii="Calibri" w:eastAsia="TimesNewRoman" w:hAnsi="Calibri" w:cs="Calibri"/>
          <w:color w:val="000000"/>
          <w:lang w:val="mk-MK"/>
        </w:rPr>
        <w:t xml:space="preserve">, оценување, развој и унапредување на квалитетот во високото образование е повеќе од неопходен. Постои потреба од конституирање на овој орган, но и зајакнување на неговата структура и надлежности особено во областа на финансирањето на високото образование. Во насока на поттикнување на студентите, Националниот совет треба да има надлежности во донесувањето на </w:t>
      </w:r>
      <w:r w:rsidR="003E4431" w:rsidRPr="005F430B">
        <w:rPr>
          <w:rFonts w:ascii="Calibri" w:eastAsia="Times New Roman" w:hAnsi="Calibri" w:cs="Calibri"/>
          <w:lang w:val="mk-MK"/>
        </w:rPr>
        <w:t>мерила и критериуми за стимулирање на талентирани студенти и за стипендирање на студенти кои постигнуваат натпросечни резултати во студиите</w:t>
      </w:r>
      <w:r w:rsidR="003E4431" w:rsidRPr="005F430B">
        <w:rPr>
          <w:rFonts w:ascii="Calibri" w:eastAsia="TimesNewRoman" w:hAnsi="Calibri" w:cs="Calibri"/>
          <w:color w:val="000000"/>
          <w:lang w:val="mk-MK"/>
        </w:rPr>
        <w:t>.</w:t>
      </w:r>
    </w:p>
    <w:p w:rsidR="005175E2" w:rsidRPr="009E3DB8" w:rsidRDefault="005175E2" w:rsidP="005175E2">
      <w:pPr>
        <w:spacing w:after="120"/>
        <w:jc w:val="both"/>
        <w:rPr>
          <w:rFonts w:eastAsia="Calibri" w:cs="Times New Roman"/>
          <w:lang w:val="mk-MK"/>
        </w:rPr>
      </w:pPr>
    </w:p>
    <w:p w:rsidR="005175E2" w:rsidRPr="009E3DB8" w:rsidRDefault="003E4431" w:rsidP="005175E2">
      <w:pPr>
        <w:pStyle w:val="ListParagraph"/>
        <w:numPr>
          <w:ilvl w:val="0"/>
          <w:numId w:val="6"/>
        </w:numPr>
        <w:spacing w:after="120"/>
        <w:ind w:left="714" w:hanging="289"/>
        <w:contextualSpacing w:val="0"/>
        <w:jc w:val="both"/>
        <w:rPr>
          <w:rFonts w:cs="Calibri"/>
          <w:lang w:val="mk-MK"/>
        </w:rPr>
      </w:pPr>
      <w:r w:rsidRPr="005F430B">
        <w:rPr>
          <w:rFonts w:ascii="Calibri" w:hAnsi="Calibri" w:cs="Calibri"/>
          <w:lang w:val="mk-MK"/>
        </w:rPr>
        <w:t>Фокусирање на можностите за соработка помеѓу универзитетите без притоа да се прават поделби на јавни и приватни универзитети како што е тоа случај со Ректорската конференција на јавни, односно приватни универзитети како форма на соработка. Во таа насока, потребно е да се зајакне улогата на Интеруниверзитетската конференција и јасно да се дефинираат надлежностите кои</w:t>
      </w:r>
      <w:r w:rsidR="0007044C">
        <w:rPr>
          <w:rFonts w:ascii="Calibri" w:hAnsi="Calibri" w:cs="Calibri"/>
          <w:lang w:val="mk-MK"/>
        </w:rPr>
        <w:t>што</w:t>
      </w:r>
      <w:r w:rsidRPr="005F430B">
        <w:rPr>
          <w:rFonts w:ascii="Calibri" w:hAnsi="Calibri" w:cs="Calibri"/>
          <w:lang w:val="mk-MK"/>
        </w:rPr>
        <w:t xml:space="preserve"> ги има Интеруниверзитетската конференција како дел од процесот на </w:t>
      </w:r>
      <w:r w:rsidRPr="005F430B">
        <w:rPr>
          <w:rFonts w:ascii="Calibri" w:eastAsia="Times New Roman" w:hAnsi="Calibri" w:cs="Calibri"/>
          <w:lang w:val="mk-MK"/>
        </w:rPr>
        <w:t>разгледување и усогласување на прашањата од заедничко значење</w:t>
      </w:r>
      <w:r w:rsidRPr="005F430B">
        <w:rPr>
          <w:rFonts w:ascii="Calibri" w:hAnsi="Calibri" w:cs="Calibri"/>
          <w:lang w:val="mk-MK"/>
        </w:rPr>
        <w:t>.</w:t>
      </w:r>
    </w:p>
    <w:p w:rsidR="00707075" w:rsidRPr="009E3DB8" w:rsidRDefault="003E4431" w:rsidP="00707075">
      <w:pPr>
        <w:pStyle w:val="ListParagraph"/>
        <w:numPr>
          <w:ilvl w:val="0"/>
          <w:numId w:val="6"/>
        </w:numPr>
        <w:spacing w:after="120"/>
        <w:ind w:left="714" w:hanging="289"/>
        <w:contextualSpacing w:val="0"/>
        <w:jc w:val="both"/>
        <w:rPr>
          <w:rFonts w:cs="Calibri"/>
          <w:lang w:val="mk-MK"/>
        </w:rPr>
      </w:pPr>
      <w:r w:rsidRPr="005F430B">
        <w:rPr>
          <w:rFonts w:ascii="Calibri" w:hAnsi="Calibri" w:cs="Calibri"/>
          <w:lang w:val="mk-MK"/>
        </w:rPr>
        <w:t>Реформата на високото образование во Република Македонија треба да опфати и реформа на студентското организирање во рамките на универзитетите, кое</w:t>
      </w:r>
      <w:r w:rsidR="0007044C">
        <w:rPr>
          <w:rFonts w:ascii="Calibri" w:hAnsi="Calibri" w:cs="Calibri"/>
          <w:lang w:val="mk-MK"/>
        </w:rPr>
        <w:t>што</w:t>
      </w:r>
      <w:r w:rsidRPr="005F430B">
        <w:rPr>
          <w:rFonts w:ascii="Calibri" w:hAnsi="Calibri" w:cs="Calibri"/>
          <w:lang w:val="mk-MK"/>
        </w:rPr>
        <w:t xml:space="preserve"> треба да биде потранспарентно и во прв план ќе ги има интересите на студентите.</w:t>
      </w:r>
    </w:p>
    <w:p w:rsidR="00553D37" w:rsidRPr="009E3DB8" w:rsidRDefault="00553D37" w:rsidP="005175E2">
      <w:pPr>
        <w:pStyle w:val="ListParagraph"/>
        <w:spacing w:after="120"/>
        <w:ind w:left="714"/>
        <w:contextualSpacing w:val="0"/>
        <w:jc w:val="both"/>
        <w:rPr>
          <w:lang w:val="mk-MK"/>
        </w:rPr>
      </w:pPr>
    </w:p>
    <w:p w:rsidR="008A4F78" w:rsidRPr="009E3DB8" w:rsidRDefault="003E4431" w:rsidP="005F1B7A">
      <w:pPr>
        <w:pStyle w:val="ListParagraph"/>
        <w:numPr>
          <w:ilvl w:val="0"/>
          <w:numId w:val="6"/>
        </w:numPr>
        <w:spacing w:after="120"/>
        <w:ind w:left="714" w:hanging="289"/>
        <w:contextualSpacing w:val="0"/>
        <w:jc w:val="both"/>
        <w:rPr>
          <w:lang w:val="mk-MK"/>
        </w:rPr>
      </w:pPr>
      <w:r>
        <w:rPr>
          <w:lang w:val="mk-MK"/>
        </w:rPr>
        <w:t>И покрај тоа што критериумите за упис на  универзитетите  се ниски,  пристапот до високото образование за различни ранливи групи е ограничен, дури и нема доволно информации за можностите за нивно запишување  на универзитетите.</w:t>
      </w:r>
    </w:p>
    <w:p w:rsidR="00553D37" w:rsidRDefault="003E4431" w:rsidP="005F1B7A">
      <w:pPr>
        <w:pStyle w:val="ListParagraph"/>
        <w:numPr>
          <w:ilvl w:val="0"/>
          <w:numId w:val="6"/>
        </w:numPr>
        <w:spacing w:after="120"/>
        <w:ind w:left="714" w:hanging="289"/>
        <w:contextualSpacing w:val="0"/>
        <w:jc w:val="both"/>
        <w:rPr>
          <w:lang w:val="mk-MK"/>
        </w:rPr>
      </w:pPr>
      <w:r>
        <w:rPr>
          <w:lang w:val="mk-MK"/>
        </w:rPr>
        <w:t>Се продолжува со експанзија</w:t>
      </w:r>
      <w:r w:rsidR="00553D37" w:rsidRPr="001152BC">
        <w:rPr>
          <w:lang w:val="mk-MK"/>
        </w:rPr>
        <w:t xml:space="preserve"> на</w:t>
      </w:r>
      <w:r w:rsidR="00C92942" w:rsidRPr="001152BC">
        <w:rPr>
          <w:lang w:val="mk-MK"/>
        </w:rPr>
        <w:t xml:space="preserve"> </w:t>
      </w:r>
      <w:r w:rsidR="00707075">
        <w:rPr>
          <w:lang w:val="mk-MK"/>
        </w:rPr>
        <w:t>с</w:t>
      </w:r>
      <w:r w:rsidR="00553D37" w:rsidRPr="001152BC">
        <w:rPr>
          <w:lang w:val="mk-MK"/>
        </w:rPr>
        <w:t>тудиски</w:t>
      </w:r>
      <w:r w:rsidR="008A4F78" w:rsidRPr="001152BC">
        <w:rPr>
          <w:lang w:val="mk-MK"/>
        </w:rPr>
        <w:t>те</w:t>
      </w:r>
      <w:r w:rsidR="00553D37" w:rsidRPr="001152BC">
        <w:rPr>
          <w:lang w:val="mk-MK"/>
        </w:rPr>
        <w:t xml:space="preserve"> програми </w:t>
      </w:r>
      <w:r w:rsidR="008A4F78" w:rsidRPr="001152BC">
        <w:rPr>
          <w:lang w:val="mk-MK"/>
        </w:rPr>
        <w:t xml:space="preserve">без соодветна анализа на потребите на пазарот на трудот и на </w:t>
      </w:r>
      <w:r w:rsidR="001F28B2" w:rsidRPr="001152BC">
        <w:rPr>
          <w:lang w:val="mk-MK"/>
        </w:rPr>
        <w:t>капацитетите за нивна реализација</w:t>
      </w:r>
      <w:r w:rsidR="00553D37" w:rsidRPr="001152BC">
        <w:rPr>
          <w:lang w:val="mk-MK"/>
        </w:rPr>
        <w:t>.</w:t>
      </w:r>
    </w:p>
    <w:p w:rsidR="008F4F46" w:rsidRDefault="003E4431" w:rsidP="005F430B">
      <w:pPr>
        <w:pStyle w:val="ListParagraph"/>
        <w:numPr>
          <w:ilvl w:val="0"/>
          <w:numId w:val="6"/>
        </w:numPr>
        <w:spacing w:after="120"/>
        <w:ind w:left="714" w:hanging="289"/>
        <w:contextualSpacing w:val="0"/>
        <w:jc w:val="both"/>
        <w:rPr>
          <w:lang w:val="mk-MK"/>
        </w:rPr>
      </w:pPr>
      <w:r w:rsidRPr="005F430B">
        <w:rPr>
          <w:lang w:val="mk-MK"/>
        </w:rPr>
        <w:t>По однос на прашањата поврзани со содржината и вреднувањето на студиските програми</w:t>
      </w:r>
      <w:r w:rsidR="00707075" w:rsidRPr="003D1D38">
        <w:rPr>
          <w:lang w:val="mk-MK"/>
        </w:rPr>
        <w:t xml:space="preserve"> постои неприлагоденост на соодносот на задолжителните и изборните предмети во однос на спецификите и потребите на различните студиски програми.</w:t>
      </w:r>
    </w:p>
    <w:p w:rsidR="00553D37" w:rsidRPr="001152BC" w:rsidRDefault="00707075" w:rsidP="005F1B7A">
      <w:pPr>
        <w:pStyle w:val="ListParagraph"/>
        <w:numPr>
          <w:ilvl w:val="0"/>
          <w:numId w:val="6"/>
        </w:numPr>
        <w:spacing w:after="120"/>
        <w:ind w:left="714" w:hanging="289"/>
        <w:contextualSpacing w:val="0"/>
        <w:jc w:val="both"/>
        <w:rPr>
          <w:lang w:val="mk-MK"/>
        </w:rPr>
      </w:pPr>
      <w:r>
        <w:rPr>
          <w:lang w:val="mk-MK"/>
        </w:rPr>
        <w:t>Државата и универзитетите  не нудат доволно</w:t>
      </w:r>
      <w:r w:rsidR="00553D37" w:rsidRPr="001152BC">
        <w:rPr>
          <w:lang w:val="mk-MK"/>
        </w:rPr>
        <w:t xml:space="preserve"> можности за професионална надградба</w:t>
      </w:r>
      <w:r>
        <w:rPr>
          <w:lang w:val="mk-MK"/>
        </w:rPr>
        <w:t xml:space="preserve"> на вработените</w:t>
      </w:r>
      <w:r w:rsidR="00553D37" w:rsidRPr="001152BC">
        <w:rPr>
          <w:lang w:val="mk-MK"/>
        </w:rPr>
        <w:t>, развој и мобилност</w:t>
      </w:r>
      <w:r w:rsidR="00AF6194">
        <w:rPr>
          <w:lang w:val="mk-MK"/>
        </w:rPr>
        <w:t xml:space="preserve"> </w:t>
      </w:r>
      <w:r w:rsidR="00553D37" w:rsidRPr="001152BC">
        <w:rPr>
          <w:lang w:val="mk-MK"/>
        </w:rPr>
        <w:t>на академските кариери</w:t>
      </w:r>
      <w:r w:rsidR="003D1D38">
        <w:rPr>
          <w:lang w:val="mk-MK"/>
        </w:rPr>
        <w:t xml:space="preserve"> и финансиска поддршка за истражувања</w:t>
      </w:r>
      <w:r w:rsidR="00553D37" w:rsidRPr="001152BC">
        <w:rPr>
          <w:lang w:val="mk-MK"/>
        </w:rPr>
        <w:t xml:space="preserve">; </w:t>
      </w:r>
      <w:r w:rsidR="009766BA" w:rsidRPr="001152BC">
        <w:rPr>
          <w:lang w:val="mk-MK"/>
        </w:rPr>
        <w:t>на универзитетите недостасува млад кадар поради</w:t>
      </w:r>
      <w:r w:rsidR="00AF6194">
        <w:rPr>
          <w:lang w:val="mk-MK"/>
        </w:rPr>
        <w:t xml:space="preserve"> законската рамка и </w:t>
      </w:r>
      <w:r w:rsidR="00AF6194">
        <w:rPr>
          <w:lang w:val="mk-MK"/>
        </w:rPr>
        <w:lastRenderedPageBreak/>
        <w:t xml:space="preserve">необезбедено финансирање на нови </w:t>
      </w:r>
      <w:r w:rsidR="00C92942" w:rsidRPr="001152BC">
        <w:rPr>
          <w:lang w:val="mk-MK"/>
        </w:rPr>
        <w:t xml:space="preserve"> </w:t>
      </w:r>
      <w:r w:rsidR="009766BA" w:rsidRPr="001152BC">
        <w:rPr>
          <w:lang w:val="mk-MK"/>
        </w:rPr>
        <w:t xml:space="preserve">работни </w:t>
      </w:r>
      <w:r w:rsidR="00D41C68" w:rsidRPr="001152BC">
        <w:rPr>
          <w:lang w:val="mk-MK"/>
        </w:rPr>
        <w:t>позиции</w:t>
      </w:r>
      <w:r w:rsidR="00553D37" w:rsidRPr="001152BC">
        <w:rPr>
          <w:lang w:val="mk-MK"/>
        </w:rPr>
        <w:t xml:space="preserve">; </w:t>
      </w:r>
      <w:r w:rsidR="003D1D38" w:rsidRPr="001152BC">
        <w:rPr>
          <w:lang w:val="mk-MK"/>
        </w:rPr>
        <w:t>соодносот студент</w:t>
      </w:r>
      <w:r w:rsidR="000B2A8A">
        <w:rPr>
          <w:lang w:val="mk-MK"/>
        </w:rPr>
        <w:t xml:space="preserve"> - </w:t>
      </w:r>
      <w:r w:rsidR="003D1D38" w:rsidRPr="001152BC">
        <w:rPr>
          <w:lang w:val="mk-MK"/>
        </w:rPr>
        <w:t xml:space="preserve">наставник </w:t>
      </w:r>
      <w:r w:rsidR="003D1D38">
        <w:rPr>
          <w:lang w:val="mk-MK"/>
        </w:rPr>
        <w:t xml:space="preserve">на некои факултети е многу </w:t>
      </w:r>
      <w:r w:rsidR="009766BA" w:rsidRPr="001152BC">
        <w:rPr>
          <w:lang w:val="mk-MK"/>
        </w:rPr>
        <w:t xml:space="preserve">висок. </w:t>
      </w:r>
    </w:p>
    <w:p w:rsidR="00553D37" w:rsidRPr="001152BC" w:rsidRDefault="00553D37" w:rsidP="005F1B7A">
      <w:pPr>
        <w:pStyle w:val="ListParagraph"/>
        <w:numPr>
          <w:ilvl w:val="0"/>
          <w:numId w:val="6"/>
        </w:numPr>
        <w:spacing w:after="120"/>
        <w:ind w:left="714" w:hanging="289"/>
        <w:contextualSpacing w:val="0"/>
        <w:jc w:val="both"/>
        <w:rPr>
          <w:lang w:val="mk-MK"/>
        </w:rPr>
      </w:pPr>
      <w:r w:rsidRPr="001152BC">
        <w:rPr>
          <w:lang w:val="mk-MK"/>
        </w:rPr>
        <w:t>Во различни сфери на високото образование постојат проблеми како што се</w:t>
      </w:r>
      <w:r w:rsidR="000A5D9A" w:rsidRPr="001152BC">
        <w:rPr>
          <w:lang w:val="mk-MK"/>
        </w:rPr>
        <w:t>:</w:t>
      </w:r>
      <w:r w:rsidRPr="001152BC">
        <w:rPr>
          <w:lang w:val="mk-MK"/>
        </w:rPr>
        <w:t xml:space="preserve"> тешкотии со издавање на додаток на диплома</w:t>
      </w:r>
      <w:r w:rsidR="00AC5000" w:rsidRPr="001152BC">
        <w:rPr>
          <w:lang w:val="mk-MK"/>
        </w:rPr>
        <w:t>, недоволно</w:t>
      </w:r>
      <w:r w:rsidRPr="001152BC">
        <w:rPr>
          <w:lang w:val="mk-MK"/>
        </w:rPr>
        <w:t xml:space="preserve"> можности за учење на далечина поради </w:t>
      </w:r>
      <w:r w:rsidR="00AC5000" w:rsidRPr="001152BC">
        <w:rPr>
          <w:lang w:val="mk-MK"/>
        </w:rPr>
        <w:t>нецелосна</w:t>
      </w:r>
      <w:r w:rsidRPr="001152BC">
        <w:rPr>
          <w:lang w:val="mk-MK"/>
        </w:rPr>
        <w:t xml:space="preserve"> законск</w:t>
      </w:r>
      <w:r w:rsidR="00AC5000" w:rsidRPr="001152BC">
        <w:rPr>
          <w:lang w:val="mk-MK"/>
        </w:rPr>
        <w:t>а</w:t>
      </w:r>
      <w:r w:rsidRPr="001152BC">
        <w:rPr>
          <w:lang w:val="mk-MK"/>
        </w:rPr>
        <w:t xml:space="preserve"> рамк</w:t>
      </w:r>
      <w:r w:rsidR="00AC5000" w:rsidRPr="001152BC">
        <w:rPr>
          <w:lang w:val="mk-MK"/>
        </w:rPr>
        <w:t>а</w:t>
      </w:r>
      <w:r w:rsidRPr="001152BC">
        <w:rPr>
          <w:lang w:val="mk-MK"/>
        </w:rPr>
        <w:t xml:space="preserve"> и слаб развој на онлајн платформи за учење, недефинирани критериуми за финансирање на високото образование, реално отсуство на трипартитна соработка помеѓу државата, академијата и бизнис заедницата.</w:t>
      </w:r>
    </w:p>
    <w:p w:rsidR="00553D37" w:rsidRPr="001152BC" w:rsidRDefault="00553D37" w:rsidP="008208B0">
      <w:pPr>
        <w:pStyle w:val="ListParagraph"/>
        <w:numPr>
          <w:ilvl w:val="0"/>
          <w:numId w:val="6"/>
        </w:numPr>
        <w:spacing w:after="0"/>
        <w:ind w:left="714" w:hanging="288"/>
        <w:contextualSpacing w:val="0"/>
        <w:jc w:val="both"/>
        <w:rPr>
          <w:lang w:val="mk-MK"/>
        </w:rPr>
      </w:pPr>
      <w:r w:rsidRPr="001152BC">
        <w:rPr>
          <w:lang w:val="mk-MK"/>
        </w:rPr>
        <w:t xml:space="preserve">Финансирањето на истражувањето останува на незадоволително ниво што </w:t>
      </w:r>
      <w:r w:rsidR="00AC5000" w:rsidRPr="001152BC">
        <w:rPr>
          <w:lang w:val="mk-MK"/>
        </w:rPr>
        <w:t>значително придонесува за</w:t>
      </w:r>
      <w:r w:rsidRPr="001152BC">
        <w:rPr>
          <w:lang w:val="mk-MK"/>
        </w:rPr>
        <w:t xml:space="preserve"> несоодветна</w:t>
      </w:r>
      <w:r w:rsidR="00AC5000" w:rsidRPr="001152BC">
        <w:rPr>
          <w:lang w:val="mk-MK"/>
        </w:rPr>
        <w:t>та</w:t>
      </w:r>
      <w:r w:rsidRPr="001152BC">
        <w:rPr>
          <w:lang w:val="mk-MK"/>
        </w:rPr>
        <w:t xml:space="preserve"> инфраструктура на научно-истражувачките центри при универзитети</w:t>
      </w:r>
      <w:r w:rsidR="00AC5000" w:rsidRPr="001152BC">
        <w:rPr>
          <w:lang w:val="mk-MK"/>
        </w:rPr>
        <w:t xml:space="preserve">те; </w:t>
      </w:r>
      <w:r w:rsidRPr="001152BC">
        <w:rPr>
          <w:lang w:val="mk-MK"/>
        </w:rPr>
        <w:t>приоритетни</w:t>
      </w:r>
      <w:r w:rsidR="00AC5000" w:rsidRPr="001152BC">
        <w:rPr>
          <w:lang w:val="mk-MK"/>
        </w:rPr>
        <w:t>те</w:t>
      </w:r>
      <w:r w:rsidRPr="001152BC">
        <w:rPr>
          <w:lang w:val="mk-MK"/>
        </w:rPr>
        <w:t xml:space="preserve"> тематски области на истражување</w:t>
      </w:r>
      <w:r w:rsidR="00AC5000" w:rsidRPr="001152BC">
        <w:rPr>
          <w:lang w:val="mk-MK"/>
        </w:rPr>
        <w:t xml:space="preserve"> не се реформирани</w:t>
      </w:r>
      <w:r w:rsidRPr="001152BC">
        <w:rPr>
          <w:lang w:val="mk-MK"/>
        </w:rPr>
        <w:t>; пристапот до глобални научни податоци е ограничен; не постои оперативен механизам за комерцијализација на иновативни решенија.</w:t>
      </w:r>
    </w:p>
    <w:p w:rsidR="00641792" w:rsidRPr="001152BC" w:rsidRDefault="00641792" w:rsidP="00087329">
      <w:pPr>
        <w:spacing w:after="0"/>
        <w:jc w:val="both"/>
        <w:rPr>
          <w:lang w:val="mk-MK"/>
        </w:rPr>
      </w:pPr>
    </w:p>
    <w:p w:rsidR="005E137B" w:rsidRPr="001152BC" w:rsidRDefault="00247BBF" w:rsidP="001152BC">
      <w:pPr>
        <w:pStyle w:val="Heading3"/>
        <w:numPr>
          <w:ilvl w:val="2"/>
          <w:numId w:val="3"/>
        </w:numPr>
        <w:spacing w:before="0"/>
        <w:ind w:left="567" w:hanging="567"/>
        <w:rPr>
          <w:rFonts w:asciiTheme="minorHAnsi" w:hAnsiTheme="minorHAnsi" w:cstheme="minorHAnsi"/>
          <w:color w:val="auto"/>
          <w:lang w:val="mk-MK"/>
        </w:rPr>
      </w:pPr>
      <w:bookmarkStart w:id="61" w:name="_Toc497091862"/>
      <w:r w:rsidRPr="001152BC">
        <w:rPr>
          <w:rFonts w:asciiTheme="minorHAnsi" w:hAnsiTheme="minorHAnsi" w:cstheme="minorHAnsi"/>
          <w:color w:val="auto"/>
          <w:lang w:val="mk-MK"/>
        </w:rPr>
        <w:t>Приоритети и очекувани исходи</w:t>
      </w:r>
      <w:bookmarkEnd w:id="61"/>
    </w:p>
    <w:p w:rsidR="00150B50" w:rsidRPr="001152BC" w:rsidRDefault="00150B50" w:rsidP="001152BC">
      <w:pPr>
        <w:keepNext/>
        <w:keepLines/>
        <w:tabs>
          <w:tab w:val="left" w:pos="993"/>
        </w:tabs>
        <w:spacing w:after="0"/>
        <w:ind w:left="992" w:hanging="992"/>
        <w:rPr>
          <w:rStyle w:val="Hyperlink"/>
          <w:rFonts w:cstheme="minorHAnsi"/>
          <w:b/>
          <w:color w:val="auto"/>
          <w:u w:val="none"/>
          <w:lang w:val="mk-MK"/>
        </w:rPr>
      </w:pPr>
    </w:p>
    <w:p w:rsidR="00165334" w:rsidRPr="001152BC" w:rsidRDefault="00247BBF" w:rsidP="001152BC">
      <w:pPr>
        <w:pStyle w:val="TOCHeading"/>
        <w:numPr>
          <w:ilvl w:val="0"/>
          <w:numId w:val="2"/>
        </w:numPr>
        <w:tabs>
          <w:tab w:val="left" w:pos="426"/>
        </w:tabs>
        <w:spacing w:before="0"/>
        <w:ind w:left="426" w:hanging="426"/>
        <w:jc w:val="both"/>
        <w:rPr>
          <w:rFonts w:asciiTheme="minorHAnsi" w:eastAsia="MS Gothic" w:hAnsiTheme="minorHAnsi" w:cstheme="minorHAnsi"/>
          <w:b w:val="0"/>
          <w:color w:val="auto"/>
          <w:sz w:val="22"/>
          <w:szCs w:val="22"/>
          <w:lang w:val="mk-MK" w:eastAsia="ja-JP"/>
        </w:rPr>
      </w:pPr>
      <w:r w:rsidRPr="001152BC">
        <w:rPr>
          <w:rFonts w:asciiTheme="minorHAnsi" w:eastAsia="MS Gothic" w:hAnsiTheme="minorHAnsi" w:cstheme="minorHAnsi"/>
          <w:b w:val="0"/>
          <w:color w:val="auto"/>
          <w:sz w:val="22"/>
          <w:szCs w:val="22"/>
          <w:lang w:val="mk-MK" w:eastAsia="ja-JP"/>
        </w:rPr>
        <w:t xml:space="preserve">Ова се следните приоритети и </w:t>
      </w:r>
      <w:r w:rsidR="00E235CD" w:rsidRPr="001152BC">
        <w:rPr>
          <w:rFonts w:asciiTheme="minorHAnsi" w:eastAsia="MS Gothic" w:hAnsiTheme="minorHAnsi" w:cstheme="minorHAnsi"/>
          <w:b w:val="0"/>
          <w:color w:val="auto"/>
          <w:sz w:val="22"/>
          <w:szCs w:val="22"/>
          <w:lang w:val="mk-MK" w:eastAsia="ja-JP"/>
        </w:rPr>
        <w:t>и</w:t>
      </w:r>
      <w:r w:rsidRPr="001152BC">
        <w:rPr>
          <w:rFonts w:asciiTheme="minorHAnsi" w:eastAsia="MS Gothic" w:hAnsiTheme="minorHAnsi" w:cstheme="minorHAnsi"/>
          <w:b w:val="0"/>
          <w:color w:val="auto"/>
          <w:sz w:val="22"/>
          <w:szCs w:val="22"/>
          <w:lang w:val="mk-MK" w:eastAsia="ja-JP"/>
        </w:rPr>
        <w:t xml:space="preserve">сходи </w:t>
      </w:r>
      <w:r w:rsidR="00246820">
        <w:rPr>
          <w:rFonts w:asciiTheme="minorHAnsi" w:eastAsia="MS Gothic" w:hAnsiTheme="minorHAnsi" w:cstheme="minorHAnsi"/>
          <w:b w:val="0"/>
          <w:color w:val="auto"/>
          <w:sz w:val="22"/>
          <w:szCs w:val="22"/>
          <w:lang w:val="mk-MK" w:eastAsia="ja-JP"/>
        </w:rPr>
        <w:t>(што се подетално образложени, заедно со мерките, активностите и индикаторите, во соодветниот столб во Акци</w:t>
      </w:r>
      <w:r w:rsidR="001517A0">
        <w:rPr>
          <w:rFonts w:asciiTheme="minorHAnsi" w:eastAsia="MS Gothic" w:hAnsiTheme="minorHAnsi" w:cstheme="minorHAnsi"/>
          <w:b w:val="0"/>
          <w:color w:val="auto"/>
          <w:sz w:val="22"/>
          <w:szCs w:val="22"/>
          <w:lang w:val="mk-MK" w:eastAsia="ja-JP"/>
        </w:rPr>
        <w:t>скиот</w:t>
      </w:r>
      <w:r w:rsidR="00246820">
        <w:rPr>
          <w:rFonts w:asciiTheme="minorHAnsi" w:eastAsia="MS Gothic" w:hAnsiTheme="minorHAnsi" w:cstheme="minorHAnsi"/>
          <w:b w:val="0"/>
          <w:color w:val="auto"/>
          <w:sz w:val="22"/>
          <w:szCs w:val="22"/>
          <w:lang w:val="mk-MK" w:eastAsia="ja-JP"/>
        </w:rPr>
        <w:t xml:space="preserve"> план) </w:t>
      </w:r>
      <w:r w:rsidRPr="001152BC">
        <w:rPr>
          <w:rFonts w:asciiTheme="minorHAnsi" w:eastAsia="MS Gothic" w:hAnsiTheme="minorHAnsi" w:cstheme="minorHAnsi"/>
          <w:b w:val="0"/>
          <w:color w:val="auto"/>
          <w:sz w:val="22"/>
          <w:szCs w:val="22"/>
          <w:lang w:val="mk-MK" w:eastAsia="ja-JP"/>
        </w:rPr>
        <w:t>кои се очекува</w:t>
      </w:r>
      <w:r w:rsidR="00246820">
        <w:rPr>
          <w:rFonts w:asciiTheme="minorHAnsi" w:eastAsia="MS Gothic" w:hAnsiTheme="minorHAnsi" w:cstheme="minorHAnsi"/>
          <w:b w:val="0"/>
          <w:color w:val="auto"/>
          <w:sz w:val="22"/>
          <w:szCs w:val="22"/>
          <w:lang w:val="mk-MK" w:eastAsia="ja-JP"/>
        </w:rPr>
        <w:t xml:space="preserve"> </w:t>
      </w:r>
      <w:r w:rsidRPr="001152BC">
        <w:rPr>
          <w:rFonts w:asciiTheme="minorHAnsi" w:eastAsia="MS Gothic" w:hAnsiTheme="minorHAnsi" w:cstheme="minorHAnsi"/>
          <w:b w:val="0"/>
          <w:color w:val="auto"/>
          <w:sz w:val="22"/>
          <w:szCs w:val="22"/>
          <w:lang w:val="mk-MK" w:eastAsia="ja-JP"/>
        </w:rPr>
        <w:t>да се постигнат за овој столб</w:t>
      </w:r>
      <w:r w:rsidR="00F04986" w:rsidRPr="001152BC">
        <w:rPr>
          <w:rFonts w:asciiTheme="minorHAnsi" w:eastAsia="MS Gothic" w:hAnsiTheme="minorHAnsi" w:cstheme="minorHAnsi"/>
          <w:b w:val="0"/>
          <w:color w:val="auto"/>
          <w:sz w:val="22"/>
          <w:szCs w:val="22"/>
          <w:lang w:val="mk-MK" w:eastAsia="ja-JP"/>
        </w:rPr>
        <w:t>:</w:t>
      </w:r>
    </w:p>
    <w:p w:rsidR="004E59B0" w:rsidRPr="001152BC" w:rsidRDefault="004E59B0" w:rsidP="001152BC">
      <w:pPr>
        <w:keepNext/>
        <w:keepLines/>
        <w:tabs>
          <w:tab w:val="left" w:pos="993"/>
        </w:tabs>
        <w:spacing w:after="0"/>
        <w:rPr>
          <w:rStyle w:val="Hyperlink"/>
          <w:rFonts w:cstheme="minorHAnsi"/>
          <w:b/>
          <w:color w:val="auto"/>
          <w:u w:val="none"/>
          <w:lang w:val="mk-MK"/>
        </w:rPr>
      </w:pPr>
    </w:p>
    <w:p w:rsidR="00350ACA" w:rsidRPr="001152BC" w:rsidRDefault="00350ACA" w:rsidP="001152BC">
      <w:pPr>
        <w:keepNext/>
        <w:keepLines/>
        <w:spacing w:after="0"/>
        <w:ind w:left="1701" w:hanging="1275"/>
        <w:jc w:val="both"/>
        <w:rPr>
          <w:rStyle w:val="Hyperlink"/>
          <w:rFonts w:cstheme="minorHAnsi"/>
          <w:b/>
          <w:color w:val="auto"/>
          <w:u w:val="none"/>
          <w:lang w:val="mk-MK"/>
        </w:rPr>
      </w:pPr>
      <w:r w:rsidRPr="001152BC">
        <w:rPr>
          <w:rStyle w:val="Hyperlink"/>
          <w:rFonts w:cstheme="minorHAnsi"/>
          <w:b/>
          <w:color w:val="auto"/>
          <w:u w:val="none"/>
          <w:lang w:val="mk-MK"/>
        </w:rPr>
        <w:t xml:space="preserve">Приоритет I. </w:t>
      </w:r>
      <w:r w:rsidRPr="001152BC">
        <w:rPr>
          <w:rStyle w:val="Hyperlink"/>
          <w:rFonts w:cstheme="minorHAnsi"/>
          <w:b/>
          <w:bCs/>
          <w:color w:val="auto"/>
          <w:u w:val="none"/>
          <w:lang w:val="mk-MK"/>
        </w:rPr>
        <w:t>Обезбедување квалитет и ефективност на високото образование во согласност со европските добри практики</w:t>
      </w:r>
    </w:p>
    <w:p w:rsidR="00AF6194" w:rsidRPr="00800598" w:rsidRDefault="00AF6194" w:rsidP="00800598">
      <w:pPr>
        <w:pStyle w:val="ListParagraph"/>
        <w:numPr>
          <w:ilvl w:val="1"/>
          <w:numId w:val="7"/>
        </w:numPr>
        <w:spacing w:after="0"/>
        <w:ind w:left="1134" w:hanging="425"/>
        <w:contextualSpacing w:val="0"/>
        <w:jc w:val="both"/>
        <w:rPr>
          <w:lang w:val="mk-MK" w:bidi="mk-MK"/>
        </w:rPr>
      </w:pPr>
      <w:r>
        <w:rPr>
          <w:lang w:val="mk-MK" w:bidi="mk-MK"/>
        </w:rPr>
        <w:t>Направено е редефинирање и надградба на телата за акредитација и евалуација на високото образование</w:t>
      </w:r>
    </w:p>
    <w:p w:rsidR="00350ACA" w:rsidRPr="001152BC" w:rsidRDefault="00350ACA" w:rsidP="00087329">
      <w:pPr>
        <w:pStyle w:val="ListParagraph"/>
        <w:numPr>
          <w:ilvl w:val="1"/>
          <w:numId w:val="7"/>
        </w:numPr>
        <w:spacing w:after="0"/>
        <w:ind w:left="1134" w:hanging="425"/>
        <w:contextualSpacing w:val="0"/>
        <w:jc w:val="both"/>
        <w:rPr>
          <w:lang w:val="mk-MK" w:bidi="mk-MK"/>
        </w:rPr>
      </w:pPr>
      <w:r w:rsidRPr="001152BC">
        <w:rPr>
          <w:lang w:val="mk-MK" w:bidi="mk-MK"/>
        </w:rPr>
        <w:t>Воспоставени се предуслови за евалуација на квалитетот на високото образование</w:t>
      </w:r>
    </w:p>
    <w:p w:rsidR="00350ACA" w:rsidRPr="001152BC" w:rsidRDefault="00BF2035" w:rsidP="00087329">
      <w:pPr>
        <w:pStyle w:val="ListParagraph"/>
        <w:numPr>
          <w:ilvl w:val="1"/>
          <w:numId w:val="7"/>
        </w:numPr>
        <w:spacing w:after="0"/>
        <w:ind w:left="1134" w:hanging="425"/>
        <w:contextualSpacing w:val="0"/>
        <w:jc w:val="both"/>
        <w:rPr>
          <w:lang w:val="mk-MK" w:bidi="mk-MK"/>
        </w:rPr>
      </w:pPr>
      <w:r w:rsidRPr="001152BC">
        <w:rPr>
          <w:lang w:val="mk-MK" w:bidi="mk-MK"/>
        </w:rPr>
        <w:t>Воспоставени се предуслови за обезбедување контрола на квалитетот на универзитетите</w:t>
      </w:r>
    </w:p>
    <w:p w:rsidR="00350ACA" w:rsidRDefault="00350ACA" w:rsidP="00087329">
      <w:pPr>
        <w:pStyle w:val="ListParagraph"/>
        <w:numPr>
          <w:ilvl w:val="1"/>
          <w:numId w:val="7"/>
        </w:numPr>
        <w:tabs>
          <w:tab w:val="left" w:pos="1985"/>
        </w:tabs>
        <w:spacing w:after="0"/>
        <w:ind w:left="1134" w:hanging="425"/>
        <w:contextualSpacing w:val="0"/>
        <w:jc w:val="both"/>
        <w:rPr>
          <w:lang w:val="mk-MK"/>
        </w:rPr>
      </w:pPr>
      <w:r w:rsidRPr="001152BC">
        <w:rPr>
          <w:lang w:val="mk-MK"/>
        </w:rPr>
        <w:t xml:space="preserve">Воспоставени се предуслови за ефективно функционирање на </w:t>
      </w:r>
      <w:r w:rsidR="00AF6194">
        <w:rPr>
          <w:lang w:val="mk-MK"/>
        </w:rPr>
        <w:t>органот надлежен за акредитација на студиските програми</w:t>
      </w:r>
    </w:p>
    <w:p w:rsidR="00AF6194" w:rsidRPr="00DB6055" w:rsidRDefault="00AF6194" w:rsidP="00AF6194">
      <w:pPr>
        <w:pStyle w:val="ListParagraph"/>
        <w:numPr>
          <w:ilvl w:val="1"/>
          <w:numId w:val="7"/>
        </w:numPr>
        <w:tabs>
          <w:tab w:val="left" w:pos="1985"/>
        </w:tabs>
        <w:spacing w:after="0"/>
        <w:ind w:left="1134" w:hanging="425"/>
        <w:contextualSpacing w:val="0"/>
        <w:jc w:val="both"/>
        <w:rPr>
          <w:lang w:val="mk-MK"/>
        </w:rPr>
      </w:pPr>
      <w:r w:rsidRPr="001152BC">
        <w:rPr>
          <w:lang w:val="mk-MK"/>
        </w:rPr>
        <w:t xml:space="preserve">Воспоставени се предуслови за ефективно функционирање на </w:t>
      </w:r>
      <w:r>
        <w:rPr>
          <w:lang w:val="mk-MK"/>
        </w:rPr>
        <w:t>органот надлежен за евалуација на студиските програми</w:t>
      </w:r>
    </w:p>
    <w:p w:rsidR="00350ACA" w:rsidRPr="001152BC" w:rsidRDefault="00350ACA" w:rsidP="00087329">
      <w:pPr>
        <w:pStyle w:val="ListParagraph"/>
        <w:numPr>
          <w:ilvl w:val="1"/>
          <w:numId w:val="7"/>
        </w:numPr>
        <w:tabs>
          <w:tab w:val="left" w:pos="1985"/>
        </w:tabs>
        <w:spacing w:after="0"/>
        <w:ind w:left="1134" w:hanging="425"/>
        <w:contextualSpacing w:val="0"/>
        <w:jc w:val="both"/>
        <w:rPr>
          <w:lang w:val="mk-MK"/>
        </w:rPr>
      </w:pPr>
      <w:r w:rsidRPr="001152BC">
        <w:rPr>
          <w:lang w:val="mk-MK" w:bidi="mk-MK"/>
        </w:rPr>
        <w:t>Подобрена е ефикасноста и ефективноста на системот за високо образование, во смисла на трошоците и релевантноста за локалниот, регионалниот и националниот пазар на труд</w:t>
      </w:r>
    </w:p>
    <w:p w:rsidR="00350ACA" w:rsidRPr="001152BC" w:rsidRDefault="00350ACA" w:rsidP="00087329">
      <w:pPr>
        <w:pStyle w:val="ListParagraph"/>
        <w:numPr>
          <w:ilvl w:val="1"/>
          <w:numId w:val="7"/>
        </w:numPr>
        <w:tabs>
          <w:tab w:val="left" w:pos="1985"/>
        </w:tabs>
        <w:spacing w:after="0"/>
        <w:ind w:left="1134" w:hanging="425"/>
        <w:contextualSpacing w:val="0"/>
        <w:jc w:val="both"/>
        <w:rPr>
          <w:lang w:val="mk-MK"/>
        </w:rPr>
      </w:pPr>
      <w:r w:rsidRPr="001152BC">
        <w:rPr>
          <w:lang w:val="mk-MK" w:bidi="mk-MK"/>
        </w:rPr>
        <w:t>Студентите стекнуваат практични вештини кои</w:t>
      </w:r>
      <w:r w:rsidR="001517A0">
        <w:rPr>
          <w:lang w:val="mk-MK" w:bidi="mk-MK"/>
        </w:rPr>
        <w:t>што</w:t>
      </w:r>
      <w:r w:rsidRPr="001152BC">
        <w:rPr>
          <w:lang w:val="mk-MK" w:bidi="mk-MK"/>
        </w:rPr>
        <w:t xml:space="preserve"> се релевантни за реалните барања на работните места</w:t>
      </w:r>
    </w:p>
    <w:p w:rsidR="00350ACA" w:rsidRPr="001152BC" w:rsidRDefault="00350ACA" w:rsidP="00087329">
      <w:pPr>
        <w:pStyle w:val="ListParagraph"/>
        <w:numPr>
          <w:ilvl w:val="1"/>
          <w:numId w:val="7"/>
        </w:numPr>
        <w:tabs>
          <w:tab w:val="left" w:pos="1985"/>
        </w:tabs>
        <w:spacing w:after="0"/>
        <w:ind w:left="1134" w:hanging="425"/>
        <w:contextualSpacing w:val="0"/>
        <w:jc w:val="both"/>
        <w:rPr>
          <w:lang w:val="mk-MK"/>
        </w:rPr>
      </w:pPr>
      <w:r w:rsidRPr="001152BC">
        <w:rPr>
          <w:lang w:val="mk-MK" w:bidi="mk-MK"/>
        </w:rPr>
        <w:t>Дипломираните студенти се способни да носат информирани избори за кариерата</w:t>
      </w:r>
    </w:p>
    <w:p w:rsidR="00350ACA" w:rsidRPr="001152BC" w:rsidRDefault="00350ACA" w:rsidP="00087329">
      <w:pPr>
        <w:pStyle w:val="ListParagraph"/>
        <w:numPr>
          <w:ilvl w:val="1"/>
          <w:numId w:val="7"/>
        </w:numPr>
        <w:tabs>
          <w:tab w:val="left" w:pos="1985"/>
        </w:tabs>
        <w:spacing w:after="0"/>
        <w:ind w:left="1134" w:hanging="425"/>
        <w:contextualSpacing w:val="0"/>
        <w:jc w:val="both"/>
        <w:rPr>
          <w:lang w:val="mk-MK"/>
        </w:rPr>
      </w:pPr>
      <w:r w:rsidRPr="001152BC">
        <w:rPr>
          <w:lang w:val="mk-MK"/>
        </w:rPr>
        <w:t>Зголемена е еф</w:t>
      </w:r>
      <w:r w:rsidR="00495B72" w:rsidRPr="001152BC">
        <w:rPr>
          <w:lang w:val="mk-MK"/>
        </w:rPr>
        <w:t>икасноста</w:t>
      </w:r>
      <w:r w:rsidRPr="001152BC">
        <w:rPr>
          <w:lang w:val="mk-MK"/>
        </w:rPr>
        <w:t xml:space="preserve"> на процесот на учење на универзитетите преку посветување на поголемо внимание на секој студент</w:t>
      </w:r>
    </w:p>
    <w:p w:rsidR="00124076" w:rsidRPr="001152BC" w:rsidRDefault="00124076" w:rsidP="00087329">
      <w:pPr>
        <w:pStyle w:val="ListParagraph"/>
        <w:tabs>
          <w:tab w:val="left" w:pos="1985"/>
        </w:tabs>
        <w:spacing w:after="0"/>
        <w:ind w:left="1134"/>
        <w:contextualSpacing w:val="0"/>
        <w:jc w:val="both"/>
        <w:rPr>
          <w:lang w:val="mk-MK"/>
        </w:rPr>
      </w:pPr>
    </w:p>
    <w:p w:rsidR="00E454AB" w:rsidRPr="001152BC" w:rsidRDefault="004E59B0" w:rsidP="001152BC">
      <w:pPr>
        <w:spacing w:after="0"/>
        <w:ind w:left="1701" w:hanging="1275"/>
        <w:jc w:val="both"/>
        <w:rPr>
          <w:rStyle w:val="Hyperlink"/>
          <w:rFonts w:cstheme="minorHAnsi"/>
          <w:b/>
          <w:color w:val="auto"/>
          <w:u w:val="none"/>
          <w:lang w:val="mk-MK"/>
        </w:rPr>
      </w:pPr>
      <w:r w:rsidRPr="001152BC">
        <w:rPr>
          <w:rStyle w:val="Hyperlink"/>
          <w:rFonts w:cstheme="minorHAnsi"/>
          <w:b/>
          <w:color w:val="auto"/>
          <w:u w:val="none"/>
          <w:lang w:val="mk-MK"/>
        </w:rPr>
        <w:t xml:space="preserve">Приоритет </w:t>
      </w:r>
      <w:r w:rsidR="00D41C68" w:rsidRPr="001152BC">
        <w:rPr>
          <w:rStyle w:val="Hyperlink"/>
          <w:rFonts w:cstheme="minorHAnsi"/>
          <w:b/>
          <w:color w:val="auto"/>
          <w:u w:val="none"/>
          <w:lang w:val="mk-MK"/>
        </w:rPr>
        <w:t xml:space="preserve">II. </w:t>
      </w:r>
      <w:r w:rsidR="00D41C68" w:rsidRPr="001152BC">
        <w:rPr>
          <w:rStyle w:val="Hyperlink"/>
          <w:rFonts w:cstheme="minorHAnsi"/>
          <w:b/>
          <w:bCs/>
          <w:color w:val="auto"/>
          <w:u w:val="none"/>
          <w:lang w:val="mk-MK"/>
        </w:rPr>
        <w:t>Унапредување</w:t>
      </w:r>
      <w:r w:rsidRPr="001152BC">
        <w:rPr>
          <w:rStyle w:val="Hyperlink"/>
          <w:rFonts w:cstheme="minorHAnsi"/>
          <w:b/>
          <w:bCs/>
          <w:color w:val="auto"/>
          <w:u w:val="none"/>
          <w:lang w:val="mk-MK"/>
        </w:rPr>
        <w:t xml:space="preserve"> на содржината </w:t>
      </w:r>
      <w:r w:rsidR="00442A14" w:rsidRPr="001152BC">
        <w:rPr>
          <w:rStyle w:val="Hyperlink"/>
          <w:rFonts w:cstheme="minorHAnsi"/>
          <w:b/>
          <w:bCs/>
          <w:color w:val="auto"/>
          <w:u w:val="none"/>
          <w:lang w:val="mk-MK"/>
        </w:rPr>
        <w:t xml:space="preserve">во </w:t>
      </w:r>
      <w:r w:rsidRPr="001152BC">
        <w:rPr>
          <w:rStyle w:val="Hyperlink"/>
          <w:rFonts w:cstheme="minorHAnsi"/>
          <w:b/>
          <w:bCs/>
          <w:color w:val="auto"/>
          <w:u w:val="none"/>
          <w:lang w:val="mk-MK"/>
        </w:rPr>
        <w:t>високото образование</w:t>
      </w:r>
    </w:p>
    <w:p w:rsidR="00EE7F36" w:rsidRPr="001152BC" w:rsidRDefault="00EE7F36" w:rsidP="00087329">
      <w:pPr>
        <w:pStyle w:val="ListParagraph"/>
        <w:numPr>
          <w:ilvl w:val="0"/>
          <w:numId w:val="7"/>
        </w:numPr>
        <w:tabs>
          <w:tab w:val="left" w:pos="1985"/>
        </w:tabs>
        <w:spacing w:after="0"/>
        <w:contextualSpacing w:val="0"/>
        <w:jc w:val="both"/>
        <w:rPr>
          <w:vanish/>
          <w:lang w:val="mk-MK"/>
        </w:rPr>
      </w:pPr>
    </w:p>
    <w:p w:rsidR="00F12859" w:rsidRDefault="00F12859" w:rsidP="00087329">
      <w:pPr>
        <w:pStyle w:val="ListParagraph"/>
        <w:numPr>
          <w:ilvl w:val="1"/>
          <w:numId w:val="7"/>
        </w:numPr>
        <w:spacing w:after="0"/>
        <w:ind w:left="1134" w:hanging="425"/>
        <w:contextualSpacing w:val="0"/>
        <w:jc w:val="both"/>
        <w:rPr>
          <w:lang w:val="mk-MK" w:bidi="mk-MK"/>
        </w:rPr>
      </w:pPr>
      <w:r w:rsidRPr="001152BC">
        <w:rPr>
          <w:lang w:val="mk-MK" w:bidi="mk-MK"/>
        </w:rPr>
        <w:t>Воспоставени се минималните предуслови за содржината и исходот од високото образование</w:t>
      </w:r>
    </w:p>
    <w:p w:rsidR="00AF6194" w:rsidRPr="00800598" w:rsidRDefault="00800598" w:rsidP="00800598">
      <w:pPr>
        <w:pStyle w:val="ListParagraph"/>
        <w:numPr>
          <w:ilvl w:val="1"/>
          <w:numId w:val="7"/>
        </w:numPr>
        <w:spacing w:after="0"/>
        <w:ind w:left="1134" w:hanging="425"/>
        <w:contextualSpacing w:val="0"/>
        <w:jc w:val="both"/>
        <w:rPr>
          <w:lang w:val="mk-MK" w:bidi="mk-MK"/>
        </w:rPr>
      </w:pPr>
      <w:r>
        <w:rPr>
          <w:rFonts w:cs="Calibri"/>
          <w:lang w:val="mk-MK"/>
        </w:rPr>
        <w:t>Проширена е</w:t>
      </w:r>
      <w:r w:rsidR="00AF6194" w:rsidRPr="00CF2045">
        <w:rPr>
          <w:rFonts w:cs="Calibri"/>
          <w:lang w:val="mk-MK"/>
        </w:rPr>
        <w:t xml:space="preserve"> можност</w:t>
      </w:r>
      <w:r>
        <w:rPr>
          <w:rFonts w:cs="Calibri"/>
          <w:lang w:val="mk-MK"/>
        </w:rPr>
        <w:t>а за избор на</w:t>
      </w:r>
      <w:r w:rsidR="00AF6194" w:rsidRPr="00CF2045">
        <w:rPr>
          <w:rFonts w:eastAsia="Times New Roman" w:cs="Calibri"/>
          <w:lang w:val="mk-MK"/>
        </w:rPr>
        <w:t xml:space="preserve"> наставни предмети </w:t>
      </w:r>
      <w:r>
        <w:rPr>
          <w:rFonts w:eastAsia="Times New Roman" w:cs="Calibri"/>
          <w:lang w:val="mk-MK"/>
        </w:rPr>
        <w:t>преку</w:t>
      </w:r>
      <w:r w:rsidR="00AF6194" w:rsidRPr="00CF2045">
        <w:rPr>
          <w:rFonts w:eastAsia="Times New Roman" w:cs="Calibri"/>
          <w:lang w:val="mk-MK"/>
        </w:rPr>
        <w:t xml:space="preserve"> замена на универзитетската листа на изборни предмети со можност да се вклучат изборни </w:t>
      </w:r>
      <w:r w:rsidR="00AF6194" w:rsidRPr="00CF2045">
        <w:rPr>
          <w:rFonts w:eastAsia="Times New Roman" w:cs="Calibri"/>
          <w:lang w:val="mk-MK"/>
        </w:rPr>
        <w:lastRenderedPageBreak/>
        <w:t>предмети од другите единици на универзитетот</w:t>
      </w:r>
    </w:p>
    <w:p w:rsidR="00F12859" w:rsidRPr="001152BC" w:rsidRDefault="00F12859" w:rsidP="00087329">
      <w:pPr>
        <w:pStyle w:val="ListParagraph"/>
        <w:numPr>
          <w:ilvl w:val="1"/>
          <w:numId w:val="7"/>
        </w:numPr>
        <w:spacing w:after="0"/>
        <w:ind w:left="1134" w:hanging="425"/>
        <w:contextualSpacing w:val="0"/>
        <w:jc w:val="both"/>
        <w:rPr>
          <w:lang w:val="mk-MK" w:bidi="mk-MK"/>
        </w:rPr>
      </w:pPr>
      <w:r w:rsidRPr="001152BC">
        <w:rPr>
          <w:lang w:val="mk-MK" w:bidi="mk-MK"/>
        </w:rPr>
        <w:t xml:space="preserve">Информациите за понатамошното образование и/или вработување </w:t>
      </w:r>
      <w:r w:rsidR="00442A14" w:rsidRPr="001152BC">
        <w:rPr>
          <w:lang w:val="mk-MK" w:bidi="mk-MK"/>
        </w:rPr>
        <w:t xml:space="preserve">на дипломираните </w:t>
      </w:r>
      <w:r w:rsidRPr="001152BC">
        <w:rPr>
          <w:lang w:val="mk-MK" w:bidi="mk-MK"/>
        </w:rPr>
        <w:t>(напредување во кариерата), овозможува</w:t>
      </w:r>
      <w:r w:rsidR="00442A14" w:rsidRPr="001152BC">
        <w:rPr>
          <w:lang w:val="mk-MK" w:bidi="mk-MK"/>
        </w:rPr>
        <w:t>ат</w:t>
      </w:r>
      <w:r w:rsidRPr="001152BC">
        <w:rPr>
          <w:lang w:val="mk-MK" w:bidi="mk-MK"/>
        </w:rPr>
        <w:t xml:space="preserve"> да се носат одлуки за политик</w:t>
      </w:r>
      <w:r w:rsidR="00962714" w:rsidRPr="001152BC">
        <w:rPr>
          <w:lang w:val="mk-MK" w:bidi="mk-MK"/>
        </w:rPr>
        <w:t>ите</w:t>
      </w:r>
      <w:r w:rsidRPr="001152BC">
        <w:rPr>
          <w:lang w:val="mk-MK" w:bidi="mk-MK"/>
        </w:rPr>
        <w:t xml:space="preserve"> кои</w:t>
      </w:r>
      <w:r w:rsidR="001517A0">
        <w:rPr>
          <w:lang w:val="mk-MK" w:bidi="mk-MK"/>
        </w:rPr>
        <w:t>што</w:t>
      </w:r>
      <w:r w:rsidRPr="001152BC">
        <w:rPr>
          <w:lang w:val="mk-MK" w:bidi="mk-MK"/>
        </w:rPr>
        <w:t xml:space="preserve"> се засноваат на докази</w:t>
      </w:r>
    </w:p>
    <w:p w:rsidR="00F12859" w:rsidRPr="001152BC" w:rsidRDefault="00F12859" w:rsidP="00087329">
      <w:pPr>
        <w:pStyle w:val="ListParagraph"/>
        <w:numPr>
          <w:ilvl w:val="1"/>
          <w:numId w:val="7"/>
        </w:numPr>
        <w:spacing w:after="0"/>
        <w:ind w:left="1134" w:hanging="425"/>
        <w:contextualSpacing w:val="0"/>
        <w:jc w:val="both"/>
        <w:rPr>
          <w:lang w:val="mk-MK" w:bidi="mk-MK"/>
        </w:rPr>
      </w:pPr>
      <w:r w:rsidRPr="001152BC">
        <w:rPr>
          <w:lang w:val="mk-MK" w:bidi="mk-MK"/>
        </w:rPr>
        <w:t xml:space="preserve">Подобрен е академскиот развој и мобилноста на </w:t>
      </w:r>
      <w:r w:rsidR="004A440F" w:rsidRPr="001152BC">
        <w:rPr>
          <w:lang w:val="mk-MK" w:bidi="mk-MK"/>
        </w:rPr>
        <w:t xml:space="preserve">универзитетскиот кадар </w:t>
      </w:r>
      <w:r w:rsidRPr="001152BC">
        <w:rPr>
          <w:lang w:val="mk-MK" w:bidi="mk-MK"/>
        </w:rPr>
        <w:t>и студентите</w:t>
      </w:r>
      <w:r w:rsidR="004A440F" w:rsidRPr="001152BC">
        <w:rPr>
          <w:lang w:val="mk-MK" w:bidi="mk-MK"/>
        </w:rPr>
        <w:t xml:space="preserve"> во контекст на Европскиот високо</w:t>
      </w:r>
      <w:r w:rsidR="00962714" w:rsidRPr="001152BC">
        <w:rPr>
          <w:lang w:val="mk-MK" w:bidi="mk-MK"/>
        </w:rPr>
        <w:t>о</w:t>
      </w:r>
      <w:r w:rsidR="004A440F" w:rsidRPr="001152BC">
        <w:rPr>
          <w:lang w:val="mk-MK" w:bidi="mk-MK"/>
        </w:rPr>
        <w:t>бразовен простор и меѓународната високообразовна средина</w:t>
      </w:r>
    </w:p>
    <w:p w:rsidR="00BB7599" w:rsidRPr="001152BC" w:rsidRDefault="00F12859" w:rsidP="00087329">
      <w:pPr>
        <w:pStyle w:val="ListParagraph"/>
        <w:numPr>
          <w:ilvl w:val="1"/>
          <w:numId w:val="7"/>
        </w:numPr>
        <w:tabs>
          <w:tab w:val="left" w:pos="1985"/>
        </w:tabs>
        <w:spacing w:after="0"/>
        <w:ind w:left="1134" w:hanging="425"/>
        <w:contextualSpacing w:val="0"/>
        <w:jc w:val="both"/>
        <w:rPr>
          <w:lang w:val="mk-MK"/>
        </w:rPr>
      </w:pPr>
      <w:r w:rsidRPr="001152BC">
        <w:rPr>
          <w:lang w:val="mk-MK" w:bidi="mk-MK"/>
        </w:rPr>
        <w:t xml:space="preserve">Системот за високо образование </w:t>
      </w:r>
      <w:r w:rsidR="00D41C68" w:rsidRPr="001152BC">
        <w:rPr>
          <w:lang w:val="mk-MK" w:bidi="mk-MK"/>
        </w:rPr>
        <w:t>постојано</w:t>
      </w:r>
      <w:r w:rsidRPr="001152BC">
        <w:rPr>
          <w:lang w:val="mk-MK" w:bidi="mk-MK"/>
        </w:rPr>
        <w:t xml:space="preserve"> е информиран за најновите побарувања од квалификации и вештини кои</w:t>
      </w:r>
      <w:r w:rsidR="001517A0">
        <w:rPr>
          <w:lang w:val="mk-MK" w:bidi="mk-MK"/>
        </w:rPr>
        <w:t>што</w:t>
      </w:r>
      <w:r w:rsidRPr="001152BC">
        <w:rPr>
          <w:lang w:val="mk-MK" w:bidi="mk-MK"/>
        </w:rPr>
        <w:t xml:space="preserve"> треба да се користат за развивање на политиката за високото образование</w:t>
      </w:r>
    </w:p>
    <w:p w:rsidR="00150B50" w:rsidRPr="001152BC" w:rsidRDefault="00150B50" w:rsidP="00087329">
      <w:pPr>
        <w:tabs>
          <w:tab w:val="left" w:pos="993"/>
        </w:tabs>
        <w:spacing w:after="0"/>
        <w:ind w:left="992" w:hanging="992"/>
        <w:rPr>
          <w:rStyle w:val="Hyperlink"/>
          <w:rFonts w:cstheme="minorHAnsi"/>
          <w:b/>
          <w:color w:val="auto"/>
          <w:u w:val="none"/>
          <w:lang w:val="mk-MK"/>
        </w:rPr>
      </w:pPr>
    </w:p>
    <w:p w:rsidR="00E454AB" w:rsidRPr="001152BC" w:rsidRDefault="004E59B0" w:rsidP="001152BC">
      <w:pPr>
        <w:spacing w:after="0"/>
        <w:ind w:left="1701" w:hanging="1275"/>
        <w:jc w:val="both"/>
        <w:rPr>
          <w:rStyle w:val="Hyperlink"/>
          <w:rFonts w:cstheme="minorHAnsi"/>
          <w:b/>
          <w:color w:val="auto"/>
          <w:u w:val="none"/>
          <w:lang w:val="mk-MK"/>
        </w:rPr>
      </w:pPr>
      <w:r w:rsidRPr="001152BC">
        <w:rPr>
          <w:rStyle w:val="Hyperlink"/>
          <w:rFonts w:cstheme="minorHAnsi"/>
          <w:b/>
          <w:color w:val="auto"/>
          <w:u w:val="none"/>
          <w:lang w:val="mk-MK"/>
        </w:rPr>
        <w:t xml:space="preserve">Приоритет </w:t>
      </w:r>
      <w:r w:rsidR="00D41C68" w:rsidRPr="001152BC">
        <w:rPr>
          <w:rStyle w:val="Hyperlink"/>
          <w:rFonts w:cstheme="minorHAnsi"/>
          <w:b/>
          <w:color w:val="auto"/>
          <w:u w:val="none"/>
          <w:lang w:val="mk-MK"/>
        </w:rPr>
        <w:t xml:space="preserve">III. </w:t>
      </w:r>
      <w:r w:rsidR="00D41C68" w:rsidRPr="001152BC">
        <w:rPr>
          <w:rStyle w:val="Hyperlink"/>
          <w:rFonts w:cstheme="minorHAnsi"/>
          <w:b/>
          <w:bCs/>
          <w:color w:val="auto"/>
          <w:u w:val="none"/>
          <w:lang w:val="mk-MK"/>
        </w:rPr>
        <w:t>Подобрување</w:t>
      </w:r>
      <w:r w:rsidRPr="001152BC">
        <w:rPr>
          <w:rStyle w:val="Hyperlink"/>
          <w:rFonts w:cstheme="minorHAnsi"/>
          <w:b/>
          <w:color w:val="auto"/>
          <w:u w:val="none"/>
          <w:lang w:val="mk-MK"/>
        </w:rPr>
        <w:t xml:space="preserve"> на достапноста и системот за запишување во високото образование</w:t>
      </w:r>
    </w:p>
    <w:p w:rsidR="00D87A2A" w:rsidRPr="001152BC" w:rsidRDefault="00D87A2A" w:rsidP="00087329">
      <w:pPr>
        <w:pStyle w:val="ListParagraph"/>
        <w:keepNext/>
        <w:numPr>
          <w:ilvl w:val="0"/>
          <w:numId w:val="7"/>
        </w:numPr>
        <w:tabs>
          <w:tab w:val="left" w:pos="1985"/>
        </w:tabs>
        <w:spacing w:after="0"/>
        <w:contextualSpacing w:val="0"/>
        <w:jc w:val="both"/>
        <w:rPr>
          <w:vanish/>
          <w:lang w:val="mk-MK"/>
        </w:rPr>
      </w:pPr>
    </w:p>
    <w:p w:rsidR="00BB7599" w:rsidRPr="001152BC" w:rsidRDefault="00096DBB" w:rsidP="00087329">
      <w:pPr>
        <w:pStyle w:val="ListParagraph"/>
        <w:keepNext/>
        <w:numPr>
          <w:ilvl w:val="1"/>
          <w:numId w:val="7"/>
        </w:numPr>
        <w:tabs>
          <w:tab w:val="left" w:pos="1985"/>
        </w:tabs>
        <w:spacing w:after="0"/>
        <w:ind w:left="1134" w:hanging="425"/>
        <w:contextualSpacing w:val="0"/>
        <w:jc w:val="both"/>
        <w:rPr>
          <w:lang w:val="mk-MK"/>
        </w:rPr>
      </w:pPr>
      <w:r w:rsidRPr="001152BC">
        <w:rPr>
          <w:lang w:val="mk-MK"/>
        </w:rPr>
        <w:t>Подобрена е достапноста на високото образование за физичка попреченост</w:t>
      </w:r>
    </w:p>
    <w:p w:rsidR="00BB7599" w:rsidRPr="001152BC" w:rsidRDefault="00BC7590" w:rsidP="00087329">
      <w:pPr>
        <w:pStyle w:val="ListParagraph"/>
        <w:numPr>
          <w:ilvl w:val="1"/>
          <w:numId w:val="7"/>
        </w:numPr>
        <w:tabs>
          <w:tab w:val="left" w:pos="1985"/>
        </w:tabs>
        <w:spacing w:after="0"/>
        <w:ind w:left="1134" w:hanging="425"/>
        <w:contextualSpacing w:val="0"/>
        <w:jc w:val="both"/>
        <w:rPr>
          <w:lang w:val="mk-MK"/>
        </w:rPr>
      </w:pPr>
      <w:r w:rsidRPr="001152BC">
        <w:rPr>
          <w:lang w:val="mk-MK"/>
        </w:rPr>
        <w:t>Студентите имаат пристојни услови</w:t>
      </w:r>
      <w:r w:rsidR="001517A0">
        <w:rPr>
          <w:lang w:val="mk-MK"/>
        </w:rPr>
        <w:t xml:space="preserve"> </w:t>
      </w:r>
      <w:r w:rsidRPr="001152BC">
        <w:rPr>
          <w:lang w:val="mk-MK"/>
        </w:rPr>
        <w:t>за сместување во  студентски</w:t>
      </w:r>
      <w:r w:rsidR="001517A0">
        <w:rPr>
          <w:lang w:val="mk-MK"/>
        </w:rPr>
        <w:t>те</w:t>
      </w:r>
      <w:r w:rsidRPr="001152BC">
        <w:rPr>
          <w:lang w:val="mk-MK"/>
        </w:rPr>
        <w:t xml:space="preserve"> домови</w:t>
      </w:r>
    </w:p>
    <w:p w:rsidR="00150B50" w:rsidRPr="001152BC" w:rsidRDefault="00150B50" w:rsidP="00087329">
      <w:pPr>
        <w:keepNext/>
        <w:tabs>
          <w:tab w:val="left" w:pos="993"/>
        </w:tabs>
        <w:spacing w:after="0"/>
        <w:ind w:left="992" w:hanging="992"/>
        <w:rPr>
          <w:rStyle w:val="Hyperlink"/>
          <w:rFonts w:cstheme="minorHAnsi"/>
          <w:b/>
          <w:color w:val="auto"/>
          <w:u w:val="none"/>
          <w:lang w:val="mk-MK"/>
        </w:rPr>
      </w:pPr>
    </w:p>
    <w:p w:rsidR="00E454AB" w:rsidRPr="001152BC" w:rsidRDefault="004E59B0" w:rsidP="001152BC">
      <w:pPr>
        <w:spacing w:after="0"/>
        <w:ind w:left="1701" w:hanging="1275"/>
        <w:jc w:val="both"/>
        <w:rPr>
          <w:rStyle w:val="Hyperlink"/>
          <w:rFonts w:cstheme="minorHAnsi"/>
          <w:b/>
          <w:color w:val="auto"/>
          <w:u w:val="none"/>
          <w:lang w:val="mk-MK"/>
        </w:rPr>
      </w:pPr>
      <w:r w:rsidRPr="001152BC">
        <w:rPr>
          <w:rStyle w:val="Hyperlink"/>
          <w:rFonts w:cstheme="minorHAnsi"/>
          <w:b/>
          <w:color w:val="auto"/>
          <w:u w:val="none"/>
          <w:lang w:val="mk-MK"/>
        </w:rPr>
        <w:t xml:space="preserve">Приоритет IV. </w:t>
      </w:r>
      <w:r w:rsidRPr="001152BC">
        <w:rPr>
          <w:rStyle w:val="Hyperlink"/>
          <w:rFonts w:cstheme="minorHAnsi"/>
          <w:b/>
          <w:bCs/>
          <w:color w:val="auto"/>
          <w:u w:val="none"/>
          <w:lang w:val="mk-MK"/>
        </w:rPr>
        <w:t>Подобрување на раководењето и финансирањето на високото образование</w:t>
      </w:r>
    </w:p>
    <w:p w:rsidR="00D87A2A" w:rsidRPr="001152BC" w:rsidRDefault="00D87A2A" w:rsidP="00087329">
      <w:pPr>
        <w:pStyle w:val="ListParagraph"/>
        <w:numPr>
          <w:ilvl w:val="0"/>
          <w:numId w:val="7"/>
        </w:numPr>
        <w:tabs>
          <w:tab w:val="left" w:pos="1985"/>
        </w:tabs>
        <w:spacing w:after="0"/>
        <w:contextualSpacing w:val="0"/>
        <w:jc w:val="both"/>
        <w:rPr>
          <w:vanish/>
          <w:lang w:val="mk-MK"/>
        </w:rPr>
      </w:pPr>
    </w:p>
    <w:p w:rsidR="0071390F" w:rsidRPr="001152BC" w:rsidRDefault="0071390F" w:rsidP="00087329">
      <w:pPr>
        <w:pStyle w:val="ListParagraph"/>
        <w:numPr>
          <w:ilvl w:val="1"/>
          <w:numId w:val="7"/>
        </w:numPr>
        <w:spacing w:after="0"/>
        <w:ind w:left="1134" w:hanging="425"/>
        <w:contextualSpacing w:val="0"/>
        <w:jc w:val="both"/>
        <w:rPr>
          <w:lang w:val="mk-MK" w:bidi="mk-MK"/>
        </w:rPr>
      </w:pPr>
      <w:r w:rsidRPr="001152BC">
        <w:rPr>
          <w:lang w:val="mk-MK" w:bidi="mk-MK"/>
        </w:rPr>
        <w:t xml:space="preserve">Управувањето и раководењето со универзитетите </w:t>
      </w:r>
      <w:r w:rsidR="00425506" w:rsidRPr="001152BC">
        <w:rPr>
          <w:lang w:val="mk-MK" w:bidi="mk-MK"/>
        </w:rPr>
        <w:t>с</w:t>
      </w:r>
      <w:r w:rsidRPr="001152BC">
        <w:rPr>
          <w:lang w:val="mk-MK" w:bidi="mk-MK"/>
        </w:rPr>
        <w:t>е демократизиран</w:t>
      </w:r>
      <w:r w:rsidR="00425506" w:rsidRPr="001152BC">
        <w:rPr>
          <w:lang w:val="mk-MK" w:bidi="mk-MK"/>
        </w:rPr>
        <w:t>и</w:t>
      </w:r>
      <w:r w:rsidRPr="001152BC">
        <w:rPr>
          <w:lang w:val="mk-MK" w:bidi="mk-MK"/>
        </w:rPr>
        <w:t xml:space="preserve"> и зголемена е </w:t>
      </w:r>
      <w:r w:rsidR="00425506" w:rsidRPr="001152BC">
        <w:rPr>
          <w:lang w:val="mk-MK" w:bidi="mk-MK"/>
        </w:rPr>
        <w:t xml:space="preserve">нивната </w:t>
      </w:r>
      <w:r w:rsidRPr="001152BC">
        <w:rPr>
          <w:lang w:val="mk-MK" w:bidi="mk-MK"/>
        </w:rPr>
        <w:t>ефективност</w:t>
      </w:r>
    </w:p>
    <w:p w:rsidR="00AF6194" w:rsidRDefault="00AF6194" w:rsidP="00087329">
      <w:pPr>
        <w:pStyle w:val="ListParagraph"/>
        <w:numPr>
          <w:ilvl w:val="1"/>
          <w:numId w:val="7"/>
        </w:numPr>
        <w:spacing w:after="0"/>
        <w:ind w:left="1134" w:hanging="425"/>
        <w:contextualSpacing w:val="0"/>
        <w:jc w:val="both"/>
        <w:rPr>
          <w:lang w:val="mk-MK" w:bidi="mk-MK"/>
        </w:rPr>
      </w:pPr>
      <w:r>
        <w:rPr>
          <w:lang w:val="mk-MK" w:bidi="mk-MK"/>
        </w:rPr>
        <w:t>Загарантирана е автономија</w:t>
      </w:r>
      <w:r w:rsidR="00800598">
        <w:rPr>
          <w:lang w:val="mk-MK" w:bidi="mk-MK"/>
        </w:rPr>
        <w:t>та</w:t>
      </w:r>
      <w:r>
        <w:rPr>
          <w:lang w:val="mk-MK" w:bidi="mk-MK"/>
        </w:rPr>
        <w:t xml:space="preserve"> на универзитетот</w:t>
      </w:r>
    </w:p>
    <w:p w:rsidR="00AF6194" w:rsidRDefault="00AF6194" w:rsidP="00AF6194">
      <w:pPr>
        <w:pStyle w:val="ListParagraph"/>
        <w:numPr>
          <w:ilvl w:val="1"/>
          <w:numId w:val="7"/>
        </w:numPr>
        <w:spacing w:after="0"/>
        <w:ind w:left="1134" w:hanging="425"/>
        <w:contextualSpacing w:val="0"/>
        <w:jc w:val="both"/>
        <w:rPr>
          <w:lang w:val="mk-MK" w:bidi="mk-MK"/>
        </w:rPr>
      </w:pPr>
      <w:r>
        <w:rPr>
          <w:lang w:val="mk-MK" w:bidi="mk-MK"/>
        </w:rPr>
        <w:t>Конституиран е Националниот совет за високо образование, зајакната е неговата структура и надлежности, особено во областа на финансирањето на високото образование. Во насока на поттикнување на студентите, Националниот совет има надлежности за донесување на мерила и критериуми за стимулирање на талентирани студенти и за стипендирање на студенти кои постигнуваат натпросечни резултати во студиите</w:t>
      </w:r>
    </w:p>
    <w:p w:rsidR="00810976" w:rsidRPr="001152BC" w:rsidRDefault="00810976" w:rsidP="00087329">
      <w:pPr>
        <w:pStyle w:val="ListParagraph"/>
        <w:numPr>
          <w:ilvl w:val="1"/>
          <w:numId w:val="7"/>
        </w:numPr>
        <w:spacing w:after="0"/>
        <w:ind w:left="1134" w:hanging="425"/>
        <w:contextualSpacing w:val="0"/>
        <w:jc w:val="both"/>
        <w:rPr>
          <w:lang w:val="mk-MK" w:bidi="mk-MK"/>
        </w:rPr>
      </w:pPr>
      <w:r w:rsidRPr="001152BC">
        <w:rPr>
          <w:lang w:val="mk-MK"/>
        </w:rPr>
        <w:t>Зголемено е функционалното учество на студентите во процесите на одлучување на ниво на универзитет</w:t>
      </w:r>
      <w:r w:rsidR="00AF6194">
        <w:rPr>
          <w:lang w:val="mk-MK"/>
        </w:rPr>
        <w:t>ите</w:t>
      </w:r>
      <w:r w:rsidR="00AF6194" w:rsidRPr="00AF6194">
        <w:rPr>
          <w:lang w:val="mk-MK"/>
        </w:rPr>
        <w:t xml:space="preserve"> </w:t>
      </w:r>
      <w:r w:rsidR="00AF6194">
        <w:rPr>
          <w:lang w:val="mk-MK"/>
        </w:rPr>
        <w:t>и единиците. Студентското организирање е засновано врз начелата на демократското учество на студентите и транспарентност во работата, а студентските тела (студентски собранија) се во состав на универзитетите и единиците со што се функционално интегрирани во дејноста на универзитетите и единиците</w:t>
      </w:r>
    </w:p>
    <w:p w:rsidR="00124076" w:rsidRPr="001152BC" w:rsidRDefault="0071390F" w:rsidP="00087329">
      <w:pPr>
        <w:pStyle w:val="ListParagraph"/>
        <w:numPr>
          <w:ilvl w:val="1"/>
          <w:numId w:val="7"/>
        </w:numPr>
        <w:tabs>
          <w:tab w:val="left" w:pos="1985"/>
        </w:tabs>
        <w:spacing w:after="0"/>
        <w:ind w:left="1134" w:hanging="425"/>
        <w:contextualSpacing w:val="0"/>
        <w:jc w:val="both"/>
        <w:rPr>
          <w:lang w:val="mk-MK"/>
        </w:rPr>
      </w:pPr>
      <w:r w:rsidRPr="001152BC">
        <w:rPr>
          <w:lang w:val="mk-MK"/>
        </w:rPr>
        <w:t xml:space="preserve">Зацврстена е соработката на универзитетите со </w:t>
      </w:r>
      <w:r w:rsidR="00495B72" w:rsidRPr="001152BC">
        <w:rPr>
          <w:lang w:val="mk-MK"/>
        </w:rPr>
        <w:t>клучните</w:t>
      </w:r>
      <w:r w:rsidRPr="001152BC">
        <w:rPr>
          <w:lang w:val="mk-MK"/>
        </w:rPr>
        <w:t xml:space="preserve"> заинтересирани страни</w:t>
      </w:r>
      <w:r w:rsidR="001152BC" w:rsidRPr="001152BC">
        <w:rPr>
          <w:lang w:val="mk-MK"/>
        </w:rPr>
        <w:t xml:space="preserve"> </w:t>
      </w:r>
      <w:r w:rsidR="00124076" w:rsidRPr="001152BC">
        <w:rPr>
          <w:lang w:val="mk-MK"/>
        </w:rPr>
        <w:t>(</w:t>
      </w:r>
      <w:r w:rsidRPr="001152BC">
        <w:rPr>
          <w:lang w:val="mk-MK"/>
        </w:rPr>
        <w:t>бизнис заедницата</w:t>
      </w:r>
      <w:r w:rsidR="00124076" w:rsidRPr="001152BC">
        <w:rPr>
          <w:lang w:val="mk-MK"/>
        </w:rPr>
        <w:t xml:space="preserve">, </w:t>
      </w:r>
      <w:r w:rsidR="00495B72" w:rsidRPr="001152BC">
        <w:rPr>
          <w:lang w:val="mk-MK"/>
        </w:rPr>
        <w:t>ОАЕВО</w:t>
      </w:r>
      <w:r w:rsidRPr="001152BC">
        <w:rPr>
          <w:lang w:val="mk-MK"/>
        </w:rPr>
        <w:t xml:space="preserve"> и </w:t>
      </w:r>
      <w:r w:rsidR="00425506" w:rsidRPr="001152BC">
        <w:rPr>
          <w:lang w:val="mk-MK"/>
        </w:rPr>
        <w:t>у</w:t>
      </w:r>
      <w:r w:rsidR="00962714" w:rsidRPr="001152BC">
        <w:rPr>
          <w:lang w:val="mk-MK"/>
        </w:rPr>
        <w:t xml:space="preserve">ниверзитетскиот </w:t>
      </w:r>
      <w:r w:rsidR="00425506" w:rsidRPr="001152BC">
        <w:rPr>
          <w:lang w:val="mk-MK"/>
        </w:rPr>
        <w:t>С</w:t>
      </w:r>
      <w:r w:rsidRPr="001152BC">
        <w:rPr>
          <w:lang w:val="mk-MK"/>
        </w:rPr>
        <w:t>енат</w:t>
      </w:r>
      <w:r w:rsidR="00124076" w:rsidRPr="001152BC">
        <w:rPr>
          <w:lang w:val="mk-MK"/>
        </w:rPr>
        <w:t>)</w:t>
      </w:r>
    </w:p>
    <w:p w:rsidR="00124076" w:rsidRPr="001152BC" w:rsidRDefault="00EB411F" w:rsidP="00087329">
      <w:pPr>
        <w:pStyle w:val="ListParagraph"/>
        <w:numPr>
          <w:ilvl w:val="1"/>
          <w:numId w:val="7"/>
        </w:numPr>
        <w:tabs>
          <w:tab w:val="left" w:pos="1985"/>
        </w:tabs>
        <w:spacing w:after="0"/>
        <w:ind w:left="1134" w:hanging="425"/>
        <w:contextualSpacing w:val="0"/>
        <w:jc w:val="both"/>
        <w:rPr>
          <w:lang w:val="mk-MK"/>
        </w:rPr>
      </w:pPr>
      <w:r w:rsidRPr="001152BC">
        <w:rPr>
          <w:lang w:val="mk-MK"/>
        </w:rPr>
        <w:t>Зголемена е ефикасноста на искористувањето на финансиските ресурси кои</w:t>
      </w:r>
      <w:r w:rsidR="001517A0">
        <w:rPr>
          <w:lang w:val="mk-MK"/>
        </w:rPr>
        <w:t>што</w:t>
      </w:r>
      <w:r w:rsidRPr="001152BC">
        <w:rPr>
          <w:lang w:val="mk-MK"/>
        </w:rPr>
        <w:t xml:space="preserve"> се определени за високото образование</w:t>
      </w:r>
    </w:p>
    <w:p w:rsidR="00124076" w:rsidRPr="001152BC" w:rsidRDefault="0071390F" w:rsidP="00087329">
      <w:pPr>
        <w:pStyle w:val="ListParagraph"/>
        <w:numPr>
          <w:ilvl w:val="1"/>
          <w:numId w:val="7"/>
        </w:numPr>
        <w:tabs>
          <w:tab w:val="left" w:pos="1985"/>
        </w:tabs>
        <w:spacing w:after="0"/>
        <w:ind w:left="1134" w:hanging="425"/>
        <w:contextualSpacing w:val="0"/>
        <w:jc w:val="both"/>
        <w:rPr>
          <w:lang w:val="mk-MK"/>
        </w:rPr>
      </w:pPr>
      <w:r w:rsidRPr="001152BC">
        <w:rPr>
          <w:lang w:val="mk-MK" w:bidi="mk-MK"/>
        </w:rPr>
        <w:t xml:space="preserve">Воспоставени се услови за зголемување на </w:t>
      </w:r>
      <w:r w:rsidR="00D41C68" w:rsidRPr="001152BC">
        <w:rPr>
          <w:lang w:val="mk-MK" w:bidi="mk-MK"/>
        </w:rPr>
        <w:t>инвестициите</w:t>
      </w:r>
      <w:r w:rsidRPr="001152BC">
        <w:rPr>
          <w:lang w:val="mk-MK" w:bidi="mk-MK"/>
        </w:rPr>
        <w:t xml:space="preserve"> во високото образование</w:t>
      </w:r>
    </w:p>
    <w:p w:rsidR="00150B50" w:rsidRPr="001152BC" w:rsidRDefault="00150B50" w:rsidP="00087329">
      <w:pPr>
        <w:keepNext/>
        <w:tabs>
          <w:tab w:val="left" w:pos="993"/>
        </w:tabs>
        <w:spacing w:after="0"/>
        <w:ind w:left="992" w:hanging="992"/>
        <w:rPr>
          <w:rStyle w:val="Hyperlink"/>
          <w:rFonts w:cstheme="minorHAnsi"/>
          <w:b/>
          <w:color w:val="auto"/>
          <w:u w:val="none"/>
          <w:lang w:val="mk-MK"/>
        </w:rPr>
      </w:pPr>
    </w:p>
    <w:p w:rsidR="00E454AB" w:rsidRPr="001152BC" w:rsidRDefault="004E59B0" w:rsidP="001152BC">
      <w:pPr>
        <w:spacing w:after="0"/>
        <w:ind w:left="1701" w:hanging="1275"/>
        <w:jc w:val="both"/>
        <w:rPr>
          <w:rStyle w:val="Hyperlink"/>
          <w:rFonts w:cstheme="minorHAnsi"/>
          <w:b/>
          <w:color w:val="auto"/>
          <w:u w:val="none"/>
          <w:lang w:val="mk-MK"/>
        </w:rPr>
      </w:pPr>
      <w:r w:rsidRPr="001152BC">
        <w:rPr>
          <w:rStyle w:val="Hyperlink"/>
          <w:rFonts w:cstheme="minorHAnsi"/>
          <w:b/>
          <w:color w:val="auto"/>
          <w:u w:val="none"/>
          <w:lang w:val="mk-MK"/>
        </w:rPr>
        <w:t xml:space="preserve">Приоритет </w:t>
      </w:r>
      <w:r w:rsidR="00D41C68" w:rsidRPr="001152BC">
        <w:rPr>
          <w:rStyle w:val="Hyperlink"/>
          <w:rFonts w:cstheme="minorHAnsi"/>
          <w:b/>
          <w:color w:val="auto"/>
          <w:u w:val="none"/>
          <w:lang w:val="mk-MK"/>
        </w:rPr>
        <w:t xml:space="preserve">V. </w:t>
      </w:r>
      <w:r w:rsidR="00D41C68" w:rsidRPr="001152BC">
        <w:rPr>
          <w:rStyle w:val="Hyperlink"/>
          <w:rFonts w:cstheme="minorHAnsi"/>
          <w:b/>
          <w:bCs/>
          <w:color w:val="auto"/>
          <w:u w:val="none"/>
          <w:lang w:val="mk-MK"/>
        </w:rPr>
        <w:t>Поддржување</w:t>
      </w:r>
      <w:r w:rsidRPr="001152BC">
        <w:rPr>
          <w:rStyle w:val="Hyperlink"/>
          <w:rFonts w:cstheme="minorHAnsi"/>
          <w:b/>
          <w:color w:val="auto"/>
          <w:u w:val="none"/>
          <w:lang w:val="mk-MK"/>
        </w:rPr>
        <w:t xml:space="preserve"> на истражувањата и иновациите</w:t>
      </w:r>
    </w:p>
    <w:p w:rsidR="00D87A2A" w:rsidRPr="001152BC" w:rsidRDefault="00D87A2A" w:rsidP="00087329">
      <w:pPr>
        <w:pStyle w:val="ListParagraph"/>
        <w:numPr>
          <w:ilvl w:val="0"/>
          <w:numId w:val="7"/>
        </w:numPr>
        <w:spacing w:after="0"/>
        <w:contextualSpacing w:val="0"/>
        <w:jc w:val="both"/>
        <w:rPr>
          <w:vanish/>
          <w:lang w:val="mk-MK"/>
        </w:rPr>
      </w:pPr>
    </w:p>
    <w:p w:rsidR="00124076" w:rsidRPr="001152BC" w:rsidRDefault="0071390F" w:rsidP="00087329">
      <w:pPr>
        <w:pStyle w:val="ListParagraph"/>
        <w:numPr>
          <w:ilvl w:val="1"/>
          <w:numId w:val="7"/>
        </w:numPr>
        <w:spacing w:after="0"/>
        <w:ind w:left="1134" w:hanging="425"/>
        <w:contextualSpacing w:val="0"/>
        <w:jc w:val="both"/>
        <w:rPr>
          <w:lang w:val="mk-MK"/>
        </w:rPr>
      </w:pPr>
      <w:r w:rsidRPr="001152BC">
        <w:rPr>
          <w:lang w:val="mk-MK"/>
        </w:rPr>
        <w:t xml:space="preserve">Воспоставена е одржлива поддршка и насоченост на </w:t>
      </w:r>
      <w:r w:rsidR="00D41C68" w:rsidRPr="001152BC">
        <w:rPr>
          <w:lang w:val="mk-MK"/>
        </w:rPr>
        <w:t>истражувањата</w:t>
      </w:r>
      <w:r w:rsidRPr="001152BC">
        <w:rPr>
          <w:lang w:val="mk-MK"/>
        </w:rPr>
        <w:t xml:space="preserve"> и иновациите</w:t>
      </w:r>
    </w:p>
    <w:p w:rsidR="00BB7599" w:rsidRPr="001152BC" w:rsidRDefault="00D41C68" w:rsidP="00087329">
      <w:pPr>
        <w:pStyle w:val="ListParagraph"/>
        <w:numPr>
          <w:ilvl w:val="1"/>
          <w:numId w:val="7"/>
        </w:numPr>
        <w:spacing w:after="0"/>
        <w:ind w:left="1134" w:hanging="425"/>
        <w:contextualSpacing w:val="0"/>
        <w:jc w:val="both"/>
        <w:rPr>
          <w:lang w:val="mk-MK"/>
        </w:rPr>
      </w:pPr>
      <w:r w:rsidRPr="001152BC">
        <w:rPr>
          <w:lang w:val="mk-MK" w:bidi="mk-MK"/>
        </w:rPr>
        <w:t>Зголемена</w:t>
      </w:r>
      <w:r w:rsidR="00BC7590" w:rsidRPr="001152BC">
        <w:rPr>
          <w:lang w:val="mk-MK" w:bidi="mk-MK"/>
        </w:rPr>
        <w:t xml:space="preserve"> е ефик</w:t>
      </w:r>
      <w:r w:rsidR="0071390F" w:rsidRPr="001152BC">
        <w:rPr>
          <w:lang w:val="mk-MK" w:bidi="mk-MK"/>
        </w:rPr>
        <w:t>асноста на искористувањето на финансиските ресурси определени за истражувањ</w:t>
      </w:r>
      <w:r w:rsidR="00495B72" w:rsidRPr="001152BC">
        <w:rPr>
          <w:lang w:val="mk-MK" w:bidi="mk-MK"/>
        </w:rPr>
        <w:t>а</w:t>
      </w:r>
      <w:r w:rsidR="0071390F" w:rsidRPr="001152BC">
        <w:rPr>
          <w:lang w:val="mk-MK" w:bidi="mk-MK"/>
        </w:rPr>
        <w:t xml:space="preserve"> и иновации</w:t>
      </w:r>
      <w:r w:rsidR="00F13FF9" w:rsidRPr="001152BC">
        <w:rPr>
          <w:lang w:val="mk-MK"/>
        </w:rPr>
        <w:t>;</w:t>
      </w:r>
    </w:p>
    <w:p w:rsidR="0071390F" w:rsidRPr="001152BC" w:rsidRDefault="0071390F" w:rsidP="00087329">
      <w:pPr>
        <w:pStyle w:val="ListParagraph"/>
        <w:numPr>
          <w:ilvl w:val="1"/>
          <w:numId w:val="7"/>
        </w:numPr>
        <w:spacing w:after="0"/>
        <w:ind w:left="1134" w:hanging="425"/>
        <w:contextualSpacing w:val="0"/>
        <w:jc w:val="both"/>
        <w:rPr>
          <w:lang w:val="mk-MK" w:bidi="mk-MK"/>
        </w:rPr>
      </w:pPr>
      <w:r w:rsidRPr="001152BC">
        <w:rPr>
          <w:lang w:val="mk-MK" w:bidi="mk-MK"/>
        </w:rPr>
        <w:t>Научн</w:t>
      </w:r>
      <w:r w:rsidR="00495B72" w:rsidRPr="001152BC">
        <w:rPr>
          <w:lang w:val="mk-MK" w:bidi="mk-MK"/>
        </w:rPr>
        <w:t>ите</w:t>
      </w:r>
      <w:r w:rsidRPr="001152BC">
        <w:rPr>
          <w:lang w:val="mk-MK" w:bidi="mk-MK"/>
        </w:rPr>
        <w:t xml:space="preserve"> истражувањ</w:t>
      </w:r>
      <w:r w:rsidR="00495B72" w:rsidRPr="001152BC">
        <w:rPr>
          <w:lang w:val="mk-MK" w:bidi="mk-MK"/>
        </w:rPr>
        <w:t>а</w:t>
      </w:r>
      <w:r w:rsidR="00800598">
        <w:rPr>
          <w:lang w:val="mk-MK" w:bidi="mk-MK"/>
        </w:rPr>
        <w:t xml:space="preserve"> </w:t>
      </w:r>
      <w:r w:rsidR="00495B72" w:rsidRPr="001152BC">
        <w:rPr>
          <w:lang w:val="mk-MK" w:bidi="mk-MK"/>
        </w:rPr>
        <w:t>с</w:t>
      </w:r>
      <w:r w:rsidRPr="001152BC">
        <w:rPr>
          <w:lang w:val="mk-MK" w:bidi="mk-MK"/>
        </w:rPr>
        <w:t>е во согласност со современите потреби за развој на технологијата</w:t>
      </w:r>
    </w:p>
    <w:p w:rsidR="00E63A28" w:rsidRPr="001152BC" w:rsidRDefault="00E63A28" w:rsidP="00087329">
      <w:pPr>
        <w:spacing w:after="0"/>
        <w:ind w:left="810"/>
        <w:jc w:val="both"/>
        <w:rPr>
          <w:lang w:val="mk-MK" w:bidi="mk-MK"/>
        </w:rPr>
      </w:pPr>
    </w:p>
    <w:p w:rsidR="00F25A4A" w:rsidRPr="001152BC" w:rsidRDefault="00F25A4A" w:rsidP="00087329">
      <w:pPr>
        <w:spacing w:after="0"/>
        <w:ind w:left="810"/>
        <w:jc w:val="both"/>
        <w:rPr>
          <w:lang w:val="mk-MK" w:bidi="mk-MK"/>
        </w:rPr>
      </w:pPr>
    </w:p>
    <w:p w:rsidR="00D322C5" w:rsidRPr="001152BC" w:rsidRDefault="00D322C5" w:rsidP="00087329">
      <w:pPr>
        <w:widowControl/>
        <w:spacing w:after="0"/>
        <w:rPr>
          <w:rFonts w:eastAsia="Times New Roman"/>
          <w:lang w:val="mk-MK" w:bidi="mk-MK"/>
        </w:rPr>
      </w:pPr>
      <w:r w:rsidRPr="001152BC">
        <w:rPr>
          <w:rFonts w:eastAsia="Times New Roman"/>
          <w:lang w:val="mk-MK" w:bidi="mk-MK"/>
        </w:rPr>
        <w:br w:type="page"/>
      </w:r>
    </w:p>
    <w:p w:rsidR="00B03214" w:rsidRPr="008F18A7" w:rsidRDefault="00E74489" w:rsidP="00B03214">
      <w:pPr>
        <w:keepNext/>
        <w:keepLines/>
        <w:numPr>
          <w:ilvl w:val="1"/>
          <w:numId w:val="3"/>
        </w:numPr>
        <w:shd w:val="clear" w:color="auto" w:fill="92CDDC" w:themeFill="accent5" w:themeFillTint="99"/>
        <w:spacing w:after="0"/>
        <w:ind w:left="426" w:hanging="426"/>
        <w:jc w:val="center"/>
        <w:outlineLvl w:val="1"/>
        <w:rPr>
          <w:rFonts w:eastAsia="Times New Roman"/>
          <w:b/>
          <w:bCs/>
          <w:sz w:val="24"/>
          <w:szCs w:val="26"/>
          <w:lang w:val="mk-MK"/>
        </w:rPr>
      </w:pPr>
      <w:bookmarkStart w:id="62" w:name="_Toc497091863"/>
      <w:r>
        <w:rPr>
          <w:rFonts w:eastAsia="Times New Roman"/>
          <w:b/>
          <w:bCs/>
          <w:sz w:val="24"/>
          <w:szCs w:val="26"/>
          <w:lang w:val="mk-MK" w:bidi="mk-MK"/>
        </w:rPr>
        <w:lastRenderedPageBreak/>
        <w:t xml:space="preserve"> УЧЕЊЕ</w:t>
      </w:r>
      <w:r w:rsidR="00B03214" w:rsidRPr="008F18A7">
        <w:rPr>
          <w:rFonts w:eastAsia="Times New Roman"/>
          <w:b/>
          <w:bCs/>
          <w:sz w:val="24"/>
          <w:szCs w:val="26"/>
          <w:lang w:val="mk-MK" w:bidi="mk-MK"/>
        </w:rPr>
        <w:t xml:space="preserve"> И ОБРАЗОВАНИЕ </w:t>
      </w:r>
      <w:r w:rsidR="00800598">
        <w:rPr>
          <w:rFonts w:eastAsia="Times New Roman"/>
          <w:b/>
          <w:bCs/>
          <w:sz w:val="24"/>
          <w:szCs w:val="26"/>
          <w:lang w:val="mk-MK" w:bidi="mk-MK"/>
        </w:rPr>
        <w:t>Н</w:t>
      </w:r>
      <w:r w:rsidR="00B03214" w:rsidRPr="008F18A7">
        <w:rPr>
          <w:rFonts w:eastAsia="Times New Roman"/>
          <w:b/>
          <w:bCs/>
          <w:sz w:val="24"/>
          <w:szCs w:val="26"/>
          <w:lang w:val="mk-MK" w:bidi="mk-MK"/>
        </w:rPr>
        <w:t>А ВОЗРАСНИ</w:t>
      </w:r>
      <w:bookmarkEnd w:id="62"/>
    </w:p>
    <w:p w:rsidR="00B03214" w:rsidRPr="001152BC" w:rsidRDefault="00B03214" w:rsidP="00B03214">
      <w:pPr>
        <w:spacing w:after="0"/>
        <w:rPr>
          <w:rFonts w:eastAsia="Calibri"/>
          <w:lang w:val="mk-MK"/>
        </w:rPr>
      </w:pPr>
    </w:p>
    <w:p w:rsidR="00B03214" w:rsidRPr="001152BC" w:rsidRDefault="00B135EE" w:rsidP="00B03214">
      <w:pPr>
        <w:keepNext/>
        <w:keepLines/>
        <w:numPr>
          <w:ilvl w:val="2"/>
          <w:numId w:val="3"/>
        </w:numPr>
        <w:spacing w:after="0"/>
        <w:ind w:left="567" w:hanging="567"/>
        <w:outlineLvl w:val="2"/>
        <w:rPr>
          <w:rFonts w:eastAsia="Times New Roman"/>
          <w:b/>
          <w:bCs/>
          <w:lang w:val="mk-MK"/>
        </w:rPr>
      </w:pPr>
      <w:bookmarkStart w:id="63" w:name="_Toc497091864"/>
      <w:r w:rsidRPr="001152BC">
        <w:rPr>
          <w:rFonts w:eastAsia="Times New Roman"/>
          <w:b/>
          <w:bCs/>
          <w:lang w:val="mk-MK"/>
        </w:rPr>
        <w:t>Преглед на состојбата и досегашните активности</w:t>
      </w:r>
      <w:bookmarkEnd w:id="63"/>
    </w:p>
    <w:p w:rsidR="00B03214" w:rsidRPr="001152BC" w:rsidRDefault="00B03214" w:rsidP="00B03214">
      <w:pPr>
        <w:spacing w:after="0"/>
        <w:rPr>
          <w:rFonts w:eastAsia="Calibri"/>
          <w:lang w:val="mk-MK"/>
        </w:rPr>
      </w:pPr>
    </w:p>
    <w:p w:rsidR="00B03214" w:rsidRPr="001152BC" w:rsidRDefault="00B03214" w:rsidP="00B03214">
      <w:pPr>
        <w:widowControl/>
        <w:numPr>
          <w:ilvl w:val="0"/>
          <w:numId w:val="2"/>
        </w:numPr>
        <w:tabs>
          <w:tab w:val="left" w:pos="426"/>
        </w:tabs>
        <w:spacing w:after="0"/>
        <w:ind w:left="426" w:hanging="426"/>
        <w:jc w:val="both"/>
        <w:rPr>
          <w:rFonts w:eastAsia="MS Gothic"/>
          <w:bCs/>
          <w:lang w:val="mk-MK" w:eastAsia="ja-JP"/>
        </w:rPr>
      </w:pPr>
      <w:r w:rsidRPr="001152BC">
        <w:rPr>
          <w:rFonts w:eastAsia="MS Gothic"/>
          <w:bCs/>
          <w:lang w:val="mk-MK" w:eastAsia="ja-JP"/>
        </w:rPr>
        <w:t>Законот за образование на возрасни се усвои во 2008 година, по што следуваа донесувања (или измени) на повеќе подзаконски акти со кои</w:t>
      </w:r>
      <w:r w:rsidR="001517A0">
        <w:rPr>
          <w:rFonts w:eastAsia="MS Gothic"/>
          <w:bCs/>
          <w:lang w:val="mk-MK" w:eastAsia="ja-JP"/>
        </w:rPr>
        <w:t>што</w:t>
      </w:r>
      <w:r w:rsidRPr="001152BC">
        <w:rPr>
          <w:rFonts w:eastAsia="MS Gothic"/>
          <w:bCs/>
          <w:lang w:val="mk-MK" w:eastAsia="ja-JP"/>
        </w:rPr>
        <w:t xml:space="preserve"> се уредуваат постапките за верификација на програмите за образование на возрасни (неформално образование), стандардите за простории, опрема и персонал за установите за образование на возрасни. Во 2011 година беше донесен уште еден правен акт поврзан со оваа област, односно Законот за отворените граѓански универзитети за доживотно учење.</w:t>
      </w:r>
    </w:p>
    <w:p w:rsidR="00B03214" w:rsidRPr="001152BC" w:rsidRDefault="00B03214" w:rsidP="00B03214">
      <w:pPr>
        <w:keepNext/>
        <w:keepLines/>
        <w:spacing w:after="0"/>
        <w:outlineLvl w:val="2"/>
        <w:rPr>
          <w:rFonts w:eastAsia="Times New Roman"/>
          <w:b/>
          <w:bCs/>
          <w:lang w:val="mk-MK"/>
        </w:rPr>
      </w:pPr>
    </w:p>
    <w:p w:rsidR="00B03214" w:rsidRPr="001152BC" w:rsidRDefault="00B03214" w:rsidP="00B03214">
      <w:pPr>
        <w:widowControl/>
        <w:numPr>
          <w:ilvl w:val="0"/>
          <w:numId w:val="2"/>
        </w:numPr>
        <w:tabs>
          <w:tab w:val="left" w:pos="426"/>
        </w:tabs>
        <w:spacing w:after="0"/>
        <w:ind w:left="426" w:hanging="426"/>
        <w:jc w:val="both"/>
        <w:rPr>
          <w:rFonts w:eastAsia="MS Gothic"/>
          <w:bCs/>
          <w:lang w:val="mk-MK" w:eastAsia="ja-JP"/>
        </w:rPr>
      </w:pPr>
      <w:r w:rsidRPr="001152BC">
        <w:rPr>
          <w:rFonts w:eastAsia="MS Gothic"/>
          <w:bCs/>
          <w:lang w:val="mk-MK" w:eastAsia="ja-JP"/>
        </w:rPr>
        <w:t>Според законите, за стратешките прашања поврзани со развојот на образованието на возрасни надлежен е Советот за образование на возрасни. Центарот за образование на возрасни, кој</w:t>
      </w:r>
      <w:r w:rsidR="001517A0">
        <w:rPr>
          <w:rFonts w:eastAsia="MS Gothic"/>
          <w:bCs/>
          <w:lang w:val="mk-MK" w:eastAsia="ja-JP"/>
        </w:rPr>
        <w:t>што</w:t>
      </w:r>
      <w:r w:rsidRPr="001152BC">
        <w:rPr>
          <w:rFonts w:eastAsia="MS Gothic"/>
          <w:bCs/>
          <w:lang w:val="mk-MK" w:eastAsia="ja-JP"/>
        </w:rPr>
        <w:t xml:space="preserve"> е основан во ноември 2008 година и кој</w:t>
      </w:r>
      <w:r w:rsidR="001517A0">
        <w:rPr>
          <w:rFonts w:eastAsia="MS Gothic"/>
          <w:bCs/>
          <w:lang w:val="mk-MK" w:eastAsia="ja-JP"/>
        </w:rPr>
        <w:t>што</w:t>
      </w:r>
      <w:r w:rsidRPr="001152BC">
        <w:rPr>
          <w:rFonts w:eastAsia="MS Gothic"/>
          <w:bCs/>
          <w:lang w:val="mk-MK" w:eastAsia="ja-JP"/>
        </w:rPr>
        <w:t xml:space="preserve"> профункционира во јуни 2009 година, има дефинирана мисија да промовира систем за функционално </w:t>
      </w:r>
      <w:r w:rsidR="00853A9A">
        <w:rPr>
          <w:rFonts w:eastAsia="MS Gothic"/>
          <w:bCs/>
          <w:lang w:val="mk-MK" w:eastAsia="ja-JP"/>
        </w:rPr>
        <w:t>образование</w:t>
      </w:r>
      <w:r w:rsidRPr="001152BC">
        <w:rPr>
          <w:rFonts w:eastAsia="MS Gothic"/>
          <w:bCs/>
          <w:lang w:val="mk-MK" w:eastAsia="ja-JP"/>
        </w:rPr>
        <w:t xml:space="preserve"> на возрасни</w:t>
      </w:r>
      <w:r w:rsidR="00853A9A">
        <w:rPr>
          <w:rFonts w:eastAsia="MS Gothic"/>
          <w:bCs/>
          <w:lang w:val="mk-MK" w:eastAsia="ja-JP"/>
        </w:rPr>
        <w:t>те</w:t>
      </w:r>
      <w:r w:rsidRPr="001152BC">
        <w:rPr>
          <w:rFonts w:eastAsia="MS Gothic"/>
          <w:bCs/>
          <w:lang w:val="mk-MK" w:eastAsia="ja-JP"/>
        </w:rPr>
        <w:t xml:space="preserve"> (согласно стандардите на ЕУ) што овозможува висококвалитетно учење за стекнување на квалификации, зголемување на вработеноста и развивање на претприемништвото, исполнување на потребите на пазарот на работна сила, придонесување кон економскиот, општествениот и личниот развој на поединците.</w:t>
      </w:r>
    </w:p>
    <w:p w:rsidR="00B03214" w:rsidRPr="001152BC" w:rsidRDefault="00B03214" w:rsidP="00B03214">
      <w:pPr>
        <w:keepNext/>
        <w:keepLines/>
        <w:spacing w:after="0"/>
        <w:outlineLvl w:val="2"/>
        <w:rPr>
          <w:rFonts w:eastAsia="Times New Roman"/>
          <w:b/>
          <w:bCs/>
          <w:lang w:val="mk-MK"/>
        </w:rPr>
      </w:pPr>
    </w:p>
    <w:p w:rsidR="00B03214" w:rsidRPr="001152BC" w:rsidRDefault="00B03214" w:rsidP="00B03214">
      <w:pPr>
        <w:widowControl/>
        <w:numPr>
          <w:ilvl w:val="0"/>
          <w:numId w:val="2"/>
        </w:numPr>
        <w:tabs>
          <w:tab w:val="left" w:pos="426"/>
        </w:tabs>
        <w:spacing w:after="0"/>
        <w:ind w:left="426" w:hanging="426"/>
        <w:jc w:val="both"/>
        <w:rPr>
          <w:rFonts w:eastAsia="MS Gothic"/>
          <w:bCs/>
          <w:lang w:val="mk-MK" w:eastAsia="ja-JP"/>
        </w:rPr>
      </w:pPr>
      <w:r w:rsidRPr="001152BC">
        <w:rPr>
          <w:rFonts w:eastAsia="MS Gothic"/>
          <w:bCs/>
          <w:lang w:val="mk-MK" w:eastAsia="ja-JP"/>
        </w:rPr>
        <w:t xml:space="preserve">Приоритетите во секторот се дефинирани во Стратегијата за образование на возрасните. </w:t>
      </w:r>
      <w:r w:rsidR="00A63844">
        <w:rPr>
          <w:rFonts w:eastAsia="MS Gothic"/>
          <w:bCs/>
          <w:lang w:val="mk-MK" w:eastAsia="ja-JP"/>
        </w:rPr>
        <w:t>У</w:t>
      </w:r>
      <w:r w:rsidRPr="001152BC">
        <w:rPr>
          <w:rFonts w:eastAsia="MS Gothic"/>
          <w:bCs/>
          <w:lang w:val="mk-MK" w:eastAsia="ja-JP"/>
        </w:rPr>
        <w:t>своени</w:t>
      </w:r>
      <w:r w:rsidR="00A63844">
        <w:rPr>
          <w:rFonts w:eastAsia="MS Gothic"/>
          <w:bCs/>
          <w:lang w:val="mk-MK" w:eastAsia="ja-JP"/>
        </w:rPr>
        <w:t xml:space="preserve"> се</w:t>
      </w:r>
      <w:r w:rsidRPr="001152BC">
        <w:rPr>
          <w:rFonts w:eastAsia="MS Gothic"/>
          <w:bCs/>
          <w:lang w:val="mk-MK" w:eastAsia="ja-JP"/>
        </w:rPr>
        <w:t xml:space="preserve"> и два концепциски документи кои</w:t>
      </w:r>
      <w:r w:rsidR="00275A55">
        <w:rPr>
          <w:rFonts w:eastAsia="MS Gothic"/>
          <w:bCs/>
          <w:lang w:val="mk-MK" w:eastAsia="ja-JP"/>
        </w:rPr>
        <w:t>што</w:t>
      </w:r>
      <w:r w:rsidRPr="001152BC">
        <w:rPr>
          <w:rFonts w:eastAsia="MS Gothic"/>
          <w:bCs/>
          <w:lang w:val="mk-MK" w:eastAsia="ja-JP"/>
        </w:rPr>
        <w:t xml:space="preserve"> содржат насоки за вклопување на неформалното образование во системот на образование и обука и ги дефинираат условите за подобрување на основното образование на возрасни. Овие активности беа придружени со усвојувањето на прирачници за верификација на посебни програми за возрасни и верификација на установи за образование на возрасни во 2011 година. Освен тоа, во 2013 година беше изготвен Правилник за верификација на установи за образование на возрасни. Од 2012 година верифицирани се </w:t>
      </w:r>
      <w:r w:rsidR="00853A9A">
        <w:rPr>
          <w:rFonts w:eastAsia="MS Gothic"/>
          <w:bCs/>
          <w:lang w:val="mk-MK" w:eastAsia="ja-JP"/>
        </w:rPr>
        <w:t>77</w:t>
      </w:r>
      <w:r w:rsidR="00853A9A" w:rsidRPr="001152BC">
        <w:rPr>
          <w:rFonts w:eastAsia="MS Gothic"/>
          <w:bCs/>
          <w:lang w:val="mk-MK" w:eastAsia="ja-JP"/>
        </w:rPr>
        <w:t xml:space="preserve"> </w:t>
      </w:r>
      <w:r w:rsidRPr="001152BC">
        <w:rPr>
          <w:rFonts w:eastAsia="MS Gothic"/>
          <w:bCs/>
          <w:lang w:val="mk-MK" w:eastAsia="ja-JP"/>
        </w:rPr>
        <w:t>установи за образование на возрасни. Во процесот на востановување на НРК беше изготвен каталог на квалификации што може да се стекнат преку образование на возрасни, со упатување на Европската рамка.</w:t>
      </w:r>
    </w:p>
    <w:p w:rsidR="00B03214" w:rsidRPr="001152BC" w:rsidRDefault="00B03214" w:rsidP="00B03214">
      <w:pPr>
        <w:keepNext/>
        <w:keepLines/>
        <w:spacing w:after="0"/>
        <w:outlineLvl w:val="2"/>
        <w:rPr>
          <w:rFonts w:eastAsia="Times New Roman"/>
          <w:b/>
          <w:bCs/>
          <w:lang w:val="mk-MK"/>
        </w:rPr>
      </w:pPr>
    </w:p>
    <w:p w:rsidR="00B03214" w:rsidRPr="001152BC" w:rsidRDefault="00B03214" w:rsidP="00B03214">
      <w:pPr>
        <w:widowControl/>
        <w:numPr>
          <w:ilvl w:val="0"/>
          <w:numId w:val="2"/>
        </w:numPr>
        <w:tabs>
          <w:tab w:val="left" w:pos="426"/>
        </w:tabs>
        <w:spacing w:after="0"/>
        <w:ind w:left="426" w:hanging="426"/>
        <w:jc w:val="both"/>
        <w:rPr>
          <w:rFonts w:eastAsia="MS Gothic"/>
          <w:bCs/>
          <w:lang w:val="mk-MK" w:eastAsia="ja-JP"/>
        </w:rPr>
      </w:pPr>
      <w:r w:rsidRPr="001152BC">
        <w:rPr>
          <w:rFonts w:eastAsia="MS Gothic"/>
          <w:bCs/>
          <w:lang w:val="mk-MK" w:eastAsia="ja-JP"/>
        </w:rPr>
        <w:t>Во 2012 година отпочна процесот на верификација на посебни програми за образование на возрасни (програми за неформално учење) со кои</w:t>
      </w:r>
      <w:r w:rsidR="00275A55">
        <w:rPr>
          <w:rFonts w:eastAsia="MS Gothic"/>
          <w:bCs/>
          <w:lang w:val="mk-MK" w:eastAsia="ja-JP"/>
        </w:rPr>
        <w:t>што</w:t>
      </w:r>
      <w:r w:rsidRPr="001152BC">
        <w:rPr>
          <w:rFonts w:eastAsia="MS Gothic"/>
          <w:bCs/>
          <w:lang w:val="mk-MK" w:eastAsia="ja-JP"/>
        </w:rPr>
        <w:t xml:space="preserve"> се стекнува квалификација или делумна квалификација. Овие програми се изработени во согласност со Стандардите на занимања, кои</w:t>
      </w:r>
      <w:r w:rsidR="00275A55">
        <w:rPr>
          <w:rFonts w:eastAsia="MS Gothic"/>
          <w:bCs/>
          <w:lang w:val="mk-MK" w:eastAsia="ja-JP"/>
        </w:rPr>
        <w:t>што</w:t>
      </w:r>
      <w:r w:rsidRPr="001152BC">
        <w:rPr>
          <w:rFonts w:eastAsia="MS Gothic"/>
          <w:bCs/>
          <w:lang w:val="mk-MK" w:eastAsia="ja-JP"/>
        </w:rPr>
        <w:t xml:space="preserve"> во моментов ги има приближно </w:t>
      </w:r>
      <w:r w:rsidR="00853A9A">
        <w:rPr>
          <w:rFonts w:eastAsia="MS Gothic"/>
          <w:bCs/>
          <w:lang w:val="mk-MK" w:eastAsia="ja-JP"/>
        </w:rPr>
        <w:t>265</w:t>
      </w:r>
      <w:r w:rsidR="00853A9A" w:rsidRPr="001152BC">
        <w:rPr>
          <w:rFonts w:eastAsia="MS Gothic"/>
          <w:bCs/>
          <w:lang w:val="mk-MK" w:eastAsia="ja-JP"/>
        </w:rPr>
        <w:t xml:space="preserve"> </w:t>
      </w:r>
      <w:r w:rsidRPr="001152BC">
        <w:rPr>
          <w:rFonts w:eastAsia="MS Gothic"/>
          <w:bCs/>
          <w:lang w:val="mk-MK" w:eastAsia="ja-JP"/>
        </w:rPr>
        <w:t xml:space="preserve">на број. Освен тоа, од 2014 година наваму верифицирани се </w:t>
      </w:r>
      <w:r w:rsidR="00853A9A">
        <w:rPr>
          <w:rFonts w:eastAsia="MS Gothic"/>
          <w:bCs/>
          <w:lang w:val="mk-MK" w:eastAsia="ja-JP"/>
        </w:rPr>
        <w:t>35</w:t>
      </w:r>
      <w:r w:rsidR="00853A9A" w:rsidRPr="001152BC">
        <w:rPr>
          <w:rFonts w:eastAsia="MS Gothic"/>
          <w:bCs/>
          <w:lang w:val="mk-MK" w:eastAsia="ja-JP"/>
        </w:rPr>
        <w:t xml:space="preserve"> </w:t>
      </w:r>
      <w:r w:rsidRPr="001152BC">
        <w:rPr>
          <w:rFonts w:eastAsia="MS Gothic"/>
          <w:bCs/>
          <w:lang w:val="mk-MK" w:eastAsia="ja-JP"/>
        </w:rPr>
        <w:t xml:space="preserve">посебни програми за стекнување на специфични знаења, вештини и компетенции. </w:t>
      </w:r>
    </w:p>
    <w:p w:rsidR="00B03214" w:rsidRPr="001152BC" w:rsidRDefault="00B03214" w:rsidP="00B03214">
      <w:pPr>
        <w:keepNext/>
        <w:keepLines/>
        <w:spacing w:after="0"/>
        <w:outlineLvl w:val="2"/>
        <w:rPr>
          <w:rFonts w:eastAsia="Times New Roman"/>
          <w:b/>
          <w:bCs/>
          <w:lang w:val="mk-MK"/>
        </w:rPr>
      </w:pPr>
    </w:p>
    <w:p w:rsidR="00B03214" w:rsidRPr="001152BC" w:rsidRDefault="00B03214" w:rsidP="00B03214">
      <w:pPr>
        <w:widowControl/>
        <w:numPr>
          <w:ilvl w:val="0"/>
          <w:numId w:val="2"/>
        </w:numPr>
        <w:tabs>
          <w:tab w:val="left" w:pos="426"/>
        </w:tabs>
        <w:spacing w:after="0"/>
        <w:ind w:left="426" w:hanging="426"/>
        <w:jc w:val="both"/>
        <w:rPr>
          <w:rFonts w:eastAsia="MS Gothic"/>
          <w:bCs/>
          <w:lang w:val="mk-MK" w:eastAsia="ja-JP"/>
        </w:rPr>
      </w:pPr>
      <w:r w:rsidRPr="001152BC">
        <w:rPr>
          <w:rFonts w:eastAsia="MS Gothic"/>
          <w:bCs/>
          <w:lang w:val="mk-MK" w:eastAsia="ja-JP"/>
        </w:rPr>
        <w:t xml:space="preserve">Во моментов верифицирани (акредитирани) се </w:t>
      </w:r>
      <w:r w:rsidR="00853A9A">
        <w:rPr>
          <w:rFonts w:eastAsia="MS Gothic"/>
          <w:bCs/>
          <w:lang w:val="mk-MK" w:eastAsia="ja-JP"/>
        </w:rPr>
        <w:t>77</w:t>
      </w:r>
      <w:r w:rsidR="00853A9A" w:rsidRPr="001152BC">
        <w:rPr>
          <w:rFonts w:eastAsia="MS Gothic"/>
          <w:bCs/>
          <w:lang w:val="mk-MK" w:eastAsia="ja-JP"/>
        </w:rPr>
        <w:t xml:space="preserve"> </w:t>
      </w:r>
      <w:r w:rsidRPr="001152BC">
        <w:rPr>
          <w:rFonts w:eastAsia="MS Gothic"/>
          <w:bCs/>
          <w:lang w:val="mk-MK" w:eastAsia="ja-JP"/>
        </w:rPr>
        <w:t xml:space="preserve">даватели на неформална обука и дозволено им е да издаваат сертификати признаени во државата. </w:t>
      </w:r>
      <w:r w:rsidR="00853A9A">
        <w:rPr>
          <w:rFonts w:eastAsia="MS Gothic"/>
          <w:bCs/>
          <w:lang w:val="mk-MK" w:eastAsia="ja-JP"/>
        </w:rPr>
        <w:t xml:space="preserve">На двете </w:t>
      </w:r>
      <w:r w:rsidRPr="001152BC">
        <w:rPr>
          <w:rFonts w:eastAsia="MS Gothic"/>
          <w:bCs/>
          <w:lang w:val="mk-MK" w:eastAsia="ja-JP"/>
        </w:rPr>
        <w:t xml:space="preserve">установи </w:t>
      </w:r>
      <w:r w:rsidR="00853A9A">
        <w:rPr>
          <w:rFonts w:eastAsia="MS Gothic"/>
          <w:bCs/>
          <w:lang w:val="mk-MK" w:eastAsia="ja-JP"/>
        </w:rPr>
        <w:t>кои</w:t>
      </w:r>
      <w:r w:rsidR="00275A55">
        <w:rPr>
          <w:rFonts w:eastAsia="MS Gothic"/>
          <w:bCs/>
          <w:lang w:val="mk-MK" w:eastAsia="ja-JP"/>
        </w:rPr>
        <w:t>што</w:t>
      </w:r>
      <w:r w:rsidR="00853A9A">
        <w:rPr>
          <w:rFonts w:eastAsia="MS Gothic"/>
          <w:bCs/>
          <w:lang w:val="mk-MK" w:eastAsia="ja-JP"/>
        </w:rPr>
        <w:t xml:space="preserve"> беа </w:t>
      </w:r>
      <w:r w:rsidRPr="001152BC">
        <w:rPr>
          <w:rFonts w:eastAsia="MS Gothic"/>
          <w:bCs/>
          <w:lang w:val="mk-MK" w:eastAsia="ja-JP"/>
        </w:rPr>
        <w:t>верифицирани за овозможување на програми за обука на возрасни</w:t>
      </w:r>
      <w:r w:rsidR="00853A9A">
        <w:rPr>
          <w:rFonts w:eastAsia="MS Gothic"/>
          <w:bCs/>
          <w:lang w:val="mk-MK" w:eastAsia="ja-JP"/>
        </w:rPr>
        <w:t xml:space="preserve"> им е истечена верификацијата. О</w:t>
      </w:r>
      <w:r w:rsidRPr="001152BC">
        <w:rPr>
          <w:rFonts w:eastAsia="MS Gothic"/>
          <w:bCs/>
          <w:lang w:val="mk-MK" w:eastAsia="ja-JP"/>
        </w:rPr>
        <w:t>д 2012 година околу 40 учесници станале професионални обучувачи.</w:t>
      </w:r>
    </w:p>
    <w:p w:rsidR="00B03214" w:rsidRPr="001152BC" w:rsidRDefault="00B03214" w:rsidP="00B03214">
      <w:pPr>
        <w:keepNext/>
        <w:keepLines/>
        <w:spacing w:after="0"/>
        <w:outlineLvl w:val="2"/>
        <w:rPr>
          <w:rFonts w:eastAsia="Times New Roman"/>
          <w:b/>
          <w:bCs/>
          <w:lang w:val="mk-MK"/>
        </w:rPr>
      </w:pPr>
    </w:p>
    <w:p w:rsidR="00B03214" w:rsidRPr="001152BC" w:rsidRDefault="00B03214" w:rsidP="00B03214">
      <w:pPr>
        <w:widowControl/>
        <w:numPr>
          <w:ilvl w:val="0"/>
          <w:numId w:val="2"/>
        </w:numPr>
        <w:tabs>
          <w:tab w:val="left" w:pos="426"/>
        </w:tabs>
        <w:spacing w:after="0"/>
        <w:ind w:left="426" w:hanging="426"/>
        <w:jc w:val="both"/>
        <w:rPr>
          <w:rFonts w:eastAsia="MS Gothic"/>
          <w:bCs/>
          <w:lang w:val="mk-MK" w:eastAsia="ja-JP"/>
        </w:rPr>
      </w:pPr>
      <w:r w:rsidRPr="001152BC">
        <w:rPr>
          <w:rFonts w:eastAsia="MS Gothic"/>
          <w:bCs/>
          <w:lang w:val="mk-MK" w:eastAsia="ja-JP"/>
        </w:rPr>
        <w:t>На возрасните им се нуди широка лепеза на програми за учење. Поточно, од 2010 година приближно 2 000 возрасни лица (со завршено само основно образование) учествуваа во различни програми на ниво на средно стручно образование во шест општини; од 2010 до 2015 година, во рамките на Оперативниот план за активни мерки на пазарот на труд и програми за вработување преку Агенцијата за вработување беа обучени 1</w:t>
      </w:r>
      <w:r w:rsidR="00AF4B94">
        <w:rPr>
          <w:rFonts w:eastAsia="MS Gothic"/>
          <w:bCs/>
          <w:lang w:val="mk-MK" w:eastAsia="ja-JP"/>
        </w:rPr>
        <w:t xml:space="preserve"> </w:t>
      </w:r>
      <w:r w:rsidRPr="001152BC">
        <w:rPr>
          <w:rFonts w:eastAsia="MS Gothic"/>
          <w:bCs/>
          <w:lang w:val="mk-MK" w:eastAsia="ja-JP"/>
        </w:rPr>
        <w:t>190 невработени лица за занимања што се бараат на пазарот на работна сила.</w:t>
      </w:r>
    </w:p>
    <w:p w:rsidR="00B03214" w:rsidRPr="001152BC" w:rsidRDefault="00B03214" w:rsidP="00B03214">
      <w:pPr>
        <w:keepNext/>
        <w:keepLines/>
        <w:spacing w:after="0"/>
        <w:outlineLvl w:val="2"/>
        <w:rPr>
          <w:rFonts w:eastAsia="Times New Roman"/>
          <w:b/>
          <w:bCs/>
          <w:lang w:val="mk-MK"/>
        </w:rPr>
      </w:pPr>
    </w:p>
    <w:p w:rsidR="00B03214" w:rsidRPr="001152BC" w:rsidRDefault="00B03214" w:rsidP="00B03214">
      <w:pPr>
        <w:widowControl/>
        <w:numPr>
          <w:ilvl w:val="0"/>
          <w:numId w:val="2"/>
        </w:numPr>
        <w:tabs>
          <w:tab w:val="left" w:pos="426"/>
        </w:tabs>
        <w:spacing w:after="0"/>
        <w:ind w:left="426" w:hanging="426"/>
        <w:jc w:val="both"/>
        <w:rPr>
          <w:rFonts w:eastAsia="MS Gothic"/>
          <w:bCs/>
          <w:lang w:val="mk-MK" w:eastAsia="ja-JP"/>
        </w:rPr>
      </w:pPr>
      <w:r w:rsidRPr="001152BC">
        <w:rPr>
          <w:rFonts w:eastAsia="MS Gothic"/>
          <w:bCs/>
          <w:lang w:val="mk-MK" w:eastAsia="ja-JP"/>
        </w:rPr>
        <w:t>Со цел обезбед</w:t>
      </w:r>
      <w:r w:rsidR="00AF4B94">
        <w:rPr>
          <w:rFonts w:eastAsia="MS Gothic"/>
          <w:bCs/>
          <w:lang w:val="mk-MK" w:eastAsia="ja-JP"/>
        </w:rPr>
        <w:t>ување</w:t>
      </w:r>
      <w:r w:rsidRPr="001152BC">
        <w:rPr>
          <w:rFonts w:eastAsia="MS Gothic"/>
          <w:bCs/>
          <w:lang w:val="mk-MK" w:eastAsia="ja-JP"/>
        </w:rPr>
        <w:t xml:space="preserve"> квалитет на образованието на возрасни, </w:t>
      </w:r>
      <w:r w:rsidR="00AF4B94" w:rsidRPr="001152BC">
        <w:rPr>
          <w:rFonts w:eastAsia="MS Gothic"/>
          <w:bCs/>
          <w:lang w:val="mk-MK" w:eastAsia="ja-JP"/>
        </w:rPr>
        <w:t>во 2013 година</w:t>
      </w:r>
      <w:r w:rsidR="00AF4B94">
        <w:rPr>
          <w:rFonts w:eastAsia="MS Gothic"/>
          <w:bCs/>
          <w:lang w:val="mk-MK" w:eastAsia="ja-JP"/>
        </w:rPr>
        <w:t xml:space="preserve">, </w:t>
      </w:r>
      <w:r w:rsidRPr="001152BC">
        <w:rPr>
          <w:rFonts w:eastAsia="MS Gothic"/>
          <w:bCs/>
          <w:lang w:val="mk-MK" w:eastAsia="ja-JP"/>
        </w:rPr>
        <w:t>воспоставен е систем за надзор врз давателите на обуки.</w:t>
      </w:r>
    </w:p>
    <w:p w:rsidR="00B03214" w:rsidRPr="001152BC" w:rsidRDefault="00B03214" w:rsidP="00B03214">
      <w:pPr>
        <w:keepNext/>
        <w:keepLines/>
        <w:spacing w:after="0"/>
        <w:outlineLvl w:val="2"/>
        <w:rPr>
          <w:rFonts w:eastAsia="Times New Roman"/>
          <w:b/>
          <w:bCs/>
          <w:lang w:val="mk-MK"/>
        </w:rPr>
      </w:pPr>
    </w:p>
    <w:p w:rsidR="00B03214" w:rsidRDefault="00B03214" w:rsidP="00B03214">
      <w:pPr>
        <w:widowControl/>
        <w:numPr>
          <w:ilvl w:val="0"/>
          <w:numId w:val="2"/>
        </w:numPr>
        <w:tabs>
          <w:tab w:val="left" w:pos="426"/>
        </w:tabs>
        <w:spacing w:after="0"/>
        <w:ind w:left="426" w:hanging="426"/>
        <w:jc w:val="both"/>
        <w:rPr>
          <w:rFonts w:eastAsia="MS Gothic"/>
          <w:bCs/>
          <w:lang w:val="mk-MK" w:eastAsia="ja-JP"/>
        </w:rPr>
      </w:pPr>
      <w:r w:rsidRPr="001152BC">
        <w:rPr>
          <w:rFonts w:eastAsia="MS Gothic"/>
          <w:bCs/>
          <w:lang w:val="mk-MK" w:eastAsia="ja-JP"/>
        </w:rPr>
        <w:t>Согледувајќи ја важноста на јавната свест за можностите и придобивките од образованието на возрасни, во изминативе две години беа изведени повеќе промотивни активности. Од 2012 година редовно се организираат Денови на образование на возрасните за промо</w:t>
      </w:r>
      <w:r w:rsidR="00AF4B94">
        <w:rPr>
          <w:rFonts w:eastAsia="MS Gothic"/>
          <w:bCs/>
          <w:lang w:val="mk-MK" w:eastAsia="ja-JP"/>
        </w:rPr>
        <w:t xml:space="preserve">ција на </w:t>
      </w:r>
      <w:r w:rsidRPr="001152BC">
        <w:rPr>
          <w:rFonts w:eastAsia="MS Gothic"/>
          <w:bCs/>
          <w:lang w:val="mk-MK" w:eastAsia="ja-JP"/>
        </w:rPr>
        <w:t xml:space="preserve"> концептот на доживотно учење како</w:t>
      </w:r>
      <w:r w:rsidR="00AF4B94">
        <w:rPr>
          <w:rFonts w:eastAsia="MS Gothic"/>
          <w:bCs/>
          <w:lang w:val="mk-MK" w:eastAsia="ja-JP"/>
        </w:rPr>
        <w:t xml:space="preserve"> </w:t>
      </w:r>
      <w:r w:rsidRPr="001152BC">
        <w:rPr>
          <w:rFonts w:eastAsia="MS Gothic"/>
          <w:bCs/>
          <w:lang w:val="mk-MK" w:eastAsia="ja-JP"/>
        </w:rPr>
        <w:t>образование што се стекнува во текот на целиот живот, без оглед на возраста, половата или етничката припадност и со цел подигн</w:t>
      </w:r>
      <w:r w:rsidR="00AF4B94">
        <w:rPr>
          <w:rFonts w:eastAsia="MS Gothic"/>
          <w:bCs/>
          <w:lang w:val="mk-MK" w:eastAsia="ja-JP"/>
        </w:rPr>
        <w:t>ување</w:t>
      </w:r>
      <w:r w:rsidRPr="001152BC">
        <w:rPr>
          <w:rFonts w:eastAsia="MS Gothic"/>
          <w:bCs/>
          <w:lang w:val="mk-MK" w:eastAsia="ja-JP"/>
        </w:rPr>
        <w:t xml:space="preserve"> </w:t>
      </w:r>
      <w:r w:rsidR="00AF4B94">
        <w:rPr>
          <w:rFonts w:eastAsia="MS Gothic"/>
          <w:bCs/>
          <w:lang w:val="mk-MK" w:eastAsia="ja-JP"/>
        </w:rPr>
        <w:t xml:space="preserve">на </w:t>
      </w:r>
      <w:r w:rsidRPr="001152BC">
        <w:rPr>
          <w:rFonts w:eastAsia="MS Gothic"/>
          <w:bCs/>
          <w:lang w:val="mk-MK" w:eastAsia="ja-JP"/>
        </w:rPr>
        <w:t>свеста кај граѓаните за важноста на образованието на возрасни</w:t>
      </w:r>
      <w:r w:rsidR="00AF4B94">
        <w:rPr>
          <w:rFonts w:eastAsia="MS Gothic"/>
          <w:bCs/>
          <w:lang w:val="mk-MK" w:eastAsia="ja-JP"/>
        </w:rPr>
        <w:t>те</w:t>
      </w:r>
      <w:r w:rsidRPr="001152BC">
        <w:rPr>
          <w:rFonts w:eastAsia="MS Gothic"/>
          <w:bCs/>
          <w:lang w:val="mk-MK" w:eastAsia="ja-JP"/>
        </w:rPr>
        <w:t>.</w:t>
      </w:r>
    </w:p>
    <w:p w:rsidR="00BA6691" w:rsidRDefault="00BA6691" w:rsidP="00BA6691">
      <w:pPr>
        <w:pStyle w:val="ListParagraph"/>
        <w:spacing w:after="0"/>
        <w:rPr>
          <w:rFonts w:eastAsia="MS Gothic"/>
          <w:bCs/>
          <w:lang w:val="mk-MK" w:eastAsia="ja-JP"/>
        </w:rPr>
      </w:pPr>
    </w:p>
    <w:p w:rsidR="00BA6691" w:rsidRPr="001152BC" w:rsidRDefault="00BA6691" w:rsidP="00B03214">
      <w:pPr>
        <w:widowControl/>
        <w:numPr>
          <w:ilvl w:val="0"/>
          <w:numId w:val="2"/>
        </w:numPr>
        <w:tabs>
          <w:tab w:val="left" w:pos="426"/>
        </w:tabs>
        <w:spacing w:after="0"/>
        <w:ind w:left="426" w:hanging="426"/>
        <w:jc w:val="both"/>
        <w:rPr>
          <w:rFonts w:eastAsia="MS Gothic"/>
          <w:bCs/>
          <w:lang w:val="mk-MK" w:eastAsia="ja-JP"/>
        </w:rPr>
      </w:pPr>
      <w:r>
        <w:rPr>
          <w:rFonts w:eastAsia="MS Gothic"/>
          <w:bCs/>
          <w:lang w:val="mk-MK" w:eastAsia="ja-JP"/>
        </w:rPr>
        <w:t xml:space="preserve">Во 2016 </w:t>
      </w:r>
      <w:r w:rsidR="00AF4B94">
        <w:rPr>
          <w:rFonts w:eastAsia="MS Gothic"/>
          <w:bCs/>
          <w:lang w:val="mk-MK" w:eastAsia="ja-JP"/>
        </w:rPr>
        <w:t xml:space="preserve">година </w:t>
      </w:r>
      <w:r>
        <w:rPr>
          <w:rFonts w:eastAsia="MS Gothic"/>
          <w:bCs/>
          <w:lang w:val="mk-MK" w:eastAsia="ja-JP"/>
        </w:rPr>
        <w:t>започна проект за зајакнување на системот за доживотно учење преку модернизација на стручното образование и обука и на образованието на возрасните, кој</w:t>
      </w:r>
      <w:r w:rsidR="00AF4B94">
        <w:rPr>
          <w:rFonts w:eastAsia="MS Gothic"/>
          <w:bCs/>
          <w:lang w:val="mk-MK" w:eastAsia="ja-JP"/>
        </w:rPr>
        <w:t>што</w:t>
      </w:r>
      <w:r>
        <w:rPr>
          <w:rFonts w:eastAsia="MS Gothic"/>
          <w:bCs/>
          <w:lang w:val="mk-MK" w:eastAsia="ja-JP"/>
        </w:rPr>
        <w:t xml:space="preserve"> резултираше со изготвување на Стратегија за образованието на возрасни, Ст</w:t>
      </w:r>
      <w:r w:rsidR="00AF4B94">
        <w:rPr>
          <w:rFonts w:eastAsia="MS Gothic"/>
          <w:bCs/>
          <w:lang w:val="mk-MK" w:eastAsia="ja-JP"/>
        </w:rPr>
        <w:t>р</w:t>
      </w:r>
      <w:r>
        <w:rPr>
          <w:rFonts w:eastAsia="MS Gothic"/>
          <w:bCs/>
          <w:lang w:val="mk-MK" w:eastAsia="ja-JP"/>
        </w:rPr>
        <w:t>атегија за доживотно учење, 15 нови пр</w:t>
      </w:r>
      <w:r w:rsidR="00AF4B94">
        <w:rPr>
          <w:rFonts w:eastAsia="MS Gothic"/>
          <w:bCs/>
          <w:lang w:val="mk-MK" w:eastAsia="ja-JP"/>
        </w:rPr>
        <w:t>о</w:t>
      </w:r>
      <w:r>
        <w:rPr>
          <w:rFonts w:eastAsia="MS Gothic"/>
          <w:bCs/>
          <w:lang w:val="mk-MK" w:eastAsia="ja-JP"/>
        </w:rPr>
        <w:t xml:space="preserve">грами за обука на возрасните, </w:t>
      </w:r>
      <w:r w:rsidR="00AF4B94">
        <w:rPr>
          <w:rFonts w:eastAsia="MS Gothic"/>
          <w:bCs/>
          <w:lang w:val="mk-MK" w:eastAsia="ja-JP"/>
        </w:rPr>
        <w:t xml:space="preserve">повеќе од </w:t>
      </w:r>
      <w:r>
        <w:rPr>
          <w:rFonts w:eastAsia="MS Gothic"/>
          <w:bCs/>
          <w:lang w:val="mk-MK" w:eastAsia="ja-JP"/>
        </w:rPr>
        <w:t xml:space="preserve"> 40 сертифицирани обучувачи за возрасни, како и предлог</w:t>
      </w:r>
      <w:r w:rsidR="00AF4B94">
        <w:rPr>
          <w:rFonts w:eastAsia="MS Gothic"/>
          <w:bCs/>
          <w:lang w:val="mk-MK" w:eastAsia="ja-JP"/>
        </w:rPr>
        <w:t xml:space="preserve"> </w:t>
      </w:r>
      <w:r>
        <w:rPr>
          <w:rFonts w:eastAsia="MS Gothic"/>
          <w:bCs/>
          <w:lang w:val="mk-MK" w:eastAsia="ja-JP"/>
        </w:rPr>
        <w:t>–</w:t>
      </w:r>
      <w:r w:rsidR="00AF4B94">
        <w:rPr>
          <w:rFonts w:eastAsia="MS Gothic"/>
          <w:bCs/>
          <w:lang w:val="mk-MK" w:eastAsia="ja-JP"/>
        </w:rPr>
        <w:t xml:space="preserve"> </w:t>
      </w:r>
      <w:r>
        <w:rPr>
          <w:rFonts w:eastAsia="MS Gothic"/>
          <w:bCs/>
          <w:lang w:val="mk-MK" w:eastAsia="ja-JP"/>
        </w:rPr>
        <w:t>модел за јакнење на мрежата на работничките универзитети во земјава, како двигател на локалниот економски равој, и предлог измени во законската регулатива за нивно функционирање по терк на најдобрите германски и европски практики.</w:t>
      </w:r>
    </w:p>
    <w:p w:rsidR="00B03214" w:rsidRDefault="00B03214" w:rsidP="00B03214">
      <w:pPr>
        <w:keepNext/>
        <w:keepLines/>
        <w:spacing w:after="0"/>
        <w:outlineLvl w:val="2"/>
        <w:rPr>
          <w:rFonts w:eastAsia="Times New Roman"/>
          <w:b/>
          <w:bCs/>
          <w:lang w:val="mk-MK"/>
        </w:rPr>
      </w:pPr>
    </w:p>
    <w:p w:rsidR="00BA6691" w:rsidRPr="001152BC" w:rsidRDefault="00BA6691" w:rsidP="00B03214">
      <w:pPr>
        <w:keepNext/>
        <w:keepLines/>
        <w:spacing w:after="0"/>
        <w:outlineLvl w:val="2"/>
        <w:rPr>
          <w:rFonts w:eastAsia="Times New Roman"/>
          <w:b/>
          <w:bCs/>
          <w:lang w:val="mk-MK"/>
        </w:rPr>
      </w:pPr>
    </w:p>
    <w:p w:rsidR="00B03214" w:rsidRPr="001152BC" w:rsidRDefault="00B03214" w:rsidP="00B03214">
      <w:pPr>
        <w:keepNext/>
        <w:keepLines/>
        <w:numPr>
          <w:ilvl w:val="2"/>
          <w:numId w:val="3"/>
        </w:numPr>
        <w:spacing w:after="0"/>
        <w:ind w:left="567" w:hanging="567"/>
        <w:outlineLvl w:val="2"/>
        <w:rPr>
          <w:rFonts w:eastAsia="Times New Roman"/>
          <w:b/>
          <w:bCs/>
          <w:lang w:val="mk-MK"/>
        </w:rPr>
      </w:pPr>
      <w:bookmarkStart w:id="64" w:name="_Toc497091865"/>
      <w:r w:rsidRPr="001152BC">
        <w:rPr>
          <w:rFonts w:eastAsia="Times New Roman"/>
          <w:b/>
          <w:bCs/>
          <w:lang w:val="mk-MK"/>
        </w:rPr>
        <w:t>Предизвици</w:t>
      </w:r>
      <w:bookmarkEnd w:id="64"/>
    </w:p>
    <w:p w:rsidR="00B03214" w:rsidRPr="001152BC" w:rsidRDefault="00B03214" w:rsidP="00B03214">
      <w:pPr>
        <w:keepNext/>
        <w:keepLines/>
        <w:spacing w:after="0"/>
        <w:outlineLvl w:val="2"/>
        <w:rPr>
          <w:rFonts w:eastAsia="Times New Roman"/>
          <w:b/>
          <w:bCs/>
          <w:lang w:val="mk-MK"/>
        </w:rPr>
      </w:pPr>
    </w:p>
    <w:p w:rsidR="00B03214" w:rsidRPr="001152BC" w:rsidRDefault="00B03214" w:rsidP="001152BC">
      <w:pPr>
        <w:widowControl/>
        <w:numPr>
          <w:ilvl w:val="0"/>
          <w:numId w:val="2"/>
        </w:numPr>
        <w:tabs>
          <w:tab w:val="left" w:pos="426"/>
        </w:tabs>
        <w:spacing w:after="120"/>
        <w:ind w:left="426" w:hanging="426"/>
        <w:jc w:val="both"/>
        <w:rPr>
          <w:rFonts w:eastAsia="MS Gothic"/>
          <w:bCs/>
          <w:lang w:val="mk-MK" w:eastAsia="ja-JP"/>
        </w:rPr>
      </w:pPr>
      <w:r w:rsidRPr="001152BC">
        <w:rPr>
          <w:rFonts w:eastAsia="MS Gothic"/>
          <w:bCs/>
          <w:lang w:val="mk-MK" w:eastAsia="ja-JP"/>
        </w:rPr>
        <w:t xml:space="preserve">И покрај тоа што се направени подобрувања во секторот за учење </w:t>
      </w:r>
      <w:r w:rsidR="003055EE" w:rsidRPr="001152BC">
        <w:rPr>
          <w:rFonts w:eastAsia="MS Gothic"/>
          <w:bCs/>
          <w:lang w:val="mk-MK" w:eastAsia="ja-JP"/>
        </w:rPr>
        <w:t>и образование з</w:t>
      </w:r>
      <w:r w:rsidRPr="001152BC">
        <w:rPr>
          <w:rFonts w:eastAsia="MS Gothic"/>
          <w:bCs/>
          <w:lang w:val="mk-MK" w:eastAsia="ja-JP"/>
        </w:rPr>
        <w:t>а возрасни, сепак треба да се вложи голем труд за да се опфатат следните предизвици:</w:t>
      </w:r>
    </w:p>
    <w:p w:rsidR="00A63844" w:rsidRPr="006F3C03" w:rsidRDefault="006F3C03" w:rsidP="001152BC">
      <w:pPr>
        <w:numPr>
          <w:ilvl w:val="0"/>
          <w:numId w:val="10"/>
        </w:numPr>
        <w:spacing w:after="120"/>
        <w:ind w:hanging="294"/>
        <w:jc w:val="both"/>
        <w:rPr>
          <w:rFonts w:eastAsia="Calibri"/>
          <w:lang w:val="mk-MK"/>
        </w:rPr>
      </w:pPr>
      <w:r w:rsidRPr="001152BC">
        <w:rPr>
          <w:rFonts w:eastAsia="Calibri"/>
          <w:lang w:val="mk-MK"/>
        </w:rPr>
        <w:t>Програмите кои</w:t>
      </w:r>
      <w:r w:rsidR="00AF4B94">
        <w:rPr>
          <w:rFonts w:eastAsia="Calibri"/>
          <w:lang w:val="mk-MK"/>
        </w:rPr>
        <w:t>што</w:t>
      </w:r>
      <w:r w:rsidRPr="001152BC">
        <w:rPr>
          <w:rFonts w:eastAsia="Calibri"/>
          <w:lang w:val="mk-MK"/>
        </w:rPr>
        <w:t xml:space="preserve"> се насочени кон искоренување на неписменоста на возрасното население имаат прилично ограничен опфат</w:t>
      </w:r>
      <w:r>
        <w:rPr>
          <w:rFonts w:eastAsia="Calibri"/>
          <w:lang w:val="mk-MK"/>
        </w:rPr>
        <w:t xml:space="preserve">. </w:t>
      </w:r>
      <w:r w:rsidR="00A63844" w:rsidRPr="006F3C03">
        <w:rPr>
          <w:rFonts w:eastAsia="Calibri"/>
          <w:lang w:val="mk-MK"/>
        </w:rPr>
        <w:t>Актуе</w:t>
      </w:r>
      <w:r w:rsidR="003E4431">
        <w:rPr>
          <w:rFonts w:eastAsia="Calibri"/>
          <w:lang w:val="mk-MK"/>
        </w:rPr>
        <w:t>лниот систем за основно образование за возрасните е ригиден, долготраен и неефикасен, без можности на возрасните да им се признае претходното учење и да се вклучат на соодветното ниво. Тоа влијае демотивирачки и огромен број возрасни без комплетирано основно образование се оставени надвор од овој процес, без можност за стекнување квалификации и влез на пазарот на трудот</w:t>
      </w:r>
      <w:r w:rsidRPr="006F3C03">
        <w:rPr>
          <w:rFonts w:eastAsia="Calibri"/>
          <w:lang w:val="mk-MK"/>
        </w:rPr>
        <w:t>.</w:t>
      </w:r>
    </w:p>
    <w:p w:rsidR="00B03214" w:rsidRPr="006F3C03" w:rsidRDefault="003E4431" w:rsidP="001152BC">
      <w:pPr>
        <w:numPr>
          <w:ilvl w:val="0"/>
          <w:numId w:val="10"/>
        </w:numPr>
        <w:spacing w:after="120"/>
        <w:ind w:hanging="294"/>
        <w:jc w:val="both"/>
        <w:rPr>
          <w:rFonts w:eastAsia="Calibri"/>
          <w:lang w:val="mk-MK"/>
        </w:rPr>
      </w:pPr>
      <w:r>
        <w:rPr>
          <w:rFonts w:eastAsia="Calibri"/>
          <w:lang w:val="mk-MK"/>
        </w:rPr>
        <w:t>Постои неусогласеност помеѓу побарувачката и понудата на образование на возрасни која</w:t>
      </w:r>
      <w:r w:rsidR="00AF4B94">
        <w:rPr>
          <w:rFonts w:eastAsia="Calibri"/>
          <w:lang w:val="mk-MK"/>
        </w:rPr>
        <w:t>што</w:t>
      </w:r>
      <w:r>
        <w:rPr>
          <w:rFonts w:eastAsia="Calibri"/>
          <w:lang w:val="mk-MK"/>
        </w:rPr>
        <w:t xml:space="preserve"> е резултат од недостатокот на информации за потребите од работната сила најмалку на среден и долг рок.</w:t>
      </w:r>
    </w:p>
    <w:p w:rsidR="00B03214" w:rsidRPr="001152BC" w:rsidRDefault="003E4431" w:rsidP="001152BC">
      <w:pPr>
        <w:numPr>
          <w:ilvl w:val="0"/>
          <w:numId w:val="10"/>
        </w:numPr>
        <w:spacing w:after="120"/>
        <w:ind w:hanging="294"/>
        <w:jc w:val="both"/>
        <w:rPr>
          <w:rFonts w:eastAsia="Calibri"/>
          <w:lang w:val="mk-MK" w:bidi="mk-MK"/>
        </w:rPr>
      </w:pPr>
      <w:r>
        <w:rPr>
          <w:rFonts w:eastAsia="Calibri"/>
          <w:lang w:val="mk-MK" w:bidi="mk-MK"/>
        </w:rPr>
        <w:t xml:space="preserve">Ниската свест на населението за можностите и придобивките од образованието на </w:t>
      </w:r>
      <w:r>
        <w:rPr>
          <w:rFonts w:eastAsia="Calibri"/>
          <w:lang w:val="mk-MK" w:bidi="mk-MK"/>
        </w:rPr>
        <w:lastRenderedPageBreak/>
        <w:t>возрасни лица при</w:t>
      </w:r>
      <w:r w:rsidR="00B03214" w:rsidRPr="001152BC">
        <w:rPr>
          <w:rFonts w:eastAsia="Calibri"/>
          <w:lang w:val="mk-MK" w:bidi="mk-MK"/>
        </w:rPr>
        <w:t>донесува кон ниска мотивираност на возрасните да учествуваат во доживотното учење, додека друга причина за тоа е отсуството на систем за валидирање на неформалното и информалното учење (ВНИУ).</w:t>
      </w:r>
    </w:p>
    <w:p w:rsidR="00B03214" w:rsidRPr="001152BC" w:rsidRDefault="00B03214" w:rsidP="001152BC">
      <w:pPr>
        <w:numPr>
          <w:ilvl w:val="0"/>
          <w:numId w:val="10"/>
        </w:numPr>
        <w:spacing w:after="120"/>
        <w:ind w:hanging="294"/>
        <w:jc w:val="both"/>
        <w:rPr>
          <w:rFonts w:eastAsia="Calibri"/>
          <w:lang w:val="mk-MK"/>
        </w:rPr>
      </w:pPr>
      <w:r w:rsidRPr="001152BC">
        <w:rPr>
          <w:rFonts w:eastAsia="Calibri"/>
          <w:lang w:val="mk-MK"/>
        </w:rPr>
        <w:t>Освен компаниите што не се запознаени со привилегиите од спроведувањето на учење преку работа, практичната обука или стажирањето, исто така</w:t>
      </w:r>
      <w:r w:rsidR="00A63844">
        <w:rPr>
          <w:rFonts w:eastAsia="Calibri"/>
          <w:lang w:val="mk-MK"/>
        </w:rPr>
        <w:t xml:space="preserve"> </w:t>
      </w:r>
      <w:r w:rsidRPr="001152BC">
        <w:rPr>
          <w:rFonts w:eastAsia="Calibri"/>
          <w:lang w:val="mk-MK"/>
        </w:rPr>
        <w:t>и работниците не се доволно запознаени со нивните образовни права и обврски.</w:t>
      </w:r>
    </w:p>
    <w:p w:rsidR="00B03214" w:rsidRPr="001152BC" w:rsidRDefault="00B03214" w:rsidP="001152BC">
      <w:pPr>
        <w:numPr>
          <w:ilvl w:val="0"/>
          <w:numId w:val="10"/>
        </w:numPr>
        <w:spacing w:after="120"/>
        <w:ind w:hanging="294"/>
        <w:jc w:val="both"/>
        <w:rPr>
          <w:rFonts w:eastAsia="Calibri"/>
          <w:lang w:val="mk-MK"/>
        </w:rPr>
      </w:pPr>
      <w:r w:rsidRPr="001152BC">
        <w:rPr>
          <w:rFonts w:eastAsia="Calibri"/>
          <w:lang w:val="mk-MK"/>
        </w:rPr>
        <w:t>Нема сеопфатен систем за финансирање на образованието на возрасните во земјата, а исто така работодавачите немаат никаква финансиска мотивација да инвестираат во образованието на возрасните лица.</w:t>
      </w:r>
    </w:p>
    <w:p w:rsidR="00B03214" w:rsidRPr="001152BC" w:rsidRDefault="00B03214" w:rsidP="001152BC">
      <w:pPr>
        <w:numPr>
          <w:ilvl w:val="0"/>
          <w:numId w:val="10"/>
        </w:numPr>
        <w:spacing w:after="120"/>
        <w:ind w:hanging="294"/>
        <w:jc w:val="both"/>
        <w:rPr>
          <w:rFonts w:eastAsia="Calibri"/>
          <w:lang w:val="mk-MK"/>
        </w:rPr>
      </w:pPr>
      <w:r w:rsidRPr="001152BC">
        <w:rPr>
          <w:rFonts w:eastAsia="Calibri"/>
          <w:lang w:val="mk-MK"/>
        </w:rPr>
        <w:t>Генерално, нивото на соработка со различни клучни заинтересирани страни (на пр. со Локалните економски и социјални совети) е ниско, има сериозни тешкотии со учеството на бизнис заедницата при дизајнирањето на програми за образование на возрасни, особено во поглед на резултатите од учење.</w:t>
      </w:r>
    </w:p>
    <w:p w:rsidR="00B03214" w:rsidRPr="001152BC" w:rsidRDefault="00B03214" w:rsidP="001152BC">
      <w:pPr>
        <w:numPr>
          <w:ilvl w:val="0"/>
          <w:numId w:val="10"/>
        </w:numPr>
        <w:spacing w:after="120"/>
        <w:ind w:hanging="294"/>
        <w:jc w:val="both"/>
        <w:rPr>
          <w:rFonts w:eastAsia="Calibri"/>
          <w:lang w:val="mk-MK"/>
        </w:rPr>
      </w:pPr>
      <w:r w:rsidRPr="001152BC">
        <w:rPr>
          <w:rFonts w:eastAsia="Calibri"/>
          <w:lang w:val="mk-MK"/>
        </w:rPr>
        <w:t>Не постои систем за собирање и обработка на статистички податоци, докази и анализи за образованието на возрасните.</w:t>
      </w:r>
    </w:p>
    <w:p w:rsidR="00B03214" w:rsidRDefault="00B03214" w:rsidP="001152BC">
      <w:pPr>
        <w:numPr>
          <w:ilvl w:val="0"/>
          <w:numId w:val="10"/>
        </w:numPr>
        <w:spacing w:after="120"/>
        <w:ind w:hanging="294"/>
        <w:jc w:val="both"/>
        <w:rPr>
          <w:rFonts w:eastAsia="Calibri"/>
          <w:lang w:val="mk-MK"/>
        </w:rPr>
      </w:pPr>
      <w:r w:rsidRPr="001152BC">
        <w:rPr>
          <w:rFonts w:eastAsia="Calibri"/>
          <w:lang w:val="mk-MK"/>
        </w:rPr>
        <w:t>Незадоволителна е контролата на квалитетот при спроведувањето на образованието на возрасни лица од страна на сертифицираните даватели.</w:t>
      </w:r>
    </w:p>
    <w:p w:rsidR="00BA6691" w:rsidRDefault="00BA6691" w:rsidP="00BA6691">
      <w:pPr>
        <w:numPr>
          <w:ilvl w:val="0"/>
          <w:numId w:val="10"/>
        </w:numPr>
        <w:spacing w:after="120"/>
        <w:jc w:val="both"/>
        <w:rPr>
          <w:rFonts w:eastAsia="Calibri"/>
          <w:lang w:val="mk-MK"/>
        </w:rPr>
      </w:pPr>
      <w:r>
        <w:rPr>
          <w:rFonts w:eastAsia="Calibri"/>
          <w:lang w:val="mk-MK"/>
        </w:rPr>
        <w:t>Незадоволителна е контролата на квалитетот при спроведувањето на образованието на возрасни лица од страна на сертифицираните даватели. Недостасува единствен регистер за издавање на цертификатите од страна на давателите на обуки, не се  дефинирани прописи за учеството во телата што одобруваат програми или вршат тестирања или акредитираат даватели на обуки како и прописи за регулирање на критериумите за давателите на услуги.</w:t>
      </w:r>
    </w:p>
    <w:p w:rsidR="00BA6691" w:rsidRPr="001152BC" w:rsidRDefault="00BA6691" w:rsidP="00BA6691">
      <w:pPr>
        <w:spacing w:after="120"/>
        <w:ind w:left="720" w:hanging="360"/>
        <w:jc w:val="both"/>
        <w:rPr>
          <w:rFonts w:eastAsia="Calibri"/>
          <w:lang w:val="mk-MK"/>
        </w:rPr>
      </w:pPr>
      <w:r>
        <w:rPr>
          <w:rFonts w:eastAsia="Calibri"/>
          <w:lang w:val="mk-MK"/>
        </w:rPr>
        <w:t>9. Мал број акредитирани даватели на услуги кои</w:t>
      </w:r>
      <w:r w:rsidR="00FB6F71">
        <w:rPr>
          <w:rFonts w:eastAsia="Calibri"/>
          <w:lang w:val="mk-MK"/>
        </w:rPr>
        <w:t>што</w:t>
      </w:r>
      <w:r>
        <w:rPr>
          <w:rFonts w:eastAsia="Calibri"/>
          <w:lang w:val="mk-MK"/>
        </w:rPr>
        <w:t xml:space="preserve"> делуваат комерцијално и имаат поддршка од локалната самоуправа  нудат курсеви </w:t>
      </w:r>
      <w:r w:rsidR="00FB6F71">
        <w:rPr>
          <w:rFonts w:eastAsia="Calibri"/>
          <w:lang w:val="mk-MK"/>
        </w:rPr>
        <w:t xml:space="preserve">во текот на </w:t>
      </w:r>
      <w:r>
        <w:rPr>
          <w:rFonts w:eastAsia="Calibri"/>
          <w:lang w:val="mk-MK"/>
        </w:rPr>
        <w:t>цела</w:t>
      </w:r>
      <w:r w:rsidR="00FB6F71">
        <w:rPr>
          <w:rFonts w:eastAsia="Calibri"/>
          <w:lang w:val="mk-MK"/>
        </w:rPr>
        <w:t>та</w:t>
      </w:r>
      <w:r>
        <w:rPr>
          <w:rFonts w:eastAsia="Calibri"/>
          <w:lang w:val="mk-MK"/>
        </w:rPr>
        <w:t xml:space="preserve"> година со различен </w:t>
      </w:r>
      <w:r w:rsidR="00FB6F71">
        <w:rPr>
          <w:rFonts w:eastAsia="Calibri"/>
          <w:lang w:val="mk-MK"/>
        </w:rPr>
        <w:t>опфат</w:t>
      </w:r>
      <w:r>
        <w:rPr>
          <w:rFonts w:eastAsia="Calibri"/>
          <w:lang w:val="mk-MK"/>
        </w:rPr>
        <w:t>, не само стручно усовршување, туку и обуки од уметнички, социјални и културолошки аспекти за целата локална заедница.</w:t>
      </w:r>
    </w:p>
    <w:p w:rsidR="00B03214" w:rsidRPr="001152BC" w:rsidRDefault="00B03214" w:rsidP="00B03214">
      <w:pPr>
        <w:spacing w:after="0"/>
        <w:jc w:val="both"/>
        <w:rPr>
          <w:rFonts w:eastAsia="Calibri"/>
          <w:lang w:val="mk-MK"/>
        </w:rPr>
      </w:pPr>
    </w:p>
    <w:p w:rsidR="00B03214" w:rsidRPr="001152BC" w:rsidRDefault="00B03214" w:rsidP="00B03214">
      <w:pPr>
        <w:keepNext/>
        <w:numPr>
          <w:ilvl w:val="2"/>
          <w:numId w:val="3"/>
        </w:numPr>
        <w:spacing w:after="0"/>
        <w:ind w:left="567" w:hanging="567"/>
        <w:outlineLvl w:val="2"/>
        <w:rPr>
          <w:rFonts w:eastAsia="Times New Roman"/>
          <w:b/>
          <w:bCs/>
          <w:lang w:val="mk-MK"/>
        </w:rPr>
      </w:pPr>
      <w:bookmarkStart w:id="65" w:name="_Toc497091866"/>
      <w:r w:rsidRPr="001152BC">
        <w:rPr>
          <w:rFonts w:eastAsia="Times New Roman"/>
          <w:b/>
          <w:bCs/>
          <w:lang w:val="mk-MK" w:bidi="mk-MK"/>
        </w:rPr>
        <w:t>Приоритети и очекувани исходи</w:t>
      </w:r>
      <w:bookmarkEnd w:id="65"/>
    </w:p>
    <w:p w:rsidR="00B03214" w:rsidRPr="001152BC" w:rsidRDefault="00B03214" w:rsidP="00B03214">
      <w:pPr>
        <w:keepNext/>
        <w:spacing w:after="0"/>
        <w:rPr>
          <w:rFonts w:eastAsia="Calibri"/>
          <w:lang w:val="mk-MK"/>
        </w:rPr>
      </w:pPr>
    </w:p>
    <w:p w:rsidR="00B03214" w:rsidRPr="001152BC" w:rsidRDefault="00B03214" w:rsidP="00B03214">
      <w:pPr>
        <w:keepNext/>
        <w:numPr>
          <w:ilvl w:val="0"/>
          <w:numId w:val="2"/>
        </w:numPr>
        <w:tabs>
          <w:tab w:val="left" w:pos="426"/>
        </w:tabs>
        <w:spacing w:after="0"/>
        <w:ind w:left="426" w:hanging="426"/>
        <w:jc w:val="both"/>
        <w:rPr>
          <w:rFonts w:eastAsia="MS Gothic"/>
          <w:bCs/>
          <w:lang w:val="mk-MK" w:eastAsia="ja-JP"/>
        </w:rPr>
      </w:pPr>
      <w:r w:rsidRPr="001152BC">
        <w:rPr>
          <w:rFonts w:eastAsia="MS Gothic"/>
          <w:bCs/>
          <w:lang w:val="mk-MK" w:eastAsia="ja-JP"/>
        </w:rPr>
        <w:t xml:space="preserve">Наведените приоритети и нивните соодветни исходи </w:t>
      </w:r>
      <w:r w:rsidR="00246820" w:rsidRPr="00246820">
        <w:rPr>
          <w:rFonts w:eastAsia="MS Gothic"/>
          <w:bCs/>
          <w:lang w:val="mk-MK" w:eastAsia="ja-JP"/>
        </w:rPr>
        <w:t>(</w:t>
      </w:r>
      <w:r w:rsidR="00246820" w:rsidRPr="00246820">
        <w:rPr>
          <w:rFonts w:eastAsia="MS Gothic"/>
          <w:lang w:val="mk-MK" w:eastAsia="ja-JP"/>
        </w:rPr>
        <w:t>што се подетално образложени</w:t>
      </w:r>
      <w:r w:rsidR="00246820">
        <w:rPr>
          <w:rFonts w:eastAsia="MS Gothic"/>
          <w:lang w:val="mk-MK" w:eastAsia="ja-JP"/>
        </w:rPr>
        <w:t xml:space="preserve">, </w:t>
      </w:r>
      <w:r w:rsidR="00246820" w:rsidRPr="00246820">
        <w:rPr>
          <w:rFonts w:eastAsia="MS Gothic"/>
          <w:lang w:val="mk-MK" w:eastAsia="ja-JP"/>
        </w:rPr>
        <w:t>заедно со мерките, активностите и индикаторите</w:t>
      </w:r>
      <w:r w:rsidR="00246820">
        <w:rPr>
          <w:rFonts w:eastAsia="MS Gothic"/>
          <w:lang w:val="mk-MK" w:eastAsia="ja-JP"/>
        </w:rPr>
        <w:t>,</w:t>
      </w:r>
      <w:r w:rsidR="00246820" w:rsidRPr="00246820">
        <w:rPr>
          <w:rFonts w:eastAsia="MS Gothic"/>
          <w:lang w:val="mk-MK" w:eastAsia="ja-JP"/>
        </w:rPr>
        <w:t xml:space="preserve"> во соодветниот столб во Акци</w:t>
      </w:r>
      <w:r w:rsidR="00FB6F71">
        <w:rPr>
          <w:rFonts w:eastAsia="MS Gothic"/>
          <w:lang w:val="mk-MK" w:eastAsia="ja-JP"/>
        </w:rPr>
        <w:t xml:space="preserve">скиот </w:t>
      </w:r>
      <w:r w:rsidR="00246820" w:rsidRPr="00246820">
        <w:rPr>
          <w:rFonts w:eastAsia="MS Gothic"/>
          <w:lang w:val="mk-MK" w:eastAsia="ja-JP"/>
        </w:rPr>
        <w:t xml:space="preserve"> план</w:t>
      </w:r>
      <w:r w:rsidR="00246820">
        <w:rPr>
          <w:rFonts w:eastAsia="MS Gothic"/>
          <w:lang w:val="mk-MK" w:eastAsia="ja-JP"/>
        </w:rPr>
        <w:t>)</w:t>
      </w:r>
      <w:r w:rsidR="00246820" w:rsidRPr="00246820">
        <w:rPr>
          <w:rFonts w:eastAsia="MS Gothic"/>
          <w:lang w:val="mk-MK" w:eastAsia="ja-JP"/>
        </w:rPr>
        <w:t xml:space="preserve"> </w:t>
      </w:r>
      <w:r w:rsidRPr="00246820">
        <w:rPr>
          <w:rFonts w:eastAsia="MS Gothic"/>
          <w:bCs/>
          <w:lang w:val="mk-MK" w:eastAsia="ja-JP"/>
        </w:rPr>
        <w:t>кои</w:t>
      </w:r>
      <w:r w:rsidR="00FB6F71">
        <w:rPr>
          <w:rFonts w:eastAsia="MS Gothic"/>
          <w:bCs/>
          <w:lang w:val="mk-MK" w:eastAsia="ja-JP"/>
        </w:rPr>
        <w:t>што</w:t>
      </w:r>
      <w:r w:rsidRPr="00246820">
        <w:rPr>
          <w:rFonts w:eastAsia="MS Gothic"/>
          <w:bCs/>
          <w:lang w:val="mk-MK" w:eastAsia="ja-JP"/>
        </w:rPr>
        <w:t xml:space="preserve"> се наведени во оваа Стратегија, се определени </w:t>
      </w:r>
      <w:r w:rsidR="00FB6F71">
        <w:rPr>
          <w:rFonts w:eastAsia="MS Gothic"/>
          <w:bCs/>
          <w:lang w:val="mk-MK" w:eastAsia="ja-JP"/>
        </w:rPr>
        <w:t xml:space="preserve">за </w:t>
      </w:r>
      <w:r w:rsidRPr="00246820">
        <w:rPr>
          <w:rFonts w:eastAsia="MS Gothic"/>
          <w:bCs/>
          <w:lang w:val="mk-MK" w:eastAsia="ja-JP"/>
        </w:rPr>
        <w:t>да придонесат кон унапредување на учење</w:t>
      </w:r>
      <w:r w:rsidR="003055EE" w:rsidRPr="00BF4354">
        <w:rPr>
          <w:rFonts w:eastAsia="MS Gothic"/>
          <w:bCs/>
          <w:lang w:val="mk-MK" w:eastAsia="ja-JP"/>
        </w:rPr>
        <w:t xml:space="preserve">то и образованието за </w:t>
      </w:r>
      <w:r w:rsidRPr="00BF4354">
        <w:rPr>
          <w:rFonts w:eastAsia="MS Gothic"/>
          <w:bCs/>
          <w:lang w:val="mk-MK" w:eastAsia="ja-JP"/>
        </w:rPr>
        <w:t>возрасни до соодветното ниво на</w:t>
      </w:r>
      <w:r w:rsidRPr="001152BC">
        <w:rPr>
          <w:rFonts w:eastAsia="MS Gothic"/>
          <w:bCs/>
          <w:lang w:val="mk-MK" w:eastAsia="ja-JP"/>
        </w:rPr>
        <w:t xml:space="preserve"> развој:</w:t>
      </w:r>
    </w:p>
    <w:p w:rsidR="00B03214" w:rsidRPr="001152BC" w:rsidRDefault="00B03214" w:rsidP="00B03214">
      <w:pPr>
        <w:keepNext/>
        <w:spacing w:after="0"/>
        <w:rPr>
          <w:rFonts w:eastAsia="Calibri"/>
          <w:lang w:val="mk-MK"/>
        </w:rPr>
      </w:pPr>
    </w:p>
    <w:p w:rsidR="00B03214" w:rsidRPr="001152BC" w:rsidRDefault="00B03214" w:rsidP="001152BC">
      <w:pPr>
        <w:spacing w:after="0"/>
        <w:ind w:left="1701" w:hanging="1275"/>
        <w:jc w:val="both"/>
        <w:rPr>
          <w:rFonts w:eastAsia="Calibri"/>
          <w:b/>
          <w:lang w:val="mk-MK"/>
        </w:rPr>
      </w:pPr>
      <w:r w:rsidRPr="001152BC">
        <w:rPr>
          <w:rFonts w:eastAsia="Calibri"/>
          <w:b/>
          <w:lang w:val="mk-MK"/>
        </w:rPr>
        <w:t>Приоритет I. Зголемување на квалификациите на возрасните (знаења, вештини и компетенции)</w:t>
      </w:r>
    </w:p>
    <w:p w:rsidR="00B03214" w:rsidRPr="001152BC" w:rsidRDefault="00B03214" w:rsidP="00D24B5C">
      <w:pPr>
        <w:numPr>
          <w:ilvl w:val="1"/>
          <w:numId w:val="63"/>
        </w:numPr>
        <w:spacing w:after="0"/>
        <w:ind w:left="1134" w:hanging="425"/>
        <w:jc w:val="both"/>
        <w:rPr>
          <w:rFonts w:eastAsia="Calibri"/>
          <w:lang w:val="mk-MK"/>
        </w:rPr>
      </w:pPr>
      <w:r w:rsidRPr="001152BC">
        <w:rPr>
          <w:rFonts w:eastAsia="Calibri"/>
          <w:lang w:val="mk-MK" w:bidi="mk-MK"/>
        </w:rPr>
        <w:t xml:space="preserve">Сите граѓани имаат можност да ги валидираат </w:t>
      </w:r>
      <w:r w:rsidR="00853A9A">
        <w:rPr>
          <w:rFonts w:eastAsia="Calibri"/>
          <w:lang w:val="mk-MK" w:bidi="mk-MK"/>
        </w:rPr>
        <w:t xml:space="preserve">знаењата, вештините и </w:t>
      </w:r>
      <w:r w:rsidRPr="001152BC">
        <w:rPr>
          <w:rFonts w:eastAsia="Calibri"/>
          <w:lang w:val="mk-MK" w:bidi="mk-MK"/>
        </w:rPr>
        <w:t>компетенциите кои</w:t>
      </w:r>
      <w:r w:rsidR="00FB6F71">
        <w:rPr>
          <w:rFonts w:eastAsia="Calibri"/>
          <w:lang w:val="mk-MK" w:bidi="mk-MK"/>
        </w:rPr>
        <w:t>што</w:t>
      </w:r>
      <w:r w:rsidRPr="001152BC">
        <w:rPr>
          <w:rFonts w:eastAsia="Calibri"/>
          <w:lang w:val="mk-MK" w:bidi="mk-MK"/>
        </w:rPr>
        <w:t xml:space="preserve"> ги стекнале преку неформалното и информалното учење, со што ќе се подобри привлечноста на доживотното учење и ќе се зголеми конкурентноста на работната сила</w:t>
      </w:r>
    </w:p>
    <w:p w:rsidR="00B03214" w:rsidRPr="001152BC" w:rsidRDefault="00B03214" w:rsidP="00D24B5C">
      <w:pPr>
        <w:numPr>
          <w:ilvl w:val="1"/>
          <w:numId w:val="63"/>
        </w:numPr>
        <w:spacing w:after="0"/>
        <w:ind w:left="1134" w:hanging="425"/>
        <w:jc w:val="both"/>
        <w:rPr>
          <w:rFonts w:eastAsia="Calibri"/>
          <w:lang w:val="mk-MK"/>
        </w:rPr>
      </w:pPr>
      <w:r w:rsidRPr="001152BC">
        <w:rPr>
          <w:rFonts w:eastAsia="Calibri"/>
          <w:lang w:val="mk-MK" w:bidi="mk-MK"/>
        </w:rPr>
        <w:t>Зголемено е нивото на образование со кое</w:t>
      </w:r>
      <w:r w:rsidR="00FB6F71">
        <w:rPr>
          <w:rFonts w:eastAsia="Calibri"/>
          <w:lang w:val="mk-MK" w:bidi="mk-MK"/>
        </w:rPr>
        <w:t>што</w:t>
      </w:r>
      <w:r w:rsidRPr="001152BC">
        <w:rPr>
          <w:rFonts w:eastAsia="Calibri"/>
          <w:lang w:val="mk-MK" w:bidi="mk-MK"/>
        </w:rPr>
        <w:t xml:space="preserve"> се стекнува населението</w:t>
      </w:r>
    </w:p>
    <w:p w:rsidR="00B03214" w:rsidRPr="001152BC" w:rsidRDefault="00B03214" w:rsidP="00D24B5C">
      <w:pPr>
        <w:numPr>
          <w:ilvl w:val="1"/>
          <w:numId w:val="63"/>
        </w:numPr>
        <w:spacing w:after="0"/>
        <w:ind w:left="1134" w:hanging="425"/>
        <w:jc w:val="both"/>
        <w:rPr>
          <w:rFonts w:eastAsia="Calibri"/>
          <w:lang w:val="mk-MK"/>
        </w:rPr>
      </w:pPr>
      <w:r w:rsidRPr="001152BC">
        <w:rPr>
          <w:rFonts w:eastAsia="Calibri"/>
          <w:lang w:val="mk-MK"/>
        </w:rPr>
        <w:lastRenderedPageBreak/>
        <w:t>Подобрени се клучните компетенции на возрасните лица</w:t>
      </w:r>
    </w:p>
    <w:p w:rsidR="00B03214" w:rsidRPr="001152BC" w:rsidRDefault="00B03214" w:rsidP="00D24B5C">
      <w:pPr>
        <w:numPr>
          <w:ilvl w:val="1"/>
          <w:numId w:val="63"/>
        </w:numPr>
        <w:spacing w:after="0"/>
        <w:ind w:left="1134" w:hanging="425"/>
        <w:jc w:val="both"/>
        <w:rPr>
          <w:rFonts w:eastAsia="Calibri"/>
          <w:lang w:val="mk-MK"/>
        </w:rPr>
      </w:pPr>
      <w:r w:rsidRPr="001152BC">
        <w:rPr>
          <w:rFonts w:eastAsia="Calibri"/>
          <w:lang w:val="mk-MK" w:bidi="mk-MK"/>
        </w:rPr>
        <w:t>Подобрени се можностите за учење на возрасните со посебни образовни потреби</w:t>
      </w:r>
    </w:p>
    <w:p w:rsidR="00B03214" w:rsidRPr="001152BC" w:rsidRDefault="00B03214" w:rsidP="00D24B5C">
      <w:pPr>
        <w:numPr>
          <w:ilvl w:val="1"/>
          <w:numId w:val="63"/>
        </w:numPr>
        <w:spacing w:after="0"/>
        <w:ind w:left="1134" w:hanging="425"/>
        <w:jc w:val="both"/>
        <w:rPr>
          <w:rFonts w:eastAsia="Calibri"/>
          <w:lang w:val="mk-MK"/>
        </w:rPr>
      </w:pPr>
      <w:r w:rsidRPr="001152BC">
        <w:rPr>
          <w:rFonts w:eastAsia="Calibri"/>
          <w:lang w:val="mk-MK"/>
        </w:rPr>
        <w:t>Обезбедени се услови</w:t>
      </w:r>
      <w:r w:rsidR="00FB6F71">
        <w:rPr>
          <w:rFonts w:eastAsia="Calibri"/>
          <w:lang w:val="mk-MK"/>
        </w:rPr>
        <w:t>,</w:t>
      </w:r>
      <w:r w:rsidRPr="001152BC">
        <w:rPr>
          <w:rFonts w:eastAsia="Calibri"/>
          <w:lang w:val="mk-MK"/>
        </w:rPr>
        <w:t xml:space="preserve"> лицата сместени во казнено</w:t>
      </w:r>
      <w:r w:rsidR="00FB6F71">
        <w:rPr>
          <w:rFonts w:eastAsia="Calibri"/>
          <w:lang w:val="mk-MK"/>
        </w:rPr>
        <w:t xml:space="preserve"> </w:t>
      </w:r>
      <w:r w:rsidRPr="001152BC">
        <w:rPr>
          <w:rFonts w:eastAsia="Calibri"/>
          <w:lang w:val="mk-MK"/>
        </w:rPr>
        <w:t>-</w:t>
      </w:r>
      <w:r w:rsidR="00FB6F71">
        <w:rPr>
          <w:rFonts w:eastAsia="Calibri"/>
          <w:lang w:val="mk-MK"/>
        </w:rPr>
        <w:t xml:space="preserve"> </w:t>
      </w:r>
      <w:r w:rsidRPr="001152BC">
        <w:rPr>
          <w:rFonts w:eastAsia="Calibri"/>
          <w:lang w:val="mk-MK"/>
        </w:rPr>
        <w:t>поправните домови</w:t>
      </w:r>
      <w:r w:rsidR="00FB6F71">
        <w:rPr>
          <w:rFonts w:eastAsia="Calibri"/>
          <w:lang w:val="mk-MK"/>
        </w:rPr>
        <w:t>,</w:t>
      </w:r>
      <w:r w:rsidRPr="001152BC">
        <w:rPr>
          <w:rFonts w:eastAsia="Calibri"/>
          <w:lang w:val="mk-MK"/>
        </w:rPr>
        <w:t xml:space="preserve"> да завршат основно и средно образование и да учествуваат во СОО</w:t>
      </w:r>
    </w:p>
    <w:p w:rsidR="00B03214" w:rsidRPr="001152BC" w:rsidRDefault="00B03214" w:rsidP="00D24B5C">
      <w:pPr>
        <w:numPr>
          <w:ilvl w:val="1"/>
          <w:numId w:val="63"/>
        </w:numPr>
        <w:spacing w:after="0"/>
        <w:ind w:left="1134" w:hanging="425"/>
        <w:jc w:val="both"/>
        <w:rPr>
          <w:rFonts w:eastAsia="Calibri"/>
          <w:lang w:val="mk-MK"/>
        </w:rPr>
      </w:pPr>
      <w:r w:rsidRPr="001152BC">
        <w:rPr>
          <w:rFonts w:eastAsia="Calibri"/>
          <w:lang w:val="mk-MK" w:bidi="mk-MK"/>
        </w:rPr>
        <w:t>Подобрена е мотивацијата на возрасните да учествуваат во обуки</w:t>
      </w:r>
    </w:p>
    <w:p w:rsidR="00B03214" w:rsidRPr="001152BC" w:rsidRDefault="00B03214" w:rsidP="00D24B5C">
      <w:pPr>
        <w:numPr>
          <w:ilvl w:val="1"/>
          <w:numId w:val="63"/>
        </w:numPr>
        <w:spacing w:after="0"/>
        <w:ind w:left="1134" w:hanging="425"/>
        <w:jc w:val="both"/>
        <w:rPr>
          <w:rFonts w:eastAsia="Calibri"/>
          <w:lang w:val="mk-MK"/>
        </w:rPr>
      </w:pPr>
      <w:r w:rsidRPr="001152BC">
        <w:rPr>
          <w:rFonts w:eastAsia="Calibri"/>
          <w:lang w:val="mk-MK"/>
        </w:rPr>
        <w:t>Подобрени се можностите за УО</w:t>
      </w:r>
      <w:r w:rsidR="003055EE" w:rsidRPr="001152BC">
        <w:rPr>
          <w:rFonts w:eastAsia="Calibri"/>
          <w:lang w:val="mk-MK"/>
        </w:rPr>
        <w:t>В</w:t>
      </w:r>
      <w:r w:rsidRPr="001152BC">
        <w:rPr>
          <w:rFonts w:eastAsia="Calibri"/>
          <w:lang w:val="mk-MK"/>
        </w:rPr>
        <w:t xml:space="preserve"> поради подобрената политика</w:t>
      </w:r>
    </w:p>
    <w:p w:rsidR="00B03214" w:rsidRPr="001152BC" w:rsidRDefault="00B03214" w:rsidP="00D24B5C">
      <w:pPr>
        <w:numPr>
          <w:ilvl w:val="1"/>
          <w:numId w:val="63"/>
        </w:numPr>
        <w:spacing w:after="0"/>
        <w:ind w:left="1134" w:hanging="425"/>
        <w:jc w:val="both"/>
        <w:rPr>
          <w:rFonts w:eastAsia="Calibri"/>
          <w:lang w:val="mk-MK"/>
        </w:rPr>
      </w:pPr>
      <w:r w:rsidRPr="001152BC">
        <w:rPr>
          <w:rFonts w:eastAsia="Calibri"/>
          <w:lang w:val="mk-MK"/>
        </w:rPr>
        <w:t>Зголемена е вклученоста во</w:t>
      </w:r>
      <w:r w:rsidR="003055EE" w:rsidRPr="001152BC">
        <w:rPr>
          <w:rFonts w:eastAsia="Calibri"/>
          <w:lang w:val="mk-MK"/>
        </w:rPr>
        <w:t xml:space="preserve"> УОВ</w:t>
      </w:r>
      <w:r w:rsidRPr="001152BC">
        <w:rPr>
          <w:rFonts w:eastAsia="Calibri"/>
          <w:lang w:val="mk-MK"/>
        </w:rPr>
        <w:t xml:space="preserve"> што значително придонесува за регионален и локален развој</w:t>
      </w:r>
    </w:p>
    <w:p w:rsidR="00B03214" w:rsidRPr="001152BC" w:rsidRDefault="00B03214" w:rsidP="00B03214">
      <w:pPr>
        <w:tabs>
          <w:tab w:val="left" w:pos="993"/>
        </w:tabs>
        <w:spacing w:after="0"/>
        <w:ind w:left="992" w:hanging="992"/>
        <w:jc w:val="both"/>
        <w:rPr>
          <w:rFonts w:eastAsia="Calibri"/>
          <w:b/>
          <w:lang w:val="mk-MK"/>
        </w:rPr>
      </w:pPr>
    </w:p>
    <w:p w:rsidR="00B03214" w:rsidRPr="001152BC" w:rsidRDefault="00B03214" w:rsidP="001152BC">
      <w:pPr>
        <w:spacing w:after="0"/>
        <w:ind w:left="1701" w:hanging="1275"/>
        <w:jc w:val="both"/>
        <w:rPr>
          <w:rFonts w:eastAsia="Calibri"/>
          <w:b/>
          <w:lang w:val="mk-MK"/>
        </w:rPr>
      </w:pPr>
      <w:r w:rsidRPr="001152BC">
        <w:rPr>
          <w:rFonts w:eastAsia="Calibri"/>
          <w:b/>
          <w:lang w:val="mk-MK"/>
        </w:rPr>
        <w:t xml:space="preserve">Приоритет II. Подобрување на содржината и квалитетот на учењето </w:t>
      </w:r>
      <w:r w:rsidR="00916A56" w:rsidRPr="001152BC">
        <w:rPr>
          <w:rFonts w:eastAsia="Calibri"/>
          <w:b/>
          <w:lang w:val="mk-MK"/>
        </w:rPr>
        <w:t xml:space="preserve">и образованието </w:t>
      </w:r>
      <w:r w:rsidR="00FB6F71">
        <w:rPr>
          <w:rFonts w:eastAsia="Calibri"/>
          <w:b/>
          <w:lang w:val="mk-MK"/>
        </w:rPr>
        <w:t>н</w:t>
      </w:r>
      <w:r w:rsidR="00916A56" w:rsidRPr="001152BC">
        <w:rPr>
          <w:rFonts w:eastAsia="Calibri"/>
          <w:b/>
          <w:lang w:val="mk-MK"/>
        </w:rPr>
        <w:t>а возрасни</w:t>
      </w:r>
    </w:p>
    <w:p w:rsidR="00B03214" w:rsidRPr="001152BC" w:rsidRDefault="00B03214" w:rsidP="00D24B5C">
      <w:pPr>
        <w:numPr>
          <w:ilvl w:val="0"/>
          <w:numId w:val="63"/>
        </w:numPr>
        <w:spacing w:after="0"/>
        <w:jc w:val="both"/>
        <w:rPr>
          <w:rFonts w:eastAsia="Calibri"/>
          <w:vanish/>
          <w:lang w:val="mk-MK"/>
        </w:rPr>
      </w:pPr>
    </w:p>
    <w:p w:rsidR="00B03214" w:rsidRPr="001152BC" w:rsidRDefault="00B03214" w:rsidP="00D24B5C">
      <w:pPr>
        <w:numPr>
          <w:ilvl w:val="1"/>
          <w:numId w:val="63"/>
        </w:numPr>
        <w:spacing w:after="0"/>
        <w:ind w:left="1134" w:hanging="425"/>
        <w:jc w:val="both"/>
        <w:rPr>
          <w:rFonts w:eastAsia="Calibri"/>
          <w:lang w:val="mk-MK"/>
        </w:rPr>
      </w:pPr>
      <w:r w:rsidRPr="001152BC">
        <w:rPr>
          <w:rFonts w:eastAsia="Calibri"/>
          <w:lang w:val="mk-MK" w:bidi="mk-MK"/>
        </w:rPr>
        <w:t>Воспоставени се предуслови за зголемување на бројот на даватели на НО за возрасни и за проширување на опсегот на квалификации кои</w:t>
      </w:r>
      <w:r w:rsidR="00FB6F71">
        <w:rPr>
          <w:rFonts w:eastAsia="Calibri"/>
          <w:lang w:val="mk-MK" w:bidi="mk-MK"/>
        </w:rPr>
        <w:t>што</w:t>
      </w:r>
      <w:r w:rsidRPr="001152BC">
        <w:rPr>
          <w:rFonts w:eastAsia="Calibri"/>
          <w:lang w:val="mk-MK" w:bidi="mk-MK"/>
        </w:rPr>
        <w:t xml:space="preserve"> се нудат во согласност со потребите на пазарот на трудот</w:t>
      </w:r>
    </w:p>
    <w:p w:rsidR="00B03214" w:rsidRPr="001152BC" w:rsidRDefault="00B03214" w:rsidP="00D24B5C">
      <w:pPr>
        <w:numPr>
          <w:ilvl w:val="1"/>
          <w:numId w:val="63"/>
        </w:numPr>
        <w:spacing w:after="0"/>
        <w:ind w:left="1134" w:hanging="425"/>
        <w:jc w:val="both"/>
        <w:rPr>
          <w:rFonts w:eastAsia="Calibri"/>
          <w:lang w:val="mk-MK"/>
        </w:rPr>
      </w:pPr>
      <w:r w:rsidRPr="001152BC">
        <w:rPr>
          <w:rFonts w:eastAsia="Calibri"/>
          <w:lang w:val="mk-MK" w:bidi="mk-MK"/>
        </w:rPr>
        <w:t>Обезбедени се предуслови за контрола на ква</w:t>
      </w:r>
      <w:r w:rsidR="00916A56" w:rsidRPr="001152BC">
        <w:rPr>
          <w:rFonts w:eastAsia="Calibri"/>
          <w:lang w:val="mk-MK" w:bidi="mk-MK"/>
        </w:rPr>
        <w:t>литетот при спроведувањето на У</w:t>
      </w:r>
      <w:r w:rsidRPr="001152BC">
        <w:rPr>
          <w:rFonts w:eastAsia="Calibri"/>
          <w:lang w:val="mk-MK" w:bidi="mk-MK"/>
        </w:rPr>
        <w:t>О</w:t>
      </w:r>
      <w:r w:rsidR="00916A56" w:rsidRPr="001152BC">
        <w:rPr>
          <w:rFonts w:eastAsia="Calibri"/>
          <w:lang w:val="mk-MK" w:bidi="mk-MK"/>
        </w:rPr>
        <w:t>В</w:t>
      </w:r>
    </w:p>
    <w:p w:rsidR="00B03214" w:rsidRPr="001152BC" w:rsidRDefault="00916A56" w:rsidP="00D24B5C">
      <w:pPr>
        <w:numPr>
          <w:ilvl w:val="1"/>
          <w:numId w:val="63"/>
        </w:numPr>
        <w:spacing w:after="0"/>
        <w:ind w:left="1134" w:hanging="425"/>
        <w:jc w:val="both"/>
        <w:rPr>
          <w:rFonts w:eastAsia="Calibri"/>
          <w:lang w:val="mk-MK"/>
        </w:rPr>
      </w:pPr>
      <w:r w:rsidRPr="001152BC">
        <w:rPr>
          <w:rFonts w:eastAsia="Calibri"/>
          <w:lang w:val="mk-MK" w:bidi="mk-MK"/>
        </w:rPr>
        <w:t>Подобрен е квалитетот на У</w:t>
      </w:r>
      <w:r w:rsidR="00B03214" w:rsidRPr="001152BC">
        <w:rPr>
          <w:rFonts w:eastAsia="Calibri"/>
          <w:lang w:val="mk-MK" w:bidi="mk-MK"/>
        </w:rPr>
        <w:t>О</w:t>
      </w:r>
      <w:r w:rsidRPr="001152BC">
        <w:rPr>
          <w:rFonts w:eastAsia="Calibri"/>
          <w:lang w:val="mk-MK" w:bidi="mk-MK"/>
        </w:rPr>
        <w:t>В</w:t>
      </w:r>
      <w:r w:rsidR="00B03214" w:rsidRPr="001152BC">
        <w:rPr>
          <w:rFonts w:eastAsia="Calibri"/>
          <w:lang w:val="mk-MK" w:bidi="mk-MK"/>
        </w:rPr>
        <w:t xml:space="preserve"> за возрасни како резултат на зајакнатите професионални компетенции на обучувачите на возрасни лица</w:t>
      </w:r>
    </w:p>
    <w:p w:rsidR="00B03214" w:rsidRPr="001152BC" w:rsidRDefault="00B03214" w:rsidP="00D24B5C">
      <w:pPr>
        <w:numPr>
          <w:ilvl w:val="1"/>
          <w:numId w:val="63"/>
        </w:numPr>
        <w:spacing w:after="0"/>
        <w:ind w:left="1134" w:hanging="425"/>
        <w:jc w:val="both"/>
        <w:rPr>
          <w:rFonts w:eastAsia="Calibri"/>
          <w:lang w:val="mk-MK"/>
        </w:rPr>
      </w:pPr>
      <w:r w:rsidRPr="001152BC">
        <w:rPr>
          <w:rFonts w:eastAsia="Calibri"/>
          <w:lang w:val="mk-MK"/>
        </w:rPr>
        <w:t>Зголемена е релевантноста на образованието на возрасни лица за потребите на пазарот на трудот</w:t>
      </w:r>
    </w:p>
    <w:p w:rsidR="00B03214" w:rsidRPr="001152BC" w:rsidRDefault="00B03214" w:rsidP="00B03214">
      <w:pPr>
        <w:tabs>
          <w:tab w:val="left" w:pos="993"/>
        </w:tabs>
        <w:spacing w:after="0"/>
        <w:ind w:left="992" w:hanging="992"/>
        <w:jc w:val="both"/>
        <w:rPr>
          <w:rFonts w:eastAsia="Calibri"/>
          <w:b/>
          <w:lang w:val="mk-MK"/>
        </w:rPr>
      </w:pPr>
    </w:p>
    <w:p w:rsidR="00B03214" w:rsidRPr="001152BC" w:rsidRDefault="00B03214" w:rsidP="001152BC">
      <w:pPr>
        <w:spacing w:after="0"/>
        <w:ind w:left="1701" w:hanging="1275"/>
        <w:jc w:val="both"/>
        <w:rPr>
          <w:rFonts w:eastAsia="Calibri"/>
          <w:b/>
          <w:lang w:val="mk-MK"/>
        </w:rPr>
      </w:pPr>
      <w:r w:rsidRPr="001152BC">
        <w:rPr>
          <w:rFonts w:eastAsia="Calibri"/>
          <w:b/>
          <w:lang w:val="mk-MK"/>
        </w:rPr>
        <w:t>Приоритет III.</w:t>
      </w:r>
      <w:r w:rsidR="004A6D76">
        <w:rPr>
          <w:rFonts w:eastAsia="Calibri"/>
          <w:b/>
          <w:lang w:val="mk-MK"/>
        </w:rPr>
        <w:t xml:space="preserve"> </w:t>
      </w:r>
      <w:r w:rsidRPr="001152BC">
        <w:rPr>
          <w:rFonts w:eastAsia="Calibri"/>
          <w:b/>
          <w:lang w:val="mk-MK"/>
        </w:rPr>
        <w:t xml:space="preserve">Подобрување на законодавството, организацијата и управувањето со учењето </w:t>
      </w:r>
      <w:r w:rsidR="00916A56" w:rsidRPr="001152BC">
        <w:rPr>
          <w:rFonts w:eastAsia="Calibri"/>
          <w:b/>
          <w:lang w:val="mk-MK"/>
        </w:rPr>
        <w:t xml:space="preserve">и образованието </w:t>
      </w:r>
      <w:r w:rsidR="00FB6F71">
        <w:rPr>
          <w:rFonts w:eastAsia="Calibri"/>
          <w:b/>
          <w:lang w:val="mk-MK"/>
        </w:rPr>
        <w:t>н</w:t>
      </w:r>
      <w:r w:rsidR="00916A56" w:rsidRPr="001152BC">
        <w:rPr>
          <w:rFonts w:eastAsia="Calibri"/>
          <w:b/>
          <w:lang w:val="mk-MK"/>
        </w:rPr>
        <w:t>а возрасни</w:t>
      </w:r>
    </w:p>
    <w:p w:rsidR="008F4F46" w:rsidRDefault="008F4F46" w:rsidP="005F430B">
      <w:pPr>
        <w:numPr>
          <w:ilvl w:val="1"/>
          <w:numId w:val="70"/>
        </w:numPr>
        <w:spacing w:after="0"/>
        <w:jc w:val="both"/>
        <w:rPr>
          <w:rFonts w:eastAsia="Calibri"/>
          <w:vanish/>
          <w:lang w:val="mk-MK"/>
        </w:rPr>
      </w:pPr>
    </w:p>
    <w:p w:rsidR="00B03214" w:rsidRPr="001152BC" w:rsidRDefault="00B03214" w:rsidP="00B03214">
      <w:pPr>
        <w:spacing w:after="0"/>
        <w:ind w:left="1134" w:hanging="425"/>
        <w:jc w:val="both"/>
        <w:rPr>
          <w:rFonts w:eastAsia="Calibri"/>
          <w:lang w:val="mk-MK"/>
        </w:rPr>
      </w:pPr>
      <w:r w:rsidRPr="001152BC">
        <w:rPr>
          <w:rFonts w:eastAsia="Calibri"/>
          <w:lang w:val="mk-MK"/>
        </w:rPr>
        <w:t>3.1. Осигурана е финансиска основа која</w:t>
      </w:r>
      <w:r w:rsidR="00FB6F71">
        <w:rPr>
          <w:rFonts w:eastAsia="Calibri"/>
          <w:lang w:val="mk-MK"/>
        </w:rPr>
        <w:t>што</w:t>
      </w:r>
      <w:r w:rsidRPr="001152BC">
        <w:rPr>
          <w:rFonts w:eastAsia="Calibri"/>
          <w:lang w:val="mk-MK"/>
        </w:rPr>
        <w:t xml:space="preserve"> е неопходна за одржливо функционирање и развој на системот за</w:t>
      </w:r>
      <w:r w:rsidR="00916A56" w:rsidRPr="001152BC">
        <w:rPr>
          <w:rFonts w:eastAsia="Calibri"/>
          <w:lang w:val="mk-MK"/>
        </w:rPr>
        <w:t xml:space="preserve"> УОВ</w:t>
      </w:r>
      <w:r w:rsidRPr="001152BC">
        <w:rPr>
          <w:rFonts w:eastAsia="Calibri"/>
          <w:lang w:val="mk-MK"/>
        </w:rPr>
        <w:t>;</w:t>
      </w:r>
    </w:p>
    <w:p w:rsidR="008F4F46" w:rsidRDefault="00B03214" w:rsidP="005F430B">
      <w:pPr>
        <w:numPr>
          <w:ilvl w:val="1"/>
          <w:numId w:val="70"/>
        </w:numPr>
        <w:spacing w:after="0"/>
        <w:ind w:left="1134" w:hanging="425"/>
        <w:jc w:val="both"/>
        <w:rPr>
          <w:rFonts w:eastAsia="Calibri"/>
          <w:lang w:val="mk-MK"/>
        </w:rPr>
      </w:pPr>
      <w:r w:rsidRPr="001152BC">
        <w:rPr>
          <w:rFonts w:eastAsia="Calibri"/>
          <w:lang w:val="mk-MK" w:bidi="mk-MK"/>
        </w:rPr>
        <w:t>Достапни се современи статистички податоци за системот за</w:t>
      </w:r>
      <w:r w:rsidR="00916A56" w:rsidRPr="001152BC">
        <w:rPr>
          <w:rFonts w:eastAsia="Calibri"/>
          <w:lang w:val="mk-MK" w:bidi="mk-MK"/>
        </w:rPr>
        <w:t xml:space="preserve"> УОВ</w:t>
      </w:r>
      <w:r w:rsidRPr="001152BC">
        <w:rPr>
          <w:rFonts w:eastAsia="Calibri"/>
          <w:lang w:val="mk-MK" w:bidi="mk-MK"/>
        </w:rPr>
        <w:t>, и истите овозможуваат да се носат одлуки за политиките кои</w:t>
      </w:r>
      <w:r w:rsidR="00FB6F71">
        <w:rPr>
          <w:rFonts w:eastAsia="Calibri"/>
          <w:lang w:val="mk-MK" w:bidi="mk-MK"/>
        </w:rPr>
        <w:t>што</w:t>
      </w:r>
      <w:r w:rsidRPr="001152BC">
        <w:rPr>
          <w:rFonts w:eastAsia="Calibri"/>
          <w:lang w:val="mk-MK" w:bidi="mk-MK"/>
        </w:rPr>
        <w:t xml:space="preserve"> се засноваат на докази</w:t>
      </w:r>
    </w:p>
    <w:p w:rsidR="008F4F46" w:rsidRDefault="00B03214" w:rsidP="005F430B">
      <w:pPr>
        <w:numPr>
          <w:ilvl w:val="1"/>
          <w:numId w:val="70"/>
        </w:numPr>
        <w:spacing w:after="0"/>
        <w:ind w:left="1134" w:hanging="425"/>
        <w:jc w:val="both"/>
        <w:rPr>
          <w:rFonts w:eastAsia="Calibri"/>
          <w:lang w:val="mk-MK" w:bidi="mk-MK"/>
        </w:rPr>
      </w:pPr>
      <w:r w:rsidRPr="001152BC">
        <w:rPr>
          <w:rFonts w:eastAsia="Calibri"/>
          <w:lang w:val="mk-MK" w:bidi="mk-MK"/>
        </w:rPr>
        <w:t xml:space="preserve">Утврдени се можности и опции за воспоставување на предуслови за зголемување на инвестициите во </w:t>
      </w:r>
      <w:r w:rsidR="00916A56" w:rsidRPr="001152BC">
        <w:rPr>
          <w:rFonts w:eastAsia="Calibri"/>
          <w:lang w:val="mk-MK" w:bidi="mk-MK"/>
        </w:rPr>
        <w:t>УОВ</w:t>
      </w:r>
      <w:r w:rsidRPr="001152BC">
        <w:rPr>
          <w:rFonts w:eastAsia="Calibri"/>
          <w:lang w:val="mk-MK" w:bidi="mk-MK"/>
        </w:rPr>
        <w:t>.</w:t>
      </w:r>
    </w:p>
    <w:p w:rsidR="00B03214" w:rsidRPr="001152BC" w:rsidRDefault="00B03214" w:rsidP="00087329">
      <w:pPr>
        <w:widowControl/>
        <w:spacing w:after="0"/>
        <w:rPr>
          <w:rFonts w:eastAsia="Times New Roman"/>
          <w:b/>
          <w:bCs/>
          <w:lang w:val="mk-MK" w:bidi="mk-MK"/>
        </w:rPr>
      </w:pPr>
    </w:p>
    <w:p w:rsidR="00B03214" w:rsidRPr="001152BC" w:rsidRDefault="00B03214" w:rsidP="00087329">
      <w:pPr>
        <w:widowControl/>
        <w:spacing w:after="0"/>
        <w:rPr>
          <w:rFonts w:eastAsia="Times New Roman"/>
          <w:b/>
          <w:bCs/>
          <w:lang w:val="mk-MK" w:bidi="mk-MK"/>
        </w:rPr>
      </w:pPr>
    </w:p>
    <w:p w:rsidR="00096DBB" w:rsidRPr="001152BC" w:rsidRDefault="00096DBB" w:rsidP="00096DBB">
      <w:pPr>
        <w:pStyle w:val="ListParagraph"/>
        <w:spacing w:after="0"/>
        <w:ind w:left="360"/>
        <w:contextualSpacing w:val="0"/>
        <w:jc w:val="both"/>
        <w:rPr>
          <w:lang w:val="mk-MK" w:bidi="mk-MK"/>
        </w:rPr>
      </w:pPr>
    </w:p>
    <w:p w:rsidR="00096DBB" w:rsidRPr="001152BC" w:rsidRDefault="00096DBB" w:rsidP="00096DBB">
      <w:pPr>
        <w:pStyle w:val="ListParagraph"/>
        <w:spacing w:after="0"/>
        <w:ind w:left="360"/>
        <w:contextualSpacing w:val="0"/>
        <w:jc w:val="both"/>
        <w:rPr>
          <w:lang w:val="mk-MK" w:bidi="mk-MK"/>
        </w:rPr>
      </w:pPr>
    </w:p>
    <w:p w:rsidR="00D97AE8" w:rsidRPr="003E6402" w:rsidRDefault="00B43021" w:rsidP="00087329">
      <w:pPr>
        <w:pStyle w:val="Heading2"/>
        <w:numPr>
          <w:ilvl w:val="1"/>
          <w:numId w:val="3"/>
        </w:numPr>
        <w:shd w:val="clear" w:color="auto" w:fill="92CDDC" w:themeFill="accent5" w:themeFillTint="99"/>
        <w:spacing w:before="0"/>
        <w:ind w:left="426" w:hanging="426"/>
        <w:jc w:val="center"/>
        <w:rPr>
          <w:rFonts w:asciiTheme="minorHAnsi" w:eastAsia="Times New Roman" w:hAnsiTheme="minorHAnsi" w:cstheme="minorHAnsi"/>
          <w:color w:val="auto"/>
          <w:sz w:val="24"/>
          <w:lang w:val="mk-MK"/>
        </w:rPr>
      </w:pPr>
      <w:bookmarkStart w:id="66" w:name="_Toc497091867"/>
      <w:bookmarkStart w:id="67" w:name="_Toc454555152"/>
      <w:r w:rsidRPr="008F18A7">
        <w:rPr>
          <w:rFonts w:asciiTheme="minorHAnsi" w:eastAsia="Times New Roman" w:hAnsiTheme="minorHAnsi" w:cstheme="minorHAnsi"/>
          <w:color w:val="auto"/>
          <w:sz w:val="24"/>
          <w:lang w:val="mk-MK"/>
        </w:rPr>
        <w:t>ОПШТИ</w:t>
      </w:r>
      <w:r w:rsidR="0020120D" w:rsidRPr="008F18A7">
        <w:rPr>
          <w:rFonts w:asciiTheme="minorHAnsi" w:eastAsia="Times New Roman" w:hAnsiTheme="minorHAnsi" w:cstheme="minorHAnsi"/>
          <w:color w:val="auto"/>
          <w:sz w:val="24"/>
          <w:lang w:val="mk-MK"/>
        </w:rPr>
        <w:t>/ЗАЕДНИЧКИ ПРИОРИТЕТИ</w:t>
      </w:r>
      <w:r w:rsidR="005C7A7A">
        <w:rPr>
          <w:rFonts w:asciiTheme="minorHAnsi" w:eastAsia="Times New Roman" w:hAnsiTheme="minorHAnsi" w:cstheme="minorHAnsi"/>
          <w:color w:val="auto"/>
          <w:sz w:val="24"/>
          <w:lang w:val="mk-MK"/>
        </w:rPr>
        <w:t xml:space="preserve"> </w:t>
      </w:r>
      <w:r w:rsidRPr="008F18A7">
        <w:rPr>
          <w:rFonts w:asciiTheme="minorHAnsi" w:eastAsia="Times New Roman" w:hAnsiTheme="minorHAnsi" w:cstheme="minorHAnsi"/>
          <w:color w:val="auto"/>
          <w:sz w:val="24"/>
          <w:lang w:val="mk-MK"/>
        </w:rPr>
        <w:t>ВО ОБРАЗОВНИОТ СИСТЕМ</w:t>
      </w:r>
      <w:bookmarkEnd w:id="66"/>
    </w:p>
    <w:p w:rsidR="00D97AE8" w:rsidRPr="00D777B1" w:rsidRDefault="00D97AE8" w:rsidP="00087329">
      <w:pPr>
        <w:spacing w:after="0"/>
        <w:rPr>
          <w:lang w:val="mk-MK"/>
        </w:rPr>
      </w:pPr>
    </w:p>
    <w:p w:rsidR="00B43021" w:rsidRPr="00D777B1" w:rsidRDefault="00B43021" w:rsidP="00087329">
      <w:pPr>
        <w:pStyle w:val="TOCHeading"/>
        <w:keepNext w:val="0"/>
        <w:keepLines w:val="0"/>
        <w:widowControl/>
        <w:numPr>
          <w:ilvl w:val="0"/>
          <w:numId w:val="2"/>
        </w:numPr>
        <w:tabs>
          <w:tab w:val="left" w:pos="426"/>
        </w:tabs>
        <w:spacing w:before="0"/>
        <w:ind w:left="426" w:hanging="426"/>
        <w:jc w:val="both"/>
        <w:rPr>
          <w:rFonts w:asciiTheme="minorHAnsi" w:eastAsia="MS Gothic" w:hAnsiTheme="minorHAnsi" w:cstheme="minorHAnsi"/>
          <w:b w:val="0"/>
          <w:color w:val="auto"/>
          <w:sz w:val="22"/>
          <w:szCs w:val="22"/>
          <w:lang w:eastAsia="ja-JP"/>
        </w:rPr>
      </w:pPr>
      <w:r w:rsidRPr="00D777B1">
        <w:rPr>
          <w:rFonts w:asciiTheme="minorHAnsi" w:eastAsia="MS Gothic" w:hAnsiTheme="minorHAnsi" w:cstheme="minorHAnsi"/>
          <w:b w:val="0"/>
          <w:color w:val="auto"/>
          <w:sz w:val="22"/>
          <w:szCs w:val="22"/>
          <w:lang w:val="mk-MK" w:eastAsia="ja-JP"/>
        </w:rPr>
        <w:t>Постојат теми што се заеднички за повеќе столбови, па дури и такви што се заеднички за образовниот систем во целина. Со цел задрж</w:t>
      </w:r>
      <w:r w:rsidR="00FB6F71">
        <w:rPr>
          <w:rFonts w:asciiTheme="minorHAnsi" w:eastAsia="MS Gothic" w:hAnsiTheme="minorHAnsi" w:cstheme="minorHAnsi"/>
          <w:b w:val="0"/>
          <w:color w:val="auto"/>
          <w:sz w:val="22"/>
          <w:szCs w:val="22"/>
          <w:lang w:val="mk-MK" w:eastAsia="ja-JP"/>
        </w:rPr>
        <w:t xml:space="preserve">ување </w:t>
      </w:r>
      <w:r w:rsidRPr="00D777B1">
        <w:rPr>
          <w:rFonts w:asciiTheme="minorHAnsi" w:eastAsia="MS Gothic" w:hAnsiTheme="minorHAnsi" w:cstheme="minorHAnsi"/>
          <w:b w:val="0"/>
          <w:color w:val="auto"/>
          <w:sz w:val="22"/>
          <w:szCs w:val="22"/>
          <w:lang w:val="mk-MK" w:eastAsia="ja-JP"/>
        </w:rPr>
        <w:t xml:space="preserve">што е можно појасна логика на Стратегијата, како и за да се обезбеди нејзино поефективно управување и спроведување, дел од овие хоризонтални теми се опфатени во претходните столбови и таму се систематизирани. </w:t>
      </w:r>
      <w:r w:rsidRPr="00D777B1">
        <w:rPr>
          <w:rFonts w:asciiTheme="minorHAnsi" w:eastAsia="MS Gothic" w:hAnsiTheme="minorHAnsi" w:cstheme="minorHAnsi"/>
          <w:b w:val="0"/>
          <w:color w:val="auto"/>
          <w:sz w:val="22"/>
          <w:szCs w:val="22"/>
          <w:lang w:eastAsia="ja-JP"/>
        </w:rPr>
        <w:t>Такви се следните теми:</w:t>
      </w:r>
    </w:p>
    <w:p w:rsidR="004A07AA" w:rsidRPr="00D777B1" w:rsidRDefault="004A07AA" w:rsidP="004A07AA">
      <w:pPr>
        <w:pStyle w:val="ListParagraph"/>
        <w:numPr>
          <w:ilvl w:val="0"/>
          <w:numId w:val="1"/>
        </w:numPr>
        <w:tabs>
          <w:tab w:val="left" w:pos="709"/>
        </w:tabs>
        <w:autoSpaceDE w:val="0"/>
        <w:autoSpaceDN w:val="0"/>
        <w:adjustRightInd w:val="0"/>
        <w:spacing w:after="0"/>
        <w:ind w:hanging="294"/>
        <w:contextualSpacing w:val="0"/>
        <w:jc w:val="both"/>
      </w:pPr>
      <w:r w:rsidRPr="00D777B1">
        <w:rPr>
          <w:rStyle w:val="Hyperlink"/>
          <w:rFonts w:cstheme="minorHAnsi"/>
          <w:color w:val="auto"/>
          <w:u w:val="none"/>
          <w:lang w:val="mk-MK"/>
        </w:rPr>
        <w:t>п</w:t>
      </w:r>
      <w:r w:rsidRPr="00D777B1">
        <w:rPr>
          <w:rStyle w:val="Hyperlink"/>
          <w:rFonts w:cstheme="minorHAnsi"/>
          <w:color w:val="auto"/>
          <w:u w:val="none"/>
        </w:rPr>
        <w:t xml:space="preserve">одобрување на средината за учење и обезбедување квалитетно образование </w:t>
      </w:r>
      <w:r w:rsidRPr="00D777B1">
        <w:t>– за сите нивоа;</w:t>
      </w:r>
    </w:p>
    <w:p w:rsidR="00B43021" w:rsidRPr="00D777B1" w:rsidRDefault="006F41FB" w:rsidP="006F41FB">
      <w:pPr>
        <w:pStyle w:val="ListParagraph"/>
        <w:numPr>
          <w:ilvl w:val="0"/>
          <w:numId w:val="1"/>
        </w:numPr>
        <w:tabs>
          <w:tab w:val="left" w:pos="709"/>
        </w:tabs>
        <w:autoSpaceDE w:val="0"/>
        <w:autoSpaceDN w:val="0"/>
        <w:adjustRightInd w:val="0"/>
        <w:spacing w:after="0"/>
        <w:ind w:hanging="294"/>
        <w:contextualSpacing w:val="0"/>
        <w:jc w:val="both"/>
      </w:pPr>
      <w:r w:rsidRPr="00D777B1">
        <w:rPr>
          <w:rStyle w:val="Hyperlink"/>
          <w:rFonts w:cstheme="minorHAnsi"/>
          <w:color w:val="auto"/>
          <w:u w:val="none"/>
          <w:lang w:val="mk-MK"/>
        </w:rPr>
        <w:t>п</w:t>
      </w:r>
      <w:r w:rsidR="00B43021" w:rsidRPr="00D777B1">
        <w:rPr>
          <w:rStyle w:val="Hyperlink"/>
          <w:rFonts w:cstheme="minorHAnsi"/>
          <w:color w:val="auto"/>
          <w:u w:val="none"/>
        </w:rPr>
        <w:t>одобрување на содржината на образованието</w:t>
      </w:r>
      <w:r w:rsidR="00B43021" w:rsidRPr="00D777B1">
        <w:t xml:space="preserve"> – за сите нивоа (дополнително и усогласување со потребите на пазарот на труд) – особено преку воведување на </w:t>
      </w:r>
      <w:r w:rsidRPr="00D777B1">
        <w:rPr>
          <w:lang w:val="mk-MK"/>
        </w:rPr>
        <w:t>С</w:t>
      </w:r>
      <w:r w:rsidR="00BA4D69" w:rsidRPr="00D777B1">
        <w:t xml:space="preserve">тандарди </w:t>
      </w:r>
      <w:r w:rsidR="00BA4D69" w:rsidRPr="00D777B1">
        <w:rPr>
          <w:lang w:val="mk-MK"/>
        </w:rPr>
        <w:t xml:space="preserve">на </w:t>
      </w:r>
      <w:r w:rsidR="00B43021" w:rsidRPr="00D777B1">
        <w:t xml:space="preserve">учење базирани на </w:t>
      </w:r>
      <w:r w:rsidR="00BA4D69" w:rsidRPr="00D777B1">
        <w:rPr>
          <w:lang w:val="mk-MK"/>
        </w:rPr>
        <w:t>резултати од учење</w:t>
      </w:r>
      <w:r w:rsidR="00B43021" w:rsidRPr="00D777B1">
        <w:t xml:space="preserve">; </w:t>
      </w:r>
    </w:p>
    <w:p w:rsidR="004A07AA" w:rsidRPr="00D777B1" w:rsidRDefault="004A07AA" w:rsidP="004A07AA">
      <w:pPr>
        <w:pStyle w:val="ListParagraph"/>
        <w:numPr>
          <w:ilvl w:val="0"/>
          <w:numId w:val="1"/>
        </w:numPr>
        <w:tabs>
          <w:tab w:val="left" w:pos="709"/>
        </w:tabs>
        <w:autoSpaceDE w:val="0"/>
        <w:autoSpaceDN w:val="0"/>
        <w:adjustRightInd w:val="0"/>
        <w:spacing w:after="0"/>
        <w:ind w:hanging="294"/>
        <w:contextualSpacing w:val="0"/>
        <w:jc w:val="both"/>
      </w:pPr>
      <w:r w:rsidRPr="00D777B1">
        <w:rPr>
          <w:lang w:val="mk-MK"/>
        </w:rPr>
        <w:t>з</w:t>
      </w:r>
      <w:r w:rsidRPr="00D777B1">
        <w:t xml:space="preserve">големено учество, подобрување на инклузијата и меѓуетничката интеграција – за </w:t>
      </w:r>
      <w:r w:rsidRPr="00D777B1">
        <w:lastRenderedPageBreak/>
        <w:t>предучилишно, основно и средно образование;</w:t>
      </w:r>
    </w:p>
    <w:p w:rsidR="00B43021" w:rsidRPr="00D777B1" w:rsidRDefault="006F41FB" w:rsidP="006F41FB">
      <w:pPr>
        <w:pStyle w:val="ListParagraph"/>
        <w:numPr>
          <w:ilvl w:val="0"/>
          <w:numId w:val="1"/>
        </w:numPr>
        <w:tabs>
          <w:tab w:val="left" w:pos="709"/>
        </w:tabs>
        <w:autoSpaceDE w:val="0"/>
        <w:autoSpaceDN w:val="0"/>
        <w:adjustRightInd w:val="0"/>
        <w:spacing w:after="0"/>
        <w:ind w:hanging="294"/>
        <w:contextualSpacing w:val="0"/>
        <w:jc w:val="both"/>
      </w:pPr>
      <w:r w:rsidRPr="00D777B1">
        <w:rPr>
          <w:lang w:val="mk-MK"/>
        </w:rPr>
        <w:t>п</w:t>
      </w:r>
      <w:r w:rsidR="00B43021" w:rsidRPr="00D777B1">
        <w:t>одобрување на капацитетите на човечките ресурси (училишна управа, наставен и друг кадар) и операционализација на механизми за унапредување во кариерата – за предучилишно, основно и средно образование, СОО</w:t>
      </w:r>
      <w:r w:rsidR="002D14D5" w:rsidRPr="00D777B1">
        <w:rPr>
          <w:lang w:val="mk-MK"/>
        </w:rPr>
        <w:t>, високо образование</w:t>
      </w:r>
      <w:r w:rsidR="00B43021" w:rsidRPr="00D777B1">
        <w:t xml:space="preserve"> и образование </w:t>
      </w:r>
      <w:r w:rsidR="00605994" w:rsidRPr="00D777B1">
        <w:rPr>
          <w:lang w:val="mk-MK"/>
        </w:rPr>
        <w:t>н</w:t>
      </w:r>
      <w:r w:rsidR="00B43021" w:rsidRPr="00D777B1">
        <w:t>а возрасни;</w:t>
      </w:r>
    </w:p>
    <w:p w:rsidR="00B43021" w:rsidRPr="00D777B1" w:rsidRDefault="006F41FB" w:rsidP="006F41FB">
      <w:pPr>
        <w:pStyle w:val="ListParagraph"/>
        <w:numPr>
          <w:ilvl w:val="0"/>
          <w:numId w:val="1"/>
        </w:numPr>
        <w:tabs>
          <w:tab w:val="left" w:pos="709"/>
        </w:tabs>
        <w:autoSpaceDE w:val="0"/>
        <w:autoSpaceDN w:val="0"/>
        <w:adjustRightInd w:val="0"/>
        <w:spacing w:after="0"/>
        <w:ind w:hanging="294"/>
        <w:contextualSpacing w:val="0"/>
        <w:jc w:val="both"/>
      </w:pPr>
      <w:r w:rsidRPr="00D777B1">
        <w:rPr>
          <w:lang w:val="mk-MK"/>
        </w:rPr>
        <w:t>п</w:t>
      </w:r>
      <w:r w:rsidR="00B43021" w:rsidRPr="00D777B1">
        <w:t xml:space="preserve">одобрување на организацијата и управувањето на институциите – за предучилишно, основно, </w:t>
      </w:r>
      <w:r w:rsidR="002D14D5" w:rsidRPr="00D777B1">
        <w:rPr>
          <w:lang w:val="mk-MK"/>
        </w:rPr>
        <w:t>средно образование, СОО,</w:t>
      </w:r>
      <w:r w:rsidR="00FB6F71">
        <w:rPr>
          <w:lang w:val="mk-MK"/>
        </w:rPr>
        <w:t xml:space="preserve"> </w:t>
      </w:r>
      <w:r w:rsidR="00B43021" w:rsidRPr="00D777B1">
        <w:t xml:space="preserve">високо образование и образование </w:t>
      </w:r>
      <w:r w:rsidRPr="00D777B1">
        <w:rPr>
          <w:lang w:val="mk-MK"/>
        </w:rPr>
        <w:t>н</w:t>
      </w:r>
      <w:r w:rsidR="00B43021" w:rsidRPr="00D777B1">
        <w:t>а возрасни;</w:t>
      </w:r>
    </w:p>
    <w:p w:rsidR="00B43021" w:rsidRPr="00D777B1" w:rsidRDefault="006F41FB" w:rsidP="006F41FB">
      <w:pPr>
        <w:pStyle w:val="ListParagraph"/>
        <w:numPr>
          <w:ilvl w:val="0"/>
          <w:numId w:val="1"/>
        </w:numPr>
        <w:tabs>
          <w:tab w:val="left" w:pos="709"/>
        </w:tabs>
        <w:autoSpaceDE w:val="0"/>
        <w:autoSpaceDN w:val="0"/>
        <w:adjustRightInd w:val="0"/>
        <w:spacing w:after="0"/>
        <w:ind w:hanging="294"/>
        <w:contextualSpacing w:val="0"/>
        <w:jc w:val="both"/>
      </w:pPr>
      <w:r w:rsidRPr="00D777B1">
        <w:rPr>
          <w:lang w:val="mk-MK"/>
        </w:rPr>
        <w:t>п</w:t>
      </w:r>
      <w:r w:rsidR="00B43021" w:rsidRPr="00D777B1">
        <w:t xml:space="preserve">одобрување на услуги за професионална ориентација и кариерно насочување – за основно, средно, </w:t>
      </w:r>
      <w:r w:rsidR="002D14D5" w:rsidRPr="00D777B1">
        <w:rPr>
          <w:lang w:val="mk-MK"/>
        </w:rPr>
        <w:t>СОО</w:t>
      </w:r>
      <w:r w:rsidR="00FB6F71">
        <w:rPr>
          <w:lang w:val="mk-MK"/>
        </w:rPr>
        <w:t xml:space="preserve"> </w:t>
      </w:r>
      <w:r w:rsidR="00B43021" w:rsidRPr="00D777B1">
        <w:t>и високо образование.</w:t>
      </w:r>
    </w:p>
    <w:p w:rsidR="00B43021" w:rsidRPr="00D777B1" w:rsidRDefault="00B43021" w:rsidP="00087329">
      <w:pPr>
        <w:spacing w:after="0"/>
      </w:pPr>
    </w:p>
    <w:p w:rsidR="00B43021" w:rsidRPr="00D777B1" w:rsidRDefault="00B43021" w:rsidP="00087329">
      <w:pPr>
        <w:pStyle w:val="TOCHeading"/>
        <w:keepNext w:val="0"/>
        <w:keepLines w:val="0"/>
        <w:widowControl/>
        <w:numPr>
          <w:ilvl w:val="0"/>
          <w:numId w:val="2"/>
        </w:numPr>
        <w:tabs>
          <w:tab w:val="left" w:pos="426"/>
        </w:tabs>
        <w:spacing w:before="0"/>
        <w:ind w:left="426" w:hanging="426"/>
        <w:jc w:val="both"/>
        <w:rPr>
          <w:rFonts w:asciiTheme="minorHAnsi" w:hAnsiTheme="minorHAnsi" w:cstheme="minorHAnsi"/>
          <w:b w:val="0"/>
          <w:color w:val="auto"/>
          <w:sz w:val="22"/>
          <w:szCs w:val="22"/>
        </w:rPr>
      </w:pPr>
      <w:r w:rsidRPr="00D777B1">
        <w:rPr>
          <w:rFonts w:asciiTheme="minorHAnsi" w:eastAsia="MS Gothic" w:hAnsiTheme="minorHAnsi" w:cstheme="minorHAnsi"/>
          <w:b w:val="0"/>
          <w:color w:val="auto"/>
          <w:sz w:val="22"/>
          <w:szCs w:val="22"/>
          <w:lang w:eastAsia="ja-JP"/>
        </w:rPr>
        <w:t xml:space="preserve">Кога се работи за </w:t>
      </w:r>
      <w:r w:rsidR="0020120D" w:rsidRPr="00D777B1">
        <w:rPr>
          <w:rFonts w:asciiTheme="minorHAnsi" w:eastAsia="MS Gothic" w:hAnsiTheme="minorHAnsi" w:cstheme="minorHAnsi"/>
          <w:b w:val="0"/>
          <w:color w:val="auto"/>
          <w:sz w:val="22"/>
          <w:szCs w:val="22"/>
          <w:lang w:val="mk-MK" w:eastAsia="ja-JP"/>
        </w:rPr>
        <w:t>унапредување</w:t>
      </w:r>
      <w:r w:rsidR="006F3C03">
        <w:rPr>
          <w:rFonts w:asciiTheme="minorHAnsi" w:eastAsia="MS Gothic" w:hAnsiTheme="minorHAnsi" w:cstheme="minorHAnsi"/>
          <w:b w:val="0"/>
          <w:color w:val="auto"/>
          <w:sz w:val="22"/>
          <w:szCs w:val="22"/>
          <w:lang w:val="mk-MK" w:eastAsia="ja-JP"/>
        </w:rPr>
        <w:t xml:space="preserve"> </w:t>
      </w:r>
      <w:r w:rsidRPr="00D777B1">
        <w:rPr>
          <w:rFonts w:asciiTheme="minorHAnsi" w:eastAsia="MS Gothic" w:hAnsiTheme="minorHAnsi" w:cstheme="minorHAnsi"/>
          <w:b w:val="0"/>
          <w:color w:val="auto"/>
          <w:sz w:val="22"/>
          <w:szCs w:val="22"/>
          <w:lang w:eastAsia="ja-JP"/>
        </w:rPr>
        <w:t>на инклузијата, која</w:t>
      </w:r>
      <w:r w:rsidR="009A092A">
        <w:rPr>
          <w:rFonts w:asciiTheme="minorHAnsi" w:eastAsia="MS Gothic" w:hAnsiTheme="minorHAnsi" w:cstheme="minorHAnsi"/>
          <w:b w:val="0"/>
          <w:color w:val="auto"/>
          <w:sz w:val="22"/>
          <w:szCs w:val="22"/>
          <w:lang w:val="mk-MK" w:eastAsia="ja-JP"/>
        </w:rPr>
        <w:t>што</w:t>
      </w:r>
      <w:r w:rsidRPr="00D777B1">
        <w:rPr>
          <w:rFonts w:asciiTheme="minorHAnsi" w:eastAsia="MS Gothic" w:hAnsiTheme="minorHAnsi" w:cstheme="minorHAnsi"/>
          <w:b w:val="0"/>
          <w:color w:val="auto"/>
          <w:sz w:val="22"/>
          <w:szCs w:val="22"/>
          <w:lang w:eastAsia="ja-JP"/>
        </w:rPr>
        <w:t xml:space="preserve"> како тема провејува во скоро сите столбови, фокусот е на лицата (учениците) со </w:t>
      </w:r>
      <w:r w:rsidRPr="00D777B1">
        <w:rPr>
          <w:rFonts w:asciiTheme="minorHAnsi" w:eastAsia="MS Gothic" w:hAnsiTheme="minorHAnsi" w:cstheme="minorHAnsi"/>
          <w:b w:val="0"/>
          <w:i/>
          <w:color w:val="auto"/>
          <w:sz w:val="22"/>
          <w:szCs w:val="22"/>
          <w:lang w:eastAsia="ja-JP"/>
        </w:rPr>
        <w:t>посебни образовни потреби</w:t>
      </w:r>
      <w:r w:rsidRPr="00D777B1">
        <w:rPr>
          <w:rFonts w:asciiTheme="minorHAnsi" w:eastAsia="MS Gothic" w:hAnsiTheme="minorHAnsi" w:cstheme="minorHAnsi"/>
          <w:b w:val="0"/>
          <w:color w:val="auto"/>
          <w:sz w:val="22"/>
          <w:szCs w:val="22"/>
          <w:lang w:eastAsia="ja-JP"/>
        </w:rPr>
        <w:t>. Во Стратегијата, п</w:t>
      </w:r>
      <w:r w:rsidRPr="00D777B1">
        <w:rPr>
          <w:rFonts w:asciiTheme="minorHAnsi" w:hAnsiTheme="minorHAnsi" w:cstheme="minorHAnsi"/>
          <w:b w:val="0"/>
          <w:iCs/>
          <w:color w:val="auto"/>
          <w:sz w:val="22"/>
          <w:szCs w:val="22"/>
        </w:rPr>
        <w:t>од посебни образовни потреби се подразбираат потребите што во процесот на о</w:t>
      </w:r>
      <w:r w:rsidRPr="00D777B1">
        <w:rPr>
          <w:rStyle w:val="notranslate"/>
          <w:rFonts w:asciiTheme="minorHAnsi" w:hAnsiTheme="minorHAnsi" w:cstheme="minorHAnsi"/>
          <w:b w:val="0"/>
          <w:color w:val="auto"/>
          <w:sz w:val="22"/>
          <w:szCs w:val="22"/>
        </w:rPr>
        <w:t xml:space="preserve">бразование ги имаат лицата (учениците) кои самостојно и без образовни интервенции и поддршка од страна на образовни фактори не можат да ги постигнат </w:t>
      </w:r>
      <w:r w:rsidR="00DA6EE0" w:rsidRPr="00D777B1">
        <w:rPr>
          <w:rStyle w:val="notranslate"/>
          <w:rFonts w:asciiTheme="minorHAnsi" w:hAnsiTheme="minorHAnsi" w:cstheme="minorHAnsi"/>
          <w:b w:val="0"/>
          <w:color w:val="auto"/>
          <w:sz w:val="22"/>
          <w:szCs w:val="22"/>
          <w:lang w:val="mk-MK"/>
        </w:rPr>
        <w:t>С</w:t>
      </w:r>
      <w:r w:rsidRPr="00D777B1">
        <w:rPr>
          <w:rStyle w:val="notranslate"/>
          <w:rFonts w:asciiTheme="minorHAnsi" w:hAnsiTheme="minorHAnsi" w:cstheme="minorHAnsi"/>
          <w:b w:val="0"/>
          <w:color w:val="auto"/>
          <w:sz w:val="22"/>
          <w:szCs w:val="22"/>
        </w:rPr>
        <w:t xml:space="preserve">тандардите на учење предвидени за возраста. За лицата со посебни образовни потреби е карактеристична потребата да им се </w:t>
      </w:r>
      <w:r w:rsidR="009A092A">
        <w:rPr>
          <w:rStyle w:val="notranslate"/>
          <w:rFonts w:asciiTheme="minorHAnsi" w:hAnsiTheme="minorHAnsi" w:cstheme="minorHAnsi"/>
          <w:b w:val="0"/>
          <w:color w:val="auto"/>
          <w:sz w:val="22"/>
          <w:szCs w:val="22"/>
          <w:lang w:val="mk-MK"/>
        </w:rPr>
        <w:t>овозможи</w:t>
      </w:r>
      <w:r w:rsidRPr="00D777B1">
        <w:rPr>
          <w:rStyle w:val="notranslate"/>
          <w:rFonts w:asciiTheme="minorHAnsi" w:hAnsiTheme="minorHAnsi" w:cstheme="minorHAnsi"/>
          <w:b w:val="0"/>
          <w:color w:val="auto"/>
          <w:sz w:val="22"/>
          <w:szCs w:val="22"/>
        </w:rPr>
        <w:t xml:space="preserve"> дополнителна помош во образованието за да ги постигнат </w:t>
      </w:r>
      <w:r w:rsidR="00DA6EE0" w:rsidRPr="00D777B1">
        <w:rPr>
          <w:rStyle w:val="notranslate"/>
          <w:rFonts w:asciiTheme="minorHAnsi" w:hAnsiTheme="minorHAnsi" w:cstheme="minorHAnsi"/>
          <w:b w:val="0"/>
          <w:color w:val="auto"/>
          <w:sz w:val="22"/>
          <w:szCs w:val="22"/>
          <w:lang w:val="mk-MK"/>
        </w:rPr>
        <w:t>С</w:t>
      </w:r>
      <w:r w:rsidRPr="00D777B1">
        <w:rPr>
          <w:rStyle w:val="notranslate"/>
          <w:rFonts w:asciiTheme="minorHAnsi" w:hAnsiTheme="minorHAnsi" w:cstheme="minorHAnsi"/>
          <w:b w:val="0"/>
          <w:color w:val="auto"/>
          <w:sz w:val="22"/>
          <w:szCs w:val="22"/>
        </w:rPr>
        <w:t>тандардите на учење. Постои широк спектар на причини поради кои</w:t>
      </w:r>
      <w:r w:rsidR="009A092A">
        <w:rPr>
          <w:rStyle w:val="notranslate"/>
          <w:rFonts w:asciiTheme="minorHAnsi" w:hAnsiTheme="minorHAnsi" w:cstheme="minorHAnsi"/>
          <w:b w:val="0"/>
          <w:color w:val="auto"/>
          <w:sz w:val="22"/>
          <w:szCs w:val="22"/>
          <w:lang w:val="mk-MK"/>
        </w:rPr>
        <w:t>што</w:t>
      </w:r>
      <w:r w:rsidRPr="00D777B1">
        <w:rPr>
          <w:rStyle w:val="notranslate"/>
          <w:rFonts w:asciiTheme="minorHAnsi" w:hAnsiTheme="minorHAnsi" w:cstheme="minorHAnsi"/>
          <w:b w:val="0"/>
          <w:color w:val="auto"/>
          <w:sz w:val="22"/>
          <w:szCs w:val="22"/>
        </w:rPr>
        <w:t xml:space="preserve"> одредени ученици може да имаат </w:t>
      </w:r>
      <w:r w:rsidRPr="00D777B1">
        <w:rPr>
          <w:rStyle w:val="notranslate"/>
          <w:rFonts w:asciiTheme="minorHAnsi" w:hAnsiTheme="minorHAnsi" w:cstheme="minorHAnsi"/>
          <w:b w:val="0"/>
          <w:iCs/>
          <w:color w:val="auto"/>
          <w:sz w:val="22"/>
          <w:szCs w:val="22"/>
        </w:rPr>
        <w:t xml:space="preserve">посебни образовни потреби: </w:t>
      </w:r>
      <w:r w:rsidRPr="00D777B1">
        <w:rPr>
          <w:rStyle w:val="notranslate"/>
          <w:rFonts w:asciiTheme="minorHAnsi" w:hAnsiTheme="minorHAnsi" w:cstheme="minorHAnsi"/>
          <w:b w:val="0"/>
          <w:color w:val="auto"/>
          <w:sz w:val="22"/>
          <w:szCs w:val="22"/>
        </w:rPr>
        <w:t>(</w:t>
      </w:r>
      <w:r w:rsidR="00605994" w:rsidRPr="00D777B1">
        <w:rPr>
          <w:rStyle w:val="notranslate"/>
          <w:rFonts w:asciiTheme="minorHAnsi" w:hAnsiTheme="minorHAnsi" w:cstheme="minorHAnsi"/>
          <w:b w:val="0"/>
          <w:color w:val="auto"/>
          <w:sz w:val="22"/>
          <w:szCs w:val="22"/>
          <w:lang w:val="mk-MK"/>
        </w:rPr>
        <w:t>а</w:t>
      </w:r>
      <w:r w:rsidRPr="00D777B1">
        <w:rPr>
          <w:rStyle w:val="notranslate"/>
          <w:rFonts w:asciiTheme="minorHAnsi" w:hAnsiTheme="minorHAnsi" w:cstheme="minorHAnsi"/>
          <w:b w:val="0"/>
          <w:color w:val="auto"/>
          <w:sz w:val="22"/>
          <w:szCs w:val="22"/>
        </w:rPr>
        <w:t>) ментална или физичка</w:t>
      </w:r>
      <w:r w:rsidR="00887A65">
        <w:rPr>
          <w:rStyle w:val="notranslate"/>
          <w:rFonts w:asciiTheme="minorHAnsi" w:hAnsiTheme="minorHAnsi" w:cstheme="minorHAnsi"/>
          <w:b w:val="0"/>
          <w:color w:val="auto"/>
          <w:sz w:val="22"/>
          <w:szCs w:val="22"/>
          <w:lang w:val="mk-MK"/>
        </w:rPr>
        <w:t xml:space="preserve"> </w:t>
      </w:r>
      <w:r w:rsidRPr="00D777B1">
        <w:rPr>
          <w:rStyle w:val="notranslate"/>
          <w:rFonts w:asciiTheme="minorHAnsi" w:hAnsiTheme="minorHAnsi" w:cstheme="minorHAnsi"/>
          <w:b w:val="0"/>
          <w:iCs/>
          <w:color w:val="auto"/>
          <w:sz w:val="22"/>
          <w:szCs w:val="22"/>
        </w:rPr>
        <w:t>попреченост во развојот</w:t>
      </w:r>
      <w:r w:rsidR="00DA6EE0" w:rsidRPr="00D777B1">
        <w:rPr>
          <w:rStyle w:val="notranslate"/>
          <w:rFonts w:asciiTheme="minorHAnsi" w:hAnsiTheme="minorHAnsi" w:cstheme="minorHAnsi"/>
          <w:b w:val="0"/>
          <w:color w:val="auto"/>
          <w:sz w:val="22"/>
          <w:szCs w:val="22"/>
          <w:lang w:val="mk-MK"/>
        </w:rPr>
        <w:t>;</w:t>
      </w:r>
      <w:r w:rsidRPr="00D777B1">
        <w:rPr>
          <w:rStyle w:val="notranslate"/>
          <w:rFonts w:asciiTheme="minorHAnsi" w:hAnsiTheme="minorHAnsi" w:cstheme="minorHAnsi"/>
          <w:b w:val="0"/>
          <w:color w:val="auto"/>
          <w:sz w:val="22"/>
          <w:szCs w:val="22"/>
        </w:rPr>
        <w:t xml:space="preserve"> (</w:t>
      </w:r>
      <w:r w:rsidR="00605994" w:rsidRPr="00D777B1">
        <w:rPr>
          <w:rStyle w:val="notranslate"/>
          <w:rFonts w:asciiTheme="minorHAnsi" w:hAnsiTheme="minorHAnsi" w:cstheme="minorHAnsi"/>
          <w:b w:val="0"/>
          <w:color w:val="auto"/>
          <w:sz w:val="22"/>
          <w:szCs w:val="22"/>
          <w:lang w:val="mk-MK"/>
        </w:rPr>
        <w:t>б</w:t>
      </w:r>
      <w:r w:rsidRPr="00D777B1">
        <w:rPr>
          <w:rStyle w:val="notranslate"/>
          <w:rFonts w:asciiTheme="minorHAnsi" w:hAnsiTheme="minorHAnsi" w:cstheme="minorHAnsi"/>
          <w:b w:val="0"/>
          <w:color w:val="auto"/>
          <w:sz w:val="22"/>
          <w:szCs w:val="22"/>
        </w:rPr>
        <w:t>) социо</w:t>
      </w:r>
      <w:r w:rsidR="009A092A">
        <w:rPr>
          <w:rStyle w:val="notranslate"/>
          <w:rFonts w:asciiTheme="minorHAnsi" w:hAnsiTheme="minorHAnsi" w:cstheme="minorHAnsi"/>
          <w:b w:val="0"/>
          <w:color w:val="auto"/>
          <w:sz w:val="22"/>
          <w:szCs w:val="22"/>
          <w:lang w:val="mk-MK"/>
        </w:rPr>
        <w:t xml:space="preserve"> </w:t>
      </w:r>
      <w:r w:rsidRPr="00D777B1">
        <w:rPr>
          <w:rStyle w:val="notranslate"/>
          <w:rFonts w:asciiTheme="minorHAnsi" w:hAnsiTheme="minorHAnsi" w:cstheme="minorHAnsi"/>
          <w:b w:val="0"/>
          <w:color w:val="auto"/>
          <w:sz w:val="22"/>
          <w:szCs w:val="22"/>
        </w:rPr>
        <w:t>-</w:t>
      </w:r>
      <w:r w:rsidR="009A092A">
        <w:rPr>
          <w:rStyle w:val="notranslate"/>
          <w:rFonts w:asciiTheme="minorHAnsi" w:hAnsiTheme="minorHAnsi" w:cstheme="minorHAnsi"/>
          <w:b w:val="0"/>
          <w:color w:val="auto"/>
          <w:sz w:val="22"/>
          <w:szCs w:val="22"/>
          <w:lang w:val="mk-MK"/>
        </w:rPr>
        <w:t xml:space="preserve"> </w:t>
      </w:r>
      <w:r w:rsidRPr="00D777B1">
        <w:rPr>
          <w:rStyle w:val="notranslate"/>
          <w:rFonts w:asciiTheme="minorHAnsi" w:hAnsiTheme="minorHAnsi" w:cstheme="minorHAnsi"/>
          <w:b w:val="0"/>
          <w:color w:val="auto"/>
          <w:sz w:val="22"/>
          <w:szCs w:val="22"/>
        </w:rPr>
        <w:t>емоционални и бихевиорални причини</w:t>
      </w:r>
      <w:r w:rsidR="00DA6EE0" w:rsidRPr="00D777B1">
        <w:rPr>
          <w:rStyle w:val="notranslate"/>
          <w:rFonts w:asciiTheme="minorHAnsi" w:hAnsiTheme="minorHAnsi" w:cstheme="minorHAnsi"/>
          <w:b w:val="0"/>
          <w:color w:val="auto"/>
          <w:sz w:val="22"/>
          <w:szCs w:val="22"/>
          <w:lang w:val="mk-MK"/>
        </w:rPr>
        <w:t>;</w:t>
      </w:r>
      <w:r w:rsidRPr="00D777B1">
        <w:rPr>
          <w:rStyle w:val="notranslate"/>
          <w:rFonts w:asciiTheme="minorHAnsi" w:hAnsiTheme="minorHAnsi" w:cstheme="minorHAnsi"/>
          <w:b w:val="0"/>
          <w:color w:val="auto"/>
          <w:sz w:val="22"/>
          <w:szCs w:val="22"/>
        </w:rPr>
        <w:t xml:space="preserve"> и (</w:t>
      </w:r>
      <w:r w:rsidR="00605994" w:rsidRPr="00D777B1">
        <w:rPr>
          <w:rStyle w:val="notranslate"/>
          <w:rFonts w:asciiTheme="minorHAnsi" w:hAnsiTheme="minorHAnsi" w:cstheme="minorHAnsi"/>
          <w:b w:val="0"/>
          <w:color w:val="auto"/>
          <w:sz w:val="22"/>
          <w:szCs w:val="22"/>
          <w:lang w:val="mk-MK"/>
        </w:rPr>
        <w:t>в</w:t>
      </w:r>
      <w:r w:rsidRPr="00D777B1">
        <w:rPr>
          <w:rStyle w:val="notranslate"/>
          <w:rFonts w:asciiTheme="minorHAnsi" w:hAnsiTheme="minorHAnsi" w:cstheme="minorHAnsi"/>
          <w:b w:val="0"/>
          <w:color w:val="auto"/>
          <w:sz w:val="22"/>
          <w:szCs w:val="22"/>
        </w:rPr>
        <w:t xml:space="preserve">) </w:t>
      </w:r>
      <w:r w:rsidRPr="00D777B1">
        <w:rPr>
          <w:rStyle w:val="notranslate"/>
          <w:rFonts w:asciiTheme="minorHAnsi" w:hAnsiTheme="minorHAnsi" w:cstheme="minorHAnsi"/>
          <w:b w:val="0"/>
          <w:iCs/>
          <w:color w:val="auto"/>
          <w:sz w:val="22"/>
          <w:szCs w:val="22"/>
        </w:rPr>
        <w:t>неповолни услови</w:t>
      </w:r>
      <w:r w:rsidR="00887A65">
        <w:rPr>
          <w:rStyle w:val="notranslate"/>
          <w:rFonts w:asciiTheme="minorHAnsi" w:hAnsiTheme="minorHAnsi" w:cstheme="minorHAnsi"/>
          <w:b w:val="0"/>
          <w:iCs/>
          <w:color w:val="auto"/>
          <w:sz w:val="22"/>
          <w:szCs w:val="22"/>
          <w:lang w:val="mk-MK"/>
        </w:rPr>
        <w:t xml:space="preserve"> </w:t>
      </w:r>
      <w:r w:rsidRPr="00D777B1">
        <w:rPr>
          <w:rStyle w:val="notranslate"/>
          <w:rFonts w:asciiTheme="minorHAnsi" w:hAnsiTheme="minorHAnsi" w:cstheme="minorHAnsi"/>
          <w:b w:val="0"/>
          <w:color w:val="auto"/>
          <w:sz w:val="22"/>
          <w:szCs w:val="22"/>
        </w:rPr>
        <w:t>за образование</w:t>
      </w:r>
      <w:r w:rsidRPr="00D777B1">
        <w:rPr>
          <w:rStyle w:val="notranslate"/>
          <w:rFonts w:asciiTheme="minorHAnsi" w:hAnsiTheme="minorHAnsi" w:cstheme="minorHAnsi"/>
          <w:b w:val="0"/>
          <w:i/>
          <w:iCs/>
          <w:color w:val="auto"/>
          <w:sz w:val="22"/>
          <w:szCs w:val="22"/>
        </w:rPr>
        <w:t xml:space="preserve">, </w:t>
      </w:r>
      <w:r w:rsidRPr="00D777B1">
        <w:rPr>
          <w:rStyle w:val="notranslate"/>
          <w:rFonts w:asciiTheme="minorHAnsi" w:hAnsiTheme="minorHAnsi" w:cstheme="minorHAnsi"/>
          <w:b w:val="0"/>
          <w:color w:val="auto"/>
          <w:sz w:val="22"/>
          <w:szCs w:val="22"/>
        </w:rPr>
        <w:t>што се должи на социо</w:t>
      </w:r>
      <w:r w:rsidR="009A092A">
        <w:rPr>
          <w:rStyle w:val="notranslate"/>
          <w:rFonts w:asciiTheme="minorHAnsi" w:hAnsiTheme="minorHAnsi" w:cstheme="minorHAnsi"/>
          <w:b w:val="0"/>
          <w:color w:val="auto"/>
          <w:sz w:val="22"/>
          <w:szCs w:val="22"/>
          <w:lang w:val="mk-MK"/>
        </w:rPr>
        <w:t xml:space="preserve"> </w:t>
      </w:r>
      <w:r w:rsidRPr="00D777B1">
        <w:rPr>
          <w:rStyle w:val="notranslate"/>
          <w:rFonts w:asciiTheme="minorHAnsi" w:hAnsiTheme="minorHAnsi" w:cstheme="minorHAnsi"/>
          <w:b w:val="0"/>
          <w:color w:val="auto"/>
          <w:sz w:val="22"/>
          <w:szCs w:val="22"/>
        </w:rPr>
        <w:t>-</w:t>
      </w:r>
      <w:r w:rsidR="009A092A">
        <w:rPr>
          <w:rStyle w:val="notranslate"/>
          <w:rFonts w:asciiTheme="minorHAnsi" w:hAnsiTheme="minorHAnsi" w:cstheme="minorHAnsi"/>
          <w:b w:val="0"/>
          <w:color w:val="auto"/>
          <w:sz w:val="22"/>
          <w:szCs w:val="22"/>
          <w:lang w:val="mk-MK"/>
        </w:rPr>
        <w:t xml:space="preserve"> </w:t>
      </w:r>
      <w:r w:rsidRPr="00D777B1">
        <w:rPr>
          <w:rStyle w:val="notranslate"/>
          <w:rFonts w:asciiTheme="minorHAnsi" w:hAnsiTheme="minorHAnsi" w:cstheme="minorHAnsi"/>
          <w:b w:val="0"/>
          <w:color w:val="auto"/>
          <w:sz w:val="22"/>
          <w:szCs w:val="22"/>
        </w:rPr>
        <w:t>економски, културни, и/или јазични фактори.</w:t>
      </w:r>
    </w:p>
    <w:p w:rsidR="00B43021" w:rsidRPr="00D777B1" w:rsidRDefault="00B43021" w:rsidP="00087329">
      <w:pPr>
        <w:spacing w:after="0"/>
        <w:ind w:left="426"/>
        <w:jc w:val="both"/>
        <w:rPr>
          <w:lang w:eastAsia="ja-JP"/>
        </w:rPr>
      </w:pPr>
    </w:p>
    <w:p w:rsidR="00B43021" w:rsidRPr="00D777B1" w:rsidRDefault="00B43021" w:rsidP="00087329">
      <w:pPr>
        <w:pStyle w:val="TOCHeading"/>
        <w:keepNext w:val="0"/>
        <w:keepLines w:val="0"/>
        <w:widowControl/>
        <w:numPr>
          <w:ilvl w:val="0"/>
          <w:numId w:val="2"/>
        </w:numPr>
        <w:tabs>
          <w:tab w:val="left" w:pos="426"/>
        </w:tabs>
        <w:spacing w:before="0"/>
        <w:ind w:left="426" w:hanging="426"/>
        <w:jc w:val="both"/>
        <w:rPr>
          <w:rFonts w:asciiTheme="minorHAnsi" w:hAnsiTheme="minorHAnsi" w:cstheme="minorHAnsi"/>
          <w:b w:val="0"/>
          <w:color w:val="auto"/>
          <w:sz w:val="22"/>
          <w:szCs w:val="22"/>
          <w:lang w:eastAsia="ja-JP"/>
        </w:rPr>
      </w:pPr>
      <w:r w:rsidRPr="00D777B1">
        <w:rPr>
          <w:rFonts w:asciiTheme="minorHAnsi" w:eastAsia="MS Gothic" w:hAnsiTheme="minorHAnsi" w:cstheme="minorHAnsi"/>
          <w:b w:val="0"/>
          <w:color w:val="auto"/>
          <w:sz w:val="22"/>
          <w:szCs w:val="22"/>
          <w:lang w:eastAsia="ja-JP"/>
        </w:rPr>
        <w:t xml:space="preserve">Друга тема што е застапена во повеќе столбови, а е особено </w:t>
      </w:r>
      <w:r w:rsidR="009A092A">
        <w:rPr>
          <w:rFonts w:asciiTheme="minorHAnsi" w:eastAsia="MS Gothic" w:hAnsiTheme="minorHAnsi" w:cstheme="minorHAnsi"/>
          <w:b w:val="0"/>
          <w:color w:val="auto"/>
          <w:sz w:val="22"/>
          <w:szCs w:val="22"/>
          <w:lang w:val="mk-MK" w:eastAsia="ja-JP"/>
        </w:rPr>
        <w:t xml:space="preserve">важна </w:t>
      </w:r>
      <w:r w:rsidRPr="00D777B1">
        <w:rPr>
          <w:rFonts w:asciiTheme="minorHAnsi" w:eastAsia="MS Gothic" w:hAnsiTheme="minorHAnsi" w:cstheme="minorHAnsi"/>
          <w:b w:val="0"/>
          <w:color w:val="auto"/>
          <w:sz w:val="22"/>
          <w:szCs w:val="22"/>
          <w:lang w:eastAsia="ja-JP"/>
        </w:rPr>
        <w:t xml:space="preserve">за севкупниот општествен контекст, се однесува на подобрување на меѓуетничката интеграција. Според Стратегијата, еден начин да се постигне тоа е преку обезбедување мултикултурно образование, односно воведување </w:t>
      </w:r>
      <w:r w:rsidRPr="00D777B1">
        <w:rPr>
          <w:rFonts w:asciiTheme="minorHAnsi" w:eastAsia="MS Gothic" w:hAnsiTheme="minorHAnsi" w:cstheme="minorHAnsi"/>
          <w:b w:val="0"/>
          <w:i/>
          <w:color w:val="auto"/>
          <w:sz w:val="22"/>
          <w:szCs w:val="22"/>
          <w:lang w:eastAsia="ja-JP"/>
        </w:rPr>
        <w:t>мултикултурализам</w:t>
      </w:r>
      <w:r w:rsidRPr="00D777B1">
        <w:rPr>
          <w:rFonts w:asciiTheme="minorHAnsi" w:eastAsia="MS Gothic" w:hAnsiTheme="minorHAnsi" w:cstheme="minorHAnsi"/>
          <w:b w:val="0"/>
          <w:color w:val="auto"/>
          <w:sz w:val="22"/>
          <w:szCs w:val="22"/>
          <w:lang w:eastAsia="ja-JP"/>
        </w:rPr>
        <w:t xml:space="preserve"> во образованието, што подразбира </w:t>
      </w:r>
      <w:r w:rsidRPr="00D777B1">
        <w:rPr>
          <w:rFonts w:asciiTheme="minorHAnsi" w:hAnsiTheme="minorHAnsi" w:cstheme="minorHAnsi"/>
          <w:b w:val="0"/>
          <w:color w:val="auto"/>
          <w:sz w:val="22"/>
          <w:szCs w:val="22"/>
          <w:lang w:val="mk-MK"/>
        </w:rPr>
        <w:t xml:space="preserve">присуство на содржини што </w:t>
      </w:r>
      <w:r w:rsidRPr="00D777B1">
        <w:rPr>
          <w:rFonts w:asciiTheme="minorHAnsi" w:hAnsiTheme="minorHAnsi" w:cstheme="minorHAnsi"/>
          <w:b w:val="0"/>
          <w:color w:val="auto"/>
          <w:sz w:val="22"/>
          <w:szCs w:val="22"/>
          <w:lang w:eastAsia="ja-JP"/>
        </w:rPr>
        <w:t xml:space="preserve">ги прикажуваат културните обележја на сите етнички заедници </w:t>
      </w:r>
      <w:r w:rsidRPr="00D777B1">
        <w:rPr>
          <w:rFonts w:asciiTheme="minorHAnsi" w:hAnsiTheme="minorHAnsi" w:cstheme="minorHAnsi"/>
          <w:b w:val="0"/>
          <w:color w:val="auto"/>
          <w:sz w:val="22"/>
          <w:szCs w:val="22"/>
          <w:lang w:val="mk-MK"/>
        </w:rPr>
        <w:t>што живеат во Р</w:t>
      </w:r>
      <w:r w:rsidR="006877E7" w:rsidRPr="00D777B1">
        <w:rPr>
          <w:rFonts w:asciiTheme="minorHAnsi" w:hAnsiTheme="minorHAnsi" w:cstheme="minorHAnsi"/>
          <w:b w:val="0"/>
          <w:color w:val="auto"/>
          <w:sz w:val="22"/>
          <w:szCs w:val="22"/>
          <w:lang w:val="mk-MK"/>
        </w:rPr>
        <w:t xml:space="preserve">епублика </w:t>
      </w:r>
      <w:r w:rsidRPr="00D777B1">
        <w:rPr>
          <w:rFonts w:asciiTheme="minorHAnsi" w:hAnsiTheme="minorHAnsi" w:cstheme="minorHAnsi"/>
          <w:b w:val="0"/>
          <w:color w:val="auto"/>
          <w:sz w:val="22"/>
          <w:szCs w:val="22"/>
          <w:lang w:val="mk-MK"/>
        </w:rPr>
        <w:t>М</w:t>
      </w:r>
      <w:r w:rsidR="006877E7" w:rsidRPr="00D777B1">
        <w:rPr>
          <w:rFonts w:asciiTheme="minorHAnsi" w:hAnsiTheme="minorHAnsi" w:cstheme="minorHAnsi"/>
          <w:b w:val="0"/>
          <w:color w:val="auto"/>
          <w:sz w:val="22"/>
          <w:szCs w:val="22"/>
          <w:lang w:val="mk-MK"/>
        </w:rPr>
        <w:t>акедонија</w:t>
      </w:r>
      <w:r w:rsidRPr="00D777B1">
        <w:rPr>
          <w:rFonts w:asciiTheme="minorHAnsi" w:hAnsiTheme="minorHAnsi" w:cstheme="minorHAnsi"/>
          <w:b w:val="0"/>
          <w:color w:val="auto"/>
          <w:sz w:val="22"/>
          <w:szCs w:val="22"/>
          <w:lang w:eastAsia="ja-JP"/>
        </w:rPr>
        <w:t xml:space="preserve"> на начин кој</w:t>
      </w:r>
      <w:r w:rsidR="009A092A">
        <w:rPr>
          <w:rFonts w:asciiTheme="minorHAnsi" w:hAnsiTheme="minorHAnsi" w:cstheme="minorHAnsi"/>
          <w:b w:val="0"/>
          <w:color w:val="auto"/>
          <w:sz w:val="22"/>
          <w:szCs w:val="22"/>
          <w:lang w:val="mk-MK" w:eastAsia="ja-JP"/>
        </w:rPr>
        <w:t>што</w:t>
      </w:r>
      <w:r w:rsidRPr="00D777B1">
        <w:rPr>
          <w:rFonts w:asciiTheme="minorHAnsi" w:hAnsiTheme="minorHAnsi" w:cstheme="minorHAnsi"/>
          <w:b w:val="0"/>
          <w:color w:val="auto"/>
          <w:sz w:val="22"/>
          <w:szCs w:val="22"/>
          <w:lang w:eastAsia="ja-JP"/>
        </w:rPr>
        <w:t xml:space="preserve"> промовира прифаќање на сличностите и почитување на различностите. Од друга страна, кога се зборува за активности за </w:t>
      </w:r>
      <w:r w:rsidRPr="00D777B1">
        <w:rPr>
          <w:rFonts w:asciiTheme="minorHAnsi" w:hAnsiTheme="minorHAnsi" w:cstheme="minorHAnsi"/>
          <w:b w:val="0"/>
          <w:i/>
          <w:color w:val="auto"/>
          <w:sz w:val="22"/>
          <w:szCs w:val="22"/>
          <w:lang w:eastAsia="ja-JP"/>
        </w:rPr>
        <w:t>меѓуетничка интеграција</w:t>
      </w:r>
      <w:r w:rsidRPr="00D777B1">
        <w:rPr>
          <w:rFonts w:asciiTheme="minorHAnsi" w:hAnsiTheme="minorHAnsi" w:cstheme="minorHAnsi"/>
          <w:b w:val="0"/>
          <w:color w:val="auto"/>
          <w:sz w:val="22"/>
          <w:szCs w:val="22"/>
          <w:lang w:eastAsia="ja-JP"/>
        </w:rPr>
        <w:t xml:space="preserve"> во образованието, се ми</w:t>
      </w:r>
      <w:r w:rsidR="009D713D" w:rsidRPr="00D777B1">
        <w:rPr>
          <w:rFonts w:asciiTheme="minorHAnsi" w:hAnsiTheme="minorHAnsi" w:cstheme="minorHAnsi"/>
          <w:b w:val="0"/>
          <w:color w:val="auto"/>
          <w:sz w:val="22"/>
          <w:szCs w:val="22"/>
          <w:lang w:eastAsia="ja-JP"/>
        </w:rPr>
        <w:t>сли на заеднички активности со “</w:t>
      </w:r>
      <w:r w:rsidRPr="00D777B1">
        <w:rPr>
          <w:rFonts w:asciiTheme="minorHAnsi" w:hAnsiTheme="minorHAnsi" w:cstheme="minorHAnsi"/>
          <w:b w:val="0"/>
          <w:color w:val="auto"/>
          <w:sz w:val="22"/>
          <w:szCs w:val="22"/>
          <w:lang w:eastAsia="ja-JP"/>
        </w:rPr>
        <w:t>мешани</w:t>
      </w:r>
      <w:r w:rsidR="009D713D" w:rsidRPr="00D777B1">
        <w:rPr>
          <w:rFonts w:asciiTheme="minorHAnsi" w:hAnsiTheme="minorHAnsi" w:cstheme="minorHAnsi"/>
          <w:b w:val="0"/>
          <w:color w:val="auto"/>
          <w:sz w:val="22"/>
          <w:szCs w:val="22"/>
          <w:lang w:eastAsia="ja-JP"/>
        </w:rPr>
        <w:t xml:space="preserve">” </w:t>
      </w:r>
      <w:r w:rsidRPr="00D777B1">
        <w:rPr>
          <w:rFonts w:asciiTheme="minorHAnsi" w:hAnsiTheme="minorHAnsi" w:cstheme="minorHAnsi"/>
          <w:b w:val="0"/>
          <w:color w:val="auto"/>
          <w:sz w:val="22"/>
          <w:szCs w:val="22"/>
          <w:lang w:eastAsia="ja-JP"/>
        </w:rPr>
        <w:t>групи ученици/наставници од различни наставни јазици што се базирани на интеракција меѓу учесниците.</w:t>
      </w:r>
    </w:p>
    <w:p w:rsidR="00B43021" w:rsidRPr="00D777B1" w:rsidRDefault="00B43021" w:rsidP="00087329">
      <w:pPr>
        <w:spacing w:after="0"/>
        <w:rPr>
          <w:lang w:val="mk-MK" w:eastAsia="ja-JP"/>
        </w:rPr>
      </w:pPr>
    </w:p>
    <w:p w:rsidR="00B43021" w:rsidRPr="00D777B1" w:rsidRDefault="00B43021" w:rsidP="00087329">
      <w:pPr>
        <w:pStyle w:val="TOCHeading"/>
        <w:keepNext w:val="0"/>
        <w:keepLines w:val="0"/>
        <w:widowControl/>
        <w:numPr>
          <w:ilvl w:val="0"/>
          <w:numId w:val="2"/>
        </w:numPr>
        <w:tabs>
          <w:tab w:val="left" w:pos="426"/>
        </w:tabs>
        <w:spacing w:before="0"/>
        <w:ind w:left="426" w:hanging="426"/>
        <w:jc w:val="both"/>
        <w:rPr>
          <w:rFonts w:asciiTheme="minorHAnsi" w:eastAsia="MS Gothic" w:hAnsiTheme="minorHAnsi" w:cstheme="minorHAnsi"/>
          <w:b w:val="0"/>
          <w:color w:val="auto"/>
          <w:sz w:val="22"/>
          <w:szCs w:val="22"/>
          <w:lang w:val="mk-MK" w:eastAsia="ja-JP"/>
        </w:rPr>
      </w:pPr>
      <w:r w:rsidRPr="00D777B1">
        <w:rPr>
          <w:rFonts w:asciiTheme="minorHAnsi" w:eastAsia="MS Gothic" w:hAnsiTheme="minorHAnsi" w:cstheme="minorHAnsi"/>
          <w:b w:val="0"/>
          <w:color w:val="auto"/>
          <w:sz w:val="22"/>
          <w:szCs w:val="22"/>
          <w:lang w:val="mk-MK" w:eastAsia="ja-JP"/>
        </w:rPr>
        <w:t>Постојат и други општи теми поврзани со целокупниот образовен систем што се опфатени во посебниот 7</w:t>
      </w:r>
      <w:r w:rsidR="0055654B">
        <w:rPr>
          <w:rFonts w:asciiTheme="minorHAnsi" w:eastAsia="MS Gothic" w:hAnsiTheme="minorHAnsi" w:cstheme="minorHAnsi"/>
          <w:b w:val="0"/>
          <w:color w:val="auto"/>
          <w:sz w:val="22"/>
          <w:szCs w:val="22"/>
          <w:lang w:val="mk-MK" w:eastAsia="ja-JP"/>
        </w:rPr>
        <w:t>.</w:t>
      </w:r>
      <w:r w:rsidRPr="00D777B1">
        <w:rPr>
          <w:rFonts w:asciiTheme="minorHAnsi" w:eastAsia="MS Gothic" w:hAnsiTheme="minorHAnsi" w:cstheme="minorHAnsi"/>
          <w:b w:val="0"/>
          <w:color w:val="auto"/>
          <w:sz w:val="22"/>
          <w:szCs w:val="22"/>
          <w:lang w:val="mk-MK" w:eastAsia="ja-JP"/>
        </w:rPr>
        <w:t xml:space="preserve"> столб:</w:t>
      </w:r>
    </w:p>
    <w:p w:rsidR="00B43021" w:rsidRPr="00D777B1" w:rsidRDefault="00317AC6" w:rsidP="00087329">
      <w:pPr>
        <w:pStyle w:val="ListParagraph"/>
        <w:numPr>
          <w:ilvl w:val="0"/>
          <w:numId w:val="1"/>
        </w:numPr>
        <w:tabs>
          <w:tab w:val="left" w:pos="709"/>
        </w:tabs>
        <w:autoSpaceDE w:val="0"/>
        <w:autoSpaceDN w:val="0"/>
        <w:adjustRightInd w:val="0"/>
        <w:spacing w:after="0"/>
        <w:ind w:left="709" w:hanging="283"/>
        <w:contextualSpacing w:val="0"/>
        <w:jc w:val="both"/>
        <w:rPr>
          <w:color w:val="000000" w:themeColor="text1"/>
        </w:rPr>
      </w:pPr>
      <w:r w:rsidRPr="00D777B1">
        <w:rPr>
          <w:color w:val="000000" w:themeColor="text1"/>
          <w:lang w:val="mk-MK"/>
        </w:rPr>
        <w:t>з</w:t>
      </w:r>
      <w:r w:rsidR="00B43021" w:rsidRPr="00D777B1">
        <w:rPr>
          <w:color w:val="000000" w:themeColor="text1"/>
        </w:rPr>
        <w:t>аконодавство;</w:t>
      </w:r>
    </w:p>
    <w:p w:rsidR="00B43021" w:rsidRPr="00D777B1" w:rsidRDefault="00317AC6" w:rsidP="00087329">
      <w:pPr>
        <w:pStyle w:val="ListParagraph"/>
        <w:numPr>
          <w:ilvl w:val="0"/>
          <w:numId w:val="1"/>
        </w:numPr>
        <w:tabs>
          <w:tab w:val="left" w:pos="709"/>
        </w:tabs>
        <w:autoSpaceDE w:val="0"/>
        <w:autoSpaceDN w:val="0"/>
        <w:adjustRightInd w:val="0"/>
        <w:spacing w:after="0"/>
        <w:ind w:left="709" w:hanging="283"/>
        <w:contextualSpacing w:val="0"/>
        <w:jc w:val="both"/>
        <w:rPr>
          <w:color w:val="000000" w:themeColor="text1"/>
        </w:rPr>
      </w:pPr>
      <w:r w:rsidRPr="00D777B1">
        <w:rPr>
          <w:color w:val="000000" w:themeColor="text1"/>
          <w:lang w:val="mk-MK"/>
        </w:rPr>
        <w:t>с</w:t>
      </w:r>
      <w:r w:rsidR="00B43021" w:rsidRPr="00D777B1">
        <w:rPr>
          <w:color w:val="000000" w:themeColor="text1"/>
        </w:rPr>
        <w:t>татистики и информации за образованието;</w:t>
      </w:r>
    </w:p>
    <w:p w:rsidR="00B43021" w:rsidRPr="00D777B1" w:rsidRDefault="00B43021" w:rsidP="00087329">
      <w:pPr>
        <w:pStyle w:val="ListParagraph"/>
        <w:numPr>
          <w:ilvl w:val="0"/>
          <w:numId w:val="1"/>
        </w:numPr>
        <w:tabs>
          <w:tab w:val="left" w:pos="709"/>
        </w:tabs>
        <w:autoSpaceDE w:val="0"/>
        <w:autoSpaceDN w:val="0"/>
        <w:adjustRightInd w:val="0"/>
        <w:spacing w:after="0"/>
        <w:ind w:left="709" w:hanging="283"/>
        <w:contextualSpacing w:val="0"/>
        <w:jc w:val="both"/>
        <w:rPr>
          <w:color w:val="000000" w:themeColor="text1"/>
        </w:rPr>
      </w:pPr>
      <w:r w:rsidRPr="00D777B1">
        <w:rPr>
          <w:color w:val="000000" w:themeColor="text1"/>
        </w:rPr>
        <w:t>ИК</w:t>
      </w:r>
      <w:r w:rsidR="006877E7" w:rsidRPr="00D777B1">
        <w:rPr>
          <w:color w:val="000000" w:themeColor="text1"/>
          <w:lang w:val="mk-MK"/>
        </w:rPr>
        <w:t>Т</w:t>
      </w:r>
      <w:r w:rsidRPr="00D777B1">
        <w:rPr>
          <w:color w:val="000000" w:themeColor="text1"/>
        </w:rPr>
        <w:t xml:space="preserve"> и дигитална писменост;</w:t>
      </w:r>
    </w:p>
    <w:p w:rsidR="00B43021" w:rsidRPr="00D777B1" w:rsidRDefault="00317AC6" w:rsidP="00087329">
      <w:pPr>
        <w:pStyle w:val="ListParagraph"/>
        <w:numPr>
          <w:ilvl w:val="0"/>
          <w:numId w:val="1"/>
        </w:numPr>
        <w:tabs>
          <w:tab w:val="left" w:pos="709"/>
        </w:tabs>
        <w:autoSpaceDE w:val="0"/>
        <w:autoSpaceDN w:val="0"/>
        <w:adjustRightInd w:val="0"/>
        <w:spacing w:after="0"/>
        <w:ind w:left="709" w:hanging="283"/>
        <w:contextualSpacing w:val="0"/>
        <w:jc w:val="both"/>
        <w:rPr>
          <w:color w:val="000000" w:themeColor="text1"/>
        </w:rPr>
      </w:pPr>
      <w:r w:rsidRPr="00D777B1">
        <w:rPr>
          <w:color w:val="000000" w:themeColor="text1"/>
          <w:lang w:val="mk-MK"/>
        </w:rPr>
        <w:t>с</w:t>
      </w:r>
      <w:r w:rsidR="00B43021" w:rsidRPr="00D777B1">
        <w:rPr>
          <w:color w:val="000000" w:themeColor="text1"/>
        </w:rPr>
        <w:t>оцијално партнерство;</w:t>
      </w:r>
    </w:p>
    <w:p w:rsidR="00B43021" w:rsidRPr="00D777B1" w:rsidRDefault="009A092A" w:rsidP="00087329">
      <w:pPr>
        <w:pStyle w:val="ListParagraph"/>
        <w:numPr>
          <w:ilvl w:val="0"/>
          <w:numId w:val="1"/>
        </w:numPr>
        <w:tabs>
          <w:tab w:val="left" w:pos="709"/>
        </w:tabs>
        <w:autoSpaceDE w:val="0"/>
        <w:autoSpaceDN w:val="0"/>
        <w:adjustRightInd w:val="0"/>
        <w:spacing w:after="0"/>
        <w:ind w:left="709" w:hanging="283"/>
        <w:contextualSpacing w:val="0"/>
        <w:jc w:val="both"/>
        <w:rPr>
          <w:color w:val="000000" w:themeColor="text1"/>
        </w:rPr>
      </w:pPr>
      <w:r>
        <w:rPr>
          <w:color w:val="000000" w:themeColor="text1"/>
          <w:lang w:val="mk-MK"/>
        </w:rPr>
        <w:t>н</w:t>
      </w:r>
      <w:r w:rsidR="00B43021" w:rsidRPr="00D777B1">
        <w:rPr>
          <w:color w:val="000000" w:themeColor="text1"/>
        </w:rPr>
        <w:t>ационална рамка на квалификации.</w:t>
      </w:r>
    </w:p>
    <w:p w:rsidR="00B43021" w:rsidRPr="00D777B1" w:rsidRDefault="00B43021" w:rsidP="00087329">
      <w:pPr>
        <w:spacing w:after="0"/>
      </w:pPr>
    </w:p>
    <w:p w:rsidR="00B43021" w:rsidRPr="00D777B1" w:rsidRDefault="00B43021" w:rsidP="00087329">
      <w:pPr>
        <w:pStyle w:val="TOCHeading"/>
        <w:keepNext w:val="0"/>
        <w:keepLines w:val="0"/>
        <w:widowControl/>
        <w:numPr>
          <w:ilvl w:val="0"/>
          <w:numId w:val="2"/>
        </w:numPr>
        <w:tabs>
          <w:tab w:val="left" w:pos="426"/>
        </w:tabs>
        <w:spacing w:before="0"/>
        <w:ind w:left="426" w:hanging="426"/>
        <w:jc w:val="both"/>
        <w:rPr>
          <w:rFonts w:asciiTheme="minorHAnsi" w:eastAsia="MS Gothic" w:hAnsiTheme="minorHAnsi" w:cstheme="minorHAnsi"/>
          <w:b w:val="0"/>
          <w:color w:val="auto"/>
          <w:sz w:val="22"/>
          <w:szCs w:val="22"/>
          <w:lang w:eastAsia="ja-JP"/>
        </w:rPr>
      </w:pPr>
      <w:r w:rsidRPr="00D777B1">
        <w:rPr>
          <w:rFonts w:asciiTheme="minorHAnsi" w:eastAsia="MS Gothic" w:hAnsiTheme="minorHAnsi" w:cstheme="minorHAnsi"/>
          <w:b w:val="0"/>
          <w:color w:val="auto"/>
          <w:sz w:val="22"/>
          <w:szCs w:val="22"/>
          <w:lang w:eastAsia="ja-JP"/>
        </w:rPr>
        <w:t xml:space="preserve">Покрај тоа, во рамките на </w:t>
      </w:r>
      <w:r w:rsidR="006877E7" w:rsidRPr="00D777B1">
        <w:rPr>
          <w:rFonts w:asciiTheme="minorHAnsi" w:eastAsia="MS Gothic" w:hAnsiTheme="minorHAnsi" w:cstheme="minorHAnsi"/>
          <w:b w:val="0"/>
          <w:color w:val="auto"/>
          <w:sz w:val="22"/>
          <w:szCs w:val="22"/>
          <w:lang w:val="mk-MK" w:eastAsia="ja-JP"/>
        </w:rPr>
        <w:t xml:space="preserve">7. </w:t>
      </w:r>
      <w:r w:rsidRPr="00D777B1">
        <w:rPr>
          <w:rFonts w:asciiTheme="minorHAnsi" w:eastAsia="MS Gothic" w:hAnsiTheme="minorHAnsi" w:cstheme="minorHAnsi"/>
          <w:b w:val="0"/>
          <w:color w:val="auto"/>
          <w:sz w:val="22"/>
          <w:szCs w:val="22"/>
          <w:lang w:eastAsia="ja-JP"/>
        </w:rPr>
        <w:t xml:space="preserve">столб, ќе биде опфатен и специфичен приоритет поврзан со мониторинг и евалуација на </w:t>
      </w:r>
      <w:r w:rsidR="006877E7" w:rsidRPr="00D777B1">
        <w:rPr>
          <w:rFonts w:asciiTheme="minorHAnsi" w:eastAsia="MS Gothic" w:hAnsiTheme="minorHAnsi" w:cstheme="minorHAnsi"/>
          <w:b w:val="0"/>
          <w:color w:val="auto"/>
          <w:sz w:val="22"/>
          <w:szCs w:val="22"/>
          <w:lang w:val="mk-MK" w:eastAsia="ja-JP"/>
        </w:rPr>
        <w:t>С</w:t>
      </w:r>
      <w:r w:rsidRPr="00D777B1">
        <w:rPr>
          <w:rFonts w:asciiTheme="minorHAnsi" w:eastAsia="MS Gothic" w:hAnsiTheme="minorHAnsi" w:cstheme="minorHAnsi"/>
          <w:b w:val="0"/>
          <w:color w:val="auto"/>
          <w:sz w:val="22"/>
          <w:szCs w:val="22"/>
          <w:lang w:eastAsia="ja-JP"/>
        </w:rPr>
        <w:t>тратегијата</w:t>
      </w:r>
      <w:r w:rsidR="006877E7" w:rsidRPr="00D777B1">
        <w:rPr>
          <w:rFonts w:asciiTheme="minorHAnsi" w:eastAsia="MS Gothic" w:hAnsiTheme="minorHAnsi" w:cstheme="minorHAnsi"/>
          <w:b w:val="0"/>
          <w:color w:val="auto"/>
          <w:sz w:val="22"/>
          <w:szCs w:val="22"/>
          <w:lang w:val="mk-MK" w:eastAsia="ja-JP"/>
        </w:rPr>
        <w:t>,</w:t>
      </w:r>
      <w:r w:rsidRPr="00D777B1">
        <w:rPr>
          <w:rFonts w:asciiTheme="minorHAnsi" w:eastAsia="MS Gothic" w:hAnsiTheme="minorHAnsi" w:cstheme="minorHAnsi"/>
          <w:b w:val="0"/>
          <w:color w:val="auto"/>
          <w:sz w:val="22"/>
          <w:szCs w:val="22"/>
          <w:lang w:eastAsia="ja-JP"/>
        </w:rPr>
        <w:t xml:space="preserve"> како и со </w:t>
      </w:r>
      <w:r w:rsidR="0020120D" w:rsidRPr="00D777B1">
        <w:rPr>
          <w:rFonts w:asciiTheme="minorHAnsi" w:eastAsia="MS Gothic" w:hAnsiTheme="minorHAnsi" w:cstheme="minorHAnsi"/>
          <w:b w:val="0"/>
          <w:color w:val="auto"/>
          <w:sz w:val="22"/>
          <w:szCs w:val="22"/>
          <w:lang w:val="mk-MK" w:eastAsia="ja-JP"/>
        </w:rPr>
        <w:t xml:space="preserve">зајаканување на </w:t>
      </w:r>
      <w:r w:rsidRPr="00D777B1">
        <w:rPr>
          <w:rFonts w:asciiTheme="minorHAnsi" w:eastAsia="MS Gothic" w:hAnsiTheme="minorHAnsi" w:cstheme="minorHAnsi"/>
          <w:b w:val="0"/>
          <w:color w:val="auto"/>
          <w:sz w:val="22"/>
          <w:szCs w:val="22"/>
          <w:lang w:eastAsia="ja-JP"/>
        </w:rPr>
        <w:t xml:space="preserve">капацитети на државните тела. </w:t>
      </w:r>
    </w:p>
    <w:p w:rsidR="00B43021" w:rsidRPr="00D777B1" w:rsidRDefault="00B43021" w:rsidP="00087329">
      <w:pPr>
        <w:spacing w:after="0"/>
      </w:pPr>
    </w:p>
    <w:p w:rsidR="00B43021" w:rsidRPr="00D777B1" w:rsidRDefault="00B135EE" w:rsidP="00087329">
      <w:pPr>
        <w:pStyle w:val="Heading3"/>
        <w:numPr>
          <w:ilvl w:val="2"/>
          <w:numId w:val="3"/>
        </w:numPr>
        <w:spacing w:before="0"/>
        <w:ind w:left="567" w:hanging="567"/>
        <w:rPr>
          <w:rFonts w:asciiTheme="minorHAnsi" w:hAnsiTheme="minorHAnsi" w:cstheme="minorHAnsi"/>
          <w:color w:val="auto"/>
        </w:rPr>
      </w:pPr>
      <w:bookmarkStart w:id="68" w:name="_Toc497091868"/>
      <w:r w:rsidRPr="00D777B1">
        <w:rPr>
          <w:rFonts w:asciiTheme="minorHAnsi" w:hAnsiTheme="minorHAnsi" w:cstheme="minorHAnsi"/>
          <w:color w:val="auto"/>
        </w:rPr>
        <w:t>Преглед на состојбата и досегашните активности</w:t>
      </w:r>
      <w:bookmarkEnd w:id="68"/>
    </w:p>
    <w:p w:rsidR="00B43021" w:rsidRPr="00D777B1" w:rsidRDefault="00B43021" w:rsidP="00087329">
      <w:pPr>
        <w:spacing w:after="0"/>
      </w:pPr>
    </w:p>
    <w:p w:rsidR="00B43021" w:rsidRPr="00D777B1" w:rsidRDefault="00B43021" w:rsidP="00087329">
      <w:pPr>
        <w:pStyle w:val="TOCHeading"/>
        <w:keepNext w:val="0"/>
        <w:keepLines w:val="0"/>
        <w:widowControl/>
        <w:numPr>
          <w:ilvl w:val="0"/>
          <w:numId w:val="2"/>
        </w:numPr>
        <w:tabs>
          <w:tab w:val="left" w:pos="426"/>
        </w:tabs>
        <w:spacing w:before="0"/>
        <w:ind w:left="426" w:hanging="426"/>
        <w:jc w:val="both"/>
        <w:rPr>
          <w:rFonts w:asciiTheme="minorHAnsi" w:eastAsia="MS Gothic" w:hAnsiTheme="minorHAnsi" w:cstheme="minorHAnsi"/>
          <w:b w:val="0"/>
          <w:color w:val="auto"/>
          <w:sz w:val="22"/>
          <w:szCs w:val="22"/>
          <w:lang w:eastAsia="ja-JP"/>
        </w:rPr>
      </w:pPr>
      <w:r w:rsidRPr="00D777B1">
        <w:rPr>
          <w:rFonts w:asciiTheme="minorHAnsi" w:eastAsia="MS Gothic" w:hAnsiTheme="minorHAnsi" w:cstheme="minorHAnsi"/>
          <w:b w:val="0"/>
          <w:color w:val="auto"/>
          <w:sz w:val="22"/>
          <w:szCs w:val="22"/>
          <w:lang w:eastAsia="ja-JP"/>
        </w:rPr>
        <w:t>Од 2000 година наваму усвоени се неколку закони за регулирање на различни нивоа и аспекти на образованието:</w:t>
      </w:r>
    </w:p>
    <w:p w:rsidR="00B43021" w:rsidRPr="00D777B1" w:rsidRDefault="00B43021" w:rsidP="00087329">
      <w:pPr>
        <w:pStyle w:val="ListParagraph"/>
        <w:numPr>
          <w:ilvl w:val="0"/>
          <w:numId w:val="1"/>
        </w:numPr>
        <w:tabs>
          <w:tab w:val="left" w:pos="709"/>
        </w:tabs>
        <w:autoSpaceDE w:val="0"/>
        <w:autoSpaceDN w:val="0"/>
        <w:adjustRightInd w:val="0"/>
        <w:spacing w:after="0"/>
        <w:ind w:left="709" w:hanging="283"/>
        <w:contextualSpacing w:val="0"/>
        <w:jc w:val="both"/>
        <w:rPr>
          <w:color w:val="000000" w:themeColor="text1"/>
        </w:rPr>
      </w:pPr>
      <w:r w:rsidRPr="00D777B1">
        <w:rPr>
          <w:color w:val="000000" w:themeColor="text1"/>
        </w:rPr>
        <w:t>Закон за заштита на децата</w:t>
      </w:r>
      <w:r w:rsidRPr="00D777B1">
        <w:rPr>
          <w:rStyle w:val="FootnoteReference"/>
          <w:color w:val="000000" w:themeColor="text1"/>
          <w:sz w:val="22"/>
        </w:rPr>
        <w:footnoteReference w:id="26"/>
      </w:r>
      <w:r w:rsidRPr="00D777B1">
        <w:rPr>
          <w:color w:val="000000" w:themeColor="text1"/>
        </w:rPr>
        <w:t xml:space="preserve"> (2000</w:t>
      </w:r>
      <w:r w:rsidR="00DA6EE0" w:rsidRPr="00D777B1">
        <w:rPr>
          <w:color w:val="000000" w:themeColor="text1"/>
          <w:lang w:val="mk-MK"/>
        </w:rPr>
        <w:t xml:space="preserve"> година</w:t>
      </w:r>
      <w:r w:rsidRPr="00D777B1">
        <w:rPr>
          <w:color w:val="000000" w:themeColor="text1"/>
        </w:rPr>
        <w:t>);</w:t>
      </w:r>
    </w:p>
    <w:p w:rsidR="006F3B6F" w:rsidRPr="00D777B1" w:rsidRDefault="006F3B6F" w:rsidP="006F3B6F">
      <w:pPr>
        <w:pStyle w:val="ListParagraph"/>
        <w:numPr>
          <w:ilvl w:val="0"/>
          <w:numId w:val="1"/>
        </w:numPr>
        <w:tabs>
          <w:tab w:val="left" w:pos="709"/>
        </w:tabs>
        <w:autoSpaceDE w:val="0"/>
        <w:autoSpaceDN w:val="0"/>
        <w:adjustRightInd w:val="0"/>
        <w:spacing w:after="0"/>
        <w:contextualSpacing w:val="0"/>
        <w:jc w:val="both"/>
        <w:rPr>
          <w:color w:val="000000" w:themeColor="text1"/>
        </w:rPr>
      </w:pPr>
      <w:r w:rsidRPr="00D777B1">
        <w:rPr>
          <w:color w:val="000000" w:themeColor="text1"/>
        </w:rPr>
        <w:t>Закон за поттикнување и помагање на техничката култура</w:t>
      </w:r>
      <w:r w:rsidRPr="00D777B1">
        <w:rPr>
          <w:color w:val="000000" w:themeColor="text1"/>
          <w:lang w:val="mk-MK"/>
        </w:rPr>
        <w:t xml:space="preserve"> (2000 година)</w:t>
      </w:r>
      <w:r w:rsidR="00916A56" w:rsidRPr="00D777B1">
        <w:rPr>
          <w:color w:val="000000" w:themeColor="text1"/>
        </w:rPr>
        <w:t>;</w:t>
      </w:r>
    </w:p>
    <w:p w:rsidR="00B43021" w:rsidRPr="00D777B1" w:rsidRDefault="00B43021" w:rsidP="00087329">
      <w:pPr>
        <w:pStyle w:val="ListParagraph"/>
        <w:numPr>
          <w:ilvl w:val="0"/>
          <w:numId w:val="1"/>
        </w:numPr>
        <w:tabs>
          <w:tab w:val="left" w:pos="709"/>
        </w:tabs>
        <w:autoSpaceDE w:val="0"/>
        <w:autoSpaceDN w:val="0"/>
        <w:adjustRightInd w:val="0"/>
        <w:spacing w:after="0"/>
        <w:ind w:left="709" w:hanging="283"/>
        <w:contextualSpacing w:val="0"/>
        <w:jc w:val="both"/>
        <w:rPr>
          <w:color w:val="000000" w:themeColor="text1"/>
        </w:rPr>
      </w:pPr>
      <w:r w:rsidRPr="00D777B1">
        <w:rPr>
          <w:color w:val="000000" w:themeColor="text1"/>
        </w:rPr>
        <w:t>Закон за основно образование (2002</w:t>
      </w:r>
      <w:r w:rsidR="00DA6EE0" w:rsidRPr="00D777B1">
        <w:rPr>
          <w:color w:val="000000" w:themeColor="text1"/>
          <w:lang w:val="mk-MK"/>
        </w:rPr>
        <w:t xml:space="preserve"> година</w:t>
      </w:r>
      <w:r w:rsidRPr="00D777B1">
        <w:rPr>
          <w:color w:val="000000" w:themeColor="text1"/>
        </w:rPr>
        <w:t>);</w:t>
      </w:r>
    </w:p>
    <w:p w:rsidR="00B43021" w:rsidRPr="00D777B1" w:rsidRDefault="00B43021" w:rsidP="00087329">
      <w:pPr>
        <w:pStyle w:val="ListParagraph"/>
        <w:numPr>
          <w:ilvl w:val="0"/>
          <w:numId w:val="1"/>
        </w:numPr>
        <w:tabs>
          <w:tab w:val="left" w:pos="709"/>
        </w:tabs>
        <w:autoSpaceDE w:val="0"/>
        <w:autoSpaceDN w:val="0"/>
        <w:adjustRightInd w:val="0"/>
        <w:spacing w:after="0"/>
        <w:ind w:left="709" w:hanging="283"/>
        <w:contextualSpacing w:val="0"/>
        <w:jc w:val="both"/>
        <w:rPr>
          <w:color w:val="000000" w:themeColor="text1"/>
        </w:rPr>
      </w:pPr>
      <w:r w:rsidRPr="00D777B1">
        <w:rPr>
          <w:color w:val="000000" w:themeColor="text1"/>
        </w:rPr>
        <w:t>Закон за средно образование (2002</w:t>
      </w:r>
      <w:r w:rsidR="00DA6EE0" w:rsidRPr="00D777B1">
        <w:rPr>
          <w:color w:val="000000" w:themeColor="text1"/>
          <w:lang w:val="mk-MK"/>
        </w:rPr>
        <w:t xml:space="preserve"> година</w:t>
      </w:r>
      <w:r w:rsidRPr="00D777B1">
        <w:rPr>
          <w:color w:val="000000" w:themeColor="text1"/>
        </w:rPr>
        <w:t>);</w:t>
      </w:r>
    </w:p>
    <w:p w:rsidR="00317AC6" w:rsidRPr="00D777B1" w:rsidRDefault="00317AC6" w:rsidP="00087329">
      <w:pPr>
        <w:pStyle w:val="ListParagraph"/>
        <w:numPr>
          <w:ilvl w:val="0"/>
          <w:numId w:val="1"/>
        </w:numPr>
        <w:tabs>
          <w:tab w:val="left" w:pos="709"/>
        </w:tabs>
        <w:autoSpaceDE w:val="0"/>
        <w:autoSpaceDN w:val="0"/>
        <w:adjustRightInd w:val="0"/>
        <w:spacing w:after="0"/>
        <w:ind w:left="709" w:hanging="283"/>
        <w:contextualSpacing w:val="0"/>
        <w:jc w:val="both"/>
        <w:rPr>
          <w:color w:val="000000" w:themeColor="text1"/>
        </w:rPr>
      </w:pPr>
      <w:r w:rsidRPr="00D777B1">
        <w:rPr>
          <w:color w:val="000000" w:themeColor="text1"/>
        </w:rPr>
        <w:t>Закон за стандардот на учениците (2005</w:t>
      </w:r>
      <w:r w:rsidR="00DA6EE0" w:rsidRPr="00D777B1">
        <w:rPr>
          <w:color w:val="000000" w:themeColor="text1"/>
          <w:lang w:val="mk-MK"/>
        </w:rPr>
        <w:t xml:space="preserve"> година</w:t>
      </w:r>
      <w:r w:rsidRPr="00D777B1">
        <w:rPr>
          <w:color w:val="000000" w:themeColor="text1"/>
        </w:rPr>
        <w:t>);</w:t>
      </w:r>
    </w:p>
    <w:p w:rsidR="00B43021" w:rsidRPr="00D777B1" w:rsidRDefault="00B43021" w:rsidP="00087329">
      <w:pPr>
        <w:pStyle w:val="ListParagraph"/>
        <w:numPr>
          <w:ilvl w:val="0"/>
          <w:numId w:val="1"/>
        </w:numPr>
        <w:tabs>
          <w:tab w:val="left" w:pos="709"/>
        </w:tabs>
        <w:autoSpaceDE w:val="0"/>
        <w:autoSpaceDN w:val="0"/>
        <w:adjustRightInd w:val="0"/>
        <w:spacing w:after="0"/>
        <w:ind w:left="709" w:hanging="283"/>
        <w:contextualSpacing w:val="0"/>
        <w:jc w:val="both"/>
        <w:rPr>
          <w:color w:val="000000" w:themeColor="text1"/>
        </w:rPr>
      </w:pPr>
      <w:r w:rsidRPr="00D777B1">
        <w:rPr>
          <w:color w:val="000000" w:themeColor="text1"/>
        </w:rPr>
        <w:t>Закон за стручно образование и обука (2006</w:t>
      </w:r>
      <w:r w:rsidR="00DA6EE0" w:rsidRPr="00D777B1">
        <w:rPr>
          <w:color w:val="000000" w:themeColor="text1"/>
          <w:lang w:val="mk-MK"/>
        </w:rPr>
        <w:t xml:space="preserve"> година</w:t>
      </w:r>
      <w:r w:rsidRPr="00D777B1">
        <w:rPr>
          <w:color w:val="000000" w:themeColor="text1"/>
        </w:rPr>
        <w:t>);</w:t>
      </w:r>
    </w:p>
    <w:p w:rsidR="00B43021" w:rsidRPr="00D777B1" w:rsidRDefault="00B43021" w:rsidP="00087329">
      <w:pPr>
        <w:pStyle w:val="ListParagraph"/>
        <w:numPr>
          <w:ilvl w:val="0"/>
          <w:numId w:val="1"/>
        </w:numPr>
        <w:tabs>
          <w:tab w:val="left" w:pos="709"/>
        </w:tabs>
        <w:autoSpaceDE w:val="0"/>
        <w:autoSpaceDN w:val="0"/>
        <w:adjustRightInd w:val="0"/>
        <w:spacing w:after="0"/>
        <w:ind w:left="709" w:hanging="283"/>
        <w:contextualSpacing w:val="0"/>
        <w:jc w:val="both"/>
        <w:rPr>
          <w:color w:val="000000" w:themeColor="text1"/>
        </w:rPr>
      </w:pPr>
      <w:r w:rsidRPr="00D777B1">
        <w:rPr>
          <w:color w:val="000000" w:themeColor="text1"/>
        </w:rPr>
        <w:t>Закон за високо образование (2008</w:t>
      </w:r>
      <w:r w:rsidR="00DA6EE0" w:rsidRPr="00D777B1">
        <w:rPr>
          <w:color w:val="000000" w:themeColor="text1"/>
          <w:lang w:val="mk-MK"/>
        </w:rPr>
        <w:t xml:space="preserve"> година</w:t>
      </w:r>
      <w:r w:rsidRPr="00D777B1">
        <w:rPr>
          <w:color w:val="000000" w:themeColor="text1"/>
        </w:rPr>
        <w:t>);</w:t>
      </w:r>
    </w:p>
    <w:p w:rsidR="00B43021" w:rsidRPr="00D777B1" w:rsidRDefault="00B43021" w:rsidP="00087329">
      <w:pPr>
        <w:pStyle w:val="ListParagraph"/>
        <w:numPr>
          <w:ilvl w:val="0"/>
          <w:numId w:val="1"/>
        </w:numPr>
        <w:tabs>
          <w:tab w:val="left" w:pos="709"/>
        </w:tabs>
        <w:autoSpaceDE w:val="0"/>
        <w:autoSpaceDN w:val="0"/>
        <w:adjustRightInd w:val="0"/>
        <w:spacing w:after="0"/>
        <w:ind w:left="709" w:hanging="283"/>
        <w:contextualSpacing w:val="0"/>
        <w:jc w:val="both"/>
        <w:rPr>
          <w:color w:val="000000" w:themeColor="text1"/>
        </w:rPr>
      </w:pPr>
      <w:r w:rsidRPr="00D777B1">
        <w:rPr>
          <w:color w:val="000000" w:themeColor="text1"/>
        </w:rPr>
        <w:t>Закон за образование на возрасни (2008</w:t>
      </w:r>
      <w:r w:rsidR="00DA6EE0" w:rsidRPr="00D777B1">
        <w:rPr>
          <w:color w:val="000000" w:themeColor="text1"/>
          <w:lang w:val="mk-MK"/>
        </w:rPr>
        <w:t xml:space="preserve"> година</w:t>
      </w:r>
      <w:r w:rsidRPr="00D777B1">
        <w:rPr>
          <w:color w:val="000000" w:themeColor="text1"/>
        </w:rPr>
        <w:t>);</w:t>
      </w:r>
    </w:p>
    <w:p w:rsidR="00B43021" w:rsidRPr="00D777B1" w:rsidRDefault="00B43021" w:rsidP="00087329">
      <w:pPr>
        <w:pStyle w:val="ListParagraph"/>
        <w:numPr>
          <w:ilvl w:val="0"/>
          <w:numId w:val="1"/>
        </w:numPr>
        <w:tabs>
          <w:tab w:val="left" w:pos="709"/>
        </w:tabs>
        <w:autoSpaceDE w:val="0"/>
        <w:autoSpaceDN w:val="0"/>
        <w:adjustRightInd w:val="0"/>
        <w:spacing w:after="0"/>
        <w:ind w:left="709" w:hanging="283"/>
        <w:contextualSpacing w:val="0"/>
        <w:jc w:val="both"/>
        <w:rPr>
          <w:color w:val="000000" w:themeColor="text1"/>
        </w:rPr>
      </w:pPr>
      <w:r w:rsidRPr="00D777B1">
        <w:rPr>
          <w:color w:val="000000" w:themeColor="text1"/>
        </w:rPr>
        <w:t>Закон за учебници за основно и средно образование (2008</w:t>
      </w:r>
      <w:r w:rsidR="00DA6EE0" w:rsidRPr="00D777B1">
        <w:rPr>
          <w:color w:val="000000" w:themeColor="text1"/>
          <w:lang w:val="mk-MK"/>
        </w:rPr>
        <w:t xml:space="preserve"> година</w:t>
      </w:r>
      <w:r w:rsidRPr="00D777B1">
        <w:rPr>
          <w:color w:val="000000" w:themeColor="text1"/>
        </w:rPr>
        <w:t>);</w:t>
      </w:r>
    </w:p>
    <w:p w:rsidR="00317AC6" w:rsidRPr="00D777B1" w:rsidRDefault="00317AC6" w:rsidP="00087329">
      <w:pPr>
        <w:pStyle w:val="ListParagraph"/>
        <w:numPr>
          <w:ilvl w:val="0"/>
          <w:numId w:val="1"/>
        </w:numPr>
        <w:tabs>
          <w:tab w:val="left" w:pos="709"/>
        </w:tabs>
        <w:autoSpaceDE w:val="0"/>
        <w:autoSpaceDN w:val="0"/>
        <w:adjustRightInd w:val="0"/>
        <w:spacing w:after="0"/>
        <w:ind w:hanging="283"/>
        <w:contextualSpacing w:val="0"/>
        <w:jc w:val="both"/>
        <w:rPr>
          <w:color w:val="000000" w:themeColor="text1"/>
        </w:rPr>
      </w:pPr>
      <w:r w:rsidRPr="00D777B1">
        <w:rPr>
          <w:color w:val="000000" w:themeColor="text1"/>
        </w:rPr>
        <w:t>Закон за научно-истражувачка дејност (2008</w:t>
      </w:r>
      <w:r w:rsidR="00DA6EE0" w:rsidRPr="00D777B1">
        <w:rPr>
          <w:color w:val="000000" w:themeColor="text1"/>
          <w:lang w:val="mk-MK"/>
        </w:rPr>
        <w:t xml:space="preserve"> година</w:t>
      </w:r>
      <w:r w:rsidRPr="00D777B1">
        <w:rPr>
          <w:color w:val="000000" w:themeColor="text1"/>
        </w:rPr>
        <w:t>);</w:t>
      </w:r>
    </w:p>
    <w:p w:rsidR="00317AC6" w:rsidRPr="00D777B1" w:rsidRDefault="00317AC6" w:rsidP="00087329">
      <w:pPr>
        <w:pStyle w:val="ListParagraph"/>
        <w:numPr>
          <w:ilvl w:val="0"/>
          <w:numId w:val="1"/>
        </w:numPr>
        <w:tabs>
          <w:tab w:val="left" w:pos="709"/>
        </w:tabs>
        <w:autoSpaceDE w:val="0"/>
        <w:autoSpaceDN w:val="0"/>
        <w:adjustRightInd w:val="0"/>
        <w:spacing w:after="0"/>
        <w:ind w:hanging="283"/>
        <w:contextualSpacing w:val="0"/>
        <w:jc w:val="both"/>
        <w:rPr>
          <w:color w:val="000000" w:themeColor="text1"/>
        </w:rPr>
      </w:pPr>
      <w:r w:rsidRPr="00D777B1">
        <w:rPr>
          <w:color w:val="000000" w:themeColor="text1"/>
        </w:rPr>
        <w:t>Закон за признавање на професионалните квалификации (2010</w:t>
      </w:r>
      <w:r w:rsidR="00DA6EE0" w:rsidRPr="00D777B1">
        <w:rPr>
          <w:color w:val="000000" w:themeColor="text1"/>
          <w:lang w:val="mk-MK"/>
        </w:rPr>
        <w:t xml:space="preserve"> година</w:t>
      </w:r>
      <w:r w:rsidRPr="00D777B1">
        <w:rPr>
          <w:color w:val="000000" w:themeColor="text1"/>
        </w:rPr>
        <w:t>);</w:t>
      </w:r>
    </w:p>
    <w:p w:rsidR="00317AC6" w:rsidRPr="00D777B1" w:rsidRDefault="00317AC6" w:rsidP="00087329">
      <w:pPr>
        <w:pStyle w:val="ListParagraph"/>
        <w:numPr>
          <w:ilvl w:val="0"/>
          <w:numId w:val="1"/>
        </w:numPr>
        <w:tabs>
          <w:tab w:val="left" w:pos="709"/>
        </w:tabs>
        <w:autoSpaceDE w:val="0"/>
        <w:autoSpaceDN w:val="0"/>
        <w:adjustRightInd w:val="0"/>
        <w:spacing w:after="0"/>
        <w:ind w:hanging="283"/>
        <w:contextualSpacing w:val="0"/>
        <w:jc w:val="both"/>
        <w:rPr>
          <w:color w:val="000000" w:themeColor="text1"/>
        </w:rPr>
      </w:pPr>
      <w:r w:rsidRPr="00D777B1">
        <w:rPr>
          <w:color w:val="000000" w:themeColor="text1"/>
        </w:rPr>
        <w:t>Закон за отворените граѓански универзитети за доживотно учење (2011</w:t>
      </w:r>
      <w:r w:rsidR="00DA6EE0" w:rsidRPr="00D777B1">
        <w:rPr>
          <w:color w:val="000000" w:themeColor="text1"/>
          <w:lang w:val="mk-MK"/>
        </w:rPr>
        <w:t xml:space="preserve"> година</w:t>
      </w:r>
      <w:r w:rsidRPr="00D777B1">
        <w:rPr>
          <w:color w:val="000000" w:themeColor="text1"/>
        </w:rPr>
        <w:t>);</w:t>
      </w:r>
    </w:p>
    <w:p w:rsidR="00021863" w:rsidRPr="00D777B1" w:rsidRDefault="00021863" w:rsidP="00021863">
      <w:pPr>
        <w:pStyle w:val="ListParagraph"/>
        <w:numPr>
          <w:ilvl w:val="0"/>
          <w:numId w:val="1"/>
        </w:numPr>
        <w:tabs>
          <w:tab w:val="left" w:pos="709"/>
        </w:tabs>
        <w:autoSpaceDE w:val="0"/>
        <w:autoSpaceDN w:val="0"/>
        <w:adjustRightInd w:val="0"/>
        <w:spacing w:after="0"/>
        <w:contextualSpacing w:val="0"/>
        <w:jc w:val="both"/>
        <w:rPr>
          <w:color w:val="000000" w:themeColor="text1"/>
        </w:rPr>
      </w:pPr>
      <w:r w:rsidRPr="00D777B1">
        <w:rPr>
          <w:color w:val="000000" w:themeColor="text1"/>
        </w:rPr>
        <w:t>Закон за студентскиот стандард</w:t>
      </w:r>
      <w:r w:rsidRPr="00D777B1">
        <w:rPr>
          <w:color w:val="000000" w:themeColor="text1"/>
          <w:lang w:val="mk-MK"/>
        </w:rPr>
        <w:t xml:space="preserve"> (2013 година)</w:t>
      </w:r>
    </w:p>
    <w:p w:rsidR="00317AC6" w:rsidRPr="00D777B1" w:rsidRDefault="00317AC6" w:rsidP="00087329">
      <w:pPr>
        <w:pStyle w:val="ListParagraph"/>
        <w:numPr>
          <w:ilvl w:val="0"/>
          <w:numId w:val="1"/>
        </w:numPr>
        <w:tabs>
          <w:tab w:val="left" w:pos="709"/>
        </w:tabs>
        <w:autoSpaceDE w:val="0"/>
        <w:autoSpaceDN w:val="0"/>
        <w:adjustRightInd w:val="0"/>
        <w:spacing w:after="0"/>
        <w:ind w:hanging="283"/>
        <w:contextualSpacing w:val="0"/>
        <w:jc w:val="both"/>
        <w:rPr>
          <w:color w:val="000000" w:themeColor="text1"/>
        </w:rPr>
      </w:pPr>
      <w:r w:rsidRPr="00D777B1">
        <w:rPr>
          <w:color w:val="000000" w:themeColor="text1"/>
        </w:rPr>
        <w:t>Закон за иновациска дејност (2013</w:t>
      </w:r>
      <w:r w:rsidR="00DA6EE0" w:rsidRPr="00D777B1">
        <w:rPr>
          <w:color w:val="000000" w:themeColor="text1"/>
          <w:lang w:val="mk-MK"/>
        </w:rPr>
        <w:t xml:space="preserve"> година</w:t>
      </w:r>
      <w:r w:rsidRPr="00D777B1">
        <w:rPr>
          <w:color w:val="000000" w:themeColor="text1"/>
        </w:rPr>
        <w:t>);</w:t>
      </w:r>
    </w:p>
    <w:p w:rsidR="00317AC6" w:rsidRPr="00D777B1" w:rsidRDefault="00317AC6" w:rsidP="00087329">
      <w:pPr>
        <w:pStyle w:val="ListParagraph"/>
        <w:numPr>
          <w:ilvl w:val="0"/>
          <w:numId w:val="1"/>
        </w:numPr>
        <w:tabs>
          <w:tab w:val="left" w:pos="709"/>
        </w:tabs>
        <w:autoSpaceDE w:val="0"/>
        <w:autoSpaceDN w:val="0"/>
        <w:adjustRightInd w:val="0"/>
        <w:spacing w:after="0"/>
        <w:ind w:hanging="283"/>
        <w:contextualSpacing w:val="0"/>
        <w:jc w:val="both"/>
        <w:rPr>
          <w:color w:val="000000" w:themeColor="text1"/>
        </w:rPr>
      </w:pPr>
      <w:r w:rsidRPr="00D777B1">
        <w:rPr>
          <w:color w:val="000000" w:themeColor="text1"/>
        </w:rPr>
        <w:t xml:space="preserve">Закон за </w:t>
      </w:r>
      <w:r w:rsidR="00DA6EE0" w:rsidRPr="00D777B1">
        <w:rPr>
          <w:color w:val="000000" w:themeColor="text1"/>
          <w:lang w:val="mk-MK"/>
        </w:rPr>
        <w:t>Н</w:t>
      </w:r>
      <w:r w:rsidRPr="00D777B1">
        <w:rPr>
          <w:color w:val="000000" w:themeColor="text1"/>
        </w:rPr>
        <w:t>ационалната рамка на квалификации (2013</w:t>
      </w:r>
      <w:r w:rsidR="00DA6EE0" w:rsidRPr="00D777B1">
        <w:rPr>
          <w:color w:val="000000" w:themeColor="text1"/>
          <w:lang w:val="mk-MK"/>
        </w:rPr>
        <w:t xml:space="preserve"> година</w:t>
      </w:r>
      <w:r w:rsidRPr="00D777B1">
        <w:rPr>
          <w:color w:val="000000" w:themeColor="text1"/>
        </w:rPr>
        <w:t>);</w:t>
      </w:r>
    </w:p>
    <w:p w:rsidR="00E75DE2" w:rsidRPr="00D777B1" w:rsidRDefault="00317AC6" w:rsidP="00087329">
      <w:pPr>
        <w:pStyle w:val="ListParagraph"/>
        <w:numPr>
          <w:ilvl w:val="0"/>
          <w:numId w:val="1"/>
        </w:numPr>
        <w:tabs>
          <w:tab w:val="left" w:pos="709"/>
        </w:tabs>
        <w:autoSpaceDE w:val="0"/>
        <w:autoSpaceDN w:val="0"/>
        <w:adjustRightInd w:val="0"/>
        <w:spacing w:after="0"/>
        <w:ind w:left="709" w:hanging="283"/>
        <w:contextualSpacing w:val="0"/>
        <w:jc w:val="both"/>
        <w:rPr>
          <w:color w:val="000000" w:themeColor="text1"/>
        </w:rPr>
      </w:pPr>
      <w:r w:rsidRPr="00D777B1">
        <w:rPr>
          <w:color w:val="000000" w:themeColor="text1"/>
        </w:rPr>
        <w:t>Закон за обука и испит за директор на основно училиште, средно училиште, ученички дом и отворен граѓански универзитет за доживотно учење (2014</w:t>
      </w:r>
      <w:r w:rsidR="00DA6EE0" w:rsidRPr="00D777B1">
        <w:rPr>
          <w:color w:val="000000" w:themeColor="text1"/>
          <w:lang w:val="mk-MK"/>
        </w:rPr>
        <w:t xml:space="preserve"> година</w:t>
      </w:r>
      <w:r w:rsidRPr="00D777B1">
        <w:rPr>
          <w:color w:val="000000" w:themeColor="text1"/>
        </w:rPr>
        <w:t>)</w:t>
      </w:r>
      <w:r w:rsidRPr="00D777B1">
        <w:rPr>
          <w:color w:val="000000" w:themeColor="text1"/>
          <w:lang w:val="mk-MK"/>
        </w:rPr>
        <w:t>;</w:t>
      </w:r>
    </w:p>
    <w:p w:rsidR="00B43021" w:rsidRPr="00D777B1" w:rsidRDefault="00B43021" w:rsidP="00087329">
      <w:pPr>
        <w:pStyle w:val="ListParagraph"/>
        <w:numPr>
          <w:ilvl w:val="0"/>
          <w:numId w:val="1"/>
        </w:numPr>
        <w:tabs>
          <w:tab w:val="left" w:pos="709"/>
        </w:tabs>
        <w:autoSpaceDE w:val="0"/>
        <w:autoSpaceDN w:val="0"/>
        <w:adjustRightInd w:val="0"/>
        <w:spacing w:after="0"/>
        <w:ind w:left="709" w:hanging="283"/>
        <w:contextualSpacing w:val="0"/>
        <w:jc w:val="both"/>
        <w:rPr>
          <w:color w:val="000000" w:themeColor="text1"/>
        </w:rPr>
      </w:pPr>
      <w:r w:rsidRPr="00D777B1">
        <w:rPr>
          <w:color w:val="000000" w:themeColor="text1"/>
        </w:rPr>
        <w:t>Закон за високообразовните установи за образование на наставен кадар во предучилишното воспитание, основнот</w:t>
      </w:r>
      <w:r w:rsidR="00317AC6" w:rsidRPr="00D777B1">
        <w:rPr>
          <w:color w:val="000000" w:themeColor="text1"/>
        </w:rPr>
        <w:t>о и средното образование (2015</w:t>
      </w:r>
      <w:r w:rsidR="00DA6EE0" w:rsidRPr="00D777B1">
        <w:rPr>
          <w:color w:val="000000" w:themeColor="text1"/>
          <w:lang w:val="mk-MK"/>
        </w:rPr>
        <w:t xml:space="preserve"> година</w:t>
      </w:r>
      <w:r w:rsidR="00317AC6" w:rsidRPr="00D777B1">
        <w:rPr>
          <w:color w:val="000000" w:themeColor="text1"/>
        </w:rPr>
        <w:t>)</w:t>
      </w:r>
      <w:r w:rsidR="00317AC6" w:rsidRPr="00D777B1">
        <w:rPr>
          <w:color w:val="000000" w:themeColor="text1"/>
          <w:lang w:val="mk-MK"/>
        </w:rPr>
        <w:t>.</w:t>
      </w:r>
    </w:p>
    <w:p w:rsidR="00B43021" w:rsidRPr="00D777B1" w:rsidRDefault="00B43021" w:rsidP="00087329">
      <w:pPr>
        <w:tabs>
          <w:tab w:val="left" w:pos="709"/>
        </w:tabs>
        <w:spacing w:after="0"/>
      </w:pPr>
    </w:p>
    <w:p w:rsidR="00432162" w:rsidRPr="00D777B1" w:rsidRDefault="00B43021" w:rsidP="00E75DE2">
      <w:pPr>
        <w:pStyle w:val="ListParagraph"/>
        <w:numPr>
          <w:ilvl w:val="0"/>
          <w:numId w:val="2"/>
        </w:numPr>
        <w:ind w:left="426" w:hanging="426"/>
        <w:jc w:val="both"/>
        <w:rPr>
          <w:rFonts w:eastAsia="MS Gothic"/>
          <w:lang w:eastAsia="ja-JP"/>
        </w:rPr>
      </w:pPr>
      <w:r w:rsidRPr="00D777B1">
        <w:rPr>
          <w:rFonts w:eastAsia="MS Gothic"/>
          <w:lang w:eastAsia="ja-JP"/>
        </w:rPr>
        <w:t>Освен тоа, постојат и закони кои</w:t>
      </w:r>
      <w:r w:rsidR="0055654B">
        <w:rPr>
          <w:rFonts w:eastAsia="MS Gothic"/>
          <w:lang w:val="mk-MK" w:eastAsia="ja-JP"/>
        </w:rPr>
        <w:t>што</w:t>
      </w:r>
      <w:r w:rsidRPr="00D777B1">
        <w:rPr>
          <w:rFonts w:eastAsia="MS Gothic"/>
          <w:lang w:eastAsia="ja-JP"/>
        </w:rPr>
        <w:t xml:space="preserve"> ги регулираат дејностите на различни структури на образовниот систем, како што се:</w:t>
      </w:r>
      <w:r w:rsidR="0055654B">
        <w:rPr>
          <w:rFonts w:eastAsia="MS Gothic"/>
          <w:lang w:val="mk-MK" w:eastAsia="ja-JP"/>
        </w:rPr>
        <w:t xml:space="preserve"> </w:t>
      </w:r>
      <w:r w:rsidR="00432162" w:rsidRPr="00D777B1">
        <w:rPr>
          <w:rFonts w:eastAsia="MS Gothic"/>
          <w:bCs/>
          <w:lang w:eastAsia="ja-JP"/>
        </w:rPr>
        <w:t>Закон за основање на Универзитет во Тетово (2004 година)</w:t>
      </w:r>
      <w:r w:rsidR="00E75DE2" w:rsidRPr="00D777B1">
        <w:rPr>
          <w:rFonts w:eastAsia="MS Gothic"/>
          <w:bCs/>
          <w:lang w:eastAsia="ja-JP"/>
        </w:rPr>
        <w:t xml:space="preserve">; </w:t>
      </w:r>
      <w:r w:rsidRPr="00D777B1">
        <w:rPr>
          <w:rFonts w:eastAsia="MS Gothic"/>
          <w:lang w:eastAsia="ja-JP"/>
        </w:rPr>
        <w:t>Закон за просветна инспекција (2005</w:t>
      </w:r>
      <w:r w:rsidR="00DA6EE0" w:rsidRPr="00D777B1">
        <w:rPr>
          <w:color w:val="000000" w:themeColor="text1"/>
          <w:lang w:val="mk-MK"/>
        </w:rPr>
        <w:t xml:space="preserve"> година</w:t>
      </w:r>
      <w:r w:rsidRPr="00D777B1">
        <w:rPr>
          <w:rFonts w:eastAsia="MS Gothic"/>
          <w:lang w:eastAsia="ja-JP"/>
        </w:rPr>
        <w:t>)</w:t>
      </w:r>
      <w:r w:rsidR="00950AE2" w:rsidRPr="00D777B1">
        <w:rPr>
          <w:rFonts w:eastAsia="MS Gothic"/>
          <w:lang w:val="mk-MK" w:eastAsia="ja-JP"/>
        </w:rPr>
        <w:t>;</w:t>
      </w:r>
      <w:r w:rsidRPr="00D777B1">
        <w:rPr>
          <w:rFonts w:eastAsia="MS Gothic"/>
          <w:lang w:eastAsia="ja-JP"/>
        </w:rPr>
        <w:t xml:space="preserve"> Закон за Бирото за развој на образованието (2006</w:t>
      </w:r>
      <w:r w:rsidR="00DA6EE0" w:rsidRPr="00D777B1">
        <w:rPr>
          <w:color w:val="000000" w:themeColor="text1"/>
          <w:lang w:val="mk-MK"/>
        </w:rPr>
        <w:t xml:space="preserve"> година</w:t>
      </w:r>
      <w:r w:rsidRPr="00D777B1">
        <w:rPr>
          <w:rFonts w:eastAsia="MS Gothic"/>
          <w:lang w:eastAsia="ja-JP"/>
        </w:rPr>
        <w:t>)</w:t>
      </w:r>
      <w:r w:rsidR="00950AE2" w:rsidRPr="00D777B1">
        <w:rPr>
          <w:rFonts w:eastAsia="MS Gothic"/>
          <w:lang w:val="mk-MK" w:eastAsia="ja-JP"/>
        </w:rPr>
        <w:t>;</w:t>
      </w:r>
      <w:r w:rsidR="009D713D" w:rsidRPr="00D777B1">
        <w:rPr>
          <w:rFonts w:eastAsia="MS Gothic"/>
          <w:lang w:eastAsia="ja-JP"/>
        </w:rPr>
        <w:t xml:space="preserve"> </w:t>
      </w:r>
      <w:r w:rsidR="00432162" w:rsidRPr="00D777B1">
        <w:rPr>
          <w:rFonts w:eastAsia="MS Gothic"/>
          <w:lang w:eastAsia="ja-JP"/>
        </w:rPr>
        <w:t>Закон за основање на Државен универзитет „Гоце Делчев“ во Штип (2007 година); Закон за основање на Национална агенција за европски образовни програми и мобилност (2007</w:t>
      </w:r>
      <w:r w:rsidR="00432162" w:rsidRPr="00D777B1">
        <w:rPr>
          <w:rFonts w:eastAsia="MS Gothic"/>
          <w:lang w:val="mk-MK" w:eastAsia="ja-JP"/>
        </w:rPr>
        <w:t xml:space="preserve"> година</w:t>
      </w:r>
      <w:r w:rsidR="00432162" w:rsidRPr="00D777B1">
        <w:rPr>
          <w:rFonts w:eastAsia="MS Gothic"/>
          <w:lang w:eastAsia="ja-JP"/>
        </w:rPr>
        <w:t>)</w:t>
      </w:r>
      <w:r w:rsidR="00432162" w:rsidRPr="00D777B1">
        <w:rPr>
          <w:rFonts w:eastAsia="MS Gothic"/>
          <w:lang w:val="mk-MK" w:eastAsia="ja-JP"/>
        </w:rPr>
        <w:t>;</w:t>
      </w:r>
      <w:r w:rsidR="009D713D" w:rsidRPr="00D777B1">
        <w:rPr>
          <w:rFonts w:eastAsia="MS Gothic"/>
          <w:lang w:eastAsia="ja-JP"/>
        </w:rPr>
        <w:t xml:space="preserve"> </w:t>
      </w:r>
      <w:r w:rsidRPr="00D777B1">
        <w:rPr>
          <w:rFonts w:eastAsia="MS Gothic"/>
          <w:lang w:eastAsia="ja-JP"/>
        </w:rPr>
        <w:t>Закон за Државниот испитен центар (2008</w:t>
      </w:r>
      <w:r w:rsidR="00DA6EE0" w:rsidRPr="00D777B1">
        <w:rPr>
          <w:color w:val="000000" w:themeColor="text1"/>
          <w:lang w:val="mk-MK"/>
        </w:rPr>
        <w:t xml:space="preserve"> година</w:t>
      </w:r>
      <w:r w:rsidRPr="00D777B1">
        <w:rPr>
          <w:rFonts w:eastAsia="MS Gothic"/>
          <w:lang w:eastAsia="ja-JP"/>
        </w:rPr>
        <w:t>)</w:t>
      </w:r>
      <w:r w:rsidR="00950AE2" w:rsidRPr="00D777B1">
        <w:rPr>
          <w:rFonts w:eastAsia="MS Gothic"/>
          <w:lang w:val="mk-MK" w:eastAsia="ja-JP"/>
        </w:rPr>
        <w:t>;</w:t>
      </w:r>
      <w:r w:rsidR="009D713D" w:rsidRPr="00D777B1">
        <w:rPr>
          <w:rFonts w:eastAsia="MS Gothic"/>
          <w:lang w:eastAsia="ja-JP"/>
        </w:rPr>
        <w:t xml:space="preserve"> </w:t>
      </w:r>
      <w:r w:rsidR="00432162" w:rsidRPr="00D777B1">
        <w:rPr>
          <w:rFonts w:eastAsia="MS Gothic"/>
          <w:lang w:eastAsia="ja-JP"/>
        </w:rPr>
        <w:t>Закон за основање на Универзитет за информатички науки и технологии „Свети Апостол Павле“</w:t>
      </w:r>
      <w:r w:rsidR="00432162" w:rsidRPr="00D777B1">
        <w:rPr>
          <w:rFonts w:eastAsia="MS Gothic"/>
          <w:lang w:val="mk-MK" w:eastAsia="ja-JP"/>
        </w:rPr>
        <w:t xml:space="preserve"> (2008 година)</w:t>
      </w:r>
      <w:r w:rsidR="00432162" w:rsidRPr="00D777B1">
        <w:rPr>
          <w:rFonts w:eastAsia="MS Gothic"/>
          <w:lang w:eastAsia="ja-JP"/>
        </w:rPr>
        <w:t>; Закон за основање на Националната агенција за нуклеарни технологии на Република Македонија</w:t>
      </w:r>
      <w:r w:rsidR="00432162" w:rsidRPr="00D777B1">
        <w:rPr>
          <w:rFonts w:eastAsia="MS Gothic"/>
          <w:lang w:val="mk-MK" w:eastAsia="ja-JP"/>
        </w:rPr>
        <w:t xml:space="preserve"> (2010 година)</w:t>
      </w:r>
      <w:r w:rsidR="00432162" w:rsidRPr="00D777B1">
        <w:rPr>
          <w:rFonts w:eastAsia="MS Gothic"/>
          <w:lang w:eastAsia="ja-JP"/>
        </w:rPr>
        <w:t xml:space="preserve">; </w:t>
      </w:r>
      <w:r w:rsidRPr="00D777B1">
        <w:rPr>
          <w:rFonts w:eastAsia="MS Gothic"/>
          <w:lang w:eastAsia="ja-JP"/>
        </w:rPr>
        <w:t>Закон за педагошка служба (</w:t>
      </w:r>
      <w:r w:rsidR="00161DB5" w:rsidRPr="00D777B1">
        <w:rPr>
          <w:rFonts w:eastAsia="MS Gothic"/>
          <w:lang w:val="mk-MK" w:eastAsia="ja-JP"/>
        </w:rPr>
        <w:t xml:space="preserve">ПС; </w:t>
      </w:r>
      <w:r w:rsidRPr="00D777B1">
        <w:rPr>
          <w:rFonts w:eastAsia="MS Gothic"/>
          <w:lang w:eastAsia="ja-JP"/>
        </w:rPr>
        <w:t>2011</w:t>
      </w:r>
      <w:r w:rsidR="00DA6EE0" w:rsidRPr="00D777B1">
        <w:rPr>
          <w:color w:val="000000" w:themeColor="text1"/>
          <w:lang w:val="mk-MK"/>
        </w:rPr>
        <w:t xml:space="preserve"> година</w:t>
      </w:r>
      <w:r w:rsidRPr="00D777B1">
        <w:rPr>
          <w:rFonts w:eastAsia="MS Gothic"/>
          <w:lang w:eastAsia="ja-JP"/>
        </w:rPr>
        <w:t>)</w:t>
      </w:r>
      <w:r w:rsidR="00950AE2" w:rsidRPr="00D777B1">
        <w:rPr>
          <w:rFonts w:eastAsia="MS Gothic"/>
          <w:lang w:val="mk-MK" w:eastAsia="ja-JP"/>
        </w:rPr>
        <w:t>;</w:t>
      </w:r>
      <w:r w:rsidRPr="00D777B1">
        <w:rPr>
          <w:rFonts w:eastAsia="MS Gothic"/>
          <w:lang w:eastAsia="ja-JP"/>
        </w:rPr>
        <w:t xml:space="preserve"> Закон за спортска академија (2014</w:t>
      </w:r>
      <w:r w:rsidR="00DA6EE0" w:rsidRPr="00D777B1">
        <w:rPr>
          <w:color w:val="000000" w:themeColor="text1"/>
          <w:lang w:val="mk-MK"/>
        </w:rPr>
        <w:t xml:space="preserve"> година</w:t>
      </w:r>
      <w:r w:rsidRPr="00D777B1">
        <w:rPr>
          <w:rFonts w:eastAsia="MS Gothic"/>
          <w:lang w:eastAsia="ja-JP"/>
        </w:rPr>
        <w:t>)</w:t>
      </w:r>
      <w:r w:rsidR="00950AE2" w:rsidRPr="00D777B1">
        <w:rPr>
          <w:rFonts w:eastAsia="MS Gothic"/>
          <w:lang w:val="mk-MK" w:eastAsia="ja-JP"/>
        </w:rPr>
        <w:t>;</w:t>
      </w:r>
      <w:r w:rsidRPr="00D777B1">
        <w:rPr>
          <w:rFonts w:eastAsia="MS Gothic"/>
          <w:lang w:eastAsia="ja-JP"/>
        </w:rPr>
        <w:t xml:space="preserve"> Закон за академијата за наставници</w:t>
      </w:r>
      <w:r w:rsidR="009D713D" w:rsidRPr="00D777B1">
        <w:rPr>
          <w:rFonts w:eastAsia="MS Gothic"/>
          <w:lang w:eastAsia="ja-JP"/>
        </w:rPr>
        <w:t xml:space="preserve"> </w:t>
      </w:r>
      <w:r w:rsidRPr="00D777B1">
        <w:rPr>
          <w:rFonts w:eastAsia="MS Gothic"/>
          <w:lang w:eastAsia="ja-JP"/>
        </w:rPr>
        <w:t>(2015</w:t>
      </w:r>
      <w:r w:rsidR="00DA6EE0" w:rsidRPr="00D777B1">
        <w:rPr>
          <w:color w:val="000000" w:themeColor="text1"/>
          <w:lang w:val="mk-MK"/>
        </w:rPr>
        <w:t xml:space="preserve"> година</w:t>
      </w:r>
      <w:r w:rsidRPr="00D777B1">
        <w:rPr>
          <w:rFonts w:eastAsia="MS Gothic"/>
          <w:lang w:eastAsia="ja-JP"/>
        </w:rPr>
        <w:t>)</w:t>
      </w:r>
      <w:r w:rsidR="00950AE2" w:rsidRPr="00D777B1">
        <w:rPr>
          <w:rFonts w:eastAsia="MS Gothic"/>
          <w:lang w:val="mk-MK" w:eastAsia="ja-JP"/>
        </w:rPr>
        <w:t>;</w:t>
      </w:r>
      <w:r w:rsidRPr="00D777B1">
        <w:rPr>
          <w:rFonts w:eastAsia="MS Gothic"/>
          <w:lang w:eastAsia="ja-JP"/>
        </w:rPr>
        <w:t xml:space="preserve"> Закон за наставници во основните и средните училишта (2015</w:t>
      </w:r>
      <w:r w:rsidR="00DA6EE0" w:rsidRPr="00D777B1">
        <w:rPr>
          <w:color w:val="000000" w:themeColor="text1"/>
          <w:lang w:val="mk-MK"/>
        </w:rPr>
        <w:t xml:space="preserve"> година</w:t>
      </w:r>
      <w:r w:rsidR="00432162" w:rsidRPr="00D777B1">
        <w:rPr>
          <w:rFonts w:eastAsia="MS Gothic"/>
          <w:lang w:eastAsia="ja-JP"/>
        </w:rPr>
        <w:t>); Закон за основање на Универзитет „Мајка Тереза“ во Скопје</w:t>
      </w:r>
      <w:r w:rsidR="00432162" w:rsidRPr="00D777B1">
        <w:rPr>
          <w:rFonts w:eastAsia="MS Gothic"/>
          <w:lang w:val="mk-MK" w:eastAsia="ja-JP"/>
        </w:rPr>
        <w:t xml:space="preserve"> (2015 година)</w:t>
      </w:r>
      <w:r w:rsidR="0055654B">
        <w:rPr>
          <w:rFonts w:eastAsia="MS Gothic"/>
          <w:lang w:val="mk-MK" w:eastAsia="ja-JP"/>
        </w:rPr>
        <w:t xml:space="preserve"> и</w:t>
      </w:r>
      <w:r w:rsidR="00432162" w:rsidRPr="00D777B1">
        <w:rPr>
          <w:rFonts w:eastAsia="MS Gothic"/>
          <w:lang w:eastAsia="ja-JP"/>
        </w:rPr>
        <w:t xml:space="preserve"> Закон за основање на Универзитет за национална одбрана, безбедност и мир „Дамјан</w:t>
      </w:r>
      <w:r w:rsidR="009D713D" w:rsidRPr="00D777B1">
        <w:rPr>
          <w:rFonts w:eastAsia="MS Gothic"/>
          <w:lang w:eastAsia="ja-JP"/>
        </w:rPr>
        <w:t xml:space="preserve"> </w:t>
      </w:r>
      <w:r w:rsidR="00432162" w:rsidRPr="00D777B1">
        <w:rPr>
          <w:rFonts w:eastAsia="MS Gothic"/>
          <w:lang w:eastAsia="ja-JP"/>
        </w:rPr>
        <w:t>Груев” во Скопје</w:t>
      </w:r>
      <w:r w:rsidR="00432162" w:rsidRPr="00D777B1">
        <w:rPr>
          <w:rFonts w:eastAsia="MS Gothic"/>
          <w:lang w:val="mk-MK" w:eastAsia="ja-JP"/>
        </w:rPr>
        <w:t xml:space="preserve"> (2016 година)</w:t>
      </w:r>
      <w:r w:rsidR="00130D32" w:rsidRPr="00D777B1">
        <w:rPr>
          <w:rFonts w:eastAsia="MS Gothic"/>
          <w:lang w:val="mk-MK" w:eastAsia="ja-JP"/>
        </w:rPr>
        <w:t>.</w:t>
      </w:r>
    </w:p>
    <w:p w:rsidR="00B43021" w:rsidRPr="00D777B1" w:rsidRDefault="00B43021" w:rsidP="00087329">
      <w:pPr>
        <w:tabs>
          <w:tab w:val="left" w:pos="709"/>
        </w:tabs>
        <w:spacing w:after="0"/>
      </w:pPr>
    </w:p>
    <w:p w:rsidR="00B43021" w:rsidRPr="00D777B1" w:rsidRDefault="00B43021" w:rsidP="00087329">
      <w:pPr>
        <w:pStyle w:val="TOCHeading"/>
        <w:keepNext w:val="0"/>
        <w:keepLines w:val="0"/>
        <w:widowControl/>
        <w:numPr>
          <w:ilvl w:val="0"/>
          <w:numId w:val="2"/>
        </w:numPr>
        <w:tabs>
          <w:tab w:val="left" w:pos="426"/>
          <w:tab w:val="left" w:pos="709"/>
        </w:tabs>
        <w:spacing w:before="0"/>
        <w:ind w:left="426" w:hanging="426"/>
        <w:jc w:val="both"/>
        <w:rPr>
          <w:rFonts w:asciiTheme="minorHAnsi" w:eastAsia="MS Gothic" w:hAnsiTheme="minorHAnsi" w:cstheme="minorHAnsi"/>
          <w:b w:val="0"/>
          <w:color w:val="auto"/>
          <w:sz w:val="22"/>
          <w:szCs w:val="22"/>
          <w:lang w:eastAsia="ja-JP"/>
        </w:rPr>
      </w:pPr>
      <w:r w:rsidRPr="00D777B1">
        <w:rPr>
          <w:rFonts w:asciiTheme="minorHAnsi" w:eastAsia="MS Gothic" w:hAnsiTheme="minorHAnsi" w:cstheme="minorHAnsi"/>
          <w:b w:val="0"/>
          <w:color w:val="auto"/>
          <w:sz w:val="22"/>
          <w:szCs w:val="22"/>
          <w:lang w:eastAsia="ja-JP"/>
        </w:rPr>
        <w:t xml:space="preserve">Сите овие закони, од нивното донесување до сега, редовно се </w:t>
      </w:r>
      <w:r w:rsidR="009D713D" w:rsidRPr="00D777B1">
        <w:rPr>
          <w:rFonts w:asciiTheme="minorHAnsi" w:eastAsia="MS Gothic" w:hAnsiTheme="minorHAnsi" w:cstheme="minorHAnsi"/>
          <w:b w:val="0"/>
          <w:color w:val="auto"/>
          <w:sz w:val="22"/>
          <w:szCs w:val="22"/>
          <w:lang w:eastAsia="ja-JP"/>
        </w:rPr>
        <w:t>ревидирани, по</w:t>
      </w:r>
      <w:r w:rsidRPr="00D777B1">
        <w:rPr>
          <w:rFonts w:asciiTheme="minorHAnsi" w:eastAsia="MS Gothic" w:hAnsiTheme="minorHAnsi" w:cstheme="minorHAnsi"/>
          <w:b w:val="0"/>
          <w:color w:val="auto"/>
          <w:sz w:val="22"/>
          <w:szCs w:val="22"/>
          <w:lang w:eastAsia="ja-JP"/>
        </w:rPr>
        <w:t xml:space="preserve"> потреба. Овие процеси беа иницирани од различни министерства, институции или одделенија на </w:t>
      </w:r>
      <w:r w:rsidRPr="00D777B1">
        <w:rPr>
          <w:rFonts w:asciiTheme="minorHAnsi" w:eastAsia="MS Gothic" w:hAnsiTheme="minorHAnsi" w:cstheme="minorHAnsi"/>
          <w:b w:val="0"/>
          <w:color w:val="auto"/>
          <w:sz w:val="22"/>
          <w:szCs w:val="22"/>
          <w:lang w:eastAsia="ja-JP"/>
        </w:rPr>
        <w:lastRenderedPageBreak/>
        <w:t xml:space="preserve">надлежните министерства за одредени </w:t>
      </w:r>
      <w:r w:rsidR="009D713D" w:rsidRPr="00D777B1">
        <w:rPr>
          <w:rFonts w:asciiTheme="minorHAnsi" w:eastAsia="MS Gothic" w:hAnsiTheme="minorHAnsi" w:cstheme="minorHAnsi"/>
          <w:b w:val="0"/>
          <w:color w:val="auto"/>
          <w:sz w:val="22"/>
          <w:szCs w:val="22"/>
          <w:lang w:eastAsia="ja-JP"/>
        </w:rPr>
        <w:t>области,</w:t>
      </w:r>
      <w:r w:rsidR="009D713D" w:rsidRPr="00D777B1">
        <w:rPr>
          <w:rFonts w:asciiTheme="minorHAnsi" w:eastAsia="MS Gothic" w:hAnsiTheme="minorHAnsi" w:cstheme="minorHAnsi"/>
          <w:b w:val="0"/>
          <w:color w:val="auto"/>
          <w:sz w:val="22"/>
          <w:szCs w:val="22"/>
          <w:lang w:val="mk-MK" w:eastAsia="ja-JP"/>
        </w:rPr>
        <w:t xml:space="preserve"> а</w:t>
      </w:r>
      <w:r w:rsidR="006877E7" w:rsidRPr="00D777B1">
        <w:rPr>
          <w:rFonts w:asciiTheme="minorHAnsi" w:eastAsia="MS Gothic" w:hAnsiTheme="minorHAnsi" w:cstheme="minorHAnsi"/>
          <w:b w:val="0"/>
          <w:color w:val="auto"/>
          <w:sz w:val="22"/>
          <w:szCs w:val="22"/>
          <w:lang w:val="mk-MK" w:eastAsia="ja-JP"/>
        </w:rPr>
        <w:t xml:space="preserve"> </w:t>
      </w:r>
      <w:r w:rsidRPr="00D777B1">
        <w:rPr>
          <w:rFonts w:asciiTheme="minorHAnsi" w:eastAsia="MS Gothic" w:hAnsiTheme="minorHAnsi" w:cstheme="minorHAnsi"/>
          <w:b w:val="0"/>
          <w:color w:val="auto"/>
          <w:sz w:val="22"/>
          <w:szCs w:val="22"/>
          <w:lang w:eastAsia="ja-JP"/>
        </w:rPr>
        <w:t xml:space="preserve">ревидирањето на еден закон не беше проследено со соодветни измени и дополнувања во другите закони. Поради тоа, сеопфатно ревидирање и усогласување на законодавството за образование стана итна потреба. </w:t>
      </w:r>
    </w:p>
    <w:p w:rsidR="00B43021" w:rsidRPr="00D777B1" w:rsidRDefault="00E75DE2" w:rsidP="00E75DE2">
      <w:pPr>
        <w:pStyle w:val="Heading3"/>
        <w:tabs>
          <w:tab w:val="left" w:pos="2700"/>
        </w:tabs>
        <w:spacing w:before="0"/>
        <w:rPr>
          <w:rFonts w:asciiTheme="minorHAnsi" w:hAnsiTheme="minorHAnsi" w:cstheme="minorHAnsi"/>
          <w:color w:val="auto"/>
        </w:rPr>
      </w:pPr>
      <w:r w:rsidRPr="00D777B1">
        <w:rPr>
          <w:rFonts w:asciiTheme="minorHAnsi" w:hAnsiTheme="minorHAnsi" w:cstheme="minorHAnsi"/>
          <w:color w:val="auto"/>
        </w:rPr>
        <w:tab/>
      </w:r>
    </w:p>
    <w:p w:rsidR="00B43021" w:rsidRPr="00D777B1" w:rsidRDefault="002D14D5" w:rsidP="00087329">
      <w:pPr>
        <w:pStyle w:val="TOCHeading"/>
        <w:keepNext w:val="0"/>
        <w:keepLines w:val="0"/>
        <w:widowControl/>
        <w:numPr>
          <w:ilvl w:val="0"/>
          <w:numId w:val="2"/>
        </w:numPr>
        <w:tabs>
          <w:tab w:val="left" w:pos="426"/>
          <w:tab w:val="left" w:pos="709"/>
        </w:tabs>
        <w:spacing w:before="0"/>
        <w:ind w:left="426" w:hanging="426"/>
        <w:jc w:val="both"/>
        <w:rPr>
          <w:rFonts w:asciiTheme="minorHAnsi" w:eastAsia="MS Gothic" w:hAnsiTheme="minorHAnsi" w:cstheme="minorHAnsi"/>
          <w:b w:val="0"/>
          <w:color w:val="auto"/>
          <w:sz w:val="22"/>
          <w:szCs w:val="22"/>
          <w:lang w:eastAsia="ja-JP"/>
        </w:rPr>
      </w:pPr>
      <w:r w:rsidRPr="00D777B1">
        <w:rPr>
          <w:rFonts w:asciiTheme="minorHAnsi" w:eastAsia="MS Gothic" w:hAnsiTheme="minorHAnsi" w:cstheme="minorHAnsi"/>
          <w:b w:val="0"/>
          <w:color w:val="auto"/>
          <w:sz w:val="22"/>
          <w:szCs w:val="22"/>
          <w:lang w:val="mk-MK" w:eastAsia="ja-JP"/>
        </w:rPr>
        <w:t>П</w:t>
      </w:r>
      <w:r w:rsidR="00B43021" w:rsidRPr="00D777B1">
        <w:rPr>
          <w:rFonts w:asciiTheme="minorHAnsi" w:eastAsia="MS Gothic" w:hAnsiTheme="minorHAnsi" w:cstheme="minorHAnsi"/>
          <w:b w:val="0"/>
          <w:color w:val="auto"/>
          <w:sz w:val="22"/>
          <w:szCs w:val="22"/>
          <w:lang w:eastAsia="ja-JP"/>
        </w:rPr>
        <w:t>одатоци за образовниот систем паралелно се собираат и обработуваат од страна на бројни структури, како на пр. Државниот завод за статистика (официјална статистика); С</w:t>
      </w:r>
      <w:r w:rsidR="00B43021" w:rsidRPr="00D777B1">
        <w:rPr>
          <w:rFonts w:asciiTheme="minorHAnsi" w:hAnsiTheme="minorHAnsi" w:cstheme="minorHAnsi"/>
          <w:b w:val="0"/>
          <w:color w:val="auto"/>
          <w:sz w:val="22"/>
          <w:szCs w:val="22"/>
        </w:rPr>
        <w:t>истемот за управување со информации од областа на образованието</w:t>
      </w:r>
      <w:r w:rsidR="0055654B">
        <w:rPr>
          <w:rFonts w:asciiTheme="minorHAnsi" w:hAnsiTheme="minorHAnsi" w:cstheme="minorHAnsi"/>
          <w:b w:val="0"/>
          <w:color w:val="auto"/>
          <w:sz w:val="22"/>
          <w:szCs w:val="22"/>
          <w:lang w:val="mk-MK"/>
        </w:rPr>
        <w:t xml:space="preserve"> </w:t>
      </w:r>
      <w:r w:rsidR="00B43021" w:rsidRPr="00D777B1">
        <w:rPr>
          <w:rFonts w:asciiTheme="minorHAnsi" w:eastAsia="MS Gothic" w:hAnsiTheme="minorHAnsi" w:cstheme="minorHAnsi"/>
          <w:b w:val="0"/>
          <w:color w:val="auto"/>
          <w:sz w:val="22"/>
          <w:szCs w:val="22"/>
          <w:lang w:eastAsia="ja-JP"/>
        </w:rPr>
        <w:t>(ЕМИС) кој</w:t>
      </w:r>
      <w:r w:rsidR="0055654B">
        <w:rPr>
          <w:rFonts w:asciiTheme="minorHAnsi" w:eastAsia="MS Gothic" w:hAnsiTheme="minorHAnsi" w:cstheme="minorHAnsi"/>
          <w:b w:val="0"/>
          <w:color w:val="auto"/>
          <w:sz w:val="22"/>
          <w:szCs w:val="22"/>
          <w:lang w:val="mk-MK" w:eastAsia="ja-JP"/>
        </w:rPr>
        <w:t>што</w:t>
      </w:r>
      <w:r w:rsidR="00B43021" w:rsidRPr="00D777B1">
        <w:rPr>
          <w:rFonts w:asciiTheme="minorHAnsi" w:eastAsia="MS Gothic" w:hAnsiTheme="minorHAnsi" w:cstheme="minorHAnsi"/>
          <w:b w:val="0"/>
          <w:color w:val="auto"/>
          <w:sz w:val="22"/>
          <w:szCs w:val="22"/>
          <w:lang w:eastAsia="ja-JP"/>
        </w:rPr>
        <w:t xml:space="preserve"> делува во рамките на МОН; Бирото за развој на образованието; Државниот испитен центар</w:t>
      </w:r>
      <w:r w:rsidR="00950AE2" w:rsidRPr="00D777B1">
        <w:rPr>
          <w:rFonts w:asciiTheme="minorHAnsi" w:eastAsia="MS Gothic" w:hAnsiTheme="minorHAnsi" w:cstheme="minorHAnsi"/>
          <w:b w:val="0"/>
          <w:color w:val="auto"/>
          <w:sz w:val="22"/>
          <w:szCs w:val="22"/>
          <w:lang w:val="mk-MK" w:eastAsia="ja-JP"/>
        </w:rPr>
        <w:t xml:space="preserve"> и др</w:t>
      </w:r>
      <w:r w:rsidR="00B43021" w:rsidRPr="00D777B1">
        <w:rPr>
          <w:rFonts w:asciiTheme="minorHAnsi" w:eastAsia="MS Gothic" w:hAnsiTheme="minorHAnsi" w:cstheme="minorHAnsi"/>
          <w:b w:val="0"/>
          <w:color w:val="auto"/>
          <w:sz w:val="22"/>
          <w:szCs w:val="22"/>
          <w:lang w:eastAsia="ja-JP"/>
        </w:rPr>
        <w:t xml:space="preserve">. Универзитетите располагаат со свои бази на податоци. Уште една воспоставена база на податоци за предучилишно образование функционира независно. </w:t>
      </w:r>
    </w:p>
    <w:p w:rsidR="00B43021" w:rsidRPr="00D777B1" w:rsidRDefault="00B43021" w:rsidP="00087329">
      <w:pPr>
        <w:spacing w:after="0"/>
      </w:pPr>
    </w:p>
    <w:p w:rsidR="00B43021" w:rsidRPr="00D777B1" w:rsidRDefault="00B43021" w:rsidP="00087329">
      <w:pPr>
        <w:pStyle w:val="TOCHeading"/>
        <w:keepNext w:val="0"/>
        <w:keepLines w:val="0"/>
        <w:widowControl/>
        <w:numPr>
          <w:ilvl w:val="0"/>
          <w:numId w:val="2"/>
        </w:numPr>
        <w:tabs>
          <w:tab w:val="left" w:pos="426"/>
        </w:tabs>
        <w:spacing w:before="0"/>
        <w:ind w:left="426" w:hanging="426"/>
        <w:jc w:val="both"/>
        <w:rPr>
          <w:rFonts w:asciiTheme="minorHAnsi" w:eastAsia="MS Gothic" w:hAnsiTheme="minorHAnsi" w:cstheme="minorHAnsi"/>
          <w:b w:val="0"/>
          <w:color w:val="auto"/>
          <w:sz w:val="22"/>
          <w:szCs w:val="22"/>
          <w:lang w:eastAsia="ja-JP"/>
        </w:rPr>
      </w:pPr>
      <w:r w:rsidRPr="00D777B1">
        <w:rPr>
          <w:rFonts w:asciiTheme="minorHAnsi" w:eastAsia="MS Gothic" w:hAnsiTheme="minorHAnsi" w:cstheme="minorHAnsi"/>
          <w:b w:val="0"/>
          <w:color w:val="auto"/>
          <w:sz w:val="22"/>
          <w:szCs w:val="22"/>
          <w:lang w:eastAsia="ja-JP"/>
        </w:rPr>
        <w:t>Во 2010 година, беше воспоставен ЕМИС со цел поддржување на клучните активности на МОН, имплементација на комплексниот и модерниот систем за човечки ресурси преку опфаќање на барањата на М</w:t>
      </w:r>
      <w:r w:rsidR="00950AE2" w:rsidRPr="00D777B1">
        <w:rPr>
          <w:rFonts w:asciiTheme="minorHAnsi" w:eastAsia="MS Gothic" w:hAnsiTheme="minorHAnsi" w:cstheme="minorHAnsi"/>
          <w:b w:val="0"/>
          <w:color w:val="auto"/>
          <w:sz w:val="22"/>
          <w:szCs w:val="22"/>
          <w:lang w:val="mk-MK" w:eastAsia="ja-JP"/>
        </w:rPr>
        <w:t>ОН</w:t>
      </w:r>
      <w:r w:rsidRPr="00D777B1">
        <w:rPr>
          <w:rFonts w:asciiTheme="minorHAnsi" w:eastAsia="MS Gothic" w:hAnsiTheme="minorHAnsi" w:cstheme="minorHAnsi"/>
          <w:b w:val="0"/>
          <w:color w:val="auto"/>
          <w:sz w:val="22"/>
          <w:szCs w:val="22"/>
          <w:lang w:eastAsia="ja-JP"/>
        </w:rPr>
        <w:t>, сите негови агенции и сите основни и средни училишта во земјата. ЕМИС подразбира собирање, проверување, обработка и објавување на податоци за учениците и нивните постиг</w:t>
      </w:r>
      <w:r w:rsidR="0055654B">
        <w:rPr>
          <w:rFonts w:asciiTheme="minorHAnsi" w:eastAsia="MS Gothic" w:hAnsiTheme="minorHAnsi" w:cstheme="minorHAnsi"/>
          <w:b w:val="0"/>
          <w:color w:val="auto"/>
          <w:sz w:val="22"/>
          <w:szCs w:val="22"/>
          <w:lang w:val="mk-MK" w:eastAsia="ja-JP"/>
        </w:rPr>
        <w:t xml:space="preserve">нувања </w:t>
      </w:r>
      <w:r w:rsidRPr="00D777B1">
        <w:rPr>
          <w:rFonts w:asciiTheme="minorHAnsi" w:eastAsia="MS Gothic" w:hAnsiTheme="minorHAnsi" w:cstheme="minorHAnsi"/>
          <w:b w:val="0"/>
          <w:color w:val="auto"/>
          <w:sz w:val="22"/>
          <w:szCs w:val="22"/>
          <w:lang w:eastAsia="ja-JP"/>
        </w:rPr>
        <w:t>во јавните основни и средни училишта. Од страна на ЕМИС главно се управуваат податоците за: одржување на училиштата</w:t>
      </w:r>
      <w:r w:rsidR="00950AE2" w:rsidRPr="00D777B1">
        <w:rPr>
          <w:rFonts w:asciiTheme="minorHAnsi" w:eastAsia="MS Gothic" w:hAnsiTheme="minorHAnsi" w:cstheme="minorHAnsi"/>
          <w:b w:val="0"/>
          <w:color w:val="auto"/>
          <w:sz w:val="22"/>
          <w:szCs w:val="22"/>
          <w:lang w:val="mk-MK" w:eastAsia="ja-JP"/>
        </w:rPr>
        <w:t>,</w:t>
      </w:r>
      <w:r w:rsidRPr="00D777B1">
        <w:rPr>
          <w:rFonts w:asciiTheme="minorHAnsi" w:eastAsia="MS Gothic" w:hAnsiTheme="minorHAnsi" w:cstheme="minorHAnsi"/>
          <w:b w:val="0"/>
          <w:color w:val="auto"/>
          <w:sz w:val="22"/>
          <w:szCs w:val="22"/>
          <w:lang w:eastAsia="ja-JP"/>
        </w:rPr>
        <w:t xml:space="preserve"> учениците, наставниците и останатиот училишен кадар, резултатите на учениците (со исклучок на резултатите од матура), отсуствата на учениците, училишните објекти и училишните средства, финансирањето и расходите, годишните училишни планови, отсуство</w:t>
      </w:r>
      <w:r w:rsidR="00766AF0" w:rsidRPr="00D777B1">
        <w:rPr>
          <w:rFonts w:asciiTheme="minorHAnsi" w:eastAsia="MS Gothic" w:hAnsiTheme="minorHAnsi" w:cstheme="minorHAnsi"/>
          <w:b w:val="0"/>
          <w:color w:val="auto"/>
          <w:sz w:val="22"/>
          <w:szCs w:val="22"/>
          <w:lang w:val="mk-MK" w:eastAsia="ja-JP"/>
        </w:rPr>
        <w:t>то</w:t>
      </w:r>
      <w:r w:rsidRPr="00D777B1">
        <w:rPr>
          <w:rFonts w:asciiTheme="minorHAnsi" w:eastAsia="MS Gothic" w:hAnsiTheme="minorHAnsi" w:cstheme="minorHAnsi"/>
          <w:b w:val="0"/>
          <w:color w:val="auto"/>
          <w:sz w:val="22"/>
          <w:szCs w:val="22"/>
          <w:lang w:eastAsia="ja-JP"/>
        </w:rPr>
        <w:t xml:space="preserve"> на персоналот, распределбата на учениците/училниците, учебниците и нивната употреба. Системот опфаќа и информации за персоналот, на пр. податоци за вработување и отпуштање, историја на вработувањето, управување со кариера, обука и професионален развој, надомест и бенефиции итн. Системот има повеќе од 1</w:t>
      </w:r>
      <w:r w:rsidR="00C96BDE">
        <w:rPr>
          <w:rFonts w:asciiTheme="minorHAnsi" w:eastAsia="MS Gothic" w:hAnsiTheme="minorHAnsi" w:cstheme="minorHAnsi"/>
          <w:b w:val="0"/>
          <w:color w:val="auto"/>
          <w:sz w:val="22"/>
          <w:szCs w:val="22"/>
          <w:lang w:val="mk-MK" w:eastAsia="ja-JP"/>
        </w:rPr>
        <w:t xml:space="preserve"> </w:t>
      </w:r>
      <w:r w:rsidRPr="00D777B1">
        <w:rPr>
          <w:rFonts w:asciiTheme="minorHAnsi" w:eastAsia="MS Gothic" w:hAnsiTheme="minorHAnsi" w:cstheme="minorHAnsi"/>
          <w:b w:val="0"/>
          <w:color w:val="auto"/>
          <w:sz w:val="22"/>
          <w:szCs w:val="22"/>
          <w:lang w:eastAsia="ja-JP"/>
        </w:rPr>
        <w:t xml:space="preserve">000 корисници – по </w:t>
      </w:r>
      <w:r w:rsidR="00766AF0" w:rsidRPr="00D777B1">
        <w:rPr>
          <w:rFonts w:asciiTheme="minorHAnsi" w:eastAsia="MS Gothic" w:hAnsiTheme="minorHAnsi" w:cstheme="minorHAnsi"/>
          <w:b w:val="0"/>
          <w:color w:val="auto"/>
          <w:sz w:val="22"/>
          <w:szCs w:val="22"/>
          <w:lang w:val="mk-MK" w:eastAsia="ja-JP"/>
        </w:rPr>
        <w:t>двајца</w:t>
      </w:r>
      <w:r w:rsidR="00D777B1" w:rsidRPr="00D777B1">
        <w:rPr>
          <w:rFonts w:asciiTheme="minorHAnsi" w:eastAsia="MS Gothic" w:hAnsiTheme="minorHAnsi" w:cstheme="minorHAnsi"/>
          <w:b w:val="0"/>
          <w:color w:val="auto"/>
          <w:sz w:val="22"/>
          <w:szCs w:val="22"/>
          <w:lang w:eastAsia="ja-JP"/>
        </w:rPr>
        <w:t xml:space="preserve"> </w:t>
      </w:r>
      <w:r w:rsidRPr="00D777B1">
        <w:rPr>
          <w:rFonts w:asciiTheme="minorHAnsi" w:eastAsia="MS Gothic" w:hAnsiTheme="minorHAnsi" w:cstheme="minorHAnsi"/>
          <w:b w:val="0"/>
          <w:color w:val="auto"/>
          <w:sz w:val="22"/>
          <w:szCs w:val="22"/>
          <w:lang w:eastAsia="ja-JP"/>
        </w:rPr>
        <w:t xml:space="preserve">вработени во секое училиште и по </w:t>
      </w:r>
      <w:r w:rsidR="00766AF0" w:rsidRPr="00D777B1">
        <w:rPr>
          <w:rFonts w:asciiTheme="minorHAnsi" w:eastAsia="MS Gothic" w:hAnsiTheme="minorHAnsi" w:cstheme="minorHAnsi"/>
          <w:b w:val="0"/>
          <w:color w:val="auto"/>
          <w:sz w:val="22"/>
          <w:szCs w:val="22"/>
          <w:lang w:val="mk-MK" w:eastAsia="ja-JP"/>
        </w:rPr>
        <w:t>тројца</w:t>
      </w:r>
      <w:r w:rsidR="00D777B1" w:rsidRPr="00D777B1">
        <w:rPr>
          <w:rFonts w:asciiTheme="minorHAnsi" w:eastAsia="MS Gothic" w:hAnsiTheme="minorHAnsi" w:cstheme="minorHAnsi"/>
          <w:b w:val="0"/>
          <w:color w:val="auto"/>
          <w:sz w:val="22"/>
          <w:szCs w:val="22"/>
          <w:lang w:eastAsia="ja-JP"/>
        </w:rPr>
        <w:t xml:space="preserve"> </w:t>
      </w:r>
      <w:r w:rsidRPr="00D777B1">
        <w:rPr>
          <w:rFonts w:asciiTheme="minorHAnsi" w:eastAsia="MS Gothic" w:hAnsiTheme="minorHAnsi" w:cstheme="minorHAnsi"/>
          <w:b w:val="0"/>
          <w:color w:val="auto"/>
          <w:sz w:val="22"/>
          <w:szCs w:val="22"/>
          <w:lang w:eastAsia="ja-JP"/>
        </w:rPr>
        <w:t>вработени во секоја општина.</w:t>
      </w:r>
    </w:p>
    <w:p w:rsidR="00FE6DE9" w:rsidRPr="00D777B1" w:rsidRDefault="00FE6DE9" w:rsidP="00087329">
      <w:pPr>
        <w:spacing w:after="0"/>
        <w:rPr>
          <w:lang w:eastAsia="ja-JP"/>
        </w:rPr>
      </w:pPr>
    </w:p>
    <w:p w:rsidR="00B43021" w:rsidRPr="00D777B1" w:rsidRDefault="00B43021" w:rsidP="00087329">
      <w:pPr>
        <w:pStyle w:val="TOCHeading"/>
        <w:keepNext w:val="0"/>
        <w:keepLines w:val="0"/>
        <w:widowControl/>
        <w:numPr>
          <w:ilvl w:val="0"/>
          <w:numId w:val="2"/>
        </w:numPr>
        <w:tabs>
          <w:tab w:val="left" w:pos="426"/>
        </w:tabs>
        <w:spacing w:before="0"/>
        <w:ind w:left="426" w:hanging="426"/>
        <w:jc w:val="both"/>
        <w:rPr>
          <w:rFonts w:asciiTheme="minorHAnsi" w:eastAsia="MS Gothic" w:hAnsiTheme="minorHAnsi" w:cstheme="minorHAnsi"/>
          <w:b w:val="0"/>
          <w:color w:val="auto"/>
          <w:sz w:val="22"/>
          <w:szCs w:val="22"/>
          <w:lang w:eastAsia="ja-JP"/>
        </w:rPr>
      </w:pPr>
      <w:r w:rsidRPr="00D777B1">
        <w:rPr>
          <w:rFonts w:asciiTheme="minorHAnsi" w:eastAsia="MS Gothic" w:hAnsiTheme="minorHAnsi" w:cstheme="minorHAnsi"/>
          <w:b w:val="0"/>
          <w:color w:val="auto"/>
          <w:sz w:val="22"/>
          <w:szCs w:val="22"/>
          <w:lang w:eastAsia="ja-JP"/>
        </w:rPr>
        <w:t xml:space="preserve">Во 2016 година, започна нов </w:t>
      </w:r>
      <w:r w:rsidR="00766AF0" w:rsidRPr="00D777B1">
        <w:rPr>
          <w:rFonts w:asciiTheme="minorHAnsi" w:eastAsia="MS Gothic" w:hAnsiTheme="minorHAnsi" w:cstheme="minorHAnsi"/>
          <w:b w:val="0"/>
          <w:color w:val="auto"/>
          <w:sz w:val="22"/>
          <w:szCs w:val="22"/>
          <w:lang w:val="mk-MK" w:eastAsia="ja-JP"/>
        </w:rPr>
        <w:t>три</w:t>
      </w:r>
      <w:r w:rsidRPr="00D777B1">
        <w:rPr>
          <w:rFonts w:asciiTheme="minorHAnsi" w:eastAsia="MS Gothic" w:hAnsiTheme="minorHAnsi" w:cstheme="minorHAnsi"/>
          <w:b w:val="0"/>
          <w:color w:val="auto"/>
          <w:sz w:val="22"/>
          <w:szCs w:val="22"/>
          <w:lang w:eastAsia="ja-JP"/>
        </w:rPr>
        <w:t>годишен проект со цел креира</w:t>
      </w:r>
      <w:r w:rsidR="00C96BDE">
        <w:rPr>
          <w:rFonts w:asciiTheme="minorHAnsi" w:eastAsia="MS Gothic" w:hAnsiTheme="minorHAnsi" w:cstheme="minorHAnsi"/>
          <w:b w:val="0"/>
          <w:color w:val="auto"/>
          <w:sz w:val="22"/>
          <w:szCs w:val="22"/>
          <w:lang w:val="mk-MK" w:eastAsia="ja-JP"/>
        </w:rPr>
        <w:t>ње</w:t>
      </w:r>
      <w:r w:rsidRPr="00D777B1">
        <w:rPr>
          <w:rFonts w:asciiTheme="minorHAnsi" w:eastAsia="MS Gothic" w:hAnsiTheme="minorHAnsi" w:cstheme="minorHAnsi"/>
          <w:b w:val="0"/>
          <w:color w:val="auto"/>
          <w:sz w:val="22"/>
          <w:szCs w:val="22"/>
          <w:lang w:eastAsia="ja-JP"/>
        </w:rPr>
        <w:t xml:space="preserve"> модел за интеграција на централизиран ЕМИС за високо образование за студентски прашања, </w:t>
      </w:r>
      <w:r w:rsidR="00C96BDE">
        <w:rPr>
          <w:rFonts w:asciiTheme="minorHAnsi" w:eastAsia="MS Gothic" w:hAnsiTheme="minorHAnsi" w:cstheme="minorHAnsi"/>
          <w:b w:val="0"/>
          <w:color w:val="auto"/>
          <w:sz w:val="22"/>
          <w:szCs w:val="22"/>
          <w:lang w:val="mk-MK" w:eastAsia="ja-JP"/>
        </w:rPr>
        <w:t>с</w:t>
      </w:r>
      <w:r w:rsidR="00950AE2" w:rsidRPr="00D777B1">
        <w:rPr>
          <w:rFonts w:asciiTheme="minorHAnsi" w:eastAsia="MS Gothic" w:hAnsiTheme="minorHAnsi" w:cstheme="minorHAnsi"/>
          <w:b w:val="0"/>
          <w:color w:val="auto"/>
          <w:sz w:val="22"/>
          <w:szCs w:val="22"/>
          <w:lang w:val="mk-MK" w:eastAsia="ja-JP"/>
        </w:rPr>
        <w:t>тудиски</w:t>
      </w:r>
      <w:r w:rsidRPr="00D777B1">
        <w:rPr>
          <w:rFonts w:asciiTheme="minorHAnsi" w:eastAsia="MS Gothic" w:hAnsiTheme="minorHAnsi" w:cstheme="minorHAnsi"/>
          <w:b w:val="0"/>
          <w:color w:val="auto"/>
          <w:sz w:val="22"/>
          <w:szCs w:val="22"/>
          <w:lang w:eastAsia="ja-JP"/>
        </w:rPr>
        <w:t xml:space="preserve"> програми, управување со човечки ресурси, буџетирање и финансиски менаџмент, инфраструктурен менаџмент и други податоци неопходни за следење на работата и резултатите на високото образование.</w:t>
      </w:r>
    </w:p>
    <w:p w:rsidR="00FE6DE9" w:rsidRPr="00D777B1" w:rsidRDefault="00FE6DE9" w:rsidP="00087329">
      <w:pPr>
        <w:spacing w:after="0"/>
        <w:rPr>
          <w:lang w:eastAsia="ja-JP"/>
        </w:rPr>
      </w:pPr>
    </w:p>
    <w:p w:rsidR="00FE6DE9" w:rsidRPr="00D777B1" w:rsidRDefault="00FE6DE9" w:rsidP="00087329">
      <w:pPr>
        <w:pStyle w:val="ListParagraph"/>
        <w:numPr>
          <w:ilvl w:val="0"/>
          <w:numId w:val="2"/>
        </w:numPr>
        <w:spacing w:after="0"/>
        <w:ind w:left="425" w:hanging="425"/>
        <w:contextualSpacing w:val="0"/>
        <w:jc w:val="both"/>
        <w:rPr>
          <w:lang w:val="ru-RU" w:eastAsia="ja-JP"/>
        </w:rPr>
      </w:pPr>
      <w:r w:rsidRPr="00D777B1">
        <w:t xml:space="preserve">Во периодот </w:t>
      </w:r>
      <w:r w:rsidRPr="00D777B1">
        <w:rPr>
          <w:lang w:val="mk-MK"/>
        </w:rPr>
        <w:t>2009</w:t>
      </w:r>
      <w:r w:rsidR="00C96BDE">
        <w:rPr>
          <w:lang w:val="mk-MK"/>
        </w:rPr>
        <w:t xml:space="preserve"> </w:t>
      </w:r>
      <w:r w:rsidRPr="00D777B1">
        <w:rPr>
          <w:lang w:val="mk-MK"/>
        </w:rPr>
        <w:t>-</w:t>
      </w:r>
      <w:r w:rsidR="00C96BDE">
        <w:rPr>
          <w:lang w:val="mk-MK"/>
        </w:rPr>
        <w:t xml:space="preserve"> </w:t>
      </w:r>
      <w:r w:rsidRPr="00D777B1">
        <w:rPr>
          <w:lang w:val="mk-MK"/>
        </w:rPr>
        <w:t>2011</w:t>
      </w:r>
      <w:r w:rsidR="003C600F">
        <w:rPr>
          <w:lang w:val="mk-MK"/>
        </w:rPr>
        <w:t xml:space="preserve"> </w:t>
      </w:r>
      <w:r w:rsidR="00255A21" w:rsidRPr="00D777B1">
        <w:rPr>
          <w:lang w:val="mk-MK"/>
        </w:rPr>
        <w:t xml:space="preserve">година </w:t>
      </w:r>
      <w:r w:rsidRPr="00D777B1">
        <w:t>спроведени се о</w:t>
      </w:r>
      <w:r w:rsidRPr="00D777B1">
        <w:rPr>
          <w:rFonts w:eastAsia="Calibri"/>
          <w:lang w:val="mk-MK"/>
        </w:rPr>
        <w:t>буки за ц</w:t>
      </w:r>
      <w:r w:rsidRPr="00D777B1">
        <w:rPr>
          <w:rFonts w:eastAsia="Calibri"/>
          <w:lang w:val="ru-RU"/>
        </w:rPr>
        <w:t>елокупниот наставен кадар во основното и средното образование со кои</w:t>
      </w:r>
      <w:r w:rsidR="00C96BDE">
        <w:rPr>
          <w:rFonts w:eastAsia="Calibri"/>
          <w:lang w:val="ru-RU"/>
        </w:rPr>
        <w:t>што</w:t>
      </w:r>
      <w:r w:rsidRPr="00D777B1">
        <w:rPr>
          <w:rFonts w:eastAsia="Calibri"/>
          <w:lang w:val="ru-RU"/>
        </w:rPr>
        <w:t xml:space="preserve"> се обезбедува дигитална писменост и употреба на ИКТ во наставниот процес преку </w:t>
      </w:r>
      <w:r w:rsidRPr="00D777B1">
        <w:rPr>
          <w:lang w:val="mk-MK"/>
        </w:rPr>
        <w:t>користење на оперативниот систем Едубунту</w:t>
      </w:r>
      <w:r w:rsidRPr="00D777B1">
        <w:t xml:space="preserve"> (главно за </w:t>
      </w:r>
      <w:r w:rsidRPr="00D777B1">
        <w:rPr>
          <w:lang w:val="mk-MK"/>
        </w:rPr>
        <w:t xml:space="preserve">наставните предмети </w:t>
      </w:r>
      <w:r w:rsidR="00EE45E4" w:rsidRPr="00D777B1">
        <w:rPr>
          <w:lang w:val="mk-MK"/>
        </w:rPr>
        <w:t>м</w:t>
      </w:r>
      <w:r w:rsidRPr="00D777B1">
        <w:rPr>
          <w:lang w:val="mk-MK"/>
        </w:rPr>
        <w:t xml:space="preserve">атематика, </w:t>
      </w:r>
      <w:r w:rsidR="00EE45E4" w:rsidRPr="00D777B1">
        <w:rPr>
          <w:lang w:val="mk-MK"/>
        </w:rPr>
        <w:t>ф</w:t>
      </w:r>
      <w:r w:rsidR="00766AF0" w:rsidRPr="00D777B1">
        <w:rPr>
          <w:lang w:val="mk-MK"/>
        </w:rPr>
        <w:t>изика</w:t>
      </w:r>
      <w:r w:rsidRPr="00D777B1">
        <w:rPr>
          <w:lang w:val="mk-MK"/>
        </w:rPr>
        <w:t xml:space="preserve">, </w:t>
      </w:r>
      <w:r w:rsidR="00EE45E4" w:rsidRPr="00D777B1">
        <w:rPr>
          <w:lang w:val="mk-MK"/>
        </w:rPr>
        <w:t>х</w:t>
      </w:r>
      <w:r w:rsidR="00766AF0" w:rsidRPr="00D777B1">
        <w:rPr>
          <w:lang w:val="mk-MK"/>
        </w:rPr>
        <w:t>емија</w:t>
      </w:r>
      <w:r w:rsidRPr="00D777B1">
        <w:rPr>
          <w:lang w:val="mk-MK"/>
        </w:rPr>
        <w:t xml:space="preserve">, </w:t>
      </w:r>
      <w:r w:rsidR="00EE45E4" w:rsidRPr="00D777B1">
        <w:rPr>
          <w:lang w:val="mk-MK"/>
        </w:rPr>
        <w:t>и</w:t>
      </w:r>
      <w:r w:rsidR="00766AF0" w:rsidRPr="00D777B1">
        <w:rPr>
          <w:lang w:val="mk-MK"/>
        </w:rPr>
        <w:t>нформатика</w:t>
      </w:r>
      <w:r w:rsidRPr="00D777B1">
        <w:t>).</w:t>
      </w:r>
      <w:r w:rsidR="00D777B1" w:rsidRPr="00D777B1">
        <w:t xml:space="preserve"> </w:t>
      </w:r>
      <w:r w:rsidRPr="00D777B1">
        <w:rPr>
          <w:rFonts w:eastAsia="Calibri"/>
          <w:lang w:val="ru-RU"/>
        </w:rPr>
        <w:t xml:space="preserve">Осигурана е пристапност на сервиси за поддршка и едукативни мултимедијални ресурси на </w:t>
      </w:r>
      <w:r w:rsidR="00C96BDE">
        <w:rPr>
          <w:rFonts w:eastAsia="Calibri"/>
          <w:lang w:val="ru-RU"/>
        </w:rPr>
        <w:t>и</w:t>
      </w:r>
      <w:r w:rsidRPr="00D777B1">
        <w:rPr>
          <w:rFonts w:eastAsia="Calibri"/>
          <w:lang w:val="ru-RU"/>
        </w:rPr>
        <w:t xml:space="preserve">нтернет. На училиштата им е овозможена </w:t>
      </w:r>
      <w:r w:rsidR="00C96BDE">
        <w:rPr>
          <w:rFonts w:eastAsia="Calibri"/>
          <w:lang w:val="ru-RU"/>
        </w:rPr>
        <w:t>и</w:t>
      </w:r>
      <w:r w:rsidRPr="00D777B1">
        <w:rPr>
          <w:rFonts w:eastAsia="Calibri"/>
          <w:lang w:val="ru-RU"/>
        </w:rPr>
        <w:t xml:space="preserve">нтернет конекција, училниците </w:t>
      </w:r>
      <w:r w:rsidRPr="00D777B1">
        <w:rPr>
          <w:rFonts w:eastAsia="Calibri"/>
          <w:lang w:val="mk-MK"/>
        </w:rPr>
        <w:t xml:space="preserve">се </w:t>
      </w:r>
      <w:r w:rsidRPr="00D777B1">
        <w:rPr>
          <w:rFonts w:eastAsia="Calibri"/>
          <w:lang w:val="ru-RU"/>
        </w:rPr>
        <w:t xml:space="preserve">поврзани со локални </w:t>
      </w:r>
      <w:r w:rsidR="00C96BDE">
        <w:rPr>
          <w:rFonts w:eastAsia="Calibri"/>
          <w:lang w:val="ru-RU"/>
        </w:rPr>
        <w:t>и</w:t>
      </w:r>
      <w:r w:rsidRPr="00D777B1">
        <w:rPr>
          <w:rFonts w:eastAsia="Calibri"/>
          <w:lang w:val="ru-RU"/>
        </w:rPr>
        <w:t xml:space="preserve">нтранет мрежи и обезбеден е брз </w:t>
      </w:r>
      <w:r w:rsidR="00C96BDE">
        <w:rPr>
          <w:rFonts w:eastAsia="Calibri"/>
          <w:lang w:val="ru-RU"/>
        </w:rPr>
        <w:t>и</w:t>
      </w:r>
      <w:r w:rsidRPr="00D777B1">
        <w:rPr>
          <w:rFonts w:eastAsia="Calibri"/>
          <w:lang w:val="ru-RU"/>
        </w:rPr>
        <w:t>нтернет пристап за сите правни и физички субјекти кои</w:t>
      </w:r>
      <w:r w:rsidR="00C96BDE">
        <w:rPr>
          <w:rFonts w:eastAsia="Calibri"/>
          <w:lang w:val="ru-RU"/>
        </w:rPr>
        <w:t>што</w:t>
      </w:r>
      <w:r w:rsidRPr="00D777B1">
        <w:rPr>
          <w:rFonts w:eastAsia="Calibri"/>
          <w:lang w:val="ru-RU"/>
        </w:rPr>
        <w:t xml:space="preserve"> учествуваат во образовниот процес.</w:t>
      </w:r>
    </w:p>
    <w:p w:rsidR="00FE6DE9" w:rsidRPr="00D777B1" w:rsidRDefault="00FE6DE9" w:rsidP="00087329">
      <w:pPr>
        <w:pStyle w:val="ListParagraph"/>
        <w:spacing w:after="0"/>
        <w:ind w:left="425"/>
        <w:contextualSpacing w:val="0"/>
        <w:rPr>
          <w:lang w:val="ru-RU" w:eastAsia="ja-JP"/>
        </w:rPr>
      </w:pPr>
    </w:p>
    <w:p w:rsidR="00FE6DE9" w:rsidRPr="00D777B1" w:rsidRDefault="00FE6DE9" w:rsidP="00087329">
      <w:pPr>
        <w:pStyle w:val="ListParagraph"/>
        <w:numPr>
          <w:ilvl w:val="0"/>
          <w:numId w:val="2"/>
        </w:numPr>
        <w:spacing w:after="0"/>
        <w:ind w:left="425" w:hanging="425"/>
        <w:contextualSpacing w:val="0"/>
        <w:jc w:val="both"/>
        <w:rPr>
          <w:lang w:val="ru-RU" w:eastAsia="ja-JP"/>
        </w:rPr>
      </w:pPr>
      <w:r w:rsidRPr="00D777B1">
        <w:rPr>
          <w:rFonts w:eastAsia="Calibri"/>
          <w:lang w:val="ru-RU"/>
        </w:rPr>
        <w:t xml:space="preserve">Направена е ревизија на </w:t>
      </w:r>
      <w:r w:rsidR="00C96BDE">
        <w:rPr>
          <w:rFonts w:eastAsia="Calibri"/>
          <w:lang w:val="ru-RU"/>
        </w:rPr>
        <w:t>н</w:t>
      </w:r>
      <w:r w:rsidRPr="00D777B1">
        <w:rPr>
          <w:rFonts w:eastAsia="Calibri"/>
          <w:lang w:val="ru-RU"/>
        </w:rPr>
        <w:t xml:space="preserve">аставните планови и програми од областа на ИКТ образование во основното и во средното образование и е зголемена </w:t>
      </w:r>
      <w:r w:rsidR="00C96BDE">
        <w:rPr>
          <w:rFonts w:eastAsia="Calibri"/>
          <w:lang w:val="ru-RU"/>
        </w:rPr>
        <w:t xml:space="preserve">застапеноста </w:t>
      </w:r>
      <w:r w:rsidRPr="00D777B1">
        <w:rPr>
          <w:rFonts w:eastAsia="Calibri"/>
          <w:lang w:val="ru-RU"/>
        </w:rPr>
        <w:t xml:space="preserve">на образованието за ИКТ </w:t>
      </w:r>
      <w:r w:rsidR="00C96BDE">
        <w:rPr>
          <w:rFonts w:eastAsia="Calibri"/>
          <w:lang w:val="ru-RU"/>
        </w:rPr>
        <w:t xml:space="preserve">со тоа </w:t>
      </w:r>
      <w:r w:rsidRPr="00D777B1">
        <w:rPr>
          <w:rFonts w:eastAsia="Calibri"/>
          <w:lang w:val="ru-RU"/>
        </w:rPr>
        <w:t xml:space="preserve"> што се воведени </w:t>
      </w:r>
      <w:r w:rsidRPr="00D777B1">
        <w:rPr>
          <w:lang w:val="ru-RU"/>
        </w:rPr>
        <w:t>задолжител</w:t>
      </w:r>
      <w:r w:rsidRPr="00D777B1">
        <w:rPr>
          <w:lang w:val="mk-MK"/>
        </w:rPr>
        <w:t>н</w:t>
      </w:r>
      <w:r w:rsidRPr="00D777B1">
        <w:rPr>
          <w:lang w:val="ru-RU"/>
        </w:rPr>
        <w:t>и</w:t>
      </w:r>
      <w:r w:rsidRPr="00D777B1">
        <w:rPr>
          <w:lang w:val="mk-MK"/>
        </w:rPr>
        <w:t xml:space="preserve"> предмет</w:t>
      </w:r>
      <w:r w:rsidRPr="00D777B1">
        <w:rPr>
          <w:lang w:val="ru-RU"/>
        </w:rPr>
        <w:t>и од оваа област уште од</w:t>
      </w:r>
      <w:r w:rsidR="00D777B1" w:rsidRPr="00D777B1">
        <w:rPr>
          <w:lang w:val="ru-RU"/>
        </w:rPr>
        <w:t xml:space="preserve"> </w:t>
      </w:r>
      <w:r w:rsidRPr="00D777B1">
        <w:t>III</w:t>
      </w:r>
      <w:r w:rsidRPr="00D777B1">
        <w:rPr>
          <w:lang w:val="ru-RU"/>
        </w:rPr>
        <w:t xml:space="preserve"> </w:t>
      </w:r>
      <w:r w:rsidRPr="00D777B1">
        <w:rPr>
          <w:lang w:val="mk-MK"/>
        </w:rPr>
        <w:t>одд</w:t>
      </w:r>
      <w:r w:rsidR="00766AF0" w:rsidRPr="00D777B1">
        <w:rPr>
          <w:lang w:val="mk-MK"/>
        </w:rPr>
        <w:t>еление</w:t>
      </w:r>
      <w:r w:rsidRPr="00D777B1">
        <w:rPr>
          <w:lang w:val="ru-RU"/>
        </w:rPr>
        <w:t xml:space="preserve"> </w:t>
      </w:r>
      <w:r w:rsidRPr="00D777B1">
        <w:rPr>
          <w:lang w:val="ru-RU"/>
        </w:rPr>
        <w:lastRenderedPageBreak/>
        <w:t xml:space="preserve">во основното образование и е </w:t>
      </w:r>
      <w:r w:rsidRPr="00D777B1">
        <w:rPr>
          <w:lang w:val="mk-MK"/>
        </w:rPr>
        <w:t xml:space="preserve">овозможен континуитет </w:t>
      </w:r>
      <w:r w:rsidR="00766AF0" w:rsidRPr="00D777B1">
        <w:rPr>
          <w:lang w:val="mk-MK"/>
        </w:rPr>
        <w:t xml:space="preserve">во </w:t>
      </w:r>
      <w:r w:rsidRPr="00D777B1">
        <w:rPr>
          <w:lang w:val="mk-MK"/>
        </w:rPr>
        <w:t>изучување на информатиката во сите четири години на средното образование</w:t>
      </w:r>
      <w:r w:rsidRPr="00D777B1">
        <w:rPr>
          <w:lang w:val="ru-RU"/>
        </w:rPr>
        <w:t xml:space="preserve">. </w:t>
      </w:r>
      <w:r w:rsidRPr="00D777B1">
        <w:rPr>
          <w:rFonts w:eastAsia="Calibri"/>
          <w:lang w:val="mk-MK"/>
        </w:rPr>
        <w:t xml:space="preserve">Изготвени се дигитални содржини за наставните предмети: </w:t>
      </w:r>
      <w:r w:rsidR="00EE45E4" w:rsidRPr="00D777B1">
        <w:rPr>
          <w:rFonts w:eastAsia="Calibri"/>
          <w:lang w:val="mk-MK"/>
        </w:rPr>
        <w:t>и</w:t>
      </w:r>
      <w:r w:rsidRPr="00D777B1">
        <w:rPr>
          <w:rFonts w:eastAsia="Calibri"/>
          <w:lang w:val="mk-MK"/>
        </w:rPr>
        <w:t xml:space="preserve">сторија, </w:t>
      </w:r>
      <w:r w:rsidR="00EE45E4" w:rsidRPr="00D777B1">
        <w:rPr>
          <w:rFonts w:eastAsia="Calibri"/>
          <w:lang w:val="mk-MK"/>
        </w:rPr>
        <w:t>м</w:t>
      </w:r>
      <w:r w:rsidR="00766AF0" w:rsidRPr="00D777B1">
        <w:rPr>
          <w:rFonts w:eastAsia="Calibri"/>
          <w:lang w:val="mk-MK"/>
        </w:rPr>
        <w:t xml:space="preserve">узичко </w:t>
      </w:r>
      <w:r w:rsidRPr="00D777B1">
        <w:rPr>
          <w:rFonts w:eastAsia="Calibri"/>
          <w:lang w:val="mk-MK"/>
        </w:rPr>
        <w:t xml:space="preserve">образование, </w:t>
      </w:r>
      <w:r w:rsidR="00EE45E4" w:rsidRPr="00D777B1">
        <w:rPr>
          <w:rFonts w:eastAsia="Calibri"/>
          <w:lang w:val="mk-MK"/>
        </w:rPr>
        <w:t>л</w:t>
      </w:r>
      <w:r w:rsidRPr="00D777B1">
        <w:rPr>
          <w:rFonts w:eastAsia="Calibri"/>
          <w:lang w:val="mk-MK"/>
        </w:rPr>
        <w:t xml:space="preserve">иковно образование, </w:t>
      </w:r>
      <w:r w:rsidR="00EE45E4" w:rsidRPr="00D777B1">
        <w:rPr>
          <w:rFonts w:eastAsia="Calibri"/>
          <w:lang w:val="mk-MK"/>
        </w:rPr>
        <w:t>м</w:t>
      </w:r>
      <w:r w:rsidRPr="00D777B1">
        <w:rPr>
          <w:rFonts w:eastAsia="Calibri"/>
          <w:lang w:val="mk-MK"/>
        </w:rPr>
        <w:t>акедонски јазик</w:t>
      </w:r>
      <w:r w:rsidR="00766AF0" w:rsidRPr="00D777B1">
        <w:rPr>
          <w:rFonts w:eastAsia="Calibri"/>
          <w:lang w:val="mk-MK"/>
        </w:rPr>
        <w:t xml:space="preserve"> и</w:t>
      </w:r>
      <w:r w:rsidR="00C96BDE">
        <w:rPr>
          <w:rFonts w:eastAsia="Calibri"/>
          <w:lang w:val="mk-MK"/>
        </w:rPr>
        <w:t xml:space="preserve"> </w:t>
      </w:r>
      <w:r w:rsidR="00EE45E4" w:rsidRPr="00D777B1">
        <w:rPr>
          <w:rFonts w:eastAsia="Calibri"/>
          <w:lang w:val="mk-MK"/>
        </w:rPr>
        <w:t>а</w:t>
      </w:r>
      <w:r w:rsidRPr="00D777B1">
        <w:rPr>
          <w:rFonts w:eastAsia="Calibri"/>
          <w:lang w:val="mk-MK"/>
        </w:rPr>
        <w:t>лбански јазик</w:t>
      </w:r>
      <w:r w:rsidRPr="00D777B1">
        <w:rPr>
          <w:rFonts w:eastAsia="Calibri"/>
          <w:lang w:val="ru-RU"/>
        </w:rPr>
        <w:t xml:space="preserve">. Креирана е ИКТ литература на македонски јазик и на јазиците на заедниците во средините и областите каде за тоа постои правна рамка. </w:t>
      </w:r>
      <w:r w:rsidRPr="00D777B1">
        <w:rPr>
          <w:lang w:val="ru-RU"/>
        </w:rPr>
        <w:t>Воспоставен е портал на кој</w:t>
      </w:r>
      <w:r w:rsidR="00C96BDE">
        <w:rPr>
          <w:lang w:val="ru-RU"/>
        </w:rPr>
        <w:t>што</w:t>
      </w:r>
      <w:r w:rsidRPr="00D777B1">
        <w:rPr>
          <w:lang w:val="ru-RU"/>
        </w:rPr>
        <w:t xml:space="preserve"> се поставени учебниците</w:t>
      </w:r>
      <w:r w:rsidR="00D777B1" w:rsidRPr="00D777B1">
        <w:rPr>
          <w:lang w:val="ru-RU"/>
        </w:rPr>
        <w:t xml:space="preserve"> </w:t>
      </w:r>
      <w:r w:rsidRPr="00D777B1">
        <w:rPr>
          <w:lang w:val="ru-RU"/>
        </w:rPr>
        <w:t>(за кои</w:t>
      </w:r>
      <w:r w:rsidR="00C96BDE">
        <w:rPr>
          <w:lang w:val="ru-RU"/>
        </w:rPr>
        <w:t>што</w:t>
      </w:r>
      <w:r w:rsidRPr="00D777B1">
        <w:rPr>
          <w:lang w:val="ru-RU"/>
        </w:rPr>
        <w:t xml:space="preserve"> </w:t>
      </w:r>
      <w:r w:rsidR="00766AF0" w:rsidRPr="00D777B1">
        <w:rPr>
          <w:lang w:val="mk-MK"/>
        </w:rPr>
        <w:t>М</w:t>
      </w:r>
      <w:r w:rsidR="00EE45E4" w:rsidRPr="00D777B1">
        <w:rPr>
          <w:lang w:val="mk-MK"/>
        </w:rPr>
        <w:t>ОН</w:t>
      </w:r>
      <w:r w:rsidRPr="00D777B1">
        <w:rPr>
          <w:lang w:val="ru-RU"/>
        </w:rPr>
        <w:t xml:space="preserve"> има дозвола) во </w:t>
      </w:r>
      <w:r w:rsidRPr="00D777B1">
        <w:t>PDF</w:t>
      </w:r>
      <w:r w:rsidRPr="00D777B1">
        <w:rPr>
          <w:lang w:val="ru-RU"/>
        </w:rPr>
        <w:t xml:space="preserve"> формат.</w:t>
      </w:r>
    </w:p>
    <w:p w:rsidR="00FE6DE9" w:rsidRPr="00D777B1" w:rsidRDefault="00FE6DE9" w:rsidP="00087329">
      <w:pPr>
        <w:pStyle w:val="ListParagraph"/>
        <w:spacing w:after="0"/>
        <w:ind w:left="425"/>
        <w:contextualSpacing w:val="0"/>
        <w:jc w:val="both"/>
        <w:rPr>
          <w:lang w:val="ru-RU" w:eastAsia="ja-JP"/>
        </w:rPr>
      </w:pPr>
    </w:p>
    <w:p w:rsidR="00B43021" w:rsidRPr="00D777B1" w:rsidRDefault="00FE6DE9" w:rsidP="00087329">
      <w:pPr>
        <w:pStyle w:val="ListParagraph"/>
        <w:numPr>
          <w:ilvl w:val="0"/>
          <w:numId w:val="2"/>
        </w:numPr>
        <w:spacing w:after="0"/>
        <w:ind w:left="425" w:hanging="425"/>
        <w:contextualSpacing w:val="0"/>
        <w:jc w:val="both"/>
        <w:rPr>
          <w:lang w:val="ru-RU" w:eastAsia="ja-JP"/>
        </w:rPr>
      </w:pPr>
      <w:r w:rsidRPr="00D777B1">
        <w:rPr>
          <w:rFonts w:eastAsia="Calibri"/>
          <w:lang w:val="ru-RU"/>
        </w:rPr>
        <w:t>Интегрирани се флексибилни облици на учење и форми за доживотно учење со користење на ИКТ во постојниот систем. Обезбедено е континуирано дигитално описменување во сите професии со прилагодување кон специфичните професионални потреби. На учениците кои го напуштиле училиштето и на невработените им е овозможено да се стекнат со дигитална писменост.</w:t>
      </w:r>
      <w:r w:rsidR="00D777B1" w:rsidRPr="00D777B1">
        <w:rPr>
          <w:rFonts w:eastAsia="Calibri"/>
          <w:lang w:val="ru-RU"/>
        </w:rPr>
        <w:t xml:space="preserve"> </w:t>
      </w:r>
      <w:r w:rsidRPr="00D777B1">
        <w:rPr>
          <w:lang w:val="ru-RU"/>
        </w:rPr>
        <w:t xml:space="preserve">Во основните и средните училишта воведен е електронски дневник со цел </w:t>
      </w:r>
      <w:r w:rsidRPr="00D777B1">
        <w:rPr>
          <w:color w:val="000000"/>
          <w:lang w:val="ru-RU"/>
        </w:rPr>
        <w:t>подобр</w:t>
      </w:r>
      <w:r w:rsidR="00C96BDE">
        <w:rPr>
          <w:color w:val="000000"/>
          <w:lang w:val="ru-RU"/>
        </w:rPr>
        <w:t>ување на</w:t>
      </w:r>
      <w:r w:rsidRPr="00D777B1">
        <w:rPr>
          <w:color w:val="000000"/>
          <w:lang w:val="ru-RU"/>
        </w:rPr>
        <w:t xml:space="preserve"> комуникацијата помеѓу наставниците и родителите, овозмож</w:t>
      </w:r>
      <w:r w:rsidR="00C96BDE">
        <w:rPr>
          <w:color w:val="000000"/>
          <w:lang w:val="ru-RU"/>
        </w:rPr>
        <w:t xml:space="preserve">ување </w:t>
      </w:r>
      <w:r w:rsidRPr="00D777B1">
        <w:rPr>
          <w:color w:val="000000"/>
          <w:lang w:val="ru-RU"/>
        </w:rPr>
        <w:t>брз и едноставен увид на информациите од дневникот од страна на наставниците во училиштето и овозмож</w:t>
      </w:r>
      <w:r w:rsidR="00C96BDE">
        <w:rPr>
          <w:color w:val="000000"/>
          <w:lang w:val="ru-RU"/>
        </w:rPr>
        <w:t xml:space="preserve">ување </w:t>
      </w:r>
      <w:r w:rsidRPr="00D777B1">
        <w:rPr>
          <w:color w:val="000000"/>
          <w:lang w:val="ru-RU"/>
        </w:rPr>
        <w:t xml:space="preserve"> централизир</w:t>
      </w:r>
      <w:r w:rsidR="00EE45E4" w:rsidRPr="00D777B1">
        <w:rPr>
          <w:color w:val="000000"/>
          <w:lang w:val="ru-RU"/>
        </w:rPr>
        <w:t xml:space="preserve">ани и брзи </w:t>
      </w:r>
      <w:r w:rsidRPr="00D777B1">
        <w:rPr>
          <w:color w:val="000000"/>
          <w:lang w:val="ru-RU"/>
        </w:rPr>
        <w:t>анализи</w:t>
      </w:r>
      <w:r w:rsidR="00EE45E4" w:rsidRPr="00D777B1">
        <w:rPr>
          <w:color w:val="000000"/>
          <w:lang w:val="mk-MK"/>
        </w:rPr>
        <w:t xml:space="preserve"> на податоци</w:t>
      </w:r>
      <w:r w:rsidRPr="00D777B1">
        <w:rPr>
          <w:color w:val="000000"/>
          <w:lang w:val="ru-RU"/>
        </w:rPr>
        <w:t xml:space="preserve"> од МОН и од останатите </w:t>
      </w:r>
      <w:r w:rsidR="00313A8E" w:rsidRPr="00D777B1">
        <w:rPr>
          <w:color w:val="000000"/>
          <w:lang w:val="mk-MK"/>
        </w:rPr>
        <w:t>јав</w:t>
      </w:r>
      <w:r w:rsidR="00A51527" w:rsidRPr="00D777B1">
        <w:rPr>
          <w:color w:val="000000"/>
          <w:lang w:val="mk-MK"/>
        </w:rPr>
        <w:t>ни</w:t>
      </w:r>
      <w:r w:rsidR="00C96BDE">
        <w:rPr>
          <w:color w:val="000000"/>
          <w:lang w:val="mk-MK"/>
        </w:rPr>
        <w:t xml:space="preserve"> </w:t>
      </w:r>
      <w:r w:rsidRPr="00D777B1">
        <w:rPr>
          <w:color w:val="000000"/>
          <w:lang w:val="ru-RU"/>
        </w:rPr>
        <w:t xml:space="preserve">институции. </w:t>
      </w:r>
      <w:r w:rsidRPr="00D777B1">
        <w:rPr>
          <w:lang w:val="ru-RU"/>
        </w:rPr>
        <w:t>Воспоставени се и повеќе портали кои</w:t>
      </w:r>
      <w:r w:rsidR="00C96BDE">
        <w:rPr>
          <w:lang w:val="ru-RU"/>
        </w:rPr>
        <w:t>што</w:t>
      </w:r>
      <w:r w:rsidRPr="00D777B1">
        <w:rPr>
          <w:lang w:val="ru-RU"/>
        </w:rPr>
        <w:t xml:space="preserve"> овозможуваат информирање и аплицирање за стипендии, поставување на едукативни видеа, евиденција на научно</w:t>
      </w:r>
      <w:r w:rsidR="00C96BDE">
        <w:rPr>
          <w:lang w:val="ru-RU"/>
        </w:rPr>
        <w:t xml:space="preserve"> </w:t>
      </w:r>
      <w:r w:rsidRPr="00D777B1">
        <w:rPr>
          <w:lang w:val="ru-RU"/>
        </w:rPr>
        <w:t>-</w:t>
      </w:r>
      <w:r w:rsidR="00C96BDE">
        <w:rPr>
          <w:lang w:val="ru-RU"/>
        </w:rPr>
        <w:t xml:space="preserve"> </w:t>
      </w:r>
      <w:r w:rsidRPr="00D777B1">
        <w:rPr>
          <w:lang w:val="ru-RU"/>
        </w:rPr>
        <w:t>истражувачките активности и нивните научно</w:t>
      </w:r>
      <w:r w:rsidR="00C96BDE">
        <w:rPr>
          <w:lang w:val="ru-RU"/>
        </w:rPr>
        <w:t xml:space="preserve"> </w:t>
      </w:r>
      <w:r w:rsidR="00EE45E4" w:rsidRPr="00D777B1">
        <w:rPr>
          <w:lang w:val="mk-MK"/>
        </w:rPr>
        <w:t>-</w:t>
      </w:r>
      <w:r w:rsidR="00C96BDE">
        <w:rPr>
          <w:lang w:val="mk-MK"/>
        </w:rPr>
        <w:t xml:space="preserve"> </w:t>
      </w:r>
      <w:r w:rsidRPr="00D777B1">
        <w:rPr>
          <w:lang w:val="ru-RU"/>
        </w:rPr>
        <w:t>апликативни активности во Р</w:t>
      </w:r>
      <w:r w:rsidR="00766AF0" w:rsidRPr="00D777B1">
        <w:rPr>
          <w:lang w:val="mk-MK"/>
        </w:rPr>
        <w:t xml:space="preserve">епублика </w:t>
      </w:r>
      <w:r w:rsidRPr="00D777B1">
        <w:rPr>
          <w:lang w:val="ru-RU"/>
        </w:rPr>
        <w:t>М</w:t>
      </w:r>
      <w:r w:rsidR="00766AF0" w:rsidRPr="00D777B1">
        <w:rPr>
          <w:lang w:val="mk-MK"/>
        </w:rPr>
        <w:t>акедонија</w:t>
      </w:r>
      <w:r w:rsidRPr="00D777B1">
        <w:rPr>
          <w:lang w:val="ru-RU"/>
        </w:rPr>
        <w:t xml:space="preserve"> (проекти, трудови и иновации).</w:t>
      </w:r>
    </w:p>
    <w:p w:rsidR="00FE6DE9" w:rsidRPr="00D777B1" w:rsidRDefault="00FE6DE9" w:rsidP="00087329">
      <w:pPr>
        <w:pStyle w:val="TOCHeading"/>
        <w:keepNext w:val="0"/>
        <w:keepLines w:val="0"/>
        <w:widowControl/>
        <w:tabs>
          <w:tab w:val="left" w:pos="426"/>
        </w:tabs>
        <w:spacing w:before="0"/>
        <w:ind w:left="426"/>
        <w:jc w:val="both"/>
        <w:rPr>
          <w:rFonts w:asciiTheme="minorHAnsi" w:eastAsia="MS Gothic" w:hAnsiTheme="minorHAnsi" w:cstheme="minorHAnsi"/>
          <w:b w:val="0"/>
          <w:color w:val="auto"/>
          <w:sz w:val="22"/>
          <w:szCs w:val="22"/>
          <w:lang w:val="ru-RU" w:eastAsia="ja-JP"/>
        </w:rPr>
      </w:pPr>
    </w:p>
    <w:p w:rsidR="00B43021" w:rsidRPr="00D777B1" w:rsidRDefault="00B43021" w:rsidP="00087329">
      <w:pPr>
        <w:pStyle w:val="TOCHeading"/>
        <w:keepNext w:val="0"/>
        <w:keepLines w:val="0"/>
        <w:widowControl/>
        <w:numPr>
          <w:ilvl w:val="0"/>
          <w:numId w:val="2"/>
        </w:numPr>
        <w:tabs>
          <w:tab w:val="left" w:pos="426"/>
        </w:tabs>
        <w:spacing w:before="0"/>
        <w:ind w:left="426" w:hanging="426"/>
        <w:jc w:val="both"/>
        <w:rPr>
          <w:rFonts w:asciiTheme="minorHAnsi" w:eastAsia="MS Gothic" w:hAnsiTheme="minorHAnsi" w:cstheme="minorHAnsi"/>
          <w:b w:val="0"/>
          <w:color w:val="auto"/>
          <w:sz w:val="22"/>
          <w:szCs w:val="22"/>
          <w:lang w:eastAsia="ja-JP"/>
        </w:rPr>
      </w:pPr>
      <w:r w:rsidRPr="00D777B1">
        <w:rPr>
          <w:rFonts w:asciiTheme="minorHAnsi" w:eastAsia="MS Gothic" w:hAnsiTheme="minorHAnsi" w:cstheme="minorHAnsi"/>
          <w:b w:val="0"/>
          <w:color w:val="auto"/>
          <w:sz w:val="22"/>
          <w:szCs w:val="22"/>
          <w:lang w:val="ru-RU" w:eastAsia="ja-JP"/>
        </w:rPr>
        <w:t xml:space="preserve">Постојат бројни советодавни структури надлежни за различни аспекти на образованието, каде членуваат различни чинители. </w:t>
      </w:r>
      <w:r w:rsidRPr="00D777B1">
        <w:rPr>
          <w:rFonts w:asciiTheme="minorHAnsi" w:eastAsia="MS Gothic" w:hAnsiTheme="minorHAnsi" w:cstheme="minorHAnsi"/>
          <w:b w:val="0"/>
          <w:color w:val="auto"/>
          <w:sz w:val="22"/>
          <w:szCs w:val="22"/>
          <w:lang w:eastAsia="ja-JP"/>
        </w:rPr>
        <w:t>Такви се:</w:t>
      </w:r>
    </w:p>
    <w:p w:rsidR="00B43021" w:rsidRPr="00D777B1" w:rsidRDefault="00B43021" w:rsidP="00087329">
      <w:pPr>
        <w:pStyle w:val="ListParagraph"/>
        <w:numPr>
          <w:ilvl w:val="0"/>
          <w:numId w:val="1"/>
        </w:numPr>
        <w:tabs>
          <w:tab w:val="left" w:pos="709"/>
        </w:tabs>
        <w:autoSpaceDE w:val="0"/>
        <w:autoSpaceDN w:val="0"/>
        <w:adjustRightInd w:val="0"/>
        <w:spacing w:after="0"/>
        <w:ind w:left="709" w:hanging="283"/>
        <w:contextualSpacing w:val="0"/>
        <w:jc w:val="both"/>
        <w:rPr>
          <w:color w:val="222222"/>
        </w:rPr>
      </w:pPr>
      <w:r w:rsidRPr="00D777B1">
        <w:rPr>
          <w:color w:val="222222"/>
        </w:rPr>
        <w:t>Советот за стручно образование и обука;</w:t>
      </w:r>
    </w:p>
    <w:p w:rsidR="00B43021" w:rsidRPr="00D777B1" w:rsidRDefault="00B43021" w:rsidP="00087329">
      <w:pPr>
        <w:pStyle w:val="ListParagraph"/>
        <w:numPr>
          <w:ilvl w:val="0"/>
          <w:numId w:val="1"/>
        </w:numPr>
        <w:tabs>
          <w:tab w:val="left" w:pos="709"/>
        </w:tabs>
        <w:autoSpaceDE w:val="0"/>
        <w:autoSpaceDN w:val="0"/>
        <w:adjustRightInd w:val="0"/>
        <w:spacing w:after="0"/>
        <w:ind w:left="709" w:hanging="283"/>
        <w:contextualSpacing w:val="0"/>
        <w:jc w:val="both"/>
        <w:rPr>
          <w:color w:val="222222"/>
        </w:rPr>
      </w:pPr>
      <w:r w:rsidRPr="00D777B1">
        <w:rPr>
          <w:color w:val="222222"/>
        </w:rPr>
        <w:t>Советот за образование на возрасни;</w:t>
      </w:r>
    </w:p>
    <w:p w:rsidR="00B43021" w:rsidRPr="00D777B1" w:rsidRDefault="00B43021" w:rsidP="00087329">
      <w:pPr>
        <w:pStyle w:val="ListParagraph"/>
        <w:numPr>
          <w:ilvl w:val="0"/>
          <w:numId w:val="1"/>
        </w:numPr>
        <w:tabs>
          <w:tab w:val="left" w:pos="709"/>
        </w:tabs>
        <w:autoSpaceDE w:val="0"/>
        <w:autoSpaceDN w:val="0"/>
        <w:adjustRightInd w:val="0"/>
        <w:spacing w:after="0"/>
        <w:ind w:left="709" w:hanging="283"/>
        <w:contextualSpacing w:val="0"/>
        <w:jc w:val="both"/>
        <w:rPr>
          <w:color w:val="222222"/>
        </w:rPr>
      </w:pPr>
      <w:r w:rsidRPr="00D777B1">
        <w:rPr>
          <w:color w:val="222222"/>
        </w:rPr>
        <w:t>Секторскиот комитет за следење на ИПА компонента IV;</w:t>
      </w:r>
    </w:p>
    <w:p w:rsidR="00B43021" w:rsidRPr="00D777B1" w:rsidRDefault="00B43021" w:rsidP="00087329">
      <w:pPr>
        <w:pStyle w:val="ListParagraph"/>
        <w:numPr>
          <w:ilvl w:val="0"/>
          <w:numId w:val="1"/>
        </w:numPr>
        <w:tabs>
          <w:tab w:val="left" w:pos="709"/>
        </w:tabs>
        <w:autoSpaceDE w:val="0"/>
        <w:autoSpaceDN w:val="0"/>
        <w:adjustRightInd w:val="0"/>
        <w:spacing w:after="0"/>
        <w:ind w:left="709" w:hanging="283"/>
        <w:contextualSpacing w:val="0"/>
        <w:jc w:val="both"/>
        <w:rPr>
          <w:color w:val="222222"/>
        </w:rPr>
      </w:pPr>
      <w:r w:rsidRPr="00D777B1">
        <w:rPr>
          <w:color w:val="222222"/>
        </w:rPr>
        <w:t>Советот за следење на спроведувањето на Стратегијата за СОО 2013</w:t>
      </w:r>
      <w:r w:rsidR="00C96BDE">
        <w:rPr>
          <w:color w:val="222222"/>
          <w:lang w:val="mk-MK"/>
        </w:rPr>
        <w:t xml:space="preserve"> </w:t>
      </w:r>
      <w:r w:rsidRPr="00D777B1">
        <w:rPr>
          <w:color w:val="222222"/>
        </w:rPr>
        <w:t>-</w:t>
      </w:r>
      <w:r w:rsidR="00C96BDE">
        <w:rPr>
          <w:color w:val="222222"/>
          <w:lang w:val="mk-MK"/>
        </w:rPr>
        <w:t xml:space="preserve"> </w:t>
      </w:r>
      <w:r w:rsidRPr="00D777B1">
        <w:rPr>
          <w:color w:val="222222"/>
        </w:rPr>
        <w:t>2020 во контекст на доживотно учење;</w:t>
      </w:r>
    </w:p>
    <w:p w:rsidR="002D14D5" w:rsidRPr="00D777B1" w:rsidRDefault="002D14D5" w:rsidP="00087329">
      <w:pPr>
        <w:pStyle w:val="ListParagraph"/>
        <w:numPr>
          <w:ilvl w:val="0"/>
          <w:numId w:val="1"/>
        </w:numPr>
        <w:tabs>
          <w:tab w:val="left" w:pos="709"/>
        </w:tabs>
        <w:autoSpaceDE w:val="0"/>
        <w:autoSpaceDN w:val="0"/>
        <w:adjustRightInd w:val="0"/>
        <w:spacing w:after="0"/>
        <w:ind w:left="709" w:hanging="283"/>
        <w:contextualSpacing w:val="0"/>
        <w:jc w:val="both"/>
        <w:rPr>
          <w:color w:val="222222"/>
        </w:rPr>
      </w:pPr>
      <w:r w:rsidRPr="00D777B1">
        <w:rPr>
          <w:color w:val="222222"/>
          <w:lang w:val="mk-MK"/>
        </w:rPr>
        <w:t xml:space="preserve">Национален одбор за Македонска рамка </w:t>
      </w:r>
      <w:r w:rsidR="00CE7805" w:rsidRPr="00D777B1">
        <w:rPr>
          <w:color w:val="222222"/>
          <w:lang w:val="mk-MK"/>
        </w:rPr>
        <w:t>н</w:t>
      </w:r>
      <w:r w:rsidRPr="00D777B1">
        <w:rPr>
          <w:color w:val="222222"/>
          <w:lang w:val="mk-MK"/>
        </w:rPr>
        <w:t>а квалификации;</w:t>
      </w:r>
    </w:p>
    <w:p w:rsidR="0020120D" w:rsidRPr="00D777B1" w:rsidRDefault="0020120D" w:rsidP="0020120D">
      <w:pPr>
        <w:pStyle w:val="ListParagraph"/>
        <w:numPr>
          <w:ilvl w:val="0"/>
          <w:numId w:val="1"/>
        </w:numPr>
        <w:tabs>
          <w:tab w:val="left" w:pos="709"/>
        </w:tabs>
        <w:autoSpaceDE w:val="0"/>
        <w:autoSpaceDN w:val="0"/>
        <w:adjustRightInd w:val="0"/>
        <w:spacing w:after="0"/>
        <w:ind w:left="709" w:hanging="283"/>
        <w:contextualSpacing w:val="0"/>
        <w:jc w:val="both"/>
        <w:rPr>
          <w:color w:val="222222"/>
        </w:rPr>
      </w:pPr>
      <w:r w:rsidRPr="00D777B1">
        <w:rPr>
          <w:color w:val="222222"/>
          <w:lang w:val="mk-MK"/>
        </w:rPr>
        <w:t>Комитет за иновации и прет</w:t>
      </w:r>
      <w:r w:rsidR="00C96BDE">
        <w:rPr>
          <w:color w:val="222222"/>
          <w:lang w:val="mk-MK"/>
        </w:rPr>
        <w:t>п</w:t>
      </w:r>
      <w:r w:rsidRPr="00D777B1">
        <w:rPr>
          <w:color w:val="222222"/>
          <w:lang w:val="mk-MK"/>
        </w:rPr>
        <w:t>риемништво</w:t>
      </w:r>
    </w:p>
    <w:p w:rsidR="002D14D5" w:rsidRPr="00D777B1" w:rsidRDefault="002D14D5" w:rsidP="00087329">
      <w:pPr>
        <w:pStyle w:val="ListParagraph"/>
        <w:numPr>
          <w:ilvl w:val="0"/>
          <w:numId w:val="1"/>
        </w:numPr>
        <w:tabs>
          <w:tab w:val="left" w:pos="709"/>
        </w:tabs>
        <w:autoSpaceDE w:val="0"/>
        <w:autoSpaceDN w:val="0"/>
        <w:adjustRightInd w:val="0"/>
        <w:spacing w:after="0"/>
        <w:ind w:left="709" w:hanging="283"/>
        <w:contextualSpacing w:val="0"/>
        <w:jc w:val="both"/>
        <w:rPr>
          <w:color w:val="222222"/>
        </w:rPr>
      </w:pPr>
      <w:r w:rsidRPr="00D777B1">
        <w:rPr>
          <w:color w:val="222222"/>
          <w:lang w:val="mk-MK"/>
        </w:rPr>
        <w:t>Совет за следење на спроведувањето на Стратегијата за претприемничко учење;</w:t>
      </w:r>
    </w:p>
    <w:p w:rsidR="0020120D" w:rsidRPr="00D777B1" w:rsidRDefault="0020120D" w:rsidP="00087329">
      <w:pPr>
        <w:pStyle w:val="ListParagraph"/>
        <w:numPr>
          <w:ilvl w:val="0"/>
          <w:numId w:val="1"/>
        </w:numPr>
        <w:tabs>
          <w:tab w:val="left" w:pos="709"/>
        </w:tabs>
        <w:autoSpaceDE w:val="0"/>
        <w:autoSpaceDN w:val="0"/>
        <w:adjustRightInd w:val="0"/>
        <w:spacing w:after="0"/>
        <w:ind w:left="709" w:hanging="283"/>
        <w:contextualSpacing w:val="0"/>
        <w:jc w:val="both"/>
        <w:rPr>
          <w:color w:val="222222"/>
        </w:rPr>
      </w:pPr>
      <w:r w:rsidRPr="00D777B1">
        <w:rPr>
          <w:color w:val="222222"/>
          <w:lang w:val="mk-MK"/>
        </w:rPr>
        <w:t>Советодавна група за следење на спроведувањето на Стратегијата за иновации</w:t>
      </w:r>
    </w:p>
    <w:p w:rsidR="00B43021" w:rsidRPr="00D777B1" w:rsidRDefault="00EC122F" w:rsidP="00087329">
      <w:pPr>
        <w:pStyle w:val="ListParagraph"/>
        <w:numPr>
          <w:ilvl w:val="0"/>
          <w:numId w:val="1"/>
        </w:numPr>
        <w:tabs>
          <w:tab w:val="left" w:pos="709"/>
        </w:tabs>
        <w:autoSpaceDE w:val="0"/>
        <w:autoSpaceDN w:val="0"/>
        <w:adjustRightInd w:val="0"/>
        <w:spacing w:after="0"/>
        <w:ind w:left="709" w:hanging="283"/>
        <w:contextualSpacing w:val="0"/>
        <w:jc w:val="both"/>
        <w:rPr>
          <w:color w:val="222222"/>
        </w:rPr>
      </w:pPr>
      <w:r w:rsidRPr="00D777B1">
        <w:rPr>
          <w:lang w:val="mk-MK"/>
        </w:rPr>
        <w:t>Секторски работни групи во рамки на Нац</w:t>
      </w:r>
      <w:r w:rsidR="00EE45E4" w:rsidRPr="00D777B1">
        <w:rPr>
          <w:lang w:val="mk-MK"/>
        </w:rPr>
        <w:t>ионалниот инвестициски комитет (</w:t>
      </w:r>
      <w:r w:rsidRPr="00D777B1">
        <w:rPr>
          <w:lang w:val="mk-MK"/>
        </w:rPr>
        <w:t xml:space="preserve">Секторска </w:t>
      </w:r>
      <w:r w:rsidRPr="00D777B1">
        <w:rPr>
          <w:color w:val="222222"/>
          <w:lang w:val="mk-MK"/>
        </w:rPr>
        <w:t>р</w:t>
      </w:r>
      <w:r w:rsidR="00B43021" w:rsidRPr="00D777B1">
        <w:rPr>
          <w:color w:val="222222"/>
        </w:rPr>
        <w:t>аботна група</w:t>
      </w:r>
      <w:r w:rsidRPr="00D777B1">
        <w:rPr>
          <w:color w:val="222222"/>
          <w:lang w:val="mk-MK"/>
        </w:rPr>
        <w:t xml:space="preserve"> за образование, вработување и социјални политики</w:t>
      </w:r>
      <w:r w:rsidR="00EE45E4" w:rsidRPr="00D777B1">
        <w:rPr>
          <w:color w:val="222222"/>
          <w:lang w:val="mk-MK"/>
        </w:rPr>
        <w:t>)</w:t>
      </w:r>
      <w:r w:rsidR="00B43021" w:rsidRPr="00D777B1">
        <w:rPr>
          <w:color w:val="222222"/>
        </w:rPr>
        <w:t>;</w:t>
      </w:r>
    </w:p>
    <w:p w:rsidR="00B43021" w:rsidRPr="00D777B1" w:rsidRDefault="00B43021" w:rsidP="00087329">
      <w:pPr>
        <w:pStyle w:val="ListParagraph"/>
        <w:numPr>
          <w:ilvl w:val="0"/>
          <w:numId w:val="1"/>
        </w:numPr>
        <w:tabs>
          <w:tab w:val="left" w:pos="709"/>
        </w:tabs>
        <w:autoSpaceDE w:val="0"/>
        <w:autoSpaceDN w:val="0"/>
        <w:adjustRightInd w:val="0"/>
        <w:spacing w:after="0"/>
        <w:ind w:left="709" w:hanging="283"/>
        <w:contextualSpacing w:val="0"/>
        <w:jc w:val="both"/>
        <w:rPr>
          <w:color w:val="222222"/>
        </w:rPr>
      </w:pPr>
      <w:r w:rsidRPr="00D777B1">
        <w:rPr>
          <w:color w:val="222222"/>
        </w:rPr>
        <w:t>Меѓуминистерски работни групи за</w:t>
      </w:r>
      <w:r w:rsidR="006A1A76" w:rsidRPr="00D777B1">
        <w:rPr>
          <w:color w:val="222222"/>
          <w:lang w:val="mk-MK"/>
        </w:rPr>
        <w:t xml:space="preserve"> различни поглавја од</w:t>
      </w:r>
      <w:r w:rsidR="00F5771C">
        <w:rPr>
          <w:color w:val="222222"/>
          <w:lang w:val="mk-MK"/>
        </w:rPr>
        <w:t xml:space="preserve"> </w:t>
      </w:r>
      <w:r w:rsidR="006A1A76" w:rsidRPr="00D777B1">
        <w:rPr>
          <w:lang w:val="mk-MK"/>
        </w:rPr>
        <w:t>Национална</w:t>
      </w:r>
      <w:r w:rsidR="007E55DA" w:rsidRPr="00D777B1">
        <w:rPr>
          <w:lang w:val="mk-MK"/>
        </w:rPr>
        <w:t>та</w:t>
      </w:r>
      <w:r w:rsidR="006A1A76" w:rsidRPr="00D777B1">
        <w:rPr>
          <w:lang w:val="mk-MK"/>
        </w:rPr>
        <w:t xml:space="preserve"> програма за усвојување на правото на Европска унија (НП</w:t>
      </w:r>
      <w:r w:rsidR="00EE45E4" w:rsidRPr="00D777B1">
        <w:rPr>
          <w:lang w:val="mk-MK"/>
        </w:rPr>
        <w:t>АА</w:t>
      </w:r>
      <w:r w:rsidR="006A1A76" w:rsidRPr="00D777B1">
        <w:rPr>
          <w:lang w:val="mk-MK"/>
        </w:rPr>
        <w:t>)</w:t>
      </w:r>
      <w:r w:rsidRPr="00D777B1">
        <w:rPr>
          <w:color w:val="222222"/>
        </w:rPr>
        <w:t>.</w:t>
      </w:r>
    </w:p>
    <w:p w:rsidR="00B43021" w:rsidRPr="00D777B1" w:rsidRDefault="00B43021" w:rsidP="00087329">
      <w:pPr>
        <w:spacing w:after="0"/>
      </w:pPr>
    </w:p>
    <w:p w:rsidR="00B43021" w:rsidRPr="00D777B1" w:rsidRDefault="00B43021" w:rsidP="00087329">
      <w:pPr>
        <w:pStyle w:val="TOCHeading"/>
        <w:keepNext w:val="0"/>
        <w:keepLines w:val="0"/>
        <w:widowControl/>
        <w:numPr>
          <w:ilvl w:val="0"/>
          <w:numId w:val="2"/>
        </w:numPr>
        <w:tabs>
          <w:tab w:val="left" w:pos="426"/>
        </w:tabs>
        <w:spacing w:before="0"/>
        <w:ind w:left="426" w:hanging="426"/>
        <w:jc w:val="both"/>
        <w:rPr>
          <w:rFonts w:asciiTheme="minorHAnsi" w:eastAsia="MS Gothic" w:hAnsiTheme="minorHAnsi" w:cstheme="minorHAnsi"/>
          <w:b w:val="0"/>
          <w:color w:val="auto"/>
          <w:sz w:val="22"/>
          <w:szCs w:val="22"/>
          <w:lang w:eastAsia="ja-JP"/>
        </w:rPr>
      </w:pPr>
      <w:r w:rsidRPr="00D777B1">
        <w:rPr>
          <w:rFonts w:asciiTheme="minorHAnsi" w:eastAsia="MS Gothic" w:hAnsiTheme="minorHAnsi" w:cstheme="minorHAnsi"/>
          <w:b w:val="0"/>
          <w:color w:val="auto"/>
          <w:sz w:val="22"/>
          <w:szCs w:val="22"/>
          <w:lang w:eastAsia="ja-JP"/>
        </w:rPr>
        <w:t xml:space="preserve">Сите овие совети, </w:t>
      </w:r>
      <w:r w:rsidR="00D52721">
        <w:rPr>
          <w:rFonts w:asciiTheme="minorHAnsi" w:eastAsia="MS Gothic" w:hAnsiTheme="minorHAnsi" w:cstheme="minorHAnsi"/>
          <w:b w:val="0"/>
          <w:color w:val="auto"/>
          <w:sz w:val="22"/>
          <w:szCs w:val="22"/>
          <w:lang w:eastAsia="ja-JP"/>
        </w:rPr>
        <w:t>покрај</w:t>
      </w:r>
      <w:r w:rsidRPr="00D777B1">
        <w:rPr>
          <w:rFonts w:asciiTheme="minorHAnsi" w:eastAsia="MS Gothic" w:hAnsiTheme="minorHAnsi" w:cstheme="minorHAnsi"/>
          <w:b w:val="0"/>
          <w:color w:val="auto"/>
          <w:sz w:val="22"/>
          <w:szCs w:val="22"/>
          <w:lang w:eastAsia="ja-JP"/>
        </w:rPr>
        <w:t xml:space="preserve"> </w:t>
      </w:r>
      <w:r w:rsidR="00CE7805" w:rsidRPr="00D777B1">
        <w:rPr>
          <w:rFonts w:asciiTheme="minorHAnsi" w:eastAsia="MS Gothic" w:hAnsiTheme="minorHAnsi" w:cstheme="minorHAnsi"/>
          <w:b w:val="0"/>
          <w:color w:val="auto"/>
          <w:sz w:val="22"/>
          <w:szCs w:val="22"/>
          <w:lang w:val="mk-MK" w:eastAsia="ja-JP"/>
        </w:rPr>
        <w:t>националните институции</w:t>
      </w:r>
      <w:r w:rsidRPr="00D777B1">
        <w:rPr>
          <w:rFonts w:asciiTheme="minorHAnsi" w:eastAsia="MS Gothic" w:hAnsiTheme="minorHAnsi" w:cstheme="minorHAnsi"/>
          <w:b w:val="0"/>
          <w:color w:val="auto"/>
          <w:sz w:val="22"/>
          <w:szCs w:val="22"/>
          <w:lang w:eastAsia="ja-JP"/>
        </w:rPr>
        <w:t xml:space="preserve"> како што се</w:t>
      </w:r>
      <w:r w:rsidR="00352A67" w:rsidRPr="00D777B1">
        <w:rPr>
          <w:rFonts w:asciiTheme="minorHAnsi" w:eastAsia="MS Gothic" w:hAnsiTheme="minorHAnsi" w:cstheme="minorHAnsi"/>
          <w:b w:val="0"/>
          <w:color w:val="auto"/>
          <w:sz w:val="22"/>
          <w:szCs w:val="22"/>
          <w:lang w:val="mk-MK" w:eastAsia="ja-JP"/>
        </w:rPr>
        <w:t>:</w:t>
      </w:r>
      <w:r w:rsidRPr="00D777B1">
        <w:rPr>
          <w:rFonts w:asciiTheme="minorHAnsi" w:eastAsia="MS Gothic" w:hAnsiTheme="minorHAnsi" w:cstheme="minorHAnsi"/>
          <w:b w:val="0"/>
          <w:color w:val="auto"/>
          <w:sz w:val="22"/>
          <w:szCs w:val="22"/>
          <w:lang w:eastAsia="ja-JP"/>
        </w:rPr>
        <w:t xml:space="preserve"> МОН, МТСП, МФ, БРО, ЦОВ, ЦСОО и </w:t>
      </w:r>
      <w:r w:rsidR="00CE7805" w:rsidRPr="00D777B1">
        <w:rPr>
          <w:rFonts w:asciiTheme="minorHAnsi" w:eastAsia="MS Gothic" w:hAnsiTheme="minorHAnsi" w:cstheme="minorHAnsi"/>
          <w:b w:val="0"/>
          <w:color w:val="auto"/>
          <w:sz w:val="22"/>
          <w:szCs w:val="22"/>
          <w:lang w:val="mk-MK" w:eastAsia="ja-JP"/>
        </w:rPr>
        <w:t>развојните партнери</w:t>
      </w:r>
      <w:r w:rsidRPr="00D777B1">
        <w:rPr>
          <w:rFonts w:asciiTheme="minorHAnsi" w:eastAsia="MS Gothic" w:hAnsiTheme="minorHAnsi" w:cstheme="minorHAnsi"/>
          <w:b w:val="0"/>
          <w:color w:val="auto"/>
          <w:sz w:val="22"/>
          <w:szCs w:val="22"/>
          <w:lang w:eastAsia="ja-JP"/>
        </w:rPr>
        <w:t xml:space="preserve">, вклучуваат исто така и социјални партнери како на пр. </w:t>
      </w:r>
      <w:r w:rsidR="006D77CC" w:rsidRPr="00D777B1">
        <w:rPr>
          <w:rFonts w:asciiTheme="minorHAnsi" w:eastAsia="MS Gothic" w:hAnsiTheme="minorHAnsi" w:cstheme="minorHAnsi"/>
          <w:b w:val="0"/>
          <w:color w:val="auto"/>
          <w:sz w:val="22"/>
          <w:szCs w:val="22"/>
          <w:lang w:val="mk-MK" w:eastAsia="ja-JP"/>
        </w:rPr>
        <w:t xml:space="preserve">Сојуз на стопански комори на Македонија, Стопанска комора на Македонија, Стопанска комора на </w:t>
      </w:r>
      <w:r w:rsidR="00F5771C">
        <w:rPr>
          <w:rFonts w:asciiTheme="minorHAnsi" w:eastAsia="MS Gothic" w:hAnsiTheme="minorHAnsi" w:cstheme="minorHAnsi"/>
          <w:b w:val="0"/>
          <w:color w:val="auto"/>
          <w:sz w:val="22"/>
          <w:szCs w:val="22"/>
          <w:lang w:val="mk-MK" w:eastAsia="ja-JP"/>
        </w:rPr>
        <w:t>с</w:t>
      </w:r>
      <w:r w:rsidR="006D77CC" w:rsidRPr="00D777B1">
        <w:rPr>
          <w:rFonts w:asciiTheme="minorHAnsi" w:eastAsia="MS Gothic" w:hAnsiTheme="minorHAnsi" w:cstheme="minorHAnsi"/>
          <w:b w:val="0"/>
          <w:color w:val="auto"/>
          <w:sz w:val="22"/>
          <w:szCs w:val="22"/>
          <w:lang w:val="mk-MK" w:eastAsia="ja-JP"/>
        </w:rPr>
        <w:t xml:space="preserve">еверозападна Македонија, Конфедерација на работодавачи на Република Македонија, </w:t>
      </w:r>
      <w:r w:rsidRPr="00D777B1">
        <w:rPr>
          <w:rFonts w:asciiTheme="minorHAnsi" w:eastAsia="MS Gothic" w:hAnsiTheme="minorHAnsi" w:cstheme="minorHAnsi"/>
          <w:b w:val="0"/>
          <w:color w:val="auto"/>
          <w:sz w:val="22"/>
          <w:szCs w:val="22"/>
          <w:lang w:eastAsia="ja-JP"/>
        </w:rPr>
        <w:t>Занаетчиска комора</w:t>
      </w:r>
      <w:r w:rsidR="00BB129E" w:rsidRPr="00D777B1">
        <w:rPr>
          <w:rFonts w:asciiTheme="minorHAnsi" w:eastAsia="MS Gothic" w:hAnsiTheme="minorHAnsi" w:cstheme="minorHAnsi"/>
          <w:b w:val="0"/>
          <w:color w:val="auto"/>
          <w:sz w:val="22"/>
          <w:szCs w:val="22"/>
          <w:lang w:val="mk-MK" w:eastAsia="ja-JP"/>
        </w:rPr>
        <w:t xml:space="preserve"> на Македонија</w:t>
      </w:r>
      <w:r w:rsidRPr="00D777B1">
        <w:rPr>
          <w:rFonts w:asciiTheme="minorHAnsi" w:eastAsia="MS Gothic" w:hAnsiTheme="minorHAnsi" w:cstheme="minorHAnsi"/>
          <w:b w:val="0"/>
          <w:color w:val="auto"/>
          <w:sz w:val="22"/>
          <w:szCs w:val="22"/>
          <w:lang w:eastAsia="ja-JP"/>
        </w:rPr>
        <w:t xml:space="preserve">, </w:t>
      </w:r>
      <w:r w:rsidR="00BB129E" w:rsidRPr="00D777B1">
        <w:rPr>
          <w:rFonts w:asciiTheme="minorHAnsi" w:eastAsia="MS Gothic" w:hAnsiTheme="minorHAnsi" w:cstheme="minorHAnsi"/>
          <w:b w:val="0"/>
          <w:color w:val="auto"/>
          <w:sz w:val="22"/>
          <w:szCs w:val="22"/>
          <w:lang w:val="mk-MK" w:eastAsia="ja-JP"/>
        </w:rPr>
        <w:t>Организација</w:t>
      </w:r>
      <w:r w:rsidRPr="00D777B1">
        <w:rPr>
          <w:rFonts w:asciiTheme="minorHAnsi" w:hAnsiTheme="minorHAnsi" w:cstheme="minorHAnsi"/>
          <w:b w:val="0"/>
          <w:color w:val="222222"/>
          <w:sz w:val="22"/>
          <w:szCs w:val="22"/>
        </w:rPr>
        <w:t xml:space="preserve"> на работодавачи </w:t>
      </w:r>
      <w:r w:rsidR="00BB129E" w:rsidRPr="00D777B1">
        <w:rPr>
          <w:rFonts w:asciiTheme="minorHAnsi" w:hAnsiTheme="minorHAnsi" w:cstheme="minorHAnsi"/>
          <w:b w:val="0"/>
          <w:color w:val="222222"/>
          <w:sz w:val="22"/>
          <w:szCs w:val="22"/>
          <w:lang w:val="mk-MK"/>
        </w:rPr>
        <w:t xml:space="preserve">на Република Македонија </w:t>
      </w:r>
      <w:r w:rsidRPr="00D777B1">
        <w:rPr>
          <w:rFonts w:asciiTheme="minorHAnsi" w:hAnsiTheme="minorHAnsi" w:cstheme="minorHAnsi"/>
          <w:b w:val="0"/>
          <w:color w:val="222222"/>
          <w:sz w:val="22"/>
          <w:szCs w:val="22"/>
        </w:rPr>
        <w:t xml:space="preserve">и </w:t>
      </w:r>
      <w:r w:rsidR="00CE7805" w:rsidRPr="00D777B1">
        <w:rPr>
          <w:rFonts w:asciiTheme="minorHAnsi" w:hAnsiTheme="minorHAnsi" w:cstheme="minorHAnsi"/>
          <w:b w:val="0"/>
          <w:color w:val="222222"/>
          <w:sz w:val="22"/>
          <w:szCs w:val="22"/>
          <w:lang w:val="mk-MK"/>
        </w:rPr>
        <w:t xml:space="preserve">претставници од релевантните </w:t>
      </w:r>
      <w:r w:rsidRPr="00D777B1">
        <w:rPr>
          <w:rFonts w:asciiTheme="minorHAnsi" w:hAnsiTheme="minorHAnsi" w:cstheme="minorHAnsi"/>
          <w:b w:val="0"/>
          <w:color w:val="222222"/>
          <w:sz w:val="22"/>
          <w:szCs w:val="22"/>
        </w:rPr>
        <w:t>синдикати.</w:t>
      </w:r>
    </w:p>
    <w:p w:rsidR="00B43021" w:rsidRPr="00D777B1" w:rsidRDefault="00B43021" w:rsidP="00087329">
      <w:pPr>
        <w:spacing w:after="0"/>
      </w:pPr>
    </w:p>
    <w:p w:rsidR="00B43021" w:rsidRPr="00D777B1" w:rsidRDefault="00B43021" w:rsidP="00087329">
      <w:pPr>
        <w:pStyle w:val="TOCHeading"/>
        <w:keepNext w:val="0"/>
        <w:keepLines w:val="0"/>
        <w:widowControl/>
        <w:numPr>
          <w:ilvl w:val="0"/>
          <w:numId w:val="2"/>
        </w:numPr>
        <w:tabs>
          <w:tab w:val="left" w:pos="426"/>
        </w:tabs>
        <w:spacing w:before="0"/>
        <w:ind w:left="426" w:hanging="426"/>
        <w:jc w:val="both"/>
        <w:rPr>
          <w:rFonts w:asciiTheme="minorHAnsi" w:eastAsia="MS Gothic" w:hAnsiTheme="minorHAnsi" w:cstheme="minorHAnsi"/>
          <w:b w:val="0"/>
          <w:color w:val="auto"/>
          <w:sz w:val="22"/>
          <w:szCs w:val="22"/>
          <w:lang w:eastAsia="ja-JP"/>
        </w:rPr>
      </w:pPr>
      <w:r w:rsidRPr="00D777B1">
        <w:rPr>
          <w:rFonts w:asciiTheme="minorHAnsi" w:eastAsia="MS Gothic" w:hAnsiTheme="minorHAnsi" w:cstheme="minorHAnsi"/>
          <w:b w:val="0"/>
          <w:color w:val="auto"/>
          <w:sz w:val="22"/>
          <w:szCs w:val="22"/>
          <w:lang w:eastAsia="ja-JP"/>
        </w:rPr>
        <w:t>Дополнително, со закон се предвидени и во блиска иднина ќе бидат воспоставени и други советодавни структури, како што се: Национален совет за високо образование, наука</w:t>
      </w:r>
      <w:r w:rsidR="00F5771C">
        <w:rPr>
          <w:rFonts w:asciiTheme="minorHAnsi" w:eastAsia="MS Gothic" w:hAnsiTheme="minorHAnsi" w:cstheme="minorHAnsi"/>
          <w:b w:val="0"/>
          <w:color w:val="auto"/>
          <w:sz w:val="22"/>
          <w:szCs w:val="22"/>
          <w:lang w:val="mk-MK" w:eastAsia="ja-JP"/>
        </w:rPr>
        <w:t>,</w:t>
      </w:r>
      <w:r w:rsidR="00F16CE9" w:rsidRPr="00D777B1">
        <w:rPr>
          <w:rFonts w:asciiTheme="minorHAnsi" w:eastAsia="MS Gothic" w:hAnsiTheme="minorHAnsi" w:cstheme="minorHAnsi"/>
          <w:b w:val="0"/>
          <w:color w:val="auto"/>
          <w:sz w:val="22"/>
          <w:szCs w:val="22"/>
          <w:lang w:val="mk-MK" w:eastAsia="ja-JP"/>
        </w:rPr>
        <w:t xml:space="preserve">  </w:t>
      </w:r>
      <w:r w:rsidRPr="00D777B1">
        <w:rPr>
          <w:rFonts w:asciiTheme="minorHAnsi" w:eastAsia="MS Gothic" w:hAnsiTheme="minorHAnsi" w:cstheme="minorHAnsi"/>
          <w:b w:val="0"/>
          <w:color w:val="auto"/>
          <w:sz w:val="22"/>
          <w:szCs w:val="22"/>
          <w:lang w:eastAsia="ja-JP"/>
        </w:rPr>
        <w:lastRenderedPageBreak/>
        <w:t>иноваци</w:t>
      </w:r>
      <w:r w:rsidR="0022448A" w:rsidRPr="00D777B1">
        <w:rPr>
          <w:rFonts w:asciiTheme="minorHAnsi" w:eastAsia="MS Gothic" w:hAnsiTheme="minorHAnsi" w:cstheme="minorHAnsi"/>
          <w:b w:val="0"/>
          <w:color w:val="auto"/>
          <w:sz w:val="22"/>
          <w:szCs w:val="22"/>
          <w:lang w:val="mk-MK" w:eastAsia="ja-JP"/>
        </w:rPr>
        <w:t>и</w:t>
      </w:r>
      <w:r w:rsidR="00C05065" w:rsidRPr="00D777B1">
        <w:rPr>
          <w:rFonts w:asciiTheme="minorHAnsi" w:eastAsia="MS Gothic" w:hAnsiTheme="minorHAnsi" w:cstheme="minorHAnsi"/>
          <w:b w:val="0"/>
          <w:color w:val="auto"/>
          <w:sz w:val="22"/>
          <w:szCs w:val="22"/>
          <w:lang w:val="mk-MK" w:eastAsia="ja-JP"/>
        </w:rPr>
        <w:t xml:space="preserve"> и технологии</w:t>
      </w:r>
      <w:r w:rsidRPr="00D777B1">
        <w:rPr>
          <w:rFonts w:asciiTheme="minorHAnsi" w:eastAsia="MS Gothic" w:hAnsiTheme="minorHAnsi" w:cstheme="minorHAnsi"/>
          <w:b w:val="0"/>
          <w:color w:val="auto"/>
          <w:sz w:val="22"/>
          <w:szCs w:val="22"/>
          <w:lang w:eastAsia="ja-JP"/>
        </w:rPr>
        <w:t xml:space="preserve">, Совет надлежен за работите </w:t>
      </w:r>
      <w:r w:rsidR="00F16CE9" w:rsidRPr="00D777B1">
        <w:rPr>
          <w:rFonts w:asciiTheme="minorHAnsi" w:eastAsia="MS Gothic" w:hAnsiTheme="minorHAnsi" w:cstheme="minorHAnsi"/>
          <w:b w:val="0"/>
          <w:color w:val="auto"/>
          <w:sz w:val="22"/>
          <w:szCs w:val="22"/>
          <w:lang w:val="mk-MK" w:eastAsia="ja-JP"/>
        </w:rPr>
        <w:t>поврзани со</w:t>
      </w:r>
      <w:r w:rsidRPr="00D777B1">
        <w:rPr>
          <w:rFonts w:asciiTheme="minorHAnsi" w:eastAsia="MS Gothic" w:hAnsiTheme="minorHAnsi" w:cstheme="minorHAnsi"/>
          <w:b w:val="0"/>
          <w:color w:val="auto"/>
          <w:sz w:val="22"/>
          <w:szCs w:val="22"/>
          <w:lang w:eastAsia="ja-JP"/>
        </w:rPr>
        <w:t xml:space="preserve"> финансирање на </w:t>
      </w:r>
      <w:r w:rsidR="00F16CE9" w:rsidRPr="00D777B1">
        <w:rPr>
          <w:rFonts w:asciiTheme="minorHAnsi" w:eastAsia="MS Gothic" w:hAnsiTheme="minorHAnsi" w:cstheme="minorHAnsi"/>
          <w:b w:val="0"/>
          <w:color w:val="auto"/>
          <w:sz w:val="22"/>
          <w:szCs w:val="22"/>
          <w:lang w:val="mk-MK" w:eastAsia="ja-JP"/>
        </w:rPr>
        <w:t>П</w:t>
      </w:r>
      <w:r w:rsidR="00CE7805" w:rsidRPr="00D777B1">
        <w:rPr>
          <w:rFonts w:asciiTheme="minorHAnsi" w:eastAsia="MS Gothic" w:hAnsiTheme="minorHAnsi" w:cstheme="minorHAnsi"/>
          <w:b w:val="0"/>
          <w:color w:val="auto"/>
          <w:sz w:val="22"/>
          <w:szCs w:val="22"/>
          <w:lang w:eastAsia="ja-JP"/>
        </w:rPr>
        <w:t>рограмата за високо образование</w:t>
      </w:r>
      <w:r w:rsidR="00CE7805" w:rsidRPr="00D777B1">
        <w:rPr>
          <w:rFonts w:asciiTheme="minorHAnsi" w:eastAsia="MS Gothic" w:hAnsiTheme="minorHAnsi" w:cstheme="minorHAnsi"/>
          <w:b w:val="0"/>
          <w:color w:val="auto"/>
          <w:sz w:val="22"/>
          <w:szCs w:val="22"/>
          <w:lang w:val="mk-MK" w:eastAsia="ja-JP"/>
        </w:rPr>
        <w:t xml:space="preserve"> и др</w:t>
      </w:r>
      <w:r w:rsidRPr="00D777B1">
        <w:rPr>
          <w:rFonts w:asciiTheme="minorHAnsi" w:eastAsia="MS Gothic" w:hAnsiTheme="minorHAnsi" w:cstheme="minorHAnsi"/>
          <w:b w:val="0"/>
          <w:color w:val="auto"/>
          <w:sz w:val="22"/>
          <w:szCs w:val="22"/>
          <w:lang w:eastAsia="ja-JP"/>
        </w:rPr>
        <w:t>. Тие, исто така, соодветно ќе вклучуваат и различни социјални партнери.</w:t>
      </w:r>
    </w:p>
    <w:p w:rsidR="00B43021" w:rsidRPr="00D777B1" w:rsidRDefault="00B43021" w:rsidP="00087329">
      <w:pPr>
        <w:spacing w:after="0"/>
      </w:pPr>
    </w:p>
    <w:p w:rsidR="00B43021" w:rsidRPr="00D777B1" w:rsidRDefault="00B43021" w:rsidP="00087329">
      <w:pPr>
        <w:pStyle w:val="TOCHeading"/>
        <w:keepNext w:val="0"/>
        <w:keepLines w:val="0"/>
        <w:widowControl/>
        <w:numPr>
          <w:ilvl w:val="0"/>
          <w:numId w:val="2"/>
        </w:numPr>
        <w:tabs>
          <w:tab w:val="left" w:pos="426"/>
        </w:tabs>
        <w:spacing w:before="0"/>
        <w:ind w:left="426" w:hanging="426"/>
        <w:jc w:val="both"/>
        <w:rPr>
          <w:rFonts w:asciiTheme="minorHAnsi" w:eastAsia="MS Gothic" w:hAnsiTheme="minorHAnsi" w:cstheme="minorHAnsi"/>
          <w:b w:val="0"/>
          <w:color w:val="auto"/>
          <w:sz w:val="22"/>
          <w:szCs w:val="22"/>
          <w:lang w:eastAsia="ja-JP"/>
        </w:rPr>
      </w:pPr>
      <w:r w:rsidRPr="00D777B1">
        <w:rPr>
          <w:rFonts w:asciiTheme="minorHAnsi" w:eastAsia="MS Gothic" w:hAnsiTheme="minorHAnsi" w:cstheme="minorHAnsi"/>
          <w:b w:val="0"/>
          <w:color w:val="auto"/>
          <w:sz w:val="22"/>
          <w:szCs w:val="22"/>
          <w:lang w:eastAsia="ja-JP"/>
        </w:rPr>
        <w:t>Економско</w:t>
      </w:r>
      <w:r w:rsidR="00F5771C">
        <w:rPr>
          <w:rFonts w:asciiTheme="minorHAnsi" w:eastAsia="MS Gothic" w:hAnsiTheme="minorHAnsi" w:cstheme="minorHAnsi"/>
          <w:b w:val="0"/>
          <w:color w:val="auto"/>
          <w:sz w:val="22"/>
          <w:szCs w:val="22"/>
          <w:lang w:val="mk-MK" w:eastAsia="ja-JP"/>
        </w:rPr>
        <w:t xml:space="preserve"> </w:t>
      </w:r>
      <w:r w:rsidRPr="00D777B1">
        <w:rPr>
          <w:rFonts w:asciiTheme="minorHAnsi" w:eastAsia="MS Gothic" w:hAnsiTheme="minorHAnsi" w:cstheme="minorHAnsi"/>
          <w:b w:val="0"/>
          <w:color w:val="auto"/>
          <w:sz w:val="22"/>
          <w:szCs w:val="22"/>
          <w:lang w:eastAsia="ja-JP"/>
        </w:rPr>
        <w:t>-</w:t>
      </w:r>
      <w:r w:rsidR="00F5771C">
        <w:rPr>
          <w:rFonts w:asciiTheme="minorHAnsi" w:eastAsia="MS Gothic" w:hAnsiTheme="minorHAnsi" w:cstheme="minorHAnsi"/>
          <w:b w:val="0"/>
          <w:color w:val="auto"/>
          <w:sz w:val="22"/>
          <w:szCs w:val="22"/>
          <w:lang w:val="mk-MK" w:eastAsia="ja-JP"/>
        </w:rPr>
        <w:t xml:space="preserve"> </w:t>
      </w:r>
      <w:r w:rsidRPr="00D777B1">
        <w:rPr>
          <w:rFonts w:asciiTheme="minorHAnsi" w:eastAsia="MS Gothic" w:hAnsiTheme="minorHAnsi" w:cstheme="minorHAnsi"/>
          <w:b w:val="0"/>
          <w:color w:val="auto"/>
          <w:sz w:val="22"/>
          <w:szCs w:val="22"/>
          <w:lang w:eastAsia="ja-JP"/>
        </w:rPr>
        <w:t>социјалниот совет со кој</w:t>
      </w:r>
      <w:r w:rsidR="00F5771C">
        <w:rPr>
          <w:rFonts w:asciiTheme="minorHAnsi" w:eastAsia="MS Gothic" w:hAnsiTheme="minorHAnsi" w:cstheme="minorHAnsi"/>
          <w:b w:val="0"/>
          <w:color w:val="auto"/>
          <w:sz w:val="22"/>
          <w:szCs w:val="22"/>
          <w:lang w:val="mk-MK" w:eastAsia="ja-JP"/>
        </w:rPr>
        <w:t>што</w:t>
      </w:r>
      <w:r w:rsidRPr="00D777B1">
        <w:rPr>
          <w:rFonts w:asciiTheme="minorHAnsi" w:eastAsia="MS Gothic" w:hAnsiTheme="minorHAnsi" w:cstheme="minorHAnsi"/>
          <w:b w:val="0"/>
          <w:color w:val="auto"/>
          <w:sz w:val="22"/>
          <w:szCs w:val="22"/>
          <w:lang w:eastAsia="ja-JP"/>
        </w:rPr>
        <w:t xml:space="preserve"> по службена должност претседава </w:t>
      </w:r>
      <w:r w:rsidR="00F16CE9" w:rsidRPr="00D777B1">
        <w:rPr>
          <w:rFonts w:asciiTheme="minorHAnsi" w:eastAsia="MS Gothic" w:hAnsiTheme="minorHAnsi" w:cstheme="minorHAnsi"/>
          <w:b w:val="0"/>
          <w:color w:val="auto"/>
          <w:sz w:val="22"/>
          <w:szCs w:val="22"/>
          <w:lang w:val="mk-MK" w:eastAsia="ja-JP"/>
        </w:rPr>
        <w:t>М</w:t>
      </w:r>
      <w:r w:rsidRPr="00D777B1">
        <w:rPr>
          <w:rFonts w:asciiTheme="minorHAnsi" w:eastAsia="MS Gothic" w:hAnsiTheme="minorHAnsi" w:cstheme="minorHAnsi"/>
          <w:b w:val="0"/>
          <w:color w:val="auto"/>
          <w:sz w:val="22"/>
          <w:szCs w:val="22"/>
          <w:lang w:eastAsia="ja-JP"/>
        </w:rPr>
        <w:t>инистерот за труд и социјална политика, е трипартитно тело со еднаква застапеност на В</w:t>
      </w:r>
      <w:r w:rsidR="00CE7805" w:rsidRPr="00D777B1">
        <w:rPr>
          <w:rFonts w:asciiTheme="minorHAnsi" w:eastAsia="MS Gothic" w:hAnsiTheme="minorHAnsi" w:cstheme="minorHAnsi"/>
          <w:b w:val="0"/>
          <w:color w:val="auto"/>
          <w:sz w:val="22"/>
          <w:szCs w:val="22"/>
          <w:lang w:val="mk-MK" w:eastAsia="ja-JP"/>
        </w:rPr>
        <w:t>РМ</w:t>
      </w:r>
      <w:r w:rsidRPr="00D777B1">
        <w:rPr>
          <w:rFonts w:asciiTheme="minorHAnsi" w:eastAsia="MS Gothic" w:hAnsiTheme="minorHAnsi" w:cstheme="minorHAnsi"/>
          <w:b w:val="0"/>
          <w:color w:val="auto"/>
          <w:sz w:val="22"/>
          <w:szCs w:val="22"/>
          <w:lang w:eastAsia="ja-JP"/>
        </w:rPr>
        <w:t>, здруженијата на работодавачи и синдикатите (вкупно 12 членови) и има советодавна улога во креирање и спроведување на економски и социјални стратегии и политики, вклучувајќи ги и оние што се однесуваат на образование и обука. Постојат и шест локални економски и социјални совети каде</w:t>
      </w:r>
      <w:r w:rsidR="00F5771C">
        <w:rPr>
          <w:rFonts w:asciiTheme="minorHAnsi" w:eastAsia="MS Gothic" w:hAnsiTheme="minorHAnsi" w:cstheme="minorHAnsi"/>
          <w:b w:val="0"/>
          <w:color w:val="auto"/>
          <w:sz w:val="22"/>
          <w:szCs w:val="22"/>
          <w:lang w:val="mk-MK" w:eastAsia="ja-JP"/>
        </w:rPr>
        <w:t>шт</w:t>
      </w:r>
      <w:r w:rsidRPr="00D777B1">
        <w:rPr>
          <w:rFonts w:asciiTheme="minorHAnsi" w:eastAsia="MS Gothic" w:hAnsiTheme="minorHAnsi" w:cstheme="minorHAnsi"/>
          <w:b w:val="0"/>
          <w:color w:val="auto"/>
          <w:sz w:val="22"/>
          <w:szCs w:val="22"/>
          <w:lang w:eastAsia="ja-JP"/>
        </w:rPr>
        <w:t xml:space="preserve"> се вклучени претставници од образовниот сектор.</w:t>
      </w:r>
    </w:p>
    <w:p w:rsidR="00B43021" w:rsidRPr="00D777B1" w:rsidRDefault="00B43021" w:rsidP="00087329">
      <w:pPr>
        <w:spacing w:after="0"/>
        <w:rPr>
          <w:lang w:eastAsia="ja-JP"/>
        </w:rPr>
      </w:pPr>
    </w:p>
    <w:p w:rsidR="008225DD" w:rsidRPr="00800598" w:rsidRDefault="00B43021" w:rsidP="008225DD">
      <w:pPr>
        <w:pStyle w:val="TOCHeading"/>
        <w:keepNext w:val="0"/>
        <w:keepLines w:val="0"/>
        <w:widowControl/>
        <w:numPr>
          <w:ilvl w:val="0"/>
          <w:numId w:val="2"/>
        </w:numPr>
        <w:tabs>
          <w:tab w:val="left" w:pos="426"/>
        </w:tabs>
        <w:spacing w:before="0"/>
        <w:ind w:left="426" w:hanging="426"/>
        <w:jc w:val="both"/>
        <w:rPr>
          <w:rFonts w:asciiTheme="minorHAnsi" w:hAnsiTheme="minorHAnsi" w:cstheme="minorHAnsi"/>
          <w:color w:val="auto"/>
          <w:sz w:val="22"/>
          <w:szCs w:val="22"/>
        </w:rPr>
      </w:pPr>
      <w:r w:rsidRPr="008225DD">
        <w:rPr>
          <w:rFonts w:asciiTheme="minorHAnsi" w:eastAsia="MS Gothic" w:hAnsiTheme="minorHAnsi" w:cstheme="minorHAnsi"/>
          <w:b w:val="0"/>
          <w:color w:val="auto"/>
          <w:sz w:val="22"/>
          <w:szCs w:val="22"/>
          <w:lang w:eastAsia="ja-JP"/>
        </w:rPr>
        <w:t xml:space="preserve">Македонската рамка на квалификации (МРК) има за цел </w:t>
      </w:r>
      <w:r w:rsidR="00AB41C6" w:rsidRPr="008225DD">
        <w:rPr>
          <w:rFonts w:asciiTheme="minorHAnsi" w:eastAsia="MS Gothic" w:hAnsiTheme="minorHAnsi" w:cstheme="minorHAnsi"/>
          <w:b w:val="0"/>
          <w:color w:val="auto"/>
          <w:sz w:val="22"/>
          <w:szCs w:val="22"/>
          <w:lang w:val="mk-MK" w:eastAsia="ja-JP"/>
        </w:rPr>
        <w:t>да го подобри</w:t>
      </w:r>
      <w:r w:rsidRPr="008225DD">
        <w:rPr>
          <w:rFonts w:asciiTheme="minorHAnsi" w:eastAsia="MS Gothic" w:hAnsiTheme="minorHAnsi" w:cstheme="minorHAnsi"/>
          <w:b w:val="0"/>
          <w:color w:val="auto"/>
          <w:sz w:val="22"/>
          <w:szCs w:val="22"/>
          <w:lang w:eastAsia="ja-JP"/>
        </w:rPr>
        <w:t xml:space="preserve"> системот на образование и обука преку примена на пристапот базиран на резултати од учење, </w:t>
      </w:r>
      <w:r w:rsidR="00AB41C6" w:rsidRPr="008225DD">
        <w:rPr>
          <w:rFonts w:asciiTheme="minorHAnsi" w:eastAsia="MS Gothic" w:hAnsiTheme="minorHAnsi" w:cstheme="minorHAnsi"/>
          <w:b w:val="0"/>
          <w:color w:val="auto"/>
          <w:sz w:val="22"/>
          <w:szCs w:val="22"/>
          <w:lang w:val="mk-MK" w:eastAsia="ja-JP"/>
        </w:rPr>
        <w:t xml:space="preserve">да го </w:t>
      </w:r>
      <w:r w:rsidRPr="008225DD">
        <w:rPr>
          <w:rFonts w:asciiTheme="minorHAnsi" w:eastAsia="MS Gothic" w:hAnsiTheme="minorHAnsi" w:cstheme="minorHAnsi"/>
          <w:b w:val="0"/>
          <w:color w:val="auto"/>
          <w:sz w:val="22"/>
          <w:szCs w:val="22"/>
          <w:lang w:eastAsia="ja-JP"/>
        </w:rPr>
        <w:t>олесн</w:t>
      </w:r>
      <w:r w:rsidR="00AB41C6" w:rsidRPr="008225DD">
        <w:rPr>
          <w:rFonts w:asciiTheme="minorHAnsi" w:eastAsia="MS Gothic" w:hAnsiTheme="minorHAnsi" w:cstheme="minorHAnsi"/>
          <w:b w:val="0"/>
          <w:color w:val="auto"/>
          <w:sz w:val="22"/>
          <w:szCs w:val="22"/>
          <w:lang w:val="mk-MK" w:eastAsia="ja-JP"/>
        </w:rPr>
        <w:t>и</w:t>
      </w:r>
      <w:r w:rsidRPr="008225DD">
        <w:rPr>
          <w:rFonts w:asciiTheme="minorHAnsi" w:eastAsia="MS Gothic" w:hAnsiTheme="minorHAnsi" w:cstheme="minorHAnsi"/>
          <w:b w:val="0"/>
          <w:color w:val="auto"/>
          <w:sz w:val="22"/>
          <w:szCs w:val="22"/>
          <w:lang w:eastAsia="ja-JP"/>
        </w:rPr>
        <w:t xml:space="preserve"> пристапот кон учењето во секој контекст</w:t>
      </w:r>
      <w:r w:rsidR="00887A65">
        <w:rPr>
          <w:rFonts w:asciiTheme="minorHAnsi" w:eastAsia="MS Gothic" w:hAnsiTheme="minorHAnsi" w:cstheme="minorHAnsi"/>
          <w:b w:val="0"/>
          <w:color w:val="auto"/>
          <w:sz w:val="22"/>
          <w:szCs w:val="22"/>
          <w:lang w:val="mk-MK" w:eastAsia="ja-JP"/>
        </w:rPr>
        <w:t xml:space="preserve"> </w:t>
      </w:r>
      <w:r w:rsidR="00762D97" w:rsidRPr="008225DD">
        <w:rPr>
          <w:rFonts w:asciiTheme="minorHAnsi" w:eastAsia="MS Gothic" w:hAnsiTheme="minorHAnsi" w:cstheme="minorHAnsi"/>
          <w:b w:val="0"/>
          <w:color w:val="auto"/>
          <w:sz w:val="22"/>
          <w:szCs w:val="22"/>
          <w:lang w:val="mk-MK" w:eastAsia="ja-JP"/>
        </w:rPr>
        <w:t xml:space="preserve">и да ги направи </w:t>
      </w:r>
      <w:r w:rsidR="00AB41C6" w:rsidRPr="008225DD">
        <w:rPr>
          <w:rFonts w:asciiTheme="minorHAnsi" w:eastAsia="MS Gothic" w:hAnsiTheme="minorHAnsi" w:cstheme="minorHAnsi"/>
          <w:b w:val="0"/>
          <w:color w:val="auto"/>
          <w:sz w:val="22"/>
          <w:szCs w:val="22"/>
          <w:lang w:val="mk-MK" w:eastAsia="ja-JP"/>
        </w:rPr>
        <w:t>резултати</w:t>
      </w:r>
      <w:r w:rsidR="00762D97" w:rsidRPr="008225DD">
        <w:rPr>
          <w:rFonts w:asciiTheme="minorHAnsi" w:eastAsia="MS Gothic" w:hAnsiTheme="minorHAnsi" w:cstheme="minorHAnsi"/>
          <w:b w:val="0"/>
          <w:color w:val="auto"/>
          <w:sz w:val="22"/>
          <w:szCs w:val="22"/>
          <w:lang w:val="mk-MK" w:eastAsia="ja-JP"/>
        </w:rPr>
        <w:t>те</w:t>
      </w:r>
      <w:r w:rsidR="00AB41C6" w:rsidRPr="008225DD">
        <w:rPr>
          <w:rFonts w:asciiTheme="minorHAnsi" w:eastAsia="MS Gothic" w:hAnsiTheme="minorHAnsi" w:cstheme="minorHAnsi"/>
          <w:b w:val="0"/>
          <w:color w:val="auto"/>
          <w:sz w:val="22"/>
          <w:szCs w:val="22"/>
          <w:lang w:val="mk-MK" w:eastAsia="ja-JP"/>
        </w:rPr>
        <w:t xml:space="preserve"> јасни </w:t>
      </w:r>
      <w:r w:rsidR="00230CBD" w:rsidRPr="008225DD">
        <w:rPr>
          <w:rFonts w:asciiTheme="minorHAnsi" w:eastAsia="MS Gothic" w:hAnsiTheme="minorHAnsi" w:cstheme="minorHAnsi"/>
          <w:b w:val="0"/>
          <w:color w:val="auto"/>
          <w:sz w:val="22"/>
          <w:szCs w:val="22"/>
          <w:lang w:val="mk-MK" w:eastAsia="ja-JP"/>
        </w:rPr>
        <w:t>за секој граѓанин</w:t>
      </w:r>
      <w:r w:rsidR="00762D97" w:rsidRPr="008225DD">
        <w:rPr>
          <w:rFonts w:asciiTheme="minorHAnsi" w:eastAsia="MS Gothic" w:hAnsiTheme="minorHAnsi" w:cstheme="minorHAnsi"/>
          <w:b w:val="0"/>
          <w:color w:val="auto"/>
          <w:sz w:val="22"/>
          <w:szCs w:val="22"/>
          <w:lang w:val="mk-MK" w:eastAsia="ja-JP"/>
        </w:rPr>
        <w:t>, да го подигне севкупното ниво на квалификации во популацијата и да</w:t>
      </w:r>
      <w:r w:rsidR="00887A65">
        <w:rPr>
          <w:rFonts w:asciiTheme="minorHAnsi" w:eastAsia="MS Gothic" w:hAnsiTheme="minorHAnsi" w:cstheme="minorHAnsi"/>
          <w:b w:val="0"/>
          <w:color w:val="auto"/>
          <w:sz w:val="22"/>
          <w:szCs w:val="22"/>
          <w:lang w:val="mk-MK" w:eastAsia="ja-JP"/>
        </w:rPr>
        <w:t xml:space="preserve"> </w:t>
      </w:r>
      <w:r w:rsidR="00762D97" w:rsidRPr="008225DD">
        <w:rPr>
          <w:rFonts w:asciiTheme="minorHAnsi" w:eastAsia="MS Gothic" w:hAnsiTheme="minorHAnsi" w:cstheme="minorHAnsi"/>
          <w:b w:val="0"/>
          <w:color w:val="auto"/>
          <w:sz w:val="22"/>
          <w:szCs w:val="22"/>
          <w:lang w:val="mk-MK" w:eastAsia="ja-JP"/>
        </w:rPr>
        <w:t xml:space="preserve">ги </w:t>
      </w:r>
      <w:r w:rsidRPr="008225DD">
        <w:rPr>
          <w:rFonts w:asciiTheme="minorHAnsi" w:eastAsia="MS Gothic" w:hAnsiTheme="minorHAnsi" w:cstheme="minorHAnsi"/>
          <w:b w:val="0"/>
          <w:color w:val="auto"/>
          <w:sz w:val="22"/>
          <w:szCs w:val="22"/>
          <w:lang w:eastAsia="ja-JP"/>
        </w:rPr>
        <w:t>зајакн</w:t>
      </w:r>
      <w:r w:rsidR="00762D97" w:rsidRPr="008225DD">
        <w:rPr>
          <w:rFonts w:asciiTheme="minorHAnsi" w:eastAsia="MS Gothic" w:hAnsiTheme="minorHAnsi" w:cstheme="minorHAnsi"/>
          <w:b w:val="0"/>
          <w:color w:val="auto"/>
          <w:sz w:val="22"/>
          <w:szCs w:val="22"/>
          <w:lang w:val="mk-MK" w:eastAsia="ja-JP"/>
        </w:rPr>
        <w:t>е</w:t>
      </w:r>
      <w:r w:rsidRPr="008225DD">
        <w:rPr>
          <w:rFonts w:asciiTheme="minorHAnsi" w:eastAsia="MS Gothic" w:hAnsiTheme="minorHAnsi" w:cstheme="minorHAnsi"/>
          <w:b w:val="0"/>
          <w:color w:val="auto"/>
          <w:sz w:val="22"/>
          <w:szCs w:val="22"/>
          <w:lang w:eastAsia="ja-JP"/>
        </w:rPr>
        <w:t xml:space="preserve"> врск</w:t>
      </w:r>
      <w:r w:rsidR="00762D97" w:rsidRPr="008225DD">
        <w:rPr>
          <w:rFonts w:asciiTheme="minorHAnsi" w:eastAsia="MS Gothic" w:hAnsiTheme="minorHAnsi" w:cstheme="minorHAnsi"/>
          <w:b w:val="0"/>
          <w:color w:val="auto"/>
          <w:sz w:val="22"/>
          <w:szCs w:val="22"/>
          <w:lang w:val="mk-MK" w:eastAsia="ja-JP"/>
        </w:rPr>
        <w:t>ите</w:t>
      </w:r>
      <w:r w:rsidRPr="008225DD">
        <w:rPr>
          <w:rFonts w:asciiTheme="minorHAnsi" w:eastAsia="MS Gothic" w:hAnsiTheme="minorHAnsi" w:cstheme="minorHAnsi"/>
          <w:b w:val="0"/>
          <w:color w:val="auto"/>
          <w:sz w:val="22"/>
          <w:szCs w:val="22"/>
          <w:lang w:eastAsia="ja-JP"/>
        </w:rPr>
        <w:t xml:space="preserve"> меѓу квалификациите и можностите за вработување. Со донесување на Законот за </w:t>
      </w:r>
      <w:r w:rsidR="007E68B4" w:rsidRPr="008225DD">
        <w:rPr>
          <w:rFonts w:asciiTheme="minorHAnsi" w:eastAsia="MS Gothic" w:hAnsiTheme="minorHAnsi" w:cstheme="minorHAnsi"/>
          <w:b w:val="0"/>
          <w:color w:val="auto"/>
          <w:sz w:val="22"/>
          <w:szCs w:val="22"/>
          <w:lang w:val="mk-MK" w:eastAsia="ja-JP"/>
        </w:rPr>
        <w:t>Н</w:t>
      </w:r>
      <w:r w:rsidRPr="008225DD">
        <w:rPr>
          <w:rFonts w:asciiTheme="minorHAnsi" w:eastAsia="MS Gothic" w:hAnsiTheme="minorHAnsi" w:cstheme="minorHAnsi"/>
          <w:b w:val="0"/>
          <w:color w:val="auto"/>
          <w:sz w:val="22"/>
          <w:szCs w:val="22"/>
          <w:lang w:eastAsia="ja-JP"/>
        </w:rPr>
        <w:t>ационална рамка на квалификации во 2013 година и назначување на официјален претставник како полноправен член на Совет</w:t>
      </w:r>
      <w:r w:rsidR="007E68B4" w:rsidRPr="008225DD">
        <w:rPr>
          <w:rFonts w:asciiTheme="minorHAnsi" w:eastAsia="MS Gothic" w:hAnsiTheme="minorHAnsi" w:cstheme="minorHAnsi"/>
          <w:b w:val="0"/>
          <w:color w:val="auto"/>
          <w:sz w:val="22"/>
          <w:szCs w:val="22"/>
          <w:lang w:val="mk-MK" w:eastAsia="ja-JP"/>
        </w:rPr>
        <w:t>одавната</w:t>
      </w:r>
      <w:r w:rsidRPr="008225DD">
        <w:rPr>
          <w:rFonts w:asciiTheme="minorHAnsi" w:eastAsia="MS Gothic" w:hAnsiTheme="minorHAnsi" w:cstheme="minorHAnsi"/>
          <w:b w:val="0"/>
          <w:color w:val="auto"/>
          <w:sz w:val="22"/>
          <w:szCs w:val="22"/>
          <w:lang w:eastAsia="ja-JP"/>
        </w:rPr>
        <w:t xml:space="preserve"> група на Европската рамка на квалификации, државата се обврза да го усогласи МРК со </w:t>
      </w:r>
      <w:r w:rsidR="007E68B4" w:rsidRPr="008225DD">
        <w:rPr>
          <w:rFonts w:asciiTheme="minorHAnsi" w:eastAsia="MS Gothic" w:hAnsiTheme="minorHAnsi" w:cstheme="minorHAnsi"/>
          <w:b w:val="0"/>
          <w:color w:val="auto"/>
          <w:sz w:val="22"/>
          <w:szCs w:val="22"/>
          <w:lang w:val="mk-MK" w:eastAsia="ja-JP"/>
        </w:rPr>
        <w:t>Европската рамка на квалификации</w:t>
      </w:r>
      <w:r w:rsidR="00D777B1" w:rsidRPr="008225DD">
        <w:rPr>
          <w:rFonts w:asciiTheme="minorHAnsi" w:eastAsia="MS Gothic" w:hAnsiTheme="minorHAnsi" w:cstheme="minorHAnsi"/>
          <w:b w:val="0"/>
          <w:color w:val="auto"/>
          <w:sz w:val="22"/>
          <w:szCs w:val="22"/>
          <w:lang w:eastAsia="ja-JP"/>
        </w:rPr>
        <w:t xml:space="preserve"> </w:t>
      </w:r>
      <w:r w:rsidR="007E68B4" w:rsidRPr="008225DD">
        <w:rPr>
          <w:rFonts w:asciiTheme="minorHAnsi" w:eastAsia="MS Gothic" w:hAnsiTheme="minorHAnsi" w:cstheme="minorHAnsi"/>
          <w:b w:val="0"/>
          <w:color w:val="auto"/>
          <w:sz w:val="22"/>
          <w:szCs w:val="22"/>
          <w:lang w:val="mk-MK" w:eastAsia="ja-JP"/>
        </w:rPr>
        <w:t>(</w:t>
      </w:r>
      <w:r w:rsidRPr="008225DD">
        <w:rPr>
          <w:rFonts w:asciiTheme="minorHAnsi" w:eastAsia="MS Gothic" w:hAnsiTheme="minorHAnsi" w:cstheme="minorHAnsi"/>
          <w:b w:val="0"/>
          <w:color w:val="auto"/>
          <w:sz w:val="22"/>
          <w:szCs w:val="22"/>
          <w:lang w:eastAsia="ja-JP"/>
        </w:rPr>
        <w:t>ЕРК</w:t>
      </w:r>
      <w:r w:rsidR="007E68B4" w:rsidRPr="008225DD">
        <w:rPr>
          <w:rFonts w:asciiTheme="minorHAnsi" w:eastAsia="MS Gothic" w:hAnsiTheme="minorHAnsi" w:cstheme="minorHAnsi"/>
          <w:b w:val="0"/>
          <w:color w:val="auto"/>
          <w:sz w:val="22"/>
          <w:szCs w:val="22"/>
          <w:lang w:val="mk-MK" w:eastAsia="ja-JP"/>
        </w:rPr>
        <w:t>)</w:t>
      </w:r>
      <w:r w:rsidRPr="008225DD">
        <w:rPr>
          <w:rFonts w:asciiTheme="minorHAnsi" w:eastAsia="MS Gothic" w:hAnsiTheme="minorHAnsi" w:cstheme="minorHAnsi"/>
          <w:b w:val="0"/>
          <w:color w:val="auto"/>
          <w:sz w:val="22"/>
          <w:szCs w:val="22"/>
          <w:lang w:eastAsia="ja-JP"/>
        </w:rPr>
        <w:t xml:space="preserve">. Веќе се спроведени бројни активности како што се: основање и </w:t>
      </w:r>
      <w:r w:rsidR="00762D97" w:rsidRPr="008225DD">
        <w:rPr>
          <w:rFonts w:asciiTheme="minorHAnsi" w:eastAsia="MS Gothic" w:hAnsiTheme="minorHAnsi" w:cstheme="minorHAnsi"/>
          <w:b w:val="0"/>
          <w:color w:val="auto"/>
          <w:sz w:val="22"/>
          <w:szCs w:val="22"/>
          <w:lang w:val="mk-MK" w:eastAsia="ja-JP"/>
        </w:rPr>
        <w:t>екипирање</w:t>
      </w:r>
      <w:r w:rsidRPr="008225DD">
        <w:rPr>
          <w:rFonts w:asciiTheme="minorHAnsi" w:eastAsia="MS Gothic" w:hAnsiTheme="minorHAnsi" w:cstheme="minorHAnsi"/>
          <w:b w:val="0"/>
          <w:color w:val="auto"/>
          <w:sz w:val="22"/>
          <w:szCs w:val="22"/>
          <w:lang w:eastAsia="ja-JP"/>
        </w:rPr>
        <w:t xml:space="preserve"> на </w:t>
      </w:r>
      <w:r w:rsidR="00762D97" w:rsidRPr="008225DD">
        <w:rPr>
          <w:rFonts w:asciiTheme="minorHAnsi" w:eastAsia="MS Gothic" w:hAnsiTheme="minorHAnsi" w:cstheme="minorHAnsi"/>
          <w:b w:val="0"/>
          <w:color w:val="auto"/>
          <w:sz w:val="22"/>
          <w:szCs w:val="22"/>
          <w:lang w:val="mk-MK" w:eastAsia="ja-JP"/>
        </w:rPr>
        <w:t xml:space="preserve">посебна единица за </w:t>
      </w:r>
      <w:r w:rsidRPr="008225DD">
        <w:rPr>
          <w:rFonts w:asciiTheme="minorHAnsi" w:eastAsia="MS Gothic" w:hAnsiTheme="minorHAnsi" w:cstheme="minorHAnsi"/>
          <w:b w:val="0"/>
          <w:color w:val="auto"/>
          <w:sz w:val="22"/>
          <w:szCs w:val="22"/>
          <w:lang w:eastAsia="ja-JP"/>
        </w:rPr>
        <w:t xml:space="preserve">НРК </w:t>
      </w:r>
      <w:r w:rsidR="00762D97" w:rsidRPr="008225DD">
        <w:rPr>
          <w:rFonts w:asciiTheme="minorHAnsi" w:eastAsia="MS Gothic" w:hAnsiTheme="minorHAnsi" w:cstheme="minorHAnsi"/>
          <w:b w:val="0"/>
          <w:color w:val="auto"/>
          <w:sz w:val="22"/>
          <w:szCs w:val="22"/>
          <w:lang w:val="mk-MK" w:eastAsia="ja-JP"/>
        </w:rPr>
        <w:t xml:space="preserve">во рамки на </w:t>
      </w:r>
      <w:r w:rsidRPr="008225DD">
        <w:rPr>
          <w:rFonts w:asciiTheme="minorHAnsi" w:eastAsia="MS Gothic" w:hAnsiTheme="minorHAnsi" w:cstheme="minorHAnsi"/>
          <w:b w:val="0"/>
          <w:color w:val="auto"/>
          <w:sz w:val="22"/>
          <w:szCs w:val="22"/>
          <w:lang w:eastAsia="ja-JP"/>
        </w:rPr>
        <w:t xml:space="preserve">Секторот за општи работи и поддршка на </w:t>
      </w:r>
      <w:r w:rsidR="00F16CE9" w:rsidRPr="008225DD">
        <w:rPr>
          <w:rFonts w:asciiTheme="minorHAnsi" w:eastAsia="MS Gothic" w:hAnsiTheme="minorHAnsi" w:cstheme="minorHAnsi"/>
          <w:b w:val="0"/>
          <w:color w:val="auto"/>
          <w:sz w:val="22"/>
          <w:szCs w:val="22"/>
          <w:lang w:val="mk-MK" w:eastAsia="ja-JP"/>
        </w:rPr>
        <w:t>М</w:t>
      </w:r>
      <w:r w:rsidRPr="008225DD">
        <w:rPr>
          <w:rFonts w:asciiTheme="minorHAnsi" w:eastAsia="MS Gothic" w:hAnsiTheme="minorHAnsi" w:cstheme="minorHAnsi"/>
          <w:b w:val="0"/>
          <w:color w:val="auto"/>
          <w:sz w:val="22"/>
          <w:szCs w:val="22"/>
          <w:lang w:eastAsia="ja-JP"/>
        </w:rPr>
        <w:t xml:space="preserve">инистерот во МОН, </w:t>
      </w:r>
      <w:r w:rsidR="00762D97" w:rsidRPr="008225DD">
        <w:rPr>
          <w:rFonts w:asciiTheme="minorHAnsi" w:hAnsiTheme="minorHAnsi" w:cstheme="minorHAnsi"/>
          <w:b w:val="0"/>
          <w:color w:val="auto"/>
          <w:sz w:val="22"/>
          <w:szCs w:val="22"/>
          <w:lang w:val="mk-MK"/>
        </w:rPr>
        <w:t>воспоставување и функционирање на Национален одбор за МРК,</w:t>
      </w:r>
      <w:r w:rsidR="00D777B1" w:rsidRPr="008225DD">
        <w:rPr>
          <w:rFonts w:asciiTheme="minorHAnsi" w:hAnsiTheme="minorHAnsi" w:cstheme="minorHAnsi"/>
          <w:b w:val="0"/>
          <w:color w:val="auto"/>
          <w:sz w:val="22"/>
          <w:szCs w:val="22"/>
        </w:rPr>
        <w:t xml:space="preserve"> </w:t>
      </w:r>
      <w:r w:rsidR="00762D97" w:rsidRPr="008225DD">
        <w:rPr>
          <w:rFonts w:asciiTheme="minorHAnsi" w:hAnsiTheme="minorHAnsi" w:cstheme="minorHAnsi"/>
          <w:b w:val="0"/>
          <w:color w:val="auto"/>
          <w:sz w:val="22"/>
          <w:szCs w:val="22"/>
          <w:lang w:val="mk-MK"/>
        </w:rPr>
        <w:t>пуштање во употреба на веб</w:t>
      </w:r>
      <w:r w:rsidR="00F5771C">
        <w:rPr>
          <w:rFonts w:asciiTheme="minorHAnsi" w:hAnsiTheme="minorHAnsi" w:cstheme="minorHAnsi"/>
          <w:b w:val="0"/>
          <w:color w:val="auto"/>
          <w:sz w:val="22"/>
          <w:szCs w:val="22"/>
          <w:lang w:val="mk-MK"/>
        </w:rPr>
        <w:t xml:space="preserve"> </w:t>
      </w:r>
      <w:r w:rsidR="00762D97" w:rsidRPr="008225DD">
        <w:rPr>
          <w:rFonts w:asciiTheme="minorHAnsi" w:hAnsiTheme="minorHAnsi" w:cstheme="minorHAnsi"/>
          <w:b w:val="0"/>
          <w:color w:val="auto"/>
          <w:sz w:val="22"/>
          <w:szCs w:val="22"/>
          <w:lang w:val="mk-MK"/>
        </w:rPr>
        <w:t>-</w:t>
      </w:r>
      <w:r w:rsidR="00F5771C">
        <w:rPr>
          <w:rFonts w:asciiTheme="minorHAnsi" w:hAnsiTheme="minorHAnsi" w:cstheme="minorHAnsi"/>
          <w:b w:val="0"/>
          <w:color w:val="auto"/>
          <w:sz w:val="22"/>
          <w:szCs w:val="22"/>
          <w:lang w:val="mk-MK"/>
        </w:rPr>
        <w:t xml:space="preserve"> </w:t>
      </w:r>
      <w:r w:rsidR="00762D97" w:rsidRPr="008225DD">
        <w:rPr>
          <w:rFonts w:asciiTheme="minorHAnsi" w:hAnsiTheme="minorHAnsi" w:cstheme="minorHAnsi"/>
          <w:b w:val="0"/>
          <w:color w:val="auto"/>
          <w:sz w:val="22"/>
          <w:szCs w:val="22"/>
          <w:lang w:val="mk-MK"/>
        </w:rPr>
        <w:t xml:space="preserve">страница на МРК, објавување на сеопфатна </w:t>
      </w:r>
      <w:r w:rsidR="009F4434" w:rsidRPr="008225DD">
        <w:rPr>
          <w:rFonts w:asciiTheme="minorHAnsi" w:hAnsiTheme="minorHAnsi" w:cstheme="minorHAnsi"/>
          <w:b w:val="0"/>
          <w:color w:val="auto"/>
          <w:sz w:val="22"/>
          <w:szCs w:val="22"/>
          <w:lang w:val="mk-MK"/>
        </w:rPr>
        <w:t>л</w:t>
      </w:r>
      <w:r w:rsidR="00762D97" w:rsidRPr="008225DD">
        <w:rPr>
          <w:rFonts w:asciiTheme="minorHAnsi" w:hAnsiTheme="minorHAnsi" w:cstheme="minorHAnsi"/>
          <w:b w:val="0"/>
          <w:color w:val="auto"/>
          <w:sz w:val="22"/>
          <w:szCs w:val="22"/>
          <w:lang w:val="mk-MK"/>
        </w:rPr>
        <w:t>иста на сите квалификации</w:t>
      </w:r>
      <w:r w:rsidR="00F16CE9" w:rsidRPr="008225DD">
        <w:rPr>
          <w:rFonts w:asciiTheme="minorHAnsi" w:hAnsiTheme="minorHAnsi" w:cstheme="minorHAnsi"/>
          <w:b w:val="0"/>
          <w:color w:val="auto"/>
          <w:sz w:val="22"/>
          <w:szCs w:val="22"/>
          <w:lang w:val="mk-MK"/>
        </w:rPr>
        <w:t xml:space="preserve"> и</w:t>
      </w:r>
      <w:r w:rsidR="00762D97" w:rsidRPr="008225DD">
        <w:rPr>
          <w:rFonts w:asciiTheme="minorHAnsi" w:hAnsiTheme="minorHAnsi" w:cstheme="minorHAnsi"/>
          <w:b w:val="0"/>
          <w:color w:val="auto"/>
          <w:sz w:val="22"/>
          <w:szCs w:val="22"/>
          <w:lang w:val="mk-MK"/>
        </w:rPr>
        <w:t xml:space="preserve"> воспоставување на </w:t>
      </w:r>
      <w:r w:rsidR="009F4434" w:rsidRPr="008225DD">
        <w:rPr>
          <w:rFonts w:asciiTheme="minorHAnsi" w:hAnsiTheme="minorHAnsi" w:cstheme="minorHAnsi"/>
          <w:b w:val="0"/>
          <w:color w:val="auto"/>
          <w:sz w:val="22"/>
          <w:szCs w:val="22"/>
          <w:lang w:val="mk-MK"/>
        </w:rPr>
        <w:t>С</w:t>
      </w:r>
      <w:r w:rsidR="004267E6" w:rsidRPr="008225DD">
        <w:rPr>
          <w:rFonts w:asciiTheme="minorHAnsi" w:hAnsiTheme="minorHAnsi" w:cstheme="minorHAnsi"/>
          <w:b w:val="0"/>
          <w:color w:val="auto"/>
          <w:sz w:val="22"/>
          <w:szCs w:val="22"/>
          <w:lang w:val="mk-MK"/>
        </w:rPr>
        <w:t xml:space="preserve">екторски </w:t>
      </w:r>
      <w:r w:rsidR="009F4434" w:rsidRPr="008225DD">
        <w:rPr>
          <w:rFonts w:asciiTheme="minorHAnsi" w:hAnsiTheme="minorHAnsi" w:cstheme="minorHAnsi"/>
          <w:b w:val="0"/>
          <w:color w:val="auto"/>
          <w:sz w:val="22"/>
          <w:szCs w:val="22"/>
          <w:lang w:val="mk-MK"/>
        </w:rPr>
        <w:t>к</w:t>
      </w:r>
      <w:r w:rsidR="004267E6" w:rsidRPr="008225DD">
        <w:rPr>
          <w:rFonts w:asciiTheme="minorHAnsi" w:hAnsiTheme="minorHAnsi" w:cstheme="minorHAnsi"/>
          <w:b w:val="0"/>
          <w:color w:val="auto"/>
          <w:sz w:val="22"/>
          <w:szCs w:val="22"/>
          <w:lang w:val="mk-MK"/>
        </w:rPr>
        <w:t xml:space="preserve">омисии </w:t>
      </w:r>
      <w:r w:rsidR="00762D97" w:rsidRPr="008225DD">
        <w:rPr>
          <w:rFonts w:asciiTheme="minorHAnsi" w:hAnsiTheme="minorHAnsi" w:cstheme="minorHAnsi"/>
          <w:b w:val="0"/>
          <w:color w:val="auto"/>
          <w:sz w:val="22"/>
          <w:szCs w:val="22"/>
          <w:lang w:val="mk-MK"/>
        </w:rPr>
        <w:t xml:space="preserve">за квалификации. Освен тоа, во април 2014 </w:t>
      </w:r>
      <w:r w:rsidR="009F4434" w:rsidRPr="008225DD">
        <w:rPr>
          <w:rFonts w:asciiTheme="minorHAnsi" w:hAnsiTheme="minorHAnsi" w:cstheme="minorHAnsi"/>
          <w:b w:val="0"/>
          <w:color w:val="auto"/>
          <w:sz w:val="22"/>
          <w:szCs w:val="22"/>
          <w:lang w:val="mk-MK"/>
        </w:rPr>
        <w:t xml:space="preserve">година </w:t>
      </w:r>
      <w:r w:rsidR="008946EB" w:rsidRPr="008225DD">
        <w:rPr>
          <w:rFonts w:asciiTheme="minorHAnsi" w:hAnsiTheme="minorHAnsi" w:cstheme="minorHAnsi"/>
          <w:b w:val="0"/>
          <w:color w:val="auto"/>
          <w:sz w:val="22"/>
          <w:szCs w:val="22"/>
          <w:lang w:val="mk-MK"/>
        </w:rPr>
        <w:t>е формирана</w:t>
      </w:r>
      <w:r w:rsidR="00762D97" w:rsidRPr="008225DD">
        <w:rPr>
          <w:rFonts w:asciiTheme="minorHAnsi" w:hAnsiTheme="minorHAnsi" w:cstheme="minorHAnsi"/>
          <w:b w:val="0"/>
          <w:color w:val="auto"/>
          <w:sz w:val="22"/>
          <w:szCs w:val="22"/>
          <w:lang w:val="mk-MK"/>
        </w:rPr>
        <w:t xml:space="preserve"> и </w:t>
      </w:r>
      <w:r w:rsidR="009F4434" w:rsidRPr="008225DD">
        <w:rPr>
          <w:rFonts w:asciiTheme="minorHAnsi" w:hAnsiTheme="minorHAnsi" w:cstheme="minorHAnsi"/>
          <w:b w:val="0"/>
          <w:color w:val="auto"/>
          <w:sz w:val="22"/>
          <w:szCs w:val="22"/>
          <w:lang w:val="mk-MK"/>
        </w:rPr>
        <w:t>р</w:t>
      </w:r>
      <w:r w:rsidR="00762D97" w:rsidRPr="008225DD">
        <w:rPr>
          <w:rFonts w:asciiTheme="minorHAnsi" w:hAnsiTheme="minorHAnsi" w:cstheme="minorHAnsi"/>
          <w:b w:val="0"/>
          <w:color w:val="auto"/>
          <w:sz w:val="22"/>
          <w:szCs w:val="22"/>
          <w:lang w:val="mk-MK"/>
        </w:rPr>
        <w:t xml:space="preserve">аботна група за натамошен развој на Националната рамка </w:t>
      </w:r>
      <w:r w:rsidR="009F4434" w:rsidRPr="008225DD">
        <w:rPr>
          <w:rFonts w:asciiTheme="minorHAnsi" w:hAnsiTheme="minorHAnsi" w:cstheme="minorHAnsi"/>
          <w:b w:val="0"/>
          <w:color w:val="auto"/>
          <w:sz w:val="22"/>
          <w:szCs w:val="22"/>
          <w:lang w:val="mk-MK"/>
        </w:rPr>
        <w:t>н</w:t>
      </w:r>
      <w:r w:rsidR="00762D97" w:rsidRPr="008225DD">
        <w:rPr>
          <w:rFonts w:asciiTheme="minorHAnsi" w:hAnsiTheme="minorHAnsi" w:cstheme="minorHAnsi"/>
          <w:b w:val="0"/>
          <w:color w:val="auto"/>
          <w:sz w:val="22"/>
          <w:szCs w:val="22"/>
          <w:lang w:val="mk-MK"/>
        </w:rPr>
        <w:t xml:space="preserve">а квалификации за доживотно учење. Во февруари 2016 </w:t>
      </w:r>
      <w:r w:rsidR="00F16CE9" w:rsidRPr="008225DD">
        <w:rPr>
          <w:rFonts w:asciiTheme="minorHAnsi" w:hAnsiTheme="minorHAnsi" w:cstheme="minorHAnsi"/>
          <w:b w:val="0"/>
          <w:color w:val="auto"/>
          <w:sz w:val="22"/>
          <w:szCs w:val="22"/>
          <w:lang w:val="mk-MK"/>
        </w:rPr>
        <w:t xml:space="preserve">година </w:t>
      </w:r>
      <w:r w:rsidR="004267E6" w:rsidRPr="008225DD">
        <w:rPr>
          <w:rFonts w:asciiTheme="minorHAnsi" w:hAnsiTheme="minorHAnsi" w:cstheme="minorHAnsi"/>
          <w:b w:val="0"/>
          <w:color w:val="auto"/>
          <w:sz w:val="22"/>
          <w:szCs w:val="22"/>
          <w:lang w:val="mk-MK"/>
        </w:rPr>
        <w:t xml:space="preserve">Советодавна група </w:t>
      </w:r>
      <w:r w:rsidR="009F4434" w:rsidRPr="008225DD">
        <w:rPr>
          <w:rFonts w:asciiTheme="minorHAnsi" w:hAnsiTheme="minorHAnsi" w:cstheme="minorHAnsi"/>
          <w:b w:val="0"/>
          <w:color w:val="auto"/>
          <w:sz w:val="22"/>
          <w:szCs w:val="22"/>
          <w:lang w:val="mk-MK"/>
        </w:rPr>
        <w:t>н</w:t>
      </w:r>
      <w:r w:rsidR="004267E6" w:rsidRPr="008225DD">
        <w:rPr>
          <w:rFonts w:asciiTheme="minorHAnsi" w:hAnsiTheme="minorHAnsi" w:cstheme="minorHAnsi"/>
          <w:b w:val="0"/>
          <w:color w:val="auto"/>
          <w:sz w:val="22"/>
          <w:szCs w:val="22"/>
          <w:lang w:val="mk-MK"/>
        </w:rPr>
        <w:t xml:space="preserve">а </w:t>
      </w:r>
      <w:r w:rsidR="00F16CE9" w:rsidRPr="008225DD">
        <w:rPr>
          <w:rFonts w:asciiTheme="minorHAnsi" w:eastAsia="MS Gothic" w:hAnsiTheme="minorHAnsi" w:cstheme="minorHAnsi"/>
          <w:b w:val="0"/>
          <w:color w:val="auto"/>
          <w:sz w:val="22"/>
          <w:szCs w:val="22"/>
          <w:lang w:val="mk-MK" w:eastAsia="ja-JP"/>
        </w:rPr>
        <w:t>ЕРК</w:t>
      </w:r>
      <w:r w:rsidR="008225DD" w:rsidRPr="008225DD">
        <w:rPr>
          <w:rFonts w:asciiTheme="minorHAnsi" w:eastAsia="MS Gothic" w:hAnsiTheme="minorHAnsi" w:cstheme="minorHAnsi"/>
          <w:color w:val="auto"/>
          <w:sz w:val="22"/>
          <w:szCs w:val="22"/>
          <w:lang w:eastAsia="ja-JP"/>
        </w:rPr>
        <w:t xml:space="preserve"> </w:t>
      </w:r>
      <w:r w:rsidR="00762D97" w:rsidRPr="008225DD">
        <w:rPr>
          <w:rFonts w:asciiTheme="minorHAnsi" w:hAnsiTheme="minorHAnsi" w:cstheme="minorHAnsi"/>
          <w:b w:val="0"/>
          <w:color w:val="auto"/>
          <w:sz w:val="22"/>
          <w:szCs w:val="22"/>
          <w:lang w:val="mk-MK"/>
        </w:rPr>
        <w:t xml:space="preserve">го усвои </w:t>
      </w:r>
      <w:r w:rsidR="00762D97" w:rsidRPr="00800598">
        <w:rPr>
          <w:rFonts w:asciiTheme="minorHAnsi" w:hAnsiTheme="minorHAnsi" w:cstheme="minorHAnsi"/>
          <w:b w:val="0"/>
          <w:color w:val="auto"/>
          <w:sz w:val="22"/>
          <w:szCs w:val="22"/>
          <w:lang w:val="mk-MK"/>
        </w:rPr>
        <w:t xml:space="preserve">сеопфатниот </w:t>
      </w:r>
      <w:r w:rsidR="008225DD" w:rsidRPr="00F5771C">
        <w:rPr>
          <w:rFonts w:asciiTheme="minorHAnsi" w:hAnsiTheme="minorHAnsi" w:cstheme="minorHAnsi"/>
          <w:b w:val="0"/>
          <w:color w:val="auto"/>
          <w:w w:val="104"/>
          <w:sz w:val="22"/>
          <w:szCs w:val="22"/>
        </w:rPr>
        <w:t>Извештај за поврзување на МРК со ЕРК и самопотврдување на рамката на квалификации на Европскиот</w:t>
      </w:r>
      <w:r w:rsidR="008225DD" w:rsidRPr="00F5771C">
        <w:rPr>
          <w:rFonts w:asciiTheme="minorHAnsi" w:hAnsiTheme="minorHAnsi" w:cstheme="minorHAnsi"/>
          <w:b w:val="0"/>
          <w:i/>
          <w:color w:val="auto"/>
          <w:sz w:val="22"/>
          <w:szCs w:val="22"/>
        </w:rPr>
        <w:t xml:space="preserve"> </w:t>
      </w:r>
      <w:r w:rsidR="008225DD" w:rsidRPr="00F5771C">
        <w:rPr>
          <w:rFonts w:asciiTheme="minorHAnsi" w:hAnsiTheme="minorHAnsi" w:cstheme="minorHAnsi"/>
          <w:b w:val="0"/>
          <w:color w:val="auto"/>
          <w:w w:val="104"/>
          <w:sz w:val="22"/>
          <w:szCs w:val="22"/>
        </w:rPr>
        <w:t>простор за високото образованиe</w:t>
      </w:r>
      <w:r w:rsidR="00372963" w:rsidRPr="00286C72">
        <w:rPr>
          <w:rFonts w:asciiTheme="minorHAnsi" w:hAnsiTheme="minorHAnsi" w:cstheme="minorHAnsi"/>
          <w:b w:val="0"/>
          <w:color w:val="000000" w:themeColor="text1"/>
          <w:sz w:val="22"/>
          <w:szCs w:val="22"/>
          <w:lang w:val="mk-MK"/>
        </w:rPr>
        <w:t>, подготвена во периодот 2014</w:t>
      </w:r>
      <w:r w:rsidR="00F5771C">
        <w:rPr>
          <w:rFonts w:asciiTheme="minorHAnsi" w:hAnsiTheme="minorHAnsi" w:cstheme="minorHAnsi"/>
          <w:b w:val="0"/>
          <w:color w:val="000000" w:themeColor="text1"/>
          <w:sz w:val="22"/>
          <w:szCs w:val="22"/>
          <w:lang w:val="mk-MK"/>
        </w:rPr>
        <w:t xml:space="preserve"> </w:t>
      </w:r>
      <w:r w:rsidR="00372963" w:rsidRPr="00286C72">
        <w:rPr>
          <w:rFonts w:asciiTheme="minorHAnsi" w:hAnsiTheme="minorHAnsi" w:cstheme="minorHAnsi"/>
          <w:b w:val="0"/>
          <w:color w:val="000000" w:themeColor="text1"/>
          <w:sz w:val="22"/>
          <w:szCs w:val="22"/>
          <w:lang w:val="mk-MK"/>
        </w:rPr>
        <w:t>-</w:t>
      </w:r>
      <w:r w:rsidR="00F5771C">
        <w:rPr>
          <w:rFonts w:asciiTheme="minorHAnsi" w:hAnsiTheme="minorHAnsi" w:cstheme="minorHAnsi"/>
          <w:b w:val="0"/>
          <w:color w:val="000000" w:themeColor="text1"/>
          <w:sz w:val="22"/>
          <w:szCs w:val="22"/>
          <w:lang w:val="mk-MK"/>
        </w:rPr>
        <w:t xml:space="preserve"> </w:t>
      </w:r>
      <w:r w:rsidR="00372963" w:rsidRPr="00286C72">
        <w:rPr>
          <w:rFonts w:asciiTheme="minorHAnsi" w:hAnsiTheme="minorHAnsi" w:cstheme="minorHAnsi"/>
          <w:b w:val="0"/>
          <w:color w:val="000000" w:themeColor="text1"/>
          <w:sz w:val="22"/>
          <w:szCs w:val="22"/>
          <w:lang w:val="mk-MK"/>
        </w:rPr>
        <w:t>2016.</w:t>
      </w:r>
      <w:r w:rsidR="00372963" w:rsidRPr="00286C72">
        <w:rPr>
          <w:rFonts w:asciiTheme="minorHAnsi" w:hAnsiTheme="minorHAnsi" w:cstheme="minorHAnsi"/>
          <w:color w:val="000000" w:themeColor="text1"/>
          <w:sz w:val="22"/>
          <w:szCs w:val="22"/>
        </w:rPr>
        <w:t xml:space="preserve"> </w:t>
      </w:r>
      <w:r w:rsidR="00372963" w:rsidRPr="00286C72">
        <w:rPr>
          <w:rFonts w:asciiTheme="minorHAnsi" w:hAnsiTheme="minorHAnsi" w:cstheme="minorHAnsi"/>
          <w:b w:val="0"/>
          <w:color w:val="000000" w:themeColor="text1"/>
          <w:w w:val="104"/>
          <w:sz w:val="22"/>
          <w:szCs w:val="22"/>
        </w:rPr>
        <w:t xml:space="preserve">Изготвен е Поимник за термините на НРК. </w:t>
      </w:r>
      <w:r w:rsidR="00372963" w:rsidRPr="00286C72">
        <w:rPr>
          <w:rFonts w:asciiTheme="minorHAnsi" w:hAnsiTheme="minorHAnsi" w:cstheme="minorHAnsi"/>
          <w:b w:val="0"/>
          <w:color w:val="000000" w:themeColor="text1"/>
          <w:sz w:val="22"/>
          <w:szCs w:val="22"/>
        </w:rPr>
        <w:t>Сите постоечки квалификации условно се вклучени во МРК</w:t>
      </w:r>
      <w:r w:rsidR="00800598" w:rsidRPr="00800598">
        <w:rPr>
          <w:rFonts w:asciiTheme="minorHAnsi" w:hAnsiTheme="minorHAnsi" w:cstheme="minorHAnsi"/>
          <w:b w:val="0"/>
          <w:color w:val="auto"/>
          <w:sz w:val="22"/>
          <w:szCs w:val="22"/>
        </w:rPr>
        <w:t>.</w:t>
      </w:r>
    </w:p>
    <w:p w:rsidR="00E60C5C" w:rsidRPr="00D777B1" w:rsidRDefault="00E60C5C" w:rsidP="00E60C5C">
      <w:pPr>
        <w:spacing w:after="0"/>
        <w:rPr>
          <w:lang w:val="mk-MK"/>
        </w:rPr>
      </w:pPr>
    </w:p>
    <w:p w:rsidR="00B43021" w:rsidRPr="00D777B1" w:rsidRDefault="008946EB" w:rsidP="00087329">
      <w:pPr>
        <w:pStyle w:val="TOCHeading"/>
        <w:keepNext w:val="0"/>
        <w:keepLines w:val="0"/>
        <w:widowControl/>
        <w:numPr>
          <w:ilvl w:val="0"/>
          <w:numId w:val="2"/>
        </w:numPr>
        <w:tabs>
          <w:tab w:val="left" w:pos="426"/>
        </w:tabs>
        <w:spacing w:before="0"/>
        <w:ind w:left="426" w:hanging="426"/>
        <w:jc w:val="both"/>
        <w:rPr>
          <w:rFonts w:asciiTheme="minorHAnsi" w:hAnsiTheme="minorHAnsi" w:cstheme="minorHAnsi"/>
          <w:b w:val="0"/>
          <w:color w:val="auto"/>
          <w:sz w:val="22"/>
          <w:szCs w:val="22"/>
          <w:lang w:val="mk-MK"/>
        </w:rPr>
      </w:pPr>
      <w:r w:rsidRPr="00D777B1">
        <w:rPr>
          <w:rFonts w:asciiTheme="minorHAnsi" w:hAnsiTheme="minorHAnsi" w:cstheme="minorHAnsi"/>
          <w:b w:val="0"/>
          <w:color w:val="auto"/>
          <w:sz w:val="22"/>
          <w:szCs w:val="22"/>
          <w:lang w:val="mk-MK"/>
        </w:rPr>
        <w:t xml:space="preserve">Натамошниот развој и спроведувањето на НРК имаат највисок национален приоритет. Тековните </w:t>
      </w:r>
      <w:r w:rsidR="009F4434" w:rsidRPr="00D777B1">
        <w:rPr>
          <w:rFonts w:asciiTheme="minorHAnsi" w:hAnsiTheme="minorHAnsi" w:cstheme="minorHAnsi"/>
          <w:b w:val="0"/>
          <w:color w:val="auto"/>
          <w:sz w:val="22"/>
          <w:szCs w:val="22"/>
          <w:lang w:val="mk-MK"/>
        </w:rPr>
        <w:t>интервенции се поврзани со: под</w:t>
      </w:r>
      <w:r w:rsidRPr="00D777B1">
        <w:rPr>
          <w:rFonts w:asciiTheme="minorHAnsi" w:hAnsiTheme="minorHAnsi" w:cstheme="minorHAnsi"/>
          <w:b w:val="0"/>
          <w:color w:val="auto"/>
          <w:sz w:val="22"/>
          <w:szCs w:val="22"/>
          <w:lang w:val="mk-MK"/>
        </w:rPr>
        <w:t>готовка и усогласување на релевантното законодавство за понатамошно спроведување на МРК, зајакнување на</w:t>
      </w:r>
      <w:r w:rsidR="00F5771C">
        <w:rPr>
          <w:rFonts w:asciiTheme="minorHAnsi" w:hAnsiTheme="minorHAnsi" w:cstheme="minorHAnsi"/>
          <w:b w:val="0"/>
          <w:color w:val="auto"/>
          <w:sz w:val="22"/>
          <w:szCs w:val="22"/>
          <w:lang w:val="mk-MK"/>
        </w:rPr>
        <w:t xml:space="preserve"> </w:t>
      </w:r>
      <w:r w:rsidRPr="00D777B1">
        <w:rPr>
          <w:rFonts w:asciiTheme="minorHAnsi" w:hAnsiTheme="minorHAnsi" w:cstheme="minorHAnsi"/>
          <w:b w:val="0"/>
          <w:color w:val="auto"/>
          <w:sz w:val="22"/>
          <w:szCs w:val="22"/>
          <w:lang w:val="mk-MK"/>
        </w:rPr>
        <w:t xml:space="preserve">институцоналните капацитети, како и зајакнување на воспоставувањето на фунцкионален национален систем на квалификации преку реформирање на стручното образование, високото образование и образованието </w:t>
      </w:r>
      <w:r w:rsidR="00F16CE9" w:rsidRPr="00D777B1">
        <w:rPr>
          <w:rFonts w:asciiTheme="minorHAnsi" w:hAnsiTheme="minorHAnsi" w:cstheme="minorHAnsi"/>
          <w:b w:val="0"/>
          <w:color w:val="auto"/>
          <w:sz w:val="22"/>
          <w:szCs w:val="22"/>
          <w:lang w:val="mk-MK"/>
        </w:rPr>
        <w:t>н</w:t>
      </w:r>
      <w:r w:rsidRPr="00D777B1">
        <w:rPr>
          <w:rFonts w:asciiTheme="minorHAnsi" w:hAnsiTheme="minorHAnsi" w:cstheme="minorHAnsi"/>
          <w:b w:val="0"/>
          <w:color w:val="auto"/>
          <w:sz w:val="22"/>
          <w:szCs w:val="22"/>
          <w:lang w:val="mk-MK"/>
        </w:rPr>
        <w:t>а возрасни.</w:t>
      </w:r>
    </w:p>
    <w:p w:rsidR="00317AC6" w:rsidRPr="00D777B1" w:rsidRDefault="00317AC6" w:rsidP="00087329">
      <w:pPr>
        <w:spacing w:after="0"/>
        <w:rPr>
          <w:lang w:val="mk-MK"/>
        </w:rPr>
      </w:pPr>
    </w:p>
    <w:p w:rsidR="00B43021" w:rsidRPr="00D777B1" w:rsidRDefault="00B43021" w:rsidP="00087329">
      <w:pPr>
        <w:pStyle w:val="Heading3"/>
        <w:numPr>
          <w:ilvl w:val="2"/>
          <w:numId w:val="3"/>
        </w:numPr>
        <w:spacing w:before="0"/>
        <w:ind w:left="567" w:hanging="567"/>
        <w:rPr>
          <w:rFonts w:asciiTheme="minorHAnsi" w:hAnsiTheme="minorHAnsi" w:cstheme="minorHAnsi"/>
          <w:color w:val="auto"/>
        </w:rPr>
      </w:pPr>
      <w:bookmarkStart w:id="69" w:name="_Toc497091869"/>
      <w:r w:rsidRPr="00D777B1">
        <w:rPr>
          <w:rFonts w:asciiTheme="minorHAnsi" w:hAnsiTheme="minorHAnsi" w:cstheme="minorHAnsi"/>
          <w:color w:val="auto"/>
        </w:rPr>
        <w:t>Предизвици</w:t>
      </w:r>
      <w:bookmarkEnd w:id="69"/>
    </w:p>
    <w:p w:rsidR="00B43021" w:rsidRPr="00D777B1" w:rsidRDefault="00B43021" w:rsidP="00087329">
      <w:pPr>
        <w:pStyle w:val="Heading3"/>
        <w:spacing w:before="0"/>
        <w:rPr>
          <w:rFonts w:asciiTheme="minorHAnsi" w:hAnsiTheme="minorHAnsi" w:cstheme="minorHAnsi"/>
          <w:color w:val="auto"/>
        </w:rPr>
      </w:pPr>
    </w:p>
    <w:p w:rsidR="00B43021" w:rsidRPr="00D777B1" w:rsidRDefault="00B43021" w:rsidP="00934DD4">
      <w:pPr>
        <w:pStyle w:val="TOCHeading"/>
        <w:keepNext w:val="0"/>
        <w:keepLines w:val="0"/>
        <w:widowControl/>
        <w:numPr>
          <w:ilvl w:val="0"/>
          <w:numId w:val="2"/>
        </w:numPr>
        <w:tabs>
          <w:tab w:val="left" w:pos="426"/>
        </w:tabs>
        <w:spacing w:before="0" w:after="120"/>
        <w:ind w:left="426" w:hanging="426"/>
        <w:jc w:val="both"/>
        <w:rPr>
          <w:rFonts w:asciiTheme="minorHAnsi" w:eastAsia="MS Gothic" w:hAnsiTheme="minorHAnsi" w:cstheme="minorHAnsi"/>
          <w:b w:val="0"/>
          <w:color w:val="auto"/>
          <w:sz w:val="22"/>
          <w:szCs w:val="22"/>
          <w:lang w:eastAsia="ja-JP"/>
        </w:rPr>
      </w:pPr>
      <w:r w:rsidRPr="00D777B1">
        <w:rPr>
          <w:rFonts w:asciiTheme="minorHAnsi" w:eastAsia="MS Gothic" w:hAnsiTheme="minorHAnsi" w:cstheme="minorHAnsi"/>
          <w:b w:val="0"/>
          <w:color w:val="auto"/>
          <w:sz w:val="22"/>
          <w:szCs w:val="22"/>
          <w:lang w:eastAsia="ja-JP"/>
        </w:rPr>
        <w:t>Долунаведените општи теми од образовниот систем се сметаат како главни предизвици кои</w:t>
      </w:r>
      <w:r w:rsidR="00F5771C">
        <w:rPr>
          <w:rFonts w:asciiTheme="minorHAnsi" w:eastAsia="MS Gothic" w:hAnsiTheme="minorHAnsi" w:cstheme="minorHAnsi"/>
          <w:b w:val="0"/>
          <w:color w:val="auto"/>
          <w:sz w:val="22"/>
          <w:szCs w:val="22"/>
          <w:lang w:val="mk-MK" w:eastAsia="ja-JP"/>
        </w:rPr>
        <w:t>што</w:t>
      </w:r>
      <w:r w:rsidRPr="00D777B1">
        <w:rPr>
          <w:rFonts w:asciiTheme="minorHAnsi" w:eastAsia="MS Gothic" w:hAnsiTheme="minorHAnsi" w:cstheme="minorHAnsi"/>
          <w:b w:val="0"/>
          <w:color w:val="auto"/>
          <w:sz w:val="22"/>
          <w:szCs w:val="22"/>
          <w:lang w:eastAsia="ja-JP"/>
        </w:rPr>
        <w:t xml:space="preserve"> треба да се решат во рамки на </w:t>
      </w:r>
      <w:r w:rsidR="009F4434" w:rsidRPr="00D777B1">
        <w:rPr>
          <w:rFonts w:asciiTheme="minorHAnsi" w:eastAsia="MS Gothic" w:hAnsiTheme="minorHAnsi" w:cstheme="minorHAnsi"/>
          <w:b w:val="0"/>
          <w:color w:val="auto"/>
          <w:sz w:val="22"/>
          <w:szCs w:val="22"/>
          <w:lang w:val="mk-MK" w:eastAsia="ja-JP"/>
        </w:rPr>
        <w:t>С</w:t>
      </w:r>
      <w:r w:rsidRPr="00D777B1">
        <w:rPr>
          <w:rFonts w:asciiTheme="minorHAnsi" w:eastAsia="MS Gothic" w:hAnsiTheme="minorHAnsi" w:cstheme="minorHAnsi"/>
          <w:b w:val="0"/>
          <w:color w:val="auto"/>
          <w:sz w:val="22"/>
          <w:szCs w:val="22"/>
          <w:lang w:eastAsia="ja-JP"/>
        </w:rPr>
        <w:t>тратегија</w:t>
      </w:r>
      <w:r w:rsidR="009F4434" w:rsidRPr="00D777B1">
        <w:rPr>
          <w:rFonts w:asciiTheme="minorHAnsi" w:eastAsia="MS Gothic" w:hAnsiTheme="minorHAnsi" w:cstheme="minorHAnsi"/>
          <w:b w:val="0"/>
          <w:color w:val="auto"/>
          <w:sz w:val="22"/>
          <w:szCs w:val="22"/>
          <w:lang w:val="mk-MK" w:eastAsia="ja-JP"/>
        </w:rPr>
        <w:t>та</w:t>
      </w:r>
      <w:r w:rsidRPr="00D777B1">
        <w:rPr>
          <w:rFonts w:asciiTheme="minorHAnsi" w:eastAsia="MS Gothic" w:hAnsiTheme="minorHAnsi" w:cstheme="minorHAnsi"/>
          <w:b w:val="0"/>
          <w:color w:val="auto"/>
          <w:sz w:val="22"/>
          <w:szCs w:val="22"/>
          <w:lang w:eastAsia="ja-JP"/>
        </w:rPr>
        <w:t>:</w:t>
      </w:r>
    </w:p>
    <w:p w:rsidR="008F4F46" w:rsidRDefault="00B43021" w:rsidP="005F430B">
      <w:pPr>
        <w:pStyle w:val="ListParagraph"/>
        <w:numPr>
          <w:ilvl w:val="0"/>
          <w:numId w:val="77"/>
        </w:numPr>
        <w:spacing w:after="120"/>
        <w:ind w:hanging="294"/>
        <w:contextualSpacing w:val="0"/>
        <w:jc w:val="both"/>
      </w:pPr>
      <w:r w:rsidRPr="00D777B1">
        <w:t>Постојните закони со кои</w:t>
      </w:r>
      <w:r w:rsidR="00F5771C">
        <w:rPr>
          <w:lang w:val="mk-MK"/>
        </w:rPr>
        <w:t>што</w:t>
      </w:r>
      <w:r w:rsidRPr="00D777B1">
        <w:t xml:space="preserve"> се регулираат различни нивоа и аспекти на образовниот систем</w:t>
      </w:r>
      <w:r w:rsidR="009F4434" w:rsidRPr="00D777B1">
        <w:rPr>
          <w:lang w:val="mk-MK"/>
        </w:rPr>
        <w:t>,</w:t>
      </w:r>
      <w:r w:rsidRPr="00D777B1">
        <w:t xml:space="preserve"> како и дејностите на различни институции, од нивното донесување не биле разгледани на системски начин и не биле усогласени. Како резултат на ова, присутни се </w:t>
      </w:r>
      <w:r w:rsidRPr="00D777B1">
        <w:lastRenderedPageBreak/>
        <w:t>несовпаѓања, а понекогаш дури и противречности меѓу одредбите на различни закони кои</w:t>
      </w:r>
      <w:r w:rsidR="004D788D">
        <w:rPr>
          <w:lang w:val="mk-MK"/>
        </w:rPr>
        <w:t>што</w:t>
      </w:r>
      <w:r w:rsidRPr="00D777B1">
        <w:t xml:space="preserve"> се меѓусебно поврзани или регулираат исти прашања. Самиот овој факт на вкрстена регулатива е предизвик сам по себе. Истовремено, за разлика од другите нивоа на образование, за предучилишното воспитание не постои независен закон и оваа сфера во моментов е регулирана само со неколку членови од Законот за заштита на децата.</w:t>
      </w:r>
      <w:r w:rsidR="00D777B1">
        <w:t xml:space="preserve"> </w:t>
      </w:r>
      <w:r w:rsidR="00EC4B99" w:rsidRPr="00D777B1">
        <w:rPr>
          <w:lang w:val="mk-MK"/>
        </w:rPr>
        <w:t xml:space="preserve">Дополнително, </w:t>
      </w:r>
      <w:r w:rsidR="00957B68" w:rsidRPr="00D777B1">
        <w:rPr>
          <w:lang w:val="mk-MK"/>
        </w:rPr>
        <w:t>веќе е препозна</w:t>
      </w:r>
      <w:r w:rsidR="004D788D">
        <w:rPr>
          <w:lang w:val="mk-MK"/>
        </w:rPr>
        <w:t xml:space="preserve">ена </w:t>
      </w:r>
      <w:r w:rsidR="00EC4B99" w:rsidRPr="00D777B1">
        <w:rPr>
          <w:lang w:val="mk-MK"/>
        </w:rPr>
        <w:t>потребата за подготовка на нов Закон за високото образование</w:t>
      </w:r>
      <w:r w:rsidR="00957B68" w:rsidRPr="00D777B1">
        <w:rPr>
          <w:lang w:val="mk-MK"/>
        </w:rPr>
        <w:t>.</w:t>
      </w:r>
    </w:p>
    <w:p w:rsidR="008F4F46" w:rsidRDefault="00B43021" w:rsidP="005F430B">
      <w:pPr>
        <w:pStyle w:val="ListParagraph"/>
        <w:numPr>
          <w:ilvl w:val="0"/>
          <w:numId w:val="77"/>
        </w:numPr>
        <w:spacing w:after="120"/>
        <w:ind w:hanging="294"/>
        <w:contextualSpacing w:val="0"/>
        <w:jc w:val="both"/>
      </w:pPr>
      <w:r w:rsidRPr="00D777B1">
        <w:t xml:space="preserve">Постојните „системи“ за собирање и обработка на статистички </w:t>
      </w:r>
      <w:r w:rsidR="009F4434" w:rsidRPr="00D777B1">
        <w:rPr>
          <w:lang w:val="mk-MK"/>
        </w:rPr>
        <w:t xml:space="preserve">и административни </w:t>
      </w:r>
      <w:r w:rsidRPr="00D777B1">
        <w:t>податоци за образованието не се конзистентни и не се меѓусебно поврзани.</w:t>
      </w:r>
      <w:r w:rsidR="00E74489">
        <w:rPr>
          <w:lang w:val="mk-MK"/>
        </w:rPr>
        <w:t xml:space="preserve"> </w:t>
      </w:r>
      <w:r w:rsidRPr="00D777B1">
        <w:t>Ниту еден од нив не е сеопфатен и не располага</w:t>
      </w:r>
      <w:r w:rsidR="004D788D">
        <w:rPr>
          <w:lang w:val="mk-MK"/>
        </w:rPr>
        <w:t xml:space="preserve"> со </w:t>
      </w:r>
      <w:r w:rsidRPr="00D777B1">
        <w:t>целосно точни и навремени податоци истовремено</w:t>
      </w:r>
      <w:r w:rsidRPr="00D777B1">
        <w:rPr>
          <w:rStyle w:val="FootnoteReference"/>
          <w:sz w:val="22"/>
        </w:rPr>
        <w:footnoteReference w:id="27"/>
      </w:r>
      <w:r w:rsidRPr="00D777B1">
        <w:t xml:space="preserve">. Освен тоа, податоците не се секогаш внатрешно конзистентни, како на пр. во случај на основното и средното образование, податоците собрани од страна на Државниот завод за статистика </w:t>
      </w:r>
      <w:r w:rsidR="009F4434" w:rsidRPr="00D777B1">
        <w:rPr>
          <w:lang w:val="mk-MK"/>
        </w:rPr>
        <w:t xml:space="preserve">(ДЗС) </w:t>
      </w:r>
      <w:r w:rsidRPr="00D777B1">
        <w:t>се на ниво на училиште, додека оние кои</w:t>
      </w:r>
      <w:r w:rsidR="004D788D">
        <w:rPr>
          <w:lang w:val="mk-MK"/>
        </w:rPr>
        <w:t>што</w:t>
      </w:r>
      <w:r w:rsidRPr="00D777B1">
        <w:t xml:space="preserve"> се однесуваат на високото образование се на ниво на студенти и </w:t>
      </w:r>
      <w:r w:rsidR="009F4434" w:rsidRPr="00D777B1">
        <w:rPr>
          <w:lang w:val="mk-MK"/>
        </w:rPr>
        <w:t>наставен кадар</w:t>
      </w:r>
      <w:r w:rsidRPr="00D777B1">
        <w:t>. Друга работа е што ДЗС с</w:t>
      </w:r>
      <w:r w:rsidR="004D788D">
        <w:rPr>
          <w:lang w:val="mk-MK"/>
        </w:rPr>
        <w:t>е</w:t>
      </w:r>
      <w:r w:rsidRPr="00D777B1">
        <w:t>уште собира статистички податоци најчесто во хартиена форма од институциите поради што е принуден да обработува повеќе стотици прашалници.</w:t>
      </w:r>
      <w:r w:rsidR="00D777B1">
        <w:t xml:space="preserve"> </w:t>
      </w:r>
      <w:r w:rsidRPr="00D777B1">
        <w:t>Освен тоа, и сам</w:t>
      </w:r>
      <w:r w:rsidR="00F16CE9" w:rsidRPr="00D777B1">
        <w:rPr>
          <w:lang w:val="mk-MK"/>
        </w:rPr>
        <w:t>и</w:t>
      </w:r>
      <w:r w:rsidRPr="00D777B1">
        <w:t xml:space="preserve">те образовни институции се принудени да соберат податоци за свои цели бидејќи податоците обезбедени во базата на ЕМИС не се сметаат за доволно точни. Сето ова резултира со отсуство на брз и лесен пристап до статистички </w:t>
      </w:r>
      <w:r w:rsidR="009F4434" w:rsidRPr="00D777B1">
        <w:rPr>
          <w:lang w:val="mk-MK"/>
        </w:rPr>
        <w:t xml:space="preserve">податоци и </w:t>
      </w:r>
      <w:r w:rsidRPr="00D777B1">
        <w:t>информации, неопходни за развој на политики базирани на докази. При тоа, не само што системите страдаат од внатрешни недостатоци, туку и капацитетите на човечките ресурси за работа со ЕМИС (и на училишно ниво и на нивото на управување) не се доволни.</w:t>
      </w:r>
    </w:p>
    <w:p w:rsidR="008F4F46" w:rsidRDefault="00537156" w:rsidP="005F430B">
      <w:pPr>
        <w:pStyle w:val="ListParagraph"/>
        <w:numPr>
          <w:ilvl w:val="0"/>
          <w:numId w:val="77"/>
        </w:numPr>
        <w:spacing w:after="120"/>
        <w:ind w:left="714" w:hanging="294"/>
        <w:contextualSpacing w:val="0"/>
        <w:jc w:val="both"/>
        <w:rPr>
          <w:lang w:val="mk-MK"/>
        </w:rPr>
      </w:pPr>
      <w:r w:rsidRPr="00D777B1">
        <w:rPr>
          <w:lang w:val="mk-MK"/>
        </w:rPr>
        <w:t>И покрај тоа што за сите основни и средни училишта се обезбедени персонални компју</w:t>
      </w:r>
      <w:r w:rsidR="0072457F" w:rsidRPr="00D777B1">
        <w:rPr>
          <w:lang w:val="mk-MK"/>
        </w:rPr>
        <w:t>тери достапни за сите ученици, п</w:t>
      </w:r>
      <w:r w:rsidRPr="00D777B1">
        <w:rPr>
          <w:lang w:val="mk-MK"/>
        </w:rPr>
        <w:t xml:space="preserve">римената на ИКТ во образовниот процес не е доволно ефективна. Поконкретно, недостасуваат стандарди за користење на ИКТ во образовниот процес, </w:t>
      </w:r>
      <w:r w:rsidR="00887A65">
        <w:rPr>
          <w:lang w:val="mk-MK"/>
        </w:rPr>
        <w:t xml:space="preserve">а </w:t>
      </w:r>
      <w:r w:rsidRPr="00D777B1">
        <w:rPr>
          <w:lang w:val="mk-MK"/>
        </w:rPr>
        <w:t>сите наставници не се добро обучени</w:t>
      </w:r>
      <w:r w:rsidR="00887A65">
        <w:rPr>
          <w:lang w:val="mk-MK"/>
        </w:rPr>
        <w:t>. С</w:t>
      </w:r>
      <w:r w:rsidRPr="00D777B1">
        <w:rPr>
          <w:lang w:val="mk-MK"/>
        </w:rPr>
        <w:t>офтверот што е на располагање не е соодветен да ги задоволи тековните потреби</w:t>
      </w:r>
      <w:r w:rsidR="00887A65">
        <w:rPr>
          <w:lang w:val="mk-MK"/>
        </w:rPr>
        <w:t>, а за реализацијата на многу содржини ИКТ не е нужна, туку напротив, комјутерите повеќе пречат, го окупираат просторот и ја отежнуваат комуникацијата на релација наставник</w:t>
      </w:r>
      <w:r w:rsidR="004D788D">
        <w:rPr>
          <w:lang w:val="mk-MK"/>
        </w:rPr>
        <w:t xml:space="preserve"> </w:t>
      </w:r>
      <w:r w:rsidR="00887A65">
        <w:rPr>
          <w:lang w:val="mk-MK"/>
        </w:rPr>
        <w:t>-</w:t>
      </w:r>
      <w:r w:rsidR="004D788D">
        <w:rPr>
          <w:lang w:val="mk-MK"/>
        </w:rPr>
        <w:t xml:space="preserve"> </w:t>
      </w:r>
      <w:r w:rsidR="00887A65">
        <w:rPr>
          <w:lang w:val="mk-MK"/>
        </w:rPr>
        <w:t>ученик</w:t>
      </w:r>
      <w:r w:rsidRPr="00D777B1">
        <w:rPr>
          <w:lang w:val="mk-MK"/>
        </w:rPr>
        <w:t>. Истовремено, предучилишните установи и средните стручни училишта не се доволно опремени со ком</w:t>
      </w:r>
      <w:r w:rsidR="00101C57" w:rsidRPr="00D777B1">
        <w:rPr>
          <w:lang w:val="mk-MK"/>
        </w:rPr>
        <w:t>п</w:t>
      </w:r>
      <w:r w:rsidRPr="00D777B1">
        <w:rPr>
          <w:lang w:val="mk-MK"/>
        </w:rPr>
        <w:t>јутери и други ИКТ средства. Во земјата с</w:t>
      </w:r>
      <w:r w:rsidR="004D788D">
        <w:rPr>
          <w:lang w:val="mk-MK"/>
        </w:rPr>
        <w:t>е</w:t>
      </w:r>
      <w:r w:rsidRPr="00D777B1">
        <w:rPr>
          <w:lang w:val="mk-MK"/>
        </w:rPr>
        <w:t xml:space="preserve">уште недостасува единствена електронска платформа за поучување и учење, како и за обезбедување други ресурси што би служеле како дидактичка поддршка за наставниците и учениците, би им овозможиле на наставниците да ги споделуваат своите искуства и да ги пренесуваат педагошките иновации и би придонеле кон </w:t>
      </w:r>
      <w:r w:rsidR="00C927EB" w:rsidRPr="00D777B1">
        <w:rPr>
          <w:lang w:val="mk-MK"/>
        </w:rPr>
        <w:t>самостоен професионален</w:t>
      </w:r>
      <w:r w:rsidRPr="00D777B1">
        <w:rPr>
          <w:lang w:val="mk-MK"/>
        </w:rPr>
        <w:t xml:space="preserve"> развој на наставниците. За да се обезбеди подготовка на нова генерација на квалификувани ИКТ специјалисти (со квалификации и на средношколско и на високошколско ниво) што се оспособени да го развиваат, да го промовираат, да учествуваат во и да го користат информатичкото општество, треба да се зголеми интересот на младите за ИКТ и да се зголемат можностите за нивно стекнување со базични компетенции уште во раните фази. Од тие причини, како посебен предизвик во </w:t>
      </w:r>
      <w:r w:rsidRPr="00D777B1">
        <w:rPr>
          <w:lang w:val="mk-MK"/>
        </w:rPr>
        <w:lastRenderedPageBreak/>
        <w:t xml:space="preserve">овој сектор може да се сметаат отворањето на ИКТ гимназија </w:t>
      </w:r>
      <w:r w:rsidR="00A307A3" w:rsidRPr="00D777B1">
        <w:rPr>
          <w:lang w:val="mk-MK"/>
        </w:rPr>
        <w:t xml:space="preserve">и/или ИКТ паралелки </w:t>
      </w:r>
      <w:r w:rsidR="00934DD4" w:rsidRPr="00D777B1">
        <w:rPr>
          <w:lang w:val="mk-MK"/>
        </w:rPr>
        <w:t>специјализирани</w:t>
      </w:r>
      <w:r w:rsidRPr="00D777B1">
        <w:rPr>
          <w:lang w:val="mk-MK"/>
        </w:rPr>
        <w:t xml:space="preserve"> за компјутерски науки и математика и воведување модерни ИКТ квалификации на ниво на стручно образование и обука. </w:t>
      </w:r>
    </w:p>
    <w:p w:rsidR="008F4F46" w:rsidRDefault="00B43021" w:rsidP="005F430B">
      <w:pPr>
        <w:pStyle w:val="ListParagraph"/>
        <w:numPr>
          <w:ilvl w:val="0"/>
          <w:numId w:val="77"/>
        </w:numPr>
        <w:spacing w:after="120"/>
        <w:ind w:left="714" w:hanging="294"/>
        <w:contextualSpacing w:val="0"/>
        <w:jc w:val="both"/>
        <w:rPr>
          <w:lang w:val="mk-MK"/>
        </w:rPr>
      </w:pPr>
      <w:r w:rsidRPr="00D777B1">
        <w:rPr>
          <w:lang w:val="mk-MK"/>
        </w:rPr>
        <w:t xml:space="preserve">Иако во државата се основани голем број различни советодавни тела со вклучување на социјални партнери (или ќе се основаат), сепак, не може да се смета дека социјалното партнерство во областа на образованието е развиено, ниту дека е на задоволително ниво. Во пракса, социјалните партнери не се соодветно вклучени во процесот на донесување одлуки во образовната политика што главно се должи на следниве причини: социјалниот дијалог за целокупниот образовен сектор не е правилно институционализиран и искуството од социјалниот дијалог и капацитетите </w:t>
      </w:r>
      <w:r w:rsidR="00101C57" w:rsidRPr="00D777B1">
        <w:rPr>
          <w:lang w:val="mk-MK"/>
        </w:rPr>
        <w:t xml:space="preserve">како </w:t>
      </w:r>
      <w:r w:rsidRPr="00D777B1">
        <w:rPr>
          <w:lang w:val="mk-MK"/>
        </w:rPr>
        <w:t>на владини</w:t>
      </w:r>
      <w:r w:rsidR="00101C57" w:rsidRPr="00D777B1">
        <w:rPr>
          <w:lang w:val="mk-MK"/>
        </w:rPr>
        <w:t>те</w:t>
      </w:r>
      <w:r w:rsidRPr="00D777B1">
        <w:rPr>
          <w:lang w:val="mk-MK"/>
        </w:rPr>
        <w:t xml:space="preserve"> претставници</w:t>
      </w:r>
      <w:r w:rsidR="00101C57" w:rsidRPr="00D777B1">
        <w:rPr>
          <w:lang w:val="mk-MK"/>
        </w:rPr>
        <w:t xml:space="preserve">, така </w:t>
      </w:r>
      <w:r w:rsidRPr="00D777B1">
        <w:rPr>
          <w:lang w:val="mk-MK"/>
        </w:rPr>
        <w:t xml:space="preserve">и </w:t>
      </w:r>
      <w:r w:rsidR="00101C57" w:rsidRPr="00D777B1">
        <w:rPr>
          <w:lang w:val="mk-MK"/>
        </w:rPr>
        <w:t xml:space="preserve">на </w:t>
      </w:r>
      <w:r w:rsidRPr="00D777B1">
        <w:rPr>
          <w:lang w:val="mk-MK"/>
        </w:rPr>
        <w:t>социјалните партнери с</w:t>
      </w:r>
      <w:r w:rsidR="00340BAA">
        <w:rPr>
          <w:lang w:val="mk-MK"/>
        </w:rPr>
        <w:t>е</w:t>
      </w:r>
      <w:r w:rsidRPr="00D777B1">
        <w:rPr>
          <w:lang w:val="mk-MK"/>
        </w:rPr>
        <w:t xml:space="preserve">уште се недоволни. Како главни предизвици во оваа област се јавува воспоставувањето на постојана структура за дијалог за образовната политика на национално ниво – </w:t>
      </w:r>
      <w:r w:rsidR="0088276F" w:rsidRPr="00D777B1">
        <w:rPr>
          <w:lang w:val="mk-MK"/>
        </w:rPr>
        <w:t>Одбор за развивање образовни политики</w:t>
      </w:r>
      <w:r w:rsidR="00340BAA">
        <w:rPr>
          <w:lang w:val="mk-MK"/>
        </w:rPr>
        <w:t xml:space="preserve"> </w:t>
      </w:r>
      <w:r w:rsidR="0088276F" w:rsidRPr="00D777B1">
        <w:rPr>
          <w:lang w:val="mk-MK"/>
        </w:rPr>
        <w:t>(</w:t>
      </w:r>
      <w:r w:rsidR="004267E6" w:rsidRPr="00D777B1">
        <w:rPr>
          <w:lang w:val="mk-MK"/>
        </w:rPr>
        <w:t>ОРОП</w:t>
      </w:r>
      <w:r w:rsidR="0088276F" w:rsidRPr="00D777B1">
        <w:rPr>
          <w:lang w:val="mk-MK"/>
        </w:rPr>
        <w:t xml:space="preserve">; </w:t>
      </w:r>
      <w:r w:rsidRPr="00D777B1">
        <w:rPr>
          <w:lang w:val="mk-MK"/>
        </w:rPr>
        <w:t xml:space="preserve">со законски дефинирани одговорности и јасни процедури за функционирање), како и развојот на капацитетите на клучните </w:t>
      </w:r>
      <w:r w:rsidR="0088276F" w:rsidRPr="00D777B1">
        <w:rPr>
          <w:lang w:val="mk-MK"/>
        </w:rPr>
        <w:t>заинтересирани страни</w:t>
      </w:r>
      <w:r w:rsidRPr="00D777B1">
        <w:rPr>
          <w:lang w:val="mk-MK"/>
        </w:rPr>
        <w:t>.</w:t>
      </w:r>
    </w:p>
    <w:p w:rsidR="008F4F46" w:rsidRDefault="00B43021" w:rsidP="005F430B">
      <w:pPr>
        <w:pStyle w:val="ListParagraph"/>
        <w:numPr>
          <w:ilvl w:val="0"/>
          <w:numId w:val="77"/>
        </w:numPr>
        <w:spacing w:after="120"/>
        <w:ind w:left="714" w:hanging="294"/>
        <w:contextualSpacing w:val="0"/>
        <w:jc w:val="both"/>
        <w:rPr>
          <w:lang w:val="mk-MK"/>
        </w:rPr>
      </w:pPr>
      <w:r w:rsidRPr="00D777B1">
        <w:rPr>
          <w:lang w:val="mk-MK"/>
        </w:rPr>
        <w:t xml:space="preserve">Иако Законот за НРК дефинира концепти и терминологија поврзани со Македонската рамка на квалификации, постојниот национален систем </w:t>
      </w:r>
      <w:r w:rsidR="0088276F" w:rsidRPr="00D777B1">
        <w:rPr>
          <w:lang w:val="mk-MK"/>
        </w:rPr>
        <w:t>н</w:t>
      </w:r>
      <w:r w:rsidRPr="00D777B1">
        <w:rPr>
          <w:lang w:val="mk-MK"/>
        </w:rPr>
        <w:t>а квалификации не е доволно усогласен со нив. Истовремено,</w:t>
      </w:r>
      <w:r w:rsidR="00340BAA">
        <w:rPr>
          <w:lang w:val="mk-MK"/>
        </w:rPr>
        <w:t xml:space="preserve"> </w:t>
      </w:r>
      <w:r w:rsidRPr="00D777B1">
        <w:rPr>
          <w:lang w:val="mk-MK"/>
        </w:rPr>
        <w:t>голем број правни акти треба да се ревидираат и да се усогласат со Законот за НРК. Системите за вклучување на квалификации во МРК</w:t>
      </w:r>
      <w:r w:rsidR="00012C69" w:rsidRPr="00D777B1">
        <w:rPr>
          <w:lang w:val="mk-MK"/>
        </w:rPr>
        <w:t xml:space="preserve"> и </w:t>
      </w:r>
      <w:r w:rsidR="00860DEC" w:rsidRPr="00D777B1">
        <w:rPr>
          <w:lang w:val="mk-MK"/>
        </w:rPr>
        <w:t xml:space="preserve">во </w:t>
      </w:r>
      <w:r w:rsidR="0088276F" w:rsidRPr="00D777B1">
        <w:rPr>
          <w:lang w:val="mk-MK"/>
        </w:rPr>
        <w:t>Р</w:t>
      </w:r>
      <w:r w:rsidR="00012C69" w:rsidRPr="00D777B1">
        <w:rPr>
          <w:lang w:val="mk-MK"/>
        </w:rPr>
        <w:t>егистарот</w:t>
      </w:r>
      <w:r w:rsidR="000A30CF">
        <w:rPr>
          <w:lang w:val="mk-MK"/>
        </w:rPr>
        <w:t xml:space="preserve"> </w:t>
      </w:r>
      <w:r w:rsidRPr="00D777B1">
        <w:rPr>
          <w:lang w:val="mk-MK"/>
        </w:rPr>
        <w:t xml:space="preserve">не се доволно развиени, а згора на тоа, квалификациите не се соодветно усогласени со барањата на пазарот на трудот и со потребите на поединците за личен развој. Освен тоа, </w:t>
      </w:r>
      <w:r w:rsidR="004267E6" w:rsidRPr="00D777B1">
        <w:rPr>
          <w:lang w:val="mk-MK"/>
        </w:rPr>
        <w:t xml:space="preserve">кај </w:t>
      </w:r>
      <w:r w:rsidR="0088276F" w:rsidRPr="00D777B1">
        <w:rPr>
          <w:lang w:val="mk-MK"/>
        </w:rPr>
        <w:t>С</w:t>
      </w:r>
      <w:r w:rsidRPr="00D777B1">
        <w:rPr>
          <w:lang w:val="mk-MK"/>
        </w:rPr>
        <w:t xml:space="preserve">тандардите </w:t>
      </w:r>
      <w:r w:rsidR="0088276F" w:rsidRPr="00D777B1">
        <w:rPr>
          <w:lang w:val="mk-MK"/>
        </w:rPr>
        <w:t>н</w:t>
      </w:r>
      <w:r w:rsidRPr="00D777B1">
        <w:rPr>
          <w:lang w:val="mk-MK"/>
        </w:rPr>
        <w:t xml:space="preserve">а занимања, </w:t>
      </w:r>
      <w:r w:rsidR="0088276F" w:rsidRPr="00D777B1">
        <w:rPr>
          <w:lang w:val="mk-MK"/>
        </w:rPr>
        <w:t>С</w:t>
      </w:r>
      <w:r w:rsidRPr="00D777B1">
        <w:rPr>
          <w:lang w:val="mk-MK"/>
        </w:rPr>
        <w:t xml:space="preserve">тандардите за квалификации и </w:t>
      </w:r>
      <w:r w:rsidR="00340BAA">
        <w:rPr>
          <w:lang w:val="mk-MK"/>
        </w:rPr>
        <w:t>н</w:t>
      </w:r>
      <w:r w:rsidR="004267E6" w:rsidRPr="00D777B1">
        <w:rPr>
          <w:lang w:val="mk-MK"/>
        </w:rPr>
        <w:t>аставните програми</w:t>
      </w:r>
      <w:r w:rsidR="000A30CF">
        <w:rPr>
          <w:lang w:val="mk-MK"/>
        </w:rPr>
        <w:t xml:space="preserve"> </w:t>
      </w:r>
      <w:r w:rsidRPr="00D777B1">
        <w:rPr>
          <w:lang w:val="mk-MK"/>
        </w:rPr>
        <w:t xml:space="preserve">треба да </w:t>
      </w:r>
      <w:r w:rsidR="004267E6" w:rsidRPr="00D777B1">
        <w:rPr>
          <w:lang w:val="mk-MK"/>
        </w:rPr>
        <w:t xml:space="preserve">продолжи процесот </w:t>
      </w:r>
      <w:r w:rsidR="00340BAA">
        <w:rPr>
          <w:lang w:val="mk-MK"/>
        </w:rPr>
        <w:t>н</w:t>
      </w:r>
      <w:r w:rsidR="004267E6" w:rsidRPr="00D777B1">
        <w:rPr>
          <w:lang w:val="mk-MK"/>
        </w:rPr>
        <w:t>а</w:t>
      </w:r>
      <w:r w:rsidRPr="00D777B1">
        <w:rPr>
          <w:lang w:val="mk-MK"/>
        </w:rPr>
        <w:t xml:space="preserve"> реви</w:t>
      </w:r>
      <w:r w:rsidR="004267E6" w:rsidRPr="00D777B1">
        <w:rPr>
          <w:lang w:val="mk-MK"/>
        </w:rPr>
        <w:t>зија</w:t>
      </w:r>
      <w:r w:rsidR="004A6D76">
        <w:rPr>
          <w:lang w:val="mk-MK"/>
        </w:rPr>
        <w:t xml:space="preserve"> </w:t>
      </w:r>
      <w:r w:rsidRPr="00D777B1">
        <w:rPr>
          <w:lang w:val="mk-MK"/>
        </w:rPr>
        <w:t>и преструкту</w:t>
      </w:r>
      <w:r w:rsidR="004267E6" w:rsidRPr="00D777B1">
        <w:rPr>
          <w:lang w:val="mk-MK"/>
        </w:rPr>
        <w:t>рирање</w:t>
      </w:r>
      <w:r w:rsidRPr="00D777B1">
        <w:rPr>
          <w:lang w:val="mk-MK"/>
        </w:rPr>
        <w:t xml:space="preserve"> врз основа на резултатите од учењето. </w:t>
      </w:r>
      <w:r w:rsidR="000A30CF">
        <w:rPr>
          <w:lang w:val="mk-MK"/>
        </w:rPr>
        <w:t xml:space="preserve">Развојот на </w:t>
      </w:r>
      <w:r w:rsidR="00340BAA">
        <w:rPr>
          <w:lang w:val="mk-MK"/>
        </w:rPr>
        <w:t>С</w:t>
      </w:r>
      <w:r w:rsidR="000A30CF">
        <w:rPr>
          <w:lang w:val="mk-MK"/>
        </w:rPr>
        <w:t xml:space="preserve">тандарди на квалификации на ниво на високо образование не </w:t>
      </w:r>
      <w:r w:rsidR="00340BAA">
        <w:rPr>
          <w:lang w:val="mk-MK"/>
        </w:rPr>
        <w:t xml:space="preserve">е </w:t>
      </w:r>
      <w:r w:rsidR="000A30CF">
        <w:rPr>
          <w:lang w:val="mk-MK"/>
        </w:rPr>
        <w:t xml:space="preserve">ниту започнат. </w:t>
      </w:r>
      <w:r w:rsidRPr="00D777B1">
        <w:rPr>
          <w:lang w:val="mk-MK"/>
        </w:rPr>
        <w:t>Системот за валидација на неформално и информално учење е во ембрионална фаза, а воспоставувањето систем за управување со МРК и вклучување на чинителите е уште едно отворено прашање.</w:t>
      </w:r>
      <w:r w:rsidR="00012C69" w:rsidRPr="00D777B1">
        <w:rPr>
          <w:lang w:val="mk-MK"/>
        </w:rPr>
        <w:t xml:space="preserve"> Со подготовката на Патоказот за понатамошен развој и спроведување на МРК, усвоен беше и сеопфатен пристап за осврт кон предизвиците.</w:t>
      </w:r>
    </w:p>
    <w:p w:rsidR="00B43021" w:rsidRPr="00D777B1" w:rsidRDefault="00B43021" w:rsidP="00087329">
      <w:pPr>
        <w:pStyle w:val="ListParagraph"/>
        <w:spacing w:after="0"/>
        <w:ind w:left="714"/>
        <w:contextualSpacing w:val="0"/>
        <w:jc w:val="both"/>
        <w:rPr>
          <w:lang w:val="mk-MK"/>
        </w:rPr>
      </w:pPr>
    </w:p>
    <w:p w:rsidR="00B43021" w:rsidRPr="00D777B1" w:rsidRDefault="00B43021" w:rsidP="00087329">
      <w:pPr>
        <w:pStyle w:val="Heading3"/>
        <w:keepLines w:val="0"/>
        <w:numPr>
          <w:ilvl w:val="2"/>
          <w:numId w:val="3"/>
        </w:numPr>
        <w:spacing w:before="0"/>
        <w:ind w:left="567" w:hanging="567"/>
        <w:rPr>
          <w:rFonts w:asciiTheme="minorHAnsi" w:hAnsiTheme="minorHAnsi" w:cstheme="minorHAnsi"/>
          <w:color w:val="auto"/>
        </w:rPr>
      </w:pPr>
      <w:bookmarkStart w:id="70" w:name="_Toc497091870"/>
      <w:r w:rsidRPr="00D777B1">
        <w:rPr>
          <w:rFonts w:asciiTheme="minorHAnsi" w:hAnsiTheme="minorHAnsi" w:cstheme="minorHAnsi"/>
          <w:color w:val="auto"/>
        </w:rPr>
        <w:t xml:space="preserve">Приоритети и очекувани </w:t>
      </w:r>
      <w:r w:rsidR="008973D3" w:rsidRPr="00D777B1">
        <w:rPr>
          <w:rFonts w:asciiTheme="minorHAnsi" w:hAnsiTheme="minorHAnsi" w:cstheme="minorHAnsi"/>
          <w:color w:val="auto"/>
          <w:lang w:val="mk-MK"/>
        </w:rPr>
        <w:t>исходи</w:t>
      </w:r>
      <w:bookmarkEnd w:id="70"/>
    </w:p>
    <w:p w:rsidR="00B43021" w:rsidRPr="00D777B1" w:rsidRDefault="00B43021" w:rsidP="00087329">
      <w:pPr>
        <w:keepNext/>
        <w:spacing w:after="0"/>
      </w:pPr>
    </w:p>
    <w:p w:rsidR="00B43021" w:rsidRPr="00D777B1" w:rsidRDefault="00B43021" w:rsidP="00087329">
      <w:pPr>
        <w:pStyle w:val="TOCHeading"/>
        <w:keepLines w:val="0"/>
        <w:numPr>
          <w:ilvl w:val="0"/>
          <w:numId w:val="2"/>
        </w:numPr>
        <w:tabs>
          <w:tab w:val="left" w:pos="426"/>
        </w:tabs>
        <w:spacing w:before="0"/>
        <w:ind w:left="426" w:hanging="426"/>
        <w:jc w:val="both"/>
        <w:rPr>
          <w:rFonts w:asciiTheme="minorHAnsi" w:eastAsia="MS Gothic" w:hAnsiTheme="minorHAnsi" w:cstheme="minorHAnsi"/>
          <w:b w:val="0"/>
          <w:color w:val="auto"/>
          <w:sz w:val="22"/>
          <w:szCs w:val="22"/>
          <w:lang w:eastAsia="ja-JP"/>
        </w:rPr>
      </w:pPr>
      <w:r w:rsidRPr="00D777B1">
        <w:rPr>
          <w:rFonts w:asciiTheme="minorHAnsi" w:eastAsia="MS Gothic" w:hAnsiTheme="minorHAnsi" w:cstheme="minorHAnsi"/>
          <w:b w:val="0"/>
          <w:color w:val="auto"/>
          <w:sz w:val="22"/>
          <w:szCs w:val="22"/>
          <w:lang w:eastAsia="ja-JP"/>
        </w:rPr>
        <w:t xml:space="preserve">Имајќи ги предвид идентификуваните предизвици, оваа стратегија ги дефинира долунаведените општи теми од образовниот систем како приоритети кои треба да се решат преку обезбедување на соодветни </w:t>
      </w:r>
      <w:r w:rsidR="000D650A" w:rsidRPr="00D777B1">
        <w:rPr>
          <w:rFonts w:asciiTheme="minorHAnsi" w:eastAsia="MS Gothic" w:hAnsiTheme="minorHAnsi" w:cstheme="minorHAnsi"/>
          <w:b w:val="0"/>
          <w:color w:val="auto"/>
          <w:sz w:val="22"/>
          <w:szCs w:val="22"/>
          <w:lang w:val="mk-MK" w:eastAsia="ja-JP"/>
        </w:rPr>
        <w:t>исходи</w:t>
      </w:r>
      <w:r w:rsidR="00246820">
        <w:rPr>
          <w:rFonts w:asciiTheme="minorHAnsi" w:eastAsia="MS Gothic" w:hAnsiTheme="minorHAnsi" w:cstheme="minorHAnsi"/>
          <w:b w:val="0"/>
          <w:color w:val="auto"/>
          <w:sz w:val="22"/>
          <w:szCs w:val="22"/>
          <w:lang w:val="mk-MK" w:eastAsia="ja-JP"/>
        </w:rPr>
        <w:t xml:space="preserve"> што се подетално образложени (заедно со мерките, активностите и индикаторите) во соодветниот столб во Акци</w:t>
      </w:r>
      <w:r w:rsidR="00340BAA">
        <w:rPr>
          <w:rFonts w:asciiTheme="minorHAnsi" w:eastAsia="MS Gothic" w:hAnsiTheme="minorHAnsi" w:cstheme="minorHAnsi"/>
          <w:b w:val="0"/>
          <w:color w:val="auto"/>
          <w:sz w:val="22"/>
          <w:szCs w:val="22"/>
          <w:lang w:val="mk-MK" w:eastAsia="ja-JP"/>
        </w:rPr>
        <w:t xml:space="preserve">скиот </w:t>
      </w:r>
      <w:r w:rsidR="00246820">
        <w:rPr>
          <w:rFonts w:asciiTheme="minorHAnsi" w:eastAsia="MS Gothic" w:hAnsiTheme="minorHAnsi" w:cstheme="minorHAnsi"/>
          <w:b w:val="0"/>
          <w:color w:val="auto"/>
          <w:sz w:val="22"/>
          <w:szCs w:val="22"/>
          <w:lang w:val="mk-MK" w:eastAsia="ja-JP"/>
        </w:rPr>
        <w:t>план</w:t>
      </w:r>
      <w:r w:rsidRPr="00D777B1">
        <w:rPr>
          <w:rFonts w:asciiTheme="minorHAnsi" w:eastAsia="MS Gothic" w:hAnsiTheme="minorHAnsi" w:cstheme="minorHAnsi"/>
          <w:b w:val="0"/>
          <w:color w:val="auto"/>
          <w:sz w:val="22"/>
          <w:szCs w:val="22"/>
          <w:lang w:eastAsia="ja-JP"/>
        </w:rPr>
        <w:t>:</w:t>
      </w:r>
    </w:p>
    <w:p w:rsidR="00B43021" w:rsidRPr="00D777B1" w:rsidRDefault="00B43021" w:rsidP="00087329">
      <w:pPr>
        <w:keepNext/>
        <w:spacing w:after="0"/>
      </w:pPr>
    </w:p>
    <w:p w:rsidR="00B43021" w:rsidRPr="00D777B1" w:rsidRDefault="00B43021" w:rsidP="001D7965">
      <w:pPr>
        <w:spacing w:after="0"/>
        <w:ind w:left="1843" w:hanging="1417"/>
        <w:jc w:val="both"/>
        <w:rPr>
          <w:b/>
          <w:lang w:val="mk-MK"/>
        </w:rPr>
      </w:pPr>
      <w:r w:rsidRPr="00D777B1">
        <w:rPr>
          <w:rStyle w:val="Hyperlink"/>
          <w:rFonts w:cstheme="minorHAnsi"/>
          <w:b/>
          <w:color w:val="auto"/>
          <w:u w:val="none"/>
        </w:rPr>
        <w:t>Приоритет I.</w:t>
      </w:r>
      <w:r w:rsidR="00340BAA">
        <w:rPr>
          <w:rStyle w:val="Hyperlink"/>
          <w:rFonts w:cstheme="minorHAnsi"/>
          <w:b/>
          <w:color w:val="auto"/>
          <w:u w:val="none"/>
          <w:lang w:val="mk-MK"/>
        </w:rPr>
        <w:t xml:space="preserve"> </w:t>
      </w:r>
      <w:r w:rsidRPr="001D7965">
        <w:rPr>
          <w:rStyle w:val="Hyperlink"/>
          <w:rFonts w:cstheme="minorHAnsi"/>
          <w:b/>
          <w:color w:val="auto"/>
          <w:u w:val="none"/>
          <w:lang w:val="mk-MK"/>
        </w:rPr>
        <w:t>Подобрување</w:t>
      </w:r>
      <w:r w:rsidRPr="00D777B1">
        <w:rPr>
          <w:rStyle w:val="Hyperlink"/>
          <w:rFonts w:cstheme="minorHAnsi"/>
          <w:b/>
          <w:color w:val="auto"/>
          <w:u w:val="none"/>
        </w:rPr>
        <w:t xml:space="preserve"> и усогласување на </w:t>
      </w:r>
      <w:r w:rsidR="00113F74" w:rsidRPr="00D777B1">
        <w:rPr>
          <w:rStyle w:val="Hyperlink"/>
          <w:rFonts w:cstheme="minorHAnsi"/>
          <w:b/>
          <w:color w:val="auto"/>
          <w:u w:val="none"/>
          <w:lang w:val="mk-MK"/>
        </w:rPr>
        <w:t xml:space="preserve">законската </w:t>
      </w:r>
      <w:r w:rsidRPr="00D777B1">
        <w:rPr>
          <w:rStyle w:val="Hyperlink"/>
          <w:rFonts w:cstheme="minorHAnsi"/>
          <w:b/>
          <w:color w:val="auto"/>
          <w:u w:val="none"/>
        </w:rPr>
        <w:t xml:space="preserve">основа </w:t>
      </w:r>
      <w:r w:rsidR="00113F74" w:rsidRPr="00D777B1">
        <w:rPr>
          <w:rStyle w:val="Hyperlink"/>
          <w:rFonts w:cstheme="minorHAnsi"/>
          <w:b/>
          <w:color w:val="auto"/>
          <w:u w:val="none"/>
          <w:lang w:val="mk-MK"/>
        </w:rPr>
        <w:t>во</w:t>
      </w:r>
      <w:r w:rsidR="00340BAA">
        <w:rPr>
          <w:rStyle w:val="Hyperlink"/>
          <w:rFonts w:cstheme="minorHAnsi"/>
          <w:b/>
          <w:color w:val="auto"/>
          <w:u w:val="none"/>
          <w:lang w:val="mk-MK"/>
        </w:rPr>
        <w:t xml:space="preserve"> </w:t>
      </w:r>
      <w:r w:rsidR="00DF274D" w:rsidRPr="00D777B1">
        <w:rPr>
          <w:rStyle w:val="Hyperlink"/>
          <w:rFonts w:cstheme="minorHAnsi"/>
          <w:b/>
          <w:color w:val="auto"/>
          <w:u w:val="none"/>
        </w:rPr>
        <w:t xml:space="preserve">образованието </w:t>
      </w:r>
    </w:p>
    <w:p w:rsidR="008F4F46" w:rsidRDefault="00DF274D" w:rsidP="005F430B">
      <w:pPr>
        <w:numPr>
          <w:ilvl w:val="1"/>
          <w:numId w:val="78"/>
        </w:numPr>
        <w:spacing w:after="0"/>
        <w:ind w:left="1134" w:hanging="425"/>
        <w:jc w:val="both"/>
        <w:rPr>
          <w:rFonts w:eastAsia="Calibri"/>
          <w:lang w:val="mk-MK"/>
        </w:rPr>
      </w:pPr>
      <w:r w:rsidRPr="00D777B1">
        <w:rPr>
          <w:rFonts w:eastAsia="Calibri"/>
          <w:lang w:val="mk-MK"/>
        </w:rPr>
        <w:t>Законодавството во областа на образованието е конзистентно</w:t>
      </w:r>
      <w:r w:rsidR="000A30CF">
        <w:rPr>
          <w:rFonts w:eastAsia="Calibri"/>
          <w:lang w:val="mk-MK"/>
        </w:rPr>
        <w:t>, хармонизирано во поглед на клучните термини</w:t>
      </w:r>
      <w:r w:rsidRPr="00D777B1">
        <w:rPr>
          <w:rFonts w:eastAsia="Calibri"/>
          <w:lang w:val="mk-MK"/>
        </w:rPr>
        <w:t xml:space="preserve"> и го поддржува спроведувањето на реформите и развојот, како и обезбедува системско напредување на средината преку интеграција и поддржување на учењето од сите засегнати страни</w:t>
      </w:r>
    </w:p>
    <w:p w:rsidR="008F4F46" w:rsidRDefault="00DF274D" w:rsidP="005F430B">
      <w:pPr>
        <w:numPr>
          <w:ilvl w:val="1"/>
          <w:numId w:val="78"/>
        </w:numPr>
        <w:spacing w:after="0"/>
        <w:ind w:left="1134" w:hanging="425"/>
        <w:rPr>
          <w:rFonts w:eastAsia="Calibri"/>
          <w:lang w:val="mk-MK"/>
        </w:rPr>
      </w:pPr>
      <w:r w:rsidRPr="00D777B1">
        <w:rPr>
          <w:rFonts w:eastAsia="Calibri"/>
          <w:lang w:val="mk-MK"/>
        </w:rPr>
        <w:t>Обезбедена е правна основа за регулирање на предучилишно образование</w:t>
      </w:r>
    </w:p>
    <w:p w:rsidR="008F4F46" w:rsidRDefault="00DF274D" w:rsidP="005F430B">
      <w:pPr>
        <w:numPr>
          <w:ilvl w:val="1"/>
          <w:numId w:val="78"/>
        </w:numPr>
        <w:spacing w:after="0"/>
        <w:ind w:left="1134" w:hanging="425"/>
        <w:jc w:val="both"/>
        <w:rPr>
          <w:rFonts w:eastAsia="Calibri"/>
          <w:lang w:val="mk-MK"/>
        </w:rPr>
      </w:pPr>
      <w:r w:rsidRPr="00D777B1">
        <w:rPr>
          <w:rFonts w:eastAsia="Calibri"/>
          <w:lang w:val="mk-MK"/>
        </w:rPr>
        <w:t xml:space="preserve">Утврдени се можностите и опциите за воведување задолжителна подготвителна </w:t>
      </w:r>
      <w:r w:rsidRPr="00D777B1">
        <w:rPr>
          <w:rFonts w:eastAsia="Calibri"/>
          <w:lang w:val="mk-MK"/>
        </w:rPr>
        <w:lastRenderedPageBreak/>
        <w:t>година за деца на возраст 5</w:t>
      </w:r>
      <w:r w:rsidR="00340BAA">
        <w:rPr>
          <w:rFonts w:eastAsia="Calibri"/>
          <w:lang w:val="mk-MK"/>
        </w:rPr>
        <w:t xml:space="preserve"> </w:t>
      </w:r>
      <w:r w:rsidRPr="00D777B1">
        <w:rPr>
          <w:rFonts w:eastAsia="Calibri"/>
          <w:lang w:val="mk-MK"/>
        </w:rPr>
        <w:t>-</w:t>
      </w:r>
      <w:r w:rsidR="00340BAA">
        <w:rPr>
          <w:rFonts w:eastAsia="Calibri"/>
          <w:lang w:val="mk-MK"/>
        </w:rPr>
        <w:t xml:space="preserve"> </w:t>
      </w:r>
      <w:r w:rsidRPr="00D777B1">
        <w:rPr>
          <w:rFonts w:eastAsia="Calibri"/>
          <w:lang w:val="mk-MK"/>
        </w:rPr>
        <w:t>6 години како прв чекор во постепено воведување на задолжително предучилишно образование</w:t>
      </w:r>
    </w:p>
    <w:p w:rsidR="008F4F46" w:rsidRDefault="00DF274D" w:rsidP="005F430B">
      <w:pPr>
        <w:numPr>
          <w:ilvl w:val="1"/>
          <w:numId w:val="78"/>
        </w:numPr>
        <w:spacing w:after="0"/>
        <w:ind w:left="1134" w:hanging="425"/>
        <w:jc w:val="both"/>
        <w:rPr>
          <w:rFonts w:eastAsia="Calibri"/>
          <w:lang w:val="mk-MK"/>
        </w:rPr>
      </w:pPr>
      <w:r w:rsidRPr="00D777B1">
        <w:rPr>
          <w:rFonts w:eastAsia="Calibri"/>
          <w:lang w:val="mk-MK"/>
        </w:rPr>
        <w:t>Зголемено e нивото на административната, финансиската и академската автономија на универзитетите и нивната отчетност</w:t>
      </w:r>
    </w:p>
    <w:p w:rsidR="008F4F46" w:rsidRDefault="00DF274D" w:rsidP="005F430B">
      <w:pPr>
        <w:numPr>
          <w:ilvl w:val="1"/>
          <w:numId w:val="78"/>
        </w:numPr>
        <w:spacing w:after="0"/>
        <w:ind w:left="1134" w:hanging="425"/>
        <w:jc w:val="both"/>
        <w:rPr>
          <w:rFonts w:eastAsia="Calibri"/>
          <w:lang w:val="mk-MK"/>
        </w:rPr>
      </w:pPr>
      <w:r w:rsidRPr="00D777B1">
        <w:rPr>
          <w:rFonts w:eastAsia="Calibri"/>
          <w:lang w:val="mk-MK"/>
        </w:rPr>
        <w:t>Подобрена е ефективноста на функционирањето на универзитетите</w:t>
      </w:r>
    </w:p>
    <w:p w:rsidR="008F4F46" w:rsidRDefault="002B72A3" w:rsidP="005F430B">
      <w:pPr>
        <w:numPr>
          <w:ilvl w:val="1"/>
          <w:numId w:val="78"/>
        </w:numPr>
        <w:spacing w:after="0"/>
        <w:ind w:left="1134" w:hanging="425"/>
        <w:jc w:val="both"/>
        <w:rPr>
          <w:rFonts w:eastAsia="Calibri"/>
          <w:lang w:val="mk-MK"/>
        </w:rPr>
      </w:pPr>
      <w:r w:rsidRPr="002B72A3">
        <w:rPr>
          <w:lang w:val="mk-MK"/>
        </w:rPr>
        <w:t>Овозможено е суштинско учество на студентите во телата за одлучување во високообразовните институции</w:t>
      </w:r>
    </w:p>
    <w:p w:rsidR="008F4F46" w:rsidRDefault="00DF274D" w:rsidP="005F430B">
      <w:pPr>
        <w:numPr>
          <w:ilvl w:val="1"/>
          <w:numId w:val="78"/>
        </w:numPr>
        <w:spacing w:after="0"/>
        <w:ind w:left="1134" w:hanging="425"/>
        <w:jc w:val="both"/>
        <w:rPr>
          <w:rFonts w:eastAsia="Calibri"/>
          <w:lang w:val="mk-MK"/>
        </w:rPr>
      </w:pPr>
      <w:r w:rsidRPr="00D777B1">
        <w:rPr>
          <w:rFonts w:eastAsia="Calibri"/>
          <w:lang w:val="mk-MK"/>
        </w:rPr>
        <w:t>Концептот на доживотно учење е широко прифатен и промовиран преку процесот на планирање на образованиетото во сите сектори</w:t>
      </w:r>
    </w:p>
    <w:p w:rsidR="008F4F46" w:rsidRDefault="00DF274D" w:rsidP="005F430B">
      <w:pPr>
        <w:numPr>
          <w:ilvl w:val="1"/>
          <w:numId w:val="78"/>
        </w:numPr>
        <w:spacing w:after="0"/>
        <w:ind w:left="1134" w:hanging="425"/>
        <w:jc w:val="both"/>
        <w:rPr>
          <w:rFonts w:eastAsia="Calibri"/>
          <w:lang w:val="mk-MK"/>
        </w:rPr>
      </w:pPr>
      <w:r w:rsidRPr="00D777B1">
        <w:rPr>
          <w:rFonts w:eastAsia="Calibri"/>
          <w:lang w:val="mk-MK"/>
        </w:rPr>
        <w:t>Широката јавност вис</w:t>
      </w:r>
      <w:r w:rsidR="00340BAA">
        <w:rPr>
          <w:rFonts w:eastAsia="Calibri"/>
          <w:lang w:val="mk-MK"/>
        </w:rPr>
        <w:t>о</w:t>
      </w:r>
      <w:r w:rsidRPr="00D777B1">
        <w:rPr>
          <w:rFonts w:eastAsia="Calibri"/>
          <w:lang w:val="mk-MK"/>
        </w:rPr>
        <w:t>ко го цени вреднувањето на континуираното самостојно учење и сертифицирањето на вештините стекнати низ животот</w:t>
      </w:r>
    </w:p>
    <w:p w:rsidR="00DF274D" w:rsidRPr="00D777B1" w:rsidRDefault="00DF274D" w:rsidP="00087329">
      <w:pPr>
        <w:keepNext/>
        <w:spacing w:after="0"/>
        <w:rPr>
          <w:lang w:val="mk-MK"/>
        </w:rPr>
      </w:pPr>
    </w:p>
    <w:p w:rsidR="00B43021" w:rsidRPr="00D777B1" w:rsidRDefault="00B43021" w:rsidP="001D7965">
      <w:pPr>
        <w:spacing w:after="0"/>
        <w:ind w:left="1843" w:hanging="1417"/>
        <w:jc w:val="both"/>
        <w:rPr>
          <w:rStyle w:val="Hyperlink"/>
          <w:rFonts w:cstheme="minorHAnsi"/>
          <w:b/>
          <w:color w:val="auto"/>
          <w:u w:val="none"/>
          <w:lang w:val="mk-MK"/>
        </w:rPr>
      </w:pPr>
      <w:r w:rsidRPr="00D777B1">
        <w:rPr>
          <w:rStyle w:val="Hyperlink"/>
          <w:rFonts w:cstheme="minorHAnsi"/>
          <w:b/>
          <w:color w:val="auto"/>
          <w:u w:val="none"/>
          <w:lang w:val="mk-MK"/>
        </w:rPr>
        <w:t xml:space="preserve">Приоритет II. </w:t>
      </w:r>
      <w:r w:rsidRPr="001D7965">
        <w:rPr>
          <w:rStyle w:val="Hyperlink"/>
          <w:rFonts w:cstheme="minorHAnsi"/>
          <w:b/>
          <w:color w:val="auto"/>
          <w:u w:val="none"/>
          <w:lang w:val="mk-MK"/>
        </w:rPr>
        <w:t>Подобрување</w:t>
      </w:r>
      <w:r w:rsidRPr="00D777B1">
        <w:rPr>
          <w:rStyle w:val="Hyperlink"/>
          <w:rFonts w:cstheme="minorHAnsi"/>
          <w:b/>
          <w:color w:val="auto"/>
          <w:u w:val="none"/>
          <w:lang w:val="mk-MK"/>
        </w:rPr>
        <w:t xml:space="preserve"> на системот за прибирање статистички податоци и </w:t>
      </w:r>
      <w:r w:rsidR="000D650A" w:rsidRPr="00D777B1">
        <w:rPr>
          <w:rFonts w:eastAsia="MS Gothic"/>
          <w:b/>
          <w:lang w:val="mk-MK" w:eastAsia="ja-JP"/>
        </w:rPr>
        <w:t>ЕМИС</w:t>
      </w:r>
    </w:p>
    <w:p w:rsidR="008F4F46" w:rsidRDefault="008F4F46" w:rsidP="005F430B">
      <w:pPr>
        <w:pStyle w:val="ListParagraph"/>
        <w:numPr>
          <w:ilvl w:val="0"/>
          <w:numId w:val="76"/>
        </w:numPr>
        <w:spacing w:after="0"/>
        <w:contextualSpacing w:val="0"/>
        <w:jc w:val="both"/>
        <w:rPr>
          <w:vanish/>
        </w:rPr>
      </w:pPr>
    </w:p>
    <w:p w:rsidR="008F4F46" w:rsidRDefault="008F4F46" w:rsidP="005F430B">
      <w:pPr>
        <w:pStyle w:val="ListParagraph"/>
        <w:numPr>
          <w:ilvl w:val="0"/>
          <w:numId w:val="76"/>
        </w:numPr>
        <w:spacing w:after="0"/>
        <w:contextualSpacing w:val="0"/>
        <w:jc w:val="both"/>
        <w:rPr>
          <w:vanish/>
        </w:rPr>
      </w:pPr>
    </w:p>
    <w:p w:rsidR="008F4F46" w:rsidRDefault="00B43021" w:rsidP="005F430B">
      <w:pPr>
        <w:pStyle w:val="ListParagraph"/>
        <w:numPr>
          <w:ilvl w:val="1"/>
          <w:numId w:val="76"/>
        </w:numPr>
        <w:spacing w:after="0"/>
        <w:ind w:left="1134" w:hanging="425"/>
        <w:contextualSpacing w:val="0"/>
        <w:jc w:val="both"/>
      </w:pPr>
      <w:r w:rsidRPr="00D777B1">
        <w:t>ЕМИС ги опфаќа сите нивоа на образование и претставува еф</w:t>
      </w:r>
      <w:r w:rsidR="000C4CB5" w:rsidRPr="00D777B1">
        <w:rPr>
          <w:lang w:val="mk-MK"/>
        </w:rPr>
        <w:t>икасна</w:t>
      </w:r>
      <w:r w:rsidRPr="00D777B1">
        <w:t xml:space="preserve"> алатка за креирање образовни политики </w:t>
      </w:r>
      <w:r w:rsidR="000C4CB5" w:rsidRPr="00D777B1">
        <w:rPr>
          <w:lang w:val="mk-MK"/>
        </w:rPr>
        <w:t>засновани</w:t>
      </w:r>
      <w:r w:rsidR="00553878">
        <w:rPr>
          <w:lang w:val="mk-MK"/>
        </w:rPr>
        <w:t xml:space="preserve"> </w:t>
      </w:r>
      <w:r w:rsidRPr="00D777B1">
        <w:t>на докази</w:t>
      </w:r>
    </w:p>
    <w:p w:rsidR="008F4F46" w:rsidRDefault="00B43021" w:rsidP="005F430B">
      <w:pPr>
        <w:pStyle w:val="ListParagraph"/>
        <w:numPr>
          <w:ilvl w:val="1"/>
          <w:numId w:val="76"/>
        </w:numPr>
        <w:spacing w:after="0"/>
        <w:ind w:left="1134" w:hanging="425"/>
        <w:contextualSpacing w:val="0"/>
        <w:jc w:val="both"/>
      </w:pPr>
      <w:r w:rsidRPr="00D777B1">
        <w:t>Зголемена е ефикасноста и ефективноста на прибирањето, обработката и објавувањето на статистичките податоци</w:t>
      </w:r>
      <w:r w:rsidR="008631A1" w:rsidRPr="00D777B1">
        <w:rPr>
          <w:lang w:val="mk-MK"/>
        </w:rPr>
        <w:t xml:space="preserve"> од страна на ДЗС</w:t>
      </w:r>
    </w:p>
    <w:p w:rsidR="008F4F46" w:rsidRDefault="00B43021" w:rsidP="005F430B">
      <w:pPr>
        <w:pStyle w:val="ListParagraph"/>
        <w:numPr>
          <w:ilvl w:val="1"/>
          <w:numId w:val="76"/>
        </w:numPr>
        <w:spacing w:after="0"/>
        <w:ind w:left="1134" w:hanging="425"/>
        <w:contextualSpacing w:val="0"/>
        <w:jc w:val="both"/>
      </w:pPr>
      <w:r w:rsidRPr="00D777B1">
        <w:t xml:space="preserve">Соодветниот кадар на сите нивоа на образовниот систем е оспособен целосно да ги користи статистичките податоци за ефективно управување и раководење со образованието и за креирање политики </w:t>
      </w:r>
      <w:r w:rsidR="00770B03" w:rsidRPr="00D777B1">
        <w:rPr>
          <w:lang w:val="mk-MK"/>
        </w:rPr>
        <w:t>заснова</w:t>
      </w:r>
      <w:r w:rsidRPr="00D777B1">
        <w:t>ни на докази</w:t>
      </w:r>
    </w:p>
    <w:p w:rsidR="00B43021" w:rsidRPr="00D777B1" w:rsidRDefault="00B43021" w:rsidP="00087329">
      <w:pPr>
        <w:spacing w:after="0"/>
        <w:jc w:val="both"/>
      </w:pPr>
    </w:p>
    <w:p w:rsidR="00B43021" w:rsidRPr="00D777B1" w:rsidRDefault="00B43021" w:rsidP="001D7965">
      <w:pPr>
        <w:spacing w:after="0"/>
        <w:ind w:left="1843" w:hanging="1417"/>
        <w:jc w:val="both"/>
        <w:rPr>
          <w:rStyle w:val="Hyperlink"/>
          <w:rFonts w:cstheme="minorHAnsi"/>
          <w:b/>
          <w:color w:val="auto"/>
          <w:u w:val="none"/>
          <w:lang w:val="mk-MK"/>
        </w:rPr>
      </w:pPr>
      <w:r w:rsidRPr="00D777B1">
        <w:rPr>
          <w:rStyle w:val="Hyperlink"/>
          <w:rFonts w:cstheme="minorHAnsi"/>
          <w:b/>
          <w:color w:val="auto"/>
          <w:u w:val="none"/>
        </w:rPr>
        <w:t>Приоритет III. Обезбедување широка употреба на ИКТ во образованието и обуката</w:t>
      </w:r>
      <w:r w:rsidR="00B93C04" w:rsidRPr="00D777B1">
        <w:rPr>
          <w:rStyle w:val="Hyperlink"/>
          <w:rFonts w:cstheme="minorHAnsi"/>
          <w:b/>
          <w:color w:val="auto"/>
          <w:u w:val="none"/>
          <w:lang w:val="mk-MK"/>
        </w:rPr>
        <w:t xml:space="preserve"> и дигитална писменост</w:t>
      </w:r>
    </w:p>
    <w:p w:rsidR="008F4F46" w:rsidRDefault="008F4F46" w:rsidP="005F430B">
      <w:pPr>
        <w:pStyle w:val="ListParagraph"/>
        <w:numPr>
          <w:ilvl w:val="0"/>
          <w:numId w:val="79"/>
        </w:numPr>
        <w:spacing w:after="0"/>
        <w:contextualSpacing w:val="0"/>
        <w:jc w:val="both"/>
        <w:rPr>
          <w:vanish/>
        </w:rPr>
      </w:pPr>
    </w:p>
    <w:p w:rsidR="008F4F46" w:rsidRDefault="008F4F46" w:rsidP="005F430B">
      <w:pPr>
        <w:pStyle w:val="ListParagraph"/>
        <w:numPr>
          <w:ilvl w:val="0"/>
          <w:numId w:val="79"/>
        </w:numPr>
        <w:spacing w:after="0"/>
        <w:contextualSpacing w:val="0"/>
        <w:jc w:val="both"/>
        <w:rPr>
          <w:vanish/>
        </w:rPr>
      </w:pPr>
    </w:p>
    <w:p w:rsidR="008F4F46" w:rsidRDefault="008F4F46" w:rsidP="005F430B">
      <w:pPr>
        <w:pStyle w:val="ListParagraph"/>
        <w:numPr>
          <w:ilvl w:val="0"/>
          <w:numId w:val="79"/>
        </w:numPr>
        <w:spacing w:after="0"/>
        <w:contextualSpacing w:val="0"/>
        <w:jc w:val="both"/>
        <w:rPr>
          <w:vanish/>
        </w:rPr>
      </w:pPr>
    </w:p>
    <w:p w:rsidR="008F4F46" w:rsidRDefault="00B43021" w:rsidP="005F430B">
      <w:pPr>
        <w:pStyle w:val="ListParagraph"/>
        <w:numPr>
          <w:ilvl w:val="1"/>
          <w:numId w:val="79"/>
        </w:numPr>
        <w:spacing w:after="0"/>
        <w:ind w:left="1134" w:hanging="425"/>
        <w:contextualSpacing w:val="0"/>
        <w:jc w:val="both"/>
      </w:pPr>
      <w:r w:rsidRPr="00D777B1">
        <w:t>Зголемена е ефективноста на образовниот процес преку употреба на ИК</w:t>
      </w:r>
      <w:r w:rsidR="00E408D2" w:rsidRPr="00D777B1">
        <w:rPr>
          <w:lang w:val="mk-MK"/>
        </w:rPr>
        <w:t>Т</w:t>
      </w:r>
    </w:p>
    <w:p w:rsidR="008F4F46" w:rsidRDefault="00B3296E" w:rsidP="005F430B">
      <w:pPr>
        <w:pStyle w:val="ListParagraph"/>
        <w:numPr>
          <w:ilvl w:val="1"/>
          <w:numId w:val="79"/>
        </w:numPr>
        <w:spacing w:after="0"/>
        <w:ind w:left="1134" w:hanging="425"/>
        <w:contextualSpacing w:val="0"/>
        <w:jc w:val="both"/>
      </w:pPr>
      <w:r w:rsidRPr="00D777B1">
        <w:rPr>
          <w:lang w:val="mk-MK"/>
        </w:rPr>
        <w:t xml:space="preserve">Учениците и </w:t>
      </w:r>
      <w:r w:rsidR="003C600F">
        <w:rPr>
          <w:lang w:val="mk-MK"/>
        </w:rPr>
        <w:t>наставниците</w:t>
      </w:r>
      <w:r w:rsidR="00B43021" w:rsidRPr="00D777B1">
        <w:t xml:space="preserve"> се стекнуваат со потребни</w:t>
      </w:r>
      <w:r w:rsidR="00340BAA">
        <w:rPr>
          <w:lang w:val="mk-MK"/>
        </w:rPr>
        <w:t>те</w:t>
      </w:r>
      <w:r w:rsidR="00B43021" w:rsidRPr="00D777B1">
        <w:t xml:space="preserve"> дигитални вештини</w:t>
      </w:r>
    </w:p>
    <w:p w:rsidR="008F4F46" w:rsidRDefault="00B43021" w:rsidP="005F430B">
      <w:pPr>
        <w:pStyle w:val="ListParagraph"/>
        <w:numPr>
          <w:ilvl w:val="1"/>
          <w:numId w:val="79"/>
        </w:numPr>
        <w:spacing w:after="0"/>
        <w:ind w:left="1134" w:hanging="425"/>
        <w:contextualSpacing w:val="0"/>
        <w:jc w:val="both"/>
      </w:pPr>
      <w:r w:rsidRPr="00D777B1">
        <w:t xml:space="preserve">Обезбедени се услови </w:t>
      </w:r>
      <w:r w:rsidR="00AA6B15" w:rsidRPr="00D777B1">
        <w:rPr>
          <w:lang w:val="mk-MK"/>
        </w:rPr>
        <w:t xml:space="preserve">и средина </w:t>
      </w:r>
      <w:r w:rsidRPr="00D777B1">
        <w:t xml:space="preserve">за </w:t>
      </w:r>
      <w:r w:rsidR="008F0061" w:rsidRPr="00D777B1">
        <w:rPr>
          <w:lang w:val="mk-MK"/>
        </w:rPr>
        <w:t>самостоен професионален развој</w:t>
      </w:r>
      <w:r w:rsidR="00B93C04" w:rsidRPr="00D777B1">
        <w:rPr>
          <w:lang w:val="mk-MK"/>
        </w:rPr>
        <w:t xml:space="preserve"> на кадарот</w:t>
      </w:r>
      <w:r w:rsidRPr="00D777B1">
        <w:t xml:space="preserve"> и за </w:t>
      </w:r>
      <w:r w:rsidR="00B93C04" w:rsidRPr="00D777B1">
        <w:rPr>
          <w:lang w:val="mk-MK"/>
        </w:rPr>
        <w:t>размена</w:t>
      </w:r>
      <w:r w:rsidR="00340BAA">
        <w:rPr>
          <w:lang w:val="mk-MK"/>
        </w:rPr>
        <w:t xml:space="preserve"> </w:t>
      </w:r>
      <w:r w:rsidRPr="00D777B1">
        <w:t>на искуствата</w:t>
      </w:r>
    </w:p>
    <w:p w:rsidR="008F4F46" w:rsidRDefault="00B3296E" w:rsidP="005F430B">
      <w:pPr>
        <w:pStyle w:val="ListParagraph"/>
        <w:numPr>
          <w:ilvl w:val="1"/>
          <w:numId w:val="79"/>
        </w:numPr>
        <w:spacing w:after="0"/>
        <w:ind w:left="1134" w:hanging="425"/>
        <w:contextualSpacing w:val="0"/>
        <w:jc w:val="both"/>
      </w:pPr>
      <w:r w:rsidRPr="00D777B1">
        <w:rPr>
          <w:lang w:val="mk-MK"/>
        </w:rPr>
        <w:t xml:space="preserve">Зголемени се ефикасноста во обезбедувањето дидактички материјал за </w:t>
      </w:r>
      <w:r w:rsidR="003C600F">
        <w:rPr>
          <w:lang w:val="mk-MK"/>
        </w:rPr>
        <w:t>наставниците</w:t>
      </w:r>
      <w:r w:rsidR="003C600F" w:rsidRPr="00D777B1">
        <w:rPr>
          <w:lang w:val="mk-MK"/>
        </w:rPr>
        <w:t xml:space="preserve"> </w:t>
      </w:r>
      <w:r w:rsidRPr="00D777B1">
        <w:rPr>
          <w:lang w:val="mk-MK"/>
        </w:rPr>
        <w:t>и наставен материјал за учениците и достапноста на педагошките иновации</w:t>
      </w:r>
    </w:p>
    <w:p w:rsidR="008F4F46" w:rsidRDefault="00AA6B15" w:rsidP="005F430B">
      <w:pPr>
        <w:pStyle w:val="ListParagraph"/>
        <w:numPr>
          <w:ilvl w:val="1"/>
          <w:numId w:val="79"/>
        </w:numPr>
        <w:spacing w:after="0"/>
        <w:ind w:left="1134" w:hanging="425"/>
        <w:contextualSpacing w:val="0"/>
        <w:jc w:val="both"/>
      </w:pPr>
      <w:r w:rsidRPr="00D777B1">
        <w:rPr>
          <w:lang w:val="mk-MK"/>
        </w:rPr>
        <w:t>Зголемен е и</w:t>
      </w:r>
      <w:r w:rsidR="00B43021" w:rsidRPr="00D777B1">
        <w:t xml:space="preserve">нтересот </w:t>
      </w:r>
      <w:r w:rsidR="00B93C04" w:rsidRPr="00D777B1">
        <w:rPr>
          <w:lang w:val="mk-MK"/>
        </w:rPr>
        <w:t>кај</w:t>
      </w:r>
      <w:r w:rsidR="00340BAA">
        <w:rPr>
          <w:lang w:val="mk-MK"/>
        </w:rPr>
        <w:t xml:space="preserve"> </w:t>
      </w:r>
      <w:r w:rsidR="00B43021" w:rsidRPr="00D777B1">
        <w:t xml:space="preserve">младата генерација </w:t>
      </w:r>
      <w:r w:rsidRPr="00D777B1">
        <w:rPr>
          <w:lang w:val="mk-MK"/>
        </w:rPr>
        <w:t xml:space="preserve">за </w:t>
      </w:r>
      <w:r w:rsidR="00B43021" w:rsidRPr="00D777B1">
        <w:t xml:space="preserve">ИКТ; </w:t>
      </w:r>
    </w:p>
    <w:p w:rsidR="008F4F46" w:rsidRDefault="00B93C04" w:rsidP="005F430B">
      <w:pPr>
        <w:pStyle w:val="ListParagraph"/>
        <w:numPr>
          <w:ilvl w:val="1"/>
          <w:numId w:val="79"/>
        </w:numPr>
        <w:spacing w:after="0"/>
        <w:ind w:left="1134" w:hanging="425"/>
        <w:contextualSpacing w:val="0"/>
        <w:jc w:val="both"/>
      </w:pPr>
      <w:r w:rsidRPr="00D777B1">
        <w:rPr>
          <w:lang w:val="mk-MK"/>
        </w:rPr>
        <w:t>Овозможени</w:t>
      </w:r>
      <w:r w:rsidR="00340BAA">
        <w:rPr>
          <w:lang w:val="mk-MK"/>
        </w:rPr>
        <w:t xml:space="preserve"> </w:t>
      </w:r>
      <w:r w:rsidR="00B43021" w:rsidRPr="00D777B1">
        <w:t>се предуслови за подгот</w:t>
      </w:r>
      <w:r w:rsidR="00770B03" w:rsidRPr="00D777B1">
        <w:rPr>
          <w:lang w:val="mk-MK"/>
        </w:rPr>
        <w:t>овка</w:t>
      </w:r>
      <w:r w:rsidR="00B43021" w:rsidRPr="00D777B1">
        <w:t xml:space="preserve"> на идни висококвалификувани специјалисти за ИКТ</w:t>
      </w:r>
    </w:p>
    <w:p w:rsidR="008F4F46" w:rsidRDefault="00AA6B15" w:rsidP="005F430B">
      <w:pPr>
        <w:pStyle w:val="ListParagraph"/>
        <w:numPr>
          <w:ilvl w:val="1"/>
          <w:numId w:val="79"/>
        </w:numPr>
        <w:spacing w:after="0"/>
        <w:ind w:left="1134" w:hanging="425"/>
        <w:contextualSpacing w:val="0"/>
        <w:jc w:val="both"/>
      </w:pPr>
      <w:r w:rsidRPr="00D777B1">
        <w:rPr>
          <w:lang w:val="mk-MK"/>
        </w:rPr>
        <w:t>Подготвена е н</w:t>
      </w:r>
      <w:r w:rsidR="00B43021" w:rsidRPr="00D777B1">
        <w:t>ова генерација на ИКТ</w:t>
      </w:r>
      <w:r w:rsidR="00B3296E" w:rsidRPr="00D777B1">
        <w:rPr>
          <w:lang w:val="mk-MK"/>
        </w:rPr>
        <w:t xml:space="preserve"> техничари</w:t>
      </w:r>
      <w:r w:rsidR="003C600F">
        <w:rPr>
          <w:lang w:val="mk-MK"/>
        </w:rPr>
        <w:t xml:space="preserve"> </w:t>
      </w:r>
      <w:r w:rsidRPr="00D777B1">
        <w:rPr>
          <w:lang w:val="mk-MK"/>
        </w:rPr>
        <w:t>оспособени да го развиваат, промовираат и користат и</w:t>
      </w:r>
      <w:r w:rsidR="00B43021" w:rsidRPr="00D777B1">
        <w:t>нформатичко</w:t>
      </w:r>
      <w:r w:rsidRPr="00D777B1">
        <w:rPr>
          <w:lang w:val="mk-MK"/>
        </w:rPr>
        <w:t>то</w:t>
      </w:r>
      <w:r w:rsidR="00B43021" w:rsidRPr="00D777B1">
        <w:t xml:space="preserve"> општество</w:t>
      </w:r>
      <w:r w:rsidRPr="00D777B1">
        <w:rPr>
          <w:lang w:val="mk-MK"/>
        </w:rPr>
        <w:t xml:space="preserve"> и да учествуваат во него</w:t>
      </w:r>
    </w:p>
    <w:p w:rsidR="00B43021" w:rsidRPr="00D777B1" w:rsidRDefault="00B43021" w:rsidP="00087329">
      <w:pPr>
        <w:keepNext/>
        <w:spacing w:after="0"/>
        <w:jc w:val="both"/>
      </w:pPr>
    </w:p>
    <w:p w:rsidR="00B43021" w:rsidRPr="00D777B1" w:rsidRDefault="00B43021" w:rsidP="001D7965">
      <w:pPr>
        <w:spacing w:after="0"/>
        <w:ind w:left="1843" w:hanging="1417"/>
        <w:jc w:val="both"/>
        <w:rPr>
          <w:rStyle w:val="Hyperlink"/>
          <w:rFonts w:cstheme="minorHAnsi"/>
          <w:b/>
          <w:color w:val="auto"/>
          <w:u w:val="none"/>
        </w:rPr>
      </w:pPr>
      <w:r w:rsidRPr="00D777B1">
        <w:rPr>
          <w:rStyle w:val="Hyperlink"/>
          <w:rFonts w:cstheme="minorHAnsi"/>
          <w:b/>
          <w:color w:val="auto"/>
          <w:u w:val="none"/>
        </w:rPr>
        <w:t xml:space="preserve">Приоритет IV. </w:t>
      </w:r>
      <w:r w:rsidRPr="001D7965">
        <w:rPr>
          <w:rStyle w:val="Hyperlink"/>
          <w:rFonts w:cstheme="minorHAnsi"/>
          <w:b/>
          <w:color w:val="auto"/>
          <w:u w:val="none"/>
          <w:lang w:val="mk-MK"/>
        </w:rPr>
        <w:t>Зајакнување</w:t>
      </w:r>
      <w:r w:rsidRPr="00D777B1">
        <w:rPr>
          <w:rStyle w:val="Hyperlink"/>
          <w:rFonts w:cstheme="minorHAnsi"/>
          <w:b/>
          <w:color w:val="auto"/>
          <w:u w:val="none"/>
        </w:rPr>
        <w:t xml:space="preserve"> на социјалното партнерство и подобрување на дијалогот за образовните политики</w:t>
      </w:r>
    </w:p>
    <w:p w:rsidR="008F4F46" w:rsidRDefault="008F4F46" w:rsidP="005F430B">
      <w:pPr>
        <w:pStyle w:val="ListParagraph"/>
        <w:numPr>
          <w:ilvl w:val="0"/>
          <w:numId w:val="79"/>
        </w:numPr>
        <w:spacing w:after="0"/>
        <w:contextualSpacing w:val="0"/>
        <w:jc w:val="both"/>
        <w:rPr>
          <w:vanish/>
        </w:rPr>
      </w:pPr>
    </w:p>
    <w:p w:rsidR="008F4F46" w:rsidRDefault="00B43021" w:rsidP="005F430B">
      <w:pPr>
        <w:pStyle w:val="ListParagraph"/>
        <w:numPr>
          <w:ilvl w:val="1"/>
          <w:numId w:val="79"/>
        </w:numPr>
        <w:spacing w:after="0"/>
        <w:ind w:left="1134" w:hanging="425"/>
        <w:contextualSpacing w:val="0"/>
        <w:jc w:val="both"/>
      </w:pPr>
      <w:r w:rsidRPr="00D777B1">
        <w:t>Социјалното партнерство во образов</w:t>
      </w:r>
      <w:r w:rsidR="004E4B12" w:rsidRPr="00D777B1">
        <w:rPr>
          <w:lang w:val="mk-MK"/>
        </w:rPr>
        <w:t>ниот сектор</w:t>
      </w:r>
      <w:r w:rsidRPr="00D777B1">
        <w:t xml:space="preserve"> е институционализирано</w:t>
      </w:r>
    </w:p>
    <w:p w:rsidR="008F4F46" w:rsidRDefault="00B43021" w:rsidP="005F430B">
      <w:pPr>
        <w:pStyle w:val="ListParagraph"/>
        <w:numPr>
          <w:ilvl w:val="1"/>
          <w:numId w:val="79"/>
        </w:numPr>
        <w:spacing w:after="0"/>
        <w:ind w:left="1134" w:hanging="425"/>
        <w:contextualSpacing w:val="0"/>
        <w:jc w:val="both"/>
      </w:pPr>
      <w:r w:rsidRPr="00D777B1">
        <w:t xml:space="preserve">Социјалните партнери се </w:t>
      </w:r>
      <w:r w:rsidR="003A3552" w:rsidRPr="00D777B1">
        <w:rPr>
          <w:lang w:val="mk-MK"/>
        </w:rPr>
        <w:t xml:space="preserve">во можност ефикасно да го испорачаат </w:t>
      </w:r>
      <w:r w:rsidRPr="00D777B1">
        <w:rPr>
          <w:rStyle w:val="Hyperlink"/>
          <w:rFonts w:cstheme="minorHAnsi"/>
          <w:color w:val="auto"/>
          <w:u w:val="none"/>
        </w:rPr>
        <w:t>дијалог</w:t>
      </w:r>
      <w:r w:rsidR="003A3552" w:rsidRPr="00D777B1">
        <w:rPr>
          <w:rStyle w:val="Hyperlink"/>
          <w:rFonts w:cstheme="minorHAnsi"/>
          <w:color w:val="auto"/>
          <w:u w:val="none"/>
          <w:lang w:val="mk-MK"/>
        </w:rPr>
        <w:t>от</w:t>
      </w:r>
      <w:r w:rsidRPr="00D777B1">
        <w:rPr>
          <w:rStyle w:val="Hyperlink"/>
          <w:rFonts w:cstheme="minorHAnsi"/>
          <w:color w:val="auto"/>
          <w:u w:val="none"/>
        </w:rPr>
        <w:t xml:space="preserve"> за образовни политики</w:t>
      </w:r>
    </w:p>
    <w:p w:rsidR="00B43021" w:rsidRPr="00D777B1" w:rsidRDefault="00B43021" w:rsidP="00087329">
      <w:pPr>
        <w:keepNext/>
        <w:spacing w:after="0"/>
        <w:jc w:val="both"/>
      </w:pPr>
    </w:p>
    <w:p w:rsidR="00B43021" w:rsidRPr="00D777B1" w:rsidRDefault="00B43021" w:rsidP="001D7965">
      <w:pPr>
        <w:spacing w:after="0"/>
        <w:ind w:left="1843" w:hanging="1417"/>
        <w:jc w:val="both"/>
        <w:rPr>
          <w:rStyle w:val="Hyperlink"/>
          <w:rFonts w:cstheme="minorHAnsi"/>
          <w:b/>
          <w:color w:val="auto"/>
          <w:u w:val="none"/>
          <w:lang w:val="mk-MK"/>
        </w:rPr>
      </w:pPr>
      <w:r w:rsidRPr="00D777B1">
        <w:rPr>
          <w:rStyle w:val="Hyperlink"/>
          <w:rFonts w:cstheme="minorHAnsi"/>
          <w:b/>
          <w:color w:val="auto"/>
          <w:u w:val="none"/>
        </w:rPr>
        <w:t xml:space="preserve">Приоритет V. </w:t>
      </w:r>
      <w:r w:rsidRPr="001D7965">
        <w:rPr>
          <w:rStyle w:val="Hyperlink"/>
          <w:rFonts w:cstheme="minorHAnsi"/>
          <w:b/>
          <w:color w:val="auto"/>
          <w:u w:val="none"/>
          <w:lang w:val="mk-MK"/>
        </w:rPr>
        <w:t>Операционализација</w:t>
      </w:r>
      <w:r w:rsidRPr="00D777B1">
        <w:rPr>
          <w:rStyle w:val="Hyperlink"/>
          <w:rFonts w:cstheme="minorHAnsi"/>
          <w:b/>
          <w:color w:val="auto"/>
          <w:u w:val="none"/>
        </w:rPr>
        <w:t xml:space="preserve"> на </w:t>
      </w:r>
      <w:r w:rsidR="000D650A" w:rsidRPr="00D777B1">
        <w:rPr>
          <w:rStyle w:val="Hyperlink"/>
          <w:rFonts w:cstheme="minorHAnsi"/>
          <w:b/>
          <w:color w:val="auto"/>
          <w:u w:val="none"/>
          <w:lang w:val="mk-MK"/>
        </w:rPr>
        <w:t>МРК</w:t>
      </w:r>
    </w:p>
    <w:p w:rsidR="008F4F46" w:rsidRDefault="008F4F46" w:rsidP="005F430B">
      <w:pPr>
        <w:pStyle w:val="ListParagraph"/>
        <w:numPr>
          <w:ilvl w:val="0"/>
          <w:numId w:val="79"/>
        </w:numPr>
        <w:spacing w:after="0"/>
        <w:contextualSpacing w:val="0"/>
        <w:jc w:val="both"/>
        <w:rPr>
          <w:vanish/>
        </w:rPr>
      </w:pPr>
    </w:p>
    <w:p w:rsidR="008F4F46" w:rsidRDefault="00770B03" w:rsidP="005F430B">
      <w:pPr>
        <w:pStyle w:val="ListParagraph"/>
        <w:numPr>
          <w:ilvl w:val="1"/>
          <w:numId w:val="79"/>
        </w:numPr>
        <w:spacing w:after="0"/>
        <w:ind w:left="1134" w:hanging="425"/>
        <w:contextualSpacing w:val="0"/>
        <w:jc w:val="both"/>
      </w:pPr>
      <w:r w:rsidRPr="00D777B1">
        <w:rPr>
          <w:lang w:val="mk-MK"/>
        </w:rPr>
        <w:t>Постојат</w:t>
      </w:r>
      <w:r w:rsidR="00B43021" w:rsidRPr="00D777B1">
        <w:t xml:space="preserve"> предуслови за усогласено спроведување на МРК</w:t>
      </w:r>
    </w:p>
    <w:p w:rsidR="008F4F46" w:rsidRDefault="00EA6B79" w:rsidP="005F430B">
      <w:pPr>
        <w:pStyle w:val="ListParagraph"/>
        <w:numPr>
          <w:ilvl w:val="1"/>
          <w:numId w:val="79"/>
        </w:numPr>
        <w:spacing w:after="0"/>
        <w:ind w:left="1134" w:hanging="425"/>
        <w:contextualSpacing w:val="0"/>
        <w:jc w:val="both"/>
      </w:pPr>
      <w:r w:rsidRPr="00D777B1">
        <w:rPr>
          <w:lang w:val="mk-MK"/>
        </w:rPr>
        <w:t>Обезбедена</w:t>
      </w:r>
      <w:r w:rsidR="000A30CF">
        <w:rPr>
          <w:lang w:val="mk-MK"/>
        </w:rPr>
        <w:t xml:space="preserve"> </w:t>
      </w:r>
      <w:r w:rsidR="00B43021" w:rsidRPr="00D777B1">
        <w:t>е јавна свест за МРК и сите нејзини компоненти</w:t>
      </w:r>
      <w:r w:rsidR="00501858" w:rsidRPr="00D777B1">
        <w:rPr>
          <w:lang w:val="mk-MK"/>
        </w:rPr>
        <w:t xml:space="preserve">, </w:t>
      </w:r>
      <w:r w:rsidRPr="00D777B1">
        <w:rPr>
          <w:lang w:val="mk-MK"/>
        </w:rPr>
        <w:t>како и</w:t>
      </w:r>
      <w:r w:rsidR="000A30CF">
        <w:rPr>
          <w:lang w:val="mk-MK"/>
        </w:rPr>
        <w:t xml:space="preserve"> </w:t>
      </w:r>
      <w:r w:rsidR="00B43021" w:rsidRPr="00D777B1">
        <w:t xml:space="preserve">видливост на </w:t>
      </w:r>
      <w:r w:rsidR="00B43021" w:rsidRPr="00D777B1">
        <w:lastRenderedPageBreak/>
        <w:t xml:space="preserve">МРК за </w:t>
      </w:r>
      <w:r w:rsidR="00027D37" w:rsidRPr="00D777B1">
        <w:rPr>
          <w:lang w:val="mk-MK"/>
        </w:rPr>
        <w:t>клучни</w:t>
      </w:r>
      <w:r w:rsidR="00B8473C">
        <w:rPr>
          <w:lang w:val="mk-MK"/>
        </w:rPr>
        <w:t>те</w:t>
      </w:r>
      <w:r w:rsidR="00027D37" w:rsidRPr="00D777B1">
        <w:rPr>
          <w:lang w:val="mk-MK"/>
        </w:rPr>
        <w:t xml:space="preserve"> заинтересирани страни </w:t>
      </w:r>
      <w:r w:rsidR="00B43021" w:rsidRPr="00D777B1">
        <w:t>и пошироката јавност</w:t>
      </w:r>
    </w:p>
    <w:p w:rsidR="008F4F46" w:rsidRDefault="005665A6" w:rsidP="005F430B">
      <w:pPr>
        <w:pStyle w:val="ListParagraph"/>
        <w:numPr>
          <w:ilvl w:val="1"/>
          <w:numId w:val="79"/>
        </w:numPr>
        <w:spacing w:after="0"/>
        <w:ind w:left="1134" w:hanging="425"/>
        <w:contextualSpacing w:val="0"/>
        <w:jc w:val="both"/>
      </w:pPr>
      <w:r w:rsidRPr="00D777B1">
        <w:rPr>
          <w:lang w:val="mk-MK"/>
        </w:rPr>
        <w:t>Зајакнати</w:t>
      </w:r>
      <w:r w:rsidR="000A30CF">
        <w:rPr>
          <w:lang w:val="mk-MK"/>
        </w:rPr>
        <w:t xml:space="preserve"> </w:t>
      </w:r>
      <w:r w:rsidR="00B43021" w:rsidRPr="00D777B1">
        <w:t xml:space="preserve">се институционалните капацитети за ефикасно </w:t>
      </w:r>
      <w:r w:rsidRPr="00D777B1">
        <w:rPr>
          <w:lang w:val="mk-MK"/>
        </w:rPr>
        <w:t>рако</w:t>
      </w:r>
      <w:r w:rsidR="00B43021" w:rsidRPr="00D777B1">
        <w:t xml:space="preserve">водење </w:t>
      </w:r>
      <w:r w:rsidRPr="00D777B1">
        <w:rPr>
          <w:lang w:val="mk-MK"/>
        </w:rPr>
        <w:t>со</w:t>
      </w:r>
      <w:r w:rsidR="001D7965">
        <w:t xml:space="preserve"> </w:t>
      </w:r>
      <w:r w:rsidR="00B43021" w:rsidRPr="00D777B1">
        <w:t>МРК и за вклучување</w:t>
      </w:r>
      <w:r w:rsidRPr="00D777B1">
        <w:rPr>
          <w:lang w:val="mk-MK"/>
        </w:rPr>
        <w:t>то</w:t>
      </w:r>
      <w:r w:rsidR="00B43021" w:rsidRPr="00D777B1">
        <w:t xml:space="preserve"> на </w:t>
      </w:r>
      <w:r w:rsidR="00027D37" w:rsidRPr="00D777B1">
        <w:rPr>
          <w:lang w:val="mk-MK"/>
        </w:rPr>
        <w:t>клучни</w:t>
      </w:r>
      <w:r w:rsidR="00B8473C">
        <w:rPr>
          <w:lang w:val="mk-MK"/>
        </w:rPr>
        <w:t>те</w:t>
      </w:r>
      <w:r w:rsidR="00027D37" w:rsidRPr="00D777B1">
        <w:rPr>
          <w:lang w:val="mk-MK"/>
        </w:rPr>
        <w:t xml:space="preserve"> заинтересирани страни</w:t>
      </w:r>
    </w:p>
    <w:p w:rsidR="008F4F46" w:rsidRDefault="00B43021" w:rsidP="005F430B">
      <w:pPr>
        <w:pStyle w:val="ListParagraph"/>
        <w:numPr>
          <w:ilvl w:val="1"/>
          <w:numId w:val="79"/>
        </w:numPr>
        <w:spacing w:after="0"/>
        <w:ind w:left="1134" w:hanging="425"/>
        <w:contextualSpacing w:val="0"/>
        <w:jc w:val="both"/>
      </w:pPr>
      <w:r w:rsidRPr="00D777B1">
        <w:t xml:space="preserve">Воспоставен е сеопфатен систем на квалификации стекнати во </w:t>
      </w:r>
      <w:r w:rsidR="00501858" w:rsidRPr="00D777B1">
        <w:rPr>
          <w:lang w:val="mk-MK"/>
        </w:rPr>
        <w:t xml:space="preserve">Република </w:t>
      </w:r>
      <w:r w:rsidRPr="00D777B1">
        <w:t>Македонија според МРК</w:t>
      </w:r>
      <w:r w:rsidR="001D7965">
        <w:t xml:space="preserve"> </w:t>
      </w:r>
      <w:r w:rsidR="00F346CA" w:rsidRPr="00D777B1">
        <w:rPr>
          <w:lang w:val="mk-MK"/>
        </w:rPr>
        <w:t>и Регистар</w:t>
      </w:r>
      <w:r w:rsidR="005665A6" w:rsidRPr="00D777B1">
        <w:rPr>
          <w:lang w:val="mk-MK"/>
        </w:rPr>
        <w:t>от на квалификации</w:t>
      </w:r>
      <w:r w:rsidRPr="00D777B1">
        <w:t xml:space="preserve"> </w:t>
      </w:r>
    </w:p>
    <w:p w:rsidR="008F4F46" w:rsidRDefault="005665A6" w:rsidP="005F430B">
      <w:pPr>
        <w:pStyle w:val="ListParagraph"/>
        <w:numPr>
          <w:ilvl w:val="1"/>
          <w:numId w:val="79"/>
        </w:numPr>
        <w:spacing w:after="0"/>
        <w:ind w:left="1134" w:hanging="425"/>
        <w:contextualSpacing w:val="0"/>
        <w:jc w:val="both"/>
      </w:pPr>
      <w:r w:rsidRPr="00D777B1">
        <w:rPr>
          <w:lang w:val="mk-MK"/>
        </w:rPr>
        <w:t xml:space="preserve">Обезбедена е веродостојноста на квалификациите што се </w:t>
      </w:r>
      <w:r w:rsidR="00770B03" w:rsidRPr="00D777B1">
        <w:rPr>
          <w:lang w:val="mk-MK"/>
        </w:rPr>
        <w:t>стекнуваат</w:t>
      </w:r>
      <w:r w:rsidRPr="00D777B1">
        <w:rPr>
          <w:lang w:val="mk-MK"/>
        </w:rPr>
        <w:t xml:space="preserve"> во </w:t>
      </w:r>
      <w:r w:rsidR="00501858" w:rsidRPr="00D777B1">
        <w:rPr>
          <w:lang w:val="mk-MK"/>
        </w:rPr>
        <w:t xml:space="preserve">Република </w:t>
      </w:r>
      <w:r w:rsidR="00B43021" w:rsidRPr="00D777B1">
        <w:t>Македонија</w:t>
      </w:r>
    </w:p>
    <w:p w:rsidR="00B43021" w:rsidRPr="00D777B1" w:rsidRDefault="00B43021" w:rsidP="00087329">
      <w:pPr>
        <w:pStyle w:val="ListParagraph"/>
        <w:spacing w:after="0"/>
        <w:ind w:left="1134"/>
        <w:contextualSpacing w:val="0"/>
        <w:jc w:val="both"/>
        <w:rPr>
          <w:rStyle w:val="Hyperlink"/>
          <w:rFonts w:cstheme="minorHAnsi"/>
          <w:color w:val="auto"/>
          <w:u w:val="none"/>
        </w:rPr>
      </w:pPr>
    </w:p>
    <w:p w:rsidR="00B43021" w:rsidRPr="00D777B1" w:rsidRDefault="00B43021" w:rsidP="001D7965">
      <w:pPr>
        <w:spacing w:after="0"/>
        <w:ind w:left="1843" w:hanging="1417"/>
        <w:jc w:val="both"/>
        <w:rPr>
          <w:rStyle w:val="Hyperlink"/>
          <w:rFonts w:cstheme="minorHAnsi"/>
          <w:b/>
          <w:color w:val="auto"/>
          <w:u w:val="none"/>
        </w:rPr>
      </w:pPr>
      <w:r w:rsidRPr="00D777B1">
        <w:rPr>
          <w:rStyle w:val="Hyperlink"/>
          <w:rFonts w:cstheme="minorHAnsi"/>
          <w:b/>
          <w:color w:val="auto"/>
          <w:u w:val="none"/>
        </w:rPr>
        <w:t xml:space="preserve">Приоритет VI. Подобрување на капацитетите на </w:t>
      </w:r>
      <w:r w:rsidR="00770B03" w:rsidRPr="00D777B1">
        <w:rPr>
          <w:rStyle w:val="Hyperlink"/>
          <w:rFonts w:cstheme="minorHAnsi"/>
          <w:b/>
          <w:color w:val="auto"/>
          <w:u w:val="none"/>
          <w:lang w:val="mk-MK"/>
        </w:rPr>
        <w:t>националните</w:t>
      </w:r>
      <w:r w:rsidR="001D7965">
        <w:rPr>
          <w:rStyle w:val="Hyperlink"/>
          <w:rFonts w:cstheme="minorHAnsi"/>
          <w:b/>
          <w:color w:val="auto"/>
          <w:u w:val="none"/>
        </w:rPr>
        <w:t xml:space="preserve"> </w:t>
      </w:r>
      <w:r w:rsidR="000D650A" w:rsidRPr="00D777B1">
        <w:rPr>
          <w:rStyle w:val="Hyperlink"/>
          <w:rFonts w:cstheme="minorHAnsi"/>
          <w:b/>
          <w:color w:val="auto"/>
          <w:u w:val="none"/>
        </w:rPr>
        <w:t xml:space="preserve">институции и </w:t>
      </w:r>
      <w:r w:rsidR="000D650A" w:rsidRPr="001D7965">
        <w:rPr>
          <w:rStyle w:val="Hyperlink"/>
          <w:rFonts w:cstheme="minorHAnsi"/>
          <w:b/>
          <w:color w:val="auto"/>
          <w:u w:val="none"/>
          <w:lang w:val="mk-MK"/>
        </w:rPr>
        <w:t>обезбедување</w:t>
      </w:r>
      <w:r w:rsidR="001D7965">
        <w:rPr>
          <w:rStyle w:val="Hyperlink"/>
          <w:rFonts w:cstheme="minorHAnsi"/>
          <w:b/>
          <w:color w:val="auto"/>
          <w:u w:val="none"/>
        </w:rPr>
        <w:t xml:space="preserve"> </w:t>
      </w:r>
      <w:r w:rsidRPr="001D7965">
        <w:rPr>
          <w:rStyle w:val="Hyperlink"/>
          <w:rFonts w:cstheme="minorHAnsi"/>
          <w:b/>
          <w:color w:val="auto"/>
          <w:u w:val="none"/>
          <w:lang w:val="mk-MK"/>
        </w:rPr>
        <w:t>мониторинг</w:t>
      </w:r>
      <w:r w:rsidRPr="00D777B1">
        <w:rPr>
          <w:rStyle w:val="Hyperlink"/>
          <w:rFonts w:cstheme="minorHAnsi"/>
          <w:b/>
          <w:color w:val="auto"/>
          <w:u w:val="none"/>
        </w:rPr>
        <w:t xml:space="preserve"> и евалуација на </w:t>
      </w:r>
      <w:r w:rsidR="00DB451E" w:rsidRPr="00D777B1">
        <w:rPr>
          <w:rStyle w:val="Hyperlink"/>
          <w:rFonts w:cstheme="minorHAnsi"/>
          <w:b/>
          <w:color w:val="auto"/>
          <w:u w:val="none"/>
          <w:lang w:val="mk-MK"/>
        </w:rPr>
        <w:t>С</w:t>
      </w:r>
      <w:r w:rsidRPr="00D777B1">
        <w:rPr>
          <w:rStyle w:val="Hyperlink"/>
          <w:rFonts w:cstheme="minorHAnsi"/>
          <w:b/>
          <w:color w:val="auto"/>
          <w:u w:val="none"/>
        </w:rPr>
        <w:t>тратегијата</w:t>
      </w:r>
    </w:p>
    <w:p w:rsidR="008F4F46" w:rsidRDefault="008F4F46" w:rsidP="005F430B">
      <w:pPr>
        <w:pStyle w:val="ListParagraph"/>
        <w:numPr>
          <w:ilvl w:val="0"/>
          <w:numId w:val="79"/>
        </w:numPr>
        <w:spacing w:after="0"/>
        <w:contextualSpacing w:val="0"/>
        <w:jc w:val="both"/>
        <w:rPr>
          <w:vanish/>
        </w:rPr>
      </w:pPr>
    </w:p>
    <w:p w:rsidR="008F4F46" w:rsidRDefault="005C7A7A" w:rsidP="005F430B">
      <w:pPr>
        <w:pStyle w:val="ListParagraph"/>
        <w:numPr>
          <w:ilvl w:val="1"/>
          <w:numId w:val="79"/>
        </w:numPr>
        <w:spacing w:after="0"/>
        <w:ind w:left="1134" w:hanging="425"/>
        <w:contextualSpacing w:val="0"/>
        <w:jc w:val="both"/>
      </w:pPr>
      <w:r w:rsidRPr="00D777B1">
        <w:rPr>
          <w:lang w:val="mk-MK"/>
        </w:rPr>
        <w:t>Потребите за обука на н</w:t>
      </w:r>
      <w:r w:rsidR="00770B03" w:rsidRPr="00D777B1">
        <w:rPr>
          <w:lang w:val="mk-MK"/>
        </w:rPr>
        <w:t>ационалните институции</w:t>
      </w:r>
      <w:r w:rsidR="00B43021" w:rsidRPr="00D777B1">
        <w:t xml:space="preserve"> </w:t>
      </w:r>
      <w:r w:rsidRPr="00D777B1">
        <w:rPr>
          <w:lang w:val="mk-MK"/>
        </w:rPr>
        <w:t>за</w:t>
      </w:r>
      <w:r w:rsidR="00B43021" w:rsidRPr="00D777B1">
        <w:t xml:space="preserve"> </w:t>
      </w:r>
      <w:r w:rsidR="00E7152A" w:rsidRPr="00D777B1">
        <w:rPr>
          <w:lang w:val="mk-MK"/>
        </w:rPr>
        <w:t>изработ</w:t>
      </w:r>
      <w:r w:rsidRPr="00D777B1">
        <w:rPr>
          <w:lang w:val="mk-MK"/>
        </w:rPr>
        <w:t>ка</w:t>
      </w:r>
      <w:r w:rsidR="00B43021" w:rsidRPr="00D777B1">
        <w:t>, спроведува</w:t>
      </w:r>
      <w:r w:rsidRPr="00D777B1">
        <w:rPr>
          <w:lang w:val="mk-MK"/>
        </w:rPr>
        <w:t>ње</w:t>
      </w:r>
      <w:r w:rsidR="00B43021" w:rsidRPr="00D777B1">
        <w:t xml:space="preserve">, </w:t>
      </w:r>
      <w:r w:rsidRPr="00D777B1">
        <w:rPr>
          <w:lang w:val="mk-MK"/>
        </w:rPr>
        <w:t xml:space="preserve">следење и </w:t>
      </w:r>
      <w:r w:rsidR="00E7152A" w:rsidRPr="00D777B1">
        <w:rPr>
          <w:lang w:val="mk-MK"/>
        </w:rPr>
        <w:t>евалуација на</w:t>
      </w:r>
      <w:r w:rsidR="00B43021" w:rsidRPr="00D777B1">
        <w:t xml:space="preserve"> образовн</w:t>
      </w:r>
      <w:r w:rsidRPr="00D777B1">
        <w:rPr>
          <w:lang w:val="mk-MK"/>
        </w:rPr>
        <w:t>ите</w:t>
      </w:r>
      <w:r w:rsidR="00B43021" w:rsidRPr="00D777B1">
        <w:t xml:space="preserve"> политик</w:t>
      </w:r>
      <w:r w:rsidRPr="00D777B1">
        <w:rPr>
          <w:lang w:val="mk-MK"/>
        </w:rPr>
        <w:t>и</w:t>
      </w:r>
      <w:r w:rsidR="00B43021" w:rsidRPr="00D777B1">
        <w:t xml:space="preserve"> и </w:t>
      </w:r>
      <w:r w:rsidRPr="00D777B1">
        <w:rPr>
          <w:lang w:val="mk-MK"/>
        </w:rPr>
        <w:t>за управување со</w:t>
      </w:r>
      <w:r w:rsidR="00B43021" w:rsidRPr="00D777B1">
        <w:t xml:space="preserve"> образовниот систем</w:t>
      </w:r>
      <w:r w:rsidRPr="00D777B1">
        <w:rPr>
          <w:lang w:val="mk-MK"/>
        </w:rPr>
        <w:t xml:space="preserve"> се систематизирани</w:t>
      </w:r>
    </w:p>
    <w:p w:rsidR="008F4F46" w:rsidRDefault="00B43021" w:rsidP="005F430B">
      <w:pPr>
        <w:pStyle w:val="ListParagraph"/>
        <w:numPr>
          <w:ilvl w:val="1"/>
          <w:numId w:val="79"/>
        </w:numPr>
        <w:spacing w:after="0"/>
        <w:ind w:left="1134" w:hanging="425"/>
        <w:contextualSpacing w:val="0"/>
        <w:jc w:val="both"/>
      </w:pPr>
      <w:r w:rsidRPr="00D777B1">
        <w:t>Обезбеден</w:t>
      </w:r>
      <w:r w:rsidR="00770B03" w:rsidRPr="00D777B1">
        <w:rPr>
          <w:lang w:val="mk-MK"/>
        </w:rPr>
        <w:t>и</w:t>
      </w:r>
      <w:r w:rsidR="00B8473C">
        <w:rPr>
          <w:lang w:val="mk-MK"/>
        </w:rPr>
        <w:t xml:space="preserve"> </w:t>
      </w:r>
      <w:r w:rsidR="00770B03" w:rsidRPr="00D777B1">
        <w:rPr>
          <w:lang w:val="mk-MK"/>
        </w:rPr>
        <w:t>с</w:t>
      </w:r>
      <w:r w:rsidRPr="00D777B1">
        <w:t>е повратн</w:t>
      </w:r>
      <w:r w:rsidR="00770B03" w:rsidRPr="00D777B1">
        <w:rPr>
          <w:lang w:val="mk-MK"/>
        </w:rPr>
        <w:t>и</w:t>
      </w:r>
      <w:r w:rsidRPr="00D777B1">
        <w:t xml:space="preserve"> информаци</w:t>
      </w:r>
      <w:r w:rsidR="00770B03" w:rsidRPr="00D777B1">
        <w:rPr>
          <w:lang w:val="mk-MK"/>
        </w:rPr>
        <w:t>и</w:t>
      </w:r>
      <w:r w:rsidR="003C600F">
        <w:rPr>
          <w:lang w:val="mk-MK"/>
        </w:rPr>
        <w:t xml:space="preserve"> </w:t>
      </w:r>
      <w:r w:rsidR="00770B03" w:rsidRPr="00D777B1">
        <w:rPr>
          <w:lang w:val="mk-MK"/>
        </w:rPr>
        <w:t>за</w:t>
      </w:r>
      <w:r w:rsidRPr="00D777B1">
        <w:t xml:space="preserve"> процесот на спроведување на </w:t>
      </w:r>
      <w:r w:rsidR="00DB451E" w:rsidRPr="00D777B1">
        <w:rPr>
          <w:lang w:val="mk-MK"/>
        </w:rPr>
        <w:t>С</w:t>
      </w:r>
      <w:r w:rsidRPr="00D777B1">
        <w:t>тратегијата</w:t>
      </w:r>
    </w:p>
    <w:p w:rsidR="008F4F46" w:rsidRDefault="00770B03" w:rsidP="005F430B">
      <w:pPr>
        <w:pStyle w:val="ListParagraph"/>
        <w:numPr>
          <w:ilvl w:val="1"/>
          <w:numId w:val="79"/>
        </w:numPr>
        <w:spacing w:after="0"/>
        <w:ind w:left="1134" w:hanging="425"/>
        <w:contextualSpacing w:val="0"/>
        <w:jc w:val="both"/>
      </w:pPr>
      <w:r w:rsidRPr="00D777B1">
        <w:rPr>
          <w:lang w:val="mk-MK"/>
        </w:rPr>
        <w:t>Постојат</w:t>
      </w:r>
      <w:r w:rsidR="00B43021" w:rsidRPr="00D777B1">
        <w:t xml:space="preserve"> предуслови за </w:t>
      </w:r>
      <w:r w:rsidRPr="00D777B1">
        <w:rPr>
          <w:lang w:val="mk-MK"/>
        </w:rPr>
        <w:t xml:space="preserve">обезбедување на </w:t>
      </w:r>
      <w:r w:rsidR="00B43021" w:rsidRPr="00D777B1">
        <w:t xml:space="preserve">ефикасно и ефективно спроведување на </w:t>
      </w:r>
      <w:r w:rsidR="00DB451E" w:rsidRPr="00D777B1">
        <w:rPr>
          <w:lang w:val="mk-MK"/>
        </w:rPr>
        <w:t>С</w:t>
      </w:r>
      <w:r w:rsidR="00B43021" w:rsidRPr="00D777B1">
        <w:t>тратегијата</w:t>
      </w:r>
    </w:p>
    <w:p w:rsidR="008F4F46" w:rsidRDefault="00B43021" w:rsidP="005F430B">
      <w:pPr>
        <w:pStyle w:val="ListParagraph"/>
        <w:numPr>
          <w:ilvl w:val="1"/>
          <w:numId w:val="79"/>
        </w:numPr>
        <w:spacing w:after="0"/>
        <w:ind w:left="1134" w:hanging="425"/>
        <w:contextualSpacing w:val="0"/>
        <w:jc w:val="both"/>
      </w:pPr>
      <w:r w:rsidRPr="00D777B1">
        <w:t>Обезбеден</w:t>
      </w:r>
      <w:r w:rsidR="00C844F5" w:rsidRPr="00D777B1">
        <w:rPr>
          <w:lang w:val="mk-MK"/>
        </w:rPr>
        <w:t>и</w:t>
      </w:r>
      <w:r w:rsidR="003C600F">
        <w:rPr>
          <w:lang w:val="mk-MK"/>
        </w:rPr>
        <w:t xml:space="preserve"> </w:t>
      </w:r>
      <w:r w:rsidR="00C844F5" w:rsidRPr="00D777B1">
        <w:rPr>
          <w:lang w:val="mk-MK"/>
        </w:rPr>
        <w:t>с</w:t>
      </w:r>
      <w:r w:rsidRPr="00D777B1">
        <w:t>е повратн</w:t>
      </w:r>
      <w:r w:rsidR="00C844F5" w:rsidRPr="00D777B1">
        <w:rPr>
          <w:lang w:val="mk-MK"/>
        </w:rPr>
        <w:t>и</w:t>
      </w:r>
      <w:r w:rsidRPr="00D777B1">
        <w:t xml:space="preserve"> информаци</w:t>
      </w:r>
      <w:r w:rsidR="00C844F5" w:rsidRPr="00D777B1">
        <w:rPr>
          <w:lang w:val="mk-MK"/>
        </w:rPr>
        <w:t>и</w:t>
      </w:r>
      <w:r w:rsidRPr="00D777B1">
        <w:t xml:space="preserve"> за тоа дали </w:t>
      </w:r>
      <w:r w:rsidR="00770B03" w:rsidRPr="00D777B1">
        <w:rPr>
          <w:lang w:val="mk-MK"/>
        </w:rPr>
        <w:t>исходите</w:t>
      </w:r>
      <w:r w:rsidRPr="00D777B1">
        <w:t xml:space="preserve"> на </w:t>
      </w:r>
      <w:r w:rsidR="00DB451E" w:rsidRPr="00D777B1">
        <w:rPr>
          <w:lang w:val="mk-MK"/>
        </w:rPr>
        <w:t>С</w:t>
      </w:r>
      <w:r w:rsidRPr="00D777B1">
        <w:t xml:space="preserve">тратегијата </w:t>
      </w:r>
      <w:r w:rsidR="00C844F5" w:rsidRPr="00D777B1">
        <w:rPr>
          <w:lang w:val="mk-MK"/>
        </w:rPr>
        <w:t xml:space="preserve">се постигнати </w:t>
      </w:r>
      <w:r w:rsidRPr="00D777B1">
        <w:t xml:space="preserve">и информации за </w:t>
      </w:r>
      <w:r w:rsidR="00C844F5" w:rsidRPr="00D777B1">
        <w:rPr>
          <w:lang w:val="mk-MK"/>
        </w:rPr>
        <w:t>по</w:t>
      </w:r>
      <w:r w:rsidRPr="00D777B1">
        <w:t xml:space="preserve">натамошни одлуки </w:t>
      </w:r>
      <w:r w:rsidR="00C844F5" w:rsidRPr="00D777B1">
        <w:rPr>
          <w:lang w:val="mk-MK"/>
        </w:rPr>
        <w:t xml:space="preserve">поврзани со </w:t>
      </w:r>
      <w:r w:rsidRPr="00D777B1">
        <w:t>образовн</w:t>
      </w:r>
      <w:r w:rsidR="00881122" w:rsidRPr="00D777B1">
        <w:rPr>
          <w:lang w:val="mk-MK"/>
        </w:rPr>
        <w:t xml:space="preserve">ите </w:t>
      </w:r>
      <w:r w:rsidRPr="00D777B1">
        <w:t>политик</w:t>
      </w:r>
      <w:r w:rsidR="00881122" w:rsidRPr="00D777B1">
        <w:rPr>
          <w:lang w:val="mk-MK"/>
        </w:rPr>
        <w:t>и</w:t>
      </w:r>
    </w:p>
    <w:p w:rsidR="00B43021" w:rsidRPr="00D777B1" w:rsidRDefault="00B43021" w:rsidP="00087329">
      <w:pPr>
        <w:spacing w:after="0"/>
        <w:jc w:val="both"/>
        <w:rPr>
          <w:lang w:val="mk-MK"/>
        </w:rPr>
      </w:pPr>
    </w:p>
    <w:p w:rsidR="00B43021" w:rsidRPr="00D777B1" w:rsidRDefault="00B43021" w:rsidP="00087329">
      <w:pPr>
        <w:widowControl/>
        <w:spacing w:after="0"/>
        <w:jc w:val="both"/>
        <w:rPr>
          <w:rFonts w:eastAsia="Times New Roman"/>
          <w:b/>
          <w:bCs/>
          <w:color w:val="FFFFFF" w:themeColor="background1"/>
          <w:lang w:val="mk-MK" w:bidi="mk-MK"/>
        </w:rPr>
      </w:pPr>
      <w:r w:rsidRPr="00D777B1">
        <w:rPr>
          <w:rFonts w:eastAsia="Times New Roman"/>
          <w:color w:val="FFFFFF" w:themeColor="background1"/>
          <w:lang w:val="mk-MK" w:bidi="mk-MK"/>
        </w:rPr>
        <w:br w:type="page"/>
      </w:r>
    </w:p>
    <w:p w:rsidR="0032750D" w:rsidRPr="008F18A7" w:rsidRDefault="00473538" w:rsidP="00087329">
      <w:pPr>
        <w:pStyle w:val="Heading1"/>
        <w:numPr>
          <w:ilvl w:val="0"/>
          <w:numId w:val="3"/>
        </w:numPr>
        <w:shd w:val="clear" w:color="auto" w:fill="0070C0"/>
        <w:spacing w:before="0"/>
        <w:ind w:left="284" w:hanging="284"/>
        <w:jc w:val="both"/>
        <w:rPr>
          <w:rFonts w:asciiTheme="minorHAnsi" w:eastAsia="Times New Roman" w:hAnsiTheme="minorHAnsi" w:cstheme="minorHAnsi"/>
          <w:color w:val="FFFFFF" w:themeColor="background1"/>
          <w:szCs w:val="22"/>
          <w:lang w:val="mk-MK" w:bidi="mk-MK"/>
        </w:rPr>
      </w:pPr>
      <w:bookmarkStart w:id="71" w:name="_Toc497091871"/>
      <w:r w:rsidRPr="008F18A7">
        <w:rPr>
          <w:rFonts w:asciiTheme="minorHAnsi" w:eastAsia="Times New Roman" w:hAnsiTheme="minorHAnsi" w:cstheme="minorHAnsi"/>
          <w:color w:val="FFFFFF" w:themeColor="background1"/>
          <w:szCs w:val="22"/>
          <w:lang w:val="mk-MK" w:bidi="mk-MK"/>
        </w:rPr>
        <w:lastRenderedPageBreak/>
        <w:t xml:space="preserve">СПРОВЕДУВАЊЕ, </w:t>
      </w:r>
      <w:r w:rsidR="00DD2959" w:rsidRPr="008F18A7">
        <w:rPr>
          <w:rFonts w:asciiTheme="minorHAnsi" w:eastAsia="Times New Roman" w:hAnsiTheme="minorHAnsi" w:cstheme="minorHAnsi"/>
          <w:color w:val="FFFFFF" w:themeColor="background1"/>
          <w:szCs w:val="22"/>
          <w:lang w:val="mk-MK" w:bidi="mk-MK"/>
        </w:rPr>
        <w:t xml:space="preserve">МОНИТОРИНГ </w:t>
      </w:r>
      <w:r w:rsidRPr="008F18A7">
        <w:rPr>
          <w:rFonts w:asciiTheme="minorHAnsi" w:eastAsia="Times New Roman" w:hAnsiTheme="minorHAnsi" w:cstheme="minorHAnsi"/>
          <w:color w:val="FFFFFF" w:themeColor="background1"/>
          <w:szCs w:val="22"/>
          <w:lang w:val="mk-MK" w:bidi="mk-MK"/>
        </w:rPr>
        <w:t>И ЕВАЛУАЦИЈА НА СТРАТЕГИЈАТА</w:t>
      </w:r>
      <w:bookmarkEnd w:id="67"/>
      <w:bookmarkEnd w:id="71"/>
    </w:p>
    <w:p w:rsidR="008741D6" w:rsidRPr="008F18A7" w:rsidRDefault="008741D6" w:rsidP="00087329">
      <w:pPr>
        <w:spacing w:after="0"/>
        <w:jc w:val="both"/>
        <w:rPr>
          <w:lang w:val="mk-MK"/>
        </w:rPr>
      </w:pPr>
    </w:p>
    <w:p w:rsidR="0090031D" w:rsidRPr="008F18A7" w:rsidRDefault="003B277E" w:rsidP="00087329">
      <w:pPr>
        <w:pStyle w:val="TOCHeading"/>
        <w:keepNext w:val="0"/>
        <w:keepLines w:val="0"/>
        <w:widowControl/>
        <w:numPr>
          <w:ilvl w:val="0"/>
          <w:numId w:val="2"/>
        </w:numPr>
        <w:tabs>
          <w:tab w:val="left" w:pos="426"/>
        </w:tabs>
        <w:spacing w:before="0"/>
        <w:ind w:left="426" w:hanging="426"/>
        <w:jc w:val="both"/>
        <w:rPr>
          <w:rFonts w:asciiTheme="minorHAnsi" w:eastAsia="MS Gothic" w:hAnsiTheme="minorHAnsi" w:cstheme="minorHAnsi"/>
          <w:b w:val="0"/>
          <w:color w:val="auto"/>
          <w:sz w:val="22"/>
          <w:szCs w:val="22"/>
          <w:lang w:val="mk-MK" w:eastAsia="ja-JP"/>
        </w:rPr>
      </w:pPr>
      <w:r w:rsidRPr="008F18A7">
        <w:rPr>
          <w:rFonts w:asciiTheme="minorHAnsi" w:eastAsia="MS Gothic" w:hAnsiTheme="minorHAnsi" w:cstheme="minorHAnsi"/>
          <w:b w:val="0"/>
          <w:color w:val="auto"/>
          <w:sz w:val="22"/>
          <w:szCs w:val="22"/>
          <w:lang w:val="mk-MK" w:eastAsia="ja-JP"/>
        </w:rPr>
        <w:t>Стратегијата ќе се спроведува согласно Акци</w:t>
      </w:r>
      <w:r w:rsidR="00651279">
        <w:rPr>
          <w:rFonts w:asciiTheme="minorHAnsi" w:eastAsia="MS Gothic" w:hAnsiTheme="minorHAnsi" w:cstheme="minorHAnsi"/>
          <w:b w:val="0"/>
          <w:color w:val="auto"/>
          <w:sz w:val="22"/>
          <w:szCs w:val="22"/>
          <w:lang w:val="mk-MK" w:eastAsia="ja-JP"/>
        </w:rPr>
        <w:t xml:space="preserve">скиот </w:t>
      </w:r>
      <w:r w:rsidRPr="008F18A7">
        <w:rPr>
          <w:rFonts w:asciiTheme="minorHAnsi" w:eastAsia="MS Gothic" w:hAnsiTheme="minorHAnsi" w:cstheme="minorHAnsi"/>
          <w:b w:val="0"/>
          <w:color w:val="auto"/>
          <w:sz w:val="22"/>
          <w:szCs w:val="22"/>
          <w:lang w:val="mk-MK" w:eastAsia="ja-JP"/>
        </w:rPr>
        <w:t>план преку употреба на различни механизми и инструменти, со учество на различни јавни и невладини структури, установи и експерти, како и приватни претпријатија</w:t>
      </w:r>
      <w:r w:rsidR="006B16AD" w:rsidRPr="008F18A7">
        <w:rPr>
          <w:rFonts w:asciiTheme="minorHAnsi" w:eastAsia="MS Gothic" w:hAnsiTheme="minorHAnsi" w:cstheme="minorHAnsi"/>
          <w:b w:val="0"/>
          <w:color w:val="auto"/>
          <w:sz w:val="22"/>
          <w:szCs w:val="22"/>
          <w:lang w:val="mk-MK" w:eastAsia="ja-JP"/>
        </w:rPr>
        <w:t>.</w:t>
      </w:r>
      <w:r w:rsidR="0055234A" w:rsidRPr="0055234A">
        <w:rPr>
          <w:rFonts w:asciiTheme="minorHAnsi" w:eastAsia="MS Gothic" w:hAnsiTheme="minorHAnsi" w:cstheme="minorHAnsi"/>
          <w:b w:val="0"/>
          <w:color w:val="auto"/>
          <w:sz w:val="22"/>
          <w:szCs w:val="22"/>
          <w:lang w:val="mk-MK" w:eastAsia="ja-JP"/>
        </w:rPr>
        <w:t xml:space="preserve"> </w:t>
      </w:r>
      <w:r w:rsidRPr="008F18A7">
        <w:rPr>
          <w:rFonts w:asciiTheme="minorHAnsi" w:eastAsia="MS Gothic" w:hAnsiTheme="minorHAnsi" w:cstheme="minorHAnsi"/>
          <w:b w:val="0"/>
          <w:color w:val="auto"/>
          <w:sz w:val="22"/>
          <w:szCs w:val="22"/>
          <w:lang w:val="mk-MK" w:eastAsia="ja-JP"/>
        </w:rPr>
        <w:t>Сепак, М</w:t>
      </w:r>
      <w:r w:rsidR="002130FD" w:rsidRPr="008F18A7">
        <w:rPr>
          <w:rFonts w:asciiTheme="minorHAnsi" w:eastAsia="MS Gothic" w:hAnsiTheme="minorHAnsi" w:cstheme="minorHAnsi"/>
          <w:b w:val="0"/>
          <w:color w:val="auto"/>
          <w:sz w:val="22"/>
          <w:szCs w:val="22"/>
          <w:lang w:val="mk-MK" w:eastAsia="ja-JP"/>
        </w:rPr>
        <w:t>ОН</w:t>
      </w:r>
      <w:r w:rsidRPr="008F18A7">
        <w:rPr>
          <w:rFonts w:asciiTheme="minorHAnsi" w:eastAsia="MS Gothic" w:hAnsiTheme="minorHAnsi" w:cstheme="minorHAnsi"/>
          <w:b w:val="0"/>
          <w:color w:val="auto"/>
          <w:sz w:val="22"/>
          <w:szCs w:val="22"/>
          <w:lang w:val="mk-MK" w:eastAsia="ja-JP"/>
        </w:rPr>
        <w:t xml:space="preserve"> е водечкото тело одговорно за организирање, координирање и консолидирање на активностите, излезните резултати и за реализирање на исходите</w:t>
      </w:r>
      <w:r w:rsidR="0090031D" w:rsidRPr="008F18A7">
        <w:rPr>
          <w:rFonts w:asciiTheme="minorHAnsi" w:eastAsia="MS Gothic" w:hAnsiTheme="minorHAnsi" w:cstheme="minorHAnsi"/>
          <w:b w:val="0"/>
          <w:color w:val="auto"/>
          <w:sz w:val="22"/>
          <w:szCs w:val="22"/>
          <w:lang w:val="mk-MK" w:eastAsia="ja-JP"/>
        </w:rPr>
        <w:t xml:space="preserve">. </w:t>
      </w:r>
      <w:r w:rsidR="009D4DDC" w:rsidRPr="008F18A7">
        <w:rPr>
          <w:rFonts w:asciiTheme="minorHAnsi" w:eastAsia="MS Gothic" w:hAnsiTheme="minorHAnsi" w:cstheme="minorHAnsi"/>
          <w:b w:val="0"/>
          <w:color w:val="auto"/>
          <w:sz w:val="22"/>
          <w:szCs w:val="22"/>
          <w:lang w:val="mk-MK" w:eastAsia="ja-JP"/>
        </w:rPr>
        <w:t>М</w:t>
      </w:r>
      <w:r w:rsidR="002130FD" w:rsidRPr="008F18A7">
        <w:rPr>
          <w:rFonts w:asciiTheme="minorHAnsi" w:eastAsia="MS Gothic" w:hAnsiTheme="minorHAnsi" w:cstheme="minorHAnsi"/>
          <w:b w:val="0"/>
          <w:color w:val="auto"/>
          <w:sz w:val="22"/>
          <w:szCs w:val="22"/>
          <w:lang w:val="mk-MK" w:eastAsia="ja-JP"/>
        </w:rPr>
        <w:t>ТСП</w:t>
      </w:r>
      <w:r w:rsidR="009D4DDC" w:rsidRPr="008F18A7">
        <w:rPr>
          <w:rFonts w:asciiTheme="minorHAnsi" w:eastAsia="MS Gothic" w:hAnsiTheme="minorHAnsi" w:cstheme="minorHAnsi"/>
          <w:b w:val="0"/>
          <w:color w:val="auto"/>
          <w:sz w:val="22"/>
          <w:szCs w:val="22"/>
          <w:lang w:val="mk-MK" w:eastAsia="ja-JP"/>
        </w:rPr>
        <w:t xml:space="preserve"> е главниот партнер што споделува одговорност за сегментите под негова надлежност</w:t>
      </w:r>
      <w:r w:rsidR="0090031D" w:rsidRPr="008F18A7">
        <w:rPr>
          <w:rFonts w:asciiTheme="minorHAnsi" w:eastAsia="MS Gothic" w:hAnsiTheme="minorHAnsi" w:cstheme="minorHAnsi"/>
          <w:b w:val="0"/>
          <w:color w:val="auto"/>
          <w:sz w:val="22"/>
          <w:szCs w:val="22"/>
          <w:lang w:val="mk-MK" w:eastAsia="ja-JP"/>
        </w:rPr>
        <w:t xml:space="preserve">. </w:t>
      </w:r>
      <w:r w:rsidR="009D4DDC" w:rsidRPr="008F18A7">
        <w:rPr>
          <w:rFonts w:asciiTheme="minorHAnsi" w:eastAsia="MS Gothic" w:hAnsiTheme="minorHAnsi" w:cstheme="minorHAnsi"/>
          <w:b w:val="0"/>
          <w:color w:val="auto"/>
          <w:sz w:val="22"/>
          <w:szCs w:val="22"/>
          <w:lang w:val="mk-MK" w:eastAsia="ja-JP"/>
        </w:rPr>
        <w:t>Учествуваат и други министерства во согласност со нивните надлежности и овластувања</w:t>
      </w:r>
      <w:r w:rsidR="0090031D" w:rsidRPr="008F18A7">
        <w:rPr>
          <w:rFonts w:asciiTheme="minorHAnsi" w:eastAsia="MS Gothic" w:hAnsiTheme="minorHAnsi" w:cstheme="minorHAnsi"/>
          <w:b w:val="0"/>
          <w:color w:val="auto"/>
          <w:sz w:val="22"/>
          <w:szCs w:val="22"/>
          <w:lang w:val="mk-MK" w:eastAsia="ja-JP"/>
        </w:rPr>
        <w:t>.</w:t>
      </w:r>
    </w:p>
    <w:p w:rsidR="00BE17FE" w:rsidRPr="008F18A7" w:rsidRDefault="00BE17FE" w:rsidP="00087329">
      <w:pPr>
        <w:spacing w:after="0"/>
        <w:jc w:val="both"/>
        <w:rPr>
          <w:lang w:val="mk-MK" w:eastAsia="ja-JP"/>
        </w:rPr>
      </w:pPr>
    </w:p>
    <w:p w:rsidR="00F22DA5" w:rsidRPr="008F18A7" w:rsidRDefault="00BD1F53" w:rsidP="00087329">
      <w:pPr>
        <w:pStyle w:val="TOCHeading"/>
        <w:keepNext w:val="0"/>
        <w:keepLines w:val="0"/>
        <w:widowControl/>
        <w:numPr>
          <w:ilvl w:val="0"/>
          <w:numId w:val="2"/>
        </w:numPr>
        <w:tabs>
          <w:tab w:val="left" w:pos="426"/>
        </w:tabs>
        <w:spacing w:before="0"/>
        <w:ind w:left="426" w:hanging="426"/>
        <w:jc w:val="both"/>
        <w:rPr>
          <w:rFonts w:asciiTheme="minorHAnsi" w:eastAsia="MS Gothic" w:hAnsiTheme="minorHAnsi" w:cstheme="minorHAnsi"/>
          <w:b w:val="0"/>
          <w:color w:val="auto"/>
          <w:sz w:val="22"/>
          <w:szCs w:val="22"/>
          <w:lang w:val="mk-MK" w:eastAsia="ja-JP"/>
        </w:rPr>
      </w:pPr>
      <w:r w:rsidRPr="008F18A7">
        <w:rPr>
          <w:rFonts w:asciiTheme="minorHAnsi" w:eastAsia="MS Gothic" w:hAnsiTheme="minorHAnsi" w:cstheme="minorHAnsi"/>
          <w:b w:val="0"/>
          <w:color w:val="auto"/>
          <w:sz w:val="22"/>
          <w:szCs w:val="22"/>
          <w:lang w:val="mk-MK" w:eastAsia="ja-JP"/>
        </w:rPr>
        <w:t xml:space="preserve">Се предвидуваат два главни начини на реализирање на </w:t>
      </w:r>
      <w:r w:rsidR="007520AB" w:rsidRPr="008F18A7">
        <w:rPr>
          <w:rFonts w:asciiTheme="minorHAnsi" w:eastAsia="MS Gothic" w:hAnsiTheme="minorHAnsi" w:cstheme="minorHAnsi"/>
          <w:b w:val="0"/>
          <w:color w:val="auto"/>
          <w:sz w:val="22"/>
          <w:szCs w:val="22"/>
          <w:lang w:val="mk-MK" w:eastAsia="ja-JP"/>
        </w:rPr>
        <w:t>исходите</w:t>
      </w:r>
      <w:r w:rsidRPr="008F18A7">
        <w:rPr>
          <w:rFonts w:asciiTheme="minorHAnsi" w:eastAsia="MS Gothic" w:hAnsiTheme="minorHAnsi" w:cstheme="minorHAnsi"/>
          <w:b w:val="0"/>
          <w:color w:val="auto"/>
          <w:sz w:val="22"/>
          <w:szCs w:val="22"/>
          <w:lang w:val="mk-MK" w:eastAsia="ja-JP"/>
        </w:rPr>
        <w:t xml:space="preserve"> </w:t>
      </w:r>
      <w:r w:rsidR="00B8473C">
        <w:rPr>
          <w:rFonts w:asciiTheme="minorHAnsi" w:eastAsia="MS Gothic" w:hAnsiTheme="minorHAnsi" w:cstheme="minorHAnsi"/>
          <w:b w:val="0"/>
          <w:color w:val="auto"/>
          <w:sz w:val="22"/>
          <w:szCs w:val="22"/>
          <w:lang w:val="mk-MK" w:eastAsia="ja-JP"/>
        </w:rPr>
        <w:t>од</w:t>
      </w:r>
      <w:r w:rsidRPr="008F18A7">
        <w:rPr>
          <w:rFonts w:asciiTheme="minorHAnsi" w:eastAsia="MS Gothic" w:hAnsiTheme="minorHAnsi" w:cstheme="minorHAnsi"/>
          <w:b w:val="0"/>
          <w:color w:val="auto"/>
          <w:sz w:val="22"/>
          <w:szCs w:val="22"/>
          <w:lang w:val="mk-MK" w:eastAsia="ja-JP"/>
        </w:rPr>
        <w:t xml:space="preserve"> Стратегијата: од страна на стручниот персонал во </w:t>
      </w:r>
      <w:r w:rsidR="002130FD" w:rsidRPr="008F18A7">
        <w:rPr>
          <w:rFonts w:asciiTheme="minorHAnsi" w:eastAsia="MS Gothic" w:hAnsiTheme="minorHAnsi" w:cstheme="minorHAnsi"/>
          <w:b w:val="0"/>
          <w:color w:val="auto"/>
          <w:sz w:val="22"/>
          <w:szCs w:val="22"/>
          <w:lang w:val="mk-MK" w:eastAsia="ja-JP"/>
        </w:rPr>
        <w:t>националните институции</w:t>
      </w:r>
      <w:r w:rsidRPr="008F18A7">
        <w:rPr>
          <w:rFonts w:asciiTheme="minorHAnsi" w:eastAsia="MS Gothic" w:hAnsiTheme="minorHAnsi" w:cstheme="minorHAnsi"/>
          <w:b w:val="0"/>
          <w:color w:val="auto"/>
          <w:sz w:val="22"/>
          <w:szCs w:val="22"/>
          <w:lang w:val="mk-MK" w:eastAsia="ja-JP"/>
        </w:rPr>
        <w:t xml:space="preserve"> и тела, односно министерствата и нивните органи во состав, и преку набавка на изведбени работи, услуги и стоки од приватни или независни</w:t>
      </w:r>
      <w:r w:rsidR="0055234A" w:rsidRPr="0055234A">
        <w:rPr>
          <w:rFonts w:asciiTheme="minorHAnsi" w:eastAsia="MS Gothic" w:hAnsiTheme="minorHAnsi" w:cstheme="minorHAnsi"/>
          <w:b w:val="0"/>
          <w:color w:val="auto"/>
          <w:sz w:val="22"/>
          <w:szCs w:val="22"/>
          <w:lang w:val="mk-MK" w:eastAsia="ja-JP"/>
        </w:rPr>
        <w:t xml:space="preserve"> </w:t>
      </w:r>
      <w:r w:rsidR="00F33D33" w:rsidRPr="008F18A7">
        <w:rPr>
          <w:rFonts w:asciiTheme="minorHAnsi" w:eastAsia="MS Gothic" w:hAnsiTheme="minorHAnsi" w:cstheme="minorHAnsi"/>
          <w:b w:val="0"/>
          <w:color w:val="auto"/>
          <w:sz w:val="22"/>
          <w:szCs w:val="22"/>
          <w:lang w:val="mk-MK" w:eastAsia="ja-JP"/>
        </w:rPr>
        <w:t>даватели на истите</w:t>
      </w:r>
      <w:r w:rsidRPr="008F18A7">
        <w:rPr>
          <w:rFonts w:asciiTheme="minorHAnsi" w:eastAsia="MS Gothic" w:hAnsiTheme="minorHAnsi" w:cstheme="minorHAnsi"/>
          <w:b w:val="0"/>
          <w:color w:val="auto"/>
          <w:sz w:val="22"/>
          <w:szCs w:val="22"/>
          <w:lang w:val="mk-MK" w:eastAsia="ja-JP"/>
        </w:rPr>
        <w:t>.</w:t>
      </w:r>
      <w:r w:rsidR="0055234A" w:rsidRPr="0055234A">
        <w:rPr>
          <w:rFonts w:asciiTheme="minorHAnsi" w:eastAsia="MS Gothic" w:hAnsiTheme="minorHAnsi" w:cstheme="minorHAnsi"/>
          <w:b w:val="0"/>
          <w:color w:val="auto"/>
          <w:sz w:val="22"/>
          <w:szCs w:val="22"/>
          <w:lang w:val="mk-MK" w:eastAsia="ja-JP"/>
        </w:rPr>
        <w:t xml:space="preserve"> </w:t>
      </w:r>
      <w:r w:rsidR="007520AB" w:rsidRPr="008F18A7">
        <w:rPr>
          <w:rFonts w:asciiTheme="minorHAnsi" w:eastAsia="MS Gothic" w:hAnsiTheme="minorHAnsi" w:cstheme="minorHAnsi"/>
          <w:b w:val="0"/>
          <w:color w:val="auto"/>
          <w:sz w:val="22"/>
          <w:szCs w:val="22"/>
          <w:lang w:val="mk-MK" w:eastAsia="ja-JP"/>
        </w:rPr>
        <w:t xml:space="preserve">Изработката на концепциски и технички документи, како што се стандарди, програми, концепции или механизми, ќе биде доверена на работни групи </w:t>
      </w:r>
      <w:r w:rsidR="00AF685E" w:rsidRPr="008F18A7">
        <w:rPr>
          <w:rFonts w:asciiTheme="minorHAnsi" w:eastAsia="MS Gothic" w:hAnsiTheme="minorHAnsi" w:cstheme="minorHAnsi"/>
          <w:b w:val="0"/>
          <w:color w:val="auto"/>
          <w:sz w:val="22"/>
          <w:szCs w:val="22"/>
          <w:lang w:val="mk-MK" w:eastAsia="ja-JP"/>
        </w:rPr>
        <w:t>во кои</w:t>
      </w:r>
      <w:r w:rsidR="00B8473C">
        <w:rPr>
          <w:rFonts w:asciiTheme="minorHAnsi" w:eastAsia="MS Gothic" w:hAnsiTheme="minorHAnsi" w:cstheme="minorHAnsi"/>
          <w:b w:val="0"/>
          <w:color w:val="auto"/>
          <w:sz w:val="22"/>
          <w:szCs w:val="22"/>
          <w:lang w:val="mk-MK" w:eastAsia="ja-JP"/>
        </w:rPr>
        <w:t>што</w:t>
      </w:r>
      <w:r w:rsidR="00AF685E" w:rsidRPr="008F18A7">
        <w:rPr>
          <w:rFonts w:asciiTheme="minorHAnsi" w:eastAsia="MS Gothic" w:hAnsiTheme="minorHAnsi" w:cstheme="minorHAnsi"/>
          <w:b w:val="0"/>
          <w:color w:val="auto"/>
          <w:sz w:val="22"/>
          <w:szCs w:val="22"/>
          <w:lang w:val="mk-MK" w:eastAsia="ja-JP"/>
        </w:rPr>
        <w:t xml:space="preserve"> ќе членуваат </w:t>
      </w:r>
      <w:r w:rsidR="00E63A28" w:rsidRPr="008F18A7">
        <w:rPr>
          <w:rFonts w:asciiTheme="minorHAnsi" w:eastAsia="MS Gothic" w:hAnsiTheme="minorHAnsi" w:cstheme="minorHAnsi"/>
          <w:b w:val="0"/>
          <w:color w:val="auto"/>
          <w:sz w:val="22"/>
          <w:szCs w:val="22"/>
          <w:lang w:val="mk-MK" w:eastAsia="ja-JP"/>
        </w:rPr>
        <w:t xml:space="preserve">експерти </w:t>
      </w:r>
      <w:r w:rsidR="00792B6A">
        <w:rPr>
          <w:rFonts w:asciiTheme="minorHAnsi" w:eastAsia="MS Gothic" w:hAnsiTheme="minorHAnsi" w:cstheme="minorHAnsi"/>
          <w:b w:val="0"/>
          <w:color w:val="auto"/>
          <w:sz w:val="22"/>
          <w:szCs w:val="22"/>
          <w:lang w:val="mk-MK" w:eastAsia="ja-JP"/>
        </w:rPr>
        <w:t xml:space="preserve">од различни сфери на делување (како на пример од граѓанскиот секор, од развојните партнери, од универзитетите), практичари </w:t>
      </w:r>
      <w:r w:rsidR="00AF685E" w:rsidRPr="008F18A7">
        <w:rPr>
          <w:rFonts w:asciiTheme="minorHAnsi" w:eastAsia="MS Gothic" w:hAnsiTheme="minorHAnsi" w:cstheme="minorHAnsi"/>
          <w:b w:val="0"/>
          <w:color w:val="auto"/>
          <w:sz w:val="22"/>
          <w:szCs w:val="22"/>
          <w:lang w:val="mk-MK" w:eastAsia="ja-JP"/>
        </w:rPr>
        <w:t>и</w:t>
      </w:r>
      <w:r w:rsidR="00E63A28" w:rsidRPr="008F18A7">
        <w:rPr>
          <w:rFonts w:asciiTheme="minorHAnsi" w:eastAsia="MS Gothic" w:hAnsiTheme="minorHAnsi" w:cstheme="minorHAnsi"/>
          <w:b w:val="0"/>
          <w:color w:val="auto"/>
          <w:sz w:val="22"/>
          <w:szCs w:val="22"/>
          <w:lang w:val="mk-MK" w:eastAsia="ja-JP"/>
        </w:rPr>
        <w:t>/или</w:t>
      </w:r>
      <w:r w:rsidR="00AF685E" w:rsidRPr="008F18A7">
        <w:rPr>
          <w:rFonts w:asciiTheme="minorHAnsi" w:eastAsia="MS Gothic" w:hAnsiTheme="minorHAnsi" w:cstheme="minorHAnsi"/>
          <w:b w:val="0"/>
          <w:color w:val="auto"/>
          <w:sz w:val="22"/>
          <w:szCs w:val="22"/>
          <w:lang w:val="mk-MK" w:eastAsia="ja-JP"/>
        </w:rPr>
        <w:t xml:space="preserve"> п</w:t>
      </w:r>
      <w:r w:rsidR="007520AB" w:rsidRPr="008F18A7">
        <w:rPr>
          <w:rFonts w:asciiTheme="minorHAnsi" w:eastAsia="MS Gothic" w:hAnsiTheme="minorHAnsi" w:cstheme="minorHAnsi"/>
          <w:b w:val="0"/>
          <w:color w:val="auto"/>
          <w:sz w:val="22"/>
          <w:szCs w:val="22"/>
          <w:lang w:val="mk-MK" w:eastAsia="ja-JP"/>
        </w:rPr>
        <w:t xml:space="preserve">ретставници на </w:t>
      </w:r>
      <w:r w:rsidR="002130FD" w:rsidRPr="008F18A7">
        <w:rPr>
          <w:rFonts w:asciiTheme="minorHAnsi" w:eastAsia="MS Gothic" w:hAnsiTheme="minorHAnsi" w:cstheme="minorHAnsi"/>
          <w:b w:val="0"/>
          <w:color w:val="auto"/>
          <w:sz w:val="22"/>
          <w:szCs w:val="22"/>
          <w:lang w:val="mk-MK" w:eastAsia="ja-JP"/>
        </w:rPr>
        <w:t xml:space="preserve">националните институции и тела </w:t>
      </w:r>
      <w:r w:rsidR="007520AB" w:rsidRPr="008F18A7">
        <w:rPr>
          <w:rFonts w:asciiTheme="minorHAnsi" w:eastAsia="MS Gothic" w:hAnsiTheme="minorHAnsi" w:cstheme="minorHAnsi"/>
          <w:b w:val="0"/>
          <w:color w:val="auto"/>
          <w:sz w:val="22"/>
          <w:szCs w:val="22"/>
          <w:lang w:val="mk-MK" w:eastAsia="ja-JP"/>
        </w:rPr>
        <w:t>(кои се непосредно одговорни за определената активност) со цел да се постигне подобра координираност и да се обезбеди квалитет на изработеното.</w:t>
      </w:r>
    </w:p>
    <w:p w:rsidR="00F22DA5" w:rsidRPr="008F18A7" w:rsidRDefault="00F22DA5" w:rsidP="00087329">
      <w:pPr>
        <w:spacing w:after="0"/>
        <w:jc w:val="both"/>
        <w:rPr>
          <w:lang w:val="mk-MK"/>
        </w:rPr>
      </w:pPr>
    </w:p>
    <w:p w:rsidR="000B776F" w:rsidRPr="008F18A7" w:rsidRDefault="00D21D0E" w:rsidP="00087329">
      <w:pPr>
        <w:pStyle w:val="TOCHeading"/>
        <w:keepNext w:val="0"/>
        <w:keepLines w:val="0"/>
        <w:widowControl/>
        <w:numPr>
          <w:ilvl w:val="0"/>
          <w:numId w:val="2"/>
        </w:numPr>
        <w:tabs>
          <w:tab w:val="left" w:pos="426"/>
        </w:tabs>
        <w:spacing w:before="0"/>
        <w:ind w:left="426" w:hanging="426"/>
        <w:jc w:val="both"/>
        <w:rPr>
          <w:rFonts w:asciiTheme="minorHAnsi" w:eastAsia="MS Gothic" w:hAnsiTheme="minorHAnsi" w:cstheme="minorHAnsi"/>
          <w:b w:val="0"/>
          <w:color w:val="auto"/>
          <w:sz w:val="22"/>
          <w:szCs w:val="22"/>
          <w:lang w:val="mk-MK" w:eastAsia="ja-JP"/>
        </w:rPr>
      </w:pPr>
      <w:r w:rsidRPr="008F18A7">
        <w:rPr>
          <w:rFonts w:asciiTheme="minorHAnsi" w:eastAsia="MS Gothic" w:hAnsiTheme="minorHAnsi" w:cstheme="minorHAnsi"/>
          <w:b w:val="0"/>
          <w:color w:val="auto"/>
          <w:sz w:val="22"/>
          <w:szCs w:val="22"/>
          <w:lang w:val="mk-MK" w:eastAsia="ja-JP"/>
        </w:rPr>
        <w:t xml:space="preserve">Јасно дефинирање на </w:t>
      </w:r>
      <w:r w:rsidR="00D31D2F" w:rsidRPr="008F18A7">
        <w:rPr>
          <w:rFonts w:asciiTheme="minorHAnsi" w:eastAsia="MS Gothic" w:hAnsiTheme="minorHAnsi" w:cstheme="minorHAnsi"/>
          <w:b w:val="0"/>
          <w:color w:val="auto"/>
          <w:sz w:val="22"/>
          <w:szCs w:val="22"/>
          <w:lang w:val="mk-MK" w:eastAsia="ja-JP"/>
        </w:rPr>
        <w:t xml:space="preserve">исходите </w:t>
      </w:r>
      <w:r w:rsidRPr="008F18A7">
        <w:rPr>
          <w:rFonts w:asciiTheme="minorHAnsi" w:eastAsia="MS Gothic" w:hAnsiTheme="minorHAnsi" w:cstheme="minorHAnsi"/>
          <w:b w:val="0"/>
          <w:color w:val="auto"/>
          <w:sz w:val="22"/>
          <w:szCs w:val="22"/>
          <w:lang w:val="mk-MK" w:eastAsia="ja-JP"/>
        </w:rPr>
        <w:t xml:space="preserve">и </w:t>
      </w:r>
      <w:r w:rsidR="00D31D2F" w:rsidRPr="008F18A7">
        <w:rPr>
          <w:rFonts w:asciiTheme="minorHAnsi" w:eastAsia="MS Gothic" w:hAnsiTheme="minorHAnsi" w:cstheme="minorHAnsi"/>
          <w:b w:val="0"/>
          <w:color w:val="auto"/>
          <w:sz w:val="22"/>
          <w:szCs w:val="22"/>
          <w:lang w:val="mk-MK" w:eastAsia="ja-JP"/>
        </w:rPr>
        <w:t>индикаторите кои</w:t>
      </w:r>
      <w:r w:rsidR="00B8473C">
        <w:rPr>
          <w:rFonts w:asciiTheme="minorHAnsi" w:eastAsia="MS Gothic" w:hAnsiTheme="minorHAnsi" w:cstheme="minorHAnsi"/>
          <w:b w:val="0"/>
          <w:color w:val="auto"/>
          <w:sz w:val="22"/>
          <w:szCs w:val="22"/>
          <w:lang w:val="mk-MK" w:eastAsia="ja-JP"/>
        </w:rPr>
        <w:t>што</w:t>
      </w:r>
      <w:r w:rsidR="00D31D2F" w:rsidRPr="008F18A7">
        <w:rPr>
          <w:rFonts w:asciiTheme="minorHAnsi" w:eastAsia="MS Gothic" w:hAnsiTheme="minorHAnsi" w:cstheme="minorHAnsi"/>
          <w:b w:val="0"/>
          <w:color w:val="auto"/>
          <w:sz w:val="22"/>
          <w:szCs w:val="22"/>
          <w:lang w:val="mk-MK" w:eastAsia="ja-JP"/>
        </w:rPr>
        <w:t xml:space="preserve"> објективно се потврдуваат</w:t>
      </w:r>
      <w:r w:rsidRPr="008F18A7">
        <w:rPr>
          <w:rFonts w:asciiTheme="minorHAnsi" w:eastAsia="MS Gothic" w:hAnsiTheme="minorHAnsi" w:cstheme="minorHAnsi"/>
          <w:b w:val="0"/>
          <w:color w:val="auto"/>
          <w:sz w:val="22"/>
          <w:szCs w:val="22"/>
          <w:lang w:val="mk-MK" w:eastAsia="ja-JP"/>
        </w:rPr>
        <w:t xml:space="preserve"> ќе овозможи делотворно следење и оценување на Стратегијата</w:t>
      </w:r>
      <w:r w:rsidR="00C66A28" w:rsidRPr="008F18A7">
        <w:rPr>
          <w:rFonts w:asciiTheme="minorHAnsi" w:eastAsia="MS Gothic" w:hAnsiTheme="minorHAnsi" w:cstheme="minorHAnsi"/>
          <w:b w:val="0"/>
          <w:color w:val="auto"/>
          <w:sz w:val="22"/>
          <w:szCs w:val="22"/>
          <w:lang w:val="mk-MK" w:eastAsia="ja-JP"/>
        </w:rPr>
        <w:t xml:space="preserve">. </w:t>
      </w:r>
      <w:r w:rsidR="00BC2F41" w:rsidRPr="008F18A7">
        <w:rPr>
          <w:rFonts w:asciiTheme="minorHAnsi" w:eastAsia="MS Gothic" w:hAnsiTheme="minorHAnsi" w:cstheme="minorHAnsi"/>
          <w:b w:val="0"/>
          <w:color w:val="auto"/>
          <w:sz w:val="22"/>
          <w:szCs w:val="22"/>
          <w:lang w:val="mk-MK" w:eastAsia="ja-JP"/>
        </w:rPr>
        <w:t>Како и при</w:t>
      </w:r>
      <w:r w:rsidRPr="008F18A7">
        <w:rPr>
          <w:rFonts w:asciiTheme="minorHAnsi" w:eastAsia="MS Gothic" w:hAnsiTheme="minorHAnsi" w:cstheme="minorHAnsi"/>
          <w:b w:val="0"/>
          <w:color w:val="auto"/>
          <w:sz w:val="22"/>
          <w:szCs w:val="22"/>
          <w:lang w:val="mk-MK" w:eastAsia="ja-JP"/>
        </w:rPr>
        <w:t xml:space="preserve"> спроведувањето на Стратегијата, партиципативн</w:t>
      </w:r>
      <w:r w:rsidR="00DD2959" w:rsidRPr="008F18A7">
        <w:rPr>
          <w:rFonts w:asciiTheme="minorHAnsi" w:eastAsia="MS Gothic" w:hAnsiTheme="minorHAnsi" w:cstheme="minorHAnsi"/>
          <w:b w:val="0"/>
          <w:color w:val="auto"/>
          <w:sz w:val="22"/>
          <w:szCs w:val="22"/>
          <w:lang w:val="mk-MK" w:eastAsia="ja-JP"/>
        </w:rPr>
        <w:t>иот</w:t>
      </w:r>
      <w:r w:rsidRPr="008F18A7">
        <w:rPr>
          <w:rFonts w:asciiTheme="minorHAnsi" w:eastAsia="MS Gothic" w:hAnsiTheme="minorHAnsi" w:cstheme="minorHAnsi"/>
          <w:b w:val="0"/>
          <w:color w:val="auto"/>
          <w:sz w:val="22"/>
          <w:szCs w:val="22"/>
          <w:lang w:val="mk-MK" w:eastAsia="ja-JP"/>
        </w:rPr>
        <w:t xml:space="preserve"> приод ќе се применува и за нејзино следење и оценување</w:t>
      </w:r>
      <w:r w:rsidR="000B776F" w:rsidRPr="008F18A7">
        <w:rPr>
          <w:rFonts w:asciiTheme="minorHAnsi" w:eastAsia="MS Gothic" w:hAnsiTheme="minorHAnsi" w:cstheme="minorHAnsi"/>
          <w:b w:val="0"/>
          <w:color w:val="auto"/>
          <w:sz w:val="22"/>
          <w:szCs w:val="22"/>
          <w:lang w:val="mk-MK" w:eastAsia="ja-JP"/>
        </w:rPr>
        <w:t xml:space="preserve">. </w:t>
      </w:r>
      <w:r w:rsidRPr="008F18A7">
        <w:rPr>
          <w:rFonts w:asciiTheme="minorHAnsi" w:eastAsia="MS Gothic" w:hAnsiTheme="minorHAnsi" w:cstheme="minorHAnsi"/>
          <w:b w:val="0"/>
          <w:color w:val="auto"/>
          <w:sz w:val="22"/>
          <w:szCs w:val="22"/>
          <w:lang w:val="mk-MK" w:eastAsia="ja-JP"/>
        </w:rPr>
        <w:t>Транспарентноста, објективноста и веродостојноста ќе бидат главните принципи на овие процеси</w:t>
      </w:r>
      <w:r w:rsidR="000B776F" w:rsidRPr="008F18A7">
        <w:rPr>
          <w:rFonts w:asciiTheme="minorHAnsi" w:eastAsia="MS Gothic" w:hAnsiTheme="minorHAnsi" w:cstheme="minorHAnsi"/>
          <w:b w:val="0"/>
          <w:color w:val="auto"/>
          <w:sz w:val="22"/>
          <w:szCs w:val="22"/>
          <w:lang w:val="mk-MK" w:eastAsia="ja-JP"/>
        </w:rPr>
        <w:t xml:space="preserve">. </w:t>
      </w:r>
    </w:p>
    <w:p w:rsidR="00A93EE9" w:rsidRPr="008F18A7" w:rsidRDefault="00A93EE9" w:rsidP="00087329">
      <w:pPr>
        <w:spacing w:after="0"/>
        <w:jc w:val="both"/>
        <w:rPr>
          <w:lang w:val="mk-MK" w:eastAsia="ja-JP"/>
        </w:rPr>
      </w:pPr>
    </w:p>
    <w:p w:rsidR="00A93EE9" w:rsidRPr="008F18A7" w:rsidRDefault="00A93EE9" w:rsidP="00087329">
      <w:pPr>
        <w:spacing w:after="0"/>
        <w:rPr>
          <w:lang w:val="mk-MK" w:eastAsia="ja-JP"/>
        </w:rPr>
      </w:pPr>
    </w:p>
    <w:p w:rsidR="00A93EE9" w:rsidRPr="008F18A7" w:rsidRDefault="00A93EE9" w:rsidP="00087329">
      <w:pPr>
        <w:spacing w:after="0"/>
        <w:rPr>
          <w:lang w:val="mk-MK" w:eastAsia="ja-JP"/>
        </w:rPr>
      </w:pPr>
    </w:p>
    <w:p w:rsidR="002172C4" w:rsidRPr="008F18A7" w:rsidRDefault="002172C4" w:rsidP="00087329">
      <w:pPr>
        <w:spacing w:after="0"/>
        <w:rPr>
          <w:lang w:val="mk-MK" w:eastAsia="ja-JP"/>
        </w:rPr>
      </w:pPr>
    </w:p>
    <w:p w:rsidR="002172C4" w:rsidRPr="008F18A7" w:rsidRDefault="002172C4" w:rsidP="00087329">
      <w:pPr>
        <w:spacing w:after="0"/>
        <w:rPr>
          <w:lang w:val="mk-MK" w:eastAsia="ja-JP"/>
        </w:rPr>
      </w:pPr>
    </w:p>
    <w:p w:rsidR="002172C4" w:rsidRPr="008F18A7" w:rsidRDefault="002172C4" w:rsidP="00087329">
      <w:pPr>
        <w:pStyle w:val="Heading1"/>
        <w:numPr>
          <w:ilvl w:val="0"/>
          <w:numId w:val="3"/>
        </w:numPr>
        <w:shd w:val="clear" w:color="auto" w:fill="D9D9D9" w:themeFill="background1" w:themeFillShade="D9"/>
        <w:spacing w:before="0"/>
        <w:ind w:left="284" w:hanging="284"/>
        <w:jc w:val="center"/>
        <w:rPr>
          <w:rFonts w:asciiTheme="minorHAnsi" w:eastAsia="Times New Roman" w:hAnsiTheme="minorHAnsi" w:cstheme="minorHAnsi"/>
          <w:color w:val="auto"/>
          <w:sz w:val="24"/>
          <w:szCs w:val="22"/>
          <w:lang w:val="mk-MK"/>
        </w:rPr>
        <w:sectPr w:rsidR="002172C4" w:rsidRPr="008F18A7" w:rsidSect="003A33B4">
          <w:footerReference w:type="default" r:id="rId9"/>
          <w:pgSz w:w="11907" w:h="16839" w:code="9"/>
          <w:pgMar w:top="1418" w:right="1418" w:bottom="1418" w:left="1418" w:header="720" w:footer="720" w:gutter="0"/>
          <w:cols w:space="720"/>
          <w:docGrid w:linePitch="360"/>
        </w:sectPr>
      </w:pPr>
    </w:p>
    <w:p w:rsidR="00D219E9" w:rsidRPr="008F18A7" w:rsidRDefault="00D2427C" w:rsidP="00087329">
      <w:pPr>
        <w:pStyle w:val="Heading1"/>
        <w:numPr>
          <w:ilvl w:val="0"/>
          <w:numId w:val="3"/>
        </w:numPr>
        <w:shd w:val="clear" w:color="auto" w:fill="0070C0"/>
        <w:spacing w:before="0"/>
        <w:ind w:left="284" w:hanging="284"/>
        <w:jc w:val="center"/>
        <w:rPr>
          <w:rFonts w:asciiTheme="minorHAnsi" w:eastAsia="Times New Roman" w:hAnsiTheme="minorHAnsi" w:cstheme="minorHAnsi"/>
          <w:color w:val="FFFFFF" w:themeColor="background1"/>
          <w:szCs w:val="22"/>
          <w:lang w:val="mk-MK" w:bidi="mk-MK"/>
        </w:rPr>
      </w:pPr>
      <w:bookmarkStart w:id="72" w:name="_Toc454555153"/>
      <w:bookmarkStart w:id="73" w:name="_Toc497091872"/>
      <w:r w:rsidRPr="008F18A7">
        <w:rPr>
          <w:rFonts w:asciiTheme="minorHAnsi" w:eastAsia="Times New Roman" w:hAnsiTheme="minorHAnsi" w:cstheme="minorHAnsi"/>
          <w:color w:val="FFFFFF" w:themeColor="background1"/>
          <w:szCs w:val="22"/>
          <w:lang w:val="mk-MK" w:bidi="mk-MK"/>
        </w:rPr>
        <w:lastRenderedPageBreak/>
        <w:t>АКЦИ</w:t>
      </w:r>
      <w:r w:rsidR="0019350C">
        <w:rPr>
          <w:rFonts w:asciiTheme="minorHAnsi" w:eastAsia="Times New Roman" w:hAnsiTheme="minorHAnsi" w:cstheme="minorHAnsi"/>
          <w:color w:val="FFFFFF" w:themeColor="background1"/>
          <w:szCs w:val="22"/>
          <w:lang w:val="mk-MK" w:bidi="mk-MK"/>
        </w:rPr>
        <w:t>СКИ</w:t>
      </w:r>
      <w:r w:rsidRPr="008F18A7">
        <w:rPr>
          <w:rFonts w:asciiTheme="minorHAnsi" w:eastAsia="Times New Roman" w:hAnsiTheme="minorHAnsi" w:cstheme="minorHAnsi"/>
          <w:color w:val="FFFFFF" w:themeColor="background1"/>
          <w:szCs w:val="22"/>
          <w:lang w:val="mk-MK" w:bidi="mk-MK"/>
        </w:rPr>
        <w:t xml:space="preserve"> ПЛАН</w:t>
      </w:r>
      <w:bookmarkEnd w:id="72"/>
      <w:bookmarkEnd w:id="73"/>
    </w:p>
    <w:p w:rsidR="00F176AE" w:rsidRPr="008F18A7" w:rsidRDefault="00F176AE" w:rsidP="00087329">
      <w:pPr>
        <w:widowControl/>
        <w:spacing w:after="0"/>
        <w:rPr>
          <w:rStyle w:val="Hyperlink"/>
          <w:rFonts w:cstheme="minorHAnsi"/>
          <w:caps/>
          <w:sz w:val="18"/>
          <w:szCs w:val="18"/>
          <w:u w:val="none"/>
          <w:lang w:val="mk-MK"/>
        </w:rPr>
      </w:pPr>
    </w:p>
    <w:p w:rsidR="00B13C09" w:rsidRPr="0055234A" w:rsidRDefault="00B47788" w:rsidP="00087329">
      <w:pPr>
        <w:widowControl/>
        <w:spacing w:after="0"/>
        <w:rPr>
          <w:b/>
          <w:i/>
          <w:color w:val="1F497D"/>
          <w:sz w:val="20"/>
          <w:szCs w:val="20"/>
          <w:lang w:val="mk-MK"/>
        </w:rPr>
      </w:pPr>
      <w:r w:rsidRPr="008F18A7">
        <w:rPr>
          <w:b/>
          <w:i/>
          <w:color w:val="1F497D"/>
          <w:sz w:val="20"/>
          <w:szCs w:val="20"/>
          <w:lang w:val="mk-MK"/>
        </w:rPr>
        <w:t>Забелешка</w:t>
      </w:r>
      <w:r w:rsidR="00B13C09" w:rsidRPr="003A33B4">
        <w:rPr>
          <w:b/>
          <w:i/>
          <w:color w:val="1F497D"/>
          <w:sz w:val="20"/>
          <w:szCs w:val="20"/>
          <w:lang w:val="mk-MK"/>
        </w:rPr>
        <w:t>:</w:t>
      </w:r>
      <w:r w:rsidR="0055234A" w:rsidRPr="0055234A">
        <w:rPr>
          <w:b/>
          <w:i/>
          <w:color w:val="1F497D"/>
          <w:sz w:val="20"/>
          <w:szCs w:val="20"/>
          <w:lang w:val="mk-MK"/>
        </w:rPr>
        <w:t xml:space="preserve"> </w:t>
      </w:r>
      <w:r w:rsidR="002A558D" w:rsidRPr="008F18A7">
        <w:rPr>
          <w:b/>
          <w:i/>
          <w:color w:val="1F497D"/>
          <w:sz w:val="20"/>
          <w:szCs w:val="20"/>
          <w:lang w:val="mk-MK"/>
        </w:rPr>
        <w:t xml:space="preserve">поддршката во рамки на </w:t>
      </w:r>
      <w:r w:rsidRPr="008F18A7">
        <w:rPr>
          <w:b/>
          <w:i/>
          <w:color w:val="1F497D"/>
          <w:sz w:val="20"/>
          <w:szCs w:val="20"/>
          <w:lang w:val="mk-MK"/>
        </w:rPr>
        <w:t>ИПА</w:t>
      </w:r>
      <w:r w:rsidR="00B13C09" w:rsidRPr="003A33B4">
        <w:rPr>
          <w:b/>
          <w:i/>
          <w:color w:val="1F497D"/>
          <w:sz w:val="20"/>
          <w:szCs w:val="20"/>
          <w:lang w:val="mk-MK"/>
        </w:rPr>
        <w:t xml:space="preserve"> II 2014</w:t>
      </w:r>
      <w:r w:rsidR="0054641B">
        <w:rPr>
          <w:b/>
          <w:i/>
          <w:color w:val="1F497D"/>
          <w:sz w:val="20"/>
          <w:szCs w:val="20"/>
          <w:lang w:val="mk-MK"/>
        </w:rPr>
        <w:t xml:space="preserve"> </w:t>
      </w:r>
      <w:r w:rsidR="00B13C09" w:rsidRPr="003A33B4">
        <w:rPr>
          <w:b/>
          <w:i/>
          <w:color w:val="1F497D"/>
          <w:sz w:val="20"/>
          <w:szCs w:val="20"/>
          <w:lang w:val="mk-MK"/>
        </w:rPr>
        <w:t>-</w:t>
      </w:r>
      <w:r w:rsidR="0054641B">
        <w:rPr>
          <w:b/>
          <w:i/>
          <w:color w:val="1F497D"/>
          <w:sz w:val="20"/>
          <w:szCs w:val="20"/>
          <w:lang w:val="mk-MK"/>
        </w:rPr>
        <w:t xml:space="preserve"> </w:t>
      </w:r>
      <w:r w:rsidR="00B13C09" w:rsidRPr="003A33B4">
        <w:rPr>
          <w:b/>
          <w:i/>
          <w:color w:val="1F497D"/>
          <w:sz w:val="20"/>
          <w:szCs w:val="20"/>
          <w:lang w:val="mk-MK"/>
        </w:rPr>
        <w:t xml:space="preserve">2020 </w:t>
      </w:r>
      <w:r w:rsidRPr="008F18A7">
        <w:rPr>
          <w:b/>
          <w:i/>
          <w:color w:val="1F497D"/>
          <w:sz w:val="20"/>
          <w:szCs w:val="20"/>
          <w:lang w:val="mk-MK"/>
        </w:rPr>
        <w:t>(</w:t>
      </w:r>
      <w:r w:rsidR="00A325D8" w:rsidRPr="008F18A7">
        <w:rPr>
          <w:b/>
          <w:i/>
          <w:color w:val="1F497D"/>
          <w:sz w:val="20"/>
          <w:szCs w:val="20"/>
          <w:lang w:val="mk-MK"/>
        </w:rPr>
        <w:t>Сектор за в</w:t>
      </w:r>
      <w:r w:rsidRPr="008F18A7">
        <w:rPr>
          <w:b/>
          <w:i/>
          <w:color w:val="1F497D"/>
          <w:sz w:val="20"/>
          <w:szCs w:val="20"/>
          <w:lang w:val="mk-MK"/>
        </w:rPr>
        <w:t>работување</w:t>
      </w:r>
      <w:r w:rsidR="00B13C09" w:rsidRPr="003A33B4">
        <w:rPr>
          <w:b/>
          <w:i/>
          <w:color w:val="1F497D"/>
          <w:sz w:val="20"/>
          <w:szCs w:val="20"/>
          <w:lang w:val="mk-MK"/>
        </w:rPr>
        <w:t>,</w:t>
      </w:r>
      <w:r w:rsidRPr="008F18A7">
        <w:rPr>
          <w:b/>
          <w:i/>
          <w:color w:val="1F497D"/>
          <w:sz w:val="20"/>
          <w:szCs w:val="20"/>
          <w:lang w:val="mk-MK"/>
        </w:rPr>
        <w:t xml:space="preserve"> образование и социјал</w:t>
      </w:r>
      <w:r w:rsidR="00A325D8" w:rsidRPr="008F18A7">
        <w:rPr>
          <w:b/>
          <w:i/>
          <w:color w:val="1F497D"/>
          <w:sz w:val="20"/>
          <w:szCs w:val="20"/>
          <w:lang w:val="mk-MK"/>
        </w:rPr>
        <w:t>ни политики</w:t>
      </w:r>
      <w:r w:rsidRPr="008F18A7">
        <w:rPr>
          <w:b/>
          <w:i/>
          <w:color w:val="1F497D"/>
          <w:sz w:val="20"/>
          <w:szCs w:val="20"/>
          <w:lang w:val="mk-MK"/>
        </w:rPr>
        <w:t>) е во фаза на преговори</w:t>
      </w:r>
      <w:r w:rsidR="00B13C09" w:rsidRPr="003A33B4">
        <w:rPr>
          <w:b/>
          <w:i/>
          <w:color w:val="1F497D"/>
          <w:sz w:val="20"/>
          <w:szCs w:val="20"/>
          <w:lang w:val="mk-MK"/>
        </w:rPr>
        <w:t xml:space="preserve">. </w:t>
      </w:r>
      <w:r w:rsidR="00AE3419" w:rsidRPr="008F18A7">
        <w:rPr>
          <w:b/>
          <w:i/>
          <w:color w:val="1F497D"/>
          <w:sz w:val="20"/>
          <w:szCs w:val="20"/>
          <w:lang w:val="mk-MK"/>
        </w:rPr>
        <w:t>Идентификуваните области се предлози</w:t>
      </w:r>
      <w:r w:rsidR="0054641B">
        <w:rPr>
          <w:b/>
          <w:i/>
          <w:color w:val="1F497D"/>
          <w:sz w:val="20"/>
          <w:szCs w:val="20"/>
          <w:lang w:val="mk-MK"/>
        </w:rPr>
        <w:t xml:space="preserve"> </w:t>
      </w:r>
      <w:r w:rsidR="00AE3419" w:rsidRPr="008F18A7">
        <w:rPr>
          <w:b/>
          <w:i/>
          <w:color w:val="1F497D"/>
          <w:sz w:val="20"/>
          <w:szCs w:val="20"/>
          <w:lang w:val="mk-MK"/>
        </w:rPr>
        <w:t>за кои</w:t>
      </w:r>
      <w:r w:rsidR="0054641B">
        <w:rPr>
          <w:b/>
          <w:i/>
          <w:color w:val="1F497D"/>
          <w:sz w:val="20"/>
          <w:szCs w:val="20"/>
          <w:lang w:val="mk-MK"/>
        </w:rPr>
        <w:t>што</w:t>
      </w:r>
      <w:r w:rsidR="00AE3419" w:rsidRPr="008F18A7">
        <w:rPr>
          <w:b/>
          <w:i/>
          <w:color w:val="1F497D"/>
          <w:sz w:val="20"/>
          <w:szCs w:val="20"/>
          <w:lang w:val="mk-MK"/>
        </w:rPr>
        <w:t xml:space="preserve"> во и</w:t>
      </w:r>
      <w:r w:rsidR="009F16B9" w:rsidRPr="008F18A7">
        <w:rPr>
          <w:b/>
          <w:i/>
          <w:color w:val="1F497D"/>
          <w:sz w:val="20"/>
          <w:szCs w:val="20"/>
          <w:lang w:val="mk-MK"/>
        </w:rPr>
        <w:t>днина ќе има понатамошни дискус</w:t>
      </w:r>
      <w:r w:rsidR="00AE3419" w:rsidRPr="008F18A7">
        <w:rPr>
          <w:b/>
          <w:i/>
          <w:color w:val="1F497D"/>
          <w:sz w:val="20"/>
          <w:szCs w:val="20"/>
          <w:lang w:val="mk-MK"/>
        </w:rPr>
        <w:t xml:space="preserve">ии </w:t>
      </w:r>
      <w:r w:rsidR="002A558D" w:rsidRPr="008F18A7">
        <w:rPr>
          <w:b/>
          <w:i/>
          <w:color w:val="1F497D"/>
          <w:sz w:val="20"/>
          <w:szCs w:val="20"/>
          <w:lang w:val="mk-MK"/>
        </w:rPr>
        <w:t>и услогласување</w:t>
      </w:r>
      <w:r w:rsidR="00B13C09" w:rsidRPr="003A33B4">
        <w:rPr>
          <w:b/>
          <w:i/>
          <w:color w:val="1F497D"/>
          <w:sz w:val="20"/>
          <w:szCs w:val="20"/>
          <w:lang w:val="mk-MK"/>
        </w:rPr>
        <w:t>.</w:t>
      </w:r>
      <w:r w:rsidR="004A6D76">
        <w:rPr>
          <w:b/>
          <w:i/>
          <w:color w:val="1F497D"/>
          <w:sz w:val="20"/>
          <w:szCs w:val="20"/>
          <w:lang w:val="mk-MK"/>
        </w:rPr>
        <w:t xml:space="preserve"> </w:t>
      </w:r>
    </w:p>
    <w:p w:rsidR="0055234A" w:rsidRPr="0055234A" w:rsidRDefault="0055234A" w:rsidP="00CC0D1B">
      <w:pPr>
        <w:widowControl/>
        <w:spacing w:after="0" w:line="240" w:lineRule="auto"/>
        <w:rPr>
          <w:rStyle w:val="Hyperlink"/>
          <w:rFonts w:cstheme="minorHAnsi"/>
          <w:b/>
          <w:i/>
          <w:caps/>
          <w:sz w:val="20"/>
          <w:szCs w:val="20"/>
          <w:u w:val="none"/>
          <w:lang w:val="mk-MK"/>
        </w:rPr>
      </w:pPr>
    </w:p>
    <w:p w:rsidR="00650BF5" w:rsidRPr="008F18A7" w:rsidRDefault="00650BF5" w:rsidP="00CC0D1B">
      <w:pPr>
        <w:widowControl/>
        <w:spacing w:after="0" w:line="240" w:lineRule="auto"/>
        <w:rPr>
          <w:rStyle w:val="Hyperlink"/>
          <w:rFonts w:cstheme="minorHAnsi"/>
          <w:caps/>
          <w:sz w:val="18"/>
          <w:szCs w:val="18"/>
          <w:u w:val="none"/>
          <w:lang w:val="mk-MK"/>
        </w:rPr>
      </w:pPr>
    </w:p>
    <w:p w:rsidR="002172C4" w:rsidRPr="008F18A7" w:rsidRDefault="00160324" w:rsidP="00CC0D1B">
      <w:pPr>
        <w:pStyle w:val="Heading2"/>
        <w:numPr>
          <w:ilvl w:val="1"/>
          <w:numId w:val="3"/>
        </w:numPr>
        <w:spacing w:before="0" w:line="240" w:lineRule="auto"/>
        <w:ind w:left="425" w:hanging="425"/>
        <w:rPr>
          <w:rFonts w:cstheme="minorHAnsi"/>
          <w:sz w:val="18"/>
          <w:szCs w:val="18"/>
        </w:rPr>
      </w:pPr>
      <w:bookmarkStart w:id="74" w:name="_Toc455349338"/>
      <w:bookmarkStart w:id="75" w:name="_Toc497091873"/>
      <w:r w:rsidRPr="008F18A7">
        <w:rPr>
          <w:rStyle w:val="Hyperlink"/>
          <w:rFonts w:asciiTheme="minorHAnsi" w:hAnsiTheme="minorHAnsi" w:cstheme="minorHAnsi"/>
          <w:color w:val="auto"/>
          <w:sz w:val="22"/>
          <w:szCs w:val="22"/>
          <w:u w:val="none"/>
          <w:lang w:val="mk-MK"/>
        </w:rPr>
        <w:t>ПРЕДУЧИЛИШНО ОБРАЗОВАНИЕ</w:t>
      </w:r>
      <w:bookmarkEnd w:id="74"/>
      <w:bookmarkEnd w:id="75"/>
    </w:p>
    <w:tbl>
      <w:tblPr>
        <w:tblStyle w:val="TableGrid"/>
        <w:tblW w:w="15437" w:type="dxa"/>
        <w:tblLayout w:type="fixed"/>
        <w:tblLook w:val="04A0" w:firstRow="1" w:lastRow="0" w:firstColumn="1" w:lastColumn="0" w:noHBand="0" w:noVBand="1"/>
      </w:tblPr>
      <w:tblGrid>
        <w:gridCol w:w="674"/>
        <w:gridCol w:w="2429"/>
        <w:gridCol w:w="4962"/>
        <w:gridCol w:w="3827"/>
        <w:gridCol w:w="993"/>
        <w:gridCol w:w="1276"/>
        <w:gridCol w:w="1276"/>
      </w:tblGrid>
      <w:tr w:rsidR="0099717F" w:rsidRPr="008F18A7" w:rsidTr="0099717F">
        <w:trPr>
          <w:trHeight w:val="20"/>
          <w:tblHeader/>
        </w:trPr>
        <w:tc>
          <w:tcPr>
            <w:tcW w:w="674" w:type="dxa"/>
            <w:tcBorders>
              <w:top w:val="double" w:sz="4" w:space="0" w:color="auto"/>
              <w:left w:val="double" w:sz="4" w:space="0" w:color="auto"/>
              <w:bottom w:val="double" w:sz="4" w:space="0" w:color="auto"/>
            </w:tcBorders>
            <w:vAlign w:val="center"/>
          </w:tcPr>
          <w:p w:rsidR="0099717F" w:rsidRPr="008F18A7" w:rsidRDefault="0099717F" w:rsidP="00CC0D1B">
            <w:pPr>
              <w:ind w:left="-28" w:right="-57"/>
              <w:jc w:val="center"/>
              <w:rPr>
                <w:b/>
                <w:sz w:val="18"/>
                <w:szCs w:val="18"/>
                <w:lang w:val="mk-MK"/>
              </w:rPr>
            </w:pPr>
            <w:r w:rsidRPr="008F18A7">
              <w:rPr>
                <w:b/>
                <w:sz w:val="18"/>
                <w:szCs w:val="18"/>
                <w:lang w:val="mk-MK"/>
              </w:rPr>
              <w:t>Бр.</w:t>
            </w:r>
          </w:p>
        </w:tc>
        <w:tc>
          <w:tcPr>
            <w:tcW w:w="2429" w:type="dxa"/>
            <w:tcBorders>
              <w:top w:val="double" w:sz="4" w:space="0" w:color="auto"/>
              <w:bottom w:val="double" w:sz="4" w:space="0" w:color="auto"/>
            </w:tcBorders>
            <w:vAlign w:val="center"/>
          </w:tcPr>
          <w:p w:rsidR="0099717F" w:rsidRPr="008F18A7" w:rsidRDefault="0099717F" w:rsidP="00CC0D1B">
            <w:pPr>
              <w:keepNext/>
              <w:ind w:left="-28" w:right="-57"/>
              <w:jc w:val="center"/>
              <w:rPr>
                <w:b/>
                <w:sz w:val="18"/>
                <w:szCs w:val="18"/>
                <w:lang w:val="mk-MK"/>
              </w:rPr>
            </w:pPr>
            <w:r w:rsidRPr="008F18A7">
              <w:rPr>
                <w:b/>
                <w:sz w:val="18"/>
                <w:szCs w:val="18"/>
                <w:lang w:val="mk-MK"/>
              </w:rPr>
              <w:t>Приоритети/Мерки</w:t>
            </w:r>
          </w:p>
        </w:tc>
        <w:tc>
          <w:tcPr>
            <w:tcW w:w="4962" w:type="dxa"/>
            <w:tcBorders>
              <w:top w:val="double" w:sz="4" w:space="0" w:color="auto"/>
              <w:bottom w:val="double" w:sz="4" w:space="0" w:color="auto"/>
            </w:tcBorders>
            <w:vAlign w:val="center"/>
          </w:tcPr>
          <w:p w:rsidR="0099717F" w:rsidRPr="008F18A7" w:rsidRDefault="0099717F" w:rsidP="00CC0D1B">
            <w:pPr>
              <w:keepNext/>
              <w:ind w:left="-28" w:right="-57"/>
              <w:jc w:val="center"/>
              <w:rPr>
                <w:b/>
                <w:sz w:val="18"/>
                <w:szCs w:val="18"/>
                <w:lang w:val="mk-MK"/>
              </w:rPr>
            </w:pPr>
            <w:r w:rsidRPr="008F18A7">
              <w:rPr>
                <w:b/>
                <w:sz w:val="18"/>
                <w:szCs w:val="18"/>
                <w:lang w:val="mk-MK"/>
              </w:rPr>
              <w:t>Исходи</w:t>
            </w:r>
          </w:p>
        </w:tc>
        <w:tc>
          <w:tcPr>
            <w:tcW w:w="3827" w:type="dxa"/>
            <w:tcBorders>
              <w:top w:val="double" w:sz="4" w:space="0" w:color="auto"/>
              <w:bottom w:val="double" w:sz="4" w:space="0" w:color="auto"/>
            </w:tcBorders>
            <w:vAlign w:val="center"/>
          </w:tcPr>
          <w:p w:rsidR="0099717F" w:rsidRPr="008F18A7" w:rsidRDefault="0099717F" w:rsidP="00CC0D1B">
            <w:pPr>
              <w:keepNext/>
              <w:ind w:left="-28" w:right="-57"/>
              <w:jc w:val="center"/>
              <w:rPr>
                <w:b/>
                <w:sz w:val="18"/>
                <w:szCs w:val="18"/>
                <w:lang w:val="mk-MK"/>
              </w:rPr>
            </w:pPr>
            <w:r w:rsidRPr="008F18A7">
              <w:rPr>
                <w:b/>
                <w:sz w:val="18"/>
                <w:szCs w:val="18"/>
                <w:lang w:val="mk-MK"/>
              </w:rPr>
              <w:t>Индикатор кој</w:t>
            </w:r>
            <w:r w:rsidR="0054641B">
              <w:rPr>
                <w:b/>
                <w:sz w:val="18"/>
                <w:szCs w:val="18"/>
                <w:lang w:val="mk-MK"/>
              </w:rPr>
              <w:t>што</w:t>
            </w:r>
            <w:r w:rsidRPr="008F18A7">
              <w:rPr>
                <w:b/>
                <w:sz w:val="18"/>
                <w:szCs w:val="18"/>
                <w:lang w:val="mk-MK"/>
              </w:rPr>
              <w:t xml:space="preserve"> објективно се потврдува</w:t>
            </w:r>
          </w:p>
        </w:tc>
        <w:tc>
          <w:tcPr>
            <w:tcW w:w="993" w:type="dxa"/>
            <w:tcBorders>
              <w:top w:val="double" w:sz="4" w:space="0" w:color="auto"/>
              <w:bottom w:val="double" w:sz="4" w:space="0" w:color="auto"/>
            </w:tcBorders>
            <w:vAlign w:val="center"/>
          </w:tcPr>
          <w:p w:rsidR="0099717F" w:rsidRPr="008F18A7" w:rsidRDefault="0099717F" w:rsidP="00CC0D1B">
            <w:pPr>
              <w:keepNext/>
              <w:ind w:left="-57" w:right="-57"/>
              <w:jc w:val="center"/>
              <w:rPr>
                <w:b/>
                <w:sz w:val="18"/>
                <w:szCs w:val="18"/>
                <w:lang w:val="mk-MK"/>
              </w:rPr>
            </w:pPr>
            <w:r>
              <w:rPr>
                <w:b/>
                <w:sz w:val="18"/>
                <w:szCs w:val="18"/>
                <w:lang w:val="mk-MK"/>
              </w:rPr>
              <w:t>Период</w:t>
            </w:r>
            <w:r>
              <w:rPr>
                <w:rStyle w:val="FootnoteReference"/>
                <w:b/>
                <w:szCs w:val="18"/>
                <w:lang w:val="mk-MK"/>
              </w:rPr>
              <w:footnoteReference w:id="28"/>
            </w:r>
          </w:p>
        </w:tc>
        <w:tc>
          <w:tcPr>
            <w:tcW w:w="1276" w:type="dxa"/>
            <w:tcBorders>
              <w:top w:val="double" w:sz="4" w:space="0" w:color="auto"/>
              <w:bottom w:val="double" w:sz="4" w:space="0" w:color="auto"/>
            </w:tcBorders>
            <w:vAlign w:val="center"/>
          </w:tcPr>
          <w:p w:rsidR="0099717F" w:rsidRPr="008F18A7" w:rsidRDefault="0099717F" w:rsidP="00CC0D1B">
            <w:pPr>
              <w:keepNext/>
              <w:ind w:left="-28" w:right="-57"/>
              <w:jc w:val="center"/>
              <w:rPr>
                <w:b/>
                <w:sz w:val="18"/>
                <w:szCs w:val="18"/>
                <w:lang w:val="mk-MK"/>
              </w:rPr>
            </w:pPr>
            <w:r w:rsidRPr="008F18A7">
              <w:rPr>
                <w:b/>
                <w:sz w:val="18"/>
                <w:szCs w:val="18"/>
                <w:lang w:val="mk-MK"/>
              </w:rPr>
              <w:t>Одговорни</w:t>
            </w:r>
          </w:p>
        </w:tc>
        <w:tc>
          <w:tcPr>
            <w:tcW w:w="1276" w:type="dxa"/>
            <w:tcBorders>
              <w:top w:val="double" w:sz="4" w:space="0" w:color="auto"/>
              <w:bottom w:val="double" w:sz="4" w:space="0" w:color="auto"/>
            </w:tcBorders>
          </w:tcPr>
          <w:p w:rsidR="0099717F" w:rsidRPr="00544688" w:rsidRDefault="00544688" w:rsidP="00544688">
            <w:pPr>
              <w:keepNext/>
              <w:ind w:left="-28" w:right="-57"/>
              <w:jc w:val="center"/>
              <w:rPr>
                <w:b/>
                <w:sz w:val="18"/>
                <w:szCs w:val="18"/>
                <w:lang w:val="mk-MK"/>
              </w:rPr>
            </w:pPr>
            <w:r>
              <w:rPr>
                <w:b/>
                <w:sz w:val="18"/>
                <w:szCs w:val="18"/>
                <w:lang w:val="mk-MK"/>
              </w:rPr>
              <w:t xml:space="preserve">Средства (€) </w:t>
            </w:r>
          </w:p>
        </w:tc>
      </w:tr>
      <w:tr w:rsidR="0099717F" w:rsidRPr="008F18A7" w:rsidTr="0099717F">
        <w:trPr>
          <w:trHeight w:val="20"/>
        </w:trPr>
        <w:tc>
          <w:tcPr>
            <w:tcW w:w="15437" w:type="dxa"/>
            <w:gridSpan w:val="7"/>
            <w:tcBorders>
              <w:top w:val="double" w:sz="4" w:space="0" w:color="auto"/>
              <w:left w:val="double" w:sz="4" w:space="0" w:color="auto"/>
              <w:bottom w:val="double" w:sz="4" w:space="0" w:color="auto"/>
            </w:tcBorders>
            <w:shd w:val="clear" w:color="auto" w:fill="D9D9D9" w:themeFill="background1" w:themeFillShade="D9"/>
            <w:vAlign w:val="center"/>
          </w:tcPr>
          <w:p w:rsidR="0099717F" w:rsidRPr="008F18A7" w:rsidRDefault="0099717F" w:rsidP="00CC0D1B">
            <w:pPr>
              <w:rPr>
                <w:rStyle w:val="Hyperlink"/>
                <w:rFonts w:cstheme="minorHAnsi"/>
                <w:b/>
                <w:color w:val="auto"/>
                <w:sz w:val="18"/>
                <w:szCs w:val="18"/>
                <w:u w:val="none"/>
                <w:lang w:val="mk-MK"/>
              </w:rPr>
            </w:pPr>
            <w:r w:rsidRPr="008F18A7">
              <w:rPr>
                <w:rStyle w:val="Hyperlink"/>
                <w:rFonts w:cstheme="minorHAnsi"/>
                <w:b/>
                <w:color w:val="auto"/>
                <w:sz w:val="18"/>
                <w:szCs w:val="18"/>
                <w:u w:val="none"/>
                <w:lang w:val="mk-MK"/>
              </w:rPr>
              <w:t>Приоритет I.</w:t>
            </w:r>
            <w:r>
              <w:rPr>
                <w:rStyle w:val="Hyperlink"/>
                <w:rFonts w:cstheme="minorHAnsi"/>
                <w:b/>
                <w:color w:val="auto"/>
                <w:sz w:val="18"/>
                <w:szCs w:val="18"/>
                <w:u w:val="none"/>
                <w:lang w:val="en-US"/>
              </w:rPr>
              <w:t xml:space="preserve"> </w:t>
            </w:r>
            <w:r w:rsidRPr="008F18A7">
              <w:rPr>
                <w:rStyle w:val="Hyperlink"/>
                <w:rFonts w:cstheme="minorHAnsi"/>
                <w:b/>
                <w:color w:val="auto"/>
                <w:sz w:val="18"/>
                <w:szCs w:val="18"/>
                <w:u w:val="none"/>
                <w:lang w:val="mk-MK"/>
              </w:rPr>
              <w:t>Подобрување на содржината, условите за учење и квалитетот во остварувањето на предучилишното образование</w:t>
            </w:r>
          </w:p>
        </w:tc>
      </w:tr>
      <w:tr w:rsidR="0099717F" w:rsidRPr="008F18A7" w:rsidTr="0099717F">
        <w:trPr>
          <w:trHeight w:val="20"/>
        </w:trPr>
        <w:tc>
          <w:tcPr>
            <w:tcW w:w="674" w:type="dxa"/>
            <w:tcBorders>
              <w:top w:val="single" w:sz="4" w:space="0" w:color="auto"/>
              <w:left w:val="double" w:sz="4" w:space="0" w:color="auto"/>
            </w:tcBorders>
          </w:tcPr>
          <w:p w:rsidR="0099717F" w:rsidRPr="008F18A7" w:rsidRDefault="0099717F" w:rsidP="00CC0D1B">
            <w:pPr>
              <w:pStyle w:val="ListParagraph"/>
              <w:keepNext/>
              <w:numPr>
                <w:ilvl w:val="1"/>
                <w:numId w:val="17"/>
              </w:numPr>
              <w:ind w:left="-28" w:right="-57" w:firstLine="170"/>
              <w:contextualSpacing w:val="0"/>
              <w:jc w:val="right"/>
              <w:rPr>
                <w:rFonts w:eastAsia="Times New Roman"/>
                <w:sz w:val="18"/>
                <w:szCs w:val="18"/>
                <w:lang w:val="mk-MK"/>
              </w:rPr>
            </w:pPr>
          </w:p>
        </w:tc>
        <w:tc>
          <w:tcPr>
            <w:tcW w:w="2429" w:type="dxa"/>
            <w:tcBorders>
              <w:top w:val="single" w:sz="4" w:space="0" w:color="auto"/>
            </w:tcBorders>
          </w:tcPr>
          <w:p w:rsidR="0099717F" w:rsidRPr="008F18A7" w:rsidRDefault="0099717F" w:rsidP="00CC0D1B">
            <w:pPr>
              <w:keepNext/>
              <w:rPr>
                <w:sz w:val="18"/>
                <w:szCs w:val="18"/>
                <w:lang w:val="mk-MK"/>
              </w:rPr>
            </w:pPr>
            <w:r w:rsidRPr="008F18A7">
              <w:rPr>
                <w:sz w:val="18"/>
                <w:szCs w:val="18"/>
                <w:lang w:val="mk-MK"/>
              </w:rPr>
              <w:t>Ревидирање на Стандардите за рано учење и развој за деца на возраст 0</w:t>
            </w:r>
            <w:r w:rsidR="0054641B">
              <w:rPr>
                <w:sz w:val="18"/>
                <w:szCs w:val="18"/>
                <w:lang w:val="mk-MK"/>
              </w:rPr>
              <w:t xml:space="preserve"> </w:t>
            </w:r>
            <w:r w:rsidRPr="008F18A7">
              <w:rPr>
                <w:sz w:val="18"/>
                <w:szCs w:val="18"/>
                <w:lang w:val="mk-MK"/>
              </w:rPr>
              <w:t>-</w:t>
            </w:r>
            <w:r w:rsidR="0054641B">
              <w:rPr>
                <w:sz w:val="18"/>
                <w:szCs w:val="18"/>
                <w:lang w:val="mk-MK"/>
              </w:rPr>
              <w:t xml:space="preserve"> </w:t>
            </w:r>
            <w:r w:rsidRPr="008F18A7">
              <w:rPr>
                <w:sz w:val="18"/>
                <w:szCs w:val="18"/>
                <w:lang w:val="mk-MK"/>
              </w:rPr>
              <w:t xml:space="preserve">6 години </w:t>
            </w:r>
          </w:p>
        </w:tc>
        <w:tc>
          <w:tcPr>
            <w:tcW w:w="4962" w:type="dxa"/>
            <w:tcBorders>
              <w:top w:val="single" w:sz="4" w:space="0" w:color="auto"/>
            </w:tcBorders>
          </w:tcPr>
          <w:p w:rsidR="0099717F" w:rsidRPr="008F18A7" w:rsidRDefault="0099717F" w:rsidP="00CC0D1B">
            <w:pPr>
              <w:pStyle w:val="ListParagraph"/>
              <w:keepNext/>
              <w:numPr>
                <w:ilvl w:val="0"/>
                <w:numId w:val="15"/>
              </w:numPr>
              <w:tabs>
                <w:tab w:val="left" w:pos="176"/>
              </w:tabs>
              <w:ind w:left="157" w:hanging="157"/>
              <w:contextualSpacing w:val="0"/>
              <w:rPr>
                <w:sz w:val="18"/>
                <w:szCs w:val="18"/>
                <w:lang w:val="mk-MK"/>
              </w:rPr>
            </w:pPr>
            <w:r w:rsidRPr="008F18A7">
              <w:rPr>
                <w:sz w:val="18"/>
                <w:szCs w:val="18"/>
                <w:lang w:val="mk-MK"/>
              </w:rPr>
              <w:t>Подобрена е содржината на предучилишното образование</w:t>
            </w:r>
          </w:p>
        </w:tc>
        <w:tc>
          <w:tcPr>
            <w:tcW w:w="3827" w:type="dxa"/>
            <w:tcBorders>
              <w:top w:val="single" w:sz="4" w:space="0" w:color="auto"/>
            </w:tcBorders>
          </w:tcPr>
          <w:p w:rsidR="0099717F" w:rsidRPr="008F18A7" w:rsidRDefault="0099717F" w:rsidP="00CC0D1B">
            <w:pPr>
              <w:pStyle w:val="ListParagraph"/>
              <w:numPr>
                <w:ilvl w:val="0"/>
                <w:numId w:val="18"/>
              </w:numPr>
              <w:tabs>
                <w:tab w:val="left" w:pos="176"/>
              </w:tabs>
              <w:ind w:left="157" w:hanging="157"/>
              <w:contextualSpacing w:val="0"/>
              <w:rPr>
                <w:rFonts w:eastAsia="Times New Roman"/>
                <w:sz w:val="18"/>
                <w:szCs w:val="18"/>
                <w:lang w:val="mk-MK"/>
              </w:rPr>
            </w:pPr>
            <w:r w:rsidRPr="008F18A7">
              <w:rPr>
                <w:sz w:val="18"/>
                <w:szCs w:val="18"/>
                <w:lang w:val="mk-MK"/>
              </w:rPr>
              <w:t>Одобрени Стандарди за рано учење и развој за деца на возраст 0</w:t>
            </w:r>
            <w:r w:rsidR="0054641B">
              <w:rPr>
                <w:sz w:val="18"/>
                <w:szCs w:val="18"/>
                <w:lang w:val="mk-MK"/>
              </w:rPr>
              <w:t xml:space="preserve"> </w:t>
            </w:r>
            <w:r w:rsidRPr="008F18A7">
              <w:rPr>
                <w:sz w:val="18"/>
                <w:szCs w:val="18"/>
                <w:lang w:val="mk-MK"/>
              </w:rPr>
              <w:t>-</w:t>
            </w:r>
            <w:r w:rsidR="0054641B">
              <w:rPr>
                <w:sz w:val="18"/>
                <w:szCs w:val="18"/>
                <w:lang w:val="mk-MK"/>
              </w:rPr>
              <w:t xml:space="preserve"> </w:t>
            </w:r>
            <w:r w:rsidRPr="008F18A7">
              <w:rPr>
                <w:sz w:val="18"/>
                <w:szCs w:val="18"/>
                <w:lang w:val="mk-MK"/>
              </w:rPr>
              <w:t>6 години</w:t>
            </w:r>
          </w:p>
        </w:tc>
        <w:tc>
          <w:tcPr>
            <w:tcW w:w="993" w:type="dxa"/>
            <w:tcBorders>
              <w:top w:val="single" w:sz="4" w:space="0" w:color="auto"/>
            </w:tcBorders>
          </w:tcPr>
          <w:p w:rsidR="0099717F" w:rsidRPr="008F18A7" w:rsidRDefault="0099717F" w:rsidP="00204BCE">
            <w:pPr>
              <w:tabs>
                <w:tab w:val="left" w:pos="176"/>
              </w:tabs>
              <w:ind w:left="-28" w:right="-57"/>
              <w:jc w:val="center"/>
              <w:rPr>
                <w:sz w:val="18"/>
                <w:szCs w:val="18"/>
                <w:lang w:val="mk-MK"/>
              </w:rPr>
            </w:pPr>
            <w:r w:rsidRPr="008F18A7">
              <w:rPr>
                <w:sz w:val="18"/>
                <w:szCs w:val="18"/>
                <w:lang w:val="mk-MK"/>
              </w:rPr>
              <w:t>20</w:t>
            </w:r>
            <w:r w:rsidR="00544688">
              <w:rPr>
                <w:sz w:val="18"/>
                <w:szCs w:val="18"/>
                <w:lang w:val="mk-MK"/>
              </w:rPr>
              <w:t>2</w:t>
            </w:r>
            <w:r w:rsidR="005E038D">
              <w:rPr>
                <w:sz w:val="18"/>
                <w:szCs w:val="18"/>
                <w:lang w:val="mk-MK"/>
              </w:rPr>
              <w:t>0</w:t>
            </w:r>
          </w:p>
        </w:tc>
        <w:tc>
          <w:tcPr>
            <w:tcW w:w="1276" w:type="dxa"/>
            <w:tcBorders>
              <w:top w:val="single" w:sz="4" w:space="0" w:color="auto"/>
            </w:tcBorders>
          </w:tcPr>
          <w:p w:rsidR="0099717F" w:rsidRPr="008F18A7" w:rsidRDefault="0099717F" w:rsidP="00CC0D1B">
            <w:pPr>
              <w:tabs>
                <w:tab w:val="left" w:pos="176"/>
              </w:tabs>
              <w:jc w:val="center"/>
              <w:rPr>
                <w:sz w:val="18"/>
                <w:szCs w:val="18"/>
                <w:lang w:val="mk-MK"/>
              </w:rPr>
            </w:pPr>
            <w:r w:rsidRPr="008F18A7">
              <w:rPr>
                <w:sz w:val="18"/>
                <w:szCs w:val="18"/>
                <w:lang w:val="mk-MK"/>
              </w:rPr>
              <w:t>МТСП, МОН,</w:t>
            </w:r>
          </w:p>
          <w:p w:rsidR="0099717F" w:rsidRPr="008F18A7" w:rsidRDefault="0099717F" w:rsidP="00CC0D1B">
            <w:pPr>
              <w:tabs>
                <w:tab w:val="left" w:pos="176"/>
              </w:tabs>
              <w:jc w:val="center"/>
              <w:rPr>
                <w:sz w:val="18"/>
                <w:szCs w:val="18"/>
                <w:lang w:val="mk-MK"/>
              </w:rPr>
            </w:pPr>
            <w:r w:rsidRPr="008F18A7">
              <w:rPr>
                <w:sz w:val="18"/>
                <w:szCs w:val="18"/>
                <w:lang w:val="mk-MK"/>
              </w:rPr>
              <w:t>БРО</w:t>
            </w:r>
          </w:p>
        </w:tc>
        <w:tc>
          <w:tcPr>
            <w:tcW w:w="1276" w:type="dxa"/>
            <w:tcBorders>
              <w:top w:val="single" w:sz="4" w:space="0" w:color="auto"/>
            </w:tcBorders>
          </w:tcPr>
          <w:p w:rsidR="0099717F" w:rsidRPr="008F18A7" w:rsidRDefault="00154DA6" w:rsidP="00CC0D1B">
            <w:pPr>
              <w:tabs>
                <w:tab w:val="left" w:pos="176"/>
              </w:tabs>
              <w:jc w:val="center"/>
              <w:rPr>
                <w:sz w:val="18"/>
                <w:szCs w:val="18"/>
                <w:lang w:val="mk-MK"/>
              </w:rPr>
            </w:pPr>
            <w:r>
              <w:rPr>
                <w:sz w:val="18"/>
                <w:szCs w:val="18"/>
                <w:lang w:val="mk-MK"/>
              </w:rPr>
              <w:t>10.</w:t>
            </w:r>
            <w:r w:rsidR="00544688">
              <w:rPr>
                <w:sz w:val="18"/>
                <w:szCs w:val="18"/>
                <w:lang w:val="mk-MK"/>
              </w:rPr>
              <w:t>000</w:t>
            </w:r>
          </w:p>
        </w:tc>
      </w:tr>
      <w:tr w:rsidR="0099717F" w:rsidRPr="008F18A7" w:rsidTr="0099717F">
        <w:trPr>
          <w:trHeight w:val="20"/>
        </w:trPr>
        <w:tc>
          <w:tcPr>
            <w:tcW w:w="674" w:type="dxa"/>
            <w:tcBorders>
              <w:top w:val="single" w:sz="4" w:space="0" w:color="auto"/>
              <w:left w:val="double" w:sz="4" w:space="0" w:color="auto"/>
            </w:tcBorders>
          </w:tcPr>
          <w:p w:rsidR="0099717F" w:rsidRPr="008F18A7" w:rsidRDefault="0099717F" w:rsidP="00CC0D1B">
            <w:pPr>
              <w:pStyle w:val="ListParagraph"/>
              <w:keepNext/>
              <w:numPr>
                <w:ilvl w:val="1"/>
                <w:numId w:val="17"/>
              </w:numPr>
              <w:ind w:left="-28" w:right="-57" w:firstLine="170"/>
              <w:contextualSpacing w:val="0"/>
              <w:jc w:val="right"/>
              <w:rPr>
                <w:sz w:val="18"/>
                <w:szCs w:val="18"/>
                <w:lang w:val="mk-MK"/>
              </w:rPr>
            </w:pPr>
          </w:p>
        </w:tc>
        <w:tc>
          <w:tcPr>
            <w:tcW w:w="2429" w:type="dxa"/>
            <w:tcBorders>
              <w:top w:val="single" w:sz="4" w:space="0" w:color="auto"/>
            </w:tcBorders>
          </w:tcPr>
          <w:p w:rsidR="0099717F" w:rsidRPr="008F18A7" w:rsidRDefault="0099717F" w:rsidP="00A6781A">
            <w:pPr>
              <w:rPr>
                <w:sz w:val="18"/>
                <w:szCs w:val="18"/>
                <w:lang w:val="mk-MK"/>
              </w:rPr>
            </w:pPr>
            <w:r w:rsidRPr="008F18A7">
              <w:rPr>
                <w:sz w:val="18"/>
                <w:szCs w:val="18"/>
                <w:lang w:val="mk-MK"/>
              </w:rPr>
              <w:t xml:space="preserve">Ревидирање на Програмата за рано учење и развој </w:t>
            </w:r>
          </w:p>
        </w:tc>
        <w:tc>
          <w:tcPr>
            <w:tcW w:w="4962" w:type="dxa"/>
            <w:tcBorders>
              <w:top w:val="single" w:sz="4" w:space="0" w:color="auto"/>
            </w:tcBorders>
          </w:tcPr>
          <w:p w:rsidR="0099717F" w:rsidRPr="008F18A7" w:rsidRDefault="0099717F" w:rsidP="00CC0D1B">
            <w:pPr>
              <w:pStyle w:val="ListParagraph"/>
              <w:numPr>
                <w:ilvl w:val="0"/>
                <w:numId w:val="15"/>
              </w:numPr>
              <w:tabs>
                <w:tab w:val="left" w:pos="176"/>
              </w:tabs>
              <w:ind w:left="157" w:hanging="157"/>
              <w:contextualSpacing w:val="0"/>
              <w:rPr>
                <w:sz w:val="18"/>
                <w:szCs w:val="18"/>
                <w:lang w:val="mk-MK"/>
              </w:rPr>
            </w:pPr>
            <w:r w:rsidRPr="008F18A7">
              <w:rPr>
                <w:sz w:val="18"/>
                <w:szCs w:val="18"/>
                <w:lang w:val="mk-MK"/>
              </w:rPr>
              <w:t xml:space="preserve">Предучилишното образование е насочено кон постигнување на излезните резултати </w:t>
            </w:r>
            <w:r w:rsidR="0054641B">
              <w:rPr>
                <w:sz w:val="18"/>
                <w:szCs w:val="18"/>
                <w:lang w:val="mk-MK"/>
              </w:rPr>
              <w:t xml:space="preserve">што </w:t>
            </w:r>
            <w:r w:rsidRPr="008F18A7">
              <w:rPr>
                <w:sz w:val="18"/>
                <w:szCs w:val="18"/>
                <w:lang w:val="mk-MK"/>
              </w:rPr>
              <w:t xml:space="preserve"> се дефинирани со Националниот </w:t>
            </w:r>
            <w:r w:rsidRPr="008F18A7">
              <w:rPr>
                <w:rStyle w:val="Hyperlink"/>
                <w:rFonts w:cstheme="minorHAnsi"/>
                <w:color w:val="auto"/>
                <w:sz w:val="18"/>
                <w:szCs w:val="18"/>
                <w:u w:val="none"/>
                <w:lang w:val="mk-MK"/>
              </w:rPr>
              <w:t xml:space="preserve">стандард </w:t>
            </w:r>
            <w:r w:rsidRPr="008F18A7">
              <w:rPr>
                <w:sz w:val="18"/>
                <w:szCs w:val="18"/>
                <w:lang w:val="mk-MK"/>
              </w:rPr>
              <w:t>за рано учење и развој</w:t>
            </w:r>
          </w:p>
          <w:p w:rsidR="0099717F" w:rsidRPr="008F18A7" w:rsidRDefault="0099717F" w:rsidP="00CC0D1B">
            <w:pPr>
              <w:tabs>
                <w:tab w:val="left" w:pos="2340"/>
              </w:tabs>
              <w:rPr>
                <w:sz w:val="18"/>
                <w:szCs w:val="18"/>
                <w:lang w:val="mk-MK"/>
              </w:rPr>
            </w:pPr>
            <w:r w:rsidRPr="008F18A7">
              <w:rPr>
                <w:sz w:val="18"/>
                <w:szCs w:val="18"/>
                <w:lang w:val="mk-MK"/>
              </w:rPr>
              <w:tab/>
            </w:r>
          </w:p>
        </w:tc>
        <w:tc>
          <w:tcPr>
            <w:tcW w:w="3827" w:type="dxa"/>
            <w:tcBorders>
              <w:top w:val="single" w:sz="4" w:space="0" w:color="auto"/>
            </w:tcBorders>
          </w:tcPr>
          <w:p w:rsidR="0099717F" w:rsidRPr="008F18A7" w:rsidRDefault="0099717F" w:rsidP="00CC0D1B">
            <w:pPr>
              <w:pStyle w:val="ListParagraph"/>
              <w:numPr>
                <w:ilvl w:val="0"/>
                <w:numId w:val="18"/>
              </w:numPr>
              <w:tabs>
                <w:tab w:val="left" w:pos="176"/>
              </w:tabs>
              <w:ind w:left="157" w:hanging="157"/>
              <w:contextualSpacing w:val="0"/>
              <w:rPr>
                <w:sz w:val="18"/>
                <w:szCs w:val="18"/>
                <w:lang w:val="mk-MK"/>
              </w:rPr>
            </w:pPr>
            <w:r w:rsidRPr="008F18A7">
              <w:rPr>
                <w:sz w:val="18"/>
                <w:szCs w:val="18"/>
                <w:lang w:val="mk-MK"/>
              </w:rPr>
              <w:t>Одобрена Програма за рано учење и развој во предучилишно образование која</w:t>
            </w:r>
            <w:r w:rsidR="0054641B">
              <w:rPr>
                <w:sz w:val="18"/>
                <w:szCs w:val="18"/>
                <w:lang w:val="mk-MK"/>
              </w:rPr>
              <w:t>што</w:t>
            </w:r>
            <w:r w:rsidRPr="008F18A7">
              <w:rPr>
                <w:sz w:val="18"/>
                <w:szCs w:val="18"/>
                <w:lang w:val="mk-MK"/>
              </w:rPr>
              <w:t xml:space="preserve"> ги исполнува барањата на Стандардите за рано учење и развој;</w:t>
            </w:r>
          </w:p>
          <w:p w:rsidR="0099717F" w:rsidRPr="008F18A7" w:rsidRDefault="0099717F" w:rsidP="00CC0D1B">
            <w:pPr>
              <w:pStyle w:val="ListParagraph"/>
              <w:numPr>
                <w:ilvl w:val="0"/>
                <w:numId w:val="18"/>
              </w:numPr>
              <w:tabs>
                <w:tab w:val="left" w:pos="176"/>
              </w:tabs>
              <w:ind w:left="157" w:hanging="157"/>
              <w:contextualSpacing w:val="0"/>
              <w:rPr>
                <w:sz w:val="18"/>
                <w:szCs w:val="18"/>
                <w:lang w:val="mk-MK"/>
              </w:rPr>
            </w:pPr>
            <w:r w:rsidRPr="008F18A7">
              <w:rPr>
                <w:sz w:val="18"/>
                <w:szCs w:val="18"/>
                <w:lang w:val="mk-MK"/>
              </w:rPr>
              <w:t>Подготвени прирачници за реализирање на Програмата за рано учење и развој;</w:t>
            </w:r>
          </w:p>
          <w:p w:rsidR="0099717F" w:rsidRPr="008F18A7" w:rsidRDefault="0099717F" w:rsidP="00CC0D1B">
            <w:pPr>
              <w:pStyle w:val="ListParagraph"/>
              <w:numPr>
                <w:ilvl w:val="0"/>
                <w:numId w:val="18"/>
              </w:numPr>
              <w:tabs>
                <w:tab w:val="left" w:pos="176"/>
              </w:tabs>
              <w:ind w:left="157" w:hanging="157"/>
              <w:contextualSpacing w:val="0"/>
              <w:rPr>
                <w:sz w:val="18"/>
                <w:szCs w:val="18"/>
                <w:lang w:val="mk-MK"/>
              </w:rPr>
            </w:pPr>
            <w:r w:rsidRPr="008F18A7">
              <w:rPr>
                <w:sz w:val="18"/>
                <w:szCs w:val="18"/>
                <w:lang w:val="mk-MK"/>
              </w:rPr>
              <w:t>Програмата за рано учење и развој пилотирана и постепено воведена во најмалку 10 градинки</w:t>
            </w:r>
          </w:p>
        </w:tc>
        <w:tc>
          <w:tcPr>
            <w:tcW w:w="993" w:type="dxa"/>
            <w:tcBorders>
              <w:top w:val="single" w:sz="4" w:space="0" w:color="auto"/>
            </w:tcBorders>
          </w:tcPr>
          <w:p w:rsidR="0099717F" w:rsidRPr="008F18A7" w:rsidRDefault="0099717F" w:rsidP="00204BCE">
            <w:pPr>
              <w:tabs>
                <w:tab w:val="left" w:pos="176"/>
              </w:tabs>
              <w:ind w:left="-28" w:right="-57"/>
              <w:jc w:val="center"/>
              <w:rPr>
                <w:sz w:val="18"/>
                <w:szCs w:val="18"/>
                <w:lang w:val="mk-MK"/>
              </w:rPr>
            </w:pPr>
            <w:r w:rsidRPr="008F18A7">
              <w:rPr>
                <w:sz w:val="18"/>
                <w:szCs w:val="18"/>
                <w:lang w:val="mk-MK"/>
              </w:rPr>
              <w:t>20</w:t>
            </w:r>
            <w:r>
              <w:rPr>
                <w:sz w:val="18"/>
                <w:szCs w:val="18"/>
                <w:lang w:val="mk-MK"/>
              </w:rPr>
              <w:t>2</w:t>
            </w:r>
            <w:r w:rsidR="00204BCE">
              <w:rPr>
                <w:sz w:val="18"/>
                <w:szCs w:val="18"/>
                <w:lang w:val="mk-MK"/>
              </w:rPr>
              <w:t>5</w:t>
            </w:r>
          </w:p>
        </w:tc>
        <w:tc>
          <w:tcPr>
            <w:tcW w:w="1276" w:type="dxa"/>
            <w:tcBorders>
              <w:top w:val="single" w:sz="4" w:space="0" w:color="auto"/>
            </w:tcBorders>
          </w:tcPr>
          <w:p w:rsidR="0099717F" w:rsidRPr="008F18A7" w:rsidRDefault="0099717F" w:rsidP="00CC0D1B">
            <w:pPr>
              <w:tabs>
                <w:tab w:val="left" w:pos="176"/>
              </w:tabs>
              <w:jc w:val="center"/>
              <w:rPr>
                <w:sz w:val="18"/>
                <w:szCs w:val="18"/>
                <w:lang w:val="mk-MK"/>
              </w:rPr>
            </w:pPr>
            <w:r w:rsidRPr="008F18A7">
              <w:rPr>
                <w:sz w:val="18"/>
                <w:szCs w:val="18"/>
                <w:lang w:val="mk-MK"/>
              </w:rPr>
              <w:t>МТСП, МОН,</w:t>
            </w:r>
          </w:p>
          <w:p w:rsidR="0099717F" w:rsidRPr="008F18A7" w:rsidRDefault="0099717F" w:rsidP="00CC0D1B">
            <w:pPr>
              <w:tabs>
                <w:tab w:val="left" w:pos="176"/>
              </w:tabs>
              <w:jc w:val="center"/>
              <w:rPr>
                <w:sz w:val="18"/>
                <w:szCs w:val="18"/>
                <w:lang w:val="mk-MK"/>
              </w:rPr>
            </w:pPr>
            <w:r w:rsidRPr="008F18A7">
              <w:rPr>
                <w:sz w:val="18"/>
                <w:szCs w:val="18"/>
                <w:lang w:val="mk-MK"/>
              </w:rPr>
              <w:t>БРО</w:t>
            </w:r>
          </w:p>
        </w:tc>
        <w:tc>
          <w:tcPr>
            <w:tcW w:w="1276" w:type="dxa"/>
            <w:tcBorders>
              <w:top w:val="single" w:sz="4" w:space="0" w:color="auto"/>
            </w:tcBorders>
          </w:tcPr>
          <w:p w:rsidR="0099717F" w:rsidRPr="008F18A7" w:rsidRDefault="00120160" w:rsidP="00154DA6">
            <w:pPr>
              <w:tabs>
                <w:tab w:val="left" w:pos="176"/>
              </w:tabs>
              <w:jc w:val="center"/>
              <w:rPr>
                <w:sz w:val="18"/>
                <w:szCs w:val="18"/>
                <w:lang w:val="mk-MK"/>
              </w:rPr>
            </w:pPr>
            <w:r>
              <w:rPr>
                <w:sz w:val="18"/>
                <w:szCs w:val="18"/>
                <w:lang w:val="mk-MK"/>
              </w:rPr>
              <w:t>45</w:t>
            </w:r>
            <w:r w:rsidR="00154DA6">
              <w:rPr>
                <w:sz w:val="18"/>
                <w:szCs w:val="18"/>
                <w:lang w:val="mk-MK"/>
              </w:rPr>
              <w:t>.</w:t>
            </w:r>
            <w:r>
              <w:rPr>
                <w:sz w:val="18"/>
                <w:szCs w:val="18"/>
                <w:lang w:val="mk-MK"/>
              </w:rPr>
              <w:t>000</w:t>
            </w:r>
          </w:p>
        </w:tc>
      </w:tr>
    </w:tbl>
    <w:tbl>
      <w:tblPr>
        <w:tblStyle w:val="TableGrid1"/>
        <w:tblW w:w="15417" w:type="dxa"/>
        <w:tblLayout w:type="fixed"/>
        <w:tblLook w:val="04A0" w:firstRow="1" w:lastRow="0" w:firstColumn="1" w:lastColumn="0" w:noHBand="0" w:noVBand="1"/>
      </w:tblPr>
      <w:tblGrid>
        <w:gridCol w:w="674"/>
        <w:gridCol w:w="2429"/>
        <w:gridCol w:w="4943"/>
        <w:gridCol w:w="3828"/>
        <w:gridCol w:w="992"/>
        <w:gridCol w:w="1276"/>
        <w:gridCol w:w="1275"/>
      </w:tblGrid>
      <w:tr w:rsidR="00120160" w:rsidRPr="003C600F" w:rsidTr="00120160">
        <w:trPr>
          <w:trHeight w:val="20"/>
        </w:trPr>
        <w:tc>
          <w:tcPr>
            <w:tcW w:w="674" w:type="dxa"/>
            <w:tcBorders>
              <w:left w:val="double" w:sz="4" w:space="0" w:color="auto"/>
            </w:tcBorders>
          </w:tcPr>
          <w:p w:rsidR="00120160" w:rsidRPr="001320D3" w:rsidRDefault="00120160" w:rsidP="00120160">
            <w:pPr>
              <w:pStyle w:val="ListParagraph"/>
              <w:numPr>
                <w:ilvl w:val="1"/>
                <w:numId w:val="17"/>
              </w:numPr>
              <w:spacing w:line="276" w:lineRule="auto"/>
              <w:ind w:left="-28" w:right="-57" w:firstLine="170"/>
              <w:contextualSpacing w:val="0"/>
              <w:jc w:val="right"/>
              <w:rPr>
                <w:rFonts w:cstheme="minorHAnsi"/>
                <w:sz w:val="18"/>
                <w:szCs w:val="18"/>
                <w:lang w:val="mk-MK"/>
              </w:rPr>
            </w:pPr>
          </w:p>
        </w:tc>
        <w:tc>
          <w:tcPr>
            <w:tcW w:w="2429" w:type="dxa"/>
          </w:tcPr>
          <w:p w:rsidR="00120160" w:rsidRPr="003C600F" w:rsidRDefault="00120160" w:rsidP="004D1930">
            <w:pPr>
              <w:spacing w:line="276" w:lineRule="auto"/>
              <w:rPr>
                <w:rFonts w:cstheme="minorHAnsi"/>
                <w:sz w:val="18"/>
                <w:szCs w:val="18"/>
                <w:lang w:val="mk-MK"/>
              </w:rPr>
            </w:pPr>
            <w:r w:rsidRPr="003C600F">
              <w:rPr>
                <w:rFonts w:cstheme="minorHAnsi"/>
                <w:sz w:val="18"/>
                <w:szCs w:val="18"/>
                <w:lang w:val="mk-MK"/>
              </w:rPr>
              <w:t>Оптимизирање на бројот на деца</w:t>
            </w:r>
            <w:r w:rsidR="00A81F8B" w:rsidRPr="003C600F">
              <w:rPr>
                <w:rFonts w:cstheme="minorHAnsi"/>
                <w:sz w:val="18"/>
                <w:szCs w:val="18"/>
                <w:lang w:val="mk-MK"/>
              </w:rPr>
              <w:t>та</w:t>
            </w:r>
            <w:r w:rsidRPr="003C600F">
              <w:rPr>
                <w:rFonts w:cstheme="minorHAnsi"/>
                <w:sz w:val="18"/>
                <w:szCs w:val="18"/>
                <w:lang w:val="mk-MK"/>
              </w:rPr>
              <w:t xml:space="preserve"> во групите </w:t>
            </w:r>
          </w:p>
        </w:tc>
        <w:tc>
          <w:tcPr>
            <w:tcW w:w="4943" w:type="dxa"/>
          </w:tcPr>
          <w:p w:rsidR="00120160" w:rsidRPr="003C600F" w:rsidRDefault="00120160" w:rsidP="00120160">
            <w:pPr>
              <w:pStyle w:val="ListParagraph"/>
              <w:numPr>
                <w:ilvl w:val="0"/>
                <w:numId w:val="15"/>
              </w:numPr>
              <w:tabs>
                <w:tab w:val="left" w:pos="176"/>
              </w:tabs>
              <w:spacing w:line="276" w:lineRule="auto"/>
              <w:ind w:left="157" w:hanging="157"/>
              <w:contextualSpacing w:val="0"/>
              <w:rPr>
                <w:rFonts w:eastAsia="Times New Roman" w:cstheme="minorHAnsi"/>
                <w:sz w:val="18"/>
                <w:szCs w:val="18"/>
                <w:lang w:val="mk-MK"/>
              </w:rPr>
            </w:pPr>
            <w:r w:rsidRPr="003C600F">
              <w:rPr>
                <w:rFonts w:cstheme="minorHAnsi"/>
                <w:sz w:val="18"/>
                <w:szCs w:val="18"/>
                <w:lang w:val="mk-MK"/>
              </w:rPr>
              <w:t xml:space="preserve">Воспоставени се предуслови за да се посвети повеќе внимание на секое дете во предучилишните установи </w:t>
            </w:r>
          </w:p>
        </w:tc>
        <w:tc>
          <w:tcPr>
            <w:tcW w:w="3828" w:type="dxa"/>
          </w:tcPr>
          <w:p w:rsidR="00120160" w:rsidRPr="003C600F" w:rsidRDefault="00120160" w:rsidP="00120160">
            <w:pPr>
              <w:pStyle w:val="ListParagraph"/>
              <w:numPr>
                <w:ilvl w:val="0"/>
                <w:numId w:val="18"/>
              </w:numPr>
              <w:tabs>
                <w:tab w:val="left" w:pos="176"/>
              </w:tabs>
              <w:spacing w:line="276" w:lineRule="auto"/>
              <w:ind w:left="157" w:hanging="157"/>
              <w:contextualSpacing w:val="0"/>
              <w:rPr>
                <w:rFonts w:cstheme="minorHAnsi"/>
                <w:sz w:val="18"/>
                <w:szCs w:val="18"/>
                <w:lang w:val="mk-MK"/>
              </w:rPr>
            </w:pPr>
            <w:r w:rsidRPr="003C600F">
              <w:rPr>
                <w:rFonts w:cstheme="minorHAnsi"/>
                <w:sz w:val="18"/>
                <w:szCs w:val="18"/>
                <w:lang w:val="mk-MK"/>
              </w:rPr>
              <w:t>Отвор</w:t>
            </w:r>
            <w:r w:rsidR="00A81F8B" w:rsidRPr="003C600F">
              <w:rPr>
                <w:rFonts w:cstheme="minorHAnsi"/>
                <w:sz w:val="18"/>
                <w:szCs w:val="18"/>
                <w:lang w:val="mk-MK"/>
              </w:rPr>
              <w:t>ени  нови групи во градинките</w:t>
            </w:r>
            <w:r w:rsidR="004D1930" w:rsidRPr="003C600F">
              <w:rPr>
                <w:rFonts w:cstheme="minorHAnsi"/>
                <w:sz w:val="18"/>
                <w:szCs w:val="18"/>
                <w:lang w:val="mk-MK"/>
              </w:rPr>
              <w:t xml:space="preserve"> со поголем број деца од пропишаните норми</w:t>
            </w:r>
            <w:r w:rsidRPr="003C600F">
              <w:rPr>
                <w:rFonts w:cstheme="minorHAnsi"/>
                <w:sz w:val="18"/>
                <w:szCs w:val="18"/>
                <w:lang w:val="mk-MK"/>
              </w:rPr>
              <w:t>;</w:t>
            </w:r>
          </w:p>
          <w:p w:rsidR="00A81F8B" w:rsidRPr="003C600F" w:rsidRDefault="00120160" w:rsidP="00120160">
            <w:pPr>
              <w:pStyle w:val="ListParagraph"/>
              <w:numPr>
                <w:ilvl w:val="0"/>
                <w:numId w:val="18"/>
              </w:numPr>
              <w:tabs>
                <w:tab w:val="left" w:pos="176"/>
              </w:tabs>
              <w:spacing w:line="276" w:lineRule="auto"/>
              <w:ind w:left="157" w:hanging="157"/>
              <w:contextualSpacing w:val="0"/>
              <w:rPr>
                <w:rFonts w:cstheme="minorHAnsi"/>
                <w:sz w:val="18"/>
                <w:szCs w:val="18"/>
                <w:lang w:val="mk-MK"/>
              </w:rPr>
            </w:pPr>
            <w:r w:rsidRPr="003C600F">
              <w:rPr>
                <w:rFonts w:cstheme="minorHAnsi"/>
                <w:sz w:val="18"/>
                <w:szCs w:val="18"/>
                <w:lang w:val="mk-MK"/>
              </w:rPr>
              <w:t>Отворени неопходните работни места и пополнети</w:t>
            </w:r>
            <w:r w:rsidR="004D1930" w:rsidRPr="003C600F">
              <w:rPr>
                <w:rFonts w:cstheme="minorHAnsi"/>
                <w:sz w:val="18"/>
                <w:szCs w:val="18"/>
                <w:lang w:val="mk-MK"/>
              </w:rPr>
              <w:t xml:space="preserve"> </w:t>
            </w:r>
            <w:r w:rsidRPr="003C600F">
              <w:rPr>
                <w:rFonts w:cstheme="minorHAnsi"/>
                <w:sz w:val="18"/>
                <w:szCs w:val="18"/>
                <w:lang w:val="mk-MK"/>
              </w:rPr>
              <w:t>со нови вработувања на воспитувачи</w:t>
            </w:r>
            <w:r w:rsidR="00A81F8B" w:rsidRPr="003C600F">
              <w:rPr>
                <w:rFonts w:cstheme="minorHAnsi"/>
                <w:sz w:val="18"/>
                <w:szCs w:val="18"/>
                <w:lang w:val="mk-MK"/>
              </w:rPr>
              <w:t xml:space="preserve"> и </w:t>
            </w:r>
            <w:r w:rsidRPr="003C600F">
              <w:rPr>
                <w:rFonts w:cstheme="minorHAnsi"/>
                <w:sz w:val="18"/>
                <w:szCs w:val="18"/>
                <w:lang w:val="mk-MK"/>
              </w:rPr>
              <w:t>негуватели</w:t>
            </w:r>
            <w:r w:rsidR="00A81F8B" w:rsidRPr="003C600F">
              <w:rPr>
                <w:rFonts w:cstheme="minorHAnsi"/>
                <w:sz w:val="18"/>
                <w:szCs w:val="18"/>
                <w:lang w:val="mk-MK"/>
              </w:rPr>
              <w:t>;</w:t>
            </w:r>
          </w:p>
          <w:p w:rsidR="00120160" w:rsidRPr="003C600F" w:rsidRDefault="00120160" w:rsidP="00120160">
            <w:pPr>
              <w:pStyle w:val="ListParagraph"/>
              <w:numPr>
                <w:ilvl w:val="0"/>
                <w:numId w:val="18"/>
              </w:numPr>
              <w:tabs>
                <w:tab w:val="left" w:pos="176"/>
              </w:tabs>
              <w:spacing w:line="276" w:lineRule="auto"/>
              <w:ind w:left="157" w:hanging="157"/>
              <w:contextualSpacing w:val="0"/>
              <w:rPr>
                <w:rFonts w:eastAsia="Times New Roman" w:cstheme="minorHAnsi"/>
                <w:sz w:val="18"/>
                <w:szCs w:val="18"/>
                <w:lang w:val="mk-MK"/>
              </w:rPr>
            </w:pPr>
            <w:r w:rsidRPr="003C600F">
              <w:rPr>
                <w:rFonts w:cstheme="minorHAnsi"/>
                <w:sz w:val="18"/>
                <w:szCs w:val="18"/>
                <w:lang w:val="mk-MK"/>
              </w:rPr>
              <w:t>Бројот на деца по група не ги надминува нормите определени со легислативата</w:t>
            </w:r>
          </w:p>
        </w:tc>
        <w:tc>
          <w:tcPr>
            <w:tcW w:w="992" w:type="dxa"/>
          </w:tcPr>
          <w:p w:rsidR="00A81F8B" w:rsidRPr="003C600F" w:rsidRDefault="00A81F8B" w:rsidP="00A81F8B">
            <w:pPr>
              <w:tabs>
                <w:tab w:val="left" w:pos="176"/>
              </w:tabs>
              <w:spacing w:line="276" w:lineRule="auto"/>
              <w:ind w:left="-28" w:right="-57"/>
              <w:jc w:val="center"/>
              <w:rPr>
                <w:rFonts w:cstheme="minorHAnsi"/>
                <w:sz w:val="18"/>
                <w:szCs w:val="18"/>
                <w:lang w:val="mk-MK"/>
              </w:rPr>
            </w:pPr>
            <w:r w:rsidRPr="003C600F">
              <w:rPr>
                <w:rFonts w:cstheme="minorHAnsi"/>
                <w:sz w:val="18"/>
                <w:szCs w:val="18"/>
                <w:lang w:val="mk-MK"/>
              </w:rPr>
              <w:t>2020</w:t>
            </w:r>
          </w:p>
          <w:p w:rsidR="00120160" w:rsidRPr="003C600F" w:rsidRDefault="00120160" w:rsidP="00A81F8B">
            <w:pPr>
              <w:tabs>
                <w:tab w:val="left" w:pos="176"/>
              </w:tabs>
              <w:spacing w:line="276" w:lineRule="auto"/>
              <w:ind w:left="-28" w:right="-57"/>
              <w:jc w:val="center"/>
              <w:rPr>
                <w:rFonts w:cstheme="minorHAnsi"/>
                <w:sz w:val="18"/>
                <w:szCs w:val="18"/>
                <w:lang w:val="mk-MK"/>
              </w:rPr>
            </w:pPr>
            <w:r w:rsidRPr="003C600F">
              <w:rPr>
                <w:rFonts w:cstheme="minorHAnsi"/>
                <w:sz w:val="18"/>
                <w:szCs w:val="18"/>
                <w:lang w:val="mk-MK"/>
              </w:rPr>
              <w:t>202</w:t>
            </w:r>
            <w:r w:rsidR="00A81F8B" w:rsidRPr="003C600F">
              <w:rPr>
                <w:rFonts w:cstheme="minorHAnsi"/>
                <w:sz w:val="18"/>
                <w:szCs w:val="18"/>
                <w:lang w:val="mk-MK"/>
              </w:rPr>
              <w:t>5</w:t>
            </w:r>
          </w:p>
        </w:tc>
        <w:tc>
          <w:tcPr>
            <w:tcW w:w="1276" w:type="dxa"/>
          </w:tcPr>
          <w:p w:rsidR="00120160" w:rsidRPr="003C600F" w:rsidRDefault="00120160" w:rsidP="007A21BA">
            <w:pPr>
              <w:tabs>
                <w:tab w:val="left" w:pos="176"/>
              </w:tabs>
              <w:spacing w:line="276" w:lineRule="auto"/>
              <w:ind w:left="-57" w:right="-57"/>
              <w:jc w:val="center"/>
              <w:rPr>
                <w:rFonts w:cstheme="minorHAnsi"/>
                <w:sz w:val="18"/>
                <w:szCs w:val="18"/>
                <w:lang w:val="mk-MK"/>
              </w:rPr>
            </w:pPr>
            <w:r w:rsidRPr="003C600F">
              <w:rPr>
                <w:rFonts w:cstheme="minorHAnsi"/>
                <w:sz w:val="18"/>
                <w:szCs w:val="18"/>
                <w:lang w:val="mk-MK"/>
              </w:rPr>
              <w:t>МТСП, општини</w:t>
            </w:r>
          </w:p>
        </w:tc>
        <w:tc>
          <w:tcPr>
            <w:tcW w:w="1275" w:type="dxa"/>
            <w:tcBorders>
              <w:right w:val="double" w:sz="4" w:space="0" w:color="auto"/>
            </w:tcBorders>
          </w:tcPr>
          <w:p w:rsidR="00120160" w:rsidRPr="003C600F" w:rsidRDefault="00120160" w:rsidP="007A21BA">
            <w:pPr>
              <w:keepNext/>
              <w:tabs>
                <w:tab w:val="left" w:pos="176"/>
              </w:tabs>
              <w:spacing w:line="276" w:lineRule="auto"/>
              <w:ind w:left="-28" w:right="-57"/>
              <w:jc w:val="center"/>
              <w:rPr>
                <w:rFonts w:cstheme="minorHAnsi"/>
                <w:sz w:val="18"/>
                <w:szCs w:val="18"/>
                <w:lang w:val="mk-MK"/>
              </w:rPr>
            </w:pPr>
            <w:r w:rsidRPr="003C600F">
              <w:rPr>
                <w:rFonts w:cstheme="minorHAnsi"/>
                <w:sz w:val="18"/>
                <w:szCs w:val="18"/>
                <w:lang w:val="mk-MK"/>
              </w:rPr>
              <w:t>-</w:t>
            </w:r>
          </w:p>
        </w:tc>
      </w:tr>
      <w:tr w:rsidR="00A81F8B" w:rsidRPr="003C600F" w:rsidTr="00120160">
        <w:trPr>
          <w:trHeight w:val="20"/>
        </w:trPr>
        <w:tc>
          <w:tcPr>
            <w:tcW w:w="674" w:type="dxa"/>
            <w:tcBorders>
              <w:left w:val="double" w:sz="4" w:space="0" w:color="auto"/>
            </w:tcBorders>
          </w:tcPr>
          <w:p w:rsidR="00A81F8B" w:rsidRPr="001320D3" w:rsidRDefault="00A81F8B" w:rsidP="00120160">
            <w:pPr>
              <w:pStyle w:val="ListParagraph"/>
              <w:numPr>
                <w:ilvl w:val="1"/>
                <w:numId w:val="17"/>
              </w:numPr>
              <w:ind w:left="-28" w:right="-57" w:firstLine="170"/>
              <w:contextualSpacing w:val="0"/>
              <w:jc w:val="right"/>
              <w:rPr>
                <w:sz w:val="18"/>
                <w:szCs w:val="18"/>
                <w:lang w:val="mk-MK"/>
              </w:rPr>
            </w:pPr>
          </w:p>
        </w:tc>
        <w:tc>
          <w:tcPr>
            <w:tcW w:w="2429" w:type="dxa"/>
          </w:tcPr>
          <w:p w:rsidR="00A81F8B" w:rsidRPr="004118CA" w:rsidRDefault="00A81F8B" w:rsidP="004118CA">
            <w:pPr>
              <w:pStyle w:val="CommentText"/>
            </w:pPr>
            <w:r w:rsidRPr="004118CA">
              <w:rPr>
                <w:rFonts w:cstheme="minorHAnsi"/>
                <w:sz w:val="18"/>
                <w:szCs w:val="18"/>
                <w:lang w:val="en-US"/>
              </w:rPr>
              <w:t>O</w:t>
            </w:r>
            <w:r w:rsidRPr="004118CA">
              <w:rPr>
                <w:rFonts w:cstheme="minorHAnsi"/>
                <w:sz w:val="18"/>
                <w:szCs w:val="18"/>
                <w:lang w:val="mk-MK"/>
              </w:rPr>
              <w:t>безбедув</w:t>
            </w:r>
            <w:r w:rsidRPr="004118CA">
              <w:rPr>
                <w:rFonts w:cstheme="minorHAnsi"/>
                <w:sz w:val="18"/>
                <w:szCs w:val="18"/>
                <w:lang w:val="en-US"/>
              </w:rPr>
              <w:t>a</w:t>
            </w:r>
            <w:r w:rsidRPr="004118CA">
              <w:rPr>
                <w:rFonts w:cstheme="minorHAnsi"/>
                <w:sz w:val="18"/>
                <w:szCs w:val="18"/>
                <w:lang w:val="mk-MK"/>
              </w:rPr>
              <w:t xml:space="preserve">ње на неопходните физички услови (простор, игрални и игралишта, мебел, спортска опрема итн.) </w:t>
            </w:r>
            <w:r w:rsidR="004118CA" w:rsidRPr="004118CA">
              <w:rPr>
                <w:rFonts w:cs="Calibri"/>
                <w:sz w:val="18"/>
                <w:szCs w:val="18"/>
                <w:lang w:val="mk-MK"/>
              </w:rPr>
              <w:t>на установите за деца</w:t>
            </w:r>
          </w:p>
        </w:tc>
        <w:tc>
          <w:tcPr>
            <w:tcW w:w="4943" w:type="dxa"/>
          </w:tcPr>
          <w:p w:rsidR="00A81F8B" w:rsidRPr="003C600F" w:rsidRDefault="00A81F8B" w:rsidP="001142F3">
            <w:pPr>
              <w:pStyle w:val="ListParagraph"/>
              <w:numPr>
                <w:ilvl w:val="0"/>
                <w:numId w:val="15"/>
              </w:numPr>
              <w:tabs>
                <w:tab w:val="left" w:pos="176"/>
              </w:tabs>
              <w:ind w:left="157" w:hanging="157"/>
              <w:contextualSpacing w:val="0"/>
              <w:rPr>
                <w:sz w:val="18"/>
                <w:szCs w:val="18"/>
                <w:lang w:val="mk-MK"/>
              </w:rPr>
            </w:pPr>
            <w:r w:rsidRPr="003C600F">
              <w:rPr>
                <w:rFonts w:cstheme="minorHAnsi"/>
                <w:sz w:val="19"/>
                <w:szCs w:val="19"/>
                <w:lang w:val="mk-MK"/>
              </w:rPr>
              <w:t xml:space="preserve">Воспитно-образовниот процес е поддржан со </w:t>
            </w:r>
            <w:r w:rsidR="001142F3" w:rsidRPr="003C600F">
              <w:rPr>
                <w:rFonts w:cstheme="minorHAnsi"/>
                <w:sz w:val="19"/>
                <w:szCs w:val="19"/>
                <w:lang w:val="mk-MK"/>
              </w:rPr>
              <w:t>соодветни физички услови</w:t>
            </w:r>
            <w:r w:rsidRPr="003C600F">
              <w:rPr>
                <w:rFonts w:cstheme="minorHAnsi"/>
                <w:sz w:val="18"/>
                <w:szCs w:val="18"/>
                <w:lang w:val="mk-MK"/>
              </w:rPr>
              <w:t xml:space="preserve"> за да се постигнат определените излезни резултати</w:t>
            </w:r>
          </w:p>
        </w:tc>
        <w:tc>
          <w:tcPr>
            <w:tcW w:w="3828" w:type="dxa"/>
          </w:tcPr>
          <w:p w:rsidR="00A81F8B" w:rsidRPr="003C600F" w:rsidRDefault="00A81F8B" w:rsidP="008F13A9">
            <w:pPr>
              <w:pStyle w:val="ListParagraph"/>
              <w:numPr>
                <w:ilvl w:val="0"/>
                <w:numId w:val="18"/>
              </w:numPr>
              <w:tabs>
                <w:tab w:val="left" w:pos="176"/>
              </w:tabs>
              <w:spacing w:line="276" w:lineRule="auto"/>
              <w:ind w:left="157" w:hanging="157"/>
              <w:contextualSpacing w:val="0"/>
              <w:rPr>
                <w:rFonts w:cstheme="minorHAnsi"/>
                <w:sz w:val="18"/>
                <w:szCs w:val="18"/>
                <w:lang w:val="mk-MK"/>
              </w:rPr>
            </w:pPr>
            <w:r w:rsidRPr="003C600F">
              <w:rPr>
                <w:rFonts w:cstheme="minorHAnsi"/>
                <w:sz w:val="18"/>
                <w:szCs w:val="18"/>
                <w:lang w:val="mk-MK"/>
              </w:rPr>
              <w:t>Спроведено целосно мапирање и попис на потребите на предучилишните установи;</w:t>
            </w:r>
          </w:p>
          <w:p w:rsidR="00A81F8B" w:rsidRPr="003C600F" w:rsidRDefault="00A81F8B" w:rsidP="008F13A9">
            <w:pPr>
              <w:pStyle w:val="ListParagraph"/>
              <w:numPr>
                <w:ilvl w:val="0"/>
                <w:numId w:val="18"/>
              </w:numPr>
              <w:tabs>
                <w:tab w:val="left" w:pos="176"/>
              </w:tabs>
              <w:spacing w:line="276" w:lineRule="auto"/>
              <w:ind w:left="157" w:hanging="157"/>
              <w:contextualSpacing w:val="0"/>
              <w:rPr>
                <w:rFonts w:cstheme="minorHAnsi"/>
                <w:sz w:val="18"/>
                <w:szCs w:val="18"/>
                <w:lang w:val="mk-MK"/>
              </w:rPr>
            </w:pPr>
            <w:r w:rsidRPr="003C600F">
              <w:rPr>
                <w:rFonts w:cstheme="minorHAnsi"/>
                <w:sz w:val="18"/>
                <w:szCs w:val="18"/>
                <w:lang w:val="mk-MK"/>
              </w:rPr>
              <w:t>Прифатени нормативите за дидактички материјали;</w:t>
            </w:r>
          </w:p>
          <w:p w:rsidR="00A81F8B" w:rsidRPr="003C600F" w:rsidRDefault="00A81F8B" w:rsidP="008F13A9">
            <w:pPr>
              <w:pStyle w:val="ListParagraph"/>
              <w:numPr>
                <w:ilvl w:val="0"/>
                <w:numId w:val="18"/>
              </w:numPr>
              <w:tabs>
                <w:tab w:val="left" w:pos="176"/>
              </w:tabs>
              <w:spacing w:line="276" w:lineRule="auto"/>
              <w:ind w:left="157" w:hanging="157"/>
              <w:contextualSpacing w:val="0"/>
              <w:rPr>
                <w:rFonts w:cstheme="minorHAnsi"/>
                <w:sz w:val="18"/>
                <w:szCs w:val="18"/>
                <w:lang w:val="mk-MK"/>
              </w:rPr>
            </w:pPr>
            <w:r w:rsidRPr="003C600F">
              <w:rPr>
                <w:rFonts w:cstheme="minorHAnsi"/>
                <w:sz w:val="18"/>
                <w:szCs w:val="18"/>
                <w:lang w:val="mk-MK"/>
              </w:rPr>
              <w:t xml:space="preserve">Снабдени сите градинки со неопходните </w:t>
            </w:r>
            <w:r w:rsidRPr="003C600F">
              <w:rPr>
                <w:rFonts w:cstheme="minorHAnsi"/>
                <w:sz w:val="18"/>
                <w:szCs w:val="18"/>
                <w:lang w:val="mk-MK"/>
              </w:rPr>
              <w:lastRenderedPageBreak/>
              <w:t>дидактички средства и материјали;</w:t>
            </w:r>
          </w:p>
          <w:p w:rsidR="00A81F8B" w:rsidRPr="003C600F" w:rsidRDefault="00A81F8B" w:rsidP="00120160">
            <w:pPr>
              <w:pStyle w:val="ListParagraph"/>
              <w:numPr>
                <w:ilvl w:val="0"/>
                <w:numId w:val="18"/>
              </w:numPr>
              <w:tabs>
                <w:tab w:val="left" w:pos="176"/>
              </w:tabs>
              <w:ind w:left="157" w:hanging="157"/>
              <w:contextualSpacing w:val="0"/>
              <w:rPr>
                <w:sz w:val="18"/>
                <w:szCs w:val="18"/>
                <w:lang w:val="mk-MK"/>
              </w:rPr>
            </w:pPr>
            <w:r w:rsidRPr="003C600F">
              <w:rPr>
                <w:rFonts w:cstheme="minorHAnsi"/>
                <w:sz w:val="18"/>
                <w:szCs w:val="18"/>
                <w:lang w:val="mk-MK"/>
              </w:rPr>
              <w:t xml:space="preserve">Целосно опремени 30% од јавните градинки согласно </w:t>
            </w:r>
            <w:r w:rsidR="004118CA" w:rsidRPr="004118CA">
              <w:rPr>
                <w:rFonts w:cs="Calibri"/>
                <w:sz w:val="18"/>
                <w:szCs w:val="18"/>
                <w:lang w:val="mk-MK"/>
              </w:rPr>
              <w:t>Стандардите и нормативите за вршење на дејноста  на установите за деца</w:t>
            </w:r>
          </w:p>
        </w:tc>
        <w:tc>
          <w:tcPr>
            <w:tcW w:w="992" w:type="dxa"/>
          </w:tcPr>
          <w:p w:rsidR="00A81F8B" w:rsidRPr="003C600F" w:rsidRDefault="00204BCE" w:rsidP="00A81F8B">
            <w:pPr>
              <w:tabs>
                <w:tab w:val="left" w:pos="176"/>
              </w:tabs>
              <w:ind w:left="-28" w:right="-57"/>
              <w:jc w:val="center"/>
              <w:rPr>
                <w:rFonts w:cstheme="minorHAnsi"/>
                <w:sz w:val="18"/>
                <w:szCs w:val="18"/>
                <w:lang w:val="mk-MK"/>
              </w:rPr>
            </w:pPr>
            <w:r w:rsidRPr="003C600F">
              <w:rPr>
                <w:rFonts w:cstheme="minorHAnsi"/>
                <w:sz w:val="18"/>
                <w:szCs w:val="18"/>
                <w:lang w:val="mk-MK"/>
              </w:rPr>
              <w:lastRenderedPageBreak/>
              <w:t>2020</w:t>
            </w:r>
          </w:p>
          <w:p w:rsidR="00204BCE" w:rsidRPr="003C600F" w:rsidRDefault="00204BCE" w:rsidP="00A81F8B">
            <w:pPr>
              <w:tabs>
                <w:tab w:val="left" w:pos="176"/>
              </w:tabs>
              <w:ind w:left="-28" w:right="-57"/>
              <w:jc w:val="center"/>
              <w:rPr>
                <w:sz w:val="18"/>
                <w:szCs w:val="18"/>
                <w:lang w:val="mk-MK"/>
              </w:rPr>
            </w:pPr>
            <w:r w:rsidRPr="003C600F">
              <w:rPr>
                <w:rFonts w:cstheme="minorHAnsi"/>
                <w:sz w:val="18"/>
                <w:szCs w:val="18"/>
                <w:lang w:val="mk-MK"/>
              </w:rPr>
              <w:t>2025</w:t>
            </w:r>
          </w:p>
        </w:tc>
        <w:tc>
          <w:tcPr>
            <w:tcW w:w="1276" w:type="dxa"/>
          </w:tcPr>
          <w:p w:rsidR="00A81F8B" w:rsidRPr="003C600F" w:rsidRDefault="00A81F8B" w:rsidP="007A21BA">
            <w:pPr>
              <w:tabs>
                <w:tab w:val="left" w:pos="176"/>
              </w:tabs>
              <w:ind w:left="-57" w:right="-57"/>
              <w:jc w:val="center"/>
              <w:rPr>
                <w:sz w:val="18"/>
                <w:szCs w:val="18"/>
                <w:lang w:val="mk-MK"/>
              </w:rPr>
            </w:pPr>
            <w:r w:rsidRPr="003C600F">
              <w:rPr>
                <w:rFonts w:cstheme="minorHAnsi"/>
                <w:sz w:val="18"/>
                <w:szCs w:val="18"/>
                <w:lang w:val="mk-MK"/>
              </w:rPr>
              <w:t>МТСП, БРО, општини</w:t>
            </w:r>
          </w:p>
        </w:tc>
        <w:tc>
          <w:tcPr>
            <w:tcW w:w="1275" w:type="dxa"/>
            <w:tcBorders>
              <w:right w:val="double" w:sz="4" w:space="0" w:color="auto"/>
            </w:tcBorders>
          </w:tcPr>
          <w:p w:rsidR="00A81F8B" w:rsidRPr="003C600F" w:rsidRDefault="00A81F8B" w:rsidP="007A21BA">
            <w:pPr>
              <w:keepNext/>
              <w:tabs>
                <w:tab w:val="left" w:pos="176"/>
              </w:tabs>
              <w:ind w:left="-28" w:right="-57"/>
              <w:jc w:val="center"/>
              <w:rPr>
                <w:sz w:val="18"/>
                <w:szCs w:val="18"/>
                <w:lang w:val="mk-MK"/>
              </w:rPr>
            </w:pPr>
            <w:r w:rsidRPr="003C600F">
              <w:rPr>
                <w:rFonts w:cstheme="minorHAnsi"/>
                <w:sz w:val="18"/>
                <w:szCs w:val="18"/>
                <w:lang w:val="mk-MK"/>
              </w:rPr>
              <w:t>360</w:t>
            </w:r>
            <w:r w:rsidR="001142F3" w:rsidRPr="003C600F">
              <w:rPr>
                <w:rFonts w:cstheme="minorHAnsi"/>
                <w:sz w:val="18"/>
                <w:szCs w:val="18"/>
                <w:lang w:val="mk-MK"/>
              </w:rPr>
              <w:t>.</w:t>
            </w:r>
            <w:r w:rsidRPr="003C600F">
              <w:rPr>
                <w:rFonts w:cstheme="minorHAnsi"/>
                <w:sz w:val="18"/>
                <w:szCs w:val="18"/>
                <w:lang w:val="mk-MK"/>
              </w:rPr>
              <w:t>000</w:t>
            </w:r>
          </w:p>
        </w:tc>
      </w:tr>
    </w:tbl>
    <w:tbl>
      <w:tblPr>
        <w:tblStyle w:val="TableGrid"/>
        <w:tblW w:w="15437" w:type="dxa"/>
        <w:tblLayout w:type="fixed"/>
        <w:tblLook w:val="04A0" w:firstRow="1" w:lastRow="0" w:firstColumn="1" w:lastColumn="0" w:noHBand="0" w:noVBand="1"/>
      </w:tblPr>
      <w:tblGrid>
        <w:gridCol w:w="674"/>
        <w:gridCol w:w="2429"/>
        <w:gridCol w:w="4962"/>
        <w:gridCol w:w="3827"/>
        <w:gridCol w:w="993"/>
        <w:gridCol w:w="1276"/>
        <w:gridCol w:w="1276"/>
      </w:tblGrid>
      <w:tr w:rsidR="0099717F" w:rsidRPr="003C600F" w:rsidTr="0099717F">
        <w:trPr>
          <w:trHeight w:val="20"/>
        </w:trPr>
        <w:tc>
          <w:tcPr>
            <w:tcW w:w="674" w:type="dxa"/>
            <w:tcBorders>
              <w:left w:val="double" w:sz="4" w:space="0" w:color="auto"/>
            </w:tcBorders>
          </w:tcPr>
          <w:p w:rsidR="0099717F" w:rsidRPr="008F18A7" w:rsidRDefault="0099717F" w:rsidP="00CC0D1B">
            <w:pPr>
              <w:pStyle w:val="ListParagraph"/>
              <w:numPr>
                <w:ilvl w:val="1"/>
                <w:numId w:val="17"/>
              </w:numPr>
              <w:ind w:left="-28" w:right="-57" w:firstLine="170"/>
              <w:contextualSpacing w:val="0"/>
              <w:jc w:val="right"/>
              <w:rPr>
                <w:sz w:val="18"/>
                <w:szCs w:val="18"/>
                <w:lang w:val="mk-MK"/>
              </w:rPr>
            </w:pPr>
          </w:p>
        </w:tc>
        <w:tc>
          <w:tcPr>
            <w:tcW w:w="2429" w:type="dxa"/>
          </w:tcPr>
          <w:p w:rsidR="0099717F" w:rsidRPr="003C600F" w:rsidRDefault="0099717F" w:rsidP="00CC0D1B">
            <w:pPr>
              <w:rPr>
                <w:sz w:val="18"/>
                <w:szCs w:val="18"/>
                <w:lang w:val="mk-MK"/>
              </w:rPr>
            </w:pPr>
            <w:r w:rsidRPr="003C600F">
              <w:rPr>
                <w:sz w:val="18"/>
                <w:szCs w:val="18"/>
                <w:lang w:val="mk-MK"/>
              </w:rPr>
              <w:t>Oбезбедувaње на неопходните дидактички материјали за градинките</w:t>
            </w:r>
          </w:p>
        </w:tc>
        <w:tc>
          <w:tcPr>
            <w:tcW w:w="4962" w:type="dxa"/>
          </w:tcPr>
          <w:p w:rsidR="0099717F" w:rsidRPr="003C600F" w:rsidRDefault="0099717F" w:rsidP="001142F3">
            <w:pPr>
              <w:pStyle w:val="ListParagraph"/>
              <w:numPr>
                <w:ilvl w:val="0"/>
                <w:numId w:val="15"/>
              </w:numPr>
              <w:tabs>
                <w:tab w:val="left" w:pos="176"/>
              </w:tabs>
              <w:ind w:left="157" w:hanging="157"/>
              <w:contextualSpacing w:val="0"/>
              <w:rPr>
                <w:rFonts w:eastAsia="Times New Roman"/>
                <w:sz w:val="18"/>
                <w:szCs w:val="18"/>
                <w:lang w:val="mk-MK"/>
              </w:rPr>
            </w:pPr>
            <w:r w:rsidRPr="003C600F">
              <w:rPr>
                <w:sz w:val="19"/>
                <w:szCs w:val="19"/>
                <w:lang w:val="mk-MK"/>
              </w:rPr>
              <w:t xml:space="preserve">Воспитно-образовниот процес е поддржан со сите </w:t>
            </w:r>
            <w:r w:rsidRPr="003C600F">
              <w:rPr>
                <w:sz w:val="18"/>
                <w:szCs w:val="18"/>
                <w:lang w:val="mk-MK"/>
              </w:rPr>
              <w:t xml:space="preserve">неопходни </w:t>
            </w:r>
            <w:r w:rsidR="001142F3" w:rsidRPr="003C600F">
              <w:rPr>
                <w:sz w:val="18"/>
                <w:szCs w:val="18"/>
                <w:lang w:val="mk-MK"/>
              </w:rPr>
              <w:t>дидактички материјали</w:t>
            </w:r>
            <w:r w:rsidRPr="003C600F">
              <w:rPr>
                <w:sz w:val="18"/>
                <w:szCs w:val="18"/>
                <w:lang w:val="mk-MK"/>
              </w:rPr>
              <w:t xml:space="preserve"> за да се постигнат определените излезни резултати</w:t>
            </w:r>
          </w:p>
        </w:tc>
        <w:tc>
          <w:tcPr>
            <w:tcW w:w="3827" w:type="dxa"/>
          </w:tcPr>
          <w:p w:rsidR="0099717F" w:rsidRPr="003C600F" w:rsidRDefault="0099717F" w:rsidP="00CC0D1B">
            <w:pPr>
              <w:pStyle w:val="ListParagraph"/>
              <w:numPr>
                <w:ilvl w:val="0"/>
                <w:numId w:val="18"/>
              </w:numPr>
              <w:tabs>
                <w:tab w:val="left" w:pos="176"/>
              </w:tabs>
              <w:ind w:left="157" w:hanging="157"/>
              <w:contextualSpacing w:val="0"/>
              <w:rPr>
                <w:sz w:val="18"/>
                <w:szCs w:val="18"/>
                <w:lang w:val="mk-MK"/>
              </w:rPr>
            </w:pPr>
            <w:r w:rsidRPr="003C600F">
              <w:rPr>
                <w:sz w:val="18"/>
                <w:szCs w:val="18"/>
                <w:lang w:val="mk-MK"/>
              </w:rPr>
              <w:t>Прифатени нормативите за дидактички материјали;</w:t>
            </w:r>
          </w:p>
          <w:p w:rsidR="0099717F" w:rsidRPr="003C600F" w:rsidRDefault="0099717F" w:rsidP="00CC0D1B">
            <w:pPr>
              <w:pStyle w:val="ListParagraph"/>
              <w:numPr>
                <w:ilvl w:val="0"/>
                <w:numId w:val="18"/>
              </w:numPr>
              <w:tabs>
                <w:tab w:val="left" w:pos="176"/>
              </w:tabs>
              <w:ind w:left="157" w:hanging="157"/>
              <w:contextualSpacing w:val="0"/>
              <w:rPr>
                <w:sz w:val="18"/>
                <w:szCs w:val="18"/>
                <w:lang w:val="mk-MK"/>
              </w:rPr>
            </w:pPr>
            <w:r w:rsidRPr="003C600F">
              <w:rPr>
                <w:sz w:val="18"/>
                <w:szCs w:val="18"/>
                <w:lang w:val="mk-MK"/>
              </w:rPr>
              <w:t>Снабдени сите градинки со неопходните дидактички средства и материјали;</w:t>
            </w:r>
          </w:p>
          <w:p w:rsidR="0099717F" w:rsidRPr="003C600F" w:rsidRDefault="0099717F" w:rsidP="00CC0D1B">
            <w:pPr>
              <w:pStyle w:val="ListParagraph"/>
              <w:numPr>
                <w:ilvl w:val="0"/>
                <w:numId w:val="18"/>
              </w:numPr>
              <w:tabs>
                <w:tab w:val="left" w:pos="176"/>
              </w:tabs>
              <w:ind w:left="157" w:hanging="157"/>
              <w:contextualSpacing w:val="0"/>
              <w:rPr>
                <w:sz w:val="18"/>
                <w:szCs w:val="18"/>
                <w:lang w:val="mk-MK"/>
              </w:rPr>
            </w:pPr>
            <w:r w:rsidRPr="003C600F">
              <w:rPr>
                <w:sz w:val="18"/>
                <w:szCs w:val="18"/>
                <w:lang w:val="mk-MK"/>
              </w:rPr>
              <w:t xml:space="preserve">Целосно опремени 30% од јавните градинки согласно Стандардите за рано учење и развој </w:t>
            </w:r>
          </w:p>
        </w:tc>
        <w:tc>
          <w:tcPr>
            <w:tcW w:w="993" w:type="dxa"/>
          </w:tcPr>
          <w:p w:rsidR="0099717F" w:rsidRPr="003C600F" w:rsidRDefault="0099717F" w:rsidP="00CC0D1B">
            <w:pPr>
              <w:tabs>
                <w:tab w:val="left" w:pos="176"/>
              </w:tabs>
              <w:ind w:left="-28" w:right="-57"/>
              <w:jc w:val="center"/>
              <w:rPr>
                <w:sz w:val="18"/>
                <w:szCs w:val="18"/>
                <w:lang w:val="mk-MK"/>
              </w:rPr>
            </w:pPr>
            <w:r w:rsidRPr="003C600F">
              <w:rPr>
                <w:sz w:val="18"/>
                <w:szCs w:val="18"/>
                <w:lang w:val="mk-MK"/>
              </w:rPr>
              <w:t>2020</w:t>
            </w:r>
          </w:p>
          <w:p w:rsidR="0099717F" w:rsidRPr="003C600F" w:rsidRDefault="0099717F" w:rsidP="00CC0D1B">
            <w:pPr>
              <w:tabs>
                <w:tab w:val="left" w:pos="176"/>
              </w:tabs>
              <w:ind w:left="-28" w:right="-57"/>
              <w:jc w:val="center"/>
              <w:rPr>
                <w:sz w:val="18"/>
                <w:szCs w:val="18"/>
                <w:lang w:val="mk-MK"/>
              </w:rPr>
            </w:pPr>
            <w:r w:rsidRPr="003C600F">
              <w:rPr>
                <w:sz w:val="18"/>
                <w:szCs w:val="18"/>
                <w:lang w:val="mk-MK"/>
              </w:rPr>
              <w:t>2025</w:t>
            </w:r>
          </w:p>
        </w:tc>
        <w:tc>
          <w:tcPr>
            <w:tcW w:w="1276" w:type="dxa"/>
          </w:tcPr>
          <w:p w:rsidR="0099717F" w:rsidRPr="003C600F" w:rsidRDefault="0099717F" w:rsidP="00CC0D1B">
            <w:pPr>
              <w:tabs>
                <w:tab w:val="left" w:pos="176"/>
              </w:tabs>
              <w:ind w:left="-57" w:right="-57"/>
              <w:jc w:val="center"/>
              <w:rPr>
                <w:sz w:val="18"/>
                <w:szCs w:val="18"/>
                <w:lang w:val="mk-MK"/>
              </w:rPr>
            </w:pPr>
            <w:r w:rsidRPr="003C600F">
              <w:rPr>
                <w:sz w:val="18"/>
                <w:szCs w:val="18"/>
                <w:lang w:val="mk-MK"/>
              </w:rPr>
              <w:t>МТСП, БРО, општини</w:t>
            </w:r>
          </w:p>
        </w:tc>
        <w:tc>
          <w:tcPr>
            <w:tcW w:w="1276" w:type="dxa"/>
          </w:tcPr>
          <w:p w:rsidR="0099717F" w:rsidRPr="003C600F" w:rsidRDefault="00120160" w:rsidP="00154DA6">
            <w:pPr>
              <w:tabs>
                <w:tab w:val="left" w:pos="176"/>
              </w:tabs>
              <w:ind w:left="-57" w:right="-57"/>
              <w:jc w:val="center"/>
              <w:rPr>
                <w:sz w:val="18"/>
                <w:szCs w:val="18"/>
                <w:lang w:val="mk-MK"/>
              </w:rPr>
            </w:pPr>
            <w:r w:rsidRPr="003C600F">
              <w:rPr>
                <w:sz w:val="18"/>
                <w:szCs w:val="18"/>
                <w:lang w:val="mk-MK"/>
              </w:rPr>
              <w:t>360</w:t>
            </w:r>
            <w:r w:rsidR="00154DA6" w:rsidRPr="003C600F">
              <w:rPr>
                <w:sz w:val="18"/>
                <w:szCs w:val="18"/>
                <w:lang w:val="mk-MK"/>
              </w:rPr>
              <w:t>.</w:t>
            </w:r>
            <w:r w:rsidRPr="003C600F">
              <w:rPr>
                <w:sz w:val="18"/>
                <w:szCs w:val="18"/>
                <w:lang w:val="mk-MK"/>
              </w:rPr>
              <w:t>000</w:t>
            </w:r>
          </w:p>
        </w:tc>
      </w:tr>
      <w:tr w:rsidR="00C06E5C" w:rsidRPr="003C600F" w:rsidTr="0099717F">
        <w:trPr>
          <w:trHeight w:val="20"/>
        </w:trPr>
        <w:tc>
          <w:tcPr>
            <w:tcW w:w="674" w:type="dxa"/>
            <w:tcBorders>
              <w:left w:val="double" w:sz="4" w:space="0" w:color="auto"/>
            </w:tcBorders>
          </w:tcPr>
          <w:p w:rsidR="00C06E5C" w:rsidRPr="008F18A7" w:rsidRDefault="00C06E5C" w:rsidP="00CC0D1B">
            <w:pPr>
              <w:pStyle w:val="ListParagraph"/>
              <w:numPr>
                <w:ilvl w:val="1"/>
                <w:numId w:val="17"/>
              </w:numPr>
              <w:ind w:left="-28" w:right="-57" w:firstLine="170"/>
              <w:contextualSpacing w:val="0"/>
              <w:jc w:val="right"/>
              <w:rPr>
                <w:sz w:val="18"/>
                <w:szCs w:val="18"/>
                <w:lang w:val="mk-MK"/>
              </w:rPr>
            </w:pPr>
          </w:p>
        </w:tc>
        <w:tc>
          <w:tcPr>
            <w:tcW w:w="2429" w:type="dxa"/>
          </w:tcPr>
          <w:p w:rsidR="00C06E5C" w:rsidRPr="003C600F" w:rsidRDefault="00C06E5C" w:rsidP="00204BCE">
            <w:pPr>
              <w:rPr>
                <w:sz w:val="18"/>
                <w:szCs w:val="18"/>
                <w:lang w:val="mk-MK"/>
              </w:rPr>
            </w:pPr>
            <w:r w:rsidRPr="003C600F">
              <w:rPr>
                <w:sz w:val="18"/>
                <w:szCs w:val="18"/>
                <w:lang w:val="mk-MK"/>
              </w:rPr>
              <w:t xml:space="preserve">Обезбедување </w:t>
            </w:r>
            <w:r w:rsidR="00204BCE" w:rsidRPr="003C600F">
              <w:rPr>
                <w:sz w:val="18"/>
                <w:szCs w:val="18"/>
                <w:lang w:val="mk-MK"/>
              </w:rPr>
              <w:t>услови за билингвално</w:t>
            </w:r>
            <w:r w:rsidRPr="003C600F">
              <w:rPr>
                <w:sz w:val="18"/>
                <w:szCs w:val="18"/>
                <w:lang w:val="mk-MK"/>
              </w:rPr>
              <w:t xml:space="preserve"> образование на децата на предучилишна возраст</w:t>
            </w:r>
          </w:p>
        </w:tc>
        <w:tc>
          <w:tcPr>
            <w:tcW w:w="4962" w:type="dxa"/>
          </w:tcPr>
          <w:p w:rsidR="00C06E5C" w:rsidRPr="003C600F" w:rsidRDefault="00C06E5C" w:rsidP="00CC0D1B">
            <w:pPr>
              <w:pStyle w:val="ListParagraph"/>
              <w:numPr>
                <w:ilvl w:val="0"/>
                <w:numId w:val="15"/>
              </w:numPr>
              <w:tabs>
                <w:tab w:val="left" w:pos="176"/>
              </w:tabs>
              <w:ind w:left="157" w:hanging="157"/>
              <w:contextualSpacing w:val="0"/>
              <w:rPr>
                <w:sz w:val="19"/>
                <w:szCs w:val="19"/>
                <w:lang w:val="mk-MK"/>
              </w:rPr>
            </w:pPr>
            <w:r w:rsidRPr="003C600F">
              <w:rPr>
                <w:sz w:val="18"/>
                <w:szCs w:val="18"/>
                <w:lang w:val="mk-MK"/>
              </w:rPr>
              <w:t xml:space="preserve">Предучилишното образование </w:t>
            </w:r>
            <w:r w:rsidR="00204BCE" w:rsidRPr="003C600F">
              <w:rPr>
                <w:sz w:val="18"/>
                <w:szCs w:val="18"/>
                <w:lang w:val="mk-MK"/>
              </w:rPr>
              <w:t>нуди можност</w:t>
            </w:r>
            <w:r w:rsidRPr="003C600F">
              <w:rPr>
                <w:sz w:val="18"/>
                <w:szCs w:val="18"/>
                <w:lang w:val="mk-MK"/>
              </w:rPr>
              <w:t xml:space="preserve"> за билингвален пристап за работа со деца од различни култури</w:t>
            </w:r>
          </w:p>
        </w:tc>
        <w:tc>
          <w:tcPr>
            <w:tcW w:w="3827" w:type="dxa"/>
          </w:tcPr>
          <w:p w:rsidR="00C06E5C" w:rsidRPr="003C600F" w:rsidRDefault="00C06E5C" w:rsidP="00CC0D1B">
            <w:pPr>
              <w:pStyle w:val="ListParagraph"/>
              <w:numPr>
                <w:ilvl w:val="0"/>
                <w:numId w:val="18"/>
              </w:numPr>
              <w:tabs>
                <w:tab w:val="left" w:pos="176"/>
              </w:tabs>
              <w:ind w:left="157" w:hanging="157"/>
              <w:contextualSpacing w:val="0"/>
              <w:rPr>
                <w:sz w:val="18"/>
                <w:szCs w:val="18"/>
                <w:lang w:val="mk-MK"/>
              </w:rPr>
            </w:pPr>
            <w:r w:rsidRPr="003C600F">
              <w:rPr>
                <w:sz w:val="18"/>
                <w:szCs w:val="18"/>
                <w:lang w:val="mk-MK"/>
              </w:rPr>
              <w:t>Воспоставени најмалку 25 билингвални групи во јавните градинки</w:t>
            </w:r>
          </w:p>
        </w:tc>
        <w:tc>
          <w:tcPr>
            <w:tcW w:w="993" w:type="dxa"/>
          </w:tcPr>
          <w:p w:rsidR="00C06E5C" w:rsidRPr="003C600F" w:rsidRDefault="00C06E5C" w:rsidP="00CC0D1B">
            <w:pPr>
              <w:tabs>
                <w:tab w:val="left" w:pos="176"/>
              </w:tabs>
              <w:ind w:left="-28" w:right="-57"/>
              <w:jc w:val="center"/>
              <w:rPr>
                <w:sz w:val="18"/>
                <w:szCs w:val="18"/>
                <w:lang w:val="mk-MK"/>
              </w:rPr>
            </w:pPr>
            <w:r w:rsidRPr="003C600F">
              <w:rPr>
                <w:sz w:val="18"/>
                <w:szCs w:val="18"/>
                <w:lang w:val="mk-MK"/>
              </w:rPr>
              <w:t>2020</w:t>
            </w:r>
          </w:p>
        </w:tc>
        <w:tc>
          <w:tcPr>
            <w:tcW w:w="1276" w:type="dxa"/>
          </w:tcPr>
          <w:p w:rsidR="00C06E5C" w:rsidRPr="003C600F" w:rsidRDefault="00C06E5C" w:rsidP="008F13A9">
            <w:pPr>
              <w:tabs>
                <w:tab w:val="left" w:pos="176"/>
              </w:tabs>
              <w:spacing w:line="276" w:lineRule="auto"/>
              <w:jc w:val="center"/>
              <w:rPr>
                <w:sz w:val="18"/>
                <w:szCs w:val="18"/>
                <w:lang w:val="mk-MK"/>
              </w:rPr>
            </w:pPr>
            <w:r w:rsidRPr="003C600F">
              <w:rPr>
                <w:sz w:val="18"/>
                <w:szCs w:val="18"/>
                <w:lang w:val="mk-MK"/>
              </w:rPr>
              <w:t>МТСП, МОН,</w:t>
            </w:r>
          </w:p>
          <w:p w:rsidR="00C06E5C" w:rsidRPr="003C600F" w:rsidRDefault="00C06E5C" w:rsidP="00CC0D1B">
            <w:pPr>
              <w:tabs>
                <w:tab w:val="left" w:pos="176"/>
              </w:tabs>
              <w:ind w:left="-57" w:right="-57"/>
              <w:jc w:val="center"/>
              <w:rPr>
                <w:sz w:val="18"/>
                <w:szCs w:val="18"/>
                <w:lang w:val="mk-MK"/>
              </w:rPr>
            </w:pPr>
            <w:r w:rsidRPr="003C600F">
              <w:rPr>
                <w:sz w:val="18"/>
                <w:szCs w:val="18"/>
                <w:lang w:val="mk-MK"/>
              </w:rPr>
              <w:t>БРО</w:t>
            </w:r>
          </w:p>
        </w:tc>
        <w:tc>
          <w:tcPr>
            <w:tcW w:w="1276" w:type="dxa"/>
          </w:tcPr>
          <w:p w:rsidR="00C06E5C" w:rsidRPr="003C600F" w:rsidRDefault="00C06E5C" w:rsidP="008F13A9">
            <w:pPr>
              <w:keepNext/>
              <w:tabs>
                <w:tab w:val="left" w:pos="176"/>
              </w:tabs>
              <w:spacing w:line="276" w:lineRule="auto"/>
              <w:ind w:left="-28" w:right="-57"/>
              <w:jc w:val="center"/>
              <w:rPr>
                <w:sz w:val="18"/>
                <w:szCs w:val="18"/>
                <w:lang w:val="mk-MK"/>
              </w:rPr>
            </w:pPr>
            <w:r w:rsidRPr="003C600F">
              <w:rPr>
                <w:sz w:val="18"/>
                <w:szCs w:val="18"/>
                <w:lang w:val="en-US"/>
              </w:rPr>
              <w:t>17</w:t>
            </w:r>
            <w:r w:rsidRPr="003C600F">
              <w:rPr>
                <w:sz w:val="18"/>
                <w:szCs w:val="18"/>
                <w:lang w:val="mk-MK"/>
              </w:rPr>
              <w:t>0</w:t>
            </w:r>
            <w:r w:rsidR="00154DA6" w:rsidRPr="003C600F">
              <w:rPr>
                <w:sz w:val="18"/>
                <w:szCs w:val="18"/>
                <w:lang w:val="mk-MK"/>
              </w:rPr>
              <w:t>.</w:t>
            </w:r>
            <w:r w:rsidRPr="003C600F">
              <w:rPr>
                <w:sz w:val="18"/>
                <w:szCs w:val="18"/>
                <w:lang w:val="mk-MK"/>
              </w:rPr>
              <w:t>000</w:t>
            </w:r>
          </w:p>
          <w:p w:rsidR="00C06E5C" w:rsidRPr="003C600F" w:rsidRDefault="00C06E5C" w:rsidP="00CC0D1B">
            <w:pPr>
              <w:tabs>
                <w:tab w:val="left" w:pos="176"/>
              </w:tabs>
              <w:ind w:left="-57" w:right="-57"/>
              <w:jc w:val="center"/>
              <w:rPr>
                <w:sz w:val="18"/>
                <w:szCs w:val="18"/>
                <w:lang w:val="mk-MK"/>
              </w:rPr>
            </w:pPr>
          </w:p>
        </w:tc>
      </w:tr>
      <w:tr w:rsidR="0099717F" w:rsidRPr="0055234A" w:rsidTr="0099717F">
        <w:tblPrEx>
          <w:tblBorders>
            <w:top w:val="double" w:sz="4" w:space="0" w:color="auto"/>
            <w:left w:val="double" w:sz="4" w:space="0" w:color="auto"/>
            <w:bottom w:val="double" w:sz="4" w:space="0" w:color="auto"/>
            <w:right w:val="double" w:sz="4" w:space="0" w:color="auto"/>
          </w:tblBorders>
        </w:tblPrEx>
        <w:trPr>
          <w:tblHeader/>
        </w:trPr>
        <w:tc>
          <w:tcPr>
            <w:tcW w:w="674" w:type="dxa"/>
            <w:tcBorders>
              <w:top w:val="single" w:sz="4" w:space="0" w:color="000000"/>
              <w:bottom w:val="single" w:sz="4" w:space="0" w:color="auto"/>
            </w:tcBorders>
            <w:shd w:val="clear" w:color="auto" w:fill="D9D9D9" w:themeFill="background1" w:themeFillShade="D9"/>
            <w:vAlign w:val="center"/>
          </w:tcPr>
          <w:p w:rsidR="0099717F" w:rsidRPr="0055234A" w:rsidRDefault="0099717F" w:rsidP="00CC0D1B">
            <w:pPr>
              <w:keepNext/>
              <w:tabs>
                <w:tab w:val="center" w:pos="229"/>
              </w:tabs>
              <w:jc w:val="center"/>
              <w:rPr>
                <w:b/>
                <w:i/>
                <w:sz w:val="18"/>
                <w:szCs w:val="18"/>
                <w:lang w:val="mk-MK"/>
              </w:rPr>
            </w:pPr>
            <w:r w:rsidRPr="0055234A">
              <w:rPr>
                <w:b/>
                <w:i/>
                <w:sz w:val="18"/>
                <w:szCs w:val="18"/>
                <w:lang w:val="mk-MK"/>
              </w:rPr>
              <w:t>Бр.</w:t>
            </w:r>
          </w:p>
        </w:tc>
        <w:tc>
          <w:tcPr>
            <w:tcW w:w="2429" w:type="dxa"/>
            <w:tcBorders>
              <w:top w:val="single" w:sz="4" w:space="0" w:color="000000"/>
              <w:bottom w:val="single" w:sz="4" w:space="0" w:color="auto"/>
            </w:tcBorders>
            <w:shd w:val="clear" w:color="auto" w:fill="D9D9D9" w:themeFill="background1" w:themeFillShade="D9"/>
            <w:vAlign w:val="center"/>
          </w:tcPr>
          <w:p w:rsidR="0099717F" w:rsidRPr="0055234A" w:rsidRDefault="0099717F" w:rsidP="00CC0D1B">
            <w:pPr>
              <w:keepNext/>
              <w:jc w:val="center"/>
              <w:rPr>
                <w:b/>
                <w:i/>
                <w:sz w:val="18"/>
                <w:szCs w:val="18"/>
                <w:lang w:val="mk-MK"/>
              </w:rPr>
            </w:pPr>
            <w:r w:rsidRPr="0055234A">
              <w:rPr>
                <w:b/>
                <w:i/>
                <w:sz w:val="18"/>
                <w:szCs w:val="18"/>
                <w:lang w:val="mk-MK"/>
              </w:rPr>
              <w:t>Активности</w:t>
            </w:r>
          </w:p>
        </w:tc>
        <w:tc>
          <w:tcPr>
            <w:tcW w:w="4962" w:type="dxa"/>
            <w:tcBorders>
              <w:top w:val="single" w:sz="4" w:space="0" w:color="000000"/>
              <w:bottom w:val="single" w:sz="4" w:space="0" w:color="auto"/>
            </w:tcBorders>
            <w:shd w:val="clear" w:color="auto" w:fill="D9D9D9" w:themeFill="background1" w:themeFillShade="D9"/>
            <w:vAlign w:val="center"/>
          </w:tcPr>
          <w:p w:rsidR="0099717F" w:rsidRPr="0055234A" w:rsidRDefault="0099717F" w:rsidP="00CC0D1B">
            <w:pPr>
              <w:keepNext/>
              <w:jc w:val="center"/>
              <w:rPr>
                <w:b/>
                <w:i/>
                <w:sz w:val="18"/>
                <w:szCs w:val="18"/>
                <w:lang w:val="mk-MK"/>
              </w:rPr>
            </w:pPr>
            <w:r w:rsidRPr="0055234A">
              <w:rPr>
                <w:b/>
                <w:i/>
                <w:sz w:val="18"/>
                <w:szCs w:val="18"/>
                <w:lang w:val="mk-MK"/>
              </w:rPr>
              <w:t>Излезни индикатори</w:t>
            </w:r>
          </w:p>
        </w:tc>
        <w:tc>
          <w:tcPr>
            <w:tcW w:w="3827" w:type="dxa"/>
            <w:tcBorders>
              <w:top w:val="single" w:sz="4" w:space="0" w:color="000000"/>
              <w:bottom w:val="single" w:sz="4" w:space="0" w:color="auto"/>
            </w:tcBorders>
            <w:shd w:val="clear" w:color="auto" w:fill="D9D9D9" w:themeFill="background1" w:themeFillShade="D9"/>
            <w:vAlign w:val="center"/>
          </w:tcPr>
          <w:p w:rsidR="0099717F" w:rsidRPr="0055234A" w:rsidRDefault="0099717F" w:rsidP="00CC0D1B">
            <w:pPr>
              <w:keepNext/>
              <w:jc w:val="center"/>
              <w:rPr>
                <w:b/>
                <w:i/>
                <w:sz w:val="18"/>
                <w:szCs w:val="18"/>
                <w:lang w:val="mk-MK"/>
              </w:rPr>
            </w:pPr>
            <w:r w:rsidRPr="0055234A">
              <w:rPr>
                <w:b/>
                <w:i/>
                <w:sz w:val="18"/>
                <w:szCs w:val="18"/>
                <w:lang w:val="mk-MK"/>
              </w:rPr>
              <w:t>Извори на верификација</w:t>
            </w:r>
          </w:p>
        </w:tc>
        <w:tc>
          <w:tcPr>
            <w:tcW w:w="993" w:type="dxa"/>
            <w:tcBorders>
              <w:top w:val="single" w:sz="4" w:space="0" w:color="000000"/>
              <w:bottom w:val="single" w:sz="4" w:space="0" w:color="auto"/>
            </w:tcBorders>
            <w:shd w:val="clear" w:color="auto" w:fill="D9D9D9" w:themeFill="background1" w:themeFillShade="D9"/>
            <w:vAlign w:val="center"/>
          </w:tcPr>
          <w:p w:rsidR="0099717F" w:rsidRPr="0055234A" w:rsidRDefault="0099717F" w:rsidP="00CC0D1B">
            <w:pPr>
              <w:keepNext/>
              <w:ind w:left="-57" w:right="-57"/>
              <w:jc w:val="center"/>
              <w:rPr>
                <w:b/>
                <w:i/>
                <w:sz w:val="18"/>
                <w:szCs w:val="18"/>
                <w:lang w:val="mk-MK"/>
              </w:rPr>
            </w:pPr>
            <w:r w:rsidRPr="0055234A">
              <w:rPr>
                <w:b/>
                <w:i/>
                <w:sz w:val="18"/>
                <w:szCs w:val="18"/>
                <w:lang w:val="mk-MK"/>
              </w:rPr>
              <w:t>Краен рок</w:t>
            </w:r>
          </w:p>
        </w:tc>
        <w:tc>
          <w:tcPr>
            <w:tcW w:w="1276" w:type="dxa"/>
            <w:tcBorders>
              <w:top w:val="single" w:sz="4" w:space="0" w:color="000000"/>
              <w:bottom w:val="single" w:sz="4" w:space="0" w:color="auto"/>
            </w:tcBorders>
            <w:shd w:val="clear" w:color="auto" w:fill="D9D9D9" w:themeFill="background1" w:themeFillShade="D9"/>
            <w:vAlign w:val="center"/>
          </w:tcPr>
          <w:p w:rsidR="0099717F" w:rsidRPr="0055234A" w:rsidRDefault="0099717F" w:rsidP="00CC0D1B">
            <w:pPr>
              <w:keepNext/>
              <w:jc w:val="center"/>
              <w:rPr>
                <w:b/>
                <w:i/>
                <w:sz w:val="18"/>
                <w:szCs w:val="18"/>
                <w:lang w:val="mk-MK"/>
              </w:rPr>
            </w:pPr>
            <w:r w:rsidRPr="0055234A">
              <w:rPr>
                <w:b/>
                <w:i/>
                <w:sz w:val="18"/>
                <w:szCs w:val="18"/>
                <w:lang w:val="mk-MK"/>
              </w:rPr>
              <w:t>Одговорни</w:t>
            </w:r>
          </w:p>
        </w:tc>
        <w:tc>
          <w:tcPr>
            <w:tcW w:w="1276" w:type="dxa"/>
            <w:tcBorders>
              <w:top w:val="single" w:sz="4" w:space="0" w:color="000000"/>
              <w:bottom w:val="single" w:sz="4" w:space="0" w:color="auto"/>
            </w:tcBorders>
            <w:shd w:val="clear" w:color="auto" w:fill="D9D9D9" w:themeFill="background1" w:themeFillShade="D9"/>
          </w:tcPr>
          <w:p w:rsidR="0099717F" w:rsidRPr="0055234A" w:rsidRDefault="0099717F" w:rsidP="00CC0D1B">
            <w:pPr>
              <w:keepNext/>
              <w:jc w:val="center"/>
              <w:rPr>
                <w:b/>
                <w:i/>
                <w:sz w:val="18"/>
                <w:szCs w:val="18"/>
                <w:lang w:val="mk-MK"/>
              </w:rPr>
            </w:pPr>
          </w:p>
        </w:tc>
      </w:tr>
      <w:tr w:rsidR="005E038D" w:rsidRPr="003C600F" w:rsidTr="0099717F">
        <w:tblPrEx>
          <w:tblBorders>
            <w:top w:val="double" w:sz="4" w:space="0" w:color="auto"/>
            <w:left w:val="double" w:sz="4" w:space="0" w:color="auto"/>
            <w:bottom w:val="double" w:sz="4" w:space="0" w:color="auto"/>
            <w:right w:val="double" w:sz="4" w:space="0" w:color="auto"/>
          </w:tblBorders>
        </w:tblPrEx>
        <w:tc>
          <w:tcPr>
            <w:tcW w:w="674" w:type="dxa"/>
            <w:tcBorders>
              <w:bottom w:val="single" w:sz="4" w:space="0" w:color="auto"/>
            </w:tcBorders>
          </w:tcPr>
          <w:p w:rsidR="005E038D" w:rsidRPr="003C600F" w:rsidRDefault="005E038D" w:rsidP="00CC0D1B">
            <w:pPr>
              <w:pStyle w:val="ListParagraph"/>
              <w:keepNext/>
              <w:numPr>
                <w:ilvl w:val="2"/>
                <w:numId w:val="19"/>
              </w:numPr>
              <w:ind w:left="-60" w:firstLine="60"/>
              <w:contextualSpacing w:val="0"/>
              <w:rPr>
                <w:i/>
                <w:sz w:val="18"/>
                <w:szCs w:val="18"/>
                <w:lang w:val="mk-MK"/>
              </w:rPr>
            </w:pPr>
          </w:p>
        </w:tc>
        <w:tc>
          <w:tcPr>
            <w:tcW w:w="2429" w:type="dxa"/>
            <w:tcBorders>
              <w:bottom w:val="single" w:sz="4" w:space="0" w:color="auto"/>
            </w:tcBorders>
          </w:tcPr>
          <w:p w:rsidR="005E038D" w:rsidRPr="003C600F" w:rsidRDefault="005E038D" w:rsidP="005E038D">
            <w:pPr>
              <w:keepNext/>
              <w:rPr>
                <w:rStyle w:val="Hyperlink"/>
                <w:rFonts w:cstheme="minorHAnsi"/>
                <w:i/>
                <w:color w:val="auto"/>
                <w:sz w:val="18"/>
                <w:szCs w:val="18"/>
                <w:u w:val="none"/>
                <w:lang w:val="mk-MK"/>
              </w:rPr>
            </w:pPr>
            <w:r w:rsidRPr="003C600F">
              <w:rPr>
                <w:sz w:val="18"/>
                <w:szCs w:val="18"/>
                <w:lang w:val="mk-MK"/>
              </w:rPr>
              <w:t>Валидација и процена на практичната примена  на Стандардите за рано учење и развој за деца на возраст 0</w:t>
            </w:r>
            <w:r w:rsidR="0094202F">
              <w:rPr>
                <w:sz w:val="18"/>
                <w:szCs w:val="18"/>
                <w:lang w:val="mk-MK"/>
              </w:rPr>
              <w:t xml:space="preserve"> </w:t>
            </w:r>
            <w:r w:rsidRPr="003C600F">
              <w:rPr>
                <w:sz w:val="18"/>
                <w:szCs w:val="18"/>
                <w:lang w:val="mk-MK"/>
              </w:rPr>
              <w:t>-</w:t>
            </w:r>
            <w:r w:rsidR="0094202F">
              <w:rPr>
                <w:sz w:val="18"/>
                <w:szCs w:val="18"/>
                <w:lang w:val="mk-MK"/>
              </w:rPr>
              <w:t xml:space="preserve"> </w:t>
            </w:r>
            <w:r w:rsidRPr="003C600F">
              <w:rPr>
                <w:sz w:val="18"/>
                <w:szCs w:val="18"/>
                <w:lang w:val="mk-MK"/>
              </w:rPr>
              <w:t>6 години</w:t>
            </w:r>
          </w:p>
        </w:tc>
        <w:tc>
          <w:tcPr>
            <w:tcW w:w="4962" w:type="dxa"/>
            <w:tcBorders>
              <w:bottom w:val="single" w:sz="4" w:space="0" w:color="auto"/>
            </w:tcBorders>
          </w:tcPr>
          <w:p w:rsidR="001F6886" w:rsidRPr="003C600F" w:rsidRDefault="001F6886" w:rsidP="001F6886">
            <w:pPr>
              <w:pStyle w:val="ListParagraph"/>
              <w:keepNext/>
              <w:numPr>
                <w:ilvl w:val="0"/>
                <w:numId w:val="15"/>
              </w:numPr>
              <w:tabs>
                <w:tab w:val="left" w:pos="176"/>
              </w:tabs>
              <w:ind w:left="176" w:hanging="176"/>
              <w:contextualSpacing w:val="0"/>
              <w:rPr>
                <w:rStyle w:val="Hyperlink"/>
                <w:rFonts w:cstheme="minorHAnsi"/>
                <w:i/>
                <w:color w:val="auto"/>
                <w:sz w:val="18"/>
                <w:szCs w:val="18"/>
                <w:u w:val="none"/>
                <w:lang w:val="mk-MK"/>
              </w:rPr>
            </w:pPr>
            <w:r w:rsidRPr="003C600F">
              <w:rPr>
                <w:rStyle w:val="Hyperlink"/>
                <w:rFonts w:cstheme="minorHAnsi"/>
                <w:i/>
                <w:color w:val="auto"/>
                <w:sz w:val="18"/>
                <w:szCs w:val="18"/>
                <w:u w:val="none"/>
                <w:lang w:val="mk-MK"/>
              </w:rPr>
              <w:t>РГ за</w:t>
            </w:r>
            <w:r w:rsidRPr="003C600F">
              <w:rPr>
                <w:sz w:val="18"/>
                <w:szCs w:val="18"/>
                <w:lang w:val="mk-MK"/>
              </w:rPr>
              <w:t xml:space="preserve"> валидација и процена на практичната примена  на Стандардите за рано учење и развој за деца на возраст 0</w:t>
            </w:r>
            <w:r w:rsidR="0094202F">
              <w:rPr>
                <w:sz w:val="18"/>
                <w:szCs w:val="18"/>
                <w:lang w:val="mk-MK"/>
              </w:rPr>
              <w:t xml:space="preserve"> </w:t>
            </w:r>
            <w:r w:rsidRPr="003C600F">
              <w:rPr>
                <w:sz w:val="18"/>
                <w:szCs w:val="18"/>
                <w:lang w:val="mk-MK"/>
              </w:rPr>
              <w:t>-</w:t>
            </w:r>
            <w:r w:rsidR="0094202F">
              <w:rPr>
                <w:sz w:val="18"/>
                <w:szCs w:val="18"/>
                <w:lang w:val="mk-MK"/>
              </w:rPr>
              <w:t xml:space="preserve"> </w:t>
            </w:r>
            <w:r w:rsidRPr="003C600F">
              <w:rPr>
                <w:sz w:val="18"/>
                <w:szCs w:val="18"/>
                <w:lang w:val="mk-MK"/>
              </w:rPr>
              <w:t>6 години</w:t>
            </w:r>
            <w:r w:rsidRPr="003C600F">
              <w:rPr>
                <w:rStyle w:val="Hyperlink"/>
                <w:rFonts w:cstheme="minorHAnsi"/>
                <w:i/>
                <w:color w:val="auto"/>
                <w:sz w:val="18"/>
                <w:szCs w:val="18"/>
                <w:u w:val="none"/>
                <w:lang w:val="mk-MK"/>
              </w:rPr>
              <w:t>;</w:t>
            </w:r>
          </w:p>
          <w:p w:rsidR="001F6886" w:rsidRPr="003C600F" w:rsidRDefault="001F6886" w:rsidP="001F6886">
            <w:pPr>
              <w:pStyle w:val="ListParagraph"/>
              <w:keepNext/>
              <w:numPr>
                <w:ilvl w:val="0"/>
                <w:numId w:val="15"/>
              </w:numPr>
              <w:tabs>
                <w:tab w:val="left" w:pos="176"/>
              </w:tabs>
              <w:ind w:left="0" w:firstLine="0"/>
              <w:contextualSpacing w:val="0"/>
              <w:rPr>
                <w:rStyle w:val="Hyperlink"/>
                <w:rFonts w:cstheme="minorHAnsi"/>
                <w:i/>
                <w:color w:val="auto"/>
                <w:sz w:val="18"/>
                <w:szCs w:val="18"/>
                <w:u w:val="none"/>
                <w:lang w:val="mk-MK"/>
              </w:rPr>
            </w:pPr>
            <w:r w:rsidRPr="003C600F">
              <w:rPr>
                <w:rStyle w:val="Hyperlink"/>
                <w:rFonts w:cstheme="minorHAnsi"/>
                <w:i/>
                <w:color w:val="auto"/>
                <w:sz w:val="18"/>
                <w:szCs w:val="18"/>
                <w:u w:val="none"/>
                <w:lang w:val="mk-MK"/>
              </w:rPr>
              <w:t>Финансиските средства се определени;</w:t>
            </w:r>
          </w:p>
          <w:p w:rsidR="001F6886" w:rsidRPr="003C600F" w:rsidRDefault="001F6886" w:rsidP="001F6886">
            <w:pPr>
              <w:pStyle w:val="ListParagraph"/>
              <w:keepNext/>
              <w:numPr>
                <w:ilvl w:val="0"/>
                <w:numId w:val="15"/>
              </w:numPr>
              <w:tabs>
                <w:tab w:val="left" w:pos="176"/>
              </w:tabs>
              <w:ind w:left="176" w:hanging="176"/>
              <w:contextualSpacing w:val="0"/>
              <w:rPr>
                <w:rStyle w:val="Hyperlink"/>
                <w:rFonts w:cstheme="minorHAnsi"/>
                <w:i/>
                <w:color w:val="auto"/>
                <w:sz w:val="18"/>
                <w:szCs w:val="18"/>
                <w:u w:val="none"/>
                <w:lang w:val="mk-MK"/>
              </w:rPr>
            </w:pPr>
            <w:r w:rsidRPr="003C600F">
              <w:rPr>
                <w:rStyle w:val="Hyperlink"/>
                <w:rFonts w:cstheme="minorHAnsi"/>
                <w:i/>
                <w:color w:val="auto"/>
                <w:sz w:val="18"/>
                <w:szCs w:val="18"/>
                <w:u w:val="none"/>
                <w:lang w:val="mk-MK"/>
              </w:rPr>
              <w:t>Меѓународните искуства се проучени;</w:t>
            </w:r>
          </w:p>
          <w:p w:rsidR="005E038D" w:rsidRPr="003C600F" w:rsidRDefault="001F6886" w:rsidP="00CC0D1B">
            <w:pPr>
              <w:pStyle w:val="ListParagraph"/>
              <w:keepNext/>
              <w:numPr>
                <w:ilvl w:val="0"/>
                <w:numId w:val="15"/>
              </w:numPr>
              <w:tabs>
                <w:tab w:val="left" w:pos="176"/>
              </w:tabs>
              <w:ind w:left="176" w:hanging="176"/>
              <w:contextualSpacing w:val="0"/>
              <w:rPr>
                <w:rStyle w:val="Hyperlink"/>
                <w:rFonts w:cstheme="minorHAnsi"/>
                <w:i/>
                <w:color w:val="auto"/>
                <w:sz w:val="18"/>
                <w:szCs w:val="18"/>
                <w:u w:val="none"/>
                <w:lang w:val="mk-MK"/>
              </w:rPr>
            </w:pPr>
            <w:r w:rsidRPr="003C600F">
              <w:rPr>
                <w:rStyle w:val="Hyperlink"/>
                <w:rFonts w:cstheme="minorHAnsi"/>
                <w:i/>
                <w:color w:val="auto"/>
                <w:sz w:val="18"/>
                <w:szCs w:val="18"/>
                <w:u w:val="none"/>
                <w:lang w:val="mk-MK"/>
              </w:rPr>
              <w:t>Извештаите се дискутирани со сите заинтересирани страни</w:t>
            </w:r>
          </w:p>
        </w:tc>
        <w:tc>
          <w:tcPr>
            <w:tcW w:w="3827" w:type="dxa"/>
            <w:tcBorders>
              <w:bottom w:val="single" w:sz="4" w:space="0" w:color="auto"/>
            </w:tcBorders>
          </w:tcPr>
          <w:p w:rsidR="005E038D" w:rsidRPr="003C600F" w:rsidRDefault="005E038D" w:rsidP="005E038D">
            <w:pPr>
              <w:pStyle w:val="ListParagraph"/>
              <w:keepNext/>
              <w:numPr>
                <w:ilvl w:val="0"/>
                <w:numId w:val="18"/>
              </w:numPr>
              <w:tabs>
                <w:tab w:val="left" w:pos="176"/>
              </w:tabs>
              <w:ind w:left="176" w:hanging="176"/>
              <w:contextualSpacing w:val="0"/>
              <w:rPr>
                <w:i/>
                <w:sz w:val="18"/>
                <w:szCs w:val="18"/>
                <w:lang w:val="mk-MK"/>
              </w:rPr>
            </w:pPr>
            <w:r w:rsidRPr="003C600F">
              <w:rPr>
                <w:rStyle w:val="Hyperlink"/>
                <w:rFonts w:cstheme="minorHAnsi"/>
                <w:i/>
                <w:color w:val="auto"/>
                <w:sz w:val="18"/>
                <w:szCs w:val="18"/>
                <w:u w:val="none"/>
                <w:lang w:val="mk-MK"/>
              </w:rPr>
              <w:t>Извештаи од РГ;</w:t>
            </w:r>
          </w:p>
          <w:p w:rsidR="005E038D" w:rsidRPr="003C600F" w:rsidRDefault="005E038D" w:rsidP="005E038D">
            <w:pPr>
              <w:pStyle w:val="ListParagraph"/>
              <w:keepNext/>
              <w:numPr>
                <w:ilvl w:val="0"/>
                <w:numId w:val="18"/>
              </w:numPr>
              <w:tabs>
                <w:tab w:val="left" w:pos="176"/>
              </w:tabs>
              <w:ind w:left="176" w:hanging="176"/>
              <w:contextualSpacing w:val="0"/>
              <w:rPr>
                <w:i/>
                <w:sz w:val="18"/>
                <w:szCs w:val="18"/>
                <w:lang w:val="mk-MK"/>
              </w:rPr>
            </w:pPr>
            <w:r w:rsidRPr="003C600F">
              <w:rPr>
                <w:i/>
                <w:sz w:val="18"/>
                <w:szCs w:val="18"/>
                <w:lang w:val="mk-MK"/>
              </w:rPr>
              <w:t>Записници од средби за дискусии;</w:t>
            </w:r>
          </w:p>
          <w:p w:rsidR="005E038D" w:rsidRPr="003C600F" w:rsidRDefault="005E038D" w:rsidP="005E038D">
            <w:pPr>
              <w:pStyle w:val="ListParagraph"/>
              <w:keepNext/>
              <w:numPr>
                <w:ilvl w:val="0"/>
                <w:numId w:val="18"/>
              </w:numPr>
              <w:tabs>
                <w:tab w:val="left" w:pos="176"/>
              </w:tabs>
              <w:ind w:left="0" w:firstLine="0"/>
              <w:contextualSpacing w:val="0"/>
              <w:rPr>
                <w:i/>
                <w:sz w:val="18"/>
                <w:szCs w:val="18"/>
                <w:lang w:val="mk-MK"/>
              </w:rPr>
            </w:pPr>
            <w:r w:rsidRPr="003C600F">
              <w:rPr>
                <w:i/>
                <w:sz w:val="18"/>
                <w:szCs w:val="18"/>
                <w:lang w:val="mk-MK"/>
              </w:rPr>
              <w:t>Одлуки на МОН</w:t>
            </w:r>
            <w:r w:rsidRPr="003C600F">
              <w:rPr>
                <w:rStyle w:val="FootnoteReference"/>
                <w:i/>
                <w:szCs w:val="18"/>
                <w:lang w:val="mk-MK"/>
              </w:rPr>
              <w:footnoteReference w:id="29"/>
            </w:r>
            <w:r w:rsidRPr="003C600F">
              <w:rPr>
                <w:i/>
                <w:sz w:val="18"/>
                <w:szCs w:val="18"/>
                <w:lang w:val="mk-MK"/>
              </w:rPr>
              <w:t xml:space="preserve"> и МТСП;</w:t>
            </w:r>
          </w:p>
          <w:p w:rsidR="005E038D" w:rsidRPr="003C600F" w:rsidRDefault="005E038D" w:rsidP="005E038D">
            <w:pPr>
              <w:pStyle w:val="ListParagraph"/>
              <w:keepNext/>
              <w:numPr>
                <w:ilvl w:val="0"/>
                <w:numId w:val="18"/>
              </w:numPr>
              <w:tabs>
                <w:tab w:val="left" w:pos="176"/>
              </w:tabs>
              <w:ind w:left="176" w:hanging="176"/>
              <w:contextualSpacing w:val="0"/>
              <w:rPr>
                <w:rStyle w:val="Hyperlink"/>
                <w:rFonts w:cstheme="minorHAnsi"/>
                <w:i/>
                <w:color w:val="auto"/>
                <w:sz w:val="18"/>
                <w:szCs w:val="18"/>
                <w:u w:val="none"/>
                <w:lang w:val="mk-MK"/>
              </w:rPr>
            </w:pPr>
            <w:r w:rsidRPr="003C600F">
              <w:rPr>
                <w:i/>
                <w:sz w:val="18"/>
                <w:szCs w:val="18"/>
                <w:lang w:val="mk-MK"/>
              </w:rPr>
              <w:t>Одлуки на ВРМ</w:t>
            </w:r>
          </w:p>
        </w:tc>
        <w:tc>
          <w:tcPr>
            <w:tcW w:w="993" w:type="dxa"/>
            <w:tcBorders>
              <w:bottom w:val="single" w:sz="4" w:space="0" w:color="auto"/>
            </w:tcBorders>
          </w:tcPr>
          <w:p w:rsidR="005E038D" w:rsidRPr="003C600F" w:rsidRDefault="005E038D" w:rsidP="00096AA0">
            <w:pPr>
              <w:keepNext/>
              <w:tabs>
                <w:tab w:val="left" w:pos="176"/>
              </w:tabs>
              <w:jc w:val="center"/>
              <w:rPr>
                <w:i/>
                <w:sz w:val="18"/>
                <w:szCs w:val="18"/>
                <w:lang w:val="mk-MK"/>
              </w:rPr>
            </w:pPr>
            <w:r w:rsidRPr="003C600F">
              <w:rPr>
                <w:i/>
                <w:sz w:val="18"/>
                <w:szCs w:val="18"/>
                <w:lang w:val="mk-MK"/>
              </w:rPr>
              <w:t>2020</w:t>
            </w:r>
          </w:p>
        </w:tc>
        <w:tc>
          <w:tcPr>
            <w:tcW w:w="1276" w:type="dxa"/>
            <w:tcBorders>
              <w:bottom w:val="single" w:sz="4" w:space="0" w:color="auto"/>
            </w:tcBorders>
          </w:tcPr>
          <w:p w:rsidR="005E038D" w:rsidRPr="003C600F" w:rsidRDefault="001F6886" w:rsidP="00CC0D1B">
            <w:pPr>
              <w:keepNext/>
              <w:tabs>
                <w:tab w:val="left" w:pos="176"/>
              </w:tabs>
              <w:jc w:val="center"/>
              <w:rPr>
                <w:i/>
                <w:sz w:val="18"/>
                <w:szCs w:val="18"/>
                <w:lang w:val="mk-MK"/>
              </w:rPr>
            </w:pPr>
            <w:r w:rsidRPr="003C600F">
              <w:rPr>
                <w:i/>
                <w:sz w:val="18"/>
                <w:szCs w:val="18"/>
                <w:lang w:val="mk-MK"/>
              </w:rPr>
              <w:t>МТСП, МОН БРО, општини</w:t>
            </w:r>
          </w:p>
        </w:tc>
        <w:tc>
          <w:tcPr>
            <w:tcW w:w="1276" w:type="dxa"/>
            <w:tcBorders>
              <w:bottom w:val="single" w:sz="4" w:space="0" w:color="auto"/>
            </w:tcBorders>
          </w:tcPr>
          <w:p w:rsidR="005E038D" w:rsidRPr="003C600F" w:rsidRDefault="001F6886" w:rsidP="00CC0D1B">
            <w:pPr>
              <w:keepNext/>
              <w:tabs>
                <w:tab w:val="left" w:pos="176"/>
              </w:tabs>
              <w:jc w:val="center"/>
              <w:rPr>
                <w:i/>
                <w:sz w:val="18"/>
                <w:szCs w:val="18"/>
                <w:lang w:val="mk-MK"/>
              </w:rPr>
            </w:pPr>
            <w:r w:rsidRPr="003C600F">
              <w:rPr>
                <w:i/>
                <w:sz w:val="18"/>
                <w:szCs w:val="18"/>
                <w:lang w:val="mk-MK"/>
              </w:rPr>
              <w:t>10.000</w:t>
            </w:r>
          </w:p>
        </w:tc>
      </w:tr>
      <w:tr w:rsidR="0099717F" w:rsidRPr="0055234A" w:rsidTr="0099717F">
        <w:tblPrEx>
          <w:tblBorders>
            <w:top w:val="double" w:sz="4" w:space="0" w:color="auto"/>
            <w:left w:val="double" w:sz="4" w:space="0" w:color="auto"/>
            <w:bottom w:val="double" w:sz="4" w:space="0" w:color="auto"/>
            <w:right w:val="double" w:sz="4" w:space="0" w:color="auto"/>
          </w:tblBorders>
        </w:tblPrEx>
        <w:tc>
          <w:tcPr>
            <w:tcW w:w="674" w:type="dxa"/>
            <w:tcBorders>
              <w:bottom w:val="single" w:sz="4" w:space="0" w:color="auto"/>
            </w:tcBorders>
          </w:tcPr>
          <w:p w:rsidR="0099717F" w:rsidRPr="0055234A" w:rsidRDefault="0099717F" w:rsidP="00CC0D1B">
            <w:pPr>
              <w:pStyle w:val="ListParagraph"/>
              <w:keepNext/>
              <w:numPr>
                <w:ilvl w:val="2"/>
                <w:numId w:val="19"/>
              </w:numPr>
              <w:ind w:left="-60" w:firstLine="60"/>
              <w:contextualSpacing w:val="0"/>
              <w:rPr>
                <w:i/>
                <w:sz w:val="18"/>
                <w:szCs w:val="18"/>
                <w:lang w:val="mk-MK"/>
              </w:rPr>
            </w:pPr>
          </w:p>
        </w:tc>
        <w:tc>
          <w:tcPr>
            <w:tcW w:w="2429" w:type="dxa"/>
            <w:tcBorders>
              <w:bottom w:val="single" w:sz="4" w:space="0" w:color="auto"/>
            </w:tcBorders>
          </w:tcPr>
          <w:p w:rsidR="0099717F" w:rsidRPr="0055234A" w:rsidRDefault="0099717F" w:rsidP="005E038D">
            <w:pPr>
              <w:keepNext/>
              <w:rPr>
                <w:rStyle w:val="Hyperlink"/>
                <w:rFonts w:cstheme="minorHAnsi"/>
                <w:i/>
                <w:color w:val="auto"/>
                <w:sz w:val="18"/>
                <w:szCs w:val="18"/>
                <w:u w:val="none"/>
                <w:lang w:val="mk-MK"/>
              </w:rPr>
            </w:pPr>
            <w:r w:rsidRPr="0055234A">
              <w:rPr>
                <w:rStyle w:val="Hyperlink"/>
                <w:rFonts w:cstheme="minorHAnsi"/>
                <w:i/>
                <w:color w:val="auto"/>
                <w:sz w:val="18"/>
                <w:szCs w:val="18"/>
                <w:u w:val="none"/>
                <w:lang w:val="mk-MK"/>
              </w:rPr>
              <w:t>Ревизи</w:t>
            </w:r>
            <w:r w:rsidR="0094202F">
              <w:rPr>
                <w:rStyle w:val="Hyperlink"/>
                <w:rFonts w:cstheme="minorHAnsi"/>
                <w:i/>
                <w:color w:val="auto"/>
                <w:sz w:val="18"/>
                <w:szCs w:val="18"/>
                <w:u w:val="none"/>
                <w:lang w:val="mk-MK"/>
              </w:rPr>
              <w:t>а</w:t>
            </w:r>
            <w:r w:rsidRPr="0055234A">
              <w:rPr>
                <w:rStyle w:val="Hyperlink"/>
                <w:rFonts w:cstheme="minorHAnsi"/>
                <w:i/>
                <w:color w:val="auto"/>
                <w:sz w:val="18"/>
                <w:szCs w:val="18"/>
                <w:u w:val="none"/>
                <w:lang w:val="mk-MK"/>
              </w:rPr>
              <w:t>ј на Стандардите за рано учење и развој</w:t>
            </w:r>
          </w:p>
        </w:tc>
        <w:tc>
          <w:tcPr>
            <w:tcW w:w="4962" w:type="dxa"/>
            <w:tcBorders>
              <w:bottom w:val="single" w:sz="4" w:space="0" w:color="auto"/>
            </w:tcBorders>
          </w:tcPr>
          <w:p w:rsidR="0099717F" w:rsidRPr="0055234A" w:rsidRDefault="0099717F" w:rsidP="00CC0D1B">
            <w:pPr>
              <w:pStyle w:val="ListParagraph"/>
              <w:keepNext/>
              <w:numPr>
                <w:ilvl w:val="0"/>
                <w:numId w:val="15"/>
              </w:numPr>
              <w:tabs>
                <w:tab w:val="left" w:pos="176"/>
              </w:tabs>
              <w:ind w:left="176" w:hanging="176"/>
              <w:contextualSpacing w:val="0"/>
              <w:rPr>
                <w:rStyle w:val="Hyperlink"/>
                <w:rFonts w:cstheme="minorHAnsi"/>
                <w:i/>
                <w:color w:val="auto"/>
                <w:sz w:val="18"/>
                <w:szCs w:val="18"/>
                <w:u w:val="none"/>
                <w:lang w:val="mk-MK"/>
              </w:rPr>
            </w:pPr>
            <w:r w:rsidRPr="0055234A">
              <w:rPr>
                <w:rStyle w:val="Hyperlink"/>
                <w:rFonts w:cstheme="minorHAnsi"/>
                <w:i/>
                <w:color w:val="auto"/>
                <w:sz w:val="18"/>
                <w:szCs w:val="18"/>
                <w:u w:val="none"/>
                <w:lang w:val="mk-MK"/>
              </w:rPr>
              <w:t>РГ за ревидирање на Стандардите се формирани;</w:t>
            </w:r>
          </w:p>
          <w:p w:rsidR="0099717F" w:rsidRPr="0055234A" w:rsidRDefault="0099717F" w:rsidP="00CC0D1B">
            <w:pPr>
              <w:pStyle w:val="ListParagraph"/>
              <w:keepNext/>
              <w:numPr>
                <w:ilvl w:val="0"/>
                <w:numId w:val="15"/>
              </w:numPr>
              <w:tabs>
                <w:tab w:val="left" w:pos="176"/>
              </w:tabs>
              <w:ind w:left="0" w:firstLine="0"/>
              <w:contextualSpacing w:val="0"/>
              <w:rPr>
                <w:rStyle w:val="Hyperlink"/>
                <w:rFonts w:cstheme="minorHAnsi"/>
                <w:i/>
                <w:color w:val="auto"/>
                <w:sz w:val="18"/>
                <w:szCs w:val="18"/>
                <w:u w:val="none"/>
                <w:lang w:val="mk-MK"/>
              </w:rPr>
            </w:pPr>
            <w:r w:rsidRPr="0055234A">
              <w:rPr>
                <w:rStyle w:val="Hyperlink"/>
                <w:rFonts w:cstheme="minorHAnsi"/>
                <w:i/>
                <w:color w:val="auto"/>
                <w:sz w:val="18"/>
                <w:szCs w:val="18"/>
                <w:u w:val="none"/>
                <w:lang w:val="mk-MK"/>
              </w:rPr>
              <w:t>Финансиските средства се определени;</w:t>
            </w:r>
          </w:p>
          <w:p w:rsidR="0099717F" w:rsidRPr="0055234A" w:rsidRDefault="0099717F" w:rsidP="00CC0D1B">
            <w:pPr>
              <w:pStyle w:val="ListParagraph"/>
              <w:keepNext/>
              <w:numPr>
                <w:ilvl w:val="0"/>
                <w:numId w:val="15"/>
              </w:numPr>
              <w:tabs>
                <w:tab w:val="left" w:pos="176"/>
              </w:tabs>
              <w:ind w:left="176" w:hanging="176"/>
              <w:contextualSpacing w:val="0"/>
              <w:rPr>
                <w:rStyle w:val="Hyperlink"/>
                <w:rFonts w:cstheme="minorHAnsi"/>
                <w:i/>
                <w:color w:val="auto"/>
                <w:sz w:val="18"/>
                <w:szCs w:val="18"/>
                <w:u w:val="none"/>
                <w:lang w:val="mk-MK"/>
              </w:rPr>
            </w:pPr>
            <w:r w:rsidRPr="0055234A">
              <w:rPr>
                <w:rStyle w:val="Hyperlink"/>
                <w:rFonts w:cstheme="minorHAnsi"/>
                <w:i/>
                <w:color w:val="auto"/>
                <w:sz w:val="18"/>
                <w:szCs w:val="18"/>
                <w:u w:val="none"/>
                <w:lang w:val="mk-MK"/>
              </w:rPr>
              <w:t>Меѓународните искуства се проучени;</w:t>
            </w:r>
          </w:p>
          <w:p w:rsidR="0099717F" w:rsidRPr="0055234A" w:rsidRDefault="0099717F" w:rsidP="00CC0D1B">
            <w:pPr>
              <w:pStyle w:val="ListParagraph"/>
              <w:keepNext/>
              <w:numPr>
                <w:ilvl w:val="0"/>
                <w:numId w:val="15"/>
              </w:numPr>
              <w:tabs>
                <w:tab w:val="left" w:pos="176"/>
              </w:tabs>
              <w:ind w:left="176" w:hanging="176"/>
              <w:contextualSpacing w:val="0"/>
              <w:rPr>
                <w:rStyle w:val="Hyperlink"/>
                <w:rFonts w:cstheme="minorHAnsi"/>
                <w:i/>
                <w:color w:val="auto"/>
                <w:sz w:val="18"/>
                <w:szCs w:val="18"/>
                <w:u w:val="none"/>
                <w:lang w:val="mk-MK"/>
              </w:rPr>
            </w:pPr>
            <w:r w:rsidRPr="0055234A">
              <w:rPr>
                <w:rStyle w:val="Hyperlink"/>
                <w:rFonts w:cstheme="minorHAnsi"/>
                <w:i/>
                <w:color w:val="auto"/>
                <w:sz w:val="18"/>
                <w:szCs w:val="18"/>
                <w:u w:val="none"/>
                <w:lang w:val="mk-MK"/>
              </w:rPr>
              <w:t>Стандардите се ревидирани и</w:t>
            </w:r>
            <w:r>
              <w:rPr>
                <w:rStyle w:val="Hyperlink"/>
                <w:rFonts w:cstheme="minorHAnsi"/>
                <w:i/>
                <w:color w:val="auto"/>
                <w:sz w:val="18"/>
                <w:szCs w:val="18"/>
                <w:u w:val="none"/>
                <w:lang w:val="mk-MK"/>
              </w:rPr>
              <w:t xml:space="preserve"> </w:t>
            </w:r>
            <w:r w:rsidRPr="0055234A">
              <w:rPr>
                <w:rStyle w:val="Hyperlink"/>
                <w:rFonts w:cstheme="minorHAnsi"/>
                <w:i/>
                <w:color w:val="auto"/>
                <w:sz w:val="18"/>
                <w:szCs w:val="18"/>
                <w:u w:val="none"/>
                <w:lang w:val="mk-MK"/>
              </w:rPr>
              <w:t>разгледани се со клучните заинтересирани страни;</w:t>
            </w:r>
          </w:p>
          <w:p w:rsidR="0099717F" w:rsidRPr="0055234A" w:rsidRDefault="0099717F" w:rsidP="00CC0D1B">
            <w:pPr>
              <w:pStyle w:val="ListParagraph"/>
              <w:keepNext/>
              <w:numPr>
                <w:ilvl w:val="0"/>
                <w:numId w:val="15"/>
              </w:numPr>
              <w:tabs>
                <w:tab w:val="left" w:pos="176"/>
              </w:tabs>
              <w:ind w:left="176" w:hanging="176"/>
              <w:contextualSpacing w:val="0"/>
              <w:rPr>
                <w:rStyle w:val="Hyperlink"/>
                <w:rFonts w:cstheme="minorHAnsi"/>
                <w:i/>
                <w:color w:val="auto"/>
                <w:sz w:val="18"/>
                <w:szCs w:val="18"/>
                <w:u w:val="none"/>
                <w:lang w:val="mk-MK"/>
              </w:rPr>
            </w:pPr>
            <w:r w:rsidRPr="0055234A">
              <w:rPr>
                <w:rStyle w:val="Hyperlink"/>
                <w:rFonts w:cstheme="minorHAnsi"/>
                <w:i/>
                <w:color w:val="auto"/>
                <w:sz w:val="18"/>
                <w:szCs w:val="18"/>
                <w:u w:val="none"/>
                <w:lang w:val="mk-MK"/>
              </w:rPr>
              <w:t xml:space="preserve">Нацрт Стандардите за рано учење и развој и нацрт упатствата за нивно воведување официјално се одобрени </w:t>
            </w:r>
          </w:p>
        </w:tc>
        <w:tc>
          <w:tcPr>
            <w:tcW w:w="3827" w:type="dxa"/>
            <w:tcBorders>
              <w:bottom w:val="single" w:sz="4" w:space="0" w:color="auto"/>
            </w:tcBorders>
          </w:tcPr>
          <w:p w:rsidR="0099717F" w:rsidRPr="0055234A" w:rsidRDefault="0099717F" w:rsidP="00CC0D1B">
            <w:pPr>
              <w:pStyle w:val="ListParagraph"/>
              <w:keepNext/>
              <w:numPr>
                <w:ilvl w:val="0"/>
                <w:numId w:val="18"/>
              </w:numPr>
              <w:tabs>
                <w:tab w:val="left" w:pos="176"/>
              </w:tabs>
              <w:ind w:left="176" w:hanging="176"/>
              <w:contextualSpacing w:val="0"/>
              <w:rPr>
                <w:i/>
                <w:sz w:val="18"/>
                <w:szCs w:val="18"/>
                <w:lang w:val="mk-MK"/>
              </w:rPr>
            </w:pPr>
            <w:r w:rsidRPr="0055234A">
              <w:rPr>
                <w:rStyle w:val="Hyperlink"/>
                <w:rFonts w:cstheme="minorHAnsi"/>
                <w:i/>
                <w:color w:val="auto"/>
                <w:sz w:val="18"/>
                <w:szCs w:val="18"/>
                <w:u w:val="none"/>
                <w:lang w:val="mk-MK"/>
              </w:rPr>
              <w:t>Извештаи од РГ;</w:t>
            </w:r>
          </w:p>
          <w:p w:rsidR="0099717F" w:rsidRPr="0055234A" w:rsidRDefault="0099717F" w:rsidP="00CC0D1B">
            <w:pPr>
              <w:pStyle w:val="ListParagraph"/>
              <w:keepNext/>
              <w:numPr>
                <w:ilvl w:val="0"/>
                <w:numId w:val="18"/>
              </w:numPr>
              <w:tabs>
                <w:tab w:val="left" w:pos="176"/>
              </w:tabs>
              <w:ind w:left="176" w:hanging="176"/>
              <w:contextualSpacing w:val="0"/>
              <w:rPr>
                <w:i/>
                <w:sz w:val="18"/>
                <w:szCs w:val="18"/>
                <w:lang w:val="mk-MK"/>
              </w:rPr>
            </w:pPr>
            <w:r w:rsidRPr="0055234A">
              <w:rPr>
                <w:i/>
                <w:sz w:val="18"/>
                <w:szCs w:val="18"/>
                <w:lang w:val="mk-MK"/>
              </w:rPr>
              <w:t>Нацрт правен акт за одобрување на Стандардите;</w:t>
            </w:r>
          </w:p>
          <w:p w:rsidR="0099717F" w:rsidRPr="0055234A" w:rsidRDefault="0099717F" w:rsidP="00CC0D1B">
            <w:pPr>
              <w:pStyle w:val="ListParagraph"/>
              <w:keepNext/>
              <w:numPr>
                <w:ilvl w:val="0"/>
                <w:numId w:val="18"/>
              </w:numPr>
              <w:tabs>
                <w:tab w:val="left" w:pos="176"/>
              </w:tabs>
              <w:ind w:left="176" w:hanging="176"/>
              <w:contextualSpacing w:val="0"/>
              <w:rPr>
                <w:i/>
                <w:sz w:val="18"/>
                <w:szCs w:val="18"/>
                <w:lang w:val="mk-MK"/>
              </w:rPr>
            </w:pPr>
            <w:r w:rsidRPr="0055234A">
              <w:rPr>
                <w:i/>
                <w:sz w:val="18"/>
                <w:szCs w:val="18"/>
                <w:lang w:val="mk-MK"/>
              </w:rPr>
              <w:t>Записници од средби за дискусии;</w:t>
            </w:r>
          </w:p>
          <w:p w:rsidR="0099717F" w:rsidRPr="0055234A" w:rsidRDefault="0099717F" w:rsidP="00CC0D1B">
            <w:pPr>
              <w:pStyle w:val="ListParagraph"/>
              <w:keepNext/>
              <w:numPr>
                <w:ilvl w:val="0"/>
                <w:numId w:val="18"/>
              </w:numPr>
              <w:tabs>
                <w:tab w:val="left" w:pos="176"/>
              </w:tabs>
              <w:ind w:left="0" w:firstLine="0"/>
              <w:contextualSpacing w:val="0"/>
              <w:rPr>
                <w:i/>
                <w:sz w:val="18"/>
                <w:szCs w:val="18"/>
                <w:lang w:val="mk-MK"/>
              </w:rPr>
            </w:pPr>
            <w:r w:rsidRPr="0055234A">
              <w:rPr>
                <w:i/>
                <w:sz w:val="18"/>
                <w:szCs w:val="18"/>
                <w:lang w:val="mk-MK"/>
              </w:rPr>
              <w:t>Одлуки на МОН</w:t>
            </w:r>
            <w:r w:rsidRPr="0055234A">
              <w:rPr>
                <w:rStyle w:val="FootnoteReference"/>
                <w:i/>
                <w:szCs w:val="18"/>
                <w:lang w:val="mk-MK"/>
              </w:rPr>
              <w:footnoteReference w:id="30"/>
            </w:r>
            <w:r w:rsidRPr="0055234A">
              <w:rPr>
                <w:i/>
                <w:sz w:val="18"/>
                <w:szCs w:val="18"/>
                <w:lang w:val="mk-MK"/>
              </w:rPr>
              <w:t xml:space="preserve"> и МТСП;</w:t>
            </w:r>
          </w:p>
          <w:p w:rsidR="0099717F" w:rsidRPr="0055234A" w:rsidRDefault="0099717F" w:rsidP="00CC0D1B">
            <w:pPr>
              <w:pStyle w:val="ListParagraph"/>
              <w:keepNext/>
              <w:numPr>
                <w:ilvl w:val="0"/>
                <w:numId w:val="18"/>
              </w:numPr>
              <w:tabs>
                <w:tab w:val="left" w:pos="176"/>
              </w:tabs>
              <w:ind w:left="176" w:hanging="176"/>
              <w:contextualSpacing w:val="0"/>
              <w:rPr>
                <w:rFonts w:eastAsia="Times New Roman"/>
                <w:i/>
                <w:sz w:val="18"/>
                <w:szCs w:val="18"/>
                <w:lang w:val="mk-MK"/>
              </w:rPr>
            </w:pPr>
            <w:r w:rsidRPr="0055234A">
              <w:rPr>
                <w:i/>
                <w:sz w:val="18"/>
                <w:szCs w:val="18"/>
                <w:lang w:val="mk-MK"/>
              </w:rPr>
              <w:t>Одлуки на ВРМ</w:t>
            </w:r>
          </w:p>
        </w:tc>
        <w:tc>
          <w:tcPr>
            <w:tcW w:w="993" w:type="dxa"/>
            <w:tcBorders>
              <w:bottom w:val="single" w:sz="4" w:space="0" w:color="auto"/>
            </w:tcBorders>
          </w:tcPr>
          <w:p w:rsidR="0099717F" w:rsidRPr="0055234A" w:rsidRDefault="0099717F" w:rsidP="00096AA0">
            <w:pPr>
              <w:keepNext/>
              <w:tabs>
                <w:tab w:val="left" w:pos="176"/>
              </w:tabs>
              <w:jc w:val="center"/>
              <w:rPr>
                <w:i/>
                <w:sz w:val="18"/>
                <w:szCs w:val="18"/>
                <w:lang w:val="mk-MK"/>
              </w:rPr>
            </w:pPr>
            <w:r w:rsidRPr="0055234A">
              <w:rPr>
                <w:i/>
                <w:sz w:val="18"/>
                <w:szCs w:val="18"/>
                <w:lang w:val="mk-MK"/>
              </w:rPr>
              <w:t>20</w:t>
            </w:r>
            <w:r w:rsidR="00204BCE">
              <w:rPr>
                <w:i/>
                <w:sz w:val="18"/>
                <w:szCs w:val="18"/>
                <w:lang w:val="mk-MK"/>
              </w:rPr>
              <w:t>2</w:t>
            </w:r>
            <w:r w:rsidR="005E038D">
              <w:rPr>
                <w:i/>
                <w:sz w:val="18"/>
                <w:szCs w:val="18"/>
                <w:lang w:val="mk-MK"/>
              </w:rPr>
              <w:t>5</w:t>
            </w:r>
          </w:p>
        </w:tc>
        <w:tc>
          <w:tcPr>
            <w:tcW w:w="1276" w:type="dxa"/>
            <w:tcBorders>
              <w:bottom w:val="single" w:sz="4" w:space="0" w:color="auto"/>
            </w:tcBorders>
          </w:tcPr>
          <w:p w:rsidR="0099717F" w:rsidRPr="0055234A" w:rsidRDefault="0099717F" w:rsidP="00CC0D1B">
            <w:pPr>
              <w:keepNext/>
              <w:tabs>
                <w:tab w:val="left" w:pos="176"/>
              </w:tabs>
              <w:jc w:val="center"/>
              <w:rPr>
                <w:i/>
                <w:sz w:val="18"/>
                <w:szCs w:val="18"/>
                <w:lang w:val="mk-MK"/>
              </w:rPr>
            </w:pPr>
            <w:r w:rsidRPr="0055234A">
              <w:rPr>
                <w:i/>
                <w:sz w:val="18"/>
                <w:szCs w:val="18"/>
                <w:lang w:val="mk-MK"/>
              </w:rPr>
              <w:t>ВРМ, МТСП, МОН,БРО</w:t>
            </w:r>
          </w:p>
        </w:tc>
        <w:tc>
          <w:tcPr>
            <w:tcW w:w="1276" w:type="dxa"/>
            <w:tcBorders>
              <w:bottom w:val="single" w:sz="4" w:space="0" w:color="auto"/>
            </w:tcBorders>
          </w:tcPr>
          <w:p w:rsidR="0099717F" w:rsidRPr="0055234A" w:rsidRDefault="00120160" w:rsidP="00CC0D1B">
            <w:pPr>
              <w:keepNext/>
              <w:tabs>
                <w:tab w:val="left" w:pos="176"/>
              </w:tabs>
              <w:jc w:val="center"/>
              <w:rPr>
                <w:i/>
                <w:sz w:val="18"/>
                <w:szCs w:val="18"/>
                <w:lang w:val="mk-MK"/>
              </w:rPr>
            </w:pPr>
            <w:r>
              <w:rPr>
                <w:i/>
                <w:sz w:val="18"/>
                <w:szCs w:val="18"/>
                <w:lang w:val="mk-MK"/>
              </w:rPr>
              <w:t>10</w:t>
            </w:r>
            <w:r w:rsidR="0094202F">
              <w:rPr>
                <w:i/>
                <w:sz w:val="18"/>
                <w:szCs w:val="18"/>
                <w:lang w:val="mk-MK"/>
              </w:rPr>
              <w:t>.</w:t>
            </w:r>
            <w:r>
              <w:rPr>
                <w:i/>
                <w:sz w:val="18"/>
                <w:szCs w:val="18"/>
                <w:lang w:val="mk-MK"/>
              </w:rPr>
              <w:t>000</w:t>
            </w:r>
          </w:p>
        </w:tc>
      </w:tr>
      <w:tr w:rsidR="0099717F" w:rsidRPr="0055234A" w:rsidTr="0099717F">
        <w:tblPrEx>
          <w:tblBorders>
            <w:top w:val="double" w:sz="4" w:space="0" w:color="auto"/>
            <w:left w:val="double" w:sz="4" w:space="0" w:color="auto"/>
            <w:bottom w:val="double" w:sz="4" w:space="0" w:color="auto"/>
            <w:right w:val="double" w:sz="4" w:space="0" w:color="auto"/>
          </w:tblBorders>
        </w:tblPrEx>
        <w:tc>
          <w:tcPr>
            <w:tcW w:w="674" w:type="dxa"/>
          </w:tcPr>
          <w:p w:rsidR="0099717F" w:rsidRPr="0055234A" w:rsidRDefault="0099717F" w:rsidP="00CC0D1B">
            <w:pPr>
              <w:pStyle w:val="ListParagraph"/>
              <w:numPr>
                <w:ilvl w:val="2"/>
                <w:numId w:val="19"/>
              </w:numPr>
              <w:ind w:left="0" w:firstLine="0"/>
              <w:contextualSpacing w:val="0"/>
              <w:rPr>
                <w:i/>
                <w:sz w:val="18"/>
                <w:szCs w:val="18"/>
                <w:lang w:val="mk-MK"/>
              </w:rPr>
            </w:pPr>
          </w:p>
        </w:tc>
        <w:tc>
          <w:tcPr>
            <w:tcW w:w="2429" w:type="dxa"/>
          </w:tcPr>
          <w:p w:rsidR="0099717F" w:rsidRPr="0055234A" w:rsidRDefault="0099717F" w:rsidP="00CC0D1B">
            <w:pPr>
              <w:rPr>
                <w:rStyle w:val="Hyperlink"/>
                <w:rFonts w:cstheme="minorHAnsi"/>
                <w:i/>
                <w:color w:val="auto"/>
                <w:sz w:val="18"/>
                <w:szCs w:val="18"/>
                <w:u w:val="none"/>
                <w:lang w:val="mk-MK"/>
              </w:rPr>
            </w:pPr>
            <w:r w:rsidRPr="0055234A">
              <w:rPr>
                <w:rStyle w:val="Hyperlink"/>
                <w:rFonts w:cstheme="minorHAnsi"/>
                <w:i/>
                <w:color w:val="auto"/>
                <w:sz w:val="18"/>
                <w:szCs w:val="18"/>
                <w:u w:val="none"/>
                <w:lang w:val="mk-MK"/>
              </w:rPr>
              <w:t xml:space="preserve">Пилотирање на ревидираните Стандарди во 10 градинки, нивно </w:t>
            </w:r>
            <w:r w:rsidRPr="0055234A">
              <w:rPr>
                <w:rStyle w:val="Hyperlink"/>
                <w:rFonts w:cstheme="minorHAnsi"/>
                <w:i/>
                <w:color w:val="auto"/>
                <w:sz w:val="18"/>
                <w:szCs w:val="18"/>
                <w:u w:val="none"/>
                <w:lang w:val="mk-MK"/>
              </w:rPr>
              <w:lastRenderedPageBreak/>
              <w:t xml:space="preserve">подобрување и воведување во градинките </w:t>
            </w:r>
          </w:p>
        </w:tc>
        <w:tc>
          <w:tcPr>
            <w:tcW w:w="4962" w:type="dxa"/>
          </w:tcPr>
          <w:p w:rsidR="0099717F" w:rsidRPr="0055234A" w:rsidRDefault="0099717F" w:rsidP="00CC0D1B">
            <w:pPr>
              <w:pStyle w:val="ListParagraph"/>
              <w:numPr>
                <w:ilvl w:val="0"/>
                <w:numId w:val="15"/>
              </w:numPr>
              <w:tabs>
                <w:tab w:val="left" w:pos="176"/>
              </w:tabs>
              <w:ind w:left="176" w:hanging="176"/>
              <w:contextualSpacing w:val="0"/>
              <w:rPr>
                <w:rStyle w:val="Hyperlink"/>
                <w:rFonts w:cstheme="minorHAnsi"/>
                <w:i/>
                <w:color w:val="auto"/>
                <w:sz w:val="18"/>
                <w:szCs w:val="18"/>
                <w:u w:val="none"/>
                <w:lang w:val="mk-MK"/>
              </w:rPr>
            </w:pPr>
            <w:r w:rsidRPr="0055234A">
              <w:rPr>
                <w:rStyle w:val="Hyperlink"/>
                <w:rFonts w:cstheme="minorHAnsi"/>
                <w:i/>
                <w:color w:val="auto"/>
                <w:sz w:val="18"/>
                <w:szCs w:val="18"/>
                <w:u w:val="none"/>
                <w:lang w:val="mk-MK"/>
              </w:rPr>
              <w:lastRenderedPageBreak/>
              <w:t>Резултатите од пилотирањето се обработени;</w:t>
            </w:r>
          </w:p>
          <w:p w:rsidR="0099717F" w:rsidRPr="0055234A" w:rsidRDefault="0099717F" w:rsidP="00CC0D1B">
            <w:pPr>
              <w:pStyle w:val="ListParagraph"/>
              <w:numPr>
                <w:ilvl w:val="0"/>
                <w:numId w:val="15"/>
              </w:numPr>
              <w:tabs>
                <w:tab w:val="left" w:pos="176"/>
              </w:tabs>
              <w:ind w:left="176" w:hanging="176"/>
              <w:contextualSpacing w:val="0"/>
              <w:rPr>
                <w:rStyle w:val="Hyperlink"/>
                <w:rFonts w:cstheme="minorHAnsi"/>
                <w:i/>
                <w:color w:val="auto"/>
                <w:sz w:val="18"/>
                <w:szCs w:val="18"/>
                <w:u w:val="none"/>
                <w:lang w:val="mk-MK"/>
              </w:rPr>
            </w:pPr>
            <w:r w:rsidRPr="0055234A">
              <w:rPr>
                <w:rStyle w:val="Hyperlink"/>
                <w:rFonts w:cstheme="minorHAnsi"/>
                <w:i/>
                <w:color w:val="auto"/>
                <w:sz w:val="18"/>
                <w:szCs w:val="18"/>
                <w:u w:val="none"/>
                <w:lang w:val="mk-MK"/>
              </w:rPr>
              <w:t>Финалната верзија на Стандардите за рано учење и развој е изготвена;</w:t>
            </w:r>
          </w:p>
          <w:p w:rsidR="0099717F" w:rsidRPr="0055234A" w:rsidRDefault="0099717F" w:rsidP="00CC0D1B">
            <w:pPr>
              <w:pStyle w:val="ListParagraph"/>
              <w:numPr>
                <w:ilvl w:val="0"/>
                <w:numId w:val="15"/>
              </w:numPr>
              <w:tabs>
                <w:tab w:val="left" w:pos="176"/>
              </w:tabs>
              <w:ind w:left="176" w:hanging="176"/>
              <w:contextualSpacing w:val="0"/>
              <w:rPr>
                <w:rStyle w:val="Hyperlink"/>
                <w:rFonts w:cstheme="minorHAnsi"/>
                <w:i/>
                <w:color w:val="auto"/>
                <w:sz w:val="18"/>
                <w:szCs w:val="18"/>
                <w:u w:val="none"/>
                <w:lang w:val="mk-MK"/>
              </w:rPr>
            </w:pPr>
            <w:r w:rsidRPr="0055234A">
              <w:rPr>
                <w:rStyle w:val="Hyperlink"/>
                <w:rFonts w:cstheme="minorHAnsi"/>
                <w:i/>
                <w:color w:val="auto"/>
                <w:sz w:val="18"/>
                <w:szCs w:val="18"/>
                <w:u w:val="none"/>
                <w:lang w:val="mk-MK"/>
              </w:rPr>
              <w:lastRenderedPageBreak/>
              <w:t>Стандардите за рано учење и развој со упатствата за нивно спроведување официјално се одобрени, објавени се на сите јазици и доставени се до сите градинки</w:t>
            </w:r>
          </w:p>
        </w:tc>
        <w:tc>
          <w:tcPr>
            <w:tcW w:w="3827" w:type="dxa"/>
          </w:tcPr>
          <w:p w:rsidR="0099717F" w:rsidRPr="0055234A" w:rsidRDefault="0099717F" w:rsidP="00CC0D1B">
            <w:pPr>
              <w:pStyle w:val="ListParagraph"/>
              <w:numPr>
                <w:ilvl w:val="0"/>
                <w:numId w:val="18"/>
              </w:numPr>
              <w:tabs>
                <w:tab w:val="left" w:pos="176"/>
              </w:tabs>
              <w:ind w:left="176" w:hanging="176"/>
              <w:contextualSpacing w:val="0"/>
              <w:rPr>
                <w:i/>
                <w:sz w:val="18"/>
                <w:szCs w:val="18"/>
                <w:lang w:val="mk-MK"/>
              </w:rPr>
            </w:pPr>
            <w:r w:rsidRPr="0055234A">
              <w:rPr>
                <w:i/>
                <w:sz w:val="18"/>
                <w:szCs w:val="18"/>
                <w:lang w:val="mk-MK"/>
              </w:rPr>
              <w:lastRenderedPageBreak/>
              <w:t>Евиденција од пилотирањето;</w:t>
            </w:r>
          </w:p>
          <w:p w:rsidR="0099717F" w:rsidRPr="0055234A" w:rsidRDefault="0099717F" w:rsidP="00CC0D1B">
            <w:pPr>
              <w:pStyle w:val="ListParagraph"/>
              <w:numPr>
                <w:ilvl w:val="0"/>
                <w:numId w:val="18"/>
              </w:numPr>
              <w:tabs>
                <w:tab w:val="left" w:pos="176"/>
              </w:tabs>
              <w:ind w:left="0" w:firstLine="0"/>
              <w:contextualSpacing w:val="0"/>
              <w:rPr>
                <w:i/>
                <w:sz w:val="18"/>
                <w:szCs w:val="18"/>
                <w:lang w:val="mk-MK"/>
              </w:rPr>
            </w:pPr>
            <w:r w:rsidRPr="0055234A">
              <w:rPr>
                <w:i/>
                <w:sz w:val="18"/>
                <w:szCs w:val="18"/>
                <w:lang w:val="mk-MK"/>
              </w:rPr>
              <w:t>Одлуки на МОН и МТСП</w:t>
            </w:r>
          </w:p>
          <w:p w:rsidR="0099717F" w:rsidRPr="0055234A" w:rsidRDefault="0099717F" w:rsidP="00CC0D1B">
            <w:pPr>
              <w:pStyle w:val="ListParagraph"/>
              <w:numPr>
                <w:ilvl w:val="0"/>
                <w:numId w:val="18"/>
              </w:numPr>
              <w:tabs>
                <w:tab w:val="left" w:pos="176"/>
              </w:tabs>
              <w:ind w:left="0" w:firstLine="0"/>
              <w:contextualSpacing w:val="0"/>
              <w:rPr>
                <w:i/>
                <w:sz w:val="18"/>
                <w:szCs w:val="18"/>
                <w:lang w:val="mk-MK"/>
              </w:rPr>
            </w:pPr>
          </w:p>
        </w:tc>
        <w:tc>
          <w:tcPr>
            <w:tcW w:w="993" w:type="dxa"/>
          </w:tcPr>
          <w:p w:rsidR="0099717F" w:rsidRPr="0055234A" w:rsidRDefault="00096AA0" w:rsidP="00CC0D1B">
            <w:pPr>
              <w:tabs>
                <w:tab w:val="left" w:pos="176"/>
              </w:tabs>
              <w:jc w:val="center"/>
              <w:rPr>
                <w:i/>
                <w:sz w:val="18"/>
                <w:szCs w:val="18"/>
                <w:lang w:val="mk-MK"/>
              </w:rPr>
            </w:pPr>
            <w:r>
              <w:rPr>
                <w:i/>
                <w:sz w:val="18"/>
                <w:szCs w:val="18"/>
                <w:lang w:val="mk-MK"/>
              </w:rPr>
              <w:t>2024</w:t>
            </w:r>
          </w:p>
        </w:tc>
        <w:tc>
          <w:tcPr>
            <w:tcW w:w="1276" w:type="dxa"/>
          </w:tcPr>
          <w:p w:rsidR="0099717F" w:rsidRPr="0055234A" w:rsidRDefault="0099717F" w:rsidP="00CC0D1B">
            <w:pPr>
              <w:tabs>
                <w:tab w:val="left" w:pos="176"/>
              </w:tabs>
              <w:jc w:val="center"/>
              <w:rPr>
                <w:i/>
                <w:sz w:val="18"/>
                <w:szCs w:val="18"/>
                <w:lang w:val="mk-MK"/>
              </w:rPr>
            </w:pPr>
            <w:r w:rsidRPr="0055234A">
              <w:rPr>
                <w:i/>
                <w:sz w:val="18"/>
                <w:szCs w:val="18"/>
                <w:lang w:val="mk-MK"/>
              </w:rPr>
              <w:t>МТСП, МОН,БРО</w:t>
            </w:r>
          </w:p>
        </w:tc>
        <w:tc>
          <w:tcPr>
            <w:tcW w:w="1276" w:type="dxa"/>
          </w:tcPr>
          <w:p w:rsidR="0099717F" w:rsidRPr="0055234A" w:rsidRDefault="00120160" w:rsidP="00CC0D1B">
            <w:pPr>
              <w:tabs>
                <w:tab w:val="left" w:pos="176"/>
              </w:tabs>
              <w:jc w:val="center"/>
              <w:rPr>
                <w:i/>
                <w:sz w:val="18"/>
                <w:szCs w:val="18"/>
                <w:lang w:val="mk-MK"/>
              </w:rPr>
            </w:pPr>
            <w:r>
              <w:rPr>
                <w:i/>
                <w:sz w:val="18"/>
                <w:szCs w:val="18"/>
                <w:lang w:val="mk-MK"/>
              </w:rPr>
              <w:t>-</w:t>
            </w:r>
          </w:p>
        </w:tc>
      </w:tr>
      <w:tr w:rsidR="0099717F" w:rsidRPr="0055234A" w:rsidTr="0099717F">
        <w:tblPrEx>
          <w:tblBorders>
            <w:top w:val="double" w:sz="4" w:space="0" w:color="auto"/>
            <w:left w:val="double" w:sz="4" w:space="0" w:color="auto"/>
            <w:bottom w:val="double" w:sz="4" w:space="0" w:color="auto"/>
            <w:right w:val="double" w:sz="4" w:space="0" w:color="auto"/>
          </w:tblBorders>
        </w:tblPrEx>
        <w:trPr>
          <w:hidden/>
        </w:trPr>
        <w:tc>
          <w:tcPr>
            <w:tcW w:w="674" w:type="dxa"/>
            <w:shd w:val="clear" w:color="auto" w:fill="FFFFFF" w:themeFill="background1"/>
          </w:tcPr>
          <w:p w:rsidR="0099717F" w:rsidRPr="009B1476" w:rsidRDefault="0099717F" w:rsidP="00CC0D1B">
            <w:pPr>
              <w:pStyle w:val="ListParagraph"/>
              <w:numPr>
                <w:ilvl w:val="1"/>
                <w:numId w:val="19"/>
              </w:numPr>
              <w:contextualSpacing w:val="0"/>
              <w:rPr>
                <w:i/>
                <w:vanish/>
                <w:sz w:val="18"/>
                <w:szCs w:val="18"/>
                <w:lang w:val="mk-MK"/>
              </w:rPr>
            </w:pPr>
          </w:p>
          <w:p w:rsidR="0099717F" w:rsidRPr="0055234A" w:rsidRDefault="0099717F" w:rsidP="00CC0D1B">
            <w:pPr>
              <w:pStyle w:val="ListParagraph"/>
              <w:numPr>
                <w:ilvl w:val="2"/>
                <w:numId w:val="19"/>
              </w:numPr>
              <w:contextualSpacing w:val="0"/>
              <w:rPr>
                <w:i/>
                <w:sz w:val="18"/>
                <w:szCs w:val="18"/>
                <w:lang w:val="mk-MK"/>
              </w:rPr>
            </w:pPr>
          </w:p>
        </w:tc>
        <w:tc>
          <w:tcPr>
            <w:tcW w:w="2429" w:type="dxa"/>
            <w:shd w:val="clear" w:color="auto" w:fill="FFFFFF" w:themeFill="background1"/>
          </w:tcPr>
          <w:p w:rsidR="0099717F" w:rsidRPr="0055234A" w:rsidRDefault="0099717F" w:rsidP="00CC0D1B">
            <w:pPr>
              <w:rPr>
                <w:rStyle w:val="Hyperlink"/>
                <w:rFonts w:cstheme="minorHAnsi"/>
                <w:i/>
                <w:color w:val="auto"/>
                <w:sz w:val="18"/>
                <w:szCs w:val="18"/>
                <w:u w:val="none"/>
                <w:lang w:val="mk-MK"/>
              </w:rPr>
            </w:pPr>
            <w:r w:rsidRPr="0055234A">
              <w:rPr>
                <w:i/>
                <w:sz w:val="18"/>
                <w:szCs w:val="18"/>
                <w:lang w:val="mk-MK"/>
              </w:rPr>
              <w:t>Ревизија на Програмата за рано учење и развој во согласност со Стандардите и подготовка на придружни прирачници за реализација на Програмата на сите јазици</w:t>
            </w:r>
          </w:p>
        </w:tc>
        <w:tc>
          <w:tcPr>
            <w:tcW w:w="4962" w:type="dxa"/>
            <w:shd w:val="clear" w:color="auto" w:fill="FFFFFF" w:themeFill="background1"/>
          </w:tcPr>
          <w:p w:rsidR="0099717F" w:rsidRPr="0055234A" w:rsidRDefault="0099717F" w:rsidP="00CC0D1B">
            <w:pPr>
              <w:pStyle w:val="ListParagraph"/>
              <w:numPr>
                <w:ilvl w:val="0"/>
                <w:numId w:val="15"/>
              </w:numPr>
              <w:tabs>
                <w:tab w:val="left" w:pos="176"/>
              </w:tabs>
              <w:ind w:left="176" w:hanging="176"/>
              <w:contextualSpacing w:val="0"/>
              <w:rPr>
                <w:rStyle w:val="Hyperlink"/>
                <w:rFonts w:cstheme="minorHAnsi"/>
                <w:i/>
                <w:color w:val="auto"/>
                <w:sz w:val="18"/>
                <w:szCs w:val="18"/>
                <w:u w:val="none"/>
                <w:lang w:val="mk-MK"/>
              </w:rPr>
            </w:pPr>
            <w:r w:rsidRPr="0055234A">
              <w:rPr>
                <w:rStyle w:val="Hyperlink"/>
                <w:rFonts w:cstheme="minorHAnsi"/>
                <w:i/>
                <w:color w:val="auto"/>
                <w:sz w:val="18"/>
                <w:szCs w:val="18"/>
                <w:u w:val="none"/>
                <w:lang w:val="mk-MK"/>
              </w:rPr>
              <w:t>РГ за ревидирање на Програмата се формирани;</w:t>
            </w:r>
          </w:p>
          <w:p w:rsidR="0099717F" w:rsidRPr="0055234A" w:rsidRDefault="0099717F" w:rsidP="00CC0D1B">
            <w:pPr>
              <w:pStyle w:val="ListParagraph"/>
              <w:numPr>
                <w:ilvl w:val="0"/>
                <w:numId w:val="15"/>
              </w:numPr>
              <w:tabs>
                <w:tab w:val="left" w:pos="176"/>
              </w:tabs>
              <w:ind w:left="176" w:hanging="176"/>
              <w:contextualSpacing w:val="0"/>
              <w:rPr>
                <w:rStyle w:val="Hyperlink"/>
                <w:rFonts w:cstheme="minorHAnsi"/>
                <w:i/>
                <w:color w:val="auto"/>
                <w:sz w:val="18"/>
                <w:szCs w:val="18"/>
                <w:u w:val="none"/>
                <w:lang w:val="mk-MK"/>
              </w:rPr>
            </w:pPr>
            <w:r w:rsidRPr="0055234A">
              <w:rPr>
                <w:rStyle w:val="Hyperlink"/>
                <w:rFonts w:cstheme="minorHAnsi"/>
                <w:i/>
                <w:color w:val="auto"/>
                <w:sz w:val="18"/>
                <w:szCs w:val="18"/>
                <w:u w:val="none"/>
                <w:lang w:val="mk-MK"/>
              </w:rPr>
              <w:t>Финансиските средства се определени;</w:t>
            </w:r>
          </w:p>
          <w:p w:rsidR="0099717F" w:rsidRPr="0055234A" w:rsidRDefault="0099717F" w:rsidP="00CC0D1B">
            <w:pPr>
              <w:pStyle w:val="ListParagraph"/>
              <w:numPr>
                <w:ilvl w:val="0"/>
                <w:numId w:val="15"/>
              </w:numPr>
              <w:tabs>
                <w:tab w:val="left" w:pos="176"/>
              </w:tabs>
              <w:ind w:left="176" w:hanging="176"/>
              <w:contextualSpacing w:val="0"/>
              <w:rPr>
                <w:rStyle w:val="Hyperlink"/>
                <w:rFonts w:cstheme="minorHAnsi"/>
                <w:i/>
                <w:color w:val="auto"/>
                <w:sz w:val="18"/>
                <w:szCs w:val="18"/>
                <w:u w:val="none"/>
                <w:lang w:val="mk-MK"/>
              </w:rPr>
            </w:pPr>
            <w:r w:rsidRPr="0055234A">
              <w:rPr>
                <w:rStyle w:val="Hyperlink"/>
                <w:rFonts w:cstheme="minorHAnsi"/>
                <w:i/>
                <w:color w:val="auto"/>
                <w:sz w:val="18"/>
                <w:szCs w:val="18"/>
                <w:u w:val="none"/>
                <w:lang w:val="mk-MK"/>
              </w:rPr>
              <w:t>Меѓународните искуства се проучени;</w:t>
            </w:r>
          </w:p>
          <w:p w:rsidR="0099717F" w:rsidRPr="0055234A" w:rsidRDefault="0099717F" w:rsidP="00CC0D1B">
            <w:pPr>
              <w:pStyle w:val="ListParagraph"/>
              <w:numPr>
                <w:ilvl w:val="0"/>
                <w:numId w:val="15"/>
              </w:numPr>
              <w:tabs>
                <w:tab w:val="left" w:pos="176"/>
              </w:tabs>
              <w:ind w:left="176" w:hanging="176"/>
              <w:contextualSpacing w:val="0"/>
              <w:rPr>
                <w:rStyle w:val="Hyperlink"/>
                <w:rFonts w:cstheme="minorHAnsi"/>
                <w:i/>
                <w:color w:val="auto"/>
                <w:sz w:val="18"/>
                <w:szCs w:val="18"/>
                <w:u w:val="none"/>
                <w:lang w:val="mk-MK"/>
              </w:rPr>
            </w:pPr>
            <w:r w:rsidRPr="009B1476">
              <w:rPr>
                <w:rStyle w:val="Hyperlink"/>
                <w:rFonts w:cstheme="minorHAnsi"/>
                <w:i/>
                <w:color w:val="auto"/>
                <w:sz w:val="18"/>
                <w:szCs w:val="18"/>
                <w:u w:val="none"/>
                <w:lang w:val="mk-MK"/>
              </w:rPr>
              <w:t xml:space="preserve">Програмата за рано учење и развој </w:t>
            </w:r>
            <w:r w:rsidRPr="0055234A">
              <w:rPr>
                <w:rStyle w:val="Hyperlink"/>
                <w:rFonts w:cstheme="minorHAnsi"/>
                <w:i/>
                <w:color w:val="auto"/>
                <w:sz w:val="18"/>
                <w:szCs w:val="18"/>
                <w:u w:val="none"/>
                <w:lang w:val="mk-MK"/>
              </w:rPr>
              <w:t>е изработена</w:t>
            </w:r>
            <w:r w:rsidR="0094202F">
              <w:rPr>
                <w:rStyle w:val="Hyperlink"/>
                <w:rFonts w:cstheme="minorHAnsi"/>
                <w:i/>
                <w:color w:val="auto"/>
                <w:sz w:val="18"/>
                <w:szCs w:val="18"/>
                <w:u w:val="none"/>
                <w:lang w:val="mk-MK"/>
              </w:rPr>
              <w:t xml:space="preserve"> </w:t>
            </w:r>
            <w:r w:rsidRPr="0055234A">
              <w:rPr>
                <w:rStyle w:val="Hyperlink"/>
                <w:rFonts w:cstheme="minorHAnsi"/>
                <w:i/>
                <w:color w:val="auto"/>
                <w:sz w:val="18"/>
                <w:szCs w:val="18"/>
                <w:u w:val="none"/>
                <w:lang w:val="mk-MK"/>
              </w:rPr>
              <w:t>и разгледана</w:t>
            </w:r>
            <w:r w:rsidR="0094202F">
              <w:rPr>
                <w:rStyle w:val="Hyperlink"/>
                <w:rFonts w:cstheme="minorHAnsi"/>
                <w:i/>
                <w:color w:val="auto"/>
                <w:sz w:val="18"/>
                <w:szCs w:val="18"/>
                <w:u w:val="none"/>
                <w:lang w:val="mk-MK"/>
              </w:rPr>
              <w:t xml:space="preserve"> </w:t>
            </w:r>
            <w:r w:rsidRPr="0055234A">
              <w:rPr>
                <w:rStyle w:val="Hyperlink"/>
                <w:rFonts w:cstheme="minorHAnsi"/>
                <w:i/>
                <w:color w:val="auto"/>
                <w:sz w:val="18"/>
                <w:szCs w:val="18"/>
                <w:u w:val="none"/>
                <w:lang w:val="mk-MK"/>
              </w:rPr>
              <w:t>со клучните заинтересирани страни;</w:t>
            </w:r>
          </w:p>
          <w:p w:rsidR="0099717F" w:rsidRPr="009B1476" w:rsidRDefault="0099717F" w:rsidP="00CC0D1B">
            <w:pPr>
              <w:pStyle w:val="ListParagraph"/>
              <w:numPr>
                <w:ilvl w:val="0"/>
                <w:numId w:val="15"/>
              </w:numPr>
              <w:tabs>
                <w:tab w:val="left" w:pos="176"/>
              </w:tabs>
              <w:ind w:left="176" w:hanging="176"/>
              <w:contextualSpacing w:val="0"/>
              <w:rPr>
                <w:rStyle w:val="Hyperlink"/>
                <w:rFonts w:cstheme="minorHAnsi"/>
                <w:i/>
                <w:color w:val="auto"/>
                <w:sz w:val="18"/>
                <w:szCs w:val="18"/>
                <w:u w:val="none"/>
                <w:lang w:val="mk-MK"/>
              </w:rPr>
            </w:pPr>
            <w:r w:rsidRPr="009B1476">
              <w:rPr>
                <w:rStyle w:val="Hyperlink"/>
                <w:rFonts w:cstheme="minorHAnsi"/>
                <w:i/>
                <w:color w:val="auto"/>
                <w:sz w:val="18"/>
                <w:szCs w:val="18"/>
                <w:u w:val="none"/>
                <w:lang w:val="mk-MK"/>
              </w:rPr>
              <w:t>Прирачниците за реализирање на Програмата за рано учење и развој се подготвени;</w:t>
            </w:r>
          </w:p>
          <w:p w:rsidR="0099717F" w:rsidRPr="0055234A" w:rsidRDefault="0099717F" w:rsidP="00CC0D1B">
            <w:pPr>
              <w:pStyle w:val="ListParagraph"/>
              <w:numPr>
                <w:ilvl w:val="0"/>
                <w:numId w:val="15"/>
              </w:numPr>
              <w:tabs>
                <w:tab w:val="left" w:pos="176"/>
              </w:tabs>
              <w:ind w:left="176" w:hanging="176"/>
              <w:contextualSpacing w:val="0"/>
              <w:rPr>
                <w:rStyle w:val="Hyperlink"/>
                <w:rFonts w:cstheme="minorHAnsi"/>
                <w:i/>
                <w:color w:val="auto"/>
                <w:sz w:val="18"/>
                <w:szCs w:val="18"/>
                <w:u w:val="none"/>
                <w:lang w:val="mk-MK"/>
              </w:rPr>
            </w:pPr>
            <w:r w:rsidRPr="009B1476">
              <w:rPr>
                <w:rStyle w:val="Hyperlink"/>
                <w:rFonts w:cstheme="minorHAnsi"/>
                <w:i/>
                <w:color w:val="auto"/>
                <w:sz w:val="18"/>
                <w:szCs w:val="18"/>
                <w:u w:val="none"/>
                <w:lang w:val="mk-MK"/>
              </w:rPr>
              <w:t>Програмата за рано учење и развој и прирачникот</w:t>
            </w:r>
            <w:r w:rsidR="0094202F">
              <w:rPr>
                <w:rStyle w:val="Hyperlink"/>
                <w:rFonts w:cstheme="minorHAnsi"/>
                <w:i/>
                <w:color w:val="auto"/>
                <w:sz w:val="18"/>
                <w:szCs w:val="18"/>
                <w:u w:val="none"/>
                <w:lang w:val="mk-MK"/>
              </w:rPr>
              <w:t xml:space="preserve"> </w:t>
            </w:r>
            <w:r w:rsidRPr="009B1476">
              <w:rPr>
                <w:rStyle w:val="Hyperlink"/>
                <w:rFonts w:cstheme="minorHAnsi"/>
                <w:i/>
                <w:color w:val="auto"/>
                <w:sz w:val="18"/>
                <w:szCs w:val="18"/>
                <w:u w:val="none"/>
                <w:lang w:val="mk-MK"/>
              </w:rPr>
              <w:t xml:space="preserve">се одобрени </w:t>
            </w:r>
          </w:p>
        </w:tc>
        <w:tc>
          <w:tcPr>
            <w:tcW w:w="3827" w:type="dxa"/>
            <w:shd w:val="clear" w:color="auto" w:fill="FFFFFF" w:themeFill="background1"/>
          </w:tcPr>
          <w:p w:rsidR="0099717F" w:rsidRPr="0055234A" w:rsidRDefault="0099717F" w:rsidP="00CC0D1B">
            <w:pPr>
              <w:pStyle w:val="ListParagraph"/>
              <w:numPr>
                <w:ilvl w:val="0"/>
                <w:numId w:val="18"/>
              </w:numPr>
              <w:tabs>
                <w:tab w:val="left" w:pos="176"/>
              </w:tabs>
              <w:ind w:left="176" w:hanging="176"/>
              <w:contextualSpacing w:val="0"/>
              <w:rPr>
                <w:i/>
                <w:sz w:val="18"/>
                <w:szCs w:val="18"/>
                <w:lang w:val="mk-MK"/>
              </w:rPr>
            </w:pPr>
            <w:r w:rsidRPr="0055234A">
              <w:rPr>
                <w:rStyle w:val="Hyperlink"/>
                <w:rFonts w:cstheme="minorHAnsi"/>
                <w:i/>
                <w:color w:val="auto"/>
                <w:sz w:val="18"/>
                <w:szCs w:val="18"/>
                <w:u w:val="none"/>
                <w:lang w:val="mk-MK"/>
              </w:rPr>
              <w:t>Извештаи од РГ;</w:t>
            </w:r>
          </w:p>
          <w:p w:rsidR="0099717F" w:rsidRPr="0055234A" w:rsidRDefault="0099717F" w:rsidP="00CC0D1B">
            <w:pPr>
              <w:pStyle w:val="ListParagraph"/>
              <w:numPr>
                <w:ilvl w:val="0"/>
                <w:numId w:val="18"/>
              </w:numPr>
              <w:tabs>
                <w:tab w:val="left" w:pos="176"/>
              </w:tabs>
              <w:ind w:left="176" w:hanging="176"/>
              <w:contextualSpacing w:val="0"/>
              <w:rPr>
                <w:i/>
                <w:sz w:val="18"/>
                <w:szCs w:val="18"/>
                <w:lang w:val="mk-MK"/>
              </w:rPr>
            </w:pPr>
            <w:r w:rsidRPr="0055234A">
              <w:rPr>
                <w:i/>
                <w:sz w:val="18"/>
                <w:szCs w:val="18"/>
                <w:lang w:val="mk-MK"/>
              </w:rPr>
              <w:t>Записници од средби за дискусии;</w:t>
            </w:r>
          </w:p>
          <w:p w:rsidR="0099717F" w:rsidRPr="0055234A" w:rsidRDefault="0099717F" w:rsidP="00CC0D1B">
            <w:pPr>
              <w:pStyle w:val="ListParagraph"/>
              <w:numPr>
                <w:ilvl w:val="0"/>
                <w:numId w:val="18"/>
              </w:numPr>
              <w:tabs>
                <w:tab w:val="left" w:pos="176"/>
              </w:tabs>
              <w:ind w:left="176" w:hanging="176"/>
              <w:contextualSpacing w:val="0"/>
              <w:rPr>
                <w:i/>
                <w:sz w:val="18"/>
                <w:szCs w:val="18"/>
                <w:lang w:val="mk-MK"/>
              </w:rPr>
            </w:pPr>
            <w:r w:rsidRPr="0055234A">
              <w:rPr>
                <w:i/>
                <w:sz w:val="18"/>
                <w:szCs w:val="18"/>
                <w:lang w:val="mk-MK"/>
              </w:rPr>
              <w:t>Одлуки на МОН и МТСП</w:t>
            </w:r>
          </w:p>
        </w:tc>
        <w:tc>
          <w:tcPr>
            <w:tcW w:w="993" w:type="dxa"/>
            <w:shd w:val="clear" w:color="auto" w:fill="FFFFFF" w:themeFill="background1"/>
          </w:tcPr>
          <w:p w:rsidR="0099717F" w:rsidRPr="0055234A" w:rsidRDefault="00096AA0" w:rsidP="00CC0D1B">
            <w:pPr>
              <w:tabs>
                <w:tab w:val="left" w:pos="176"/>
              </w:tabs>
              <w:jc w:val="center"/>
              <w:rPr>
                <w:i/>
                <w:sz w:val="18"/>
                <w:szCs w:val="18"/>
                <w:lang w:val="mk-MK"/>
              </w:rPr>
            </w:pPr>
            <w:r>
              <w:rPr>
                <w:i/>
                <w:sz w:val="18"/>
                <w:szCs w:val="18"/>
                <w:lang w:val="mk-MK"/>
              </w:rPr>
              <w:t>2025</w:t>
            </w:r>
          </w:p>
        </w:tc>
        <w:tc>
          <w:tcPr>
            <w:tcW w:w="1276" w:type="dxa"/>
            <w:shd w:val="clear" w:color="auto" w:fill="FFFFFF" w:themeFill="background1"/>
          </w:tcPr>
          <w:p w:rsidR="0099717F" w:rsidRPr="0055234A" w:rsidRDefault="0099717F" w:rsidP="00CC0D1B">
            <w:pPr>
              <w:tabs>
                <w:tab w:val="left" w:pos="176"/>
              </w:tabs>
              <w:jc w:val="center"/>
              <w:rPr>
                <w:i/>
                <w:sz w:val="18"/>
                <w:szCs w:val="18"/>
                <w:lang w:val="mk-MK"/>
              </w:rPr>
            </w:pPr>
            <w:r w:rsidRPr="0055234A">
              <w:rPr>
                <w:i/>
                <w:sz w:val="18"/>
                <w:szCs w:val="18"/>
                <w:lang w:val="mk-MK"/>
              </w:rPr>
              <w:t>МТСП, МОН,</w:t>
            </w:r>
          </w:p>
          <w:p w:rsidR="0099717F" w:rsidRPr="0055234A" w:rsidRDefault="0099717F" w:rsidP="00CC0D1B">
            <w:pPr>
              <w:tabs>
                <w:tab w:val="left" w:pos="176"/>
              </w:tabs>
              <w:jc w:val="center"/>
              <w:rPr>
                <w:i/>
                <w:sz w:val="18"/>
                <w:szCs w:val="18"/>
                <w:lang w:val="mk-MK"/>
              </w:rPr>
            </w:pPr>
            <w:r w:rsidRPr="0055234A">
              <w:rPr>
                <w:i/>
                <w:sz w:val="18"/>
                <w:szCs w:val="18"/>
                <w:lang w:val="mk-MK"/>
              </w:rPr>
              <w:t>БРО</w:t>
            </w:r>
          </w:p>
        </w:tc>
        <w:tc>
          <w:tcPr>
            <w:tcW w:w="1276" w:type="dxa"/>
            <w:shd w:val="clear" w:color="auto" w:fill="FFFFFF" w:themeFill="background1"/>
          </w:tcPr>
          <w:p w:rsidR="0099717F" w:rsidRPr="0055234A" w:rsidRDefault="00120160" w:rsidP="00154DA6">
            <w:pPr>
              <w:tabs>
                <w:tab w:val="left" w:pos="176"/>
              </w:tabs>
              <w:jc w:val="center"/>
              <w:rPr>
                <w:i/>
                <w:sz w:val="18"/>
                <w:szCs w:val="18"/>
                <w:lang w:val="mk-MK"/>
              </w:rPr>
            </w:pPr>
            <w:r>
              <w:rPr>
                <w:i/>
                <w:sz w:val="18"/>
                <w:szCs w:val="18"/>
                <w:lang w:val="mk-MK"/>
              </w:rPr>
              <w:t>15</w:t>
            </w:r>
            <w:r w:rsidR="00154DA6">
              <w:rPr>
                <w:i/>
                <w:sz w:val="18"/>
                <w:szCs w:val="18"/>
                <w:lang w:val="mk-MK"/>
              </w:rPr>
              <w:t>.</w:t>
            </w:r>
            <w:r>
              <w:rPr>
                <w:i/>
                <w:sz w:val="18"/>
                <w:szCs w:val="18"/>
                <w:lang w:val="mk-MK"/>
              </w:rPr>
              <w:t>000</w:t>
            </w:r>
          </w:p>
        </w:tc>
      </w:tr>
      <w:tr w:rsidR="0099717F" w:rsidRPr="0055234A" w:rsidTr="0099717F">
        <w:tblPrEx>
          <w:tblBorders>
            <w:top w:val="double" w:sz="4" w:space="0" w:color="auto"/>
            <w:left w:val="double" w:sz="4" w:space="0" w:color="auto"/>
            <w:bottom w:val="double" w:sz="4" w:space="0" w:color="auto"/>
            <w:right w:val="double" w:sz="4" w:space="0" w:color="auto"/>
          </w:tblBorders>
        </w:tblPrEx>
        <w:tc>
          <w:tcPr>
            <w:tcW w:w="674" w:type="dxa"/>
            <w:tcBorders>
              <w:bottom w:val="single" w:sz="4" w:space="0" w:color="auto"/>
            </w:tcBorders>
            <w:shd w:val="clear" w:color="auto" w:fill="FFFFFF" w:themeFill="background1"/>
          </w:tcPr>
          <w:p w:rsidR="0099717F" w:rsidRPr="0055234A" w:rsidRDefault="0099717F" w:rsidP="00CC0D1B">
            <w:pPr>
              <w:pStyle w:val="ListParagraph"/>
              <w:numPr>
                <w:ilvl w:val="2"/>
                <w:numId w:val="19"/>
              </w:numPr>
              <w:ind w:left="0" w:firstLine="0"/>
              <w:contextualSpacing w:val="0"/>
              <w:rPr>
                <w:i/>
                <w:sz w:val="18"/>
                <w:szCs w:val="18"/>
                <w:lang w:val="mk-MK"/>
              </w:rPr>
            </w:pPr>
          </w:p>
        </w:tc>
        <w:tc>
          <w:tcPr>
            <w:tcW w:w="2429" w:type="dxa"/>
            <w:tcBorders>
              <w:bottom w:val="single" w:sz="4" w:space="0" w:color="auto"/>
            </w:tcBorders>
            <w:shd w:val="clear" w:color="auto" w:fill="FFFFFF" w:themeFill="background1"/>
          </w:tcPr>
          <w:p w:rsidR="0099717F" w:rsidRPr="0055234A" w:rsidRDefault="0099717F" w:rsidP="00CC0D1B">
            <w:pPr>
              <w:rPr>
                <w:rStyle w:val="Hyperlink"/>
                <w:rFonts w:cstheme="minorHAnsi"/>
                <w:i/>
                <w:color w:val="auto"/>
                <w:sz w:val="18"/>
                <w:szCs w:val="18"/>
                <w:u w:val="none"/>
                <w:lang w:val="mk-MK"/>
              </w:rPr>
            </w:pPr>
            <w:r w:rsidRPr="0055234A">
              <w:rPr>
                <w:rStyle w:val="Hyperlink"/>
                <w:rFonts w:cstheme="minorHAnsi"/>
                <w:i/>
                <w:color w:val="auto"/>
                <w:sz w:val="18"/>
                <w:szCs w:val="18"/>
                <w:u w:val="none"/>
                <w:lang w:val="mk-MK"/>
              </w:rPr>
              <w:t xml:space="preserve">Пилотирање на ревидираната </w:t>
            </w:r>
            <w:r w:rsidRPr="0055234A">
              <w:rPr>
                <w:i/>
                <w:sz w:val="18"/>
                <w:szCs w:val="18"/>
                <w:lang w:val="mk-MK"/>
              </w:rPr>
              <w:t xml:space="preserve">Програма за рано учење и развој </w:t>
            </w:r>
            <w:r w:rsidRPr="0055234A">
              <w:rPr>
                <w:rStyle w:val="Hyperlink"/>
                <w:rFonts w:cstheme="minorHAnsi"/>
                <w:i/>
                <w:color w:val="auto"/>
                <w:sz w:val="18"/>
                <w:szCs w:val="18"/>
                <w:u w:val="none"/>
                <w:lang w:val="mk-MK"/>
              </w:rPr>
              <w:t>во 10 градинки, нивно подобрување и воведување во сите градинки</w:t>
            </w:r>
          </w:p>
        </w:tc>
        <w:tc>
          <w:tcPr>
            <w:tcW w:w="4962" w:type="dxa"/>
            <w:tcBorders>
              <w:bottom w:val="single" w:sz="4" w:space="0" w:color="auto"/>
            </w:tcBorders>
            <w:shd w:val="clear" w:color="auto" w:fill="FFFFFF" w:themeFill="background1"/>
          </w:tcPr>
          <w:p w:rsidR="0099717F" w:rsidRPr="0055234A" w:rsidRDefault="0099717F" w:rsidP="00CC0D1B">
            <w:pPr>
              <w:pStyle w:val="ListParagraph"/>
              <w:numPr>
                <w:ilvl w:val="0"/>
                <w:numId w:val="15"/>
              </w:numPr>
              <w:tabs>
                <w:tab w:val="left" w:pos="176"/>
              </w:tabs>
              <w:ind w:left="176" w:hanging="176"/>
              <w:contextualSpacing w:val="0"/>
              <w:rPr>
                <w:rStyle w:val="Hyperlink"/>
                <w:rFonts w:cstheme="minorHAnsi"/>
                <w:i/>
                <w:color w:val="auto"/>
                <w:sz w:val="18"/>
                <w:szCs w:val="18"/>
                <w:u w:val="none"/>
                <w:lang w:val="mk-MK"/>
              </w:rPr>
            </w:pPr>
            <w:r w:rsidRPr="0055234A">
              <w:rPr>
                <w:rStyle w:val="Hyperlink"/>
                <w:rFonts w:cstheme="minorHAnsi"/>
                <w:i/>
                <w:color w:val="auto"/>
                <w:sz w:val="18"/>
                <w:szCs w:val="18"/>
                <w:u w:val="none"/>
                <w:lang w:val="mk-MK"/>
              </w:rPr>
              <w:t xml:space="preserve">Резултатите од пилотирањето на </w:t>
            </w:r>
            <w:r w:rsidRPr="0055234A">
              <w:rPr>
                <w:i/>
                <w:sz w:val="18"/>
                <w:szCs w:val="18"/>
                <w:lang w:val="mk-MK"/>
              </w:rPr>
              <w:t xml:space="preserve">Програмата за рано учење и развој </w:t>
            </w:r>
            <w:r w:rsidRPr="0055234A">
              <w:rPr>
                <w:rStyle w:val="Hyperlink"/>
                <w:rFonts w:cstheme="minorHAnsi"/>
                <w:i/>
                <w:color w:val="auto"/>
                <w:sz w:val="18"/>
                <w:szCs w:val="18"/>
                <w:u w:val="none"/>
                <w:lang w:val="mk-MK"/>
              </w:rPr>
              <w:t>се обработени;</w:t>
            </w:r>
          </w:p>
          <w:p w:rsidR="0099717F" w:rsidRPr="0055234A" w:rsidRDefault="0099717F" w:rsidP="00CC0D1B">
            <w:pPr>
              <w:pStyle w:val="ListParagraph"/>
              <w:numPr>
                <w:ilvl w:val="0"/>
                <w:numId w:val="15"/>
              </w:numPr>
              <w:tabs>
                <w:tab w:val="left" w:pos="176"/>
              </w:tabs>
              <w:ind w:left="176" w:hanging="176"/>
              <w:contextualSpacing w:val="0"/>
              <w:rPr>
                <w:rStyle w:val="Hyperlink"/>
                <w:rFonts w:cstheme="minorHAnsi"/>
                <w:i/>
                <w:color w:val="auto"/>
                <w:sz w:val="18"/>
                <w:szCs w:val="18"/>
                <w:u w:val="none"/>
                <w:lang w:val="mk-MK"/>
              </w:rPr>
            </w:pPr>
            <w:r w:rsidRPr="0055234A">
              <w:rPr>
                <w:rStyle w:val="Hyperlink"/>
                <w:rFonts w:cstheme="minorHAnsi"/>
                <w:i/>
                <w:color w:val="auto"/>
                <w:sz w:val="18"/>
                <w:szCs w:val="18"/>
                <w:u w:val="none"/>
                <w:lang w:val="mk-MK"/>
              </w:rPr>
              <w:t xml:space="preserve">Финалните верзии на </w:t>
            </w:r>
            <w:r w:rsidRPr="0055234A">
              <w:rPr>
                <w:i/>
                <w:sz w:val="18"/>
                <w:szCs w:val="18"/>
                <w:lang w:val="mk-MK"/>
              </w:rPr>
              <w:t xml:space="preserve">Програмата за рано учење и развој </w:t>
            </w:r>
            <w:r w:rsidRPr="0055234A">
              <w:rPr>
                <w:rStyle w:val="Hyperlink"/>
                <w:rFonts w:cstheme="minorHAnsi"/>
                <w:i/>
                <w:color w:val="auto"/>
                <w:sz w:val="18"/>
                <w:szCs w:val="18"/>
                <w:u w:val="none"/>
                <w:lang w:val="mk-MK"/>
              </w:rPr>
              <w:t>официјално се одобрени</w:t>
            </w:r>
            <w:r w:rsidRPr="0055234A">
              <w:rPr>
                <w:i/>
                <w:sz w:val="18"/>
                <w:szCs w:val="18"/>
                <w:lang w:val="mk-MK"/>
              </w:rPr>
              <w:t>;</w:t>
            </w:r>
          </w:p>
          <w:p w:rsidR="00EA6FEF" w:rsidRDefault="0099717F" w:rsidP="00286C72">
            <w:pPr>
              <w:pStyle w:val="ListParagraph"/>
              <w:numPr>
                <w:ilvl w:val="0"/>
                <w:numId w:val="15"/>
              </w:numPr>
              <w:tabs>
                <w:tab w:val="left" w:pos="176"/>
              </w:tabs>
              <w:ind w:left="176" w:hanging="176"/>
              <w:contextualSpacing w:val="0"/>
              <w:rPr>
                <w:rStyle w:val="Hyperlink"/>
                <w:rFonts w:cstheme="minorHAnsi"/>
                <w:i/>
                <w:color w:val="auto"/>
                <w:sz w:val="18"/>
                <w:szCs w:val="18"/>
                <w:u w:val="none"/>
                <w:lang w:val="mk-MK"/>
              </w:rPr>
            </w:pPr>
            <w:r w:rsidRPr="0055234A">
              <w:rPr>
                <w:i/>
                <w:sz w:val="18"/>
                <w:szCs w:val="18"/>
                <w:lang w:val="mk-MK"/>
              </w:rPr>
              <w:t xml:space="preserve">Програмата за рано учење и развој </w:t>
            </w:r>
            <w:r w:rsidRPr="0055234A">
              <w:rPr>
                <w:rStyle w:val="Hyperlink"/>
                <w:rFonts w:cstheme="minorHAnsi"/>
                <w:i/>
                <w:color w:val="auto"/>
                <w:sz w:val="18"/>
                <w:szCs w:val="18"/>
                <w:u w:val="none"/>
                <w:lang w:val="mk-MK"/>
              </w:rPr>
              <w:t>е подготвен</w:t>
            </w:r>
            <w:r w:rsidR="00DD5CA4">
              <w:rPr>
                <w:rStyle w:val="Hyperlink"/>
                <w:rFonts w:cstheme="minorHAnsi"/>
                <w:i/>
                <w:color w:val="auto"/>
                <w:sz w:val="18"/>
                <w:szCs w:val="18"/>
                <w:u w:val="none"/>
                <w:lang w:val="mk-MK"/>
              </w:rPr>
              <w:t>а</w:t>
            </w:r>
            <w:r>
              <w:rPr>
                <w:rStyle w:val="Hyperlink"/>
                <w:rFonts w:cstheme="minorHAnsi"/>
                <w:i/>
                <w:color w:val="auto"/>
                <w:sz w:val="18"/>
                <w:szCs w:val="18"/>
                <w:u w:val="none"/>
                <w:lang w:val="mk-MK"/>
              </w:rPr>
              <w:t xml:space="preserve"> </w:t>
            </w:r>
            <w:r w:rsidRPr="0055234A">
              <w:rPr>
                <w:rStyle w:val="Hyperlink"/>
                <w:rFonts w:cstheme="minorHAnsi"/>
                <w:i/>
                <w:color w:val="auto"/>
                <w:sz w:val="18"/>
                <w:szCs w:val="18"/>
                <w:u w:val="none"/>
                <w:lang w:val="mk-MK"/>
              </w:rPr>
              <w:t>на сите јазици, отпечатен</w:t>
            </w:r>
            <w:r w:rsidR="00DD5CA4">
              <w:rPr>
                <w:rStyle w:val="Hyperlink"/>
                <w:rFonts w:cstheme="minorHAnsi"/>
                <w:i/>
                <w:color w:val="auto"/>
                <w:sz w:val="18"/>
                <w:szCs w:val="18"/>
                <w:u w:val="none"/>
                <w:lang w:val="mk-MK"/>
              </w:rPr>
              <w:t xml:space="preserve">а </w:t>
            </w:r>
            <w:r w:rsidRPr="0055234A">
              <w:rPr>
                <w:rStyle w:val="Hyperlink"/>
                <w:rFonts w:cstheme="minorHAnsi"/>
                <w:i/>
                <w:color w:val="auto"/>
                <w:sz w:val="18"/>
                <w:szCs w:val="18"/>
                <w:u w:val="none"/>
                <w:lang w:val="mk-MK"/>
              </w:rPr>
              <w:t>е и доставен</w:t>
            </w:r>
            <w:r w:rsidR="00DD5CA4">
              <w:rPr>
                <w:rStyle w:val="Hyperlink"/>
                <w:rFonts w:cstheme="minorHAnsi"/>
                <w:i/>
                <w:color w:val="auto"/>
                <w:sz w:val="18"/>
                <w:szCs w:val="18"/>
                <w:u w:val="none"/>
                <w:lang w:val="mk-MK"/>
              </w:rPr>
              <w:t>а</w:t>
            </w:r>
            <w:r w:rsidRPr="0055234A">
              <w:rPr>
                <w:rStyle w:val="Hyperlink"/>
                <w:rFonts w:cstheme="minorHAnsi"/>
                <w:i/>
                <w:color w:val="auto"/>
                <w:sz w:val="18"/>
                <w:szCs w:val="18"/>
                <w:u w:val="none"/>
                <w:lang w:val="mk-MK"/>
              </w:rPr>
              <w:t xml:space="preserve"> </w:t>
            </w:r>
            <w:r w:rsidR="00DD5CA4">
              <w:rPr>
                <w:rStyle w:val="Hyperlink"/>
                <w:rFonts w:cstheme="minorHAnsi"/>
                <w:i/>
                <w:color w:val="auto"/>
                <w:sz w:val="18"/>
                <w:szCs w:val="18"/>
                <w:u w:val="none"/>
                <w:lang w:val="mk-MK"/>
              </w:rPr>
              <w:t xml:space="preserve"> в</w:t>
            </w:r>
            <w:r w:rsidRPr="0055234A">
              <w:rPr>
                <w:rStyle w:val="Hyperlink"/>
                <w:rFonts w:cstheme="minorHAnsi"/>
                <w:i/>
                <w:color w:val="auto"/>
                <w:sz w:val="18"/>
                <w:szCs w:val="18"/>
                <w:u w:val="none"/>
                <w:lang w:val="mk-MK"/>
              </w:rPr>
              <w:t>е до сите градинки</w:t>
            </w:r>
          </w:p>
        </w:tc>
        <w:tc>
          <w:tcPr>
            <w:tcW w:w="3827" w:type="dxa"/>
            <w:tcBorders>
              <w:bottom w:val="single" w:sz="4" w:space="0" w:color="auto"/>
            </w:tcBorders>
            <w:shd w:val="clear" w:color="auto" w:fill="FFFFFF" w:themeFill="background1"/>
          </w:tcPr>
          <w:p w:rsidR="0099717F" w:rsidRPr="0055234A" w:rsidRDefault="0099717F" w:rsidP="00CC0D1B">
            <w:pPr>
              <w:pStyle w:val="ListParagraph"/>
              <w:numPr>
                <w:ilvl w:val="0"/>
                <w:numId w:val="18"/>
              </w:numPr>
              <w:tabs>
                <w:tab w:val="left" w:pos="176"/>
              </w:tabs>
              <w:ind w:left="158" w:hanging="158"/>
              <w:contextualSpacing w:val="0"/>
              <w:rPr>
                <w:i/>
                <w:sz w:val="18"/>
                <w:szCs w:val="18"/>
                <w:lang w:val="mk-MK"/>
              </w:rPr>
            </w:pPr>
            <w:r w:rsidRPr="0055234A">
              <w:rPr>
                <w:i/>
                <w:sz w:val="18"/>
                <w:szCs w:val="18"/>
                <w:lang w:val="mk-MK"/>
              </w:rPr>
              <w:t>Извештај за пилотирањето со препораки за подобрување на Програмата за рано учење и развој;</w:t>
            </w:r>
          </w:p>
          <w:p w:rsidR="0099717F" w:rsidRPr="0055234A" w:rsidRDefault="0099717F" w:rsidP="00CC0D1B">
            <w:pPr>
              <w:pStyle w:val="ListParagraph"/>
              <w:numPr>
                <w:ilvl w:val="0"/>
                <w:numId w:val="18"/>
              </w:numPr>
              <w:tabs>
                <w:tab w:val="left" w:pos="176"/>
              </w:tabs>
              <w:ind w:left="158" w:hanging="158"/>
              <w:contextualSpacing w:val="0"/>
              <w:rPr>
                <w:i/>
                <w:sz w:val="18"/>
                <w:szCs w:val="18"/>
                <w:lang w:val="mk-MK"/>
              </w:rPr>
            </w:pPr>
            <w:r w:rsidRPr="0055234A">
              <w:rPr>
                <w:i/>
                <w:sz w:val="18"/>
                <w:szCs w:val="18"/>
                <w:lang w:val="mk-MK"/>
              </w:rPr>
              <w:t xml:space="preserve">Одлуки на МОН и МТСП </w:t>
            </w:r>
          </w:p>
        </w:tc>
        <w:tc>
          <w:tcPr>
            <w:tcW w:w="993" w:type="dxa"/>
            <w:tcBorders>
              <w:bottom w:val="single" w:sz="4" w:space="0" w:color="auto"/>
            </w:tcBorders>
            <w:shd w:val="clear" w:color="auto" w:fill="FFFFFF" w:themeFill="background1"/>
          </w:tcPr>
          <w:p w:rsidR="0099717F" w:rsidRPr="0055234A" w:rsidRDefault="00096AA0" w:rsidP="00096AA0">
            <w:pPr>
              <w:tabs>
                <w:tab w:val="left" w:pos="176"/>
              </w:tabs>
              <w:jc w:val="center"/>
              <w:rPr>
                <w:i/>
                <w:sz w:val="18"/>
                <w:szCs w:val="18"/>
                <w:lang w:val="mk-MK"/>
              </w:rPr>
            </w:pPr>
            <w:r>
              <w:rPr>
                <w:i/>
                <w:sz w:val="18"/>
                <w:szCs w:val="18"/>
                <w:lang w:val="mk-MK"/>
              </w:rPr>
              <w:t>2025</w:t>
            </w:r>
          </w:p>
        </w:tc>
        <w:tc>
          <w:tcPr>
            <w:tcW w:w="1276" w:type="dxa"/>
            <w:tcBorders>
              <w:bottom w:val="single" w:sz="4" w:space="0" w:color="auto"/>
            </w:tcBorders>
            <w:shd w:val="clear" w:color="auto" w:fill="FFFFFF" w:themeFill="background1"/>
          </w:tcPr>
          <w:p w:rsidR="0099717F" w:rsidRPr="0055234A" w:rsidRDefault="0099717F" w:rsidP="00CC0D1B">
            <w:pPr>
              <w:tabs>
                <w:tab w:val="left" w:pos="176"/>
              </w:tabs>
              <w:jc w:val="center"/>
              <w:rPr>
                <w:i/>
                <w:sz w:val="18"/>
                <w:szCs w:val="18"/>
                <w:lang w:val="mk-MK"/>
              </w:rPr>
            </w:pPr>
            <w:r w:rsidRPr="0055234A">
              <w:rPr>
                <w:i/>
                <w:sz w:val="18"/>
                <w:szCs w:val="18"/>
                <w:lang w:val="mk-MK"/>
              </w:rPr>
              <w:t>МТСП, МОН,</w:t>
            </w:r>
          </w:p>
          <w:p w:rsidR="0099717F" w:rsidRPr="0055234A" w:rsidRDefault="0099717F" w:rsidP="00CC0D1B">
            <w:pPr>
              <w:tabs>
                <w:tab w:val="left" w:pos="176"/>
              </w:tabs>
              <w:jc w:val="center"/>
              <w:rPr>
                <w:i/>
                <w:sz w:val="18"/>
                <w:szCs w:val="18"/>
                <w:lang w:val="mk-MK"/>
              </w:rPr>
            </w:pPr>
            <w:r w:rsidRPr="0055234A">
              <w:rPr>
                <w:i/>
                <w:sz w:val="18"/>
                <w:szCs w:val="18"/>
                <w:lang w:val="mk-MK"/>
              </w:rPr>
              <w:t>БРО</w:t>
            </w:r>
          </w:p>
        </w:tc>
        <w:tc>
          <w:tcPr>
            <w:tcW w:w="1276" w:type="dxa"/>
            <w:tcBorders>
              <w:bottom w:val="single" w:sz="4" w:space="0" w:color="auto"/>
            </w:tcBorders>
            <w:shd w:val="clear" w:color="auto" w:fill="FFFFFF" w:themeFill="background1"/>
          </w:tcPr>
          <w:p w:rsidR="0099717F" w:rsidRPr="0055234A" w:rsidRDefault="00120160" w:rsidP="00CC0D1B">
            <w:pPr>
              <w:tabs>
                <w:tab w:val="left" w:pos="176"/>
              </w:tabs>
              <w:jc w:val="center"/>
              <w:rPr>
                <w:i/>
                <w:sz w:val="18"/>
                <w:szCs w:val="18"/>
                <w:lang w:val="mk-MK"/>
              </w:rPr>
            </w:pPr>
            <w:r>
              <w:rPr>
                <w:i/>
                <w:sz w:val="18"/>
                <w:szCs w:val="18"/>
                <w:lang w:val="mk-MK"/>
              </w:rPr>
              <w:t>-</w:t>
            </w:r>
          </w:p>
        </w:tc>
      </w:tr>
      <w:tr w:rsidR="0099717F" w:rsidRPr="0055234A" w:rsidTr="0099717F">
        <w:tblPrEx>
          <w:tblBorders>
            <w:top w:val="double" w:sz="4" w:space="0" w:color="auto"/>
            <w:left w:val="double" w:sz="4" w:space="0" w:color="auto"/>
            <w:bottom w:val="double" w:sz="4" w:space="0" w:color="auto"/>
            <w:right w:val="double" w:sz="4" w:space="0" w:color="auto"/>
          </w:tblBorders>
        </w:tblPrEx>
        <w:tc>
          <w:tcPr>
            <w:tcW w:w="674" w:type="dxa"/>
            <w:shd w:val="clear" w:color="auto" w:fill="FFFFFF" w:themeFill="background1"/>
          </w:tcPr>
          <w:p w:rsidR="0099717F" w:rsidRPr="0055234A" w:rsidRDefault="00120160" w:rsidP="00CC0D1B">
            <w:pPr>
              <w:keepNext/>
              <w:rPr>
                <w:i/>
                <w:sz w:val="18"/>
                <w:szCs w:val="18"/>
                <w:lang w:val="mk-MK"/>
              </w:rPr>
            </w:pPr>
            <w:r>
              <w:rPr>
                <w:i/>
                <w:sz w:val="18"/>
                <w:szCs w:val="18"/>
                <w:lang w:val="mk-MK"/>
              </w:rPr>
              <w:lastRenderedPageBreak/>
              <w:t>1.2.3</w:t>
            </w:r>
          </w:p>
        </w:tc>
        <w:tc>
          <w:tcPr>
            <w:tcW w:w="2429" w:type="dxa"/>
            <w:shd w:val="clear" w:color="auto" w:fill="FFFFFF" w:themeFill="background1"/>
          </w:tcPr>
          <w:p w:rsidR="0099717F" w:rsidRPr="0055234A" w:rsidRDefault="0099717F" w:rsidP="00CC0D1B">
            <w:pPr>
              <w:keepNext/>
              <w:rPr>
                <w:rStyle w:val="Hyperlink"/>
                <w:rFonts w:cstheme="minorHAnsi"/>
                <w:i/>
                <w:color w:val="auto"/>
                <w:sz w:val="18"/>
                <w:szCs w:val="18"/>
                <w:u w:val="none"/>
                <w:lang w:val="mk-MK"/>
              </w:rPr>
            </w:pPr>
            <w:r w:rsidRPr="0055234A">
              <w:rPr>
                <w:rStyle w:val="Hyperlink"/>
                <w:rFonts w:cstheme="minorHAnsi"/>
                <w:i/>
                <w:color w:val="auto"/>
                <w:sz w:val="18"/>
                <w:szCs w:val="18"/>
                <w:u w:val="none"/>
                <w:lang w:val="mk-MK"/>
              </w:rPr>
              <w:t>Обука на воспитувачите во градинките за реализација на ревидираната Програма за рано учење и развој</w:t>
            </w:r>
          </w:p>
        </w:tc>
        <w:tc>
          <w:tcPr>
            <w:tcW w:w="4962" w:type="dxa"/>
            <w:shd w:val="clear" w:color="auto" w:fill="FFFFFF" w:themeFill="background1"/>
          </w:tcPr>
          <w:p w:rsidR="0099717F" w:rsidRPr="0055234A" w:rsidRDefault="0099717F" w:rsidP="00CC0D1B">
            <w:pPr>
              <w:pStyle w:val="ListParagraph"/>
              <w:keepNext/>
              <w:numPr>
                <w:ilvl w:val="0"/>
                <w:numId w:val="15"/>
              </w:numPr>
              <w:tabs>
                <w:tab w:val="left" w:pos="176"/>
              </w:tabs>
              <w:ind w:left="176" w:hanging="176"/>
              <w:contextualSpacing w:val="0"/>
              <w:rPr>
                <w:rStyle w:val="Hyperlink"/>
                <w:rFonts w:cstheme="minorHAnsi"/>
                <w:i/>
                <w:color w:val="auto"/>
                <w:sz w:val="18"/>
                <w:szCs w:val="18"/>
                <w:u w:val="none"/>
                <w:lang w:val="mk-MK"/>
              </w:rPr>
            </w:pPr>
            <w:r w:rsidRPr="0055234A">
              <w:rPr>
                <w:rStyle w:val="Hyperlink"/>
                <w:rFonts w:cstheme="minorHAnsi"/>
                <w:i/>
                <w:color w:val="auto"/>
                <w:sz w:val="18"/>
                <w:szCs w:val="18"/>
                <w:u w:val="none"/>
                <w:lang w:val="mk-MK"/>
              </w:rPr>
              <w:t>Давателот/ите на услуги е избран;</w:t>
            </w:r>
          </w:p>
          <w:p w:rsidR="0099717F" w:rsidRPr="0055234A" w:rsidRDefault="0099717F" w:rsidP="00CC0D1B">
            <w:pPr>
              <w:pStyle w:val="ListParagraph"/>
              <w:keepNext/>
              <w:numPr>
                <w:ilvl w:val="0"/>
                <w:numId w:val="15"/>
              </w:numPr>
              <w:tabs>
                <w:tab w:val="left" w:pos="176"/>
              </w:tabs>
              <w:ind w:left="176" w:hanging="176"/>
              <w:contextualSpacing w:val="0"/>
              <w:rPr>
                <w:rStyle w:val="Hyperlink"/>
                <w:rFonts w:cstheme="minorHAnsi"/>
                <w:i/>
                <w:color w:val="auto"/>
                <w:sz w:val="18"/>
                <w:szCs w:val="18"/>
                <w:u w:val="none"/>
                <w:lang w:val="mk-MK"/>
              </w:rPr>
            </w:pPr>
            <w:r w:rsidRPr="0055234A">
              <w:rPr>
                <w:rStyle w:val="Hyperlink"/>
                <w:rFonts w:cstheme="minorHAnsi"/>
                <w:i/>
                <w:color w:val="auto"/>
                <w:sz w:val="18"/>
                <w:szCs w:val="18"/>
                <w:u w:val="none"/>
                <w:lang w:val="mk-MK"/>
              </w:rPr>
              <w:t xml:space="preserve">Програмата за обука (вклучувајќи ги сите неопходни модули и материјали за обука) се подготвени и доставени се до сите градинки; </w:t>
            </w:r>
          </w:p>
          <w:p w:rsidR="0099717F" w:rsidRPr="0055234A" w:rsidRDefault="0099717F" w:rsidP="00CC0D1B">
            <w:pPr>
              <w:pStyle w:val="ListParagraph"/>
              <w:keepNext/>
              <w:numPr>
                <w:ilvl w:val="0"/>
                <w:numId w:val="15"/>
              </w:numPr>
              <w:tabs>
                <w:tab w:val="left" w:pos="176"/>
              </w:tabs>
              <w:ind w:left="176" w:hanging="176"/>
              <w:contextualSpacing w:val="0"/>
              <w:rPr>
                <w:rStyle w:val="Hyperlink"/>
                <w:rFonts w:cstheme="minorHAnsi"/>
                <w:i/>
                <w:color w:val="auto"/>
                <w:sz w:val="18"/>
                <w:szCs w:val="18"/>
                <w:u w:val="none"/>
                <w:lang w:val="mk-MK"/>
              </w:rPr>
            </w:pPr>
            <w:r w:rsidRPr="0055234A">
              <w:rPr>
                <w:rStyle w:val="Hyperlink"/>
                <w:rFonts w:cstheme="minorHAnsi"/>
                <w:i/>
                <w:color w:val="auto"/>
                <w:sz w:val="18"/>
                <w:szCs w:val="18"/>
                <w:u w:val="none"/>
                <w:lang w:val="mk-MK"/>
              </w:rPr>
              <w:t>Сите воспитувачи во градинките се обучени</w:t>
            </w:r>
          </w:p>
        </w:tc>
        <w:tc>
          <w:tcPr>
            <w:tcW w:w="3827" w:type="dxa"/>
            <w:shd w:val="clear" w:color="auto" w:fill="FFFFFF" w:themeFill="background1"/>
          </w:tcPr>
          <w:p w:rsidR="0099717F" w:rsidRPr="0055234A" w:rsidRDefault="0099717F" w:rsidP="00CC0D1B">
            <w:pPr>
              <w:pStyle w:val="ListParagraph"/>
              <w:keepNext/>
              <w:numPr>
                <w:ilvl w:val="0"/>
                <w:numId w:val="18"/>
              </w:numPr>
              <w:tabs>
                <w:tab w:val="left" w:pos="176"/>
              </w:tabs>
              <w:ind w:left="176" w:hanging="176"/>
              <w:contextualSpacing w:val="0"/>
              <w:rPr>
                <w:i/>
                <w:sz w:val="18"/>
                <w:szCs w:val="18"/>
                <w:lang w:val="mk-MK"/>
              </w:rPr>
            </w:pPr>
            <w:r w:rsidRPr="0055234A">
              <w:rPr>
                <w:i/>
                <w:sz w:val="18"/>
                <w:szCs w:val="18"/>
                <w:lang w:val="mk-MK"/>
              </w:rPr>
              <w:t>Записници од одржани обуки;</w:t>
            </w:r>
          </w:p>
          <w:p w:rsidR="0099717F" w:rsidRPr="0055234A" w:rsidRDefault="0099717F" w:rsidP="00CC0D1B">
            <w:pPr>
              <w:pStyle w:val="ListParagraph"/>
              <w:keepNext/>
              <w:numPr>
                <w:ilvl w:val="0"/>
                <w:numId w:val="18"/>
              </w:numPr>
              <w:tabs>
                <w:tab w:val="left" w:pos="176"/>
              </w:tabs>
              <w:ind w:left="176" w:hanging="176"/>
              <w:contextualSpacing w:val="0"/>
              <w:rPr>
                <w:i/>
                <w:sz w:val="18"/>
                <w:szCs w:val="18"/>
                <w:lang w:val="mk-MK"/>
              </w:rPr>
            </w:pPr>
            <w:r w:rsidRPr="0055234A">
              <w:rPr>
                <w:i/>
                <w:sz w:val="18"/>
                <w:szCs w:val="18"/>
                <w:lang w:val="mk-MK"/>
              </w:rPr>
              <w:t>Одлуки на МОН и МТСП</w:t>
            </w:r>
          </w:p>
        </w:tc>
        <w:tc>
          <w:tcPr>
            <w:tcW w:w="993" w:type="dxa"/>
            <w:shd w:val="clear" w:color="auto" w:fill="FFFFFF" w:themeFill="background1"/>
          </w:tcPr>
          <w:p w:rsidR="0099717F" w:rsidRPr="0055234A" w:rsidRDefault="00096AA0" w:rsidP="00096AA0">
            <w:pPr>
              <w:keepNext/>
              <w:tabs>
                <w:tab w:val="left" w:pos="176"/>
              </w:tabs>
              <w:jc w:val="center"/>
              <w:rPr>
                <w:i/>
                <w:sz w:val="18"/>
                <w:szCs w:val="18"/>
                <w:lang w:val="mk-MK"/>
              </w:rPr>
            </w:pPr>
            <w:r>
              <w:rPr>
                <w:i/>
                <w:sz w:val="18"/>
                <w:szCs w:val="18"/>
                <w:lang w:val="mk-MK"/>
              </w:rPr>
              <w:t>2025</w:t>
            </w:r>
          </w:p>
        </w:tc>
        <w:tc>
          <w:tcPr>
            <w:tcW w:w="1276" w:type="dxa"/>
            <w:shd w:val="clear" w:color="auto" w:fill="FFFFFF" w:themeFill="background1"/>
          </w:tcPr>
          <w:p w:rsidR="0099717F" w:rsidRPr="0055234A" w:rsidRDefault="0099717F" w:rsidP="00CC0D1B">
            <w:pPr>
              <w:keepNext/>
              <w:tabs>
                <w:tab w:val="left" w:pos="176"/>
              </w:tabs>
              <w:jc w:val="center"/>
              <w:rPr>
                <w:i/>
                <w:sz w:val="18"/>
                <w:szCs w:val="18"/>
                <w:lang w:val="mk-MK"/>
              </w:rPr>
            </w:pPr>
            <w:r w:rsidRPr="0055234A">
              <w:rPr>
                <w:i/>
                <w:sz w:val="18"/>
                <w:szCs w:val="18"/>
                <w:lang w:val="mk-MK"/>
              </w:rPr>
              <w:t>МТСП, МОН, БРО</w:t>
            </w:r>
          </w:p>
        </w:tc>
        <w:tc>
          <w:tcPr>
            <w:tcW w:w="1276" w:type="dxa"/>
            <w:shd w:val="clear" w:color="auto" w:fill="FFFFFF" w:themeFill="background1"/>
          </w:tcPr>
          <w:p w:rsidR="0099717F" w:rsidRPr="0055234A" w:rsidRDefault="00154DA6" w:rsidP="00CC0D1B">
            <w:pPr>
              <w:keepNext/>
              <w:tabs>
                <w:tab w:val="left" w:pos="176"/>
              </w:tabs>
              <w:jc w:val="center"/>
              <w:rPr>
                <w:i/>
                <w:sz w:val="18"/>
                <w:szCs w:val="18"/>
                <w:lang w:val="mk-MK"/>
              </w:rPr>
            </w:pPr>
            <w:r>
              <w:rPr>
                <w:i/>
                <w:sz w:val="18"/>
                <w:szCs w:val="18"/>
                <w:lang w:val="mk-MK"/>
              </w:rPr>
              <w:t>30.</w:t>
            </w:r>
            <w:r w:rsidR="00120160">
              <w:rPr>
                <w:i/>
                <w:sz w:val="18"/>
                <w:szCs w:val="18"/>
                <w:lang w:val="mk-MK"/>
              </w:rPr>
              <w:t>000</w:t>
            </w:r>
          </w:p>
        </w:tc>
      </w:tr>
      <w:tr w:rsidR="007A21BA" w:rsidRPr="003C600F" w:rsidTr="0099717F">
        <w:tblPrEx>
          <w:tblBorders>
            <w:top w:val="double" w:sz="4" w:space="0" w:color="auto"/>
            <w:left w:val="double" w:sz="4" w:space="0" w:color="auto"/>
            <w:bottom w:val="double" w:sz="4" w:space="0" w:color="auto"/>
            <w:right w:val="double" w:sz="4" w:space="0" w:color="auto"/>
          </w:tblBorders>
        </w:tblPrEx>
        <w:tc>
          <w:tcPr>
            <w:tcW w:w="674" w:type="dxa"/>
            <w:shd w:val="clear" w:color="auto" w:fill="FFFFFF" w:themeFill="background1"/>
          </w:tcPr>
          <w:p w:rsidR="007A21BA" w:rsidRPr="003C600F" w:rsidRDefault="007A21BA" w:rsidP="00CC0D1B">
            <w:pPr>
              <w:keepNext/>
              <w:rPr>
                <w:i/>
                <w:sz w:val="18"/>
                <w:szCs w:val="18"/>
                <w:lang w:val="mk-MK"/>
              </w:rPr>
            </w:pPr>
            <w:r w:rsidRPr="003C600F">
              <w:rPr>
                <w:i/>
                <w:sz w:val="18"/>
                <w:szCs w:val="18"/>
                <w:lang w:val="mk-MK"/>
              </w:rPr>
              <w:t>1.3.1</w:t>
            </w:r>
          </w:p>
        </w:tc>
        <w:tc>
          <w:tcPr>
            <w:tcW w:w="2429" w:type="dxa"/>
            <w:shd w:val="clear" w:color="auto" w:fill="FFFFFF" w:themeFill="background1"/>
          </w:tcPr>
          <w:p w:rsidR="007A21BA" w:rsidRPr="003C600F" w:rsidRDefault="004D1930" w:rsidP="004D1930">
            <w:pPr>
              <w:keepNext/>
              <w:rPr>
                <w:rStyle w:val="Hyperlink"/>
                <w:rFonts w:cstheme="minorHAnsi"/>
                <w:i/>
                <w:color w:val="auto"/>
                <w:sz w:val="18"/>
                <w:szCs w:val="18"/>
                <w:u w:val="none"/>
                <w:lang w:val="mk-MK"/>
              </w:rPr>
            </w:pPr>
            <w:r w:rsidRPr="003C600F">
              <w:rPr>
                <w:i/>
                <w:sz w:val="18"/>
                <w:szCs w:val="18"/>
                <w:lang w:val="mk-MK"/>
              </w:rPr>
              <w:t>Отворање  нови групи во градинките со поголем број деца од пропишаните норми</w:t>
            </w:r>
          </w:p>
        </w:tc>
        <w:tc>
          <w:tcPr>
            <w:tcW w:w="4962" w:type="dxa"/>
            <w:shd w:val="clear" w:color="auto" w:fill="FFFFFF" w:themeFill="background1"/>
          </w:tcPr>
          <w:p w:rsidR="004D1930" w:rsidRPr="003C600F" w:rsidRDefault="004D1930" w:rsidP="00CC0D1B">
            <w:pPr>
              <w:pStyle w:val="ListParagraph"/>
              <w:keepNext/>
              <w:numPr>
                <w:ilvl w:val="0"/>
                <w:numId w:val="15"/>
              </w:numPr>
              <w:tabs>
                <w:tab w:val="left" w:pos="176"/>
              </w:tabs>
              <w:ind w:left="176" w:hanging="176"/>
              <w:contextualSpacing w:val="0"/>
              <w:rPr>
                <w:rStyle w:val="Hyperlink"/>
                <w:rFonts w:cstheme="minorHAnsi"/>
                <w:i/>
                <w:color w:val="auto"/>
                <w:sz w:val="18"/>
                <w:szCs w:val="18"/>
                <w:u w:val="none"/>
                <w:lang w:val="mk-MK"/>
              </w:rPr>
            </w:pPr>
            <w:r w:rsidRPr="003C600F">
              <w:rPr>
                <w:rStyle w:val="Hyperlink"/>
                <w:rFonts w:cstheme="minorHAnsi"/>
                <w:i/>
                <w:color w:val="auto"/>
                <w:sz w:val="18"/>
                <w:szCs w:val="18"/>
                <w:u w:val="none"/>
                <w:lang w:val="mk-MK"/>
              </w:rPr>
              <w:t xml:space="preserve">Бројот на деца по група во сите градинки не ги надминива нормите определени со легислативата </w:t>
            </w:r>
          </w:p>
          <w:p w:rsidR="007A21BA" w:rsidRPr="003C600F" w:rsidRDefault="007A21BA" w:rsidP="00CC0D1B">
            <w:pPr>
              <w:pStyle w:val="ListParagraph"/>
              <w:keepNext/>
              <w:numPr>
                <w:ilvl w:val="0"/>
                <w:numId w:val="15"/>
              </w:numPr>
              <w:tabs>
                <w:tab w:val="left" w:pos="176"/>
              </w:tabs>
              <w:ind w:left="176" w:hanging="176"/>
              <w:contextualSpacing w:val="0"/>
              <w:rPr>
                <w:rStyle w:val="Hyperlink"/>
                <w:rFonts w:cstheme="minorHAnsi"/>
                <w:i/>
                <w:color w:val="auto"/>
                <w:sz w:val="18"/>
                <w:szCs w:val="18"/>
                <w:u w:val="none"/>
                <w:lang w:val="mk-MK"/>
              </w:rPr>
            </w:pPr>
            <w:r w:rsidRPr="003C600F">
              <w:rPr>
                <w:rStyle w:val="Hyperlink"/>
                <w:rFonts w:cstheme="minorHAnsi"/>
                <w:i/>
                <w:color w:val="auto"/>
                <w:sz w:val="18"/>
                <w:szCs w:val="18"/>
                <w:u w:val="none"/>
                <w:lang w:val="mk-MK"/>
              </w:rPr>
              <w:t>Конкурси во сите градинки што имаат потреба од нови вработувања се распишани и се реализирани</w:t>
            </w:r>
          </w:p>
        </w:tc>
        <w:tc>
          <w:tcPr>
            <w:tcW w:w="3827" w:type="dxa"/>
            <w:shd w:val="clear" w:color="auto" w:fill="FFFFFF" w:themeFill="background1"/>
          </w:tcPr>
          <w:p w:rsidR="007A21BA" w:rsidRPr="003C600F" w:rsidRDefault="007A21BA" w:rsidP="007A21BA">
            <w:pPr>
              <w:pStyle w:val="ListParagraph"/>
              <w:keepNext/>
              <w:numPr>
                <w:ilvl w:val="0"/>
                <w:numId w:val="18"/>
              </w:numPr>
              <w:tabs>
                <w:tab w:val="left" w:pos="176"/>
              </w:tabs>
              <w:spacing w:line="276" w:lineRule="auto"/>
              <w:ind w:left="176" w:hanging="176"/>
              <w:contextualSpacing w:val="0"/>
              <w:rPr>
                <w:i/>
                <w:sz w:val="18"/>
                <w:szCs w:val="18"/>
                <w:lang w:val="mk-MK"/>
              </w:rPr>
            </w:pPr>
            <w:r w:rsidRPr="003C600F">
              <w:rPr>
                <w:i/>
                <w:sz w:val="18"/>
                <w:szCs w:val="18"/>
                <w:lang w:val="mk-MK"/>
              </w:rPr>
              <w:t>Документи од примена на конкурсите за вработување, резултати од спроведените интервјуа за работа;</w:t>
            </w:r>
          </w:p>
          <w:p w:rsidR="007A21BA" w:rsidRPr="003C600F" w:rsidRDefault="007A21BA" w:rsidP="007A21BA">
            <w:pPr>
              <w:pStyle w:val="ListParagraph"/>
              <w:keepNext/>
              <w:numPr>
                <w:ilvl w:val="0"/>
                <w:numId w:val="18"/>
              </w:numPr>
              <w:tabs>
                <w:tab w:val="left" w:pos="176"/>
              </w:tabs>
              <w:spacing w:line="276" w:lineRule="auto"/>
              <w:ind w:left="176" w:hanging="176"/>
              <w:contextualSpacing w:val="0"/>
              <w:rPr>
                <w:i/>
                <w:spacing w:val="-2"/>
                <w:sz w:val="18"/>
                <w:szCs w:val="18"/>
                <w:lang w:val="mk-MK"/>
              </w:rPr>
            </w:pPr>
            <w:r w:rsidRPr="003C600F">
              <w:rPr>
                <w:i/>
                <w:spacing w:val="-2"/>
                <w:sz w:val="18"/>
                <w:szCs w:val="18"/>
                <w:lang w:val="mk-MK"/>
              </w:rPr>
              <w:t>Евиденција за вработените во градинките (одлуките на директорите);</w:t>
            </w:r>
          </w:p>
          <w:p w:rsidR="007A21BA" w:rsidRPr="003C600F" w:rsidRDefault="007A21BA" w:rsidP="00CC0D1B">
            <w:pPr>
              <w:pStyle w:val="ListParagraph"/>
              <w:keepNext/>
              <w:numPr>
                <w:ilvl w:val="0"/>
                <w:numId w:val="18"/>
              </w:numPr>
              <w:tabs>
                <w:tab w:val="left" w:pos="176"/>
              </w:tabs>
              <w:ind w:left="176" w:hanging="176"/>
              <w:contextualSpacing w:val="0"/>
              <w:rPr>
                <w:i/>
                <w:sz w:val="18"/>
                <w:szCs w:val="18"/>
                <w:lang w:val="mk-MK"/>
              </w:rPr>
            </w:pPr>
            <w:r w:rsidRPr="003C600F">
              <w:rPr>
                <w:rStyle w:val="Hyperlink"/>
                <w:rFonts w:cstheme="minorHAnsi"/>
                <w:i/>
                <w:color w:val="auto"/>
                <w:sz w:val="18"/>
                <w:szCs w:val="18"/>
                <w:u w:val="none"/>
                <w:lang w:val="mk-MK"/>
              </w:rPr>
              <w:t>Документи за планирање на буџетот на градинката од МТСП</w:t>
            </w:r>
          </w:p>
        </w:tc>
        <w:tc>
          <w:tcPr>
            <w:tcW w:w="993" w:type="dxa"/>
            <w:shd w:val="clear" w:color="auto" w:fill="FFFFFF" w:themeFill="background1"/>
          </w:tcPr>
          <w:p w:rsidR="007A21BA" w:rsidRPr="003C600F" w:rsidRDefault="00096AA0" w:rsidP="00096AA0">
            <w:pPr>
              <w:keepNext/>
              <w:tabs>
                <w:tab w:val="left" w:pos="176"/>
              </w:tabs>
              <w:jc w:val="center"/>
              <w:rPr>
                <w:i/>
                <w:sz w:val="18"/>
                <w:szCs w:val="18"/>
                <w:lang w:val="mk-MK"/>
              </w:rPr>
            </w:pPr>
            <w:r w:rsidRPr="003C600F">
              <w:rPr>
                <w:i/>
                <w:sz w:val="18"/>
                <w:szCs w:val="18"/>
                <w:lang w:val="mk-MK"/>
              </w:rPr>
              <w:t>2020</w:t>
            </w:r>
          </w:p>
          <w:p w:rsidR="00096AA0" w:rsidRPr="003C600F" w:rsidRDefault="00096AA0" w:rsidP="00096AA0">
            <w:pPr>
              <w:keepNext/>
              <w:tabs>
                <w:tab w:val="left" w:pos="176"/>
              </w:tabs>
              <w:jc w:val="center"/>
              <w:rPr>
                <w:i/>
                <w:sz w:val="18"/>
                <w:szCs w:val="18"/>
                <w:lang w:val="mk-MK"/>
              </w:rPr>
            </w:pPr>
            <w:r w:rsidRPr="003C600F">
              <w:rPr>
                <w:i/>
                <w:sz w:val="18"/>
                <w:szCs w:val="18"/>
                <w:lang w:val="mk-MK"/>
              </w:rPr>
              <w:t>2025</w:t>
            </w:r>
          </w:p>
        </w:tc>
        <w:tc>
          <w:tcPr>
            <w:tcW w:w="1276" w:type="dxa"/>
            <w:shd w:val="clear" w:color="auto" w:fill="FFFFFF" w:themeFill="background1"/>
          </w:tcPr>
          <w:p w:rsidR="007A21BA" w:rsidRPr="003C600F" w:rsidRDefault="007A21BA" w:rsidP="00CC0D1B">
            <w:pPr>
              <w:keepNext/>
              <w:tabs>
                <w:tab w:val="left" w:pos="176"/>
              </w:tabs>
              <w:jc w:val="center"/>
              <w:rPr>
                <w:i/>
                <w:sz w:val="18"/>
                <w:szCs w:val="18"/>
                <w:lang w:val="mk-MK"/>
              </w:rPr>
            </w:pPr>
            <w:r w:rsidRPr="003C600F">
              <w:rPr>
                <w:i/>
                <w:sz w:val="18"/>
                <w:szCs w:val="18"/>
                <w:lang w:val="mk-MK"/>
              </w:rPr>
              <w:t>МТСП,  општини</w:t>
            </w:r>
          </w:p>
        </w:tc>
        <w:tc>
          <w:tcPr>
            <w:tcW w:w="1276" w:type="dxa"/>
            <w:shd w:val="clear" w:color="auto" w:fill="FFFFFF" w:themeFill="background1"/>
          </w:tcPr>
          <w:p w:rsidR="007A21BA" w:rsidRPr="003C600F" w:rsidRDefault="007A21BA" w:rsidP="00CC0D1B">
            <w:pPr>
              <w:keepNext/>
              <w:tabs>
                <w:tab w:val="left" w:pos="176"/>
              </w:tabs>
              <w:jc w:val="center"/>
              <w:rPr>
                <w:i/>
                <w:sz w:val="18"/>
                <w:szCs w:val="18"/>
                <w:lang w:val="mk-MK"/>
              </w:rPr>
            </w:pPr>
            <w:r w:rsidRPr="003C600F">
              <w:rPr>
                <w:i/>
                <w:sz w:val="18"/>
                <w:szCs w:val="18"/>
                <w:lang w:val="mk-MK"/>
              </w:rPr>
              <w:t>-</w:t>
            </w:r>
          </w:p>
        </w:tc>
      </w:tr>
      <w:tr w:rsidR="00C06E5C" w:rsidRPr="003C600F" w:rsidTr="0099717F">
        <w:tblPrEx>
          <w:tblBorders>
            <w:top w:val="double" w:sz="4" w:space="0" w:color="auto"/>
            <w:left w:val="double" w:sz="4" w:space="0" w:color="auto"/>
            <w:bottom w:val="double" w:sz="4" w:space="0" w:color="auto"/>
            <w:right w:val="double" w:sz="4" w:space="0" w:color="auto"/>
          </w:tblBorders>
        </w:tblPrEx>
        <w:tc>
          <w:tcPr>
            <w:tcW w:w="674" w:type="dxa"/>
            <w:shd w:val="clear" w:color="auto" w:fill="FFFFFF" w:themeFill="background1"/>
          </w:tcPr>
          <w:p w:rsidR="00C06E5C" w:rsidRPr="003C600F" w:rsidRDefault="00C06E5C" w:rsidP="00CC0D1B">
            <w:pPr>
              <w:keepNext/>
              <w:rPr>
                <w:i/>
                <w:sz w:val="18"/>
                <w:szCs w:val="18"/>
                <w:lang w:val="mk-MK"/>
              </w:rPr>
            </w:pPr>
            <w:r w:rsidRPr="003C600F">
              <w:rPr>
                <w:i/>
                <w:sz w:val="18"/>
                <w:szCs w:val="18"/>
                <w:lang w:val="mk-MK"/>
              </w:rPr>
              <w:t>1.4.1</w:t>
            </w:r>
          </w:p>
        </w:tc>
        <w:tc>
          <w:tcPr>
            <w:tcW w:w="2429" w:type="dxa"/>
            <w:shd w:val="clear" w:color="auto" w:fill="FFFFFF" w:themeFill="background1"/>
          </w:tcPr>
          <w:p w:rsidR="00C06E5C" w:rsidRPr="003C600F" w:rsidRDefault="00C06E5C" w:rsidP="00DD5CA4">
            <w:pPr>
              <w:keepNext/>
              <w:rPr>
                <w:rStyle w:val="Hyperlink"/>
                <w:rFonts w:cstheme="minorHAnsi"/>
                <w:i/>
                <w:color w:val="auto"/>
                <w:sz w:val="18"/>
                <w:szCs w:val="18"/>
                <w:u w:val="none"/>
                <w:lang w:val="mk-MK"/>
              </w:rPr>
            </w:pPr>
            <w:r w:rsidRPr="003C600F">
              <w:rPr>
                <w:rStyle w:val="Hyperlink"/>
                <w:rFonts w:cstheme="minorHAnsi"/>
                <w:i/>
                <w:color w:val="auto"/>
                <w:sz w:val="18"/>
                <w:szCs w:val="18"/>
                <w:u w:val="none"/>
                <w:lang w:val="mk-MK"/>
              </w:rPr>
              <w:t>Мапирање и попис</w:t>
            </w:r>
            <w:r w:rsidR="00DD5CA4">
              <w:rPr>
                <w:rStyle w:val="Hyperlink"/>
                <w:rFonts w:cstheme="minorHAnsi"/>
                <w:i/>
                <w:color w:val="auto"/>
                <w:sz w:val="18"/>
                <w:szCs w:val="18"/>
                <w:u w:val="none"/>
                <w:lang w:val="mk-MK"/>
              </w:rPr>
              <w:t xml:space="preserve"> </w:t>
            </w:r>
            <w:r w:rsidRPr="003C600F">
              <w:rPr>
                <w:rStyle w:val="Hyperlink"/>
                <w:rFonts w:cstheme="minorHAnsi"/>
                <w:i/>
                <w:color w:val="auto"/>
                <w:sz w:val="18"/>
                <w:szCs w:val="18"/>
                <w:u w:val="none"/>
                <w:lang w:val="mk-MK"/>
              </w:rPr>
              <w:t xml:space="preserve">на предучилишните установи и избор на градинки во </w:t>
            </w:r>
            <w:r w:rsidR="00DD5CA4" w:rsidRPr="003C600F">
              <w:rPr>
                <w:rStyle w:val="Hyperlink"/>
                <w:rFonts w:cstheme="minorHAnsi"/>
                <w:i/>
                <w:color w:val="auto"/>
                <w:sz w:val="18"/>
                <w:szCs w:val="18"/>
                <w:u w:val="none"/>
                <w:lang w:val="mk-MK"/>
              </w:rPr>
              <w:t>ко</w:t>
            </w:r>
            <w:r w:rsidR="00DD5CA4">
              <w:rPr>
                <w:rStyle w:val="Hyperlink"/>
                <w:rFonts w:cstheme="minorHAnsi"/>
                <w:i/>
                <w:color w:val="auto"/>
                <w:sz w:val="18"/>
                <w:szCs w:val="18"/>
                <w:u w:val="none"/>
                <w:lang w:val="mk-MK"/>
              </w:rPr>
              <w:t>што</w:t>
            </w:r>
            <w:r w:rsidR="00DD5CA4" w:rsidRPr="003C600F">
              <w:rPr>
                <w:rStyle w:val="Hyperlink"/>
                <w:rFonts w:cstheme="minorHAnsi"/>
                <w:i/>
                <w:color w:val="auto"/>
                <w:sz w:val="18"/>
                <w:szCs w:val="18"/>
                <w:u w:val="none"/>
                <w:lang w:val="mk-MK"/>
              </w:rPr>
              <w:t xml:space="preserve"> </w:t>
            </w:r>
            <w:r w:rsidRPr="003C600F">
              <w:rPr>
                <w:rStyle w:val="Hyperlink"/>
                <w:rFonts w:cstheme="minorHAnsi"/>
                <w:i/>
                <w:color w:val="auto"/>
                <w:sz w:val="18"/>
                <w:szCs w:val="18"/>
                <w:u w:val="none"/>
                <w:lang w:val="mk-MK"/>
              </w:rPr>
              <w:t>треба да се подобрат физичките услови</w:t>
            </w:r>
          </w:p>
        </w:tc>
        <w:tc>
          <w:tcPr>
            <w:tcW w:w="4962" w:type="dxa"/>
            <w:shd w:val="clear" w:color="auto" w:fill="FFFFFF" w:themeFill="background1"/>
          </w:tcPr>
          <w:p w:rsidR="00C06E5C" w:rsidRPr="003C600F" w:rsidRDefault="00C06E5C" w:rsidP="008F13A9">
            <w:pPr>
              <w:pStyle w:val="ListParagraph"/>
              <w:keepNext/>
              <w:numPr>
                <w:ilvl w:val="0"/>
                <w:numId w:val="15"/>
              </w:numPr>
              <w:tabs>
                <w:tab w:val="left" w:pos="0"/>
              </w:tabs>
              <w:spacing w:line="276" w:lineRule="auto"/>
              <w:ind w:left="176" w:hanging="176"/>
              <w:contextualSpacing w:val="0"/>
              <w:rPr>
                <w:i/>
                <w:sz w:val="18"/>
                <w:szCs w:val="18"/>
                <w:lang w:val="mk-MK"/>
              </w:rPr>
            </w:pPr>
            <w:r w:rsidRPr="003C600F">
              <w:rPr>
                <w:i/>
                <w:sz w:val="18"/>
                <w:szCs w:val="18"/>
                <w:lang w:val="mk-MK"/>
              </w:rPr>
              <w:t>Повикот за набавка на услуги за мапирање и попис е организиран;</w:t>
            </w:r>
          </w:p>
          <w:p w:rsidR="00C06E5C" w:rsidRPr="003C600F" w:rsidRDefault="00C06E5C" w:rsidP="008F13A9">
            <w:pPr>
              <w:pStyle w:val="ListParagraph"/>
              <w:keepNext/>
              <w:numPr>
                <w:ilvl w:val="0"/>
                <w:numId w:val="15"/>
              </w:numPr>
              <w:tabs>
                <w:tab w:val="left" w:pos="0"/>
              </w:tabs>
              <w:spacing w:line="276" w:lineRule="auto"/>
              <w:ind w:left="176" w:hanging="176"/>
              <w:contextualSpacing w:val="0"/>
              <w:rPr>
                <w:i/>
                <w:sz w:val="18"/>
                <w:szCs w:val="18"/>
                <w:lang w:val="mk-MK"/>
              </w:rPr>
            </w:pPr>
            <w:r w:rsidRPr="003C600F">
              <w:rPr>
                <w:i/>
                <w:sz w:val="18"/>
                <w:szCs w:val="18"/>
                <w:lang w:val="mk-MK"/>
              </w:rPr>
              <w:t xml:space="preserve">Резултатите од мапирањето со утврдени потреби на предучилишните установи се обработени; </w:t>
            </w:r>
          </w:p>
          <w:p w:rsidR="00C06E5C" w:rsidRPr="003C600F" w:rsidRDefault="00C06E5C" w:rsidP="008F13A9">
            <w:pPr>
              <w:pStyle w:val="ListParagraph"/>
              <w:keepNext/>
              <w:numPr>
                <w:ilvl w:val="0"/>
                <w:numId w:val="15"/>
              </w:numPr>
              <w:tabs>
                <w:tab w:val="left" w:pos="0"/>
              </w:tabs>
              <w:spacing w:line="276" w:lineRule="auto"/>
              <w:ind w:left="176" w:hanging="176"/>
              <w:contextualSpacing w:val="0"/>
              <w:rPr>
                <w:rStyle w:val="Hyperlink"/>
                <w:rFonts w:cstheme="minorHAnsi"/>
                <w:i/>
                <w:color w:val="auto"/>
                <w:sz w:val="18"/>
                <w:szCs w:val="18"/>
                <w:u w:val="none"/>
                <w:lang w:val="mk-MK"/>
              </w:rPr>
            </w:pPr>
            <w:r w:rsidRPr="003C600F">
              <w:rPr>
                <w:rStyle w:val="Hyperlink"/>
                <w:rFonts w:cstheme="minorHAnsi"/>
                <w:i/>
                <w:color w:val="auto"/>
                <w:sz w:val="18"/>
                <w:szCs w:val="18"/>
                <w:u w:val="none"/>
                <w:lang w:val="mk-MK"/>
              </w:rPr>
              <w:t>Критериумите за избор на предучилишните установи се дефинирани;</w:t>
            </w:r>
          </w:p>
          <w:p w:rsidR="00C06E5C" w:rsidRPr="003C600F" w:rsidRDefault="00C06E5C" w:rsidP="008F13A9">
            <w:pPr>
              <w:pStyle w:val="ListParagraph"/>
              <w:numPr>
                <w:ilvl w:val="0"/>
                <w:numId w:val="15"/>
              </w:numPr>
              <w:tabs>
                <w:tab w:val="left" w:pos="176"/>
              </w:tabs>
              <w:spacing w:line="276" w:lineRule="auto"/>
              <w:ind w:left="176" w:hanging="176"/>
              <w:contextualSpacing w:val="0"/>
              <w:rPr>
                <w:rStyle w:val="Hyperlink"/>
                <w:rFonts w:cstheme="minorHAnsi"/>
                <w:i/>
                <w:color w:val="auto"/>
                <w:sz w:val="18"/>
                <w:szCs w:val="18"/>
                <w:u w:val="none"/>
                <w:lang w:val="mk-MK"/>
              </w:rPr>
            </w:pPr>
            <w:r w:rsidRPr="003C600F">
              <w:rPr>
                <w:rStyle w:val="Hyperlink"/>
                <w:rFonts w:cstheme="minorHAnsi"/>
                <w:i/>
                <w:color w:val="auto"/>
                <w:sz w:val="18"/>
                <w:szCs w:val="18"/>
                <w:u w:val="none"/>
                <w:lang w:val="mk-MK"/>
              </w:rPr>
              <w:t>Предучилишните установи се избрани според резултатите од мапирањето и критериумите од селекцијата;</w:t>
            </w:r>
          </w:p>
          <w:p w:rsidR="00C06E5C" w:rsidRPr="003C600F" w:rsidRDefault="00C06E5C" w:rsidP="00CC0D1B">
            <w:pPr>
              <w:pStyle w:val="ListParagraph"/>
              <w:keepNext/>
              <w:numPr>
                <w:ilvl w:val="0"/>
                <w:numId w:val="15"/>
              </w:numPr>
              <w:tabs>
                <w:tab w:val="left" w:pos="176"/>
              </w:tabs>
              <w:ind w:left="176" w:hanging="176"/>
              <w:contextualSpacing w:val="0"/>
              <w:rPr>
                <w:rStyle w:val="Hyperlink"/>
                <w:rFonts w:cstheme="minorHAnsi"/>
                <w:i/>
                <w:color w:val="auto"/>
                <w:sz w:val="18"/>
                <w:szCs w:val="18"/>
                <w:u w:val="none"/>
                <w:lang w:val="mk-MK"/>
              </w:rPr>
            </w:pPr>
            <w:r w:rsidRPr="003C600F">
              <w:rPr>
                <w:rStyle w:val="Hyperlink"/>
                <w:rFonts w:cstheme="minorHAnsi"/>
                <w:i/>
                <w:color w:val="auto"/>
                <w:sz w:val="18"/>
                <w:szCs w:val="18"/>
                <w:u w:val="none"/>
                <w:lang w:val="mk-MK"/>
              </w:rPr>
              <w:t>Неопходните средства се определени</w:t>
            </w:r>
          </w:p>
        </w:tc>
        <w:tc>
          <w:tcPr>
            <w:tcW w:w="3827" w:type="dxa"/>
            <w:shd w:val="clear" w:color="auto" w:fill="FFFFFF" w:themeFill="background1"/>
          </w:tcPr>
          <w:p w:rsidR="00C06E5C" w:rsidRPr="003C600F" w:rsidRDefault="00C06E5C" w:rsidP="008F13A9">
            <w:pPr>
              <w:pStyle w:val="ListParagraph"/>
              <w:keepNext/>
              <w:numPr>
                <w:ilvl w:val="0"/>
                <w:numId w:val="18"/>
              </w:numPr>
              <w:tabs>
                <w:tab w:val="left" w:pos="176"/>
              </w:tabs>
              <w:spacing w:line="276" w:lineRule="auto"/>
              <w:ind w:left="176" w:hanging="176"/>
              <w:contextualSpacing w:val="0"/>
              <w:rPr>
                <w:i/>
                <w:sz w:val="18"/>
                <w:szCs w:val="18"/>
                <w:lang w:val="mk-MK"/>
              </w:rPr>
            </w:pPr>
            <w:r w:rsidRPr="003C600F">
              <w:rPr>
                <w:i/>
                <w:sz w:val="18"/>
                <w:szCs w:val="18"/>
                <w:lang w:val="mk-MK"/>
              </w:rPr>
              <w:t>Договор со давател/и на услуги;</w:t>
            </w:r>
          </w:p>
          <w:p w:rsidR="00C06E5C" w:rsidRPr="003C600F" w:rsidRDefault="00C06E5C" w:rsidP="008F13A9">
            <w:pPr>
              <w:pStyle w:val="ListParagraph"/>
              <w:numPr>
                <w:ilvl w:val="0"/>
                <w:numId w:val="18"/>
              </w:numPr>
              <w:tabs>
                <w:tab w:val="left" w:pos="176"/>
              </w:tabs>
              <w:spacing w:line="276" w:lineRule="auto"/>
              <w:ind w:left="176" w:hanging="176"/>
              <w:contextualSpacing w:val="0"/>
              <w:rPr>
                <w:i/>
                <w:sz w:val="18"/>
                <w:szCs w:val="18"/>
                <w:lang w:val="mk-MK"/>
              </w:rPr>
            </w:pPr>
            <w:r w:rsidRPr="003C600F">
              <w:rPr>
                <w:i/>
                <w:sz w:val="18"/>
                <w:szCs w:val="18"/>
                <w:lang w:val="mk-MK"/>
              </w:rPr>
              <w:t>Извештај од мапирањето одобрен од страна на МТСП;</w:t>
            </w:r>
          </w:p>
          <w:p w:rsidR="00C06E5C" w:rsidRPr="003C600F" w:rsidRDefault="00C06E5C" w:rsidP="007A21BA">
            <w:pPr>
              <w:pStyle w:val="ListParagraph"/>
              <w:keepNext/>
              <w:numPr>
                <w:ilvl w:val="0"/>
                <w:numId w:val="18"/>
              </w:numPr>
              <w:tabs>
                <w:tab w:val="left" w:pos="176"/>
              </w:tabs>
              <w:ind w:left="176" w:hanging="176"/>
              <w:contextualSpacing w:val="0"/>
              <w:rPr>
                <w:i/>
                <w:sz w:val="18"/>
                <w:szCs w:val="18"/>
                <w:lang w:val="mk-MK"/>
              </w:rPr>
            </w:pPr>
            <w:r w:rsidRPr="003C600F">
              <w:rPr>
                <w:i/>
                <w:sz w:val="18"/>
                <w:szCs w:val="18"/>
                <w:lang w:val="mk-MK"/>
              </w:rPr>
              <w:t>Одлуки на  МТСП</w:t>
            </w:r>
          </w:p>
        </w:tc>
        <w:tc>
          <w:tcPr>
            <w:tcW w:w="993" w:type="dxa"/>
            <w:shd w:val="clear" w:color="auto" w:fill="FFFFFF" w:themeFill="background1"/>
          </w:tcPr>
          <w:p w:rsidR="00C06E5C" w:rsidRPr="003C600F" w:rsidRDefault="00C06E5C" w:rsidP="00CC0D1B">
            <w:pPr>
              <w:keepNext/>
              <w:tabs>
                <w:tab w:val="left" w:pos="176"/>
              </w:tabs>
              <w:jc w:val="center"/>
              <w:rPr>
                <w:i/>
                <w:sz w:val="18"/>
                <w:szCs w:val="18"/>
                <w:lang w:val="mk-MK"/>
              </w:rPr>
            </w:pPr>
            <w:r w:rsidRPr="003C600F">
              <w:rPr>
                <w:i/>
                <w:sz w:val="18"/>
                <w:szCs w:val="18"/>
                <w:lang w:val="mk-MK"/>
              </w:rPr>
              <w:t>2018</w:t>
            </w:r>
          </w:p>
        </w:tc>
        <w:tc>
          <w:tcPr>
            <w:tcW w:w="1276" w:type="dxa"/>
            <w:shd w:val="clear" w:color="auto" w:fill="FFFFFF" w:themeFill="background1"/>
          </w:tcPr>
          <w:p w:rsidR="00C06E5C" w:rsidRPr="003C600F" w:rsidRDefault="00C06E5C" w:rsidP="00CC0D1B">
            <w:pPr>
              <w:keepNext/>
              <w:tabs>
                <w:tab w:val="left" w:pos="176"/>
              </w:tabs>
              <w:jc w:val="center"/>
              <w:rPr>
                <w:i/>
                <w:sz w:val="18"/>
                <w:szCs w:val="18"/>
                <w:lang w:val="mk-MK"/>
              </w:rPr>
            </w:pPr>
            <w:r w:rsidRPr="003C600F">
              <w:rPr>
                <w:i/>
                <w:sz w:val="18"/>
                <w:szCs w:val="18"/>
                <w:lang w:val="mk-MK"/>
              </w:rPr>
              <w:t>МТСП</w:t>
            </w:r>
          </w:p>
        </w:tc>
        <w:tc>
          <w:tcPr>
            <w:tcW w:w="1276" w:type="dxa"/>
            <w:shd w:val="clear" w:color="auto" w:fill="FFFFFF" w:themeFill="background1"/>
          </w:tcPr>
          <w:p w:rsidR="00C06E5C" w:rsidRPr="003C600F" w:rsidRDefault="00C06E5C" w:rsidP="00154DA6">
            <w:pPr>
              <w:keepNext/>
              <w:tabs>
                <w:tab w:val="left" w:pos="176"/>
              </w:tabs>
              <w:jc w:val="center"/>
              <w:rPr>
                <w:i/>
                <w:sz w:val="18"/>
                <w:szCs w:val="18"/>
                <w:lang w:val="mk-MK"/>
              </w:rPr>
            </w:pPr>
            <w:r w:rsidRPr="003C600F">
              <w:rPr>
                <w:i/>
                <w:sz w:val="18"/>
                <w:szCs w:val="18"/>
                <w:lang w:val="mk-MK"/>
              </w:rPr>
              <w:t>20</w:t>
            </w:r>
            <w:r w:rsidR="004118CA">
              <w:rPr>
                <w:i/>
                <w:sz w:val="18"/>
                <w:szCs w:val="18"/>
                <w:lang w:val="mk-MK"/>
              </w:rPr>
              <w:t>.</w:t>
            </w:r>
            <w:r w:rsidRPr="003C600F">
              <w:rPr>
                <w:i/>
                <w:sz w:val="18"/>
                <w:szCs w:val="18"/>
                <w:lang w:val="mk-MK"/>
              </w:rPr>
              <w:t>000</w:t>
            </w:r>
          </w:p>
        </w:tc>
      </w:tr>
      <w:tr w:rsidR="00C06E5C" w:rsidRPr="0055234A" w:rsidTr="0099717F">
        <w:tblPrEx>
          <w:tblBorders>
            <w:top w:val="double" w:sz="4" w:space="0" w:color="auto"/>
            <w:left w:val="double" w:sz="4" w:space="0" w:color="auto"/>
            <w:bottom w:val="double" w:sz="4" w:space="0" w:color="auto"/>
            <w:right w:val="double" w:sz="4" w:space="0" w:color="auto"/>
          </w:tblBorders>
        </w:tblPrEx>
        <w:tc>
          <w:tcPr>
            <w:tcW w:w="674" w:type="dxa"/>
            <w:shd w:val="clear" w:color="auto" w:fill="FFFFFF" w:themeFill="background1"/>
          </w:tcPr>
          <w:p w:rsidR="00C06E5C" w:rsidRPr="003C600F" w:rsidRDefault="00C06E5C" w:rsidP="00CC0D1B">
            <w:pPr>
              <w:keepNext/>
              <w:rPr>
                <w:i/>
                <w:sz w:val="18"/>
                <w:szCs w:val="18"/>
                <w:lang w:val="mk-MK"/>
              </w:rPr>
            </w:pPr>
            <w:r w:rsidRPr="003C600F">
              <w:rPr>
                <w:i/>
                <w:sz w:val="18"/>
                <w:szCs w:val="18"/>
                <w:lang w:val="mk-MK"/>
              </w:rPr>
              <w:t>1.4.2</w:t>
            </w:r>
          </w:p>
        </w:tc>
        <w:tc>
          <w:tcPr>
            <w:tcW w:w="2429" w:type="dxa"/>
            <w:shd w:val="clear" w:color="auto" w:fill="FFFFFF" w:themeFill="background1"/>
          </w:tcPr>
          <w:p w:rsidR="00C06E5C" w:rsidRPr="003C600F" w:rsidRDefault="00C06E5C" w:rsidP="00DD5CA4">
            <w:pPr>
              <w:keepNext/>
              <w:rPr>
                <w:rStyle w:val="Hyperlink"/>
                <w:rFonts w:cstheme="minorHAnsi"/>
                <w:i/>
                <w:color w:val="auto"/>
                <w:sz w:val="18"/>
                <w:szCs w:val="18"/>
                <w:u w:val="none"/>
                <w:lang w:val="mk-MK"/>
              </w:rPr>
            </w:pPr>
            <w:r w:rsidRPr="003C600F">
              <w:rPr>
                <w:rStyle w:val="Hyperlink"/>
                <w:rFonts w:cstheme="minorHAnsi"/>
                <w:i/>
                <w:color w:val="auto"/>
                <w:sz w:val="18"/>
                <w:szCs w:val="18"/>
                <w:u w:val="none"/>
                <w:lang w:val="mk-MK"/>
              </w:rPr>
              <w:t xml:space="preserve">Организирање градежни работи со цел </w:t>
            </w:r>
            <w:r w:rsidR="00DD5CA4">
              <w:rPr>
                <w:rStyle w:val="Hyperlink"/>
                <w:rFonts w:cstheme="minorHAnsi"/>
                <w:i/>
                <w:color w:val="auto"/>
                <w:sz w:val="18"/>
                <w:szCs w:val="18"/>
                <w:u w:val="none"/>
                <w:lang w:val="mk-MK"/>
              </w:rPr>
              <w:t xml:space="preserve">подобрување на </w:t>
            </w:r>
            <w:r w:rsidRPr="003C600F">
              <w:rPr>
                <w:rStyle w:val="Hyperlink"/>
                <w:rFonts w:cstheme="minorHAnsi"/>
                <w:i/>
                <w:color w:val="auto"/>
                <w:sz w:val="18"/>
                <w:szCs w:val="18"/>
                <w:u w:val="none"/>
                <w:lang w:val="mk-MK"/>
              </w:rPr>
              <w:t>физичките услови во 30% од јавните градинки</w:t>
            </w:r>
          </w:p>
        </w:tc>
        <w:tc>
          <w:tcPr>
            <w:tcW w:w="4962" w:type="dxa"/>
            <w:shd w:val="clear" w:color="auto" w:fill="FFFFFF" w:themeFill="background1"/>
          </w:tcPr>
          <w:p w:rsidR="00C06E5C" w:rsidRPr="003C600F" w:rsidRDefault="00C06E5C" w:rsidP="008F13A9">
            <w:pPr>
              <w:pStyle w:val="ListParagraph"/>
              <w:numPr>
                <w:ilvl w:val="0"/>
                <w:numId w:val="15"/>
              </w:numPr>
              <w:tabs>
                <w:tab w:val="left" w:pos="176"/>
              </w:tabs>
              <w:spacing w:line="276" w:lineRule="auto"/>
              <w:ind w:left="176" w:hanging="176"/>
              <w:contextualSpacing w:val="0"/>
              <w:rPr>
                <w:rStyle w:val="Hyperlink"/>
                <w:rFonts w:cstheme="minorHAnsi"/>
                <w:i/>
                <w:color w:val="auto"/>
                <w:sz w:val="18"/>
                <w:szCs w:val="18"/>
                <w:u w:val="none"/>
                <w:lang w:val="mk-MK"/>
              </w:rPr>
            </w:pPr>
            <w:r w:rsidRPr="003C600F">
              <w:rPr>
                <w:i/>
                <w:sz w:val="18"/>
                <w:szCs w:val="18"/>
                <w:lang w:val="mk-MK"/>
              </w:rPr>
              <w:t>Повикот е организиран</w:t>
            </w:r>
            <w:r w:rsidRPr="003C600F">
              <w:rPr>
                <w:rStyle w:val="Hyperlink"/>
                <w:rFonts w:cstheme="minorHAnsi"/>
                <w:i/>
                <w:color w:val="auto"/>
                <w:sz w:val="18"/>
                <w:szCs w:val="18"/>
                <w:u w:val="none"/>
                <w:lang w:val="mk-MK"/>
              </w:rPr>
              <w:t>;</w:t>
            </w:r>
          </w:p>
          <w:p w:rsidR="00C06E5C" w:rsidRPr="003C600F" w:rsidRDefault="00C06E5C" w:rsidP="00A638B8">
            <w:pPr>
              <w:pStyle w:val="ListParagraph"/>
              <w:keepNext/>
              <w:numPr>
                <w:ilvl w:val="0"/>
                <w:numId w:val="15"/>
              </w:numPr>
              <w:tabs>
                <w:tab w:val="left" w:pos="176"/>
              </w:tabs>
              <w:ind w:left="176" w:hanging="176"/>
              <w:contextualSpacing w:val="0"/>
              <w:rPr>
                <w:rStyle w:val="Hyperlink"/>
                <w:rFonts w:cstheme="minorHAnsi"/>
                <w:i/>
                <w:color w:val="auto"/>
                <w:sz w:val="18"/>
                <w:szCs w:val="18"/>
                <w:u w:val="none"/>
                <w:lang w:val="mk-MK"/>
              </w:rPr>
            </w:pPr>
            <w:r w:rsidRPr="003C600F">
              <w:rPr>
                <w:rStyle w:val="Hyperlink"/>
                <w:rFonts w:cstheme="minorHAnsi"/>
                <w:i/>
                <w:color w:val="auto"/>
                <w:sz w:val="18"/>
                <w:szCs w:val="18"/>
                <w:u w:val="none"/>
                <w:lang w:val="mk-MK"/>
              </w:rPr>
              <w:t xml:space="preserve">Градбите на најмалку 30% од јавните градинки се целосно подобрени според </w:t>
            </w:r>
            <w:r w:rsidR="00A638B8" w:rsidRPr="00A638B8">
              <w:rPr>
                <w:rFonts w:cs="Calibri"/>
                <w:i/>
                <w:sz w:val="18"/>
                <w:szCs w:val="18"/>
                <w:lang w:val="mk-MK"/>
              </w:rPr>
              <w:t>Стандардите и нормативите за вршење на дејноста во установите за деца</w:t>
            </w:r>
          </w:p>
        </w:tc>
        <w:tc>
          <w:tcPr>
            <w:tcW w:w="3827" w:type="dxa"/>
            <w:shd w:val="clear" w:color="auto" w:fill="FFFFFF" w:themeFill="background1"/>
          </w:tcPr>
          <w:p w:rsidR="00C06E5C" w:rsidRPr="003C600F" w:rsidRDefault="00C06E5C" w:rsidP="008F13A9">
            <w:pPr>
              <w:pStyle w:val="ListParagraph"/>
              <w:numPr>
                <w:ilvl w:val="0"/>
                <w:numId w:val="18"/>
              </w:numPr>
              <w:tabs>
                <w:tab w:val="left" w:pos="176"/>
              </w:tabs>
              <w:spacing w:line="276" w:lineRule="auto"/>
              <w:ind w:left="176" w:hanging="176"/>
              <w:contextualSpacing w:val="0"/>
              <w:rPr>
                <w:i/>
                <w:sz w:val="18"/>
                <w:szCs w:val="18"/>
                <w:lang w:val="mk-MK"/>
              </w:rPr>
            </w:pPr>
            <w:r w:rsidRPr="003C600F">
              <w:rPr>
                <w:i/>
                <w:sz w:val="18"/>
                <w:szCs w:val="18"/>
                <w:lang w:val="mk-MK"/>
              </w:rPr>
              <w:t>Договор со давател/и на услуги;</w:t>
            </w:r>
          </w:p>
          <w:p w:rsidR="00C06E5C" w:rsidRPr="003C600F" w:rsidRDefault="00C06E5C" w:rsidP="008F13A9">
            <w:pPr>
              <w:pStyle w:val="ListParagraph"/>
              <w:numPr>
                <w:ilvl w:val="0"/>
                <w:numId w:val="18"/>
              </w:numPr>
              <w:tabs>
                <w:tab w:val="left" w:pos="176"/>
              </w:tabs>
              <w:spacing w:line="276" w:lineRule="auto"/>
              <w:ind w:left="176" w:hanging="176"/>
              <w:contextualSpacing w:val="0"/>
              <w:rPr>
                <w:i/>
                <w:sz w:val="18"/>
                <w:szCs w:val="18"/>
                <w:lang w:val="mk-MK"/>
              </w:rPr>
            </w:pPr>
            <w:r w:rsidRPr="003C600F">
              <w:rPr>
                <w:i/>
                <w:sz w:val="18"/>
                <w:szCs w:val="18"/>
                <w:lang w:val="mk-MK"/>
              </w:rPr>
              <w:t>Акти за прифаќање на градежните работи;</w:t>
            </w:r>
          </w:p>
          <w:p w:rsidR="00C06E5C" w:rsidRPr="003C600F" w:rsidRDefault="00C06E5C" w:rsidP="007A21BA">
            <w:pPr>
              <w:pStyle w:val="ListParagraph"/>
              <w:keepNext/>
              <w:numPr>
                <w:ilvl w:val="0"/>
                <w:numId w:val="18"/>
              </w:numPr>
              <w:tabs>
                <w:tab w:val="left" w:pos="176"/>
              </w:tabs>
              <w:ind w:left="176" w:hanging="176"/>
              <w:contextualSpacing w:val="0"/>
              <w:rPr>
                <w:i/>
                <w:sz w:val="18"/>
                <w:szCs w:val="18"/>
                <w:lang w:val="mk-MK"/>
              </w:rPr>
            </w:pPr>
            <w:r w:rsidRPr="003C600F">
              <w:rPr>
                <w:i/>
                <w:sz w:val="18"/>
                <w:szCs w:val="18"/>
                <w:lang w:val="mk-MK"/>
              </w:rPr>
              <w:t>Одлуки на МТСП</w:t>
            </w:r>
          </w:p>
        </w:tc>
        <w:tc>
          <w:tcPr>
            <w:tcW w:w="993" w:type="dxa"/>
            <w:shd w:val="clear" w:color="auto" w:fill="FFFFFF" w:themeFill="background1"/>
          </w:tcPr>
          <w:p w:rsidR="00C06E5C" w:rsidRPr="003C600F" w:rsidRDefault="00C06E5C" w:rsidP="00CC0D1B">
            <w:pPr>
              <w:keepNext/>
              <w:tabs>
                <w:tab w:val="left" w:pos="176"/>
              </w:tabs>
              <w:jc w:val="center"/>
              <w:rPr>
                <w:i/>
                <w:sz w:val="18"/>
                <w:szCs w:val="18"/>
                <w:lang w:val="mk-MK"/>
              </w:rPr>
            </w:pPr>
            <w:r w:rsidRPr="003C600F">
              <w:rPr>
                <w:i/>
                <w:sz w:val="18"/>
                <w:szCs w:val="18"/>
                <w:lang w:val="mk-MK"/>
              </w:rPr>
              <w:t>2020</w:t>
            </w:r>
          </w:p>
        </w:tc>
        <w:tc>
          <w:tcPr>
            <w:tcW w:w="1276" w:type="dxa"/>
            <w:shd w:val="clear" w:color="auto" w:fill="FFFFFF" w:themeFill="background1"/>
          </w:tcPr>
          <w:p w:rsidR="00C06E5C" w:rsidRPr="003C600F" w:rsidRDefault="00C06E5C" w:rsidP="00CC0D1B">
            <w:pPr>
              <w:keepNext/>
              <w:tabs>
                <w:tab w:val="left" w:pos="176"/>
              </w:tabs>
              <w:jc w:val="center"/>
              <w:rPr>
                <w:i/>
                <w:sz w:val="18"/>
                <w:szCs w:val="18"/>
                <w:lang w:val="mk-MK"/>
              </w:rPr>
            </w:pPr>
            <w:r w:rsidRPr="003C600F">
              <w:rPr>
                <w:i/>
                <w:sz w:val="18"/>
                <w:szCs w:val="18"/>
                <w:lang w:val="mk-MK"/>
              </w:rPr>
              <w:t>МТСП, општини</w:t>
            </w:r>
          </w:p>
        </w:tc>
        <w:tc>
          <w:tcPr>
            <w:tcW w:w="1276" w:type="dxa"/>
            <w:shd w:val="clear" w:color="auto" w:fill="FFFFFF" w:themeFill="background1"/>
          </w:tcPr>
          <w:p w:rsidR="00C06E5C" w:rsidRPr="003C600F" w:rsidRDefault="00C06E5C" w:rsidP="00154DA6">
            <w:pPr>
              <w:keepNext/>
              <w:tabs>
                <w:tab w:val="left" w:pos="176"/>
              </w:tabs>
              <w:jc w:val="center"/>
              <w:rPr>
                <w:i/>
                <w:sz w:val="18"/>
                <w:szCs w:val="18"/>
                <w:lang w:val="mk-MK"/>
              </w:rPr>
            </w:pPr>
            <w:r w:rsidRPr="003C600F">
              <w:rPr>
                <w:i/>
                <w:sz w:val="18"/>
                <w:szCs w:val="18"/>
                <w:lang w:val="mk-MK"/>
              </w:rPr>
              <w:t>200</w:t>
            </w:r>
            <w:r w:rsidR="00154DA6" w:rsidRPr="003C600F">
              <w:rPr>
                <w:i/>
                <w:sz w:val="18"/>
                <w:szCs w:val="18"/>
                <w:lang w:val="mk-MK"/>
              </w:rPr>
              <w:t>.</w:t>
            </w:r>
            <w:r w:rsidRPr="003C600F">
              <w:rPr>
                <w:i/>
                <w:sz w:val="18"/>
                <w:szCs w:val="18"/>
                <w:lang w:val="mk-MK"/>
              </w:rPr>
              <w:t>000</w:t>
            </w:r>
          </w:p>
        </w:tc>
      </w:tr>
      <w:tr w:rsidR="00204BCE" w:rsidRPr="0055234A" w:rsidTr="0099717F">
        <w:tblPrEx>
          <w:tblBorders>
            <w:top w:val="double" w:sz="4" w:space="0" w:color="auto"/>
            <w:left w:val="double" w:sz="4" w:space="0" w:color="auto"/>
            <w:bottom w:val="double" w:sz="4" w:space="0" w:color="auto"/>
            <w:right w:val="double" w:sz="4" w:space="0" w:color="auto"/>
          </w:tblBorders>
        </w:tblPrEx>
        <w:tc>
          <w:tcPr>
            <w:tcW w:w="674" w:type="dxa"/>
            <w:shd w:val="clear" w:color="auto" w:fill="FFFFFF" w:themeFill="background1"/>
          </w:tcPr>
          <w:p w:rsidR="00204BCE" w:rsidRDefault="00204BCE" w:rsidP="00CC0D1B">
            <w:pPr>
              <w:keepNext/>
              <w:rPr>
                <w:i/>
                <w:sz w:val="18"/>
                <w:szCs w:val="18"/>
                <w:lang w:val="mk-MK"/>
              </w:rPr>
            </w:pPr>
            <w:r>
              <w:rPr>
                <w:i/>
                <w:sz w:val="18"/>
                <w:szCs w:val="18"/>
                <w:lang w:val="mk-MK"/>
              </w:rPr>
              <w:t>1.5.1</w:t>
            </w:r>
          </w:p>
        </w:tc>
        <w:tc>
          <w:tcPr>
            <w:tcW w:w="2429" w:type="dxa"/>
            <w:shd w:val="clear" w:color="auto" w:fill="FFFFFF" w:themeFill="background1"/>
          </w:tcPr>
          <w:p w:rsidR="00204BCE" w:rsidRPr="003C600F" w:rsidRDefault="00204BCE" w:rsidP="00CC0D1B">
            <w:pPr>
              <w:keepNext/>
              <w:rPr>
                <w:rStyle w:val="Hyperlink"/>
                <w:rFonts w:cstheme="minorHAnsi"/>
                <w:i/>
                <w:color w:val="auto"/>
                <w:sz w:val="18"/>
                <w:szCs w:val="18"/>
                <w:u w:val="none"/>
                <w:lang w:val="mk-MK"/>
              </w:rPr>
            </w:pPr>
            <w:r w:rsidRPr="003C600F">
              <w:rPr>
                <w:i/>
                <w:sz w:val="18"/>
                <w:szCs w:val="18"/>
                <w:lang w:val="mk-MK"/>
              </w:rPr>
              <w:t>Изготвување нормативи за дидактичките материјали</w:t>
            </w:r>
          </w:p>
        </w:tc>
        <w:tc>
          <w:tcPr>
            <w:tcW w:w="4962" w:type="dxa"/>
            <w:shd w:val="clear" w:color="auto" w:fill="FFFFFF" w:themeFill="background1"/>
          </w:tcPr>
          <w:p w:rsidR="00204BCE" w:rsidRPr="003C600F" w:rsidRDefault="00204BCE" w:rsidP="00CC0D1B">
            <w:pPr>
              <w:pStyle w:val="ListParagraph"/>
              <w:keepNext/>
              <w:numPr>
                <w:ilvl w:val="0"/>
                <w:numId w:val="15"/>
              </w:numPr>
              <w:tabs>
                <w:tab w:val="left" w:pos="176"/>
              </w:tabs>
              <w:ind w:left="176" w:hanging="176"/>
              <w:contextualSpacing w:val="0"/>
              <w:rPr>
                <w:rStyle w:val="Hyperlink"/>
                <w:rFonts w:cstheme="minorHAnsi"/>
                <w:i/>
                <w:color w:val="auto"/>
                <w:sz w:val="18"/>
                <w:szCs w:val="18"/>
                <w:u w:val="none"/>
                <w:lang w:val="mk-MK"/>
              </w:rPr>
            </w:pPr>
            <w:r w:rsidRPr="003C600F">
              <w:rPr>
                <w:i/>
                <w:sz w:val="18"/>
                <w:szCs w:val="18"/>
                <w:lang w:val="mk-MK"/>
              </w:rPr>
              <w:t>Нормативите за дидактичките материјали се одобрени</w:t>
            </w:r>
          </w:p>
        </w:tc>
        <w:tc>
          <w:tcPr>
            <w:tcW w:w="3827" w:type="dxa"/>
            <w:shd w:val="clear" w:color="auto" w:fill="FFFFFF" w:themeFill="background1"/>
          </w:tcPr>
          <w:p w:rsidR="00204BCE" w:rsidRPr="003C600F" w:rsidRDefault="00204BCE" w:rsidP="007A21BA">
            <w:pPr>
              <w:pStyle w:val="ListParagraph"/>
              <w:keepNext/>
              <w:numPr>
                <w:ilvl w:val="0"/>
                <w:numId w:val="18"/>
              </w:numPr>
              <w:tabs>
                <w:tab w:val="left" w:pos="176"/>
              </w:tabs>
              <w:ind w:left="176" w:hanging="176"/>
              <w:contextualSpacing w:val="0"/>
              <w:rPr>
                <w:i/>
                <w:sz w:val="18"/>
                <w:szCs w:val="18"/>
                <w:lang w:val="mk-MK"/>
              </w:rPr>
            </w:pPr>
            <w:r w:rsidRPr="003C600F">
              <w:rPr>
                <w:i/>
                <w:sz w:val="18"/>
                <w:szCs w:val="18"/>
                <w:lang w:val="mk-MK"/>
              </w:rPr>
              <w:t>Одлуки на МТСП и МОН</w:t>
            </w:r>
          </w:p>
        </w:tc>
        <w:tc>
          <w:tcPr>
            <w:tcW w:w="993" w:type="dxa"/>
            <w:shd w:val="clear" w:color="auto" w:fill="FFFFFF" w:themeFill="background1"/>
          </w:tcPr>
          <w:p w:rsidR="00204BCE" w:rsidRPr="00DE006C" w:rsidRDefault="00204BCE" w:rsidP="00CC0D1B">
            <w:pPr>
              <w:keepNext/>
              <w:tabs>
                <w:tab w:val="left" w:pos="176"/>
              </w:tabs>
              <w:jc w:val="center"/>
              <w:rPr>
                <w:i/>
                <w:sz w:val="18"/>
                <w:szCs w:val="18"/>
                <w:highlight w:val="yellow"/>
                <w:lang w:val="mk-MK"/>
              </w:rPr>
            </w:pPr>
            <w:r w:rsidRPr="008F1B2F">
              <w:rPr>
                <w:i/>
                <w:sz w:val="18"/>
                <w:szCs w:val="18"/>
                <w:lang w:val="mk-MK"/>
              </w:rPr>
              <w:t>2018</w:t>
            </w:r>
          </w:p>
        </w:tc>
        <w:tc>
          <w:tcPr>
            <w:tcW w:w="1276" w:type="dxa"/>
            <w:shd w:val="clear" w:color="auto" w:fill="FFFFFF" w:themeFill="background1"/>
          </w:tcPr>
          <w:p w:rsidR="00204BCE" w:rsidRPr="008F1B2F" w:rsidRDefault="00204BCE" w:rsidP="008F13A9">
            <w:pPr>
              <w:tabs>
                <w:tab w:val="left" w:pos="176"/>
              </w:tabs>
              <w:spacing w:line="276" w:lineRule="auto"/>
              <w:jc w:val="center"/>
              <w:rPr>
                <w:i/>
                <w:sz w:val="18"/>
                <w:szCs w:val="18"/>
                <w:lang w:val="mk-MK"/>
              </w:rPr>
            </w:pPr>
            <w:r w:rsidRPr="008F1B2F">
              <w:rPr>
                <w:i/>
                <w:sz w:val="18"/>
                <w:szCs w:val="18"/>
                <w:lang w:val="mk-MK"/>
              </w:rPr>
              <w:t>МТСП, МОН,</w:t>
            </w:r>
          </w:p>
          <w:p w:rsidR="00204BCE" w:rsidRPr="00DE006C" w:rsidRDefault="00204BCE" w:rsidP="00CC0D1B">
            <w:pPr>
              <w:keepNext/>
              <w:tabs>
                <w:tab w:val="left" w:pos="176"/>
              </w:tabs>
              <w:jc w:val="center"/>
              <w:rPr>
                <w:i/>
                <w:sz w:val="18"/>
                <w:szCs w:val="18"/>
                <w:highlight w:val="yellow"/>
                <w:lang w:val="mk-MK"/>
              </w:rPr>
            </w:pPr>
            <w:r w:rsidRPr="008F1B2F">
              <w:rPr>
                <w:i/>
                <w:sz w:val="18"/>
                <w:szCs w:val="18"/>
                <w:lang w:val="mk-MK"/>
              </w:rPr>
              <w:t>БРО</w:t>
            </w:r>
          </w:p>
        </w:tc>
        <w:tc>
          <w:tcPr>
            <w:tcW w:w="1276" w:type="dxa"/>
            <w:shd w:val="clear" w:color="auto" w:fill="FFFFFF" w:themeFill="background1"/>
          </w:tcPr>
          <w:p w:rsidR="00204BCE" w:rsidRPr="00DE006C" w:rsidRDefault="00204BCE" w:rsidP="00CC0D1B">
            <w:pPr>
              <w:keepNext/>
              <w:tabs>
                <w:tab w:val="left" w:pos="176"/>
              </w:tabs>
              <w:jc w:val="center"/>
              <w:rPr>
                <w:i/>
                <w:sz w:val="18"/>
                <w:szCs w:val="18"/>
                <w:highlight w:val="yellow"/>
                <w:lang w:val="mk-MK"/>
              </w:rPr>
            </w:pPr>
            <w:r w:rsidRPr="008F1B2F">
              <w:rPr>
                <w:i/>
                <w:sz w:val="18"/>
                <w:szCs w:val="18"/>
                <w:lang w:val="mk-MK"/>
              </w:rPr>
              <w:t>-</w:t>
            </w:r>
          </w:p>
        </w:tc>
      </w:tr>
      <w:tr w:rsidR="00204BCE" w:rsidRPr="0055234A" w:rsidTr="0099717F">
        <w:tblPrEx>
          <w:tblBorders>
            <w:top w:val="double" w:sz="4" w:space="0" w:color="auto"/>
            <w:left w:val="double" w:sz="4" w:space="0" w:color="auto"/>
            <w:bottom w:val="double" w:sz="4" w:space="0" w:color="auto"/>
            <w:right w:val="double" w:sz="4" w:space="0" w:color="auto"/>
          </w:tblBorders>
        </w:tblPrEx>
        <w:tc>
          <w:tcPr>
            <w:tcW w:w="674" w:type="dxa"/>
            <w:shd w:val="clear" w:color="auto" w:fill="FFFFFF" w:themeFill="background1"/>
          </w:tcPr>
          <w:p w:rsidR="00204BCE" w:rsidRDefault="00204BCE" w:rsidP="00CC0D1B">
            <w:pPr>
              <w:keepNext/>
              <w:rPr>
                <w:i/>
                <w:sz w:val="18"/>
                <w:szCs w:val="18"/>
                <w:lang w:val="mk-MK"/>
              </w:rPr>
            </w:pPr>
            <w:r>
              <w:rPr>
                <w:i/>
                <w:sz w:val="18"/>
                <w:szCs w:val="18"/>
                <w:lang w:val="mk-MK"/>
              </w:rPr>
              <w:t>1.5.2</w:t>
            </w:r>
          </w:p>
        </w:tc>
        <w:tc>
          <w:tcPr>
            <w:tcW w:w="2429" w:type="dxa"/>
            <w:shd w:val="clear" w:color="auto" w:fill="FFFFFF" w:themeFill="background1"/>
          </w:tcPr>
          <w:p w:rsidR="00204BCE" w:rsidRPr="003C600F" w:rsidRDefault="00204BCE" w:rsidP="00CC0D1B">
            <w:pPr>
              <w:keepNext/>
              <w:rPr>
                <w:rStyle w:val="Hyperlink"/>
                <w:rFonts w:cstheme="minorHAnsi"/>
                <w:i/>
                <w:color w:val="auto"/>
                <w:sz w:val="18"/>
                <w:szCs w:val="18"/>
                <w:u w:val="none"/>
                <w:lang w:val="mk-MK"/>
              </w:rPr>
            </w:pPr>
            <w:r w:rsidRPr="003C600F">
              <w:rPr>
                <w:rStyle w:val="Hyperlink"/>
                <w:rFonts w:cstheme="minorHAnsi"/>
                <w:i/>
                <w:color w:val="auto"/>
                <w:sz w:val="18"/>
                <w:szCs w:val="18"/>
                <w:u w:val="none"/>
                <w:lang w:val="mk-MK"/>
              </w:rPr>
              <w:t>Подготовка (ревизија) на дидактичките материјали на сите јазици на кои</w:t>
            </w:r>
            <w:r w:rsidR="00DD5CA4">
              <w:rPr>
                <w:rStyle w:val="Hyperlink"/>
                <w:rFonts w:cstheme="minorHAnsi"/>
                <w:i/>
                <w:color w:val="auto"/>
                <w:sz w:val="18"/>
                <w:szCs w:val="18"/>
                <w:u w:val="none"/>
                <w:lang w:val="mk-MK"/>
              </w:rPr>
              <w:t>што</w:t>
            </w:r>
            <w:r w:rsidRPr="003C600F">
              <w:rPr>
                <w:rStyle w:val="Hyperlink"/>
                <w:rFonts w:cstheme="minorHAnsi"/>
                <w:i/>
                <w:color w:val="auto"/>
                <w:sz w:val="18"/>
                <w:szCs w:val="18"/>
                <w:u w:val="none"/>
                <w:lang w:val="mk-MK"/>
              </w:rPr>
              <w:t xml:space="preserve"> се работи во градинките</w:t>
            </w:r>
          </w:p>
        </w:tc>
        <w:tc>
          <w:tcPr>
            <w:tcW w:w="4962" w:type="dxa"/>
            <w:shd w:val="clear" w:color="auto" w:fill="FFFFFF" w:themeFill="background1"/>
          </w:tcPr>
          <w:p w:rsidR="00204BCE" w:rsidRPr="003C600F" w:rsidRDefault="00204BCE" w:rsidP="008F13A9">
            <w:pPr>
              <w:pStyle w:val="ListParagraph"/>
              <w:numPr>
                <w:ilvl w:val="0"/>
                <w:numId w:val="15"/>
              </w:numPr>
              <w:tabs>
                <w:tab w:val="left" w:pos="176"/>
              </w:tabs>
              <w:spacing w:line="276" w:lineRule="auto"/>
              <w:ind w:left="176" w:hanging="176"/>
              <w:contextualSpacing w:val="0"/>
              <w:rPr>
                <w:rStyle w:val="Hyperlink"/>
                <w:rFonts w:cstheme="minorHAnsi"/>
                <w:i/>
                <w:color w:val="auto"/>
                <w:sz w:val="18"/>
                <w:szCs w:val="18"/>
                <w:u w:val="none"/>
                <w:lang w:val="mk-MK"/>
              </w:rPr>
            </w:pPr>
            <w:r w:rsidRPr="003C600F">
              <w:rPr>
                <w:rStyle w:val="Hyperlink"/>
                <w:rFonts w:cstheme="minorHAnsi"/>
                <w:i/>
                <w:color w:val="auto"/>
                <w:sz w:val="18"/>
                <w:szCs w:val="18"/>
                <w:u w:val="none"/>
                <w:lang w:val="mk-MK"/>
              </w:rPr>
              <w:t>РГ за изработка на дидактичките материјали се формирани;</w:t>
            </w:r>
          </w:p>
          <w:p w:rsidR="00204BCE" w:rsidRPr="003C600F" w:rsidRDefault="00204BCE" w:rsidP="008F13A9">
            <w:pPr>
              <w:pStyle w:val="ListParagraph"/>
              <w:numPr>
                <w:ilvl w:val="0"/>
                <w:numId w:val="15"/>
              </w:numPr>
              <w:tabs>
                <w:tab w:val="left" w:pos="176"/>
              </w:tabs>
              <w:spacing w:line="276" w:lineRule="auto"/>
              <w:ind w:left="176" w:hanging="176"/>
              <w:contextualSpacing w:val="0"/>
              <w:rPr>
                <w:rStyle w:val="Hyperlink"/>
                <w:rFonts w:cstheme="minorHAnsi"/>
                <w:i/>
                <w:color w:val="auto"/>
                <w:sz w:val="18"/>
                <w:szCs w:val="18"/>
                <w:u w:val="none"/>
                <w:lang w:val="mk-MK"/>
              </w:rPr>
            </w:pPr>
            <w:r w:rsidRPr="003C600F">
              <w:rPr>
                <w:rStyle w:val="Hyperlink"/>
                <w:rFonts w:cstheme="minorHAnsi"/>
                <w:i/>
                <w:color w:val="auto"/>
                <w:sz w:val="18"/>
                <w:szCs w:val="18"/>
                <w:u w:val="none"/>
                <w:lang w:val="mk-MK"/>
              </w:rPr>
              <w:t>Финансиските средства се определени;</w:t>
            </w:r>
          </w:p>
          <w:p w:rsidR="00204BCE" w:rsidRPr="003C600F" w:rsidRDefault="00204BCE" w:rsidP="008F13A9">
            <w:pPr>
              <w:pStyle w:val="ListParagraph"/>
              <w:numPr>
                <w:ilvl w:val="0"/>
                <w:numId w:val="15"/>
              </w:numPr>
              <w:tabs>
                <w:tab w:val="left" w:pos="176"/>
              </w:tabs>
              <w:spacing w:line="276" w:lineRule="auto"/>
              <w:ind w:left="176" w:hanging="176"/>
              <w:contextualSpacing w:val="0"/>
              <w:rPr>
                <w:rStyle w:val="Hyperlink"/>
                <w:rFonts w:cstheme="minorHAnsi"/>
                <w:i/>
                <w:color w:val="auto"/>
                <w:sz w:val="18"/>
                <w:szCs w:val="18"/>
                <w:u w:val="none"/>
                <w:lang w:val="mk-MK"/>
              </w:rPr>
            </w:pPr>
            <w:r w:rsidRPr="003C600F">
              <w:rPr>
                <w:rStyle w:val="Hyperlink"/>
                <w:rFonts w:cstheme="minorHAnsi"/>
                <w:i/>
                <w:color w:val="auto"/>
                <w:sz w:val="18"/>
                <w:szCs w:val="18"/>
                <w:u w:val="none"/>
                <w:lang w:val="mk-MK"/>
              </w:rPr>
              <w:t>Дидактичките материјали се изработени и разгледани се со клучните заинтересирани страни;</w:t>
            </w:r>
          </w:p>
          <w:p w:rsidR="00204BCE" w:rsidRPr="003C600F" w:rsidRDefault="00204BCE" w:rsidP="00CC0D1B">
            <w:pPr>
              <w:pStyle w:val="ListParagraph"/>
              <w:keepNext/>
              <w:numPr>
                <w:ilvl w:val="0"/>
                <w:numId w:val="15"/>
              </w:numPr>
              <w:tabs>
                <w:tab w:val="left" w:pos="176"/>
              </w:tabs>
              <w:ind w:left="176" w:hanging="176"/>
              <w:contextualSpacing w:val="0"/>
              <w:rPr>
                <w:rStyle w:val="Hyperlink"/>
                <w:rFonts w:cstheme="minorHAnsi"/>
                <w:i/>
                <w:color w:val="auto"/>
                <w:sz w:val="18"/>
                <w:szCs w:val="18"/>
                <w:u w:val="none"/>
                <w:lang w:val="mk-MK"/>
              </w:rPr>
            </w:pPr>
            <w:r w:rsidRPr="003C600F">
              <w:rPr>
                <w:rStyle w:val="Hyperlink"/>
                <w:rFonts w:cstheme="minorHAnsi"/>
                <w:i/>
                <w:color w:val="auto"/>
                <w:sz w:val="18"/>
                <w:szCs w:val="18"/>
                <w:u w:val="none"/>
                <w:lang w:val="mk-MK"/>
              </w:rPr>
              <w:t xml:space="preserve">Дидактичките материјали и методологијата за нивната примена официјално се одобрени </w:t>
            </w:r>
          </w:p>
        </w:tc>
        <w:tc>
          <w:tcPr>
            <w:tcW w:w="3827" w:type="dxa"/>
            <w:shd w:val="clear" w:color="auto" w:fill="FFFFFF" w:themeFill="background1"/>
          </w:tcPr>
          <w:p w:rsidR="00204BCE" w:rsidRPr="003C600F" w:rsidRDefault="00204BCE" w:rsidP="008F13A9">
            <w:pPr>
              <w:pStyle w:val="ListParagraph"/>
              <w:numPr>
                <w:ilvl w:val="0"/>
                <w:numId w:val="18"/>
              </w:numPr>
              <w:tabs>
                <w:tab w:val="left" w:pos="176"/>
              </w:tabs>
              <w:spacing w:line="276" w:lineRule="auto"/>
              <w:ind w:left="176" w:hanging="176"/>
              <w:contextualSpacing w:val="0"/>
              <w:rPr>
                <w:i/>
                <w:sz w:val="18"/>
                <w:szCs w:val="18"/>
                <w:lang w:val="mk-MK"/>
              </w:rPr>
            </w:pPr>
            <w:r w:rsidRPr="003C600F">
              <w:rPr>
                <w:rStyle w:val="Hyperlink"/>
                <w:rFonts w:cstheme="minorHAnsi"/>
                <w:i/>
                <w:color w:val="auto"/>
                <w:sz w:val="18"/>
                <w:szCs w:val="18"/>
                <w:u w:val="none"/>
                <w:lang w:val="mk-MK"/>
              </w:rPr>
              <w:t>Извештаи од РГ;</w:t>
            </w:r>
          </w:p>
          <w:p w:rsidR="00204BCE" w:rsidRPr="003C600F" w:rsidRDefault="00204BCE" w:rsidP="008F13A9">
            <w:pPr>
              <w:pStyle w:val="ListParagraph"/>
              <w:numPr>
                <w:ilvl w:val="0"/>
                <w:numId w:val="18"/>
              </w:numPr>
              <w:tabs>
                <w:tab w:val="left" w:pos="176"/>
              </w:tabs>
              <w:spacing w:line="276" w:lineRule="auto"/>
              <w:ind w:left="0" w:firstLine="0"/>
              <w:contextualSpacing w:val="0"/>
              <w:rPr>
                <w:i/>
                <w:sz w:val="18"/>
                <w:szCs w:val="18"/>
                <w:lang w:val="mk-MK"/>
              </w:rPr>
            </w:pPr>
            <w:r w:rsidRPr="003C600F">
              <w:rPr>
                <w:i/>
                <w:sz w:val="18"/>
                <w:szCs w:val="18"/>
                <w:lang w:val="mk-MK"/>
              </w:rPr>
              <w:t>Записници од средби за дискусии;</w:t>
            </w:r>
          </w:p>
          <w:p w:rsidR="00204BCE" w:rsidRPr="003C600F" w:rsidRDefault="00204BCE" w:rsidP="007A21BA">
            <w:pPr>
              <w:pStyle w:val="ListParagraph"/>
              <w:keepNext/>
              <w:numPr>
                <w:ilvl w:val="0"/>
                <w:numId w:val="18"/>
              </w:numPr>
              <w:tabs>
                <w:tab w:val="left" w:pos="176"/>
              </w:tabs>
              <w:ind w:left="176" w:hanging="176"/>
              <w:contextualSpacing w:val="0"/>
              <w:rPr>
                <w:i/>
                <w:sz w:val="18"/>
                <w:szCs w:val="18"/>
                <w:lang w:val="mk-MK"/>
              </w:rPr>
            </w:pPr>
            <w:r w:rsidRPr="003C600F">
              <w:rPr>
                <w:i/>
                <w:sz w:val="18"/>
                <w:szCs w:val="18"/>
                <w:lang w:val="mk-MK"/>
              </w:rPr>
              <w:t xml:space="preserve">Одлуки на МОН и МТСП </w:t>
            </w:r>
          </w:p>
        </w:tc>
        <w:tc>
          <w:tcPr>
            <w:tcW w:w="993" w:type="dxa"/>
            <w:shd w:val="clear" w:color="auto" w:fill="FFFFFF" w:themeFill="background1"/>
          </w:tcPr>
          <w:p w:rsidR="00204BCE" w:rsidRPr="00DE006C" w:rsidRDefault="00204BCE" w:rsidP="00CC0D1B">
            <w:pPr>
              <w:keepNext/>
              <w:tabs>
                <w:tab w:val="left" w:pos="176"/>
              </w:tabs>
              <w:jc w:val="center"/>
              <w:rPr>
                <w:i/>
                <w:sz w:val="18"/>
                <w:szCs w:val="18"/>
                <w:highlight w:val="yellow"/>
                <w:lang w:val="mk-MK"/>
              </w:rPr>
            </w:pPr>
            <w:r w:rsidRPr="008F1B2F">
              <w:rPr>
                <w:i/>
                <w:sz w:val="18"/>
                <w:szCs w:val="18"/>
                <w:lang w:val="mk-MK"/>
              </w:rPr>
              <w:t>2020</w:t>
            </w:r>
          </w:p>
        </w:tc>
        <w:tc>
          <w:tcPr>
            <w:tcW w:w="1276" w:type="dxa"/>
            <w:shd w:val="clear" w:color="auto" w:fill="FFFFFF" w:themeFill="background1"/>
          </w:tcPr>
          <w:p w:rsidR="00204BCE" w:rsidRPr="00DE006C" w:rsidRDefault="00204BCE" w:rsidP="00CC0D1B">
            <w:pPr>
              <w:keepNext/>
              <w:tabs>
                <w:tab w:val="left" w:pos="176"/>
              </w:tabs>
              <w:jc w:val="center"/>
              <w:rPr>
                <w:i/>
                <w:sz w:val="18"/>
                <w:szCs w:val="18"/>
                <w:highlight w:val="yellow"/>
                <w:lang w:val="mk-MK"/>
              </w:rPr>
            </w:pPr>
            <w:r w:rsidRPr="008F1B2F">
              <w:rPr>
                <w:i/>
                <w:sz w:val="18"/>
                <w:szCs w:val="18"/>
                <w:lang w:val="mk-MK"/>
              </w:rPr>
              <w:t>МТСП, МОН</w:t>
            </w:r>
          </w:p>
        </w:tc>
        <w:tc>
          <w:tcPr>
            <w:tcW w:w="1276" w:type="dxa"/>
            <w:shd w:val="clear" w:color="auto" w:fill="FFFFFF" w:themeFill="background1"/>
          </w:tcPr>
          <w:p w:rsidR="00204BCE" w:rsidRPr="00DE006C" w:rsidRDefault="00204BCE" w:rsidP="00154DA6">
            <w:pPr>
              <w:keepNext/>
              <w:tabs>
                <w:tab w:val="left" w:pos="176"/>
              </w:tabs>
              <w:jc w:val="center"/>
              <w:rPr>
                <w:i/>
                <w:sz w:val="18"/>
                <w:szCs w:val="18"/>
                <w:highlight w:val="yellow"/>
                <w:lang w:val="mk-MK"/>
              </w:rPr>
            </w:pPr>
            <w:r w:rsidRPr="008F1B2F">
              <w:rPr>
                <w:i/>
                <w:sz w:val="18"/>
                <w:szCs w:val="18"/>
                <w:lang w:val="mk-MK"/>
              </w:rPr>
              <w:t>20</w:t>
            </w:r>
            <w:r w:rsidR="00154DA6">
              <w:rPr>
                <w:i/>
                <w:sz w:val="18"/>
                <w:szCs w:val="18"/>
                <w:lang w:val="mk-MK"/>
              </w:rPr>
              <w:t>.</w:t>
            </w:r>
            <w:r w:rsidRPr="008F1B2F">
              <w:rPr>
                <w:i/>
                <w:sz w:val="18"/>
                <w:szCs w:val="18"/>
                <w:lang w:val="mk-MK"/>
              </w:rPr>
              <w:t>000</w:t>
            </w:r>
          </w:p>
        </w:tc>
      </w:tr>
      <w:tr w:rsidR="00204BCE" w:rsidRPr="0055234A" w:rsidTr="0099717F">
        <w:tblPrEx>
          <w:tblBorders>
            <w:top w:val="double" w:sz="4" w:space="0" w:color="auto"/>
            <w:left w:val="double" w:sz="4" w:space="0" w:color="auto"/>
            <w:bottom w:val="double" w:sz="4" w:space="0" w:color="auto"/>
            <w:right w:val="double" w:sz="4" w:space="0" w:color="auto"/>
          </w:tblBorders>
        </w:tblPrEx>
        <w:tc>
          <w:tcPr>
            <w:tcW w:w="674" w:type="dxa"/>
            <w:shd w:val="clear" w:color="auto" w:fill="FFFFFF" w:themeFill="background1"/>
          </w:tcPr>
          <w:p w:rsidR="00204BCE" w:rsidRDefault="00204BCE" w:rsidP="00CC0D1B">
            <w:pPr>
              <w:keepNext/>
              <w:rPr>
                <w:i/>
                <w:sz w:val="18"/>
                <w:szCs w:val="18"/>
                <w:lang w:val="mk-MK"/>
              </w:rPr>
            </w:pPr>
            <w:r>
              <w:rPr>
                <w:i/>
                <w:sz w:val="18"/>
                <w:szCs w:val="18"/>
                <w:lang w:val="mk-MK"/>
              </w:rPr>
              <w:t>1.5.3</w:t>
            </w:r>
          </w:p>
        </w:tc>
        <w:tc>
          <w:tcPr>
            <w:tcW w:w="2429" w:type="dxa"/>
            <w:shd w:val="clear" w:color="auto" w:fill="FFFFFF" w:themeFill="background1"/>
          </w:tcPr>
          <w:p w:rsidR="00204BCE" w:rsidRPr="003C600F" w:rsidRDefault="00204BCE" w:rsidP="00CC0D1B">
            <w:pPr>
              <w:keepNext/>
              <w:rPr>
                <w:rStyle w:val="Hyperlink"/>
                <w:rFonts w:cstheme="minorHAnsi"/>
                <w:i/>
                <w:color w:val="auto"/>
                <w:sz w:val="18"/>
                <w:szCs w:val="18"/>
                <w:u w:val="none"/>
                <w:lang w:val="mk-MK"/>
              </w:rPr>
            </w:pPr>
            <w:r w:rsidRPr="003C600F">
              <w:rPr>
                <w:rStyle w:val="Hyperlink"/>
                <w:rFonts w:cstheme="minorHAnsi"/>
                <w:i/>
                <w:color w:val="auto"/>
                <w:sz w:val="18"/>
                <w:szCs w:val="18"/>
                <w:u w:val="none"/>
                <w:lang w:val="mk-MK"/>
              </w:rPr>
              <w:t>Печатење на дидактичките материјали</w:t>
            </w:r>
          </w:p>
        </w:tc>
        <w:tc>
          <w:tcPr>
            <w:tcW w:w="4962" w:type="dxa"/>
            <w:shd w:val="clear" w:color="auto" w:fill="FFFFFF" w:themeFill="background1"/>
          </w:tcPr>
          <w:p w:rsidR="00204BCE" w:rsidRPr="003C600F" w:rsidRDefault="00204BCE" w:rsidP="008F13A9">
            <w:pPr>
              <w:pStyle w:val="ListParagraph"/>
              <w:numPr>
                <w:ilvl w:val="0"/>
                <w:numId w:val="15"/>
              </w:numPr>
              <w:tabs>
                <w:tab w:val="left" w:pos="176"/>
              </w:tabs>
              <w:spacing w:line="276" w:lineRule="auto"/>
              <w:ind w:left="176" w:hanging="176"/>
              <w:contextualSpacing w:val="0"/>
              <w:rPr>
                <w:rStyle w:val="Hyperlink"/>
                <w:rFonts w:cstheme="minorHAnsi"/>
                <w:i/>
                <w:color w:val="auto"/>
                <w:sz w:val="18"/>
                <w:szCs w:val="18"/>
                <w:u w:val="none"/>
                <w:lang w:val="mk-MK"/>
              </w:rPr>
            </w:pPr>
            <w:r w:rsidRPr="003C600F">
              <w:rPr>
                <w:i/>
                <w:sz w:val="18"/>
                <w:szCs w:val="18"/>
                <w:lang w:val="mk-MK"/>
              </w:rPr>
              <w:t>Повикот е организиран</w:t>
            </w:r>
            <w:r w:rsidRPr="003C600F">
              <w:rPr>
                <w:rStyle w:val="Hyperlink"/>
                <w:rFonts w:cstheme="minorHAnsi"/>
                <w:i/>
                <w:color w:val="auto"/>
                <w:sz w:val="18"/>
                <w:szCs w:val="18"/>
                <w:u w:val="none"/>
                <w:lang w:val="mk-MK"/>
              </w:rPr>
              <w:t>;</w:t>
            </w:r>
          </w:p>
          <w:p w:rsidR="00204BCE" w:rsidRPr="003C600F" w:rsidRDefault="00204BCE" w:rsidP="00CC0D1B">
            <w:pPr>
              <w:pStyle w:val="ListParagraph"/>
              <w:keepNext/>
              <w:numPr>
                <w:ilvl w:val="0"/>
                <w:numId w:val="15"/>
              </w:numPr>
              <w:tabs>
                <w:tab w:val="left" w:pos="176"/>
              </w:tabs>
              <w:ind w:left="176" w:hanging="176"/>
              <w:contextualSpacing w:val="0"/>
              <w:rPr>
                <w:rStyle w:val="Hyperlink"/>
                <w:rFonts w:cstheme="minorHAnsi"/>
                <w:i/>
                <w:color w:val="auto"/>
                <w:sz w:val="18"/>
                <w:szCs w:val="18"/>
                <w:u w:val="none"/>
                <w:lang w:val="mk-MK"/>
              </w:rPr>
            </w:pPr>
            <w:r w:rsidRPr="003C600F">
              <w:rPr>
                <w:rStyle w:val="Hyperlink"/>
                <w:rFonts w:cstheme="minorHAnsi"/>
                <w:i/>
                <w:color w:val="auto"/>
                <w:sz w:val="18"/>
                <w:szCs w:val="18"/>
                <w:u w:val="none"/>
                <w:lang w:val="mk-MK"/>
              </w:rPr>
              <w:t xml:space="preserve">Неопходниот број на примероци на дидактички </w:t>
            </w:r>
            <w:r w:rsidRPr="003C600F">
              <w:rPr>
                <w:rStyle w:val="Hyperlink"/>
                <w:rFonts w:cstheme="minorHAnsi"/>
                <w:i/>
                <w:color w:val="auto"/>
                <w:sz w:val="18"/>
                <w:szCs w:val="18"/>
                <w:u w:val="none"/>
                <w:lang w:val="mk-MK"/>
              </w:rPr>
              <w:lastRenderedPageBreak/>
              <w:t>материјали се објавени и доставени до градинките</w:t>
            </w:r>
          </w:p>
        </w:tc>
        <w:tc>
          <w:tcPr>
            <w:tcW w:w="3827" w:type="dxa"/>
            <w:shd w:val="clear" w:color="auto" w:fill="FFFFFF" w:themeFill="background1"/>
          </w:tcPr>
          <w:p w:rsidR="00204BCE" w:rsidRPr="003C600F" w:rsidRDefault="00204BCE" w:rsidP="008F13A9">
            <w:pPr>
              <w:pStyle w:val="ListParagraph"/>
              <w:numPr>
                <w:ilvl w:val="0"/>
                <w:numId w:val="18"/>
              </w:numPr>
              <w:tabs>
                <w:tab w:val="left" w:pos="176"/>
              </w:tabs>
              <w:spacing w:line="276" w:lineRule="auto"/>
              <w:ind w:left="176" w:hanging="176"/>
              <w:contextualSpacing w:val="0"/>
              <w:rPr>
                <w:i/>
                <w:sz w:val="18"/>
                <w:szCs w:val="18"/>
                <w:lang w:val="mk-MK"/>
              </w:rPr>
            </w:pPr>
            <w:r w:rsidRPr="003C600F">
              <w:rPr>
                <w:i/>
                <w:sz w:val="18"/>
                <w:szCs w:val="18"/>
                <w:lang w:val="mk-MK"/>
              </w:rPr>
              <w:lastRenderedPageBreak/>
              <w:t>Договор со давател/и на услуги;</w:t>
            </w:r>
          </w:p>
          <w:p w:rsidR="00204BCE" w:rsidRPr="003C600F" w:rsidRDefault="00204BCE" w:rsidP="008F13A9">
            <w:pPr>
              <w:pStyle w:val="ListParagraph"/>
              <w:numPr>
                <w:ilvl w:val="0"/>
                <w:numId w:val="18"/>
              </w:numPr>
              <w:tabs>
                <w:tab w:val="left" w:pos="176"/>
              </w:tabs>
              <w:spacing w:line="276" w:lineRule="auto"/>
              <w:ind w:left="176" w:hanging="176"/>
              <w:contextualSpacing w:val="0"/>
              <w:rPr>
                <w:i/>
                <w:sz w:val="18"/>
                <w:szCs w:val="18"/>
                <w:lang w:val="mk-MK"/>
              </w:rPr>
            </w:pPr>
            <w:r w:rsidRPr="003C600F">
              <w:rPr>
                <w:i/>
                <w:sz w:val="18"/>
                <w:szCs w:val="18"/>
                <w:lang w:val="mk-MK"/>
              </w:rPr>
              <w:lastRenderedPageBreak/>
              <w:t>Финансиски документи;</w:t>
            </w:r>
          </w:p>
          <w:p w:rsidR="00204BCE" w:rsidRPr="003C600F" w:rsidRDefault="00204BCE" w:rsidP="008F13A9">
            <w:pPr>
              <w:pStyle w:val="ListParagraph"/>
              <w:numPr>
                <w:ilvl w:val="0"/>
                <w:numId w:val="18"/>
              </w:numPr>
              <w:tabs>
                <w:tab w:val="left" w:pos="176"/>
              </w:tabs>
              <w:spacing w:line="276" w:lineRule="auto"/>
              <w:ind w:left="176" w:hanging="176"/>
              <w:contextualSpacing w:val="0"/>
              <w:rPr>
                <w:i/>
                <w:sz w:val="18"/>
                <w:szCs w:val="18"/>
                <w:lang w:val="mk-MK"/>
              </w:rPr>
            </w:pPr>
            <w:r w:rsidRPr="003C600F">
              <w:rPr>
                <w:i/>
                <w:sz w:val="18"/>
                <w:szCs w:val="18"/>
                <w:lang w:val="mk-MK"/>
              </w:rPr>
              <w:t xml:space="preserve">Акти за прифаќање на доставувањето на </w:t>
            </w:r>
            <w:r w:rsidRPr="003C600F">
              <w:rPr>
                <w:rStyle w:val="Hyperlink"/>
                <w:rFonts w:cstheme="minorHAnsi"/>
                <w:i/>
                <w:color w:val="auto"/>
                <w:sz w:val="18"/>
                <w:szCs w:val="18"/>
                <w:u w:val="none"/>
                <w:lang w:val="mk-MK"/>
              </w:rPr>
              <w:t>дидактичките материјали</w:t>
            </w:r>
            <w:r w:rsidRPr="003C600F">
              <w:rPr>
                <w:i/>
                <w:sz w:val="18"/>
                <w:szCs w:val="18"/>
                <w:lang w:val="mk-MK"/>
              </w:rPr>
              <w:t>;</w:t>
            </w:r>
          </w:p>
          <w:p w:rsidR="00204BCE" w:rsidRPr="003C600F" w:rsidRDefault="00204BCE" w:rsidP="007A21BA">
            <w:pPr>
              <w:pStyle w:val="ListParagraph"/>
              <w:keepNext/>
              <w:numPr>
                <w:ilvl w:val="0"/>
                <w:numId w:val="18"/>
              </w:numPr>
              <w:tabs>
                <w:tab w:val="left" w:pos="176"/>
              </w:tabs>
              <w:ind w:left="176" w:hanging="176"/>
              <w:contextualSpacing w:val="0"/>
              <w:rPr>
                <w:i/>
                <w:sz w:val="18"/>
                <w:szCs w:val="18"/>
                <w:lang w:val="mk-MK"/>
              </w:rPr>
            </w:pPr>
            <w:r w:rsidRPr="003C600F">
              <w:rPr>
                <w:i/>
                <w:sz w:val="18"/>
                <w:szCs w:val="18"/>
                <w:lang w:val="mk-MK"/>
              </w:rPr>
              <w:t>Одлуки на МОН и МТСП</w:t>
            </w:r>
          </w:p>
        </w:tc>
        <w:tc>
          <w:tcPr>
            <w:tcW w:w="993" w:type="dxa"/>
            <w:shd w:val="clear" w:color="auto" w:fill="FFFFFF" w:themeFill="background1"/>
          </w:tcPr>
          <w:p w:rsidR="00204BCE" w:rsidRPr="00DE006C" w:rsidRDefault="00204BCE" w:rsidP="00CC0D1B">
            <w:pPr>
              <w:keepNext/>
              <w:tabs>
                <w:tab w:val="left" w:pos="176"/>
              </w:tabs>
              <w:jc w:val="center"/>
              <w:rPr>
                <w:i/>
                <w:sz w:val="18"/>
                <w:szCs w:val="18"/>
                <w:highlight w:val="yellow"/>
                <w:lang w:val="mk-MK"/>
              </w:rPr>
            </w:pPr>
            <w:r w:rsidRPr="008F1B2F">
              <w:rPr>
                <w:i/>
                <w:sz w:val="18"/>
                <w:szCs w:val="18"/>
                <w:lang w:val="mk-MK"/>
              </w:rPr>
              <w:lastRenderedPageBreak/>
              <w:t>2020</w:t>
            </w:r>
          </w:p>
        </w:tc>
        <w:tc>
          <w:tcPr>
            <w:tcW w:w="1276" w:type="dxa"/>
            <w:shd w:val="clear" w:color="auto" w:fill="FFFFFF" w:themeFill="background1"/>
          </w:tcPr>
          <w:p w:rsidR="00204BCE" w:rsidRPr="00DE006C" w:rsidRDefault="00204BCE" w:rsidP="00CC0D1B">
            <w:pPr>
              <w:keepNext/>
              <w:tabs>
                <w:tab w:val="left" w:pos="176"/>
              </w:tabs>
              <w:jc w:val="center"/>
              <w:rPr>
                <w:i/>
                <w:sz w:val="18"/>
                <w:szCs w:val="18"/>
                <w:highlight w:val="yellow"/>
                <w:lang w:val="mk-MK"/>
              </w:rPr>
            </w:pPr>
            <w:r w:rsidRPr="008F1B2F">
              <w:rPr>
                <w:i/>
                <w:sz w:val="18"/>
                <w:szCs w:val="18"/>
                <w:lang w:val="mk-MK"/>
              </w:rPr>
              <w:t>МТСП, МОН</w:t>
            </w:r>
          </w:p>
        </w:tc>
        <w:tc>
          <w:tcPr>
            <w:tcW w:w="1276" w:type="dxa"/>
            <w:shd w:val="clear" w:color="auto" w:fill="FFFFFF" w:themeFill="background1"/>
          </w:tcPr>
          <w:p w:rsidR="00204BCE" w:rsidRPr="00DE006C" w:rsidRDefault="00204BCE" w:rsidP="00CC0D1B">
            <w:pPr>
              <w:keepNext/>
              <w:tabs>
                <w:tab w:val="left" w:pos="176"/>
              </w:tabs>
              <w:jc w:val="center"/>
              <w:rPr>
                <w:i/>
                <w:sz w:val="18"/>
                <w:szCs w:val="18"/>
                <w:highlight w:val="yellow"/>
                <w:lang w:val="mk-MK"/>
              </w:rPr>
            </w:pPr>
            <w:r w:rsidRPr="008F1B2F">
              <w:rPr>
                <w:i/>
                <w:sz w:val="18"/>
                <w:szCs w:val="18"/>
                <w:lang w:val="mk-MK"/>
              </w:rPr>
              <w:t>20</w:t>
            </w:r>
            <w:r w:rsidR="00154DA6">
              <w:rPr>
                <w:i/>
                <w:sz w:val="18"/>
                <w:szCs w:val="18"/>
                <w:lang w:val="mk-MK"/>
              </w:rPr>
              <w:t>.</w:t>
            </w:r>
            <w:r w:rsidRPr="008F1B2F">
              <w:rPr>
                <w:i/>
                <w:sz w:val="18"/>
                <w:szCs w:val="18"/>
                <w:lang w:val="mk-MK"/>
              </w:rPr>
              <w:t>000</w:t>
            </w:r>
          </w:p>
        </w:tc>
      </w:tr>
      <w:tr w:rsidR="00204BCE" w:rsidRPr="0055234A" w:rsidTr="0099717F">
        <w:tblPrEx>
          <w:tblBorders>
            <w:top w:val="double" w:sz="4" w:space="0" w:color="auto"/>
            <w:left w:val="double" w:sz="4" w:space="0" w:color="auto"/>
            <w:bottom w:val="double" w:sz="4" w:space="0" w:color="auto"/>
            <w:right w:val="double" w:sz="4" w:space="0" w:color="auto"/>
          </w:tblBorders>
        </w:tblPrEx>
        <w:tc>
          <w:tcPr>
            <w:tcW w:w="674" w:type="dxa"/>
            <w:shd w:val="clear" w:color="auto" w:fill="FFFFFF" w:themeFill="background1"/>
          </w:tcPr>
          <w:p w:rsidR="00204BCE" w:rsidRDefault="00204BCE" w:rsidP="00CC0D1B">
            <w:pPr>
              <w:keepNext/>
              <w:rPr>
                <w:i/>
                <w:sz w:val="18"/>
                <w:szCs w:val="18"/>
                <w:lang w:val="mk-MK"/>
              </w:rPr>
            </w:pPr>
            <w:r>
              <w:rPr>
                <w:i/>
                <w:sz w:val="18"/>
                <w:szCs w:val="18"/>
                <w:lang w:val="mk-MK"/>
              </w:rPr>
              <w:t>1.5.4</w:t>
            </w:r>
          </w:p>
        </w:tc>
        <w:tc>
          <w:tcPr>
            <w:tcW w:w="2429" w:type="dxa"/>
            <w:shd w:val="clear" w:color="auto" w:fill="FFFFFF" w:themeFill="background1"/>
          </w:tcPr>
          <w:p w:rsidR="00204BCE" w:rsidRPr="003C600F" w:rsidRDefault="00204BCE" w:rsidP="00CC0D1B">
            <w:pPr>
              <w:keepNext/>
              <w:rPr>
                <w:rStyle w:val="Hyperlink"/>
                <w:rFonts w:cstheme="minorHAnsi"/>
                <w:i/>
                <w:color w:val="auto"/>
                <w:sz w:val="18"/>
                <w:szCs w:val="18"/>
                <w:u w:val="none"/>
                <w:lang w:val="mk-MK"/>
              </w:rPr>
            </w:pPr>
            <w:r w:rsidRPr="003C600F">
              <w:rPr>
                <w:rStyle w:val="Hyperlink"/>
                <w:rFonts w:cstheme="minorHAnsi"/>
                <w:i/>
                <w:color w:val="auto"/>
                <w:sz w:val="18"/>
                <w:szCs w:val="18"/>
                <w:u w:val="none"/>
                <w:lang w:val="mk-MK"/>
              </w:rPr>
              <w:t>Набавка на опрема и дидактички материјали</w:t>
            </w:r>
          </w:p>
        </w:tc>
        <w:tc>
          <w:tcPr>
            <w:tcW w:w="4962" w:type="dxa"/>
            <w:shd w:val="clear" w:color="auto" w:fill="FFFFFF" w:themeFill="background1"/>
          </w:tcPr>
          <w:p w:rsidR="00204BCE" w:rsidRPr="003C600F" w:rsidRDefault="00204BCE" w:rsidP="008F13A9">
            <w:pPr>
              <w:pStyle w:val="ListParagraph"/>
              <w:numPr>
                <w:ilvl w:val="0"/>
                <w:numId w:val="15"/>
              </w:numPr>
              <w:tabs>
                <w:tab w:val="left" w:pos="176"/>
              </w:tabs>
              <w:spacing w:line="276" w:lineRule="auto"/>
              <w:ind w:left="176" w:hanging="176"/>
              <w:contextualSpacing w:val="0"/>
              <w:rPr>
                <w:rStyle w:val="Hyperlink"/>
                <w:rFonts w:cstheme="minorHAnsi"/>
                <w:i/>
                <w:color w:val="auto"/>
                <w:sz w:val="18"/>
                <w:szCs w:val="18"/>
                <w:u w:val="none"/>
                <w:lang w:val="mk-MK"/>
              </w:rPr>
            </w:pPr>
            <w:r w:rsidRPr="003C600F">
              <w:rPr>
                <w:i/>
                <w:sz w:val="18"/>
                <w:szCs w:val="18"/>
                <w:lang w:val="mk-MK"/>
              </w:rPr>
              <w:t>Повикот е организиран</w:t>
            </w:r>
            <w:r w:rsidRPr="003C600F">
              <w:rPr>
                <w:rStyle w:val="Hyperlink"/>
                <w:rFonts w:cstheme="minorHAnsi"/>
                <w:i/>
                <w:color w:val="auto"/>
                <w:sz w:val="18"/>
                <w:szCs w:val="18"/>
                <w:u w:val="none"/>
                <w:lang w:val="mk-MK"/>
              </w:rPr>
              <w:t>;</w:t>
            </w:r>
          </w:p>
          <w:p w:rsidR="00204BCE" w:rsidRPr="003C600F" w:rsidRDefault="00204BCE" w:rsidP="00CC0D1B">
            <w:pPr>
              <w:pStyle w:val="ListParagraph"/>
              <w:keepNext/>
              <w:numPr>
                <w:ilvl w:val="0"/>
                <w:numId w:val="15"/>
              </w:numPr>
              <w:tabs>
                <w:tab w:val="left" w:pos="176"/>
              </w:tabs>
              <w:ind w:left="176" w:hanging="176"/>
              <w:contextualSpacing w:val="0"/>
              <w:rPr>
                <w:rStyle w:val="Hyperlink"/>
                <w:rFonts w:cstheme="minorHAnsi"/>
                <w:i/>
                <w:color w:val="auto"/>
                <w:sz w:val="18"/>
                <w:szCs w:val="18"/>
                <w:u w:val="none"/>
                <w:lang w:val="mk-MK"/>
              </w:rPr>
            </w:pPr>
            <w:r w:rsidRPr="003C600F">
              <w:rPr>
                <w:rStyle w:val="Hyperlink"/>
                <w:rFonts w:cstheme="minorHAnsi"/>
                <w:i/>
                <w:color w:val="auto"/>
                <w:sz w:val="18"/>
                <w:szCs w:val="18"/>
                <w:u w:val="none"/>
                <w:lang w:val="mk-MK"/>
              </w:rPr>
              <w:t xml:space="preserve">Сите предучилишни установи се снабдени со опрема и дидактички материјали според </w:t>
            </w:r>
            <w:r w:rsidR="00A638B8" w:rsidRPr="00A638B8">
              <w:rPr>
                <w:rFonts w:cs="Calibri"/>
                <w:i/>
                <w:sz w:val="18"/>
                <w:szCs w:val="18"/>
                <w:lang w:val="mk-MK"/>
              </w:rPr>
              <w:t>Стандардите и нормативите за вршење на дејноста  во установите за деца</w:t>
            </w:r>
          </w:p>
        </w:tc>
        <w:tc>
          <w:tcPr>
            <w:tcW w:w="3827" w:type="dxa"/>
            <w:shd w:val="clear" w:color="auto" w:fill="FFFFFF" w:themeFill="background1"/>
          </w:tcPr>
          <w:p w:rsidR="00204BCE" w:rsidRPr="003C600F" w:rsidRDefault="00204BCE" w:rsidP="008F13A9">
            <w:pPr>
              <w:pStyle w:val="ListParagraph"/>
              <w:numPr>
                <w:ilvl w:val="0"/>
                <w:numId w:val="18"/>
              </w:numPr>
              <w:tabs>
                <w:tab w:val="left" w:pos="176"/>
              </w:tabs>
              <w:spacing w:line="276" w:lineRule="auto"/>
              <w:ind w:left="176" w:hanging="176"/>
              <w:contextualSpacing w:val="0"/>
              <w:rPr>
                <w:i/>
                <w:sz w:val="18"/>
                <w:szCs w:val="18"/>
                <w:lang w:val="mk-MK"/>
              </w:rPr>
            </w:pPr>
            <w:r w:rsidRPr="003C600F">
              <w:rPr>
                <w:i/>
                <w:sz w:val="18"/>
                <w:szCs w:val="18"/>
                <w:lang w:val="mk-MK"/>
              </w:rPr>
              <w:t>Договор со давател/и на услуги;</w:t>
            </w:r>
          </w:p>
          <w:p w:rsidR="00204BCE" w:rsidRPr="003C600F" w:rsidRDefault="00204BCE" w:rsidP="008F13A9">
            <w:pPr>
              <w:pStyle w:val="ListParagraph"/>
              <w:numPr>
                <w:ilvl w:val="0"/>
                <w:numId w:val="18"/>
              </w:numPr>
              <w:tabs>
                <w:tab w:val="left" w:pos="176"/>
              </w:tabs>
              <w:spacing w:line="276" w:lineRule="auto"/>
              <w:ind w:left="176" w:hanging="176"/>
              <w:contextualSpacing w:val="0"/>
              <w:rPr>
                <w:i/>
                <w:sz w:val="18"/>
                <w:szCs w:val="18"/>
                <w:lang w:val="mk-MK"/>
              </w:rPr>
            </w:pPr>
            <w:r w:rsidRPr="003C600F">
              <w:rPr>
                <w:i/>
                <w:sz w:val="18"/>
                <w:szCs w:val="18"/>
                <w:lang w:val="mk-MK"/>
              </w:rPr>
              <w:t>Финансиски документи;</w:t>
            </w:r>
          </w:p>
          <w:p w:rsidR="00204BCE" w:rsidRPr="003C600F" w:rsidRDefault="00204BCE" w:rsidP="008F13A9">
            <w:pPr>
              <w:pStyle w:val="ListParagraph"/>
              <w:numPr>
                <w:ilvl w:val="0"/>
                <w:numId w:val="18"/>
              </w:numPr>
              <w:tabs>
                <w:tab w:val="left" w:pos="176"/>
              </w:tabs>
              <w:spacing w:line="276" w:lineRule="auto"/>
              <w:ind w:left="176" w:hanging="176"/>
              <w:contextualSpacing w:val="0"/>
              <w:rPr>
                <w:rStyle w:val="Hyperlink"/>
                <w:rFonts w:cstheme="minorHAnsi"/>
                <w:i/>
                <w:color w:val="auto"/>
                <w:sz w:val="18"/>
                <w:szCs w:val="18"/>
                <w:u w:val="none"/>
                <w:lang w:val="mk-MK"/>
              </w:rPr>
            </w:pPr>
            <w:r w:rsidRPr="003C600F">
              <w:rPr>
                <w:i/>
                <w:sz w:val="18"/>
                <w:szCs w:val="18"/>
                <w:lang w:val="mk-MK"/>
              </w:rPr>
              <w:t xml:space="preserve">Акти за прифаќање на </w:t>
            </w:r>
            <w:r w:rsidRPr="003C600F">
              <w:rPr>
                <w:rStyle w:val="Hyperlink"/>
                <w:rFonts w:cstheme="minorHAnsi"/>
                <w:i/>
                <w:color w:val="auto"/>
                <w:sz w:val="18"/>
                <w:szCs w:val="18"/>
                <w:u w:val="none"/>
                <w:lang w:val="mk-MK"/>
              </w:rPr>
              <w:t>опремата и дидактичките материјали;</w:t>
            </w:r>
          </w:p>
          <w:p w:rsidR="00204BCE" w:rsidRPr="003C600F" w:rsidRDefault="00204BCE" w:rsidP="007A21BA">
            <w:pPr>
              <w:pStyle w:val="ListParagraph"/>
              <w:keepNext/>
              <w:numPr>
                <w:ilvl w:val="0"/>
                <w:numId w:val="18"/>
              </w:numPr>
              <w:tabs>
                <w:tab w:val="left" w:pos="176"/>
              </w:tabs>
              <w:ind w:left="176" w:hanging="176"/>
              <w:contextualSpacing w:val="0"/>
              <w:rPr>
                <w:i/>
                <w:sz w:val="18"/>
                <w:szCs w:val="18"/>
                <w:lang w:val="mk-MK"/>
              </w:rPr>
            </w:pPr>
            <w:r w:rsidRPr="003C600F">
              <w:rPr>
                <w:i/>
                <w:sz w:val="18"/>
                <w:szCs w:val="18"/>
                <w:lang w:val="mk-MK"/>
              </w:rPr>
              <w:t>Одлуки на МТСП</w:t>
            </w:r>
          </w:p>
        </w:tc>
        <w:tc>
          <w:tcPr>
            <w:tcW w:w="993" w:type="dxa"/>
            <w:shd w:val="clear" w:color="auto" w:fill="FFFFFF" w:themeFill="background1"/>
          </w:tcPr>
          <w:p w:rsidR="00204BCE" w:rsidRPr="003C600F" w:rsidRDefault="00204BCE" w:rsidP="00CC0D1B">
            <w:pPr>
              <w:keepNext/>
              <w:tabs>
                <w:tab w:val="left" w:pos="176"/>
              </w:tabs>
              <w:jc w:val="center"/>
              <w:rPr>
                <w:i/>
                <w:sz w:val="18"/>
                <w:szCs w:val="18"/>
                <w:lang w:val="mk-MK"/>
              </w:rPr>
            </w:pPr>
            <w:r w:rsidRPr="003C600F">
              <w:rPr>
                <w:i/>
                <w:sz w:val="18"/>
                <w:szCs w:val="18"/>
                <w:lang w:val="mk-MK"/>
              </w:rPr>
              <w:t>2020</w:t>
            </w:r>
          </w:p>
        </w:tc>
        <w:tc>
          <w:tcPr>
            <w:tcW w:w="1276" w:type="dxa"/>
            <w:shd w:val="clear" w:color="auto" w:fill="FFFFFF" w:themeFill="background1"/>
          </w:tcPr>
          <w:p w:rsidR="00204BCE" w:rsidRPr="003C600F" w:rsidRDefault="00204BCE" w:rsidP="00CC0D1B">
            <w:pPr>
              <w:keepNext/>
              <w:tabs>
                <w:tab w:val="left" w:pos="176"/>
              </w:tabs>
              <w:jc w:val="center"/>
              <w:rPr>
                <w:i/>
                <w:sz w:val="18"/>
                <w:szCs w:val="18"/>
                <w:lang w:val="mk-MK"/>
              </w:rPr>
            </w:pPr>
            <w:r w:rsidRPr="003C600F">
              <w:rPr>
                <w:i/>
                <w:sz w:val="18"/>
                <w:szCs w:val="18"/>
                <w:lang w:val="mk-MK"/>
              </w:rPr>
              <w:t>МТСП, општини, градинки</w:t>
            </w:r>
          </w:p>
        </w:tc>
        <w:tc>
          <w:tcPr>
            <w:tcW w:w="1276" w:type="dxa"/>
            <w:shd w:val="clear" w:color="auto" w:fill="FFFFFF" w:themeFill="background1"/>
          </w:tcPr>
          <w:p w:rsidR="00204BCE" w:rsidRPr="003C600F" w:rsidRDefault="00204BCE" w:rsidP="00CC0D1B">
            <w:pPr>
              <w:keepNext/>
              <w:tabs>
                <w:tab w:val="left" w:pos="176"/>
              </w:tabs>
              <w:jc w:val="center"/>
              <w:rPr>
                <w:i/>
                <w:sz w:val="18"/>
                <w:szCs w:val="18"/>
                <w:lang w:val="mk-MK"/>
              </w:rPr>
            </w:pPr>
            <w:r w:rsidRPr="003C600F">
              <w:rPr>
                <w:i/>
                <w:sz w:val="18"/>
                <w:szCs w:val="18"/>
                <w:lang w:val="mk-MK"/>
              </w:rPr>
              <w:t>100</w:t>
            </w:r>
            <w:r w:rsidR="00154DA6" w:rsidRPr="003C600F">
              <w:rPr>
                <w:i/>
                <w:sz w:val="18"/>
                <w:szCs w:val="18"/>
                <w:lang w:val="mk-MK"/>
              </w:rPr>
              <w:t>.</w:t>
            </w:r>
            <w:r w:rsidRPr="003C600F">
              <w:rPr>
                <w:i/>
                <w:sz w:val="18"/>
                <w:szCs w:val="18"/>
                <w:lang w:val="mk-MK"/>
              </w:rPr>
              <w:t>000</w:t>
            </w:r>
          </w:p>
        </w:tc>
      </w:tr>
      <w:tr w:rsidR="00204BCE" w:rsidRPr="0055234A" w:rsidTr="0099717F">
        <w:tblPrEx>
          <w:tblBorders>
            <w:top w:val="double" w:sz="4" w:space="0" w:color="auto"/>
            <w:left w:val="double" w:sz="4" w:space="0" w:color="auto"/>
            <w:bottom w:val="double" w:sz="4" w:space="0" w:color="auto"/>
            <w:right w:val="double" w:sz="4" w:space="0" w:color="auto"/>
          </w:tblBorders>
        </w:tblPrEx>
        <w:tc>
          <w:tcPr>
            <w:tcW w:w="674" w:type="dxa"/>
            <w:shd w:val="clear" w:color="auto" w:fill="FFFFFF" w:themeFill="background1"/>
          </w:tcPr>
          <w:p w:rsidR="00204BCE" w:rsidRDefault="00204BCE" w:rsidP="00CC0D1B">
            <w:pPr>
              <w:keepNext/>
              <w:rPr>
                <w:i/>
                <w:sz w:val="18"/>
                <w:szCs w:val="18"/>
                <w:lang w:val="mk-MK"/>
              </w:rPr>
            </w:pPr>
            <w:r>
              <w:rPr>
                <w:i/>
                <w:sz w:val="18"/>
                <w:szCs w:val="18"/>
                <w:lang w:val="mk-MK"/>
              </w:rPr>
              <w:t>1.5.5</w:t>
            </w:r>
          </w:p>
        </w:tc>
        <w:tc>
          <w:tcPr>
            <w:tcW w:w="2429" w:type="dxa"/>
            <w:shd w:val="clear" w:color="auto" w:fill="FFFFFF" w:themeFill="background1"/>
          </w:tcPr>
          <w:p w:rsidR="00204BCE" w:rsidRPr="003C600F" w:rsidRDefault="00204BCE" w:rsidP="00CC0D1B">
            <w:pPr>
              <w:keepNext/>
              <w:rPr>
                <w:rStyle w:val="Hyperlink"/>
                <w:rFonts w:cstheme="minorHAnsi"/>
                <w:i/>
                <w:color w:val="auto"/>
                <w:sz w:val="18"/>
                <w:szCs w:val="18"/>
                <w:u w:val="none"/>
                <w:lang w:val="mk-MK"/>
              </w:rPr>
            </w:pPr>
            <w:r w:rsidRPr="003C600F">
              <w:rPr>
                <w:rStyle w:val="Hyperlink"/>
                <w:rFonts w:cstheme="minorHAnsi"/>
                <w:i/>
                <w:color w:val="auto"/>
                <w:sz w:val="18"/>
                <w:szCs w:val="18"/>
                <w:u w:val="none"/>
                <w:lang w:val="mk-MK"/>
              </w:rPr>
              <w:t xml:space="preserve">Обучување на воспитувачите во градинките да ги применуваат дидактичките материјали </w:t>
            </w:r>
          </w:p>
        </w:tc>
        <w:tc>
          <w:tcPr>
            <w:tcW w:w="4962" w:type="dxa"/>
            <w:shd w:val="clear" w:color="auto" w:fill="FFFFFF" w:themeFill="background1"/>
          </w:tcPr>
          <w:p w:rsidR="00204BCE" w:rsidRPr="003C600F" w:rsidRDefault="00204BCE" w:rsidP="008F13A9">
            <w:pPr>
              <w:pStyle w:val="ListParagraph"/>
              <w:numPr>
                <w:ilvl w:val="0"/>
                <w:numId w:val="15"/>
              </w:numPr>
              <w:tabs>
                <w:tab w:val="left" w:pos="176"/>
              </w:tabs>
              <w:spacing w:line="276" w:lineRule="auto"/>
              <w:ind w:left="176" w:hanging="176"/>
              <w:contextualSpacing w:val="0"/>
              <w:rPr>
                <w:rStyle w:val="Hyperlink"/>
                <w:rFonts w:cstheme="minorHAnsi"/>
                <w:i/>
                <w:color w:val="auto"/>
                <w:sz w:val="18"/>
                <w:szCs w:val="18"/>
                <w:u w:val="none"/>
                <w:lang w:val="mk-MK"/>
              </w:rPr>
            </w:pPr>
            <w:r w:rsidRPr="003C600F">
              <w:rPr>
                <w:rStyle w:val="Hyperlink"/>
                <w:rFonts w:cstheme="minorHAnsi"/>
                <w:i/>
                <w:color w:val="auto"/>
                <w:sz w:val="18"/>
                <w:szCs w:val="18"/>
                <w:u w:val="none"/>
                <w:lang w:val="mk-MK"/>
              </w:rPr>
              <w:t>Давателот/ите на услуги е избран;</w:t>
            </w:r>
          </w:p>
          <w:p w:rsidR="00204BCE" w:rsidRPr="003C600F" w:rsidRDefault="00204BCE" w:rsidP="008F13A9">
            <w:pPr>
              <w:pStyle w:val="ListParagraph"/>
              <w:numPr>
                <w:ilvl w:val="0"/>
                <w:numId w:val="15"/>
              </w:numPr>
              <w:tabs>
                <w:tab w:val="left" w:pos="176"/>
              </w:tabs>
              <w:spacing w:line="276" w:lineRule="auto"/>
              <w:ind w:left="176" w:hanging="176"/>
              <w:contextualSpacing w:val="0"/>
              <w:rPr>
                <w:rStyle w:val="Hyperlink"/>
                <w:rFonts w:cstheme="minorHAnsi"/>
                <w:i/>
                <w:color w:val="auto"/>
                <w:sz w:val="18"/>
                <w:szCs w:val="18"/>
                <w:u w:val="none"/>
                <w:lang w:val="mk-MK"/>
              </w:rPr>
            </w:pPr>
            <w:r w:rsidRPr="003C600F">
              <w:rPr>
                <w:rStyle w:val="Hyperlink"/>
                <w:rFonts w:cstheme="minorHAnsi"/>
                <w:i/>
                <w:color w:val="auto"/>
                <w:sz w:val="18"/>
                <w:szCs w:val="18"/>
                <w:u w:val="none"/>
                <w:lang w:val="mk-MK"/>
              </w:rPr>
              <w:t>Програмата за обука (вклучувајќи ги сите неопходни модули и материјали за обука) е подготвена и доставена е до сите градинки;</w:t>
            </w:r>
          </w:p>
          <w:p w:rsidR="00204BCE" w:rsidRPr="003C600F" w:rsidRDefault="00204BCE" w:rsidP="00CC0D1B">
            <w:pPr>
              <w:pStyle w:val="ListParagraph"/>
              <w:keepNext/>
              <w:numPr>
                <w:ilvl w:val="0"/>
                <w:numId w:val="15"/>
              </w:numPr>
              <w:tabs>
                <w:tab w:val="left" w:pos="176"/>
              </w:tabs>
              <w:ind w:left="176" w:hanging="176"/>
              <w:contextualSpacing w:val="0"/>
              <w:rPr>
                <w:rStyle w:val="Hyperlink"/>
                <w:rFonts w:cstheme="minorHAnsi"/>
                <w:i/>
                <w:color w:val="auto"/>
                <w:sz w:val="18"/>
                <w:szCs w:val="18"/>
                <w:u w:val="none"/>
                <w:lang w:val="mk-MK"/>
              </w:rPr>
            </w:pPr>
            <w:r w:rsidRPr="003C600F">
              <w:rPr>
                <w:rStyle w:val="Hyperlink"/>
                <w:rFonts w:cstheme="minorHAnsi"/>
                <w:i/>
                <w:color w:val="auto"/>
                <w:sz w:val="18"/>
                <w:szCs w:val="18"/>
                <w:u w:val="none"/>
                <w:lang w:val="mk-MK"/>
              </w:rPr>
              <w:t>Сите воспитувачи во градинките се обучени</w:t>
            </w:r>
          </w:p>
        </w:tc>
        <w:tc>
          <w:tcPr>
            <w:tcW w:w="3827" w:type="dxa"/>
            <w:shd w:val="clear" w:color="auto" w:fill="FFFFFF" w:themeFill="background1"/>
          </w:tcPr>
          <w:p w:rsidR="00204BCE" w:rsidRPr="003C600F" w:rsidRDefault="00204BCE" w:rsidP="008F13A9">
            <w:pPr>
              <w:pStyle w:val="ListParagraph"/>
              <w:numPr>
                <w:ilvl w:val="0"/>
                <w:numId w:val="18"/>
              </w:numPr>
              <w:tabs>
                <w:tab w:val="left" w:pos="176"/>
              </w:tabs>
              <w:spacing w:line="276" w:lineRule="auto"/>
              <w:ind w:left="176" w:hanging="176"/>
              <w:contextualSpacing w:val="0"/>
              <w:rPr>
                <w:i/>
                <w:sz w:val="18"/>
                <w:szCs w:val="18"/>
                <w:lang w:val="mk-MK"/>
              </w:rPr>
            </w:pPr>
            <w:r w:rsidRPr="003C600F">
              <w:rPr>
                <w:i/>
                <w:sz w:val="18"/>
                <w:szCs w:val="18"/>
                <w:lang w:val="mk-MK"/>
              </w:rPr>
              <w:t>Записници од одржани обуки;</w:t>
            </w:r>
          </w:p>
          <w:p w:rsidR="00204BCE" w:rsidRPr="003C600F" w:rsidRDefault="00204BCE" w:rsidP="007A21BA">
            <w:pPr>
              <w:pStyle w:val="ListParagraph"/>
              <w:keepNext/>
              <w:numPr>
                <w:ilvl w:val="0"/>
                <w:numId w:val="18"/>
              </w:numPr>
              <w:tabs>
                <w:tab w:val="left" w:pos="176"/>
              </w:tabs>
              <w:ind w:left="176" w:hanging="176"/>
              <w:contextualSpacing w:val="0"/>
              <w:rPr>
                <w:i/>
                <w:sz w:val="18"/>
                <w:szCs w:val="18"/>
                <w:lang w:val="mk-MK"/>
              </w:rPr>
            </w:pPr>
            <w:r w:rsidRPr="003C600F">
              <w:rPr>
                <w:i/>
                <w:sz w:val="18"/>
                <w:szCs w:val="18"/>
                <w:lang w:val="mk-MK"/>
              </w:rPr>
              <w:t>Одлуки на МОН и МТСП</w:t>
            </w:r>
          </w:p>
        </w:tc>
        <w:tc>
          <w:tcPr>
            <w:tcW w:w="993" w:type="dxa"/>
            <w:shd w:val="clear" w:color="auto" w:fill="FFFFFF" w:themeFill="background1"/>
          </w:tcPr>
          <w:p w:rsidR="00204BCE" w:rsidRPr="003C600F" w:rsidRDefault="00204BCE" w:rsidP="00CC0D1B">
            <w:pPr>
              <w:keepNext/>
              <w:tabs>
                <w:tab w:val="left" w:pos="176"/>
              </w:tabs>
              <w:jc w:val="center"/>
              <w:rPr>
                <w:i/>
                <w:sz w:val="18"/>
                <w:szCs w:val="18"/>
                <w:lang w:val="mk-MK"/>
              </w:rPr>
            </w:pPr>
            <w:r w:rsidRPr="003C600F">
              <w:rPr>
                <w:i/>
                <w:sz w:val="18"/>
                <w:szCs w:val="18"/>
                <w:lang w:val="mk-MK"/>
              </w:rPr>
              <w:t>2021</w:t>
            </w:r>
          </w:p>
        </w:tc>
        <w:tc>
          <w:tcPr>
            <w:tcW w:w="1276" w:type="dxa"/>
            <w:shd w:val="clear" w:color="auto" w:fill="FFFFFF" w:themeFill="background1"/>
          </w:tcPr>
          <w:p w:rsidR="00204BCE" w:rsidRPr="003C600F" w:rsidRDefault="00204BCE" w:rsidP="008F13A9">
            <w:pPr>
              <w:tabs>
                <w:tab w:val="left" w:pos="176"/>
              </w:tabs>
              <w:spacing w:line="276" w:lineRule="auto"/>
              <w:jc w:val="center"/>
              <w:rPr>
                <w:i/>
                <w:sz w:val="18"/>
                <w:szCs w:val="18"/>
                <w:lang w:val="mk-MK"/>
              </w:rPr>
            </w:pPr>
            <w:r w:rsidRPr="003C600F">
              <w:rPr>
                <w:i/>
                <w:sz w:val="18"/>
                <w:szCs w:val="18"/>
                <w:lang w:val="mk-MK"/>
              </w:rPr>
              <w:t>МТСП, МОН,</w:t>
            </w:r>
          </w:p>
          <w:p w:rsidR="00204BCE" w:rsidRPr="003C600F" w:rsidRDefault="00204BCE" w:rsidP="00CC0D1B">
            <w:pPr>
              <w:keepNext/>
              <w:tabs>
                <w:tab w:val="left" w:pos="176"/>
              </w:tabs>
              <w:jc w:val="center"/>
              <w:rPr>
                <w:i/>
                <w:sz w:val="18"/>
                <w:szCs w:val="18"/>
                <w:lang w:val="mk-MK"/>
              </w:rPr>
            </w:pPr>
            <w:r w:rsidRPr="003C600F">
              <w:rPr>
                <w:i/>
                <w:sz w:val="18"/>
                <w:szCs w:val="18"/>
                <w:lang w:val="mk-MK"/>
              </w:rPr>
              <w:t>БРО</w:t>
            </w:r>
          </w:p>
        </w:tc>
        <w:tc>
          <w:tcPr>
            <w:tcW w:w="1276" w:type="dxa"/>
            <w:shd w:val="clear" w:color="auto" w:fill="FFFFFF" w:themeFill="background1"/>
          </w:tcPr>
          <w:p w:rsidR="00204BCE" w:rsidRPr="003C600F" w:rsidRDefault="00154DA6" w:rsidP="00CC0D1B">
            <w:pPr>
              <w:keepNext/>
              <w:tabs>
                <w:tab w:val="left" w:pos="176"/>
              </w:tabs>
              <w:jc w:val="center"/>
              <w:rPr>
                <w:i/>
                <w:sz w:val="18"/>
                <w:szCs w:val="18"/>
                <w:lang w:val="mk-MK"/>
              </w:rPr>
            </w:pPr>
            <w:r w:rsidRPr="003C600F">
              <w:rPr>
                <w:i/>
                <w:sz w:val="18"/>
                <w:szCs w:val="18"/>
                <w:lang w:val="mk-MK"/>
              </w:rPr>
              <w:t>-</w:t>
            </w:r>
          </w:p>
        </w:tc>
      </w:tr>
    </w:tbl>
    <w:p w:rsidR="00CC0D1B" w:rsidRPr="008F18A7" w:rsidRDefault="00CC0D1B" w:rsidP="00204BCE">
      <w:pPr>
        <w:spacing w:after="0" w:line="240" w:lineRule="auto"/>
      </w:pPr>
    </w:p>
    <w:p w:rsidR="002172C4" w:rsidRPr="008F18A7" w:rsidRDefault="002172C4" w:rsidP="00CC0D1B">
      <w:pPr>
        <w:spacing w:after="0" w:line="240" w:lineRule="auto"/>
        <w:rPr>
          <w:sz w:val="4"/>
          <w:szCs w:val="4"/>
          <w:lang w:val="mk-MK"/>
        </w:rPr>
      </w:pPr>
    </w:p>
    <w:tbl>
      <w:tblPr>
        <w:tblStyle w:val="TableGrid"/>
        <w:tblW w:w="15440" w:type="dxa"/>
        <w:tblLayout w:type="fixed"/>
        <w:tblLook w:val="04A0" w:firstRow="1" w:lastRow="0" w:firstColumn="1" w:lastColumn="0" w:noHBand="0" w:noVBand="1"/>
      </w:tblPr>
      <w:tblGrid>
        <w:gridCol w:w="694"/>
        <w:gridCol w:w="2410"/>
        <w:gridCol w:w="4961"/>
        <w:gridCol w:w="3827"/>
        <w:gridCol w:w="992"/>
        <w:gridCol w:w="1278"/>
        <w:gridCol w:w="1278"/>
      </w:tblGrid>
      <w:tr w:rsidR="0099717F" w:rsidRPr="008F18A7" w:rsidTr="0099717F">
        <w:trPr>
          <w:trHeight w:val="20"/>
          <w:tblHeader/>
        </w:trPr>
        <w:tc>
          <w:tcPr>
            <w:tcW w:w="694" w:type="dxa"/>
            <w:tcBorders>
              <w:top w:val="double" w:sz="4" w:space="0" w:color="auto"/>
              <w:left w:val="double" w:sz="4" w:space="0" w:color="auto"/>
              <w:bottom w:val="double" w:sz="4" w:space="0" w:color="auto"/>
            </w:tcBorders>
            <w:vAlign w:val="center"/>
          </w:tcPr>
          <w:p w:rsidR="0099717F" w:rsidRPr="008F18A7" w:rsidRDefault="0099717F" w:rsidP="00CC0D1B">
            <w:pPr>
              <w:ind w:left="-28" w:right="-57"/>
              <w:jc w:val="center"/>
              <w:rPr>
                <w:b/>
                <w:sz w:val="18"/>
                <w:szCs w:val="18"/>
                <w:lang w:val="mk-MK"/>
              </w:rPr>
            </w:pPr>
            <w:r w:rsidRPr="008F18A7">
              <w:rPr>
                <w:b/>
                <w:sz w:val="18"/>
                <w:szCs w:val="18"/>
                <w:lang w:val="mk-MK"/>
              </w:rPr>
              <w:t>Бр.</w:t>
            </w:r>
          </w:p>
        </w:tc>
        <w:tc>
          <w:tcPr>
            <w:tcW w:w="2410" w:type="dxa"/>
            <w:tcBorders>
              <w:top w:val="double" w:sz="4" w:space="0" w:color="auto"/>
              <w:bottom w:val="double" w:sz="4" w:space="0" w:color="auto"/>
            </w:tcBorders>
            <w:vAlign w:val="center"/>
          </w:tcPr>
          <w:p w:rsidR="0099717F" w:rsidRPr="008F18A7" w:rsidRDefault="0099717F" w:rsidP="00CC0D1B">
            <w:pPr>
              <w:keepNext/>
              <w:ind w:left="-28" w:right="-57"/>
              <w:jc w:val="center"/>
              <w:rPr>
                <w:b/>
                <w:sz w:val="18"/>
                <w:szCs w:val="18"/>
                <w:lang w:val="mk-MK"/>
              </w:rPr>
            </w:pPr>
            <w:r w:rsidRPr="008F18A7">
              <w:rPr>
                <w:b/>
                <w:sz w:val="18"/>
                <w:szCs w:val="18"/>
                <w:lang w:val="mk-MK"/>
              </w:rPr>
              <w:t>Приоритети/Мерки</w:t>
            </w:r>
          </w:p>
        </w:tc>
        <w:tc>
          <w:tcPr>
            <w:tcW w:w="4961" w:type="dxa"/>
            <w:tcBorders>
              <w:top w:val="double" w:sz="4" w:space="0" w:color="auto"/>
              <w:bottom w:val="double" w:sz="4" w:space="0" w:color="auto"/>
            </w:tcBorders>
            <w:vAlign w:val="center"/>
          </w:tcPr>
          <w:p w:rsidR="0099717F" w:rsidRPr="008F18A7" w:rsidRDefault="0099717F" w:rsidP="00CC0D1B">
            <w:pPr>
              <w:keepNext/>
              <w:ind w:left="-28" w:right="-57"/>
              <w:jc w:val="center"/>
              <w:rPr>
                <w:b/>
                <w:sz w:val="18"/>
                <w:szCs w:val="18"/>
                <w:lang w:val="mk-MK"/>
              </w:rPr>
            </w:pPr>
            <w:r w:rsidRPr="008F18A7">
              <w:rPr>
                <w:b/>
                <w:sz w:val="18"/>
                <w:szCs w:val="18"/>
                <w:lang w:val="mk-MK"/>
              </w:rPr>
              <w:t>Исходи</w:t>
            </w:r>
          </w:p>
        </w:tc>
        <w:tc>
          <w:tcPr>
            <w:tcW w:w="3827" w:type="dxa"/>
            <w:tcBorders>
              <w:top w:val="double" w:sz="4" w:space="0" w:color="auto"/>
              <w:bottom w:val="double" w:sz="4" w:space="0" w:color="auto"/>
            </w:tcBorders>
            <w:vAlign w:val="center"/>
          </w:tcPr>
          <w:p w:rsidR="0099717F" w:rsidRPr="008F18A7" w:rsidRDefault="0099717F" w:rsidP="00CC0D1B">
            <w:pPr>
              <w:keepNext/>
              <w:ind w:left="-28" w:right="-57"/>
              <w:jc w:val="center"/>
              <w:rPr>
                <w:b/>
                <w:sz w:val="18"/>
                <w:szCs w:val="18"/>
                <w:lang w:val="mk-MK"/>
              </w:rPr>
            </w:pPr>
            <w:r w:rsidRPr="008F18A7">
              <w:rPr>
                <w:b/>
                <w:sz w:val="18"/>
                <w:szCs w:val="18"/>
                <w:lang w:val="mk-MK"/>
              </w:rPr>
              <w:t>Индикатор кој објективно се потврдува</w:t>
            </w:r>
          </w:p>
        </w:tc>
        <w:tc>
          <w:tcPr>
            <w:tcW w:w="992" w:type="dxa"/>
            <w:tcBorders>
              <w:top w:val="double" w:sz="4" w:space="0" w:color="auto"/>
              <w:bottom w:val="double" w:sz="4" w:space="0" w:color="auto"/>
            </w:tcBorders>
            <w:vAlign w:val="center"/>
          </w:tcPr>
          <w:p w:rsidR="0099717F" w:rsidRPr="008F18A7" w:rsidRDefault="0099717F" w:rsidP="00CC0D1B">
            <w:pPr>
              <w:keepNext/>
              <w:ind w:left="-57" w:right="-57"/>
              <w:jc w:val="center"/>
              <w:rPr>
                <w:b/>
                <w:sz w:val="18"/>
                <w:szCs w:val="18"/>
                <w:lang w:val="mk-MK"/>
              </w:rPr>
            </w:pPr>
            <w:r>
              <w:rPr>
                <w:b/>
                <w:sz w:val="18"/>
                <w:szCs w:val="18"/>
                <w:lang w:val="mk-MK"/>
              </w:rPr>
              <w:t>Период</w:t>
            </w:r>
          </w:p>
        </w:tc>
        <w:tc>
          <w:tcPr>
            <w:tcW w:w="1278" w:type="dxa"/>
            <w:tcBorders>
              <w:top w:val="double" w:sz="4" w:space="0" w:color="auto"/>
              <w:bottom w:val="double" w:sz="4" w:space="0" w:color="auto"/>
            </w:tcBorders>
            <w:vAlign w:val="center"/>
          </w:tcPr>
          <w:p w:rsidR="0099717F" w:rsidRPr="008F18A7" w:rsidRDefault="0099717F" w:rsidP="00CC0D1B">
            <w:pPr>
              <w:keepNext/>
              <w:ind w:left="-28" w:right="-57"/>
              <w:jc w:val="center"/>
              <w:rPr>
                <w:b/>
                <w:sz w:val="18"/>
                <w:szCs w:val="18"/>
                <w:lang w:val="mk-MK"/>
              </w:rPr>
            </w:pPr>
            <w:r w:rsidRPr="008F18A7">
              <w:rPr>
                <w:b/>
                <w:sz w:val="18"/>
                <w:szCs w:val="18"/>
                <w:lang w:val="mk-MK"/>
              </w:rPr>
              <w:t>Одговорни</w:t>
            </w:r>
          </w:p>
        </w:tc>
        <w:tc>
          <w:tcPr>
            <w:tcW w:w="1278" w:type="dxa"/>
            <w:tcBorders>
              <w:top w:val="double" w:sz="4" w:space="0" w:color="auto"/>
              <w:bottom w:val="double" w:sz="4" w:space="0" w:color="auto"/>
            </w:tcBorders>
          </w:tcPr>
          <w:p w:rsidR="0099717F" w:rsidRPr="008F18A7" w:rsidRDefault="0099717F" w:rsidP="00CC0D1B">
            <w:pPr>
              <w:keepNext/>
              <w:ind w:left="-28" w:right="-57"/>
              <w:jc w:val="center"/>
              <w:rPr>
                <w:b/>
                <w:sz w:val="18"/>
                <w:szCs w:val="18"/>
                <w:lang w:val="mk-MK"/>
              </w:rPr>
            </w:pPr>
          </w:p>
        </w:tc>
      </w:tr>
      <w:tr w:rsidR="0099717F" w:rsidRPr="008F18A7" w:rsidTr="0099717F">
        <w:trPr>
          <w:trHeight w:val="431"/>
        </w:trPr>
        <w:tc>
          <w:tcPr>
            <w:tcW w:w="14162" w:type="dxa"/>
            <w:gridSpan w:val="6"/>
            <w:tcBorders>
              <w:top w:val="double" w:sz="4" w:space="0" w:color="auto"/>
              <w:left w:val="double" w:sz="4" w:space="0" w:color="auto"/>
              <w:bottom w:val="single" w:sz="4" w:space="0" w:color="auto"/>
              <w:right w:val="single" w:sz="4" w:space="0" w:color="auto"/>
            </w:tcBorders>
            <w:shd w:val="clear" w:color="auto" w:fill="D9D9D9" w:themeFill="background1" w:themeFillShade="D9"/>
          </w:tcPr>
          <w:p w:rsidR="0099717F" w:rsidRPr="008F18A7" w:rsidRDefault="0099717F" w:rsidP="00CC0D1B">
            <w:pPr>
              <w:rPr>
                <w:rStyle w:val="Hyperlink"/>
                <w:rFonts w:cstheme="minorHAnsi"/>
                <w:b/>
                <w:bCs/>
                <w:color w:val="auto"/>
                <w:sz w:val="18"/>
                <w:szCs w:val="18"/>
                <w:u w:val="none"/>
                <w:lang w:val="mk-MK"/>
              </w:rPr>
            </w:pPr>
            <w:bookmarkStart w:id="76" w:name="_Toc454996138"/>
            <w:r w:rsidRPr="008F18A7">
              <w:rPr>
                <w:rStyle w:val="Hyperlink"/>
                <w:rFonts w:cstheme="minorHAnsi"/>
                <w:b/>
                <w:bCs/>
                <w:color w:val="auto"/>
                <w:sz w:val="18"/>
                <w:szCs w:val="18"/>
                <w:u w:val="none"/>
                <w:lang w:val="mk-MK"/>
              </w:rPr>
              <w:t xml:space="preserve">Приоритет II. </w:t>
            </w:r>
            <w:r w:rsidRPr="008F18A7">
              <w:rPr>
                <w:rStyle w:val="Hyperlink"/>
                <w:rFonts w:cstheme="minorHAnsi"/>
                <w:b/>
                <w:color w:val="auto"/>
                <w:sz w:val="18"/>
                <w:szCs w:val="18"/>
                <w:u w:val="none"/>
                <w:lang w:val="mk-MK"/>
              </w:rPr>
              <w:t>Зголемување на опфатот на децата и подобрување на инклузивноста во предучилишното образование</w:t>
            </w:r>
            <w:bookmarkEnd w:id="76"/>
          </w:p>
        </w:tc>
        <w:tc>
          <w:tcPr>
            <w:tcW w:w="1278" w:type="dxa"/>
            <w:tcBorders>
              <w:top w:val="double" w:sz="4" w:space="0" w:color="auto"/>
              <w:left w:val="double" w:sz="4" w:space="0" w:color="auto"/>
              <w:bottom w:val="single" w:sz="4" w:space="0" w:color="auto"/>
              <w:right w:val="single" w:sz="4" w:space="0" w:color="auto"/>
            </w:tcBorders>
            <w:shd w:val="clear" w:color="auto" w:fill="D9D9D9" w:themeFill="background1" w:themeFillShade="D9"/>
          </w:tcPr>
          <w:p w:rsidR="0099717F" w:rsidRPr="008F18A7" w:rsidRDefault="0099717F" w:rsidP="00CC0D1B">
            <w:pPr>
              <w:rPr>
                <w:rStyle w:val="Hyperlink"/>
                <w:rFonts w:cstheme="minorHAnsi"/>
                <w:b/>
                <w:bCs/>
                <w:color w:val="auto"/>
                <w:sz w:val="18"/>
                <w:szCs w:val="18"/>
                <w:u w:val="none"/>
                <w:lang w:val="mk-MK"/>
              </w:rPr>
            </w:pPr>
          </w:p>
        </w:tc>
      </w:tr>
      <w:tr w:rsidR="00096AA0" w:rsidRPr="008F18A7" w:rsidTr="0099717F">
        <w:trPr>
          <w:trHeight w:val="20"/>
        </w:trPr>
        <w:tc>
          <w:tcPr>
            <w:tcW w:w="694" w:type="dxa"/>
            <w:tcBorders>
              <w:left w:val="double" w:sz="4" w:space="0" w:color="auto"/>
            </w:tcBorders>
          </w:tcPr>
          <w:p w:rsidR="008F4F46" w:rsidRDefault="008F4F46" w:rsidP="005F430B">
            <w:pPr>
              <w:pStyle w:val="ListParagraph"/>
              <w:numPr>
                <w:ilvl w:val="1"/>
                <w:numId w:val="95"/>
              </w:numPr>
              <w:ind w:left="0" w:firstLine="113"/>
              <w:contextualSpacing w:val="0"/>
              <w:jc w:val="right"/>
              <w:rPr>
                <w:sz w:val="18"/>
                <w:szCs w:val="18"/>
                <w:lang w:val="mk-MK"/>
              </w:rPr>
            </w:pPr>
          </w:p>
        </w:tc>
        <w:tc>
          <w:tcPr>
            <w:tcW w:w="2410" w:type="dxa"/>
          </w:tcPr>
          <w:p w:rsidR="00096AA0" w:rsidRPr="001F3E9B" w:rsidRDefault="00096AA0" w:rsidP="006E7FD6">
            <w:pPr>
              <w:rPr>
                <w:sz w:val="18"/>
                <w:szCs w:val="18"/>
                <w:lang w:val="mk-MK"/>
              </w:rPr>
            </w:pPr>
            <w:r w:rsidRPr="001F3E9B">
              <w:rPr>
                <w:sz w:val="18"/>
                <w:szCs w:val="18"/>
                <w:lang w:val="mk-MK"/>
              </w:rPr>
              <w:t xml:space="preserve">Проширување на мрежата на предучилишните установи </w:t>
            </w:r>
          </w:p>
        </w:tc>
        <w:tc>
          <w:tcPr>
            <w:tcW w:w="4961" w:type="dxa"/>
          </w:tcPr>
          <w:p w:rsidR="008F4F46" w:rsidRPr="005F430B" w:rsidRDefault="008F4F46" w:rsidP="005F430B">
            <w:pPr>
              <w:tabs>
                <w:tab w:val="left" w:pos="176"/>
              </w:tabs>
              <w:rPr>
                <w:rFonts w:eastAsia="Times New Roman"/>
                <w:sz w:val="18"/>
                <w:szCs w:val="18"/>
                <w:lang w:val="mk-MK"/>
              </w:rPr>
            </w:pPr>
          </w:p>
          <w:p w:rsidR="00096AA0" w:rsidRPr="001F3E9B" w:rsidRDefault="00096AA0" w:rsidP="006E7FD6">
            <w:pPr>
              <w:pStyle w:val="ListParagraph"/>
              <w:numPr>
                <w:ilvl w:val="0"/>
                <w:numId w:val="15"/>
              </w:numPr>
              <w:tabs>
                <w:tab w:val="left" w:pos="176"/>
              </w:tabs>
              <w:ind w:left="157" w:hanging="157"/>
              <w:contextualSpacing w:val="0"/>
              <w:rPr>
                <w:rFonts w:eastAsia="Times New Roman"/>
                <w:sz w:val="18"/>
                <w:szCs w:val="18"/>
                <w:lang w:val="mk-MK"/>
              </w:rPr>
            </w:pPr>
            <w:r w:rsidRPr="001F3E9B">
              <w:rPr>
                <w:sz w:val="18"/>
                <w:szCs w:val="18"/>
                <w:lang w:val="mk-MK"/>
              </w:rPr>
              <w:t>Создадени се основни услови за да се зголеми опфатеноста на децата во предучилишното образование, преку обезбедување на еднаков пристап</w:t>
            </w:r>
          </w:p>
        </w:tc>
        <w:tc>
          <w:tcPr>
            <w:tcW w:w="3827" w:type="dxa"/>
          </w:tcPr>
          <w:p w:rsidR="008F4F46" w:rsidRPr="005F430B" w:rsidRDefault="008F4F46" w:rsidP="005F430B">
            <w:pPr>
              <w:tabs>
                <w:tab w:val="left" w:pos="176"/>
              </w:tabs>
              <w:rPr>
                <w:sz w:val="18"/>
                <w:szCs w:val="18"/>
                <w:lang w:val="mk-MK"/>
              </w:rPr>
            </w:pPr>
          </w:p>
          <w:p w:rsidR="00096AA0" w:rsidRPr="001F3E9B" w:rsidRDefault="00096AA0" w:rsidP="008F13A9">
            <w:pPr>
              <w:pStyle w:val="ListParagraph"/>
              <w:numPr>
                <w:ilvl w:val="0"/>
                <w:numId w:val="18"/>
              </w:numPr>
              <w:tabs>
                <w:tab w:val="left" w:pos="176"/>
              </w:tabs>
              <w:spacing w:line="276" w:lineRule="auto"/>
              <w:ind w:left="157" w:hanging="157"/>
              <w:contextualSpacing w:val="0"/>
              <w:rPr>
                <w:sz w:val="18"/>
                <w:szCs w:val="18"/>
                <w:lang w:val="mk-MK"/>
              </w:rPr>
            </w:pPr>
            <w:r w:rsidRPr="001F3E9B">
              <w:rPr>
                <w:sz w:val="18"/>
                <w:szCs w:val="18"/>
                <w:lang w:val="mk-MK"/>
              </w:rPr>
              <w:t>40 нови установи во рурални и урбани средини во 40 градови/села;</w:t>
            </w:r>
          </w:p>
          <w:p w:rsidR="00096AA0" w:rsidRPr="001F3E9B" w:rsidRDefault="00096AA0" w:rsidP="00CC0D1B">
            <w:pPr>
              <w:pStyle w:val="ListParagraph"/>
              <w:numPr>
                <w:ilvl w:val="0"/>
                <w:numId w:val="18"/>
              </w:numPr>
              <w:tabs>
                <w:tab w:val="left" w:pos="176"/>
              </w:tabs>
              <w:ind w:left="157" w:hanging="157"/>
              <w:contextualSpacing w:val="0"/>
              <w:rPr>
                <w:sz w:val="18"/>
                <w:szCs w:val="18"/>
                <w:lang w:val="mk-MK"/>
              </w:rPr>
            </w:pPr>
            <w:r w:rsidRPr="001F3E9B">
              <w:rPr>
                <w:sz w:val="18"/>
                <w:szCs w:val="18"/>
                <w:lang w:val="mk-MK"/>
              </w:rPr>
              <w:t>Опфатени околу 3000 деца</w:t>
            </w:r>
          </w:p>
        </w:tc>
        <w:tc>
          <w:tcPr>
            <w:tcW w:w="992" w:type="dxa"/>
          </w:tcPr>
          <w:p w:rsidR="00096AA0" w:rsidRPr="001F3E9B" w:rsidRDefault="00096AA0" w:rsidP="00CC0D1B">
            <w:pPr>
              <w:tabs>
                <w:tab w:val="left" w:pos="176"/>
              </w:tabs>
              <w:ind w:left="-28" w:right="-57"/>
              <w:jc w:val="center"/>
              <w:rPr>
                <w:sz w:val="18"/>
                <w:szCs w:val="18"/>
                <w:lang w:val="mk-MK"/>
              </w:rPr>
            </w:pPr>
            <w:r w:rsidRPr="001F3E9B">
              <w:rPr>
                <w:sz w:val="18"/>
                <w:szCs w:val="18"/>
                <w:lang w:val="mk-MK"/>
              </w:rPr>
              <w:t>202</w:t>
            </w:r>
            <w:r w:rsidR="001F3E9B" w:rsidRPr="001F3E9B">
              <w:rPr>
                <w:sz w:val="18"/>
                <w:szCs w:val="18"/>
                <w:lang w:val="mk-MK"/>
              </w:rPr>
              <w:t>5</w:t>
            </w:r>
          </w:p>
        </w:tc>
        <w:tc>
          <w:tcPr>
            <w:tcW w:w="1278" w:type="dxa"/>
          </w:tcPr>
          <w:p w:rsidR="00096AA0" w:rsidRPr="001F3E9B" w:rsidRDefault="00096AA0" w:rsidP="00CC0D1B">
            <w:pPr>
              <w:tabs>
                <w:tab w:val="left" w:pos="176"/>
              </w:tabs>
              <w:jc w:val="center"/>
              <w:rPr>
                <w:sz w:val="18"/>
                <w:szCs w:val="18"/>
                <w:lang w:val="mk-MK"/>
              </w:rPr>
            </w:pPr>
            <w:r w:rsidRPr="001F3E9B">
              <w:rPr>
                <w:sz w:val="18"/>
                <w:szCs w:val="18"/>
                <w:lang w:val="mk-MK"/>
              </w:rPr>
              <w:t>МТСП, општини</w:t>
            </w:r>
          </w:p>
        </w:tc>
        <w:tc>
          <w:tcPr>
            <w:tcW w:w="1278" w:type="dxa"/>
          </w:tcPr>
          <w:p w:rsidR="00096AA0" w:rsidRPr="001F3E9B" w:rsidRDefault="00096AA0" w:rsidP="00CC0D1B">
            <w:pPr>
              <w:tabs>
                <w:tab w:val="left" w:pos="176"/>
              </w:tabs>
              <w:jc w:val="center"/>
              <w:rPr>
                <w:sz w:val="18"/>
                <w:szCs w:val="18"/>
                <w:lang w:val="mk-MK"/>
              </w:rPr>
            </w:pPr>
            <w:r w:rsidRPr="001F3E9B">
              <w:rPr>
                <w:sz w:val="18"/>
                <w:szCs w:val="18"/>
                <w:lang w:val="mk-MK"/>
              </w:rPr>
              <w:t>11.000.000</w:t>
            </w:r>
          </w:p>
        </w:tc>
      </w:tr>
      <w:tr w:rsidR="00096AA0" w:rsidRPr="008F18A7" w:rsidTr="0099717F">
        <w:trPr>
          <w:trHeight w:val="20"/>
        </w:trPr>
        <w:tc>
          <w:tcPr>
            <w:tcW w:w="694" w:type="dxa"/>
            <w:tcBorders>
              <w:left w:val="double" w:sz="4" w:space="0" w:color="auto"/>
            </w:tcBorders>
          </w:tcPr>
          <w:p w:rsidR="008F4F46" w:rsidRDefault="008F4F46" w:rsidP="005F430B">
            <w:pPr>
              <w:pStyle w:val="ListParagraph"/>
              <w:numPr>
                <w:ilvl w:val="1"/>
                <w:numId w:val="95"/>
              </w:numPr>
              <w:ind w:left="0" w:firstLine="113"/>
              <w:contextualSpacing w:val="0"/>
              <w:jc w:val="right"/>
              <w:rPr>
                <w:rFonts w:asciiTheme="majorHAnsi" w:eastAsiaTheme="majorEastAsia" w:hAnsiTheme="majorHAnsi" w:cstheme="majorBidi"/>
                <w:b/>
                <w:bCs/>
                <w:color w:val="365F91" w:themeColor="accent1" w:themeShade="BF"/>
                <w:sz w:val="18"/>
                <w:szCs w:val="18"/>
                <w:lang w:val="mk-MK"/>
              </w:rPr>
            </w:pPr>
          </w:p>
        </w:tc>
        <w:tc>
          <w:tcPr>
            <w:tcW w:w="2410" w:type="dxa"/>
          </w:tcPr>
          <w:p w:rsidR="00096AA0" w:rsidRPr="001F3E9B" w:rsidRDefault="00096AA0" w:rsidP="006E7FD6">
            <w:pPr>
              <w:rPr>
                <w:sz w:val="18"/>
                <w:szCs w:val="18"/>
                <w:lang w:val="mk-MK"/>
              </w:rPr>
            </w:pPr>
            <w:r w:rsidRPr="001F3E9B">
              <w:rPr>
                <w:sz w:val="18"/>
                <w:szCs w:val="18"/>
                <w:lang w:val="mk-MK"/>
              </w:rPr>
              <w:t>Приспособување на предучилишните установи за инклузивно образование</w:t>
            </w:r>
          </w:p>
        </w:tc>
        <w:tc>
          <w:tcPr>
            <w:tcW w:w="4961" w:type="dxa"/>
          </w:tcPr>
          <w:p w:rsidR="00EA6FEF" w:rsidRDefault="00096AA0" w:rsidP="00286C72">
            <w:pPr>
              <w:pStyle w:val="ListParagraph"/>
              <w:numPr>
                <w:ilvl w:val="0"/>
                <w:numId w:val="15"/>
              </w:numPr>
              <w:tabs>
                <w:tab w:val="left" w:pos="176"/>
              </w:tabs>
              <w:ind w:left="157" w:hanging="157"/>
              <w:contextualSpacing w:val="0"/>
              <w:rPr>
                <w:sz w:val="18"/>
                <w:szCs w:val="18"/>
                <w:lang w:val="mk-MK"/>
              </w:rPr>
            </w:pPr>
            <w:r w:rsidRPr="001F3E9B">
              <w:rPr>
                <w:sz w:val="18"/>
                <w:szCs w:val="18"/>
                <w:lang w:val="mk-MK"/>
              </w:rPr>
              <w:t xml:space="preserve">Воспоставени се физичките услови и вработени се лица кои се неопходни за да се вклучат децата со </w:t>
            </w:r>
            <w:r w:rsidR="0087337F">
              <w:rPr>
                <w:sz w:val="18"/>
                <w:szCs w:val="18"/>
                <w:lang w:val="mk-MK"/>
              </w:rPr>
              <w:t xml:space="preserve">развојни </w:t>
            </w:r>
            <w:r w:rsidR="000162D1">
              <w:rPr>
                <w:sz w:val="18"/>
                <w:szCs w:val="18"/>
                <w:lang w:val="mk-MK"/>
              </w:rPr>
              <w:t xml:space="preserve">потешкоти </w:t>
            </w:r>
          </w:p>
        </w:tc>
        <w:tc>
          <w:tcPr>
            <w:tcW w:w="3827" w:type="dxa"/>
          </w:tcPr>
          <w:p w:rsidR="00096AA0" w:rsidRPr="001F3E9B" w:rsidRDefault="00096AA0" w:rsidP="008F13A9">
            <w:pPr>
              <w:pStyle w:val="ListParagraph"/>
              <w:numPr>
                <w:ilvl w:val="0"/>
                <w:numId w:val="18"/>
              </w:numPr>
              <w:tabs>
                <w:tab w:val="left" w:pos="176"/>
              </w:tabs>
              <w:spacing w:line="276" w:lineRule="auto"/>
              <w:ind w:left="157" w:hanging="157"/>
              <w:contextualSpacing w:val="0"/>
              <w:rPr>
                <w:sz w:val="18"/>
                <w:szCs w:val="18"/>
                <w:lang w:val="mk-MK"/>
              </w:rPr>
            </w:pPr>
            <w:r w:rsidRPr="001F3E9B">
              <w:rPr>
                <w:sz w:val="18"/>
                <w:szCs w:val="18"/>
                <w:lang w:val="mk-MK"/>
              </w:rPr>
              <w:t>Воспоставени критериуми за избор на најмалку 20 инклузивни градинки;</w:t>
            </w:r>
          </w:p>
          <w:p w:rsidR="00096AA0" w:rsidRPr="001F3E9B" w:rsidRDefault="00096AA0" w:rsidP="008F13A9">
            <w:pPr>
              <w:pStyle w:val="ListParagraph"/>
              <w:numPr>
                <w:ilvl w:val="0"/>
                <w:numId w:val="18"/>
              </w:numPr>
              <w:tabs>
                <w:tab w:val="left" w:pos="176"/>
              </w:tabs>
              <w:spacing w:line="276" w:lineRule="auto"/>
              <w:ind w:left="157" w:hanging="157"/>
              <w:contextualSpacing w:val="0"/>
              <w:rPr>
                <w:sz w:val="18"/>
                <w:szCs w:val="18"/>
                <w:lang w:val="mk-MK"/>
              </w:rPr>
            </w:pPr>
            <w:r w:rsidRPr="001F3E9B">
              <w:rPr>
                <w:sz w:val="18"/>
                <w:szCs w:val="18"/>
                <w:lang w:val="mk-MK"/>
              </w:rPr>
              <w:t xml:space="preserve">Целосно приспособени градбите на избраните градинки за децата со </w:t>
            </w:r>
            <w:r w:rsidR="0087337F">
              <w:rPr>
                <w:sz w:val="18"/>
                <w:szCs w:val="18"/>
                <w:lang w:val="mk-MK"/>
              </w:rPr>
              <w:t xml:space="preserve">развојни </w:t>
            </w:r>
            <w:r w:rsidR="000162D1">
              <w:rPr>
                <w:sz w:val="18"/>
                <w:szCs w:val="18"/>
                <w:lang w:val="mk-MK"/>
              </w:rPr>
              <w:t xml:space="preserve">потешкотии </w:t>
            </w:r>
            <w:r w:rsidRPr="001F3E9B">
              <w:rPr>
                <w:sz w:val="18"/>
                <w:szCs w:val="18"/>
                <w:lang w:val="mk-MK"/>
              </w:rPr>
              <w:t>;</w:t>
            </w:r>
          </w:p>
          <w:p w:rsidR="00096AA0" w:rsidRPr="001F3E9B" w:rsidRDefault="00096AA0" w:rsidP="00CC0D1B">
            <w:pPr>
              <w:pStyle w:val="ListParagraph"/>
              <w:numPr>
                <w:ilvl w:val="0"/>
                <w:numId w:val="18"/>
              </w:numPr>
              <w:tabs>
                <w:tab w:val="left" w:pos="176"/>
              </w:tabs>
              <w:ind w:left="157" w:hanging="157"/>
              <w:contextualSpacing w:val="0"/>
              <w:rPr>
                <w:sz w:val="18"/>
                <w:szCs w:val="18"/>
                <w:lang w:val="mk-MK"/>
              </w:rPr>
            </w:pPr>
            <w:r w:rsidRPr="001F3E9B">
              <w:rPr>
                <w:sz w:val="18"/>
                <w:szCs w:val="18"/>
                <w:lang w:val="mk-MK"/>
              </w:rPr>
              <w:t xml:space="preserve">Формирани стручни тимови во избраните градинки составени од предагог, психолог, специјален едукатор, логопед и социјален работник </w:t>
            </w:r>
          </w:p>
        </w:tc>
        <w:tc>
          <w:tcPr>
            <w:tcW w:w="992" w:type="dxa"/>
          </w:tcPr>
          <w:p w:rsidR="00096AA0" w:rsidRPr="001F3E9B" w:rsidRDefault="00096AA0" w:rsidP="00CC0D1B">
            <w:pPr>
              <w:tabs>
                <w:tab w:val="left" w:pos="176"/>
              </w:tabs>
              <w:ind w:left="-28" w:right="-57"/>
              <w:jc w:val="center"/>
              <w:rPr>
                <w:sz w:val="18"/>
                <w:szCs w:val="18"/>
                <w:lang w:val="mk-MK"/>
              </w:rPr>
            </w:pPr>
            <w:r w:rsidRPr="001F3E9B">
              <w:rPr>
                <w:sz w:val="18"/>
                <w:szCs w:val="18"/>
                <w:lang w:val="mk-MK"/>
              </w:rPr>
              <w:t>202</w:t>
            </w:r>
            <w:r w:rsidR="001F3E9B" w:rsidRPr="001F3E9B">
              <w:rPr>
                <w:sz w:val="18"/>
                <w:szCs w:val="18"/>
                <w:lang w:val="mk-MK"/>
              </w:rPr>
              <w:t>5</w:t>
            </w:r>
          </w:p>
        </w:tc>
        <w:tc>
          <w:tcPr>
            <w:tcW w:w="1278" w:type="dxa"/>
          </w:tcPr>
          <w:p w:rsidR="00096AA0" w:rsidRPr="001F3E9B" w:rsidRDefault="00096AA0" w:rsidP="00CC0D1B">
            <w:pPr>
              <w:tabs>
                <w:tab w:val="left" w:pos="176"/>
              </w:tabs>
              <w:jc w:val="center"/>
              <w:rPr>
                <w:sz w:val="18"/>
                <w:szCs w:val="18"/>
                <w:lang w:val="mk-MK"/>
              </w:rPr>
            </w:pPr>
            <w:r w:rsidRPr="001F3E9B">
              <w:rPr>
                <w:sz w:val="18"/>
                <w:szCs w:val="18"/>
                <w:lang w:val="mk-MK"/>
              </w:rPr>
              <w:t>МТСП, општини, градинки</w:t>
            </w:r>
          </w:p>
        </w:tc>
        <w:tc>
          <w:tcPr>
            <w:tcW w:w="1278" w:type="dxa"/>
          </w:tcPr>
          <w:p w:rsidR="00096AA0" w:rsidRPr="001F3E9B" w:rsidRDefault="00096AA0" w:rsidP="00CC0D1B">
            <w:pPr>
              <w:tabs>
                <w:tab w:val="left" w:pos="176"/>
              </w:tabs>
              <w:jc w:val="center"/>
              <w:rPr>
                <w:sz w:val="18"/>
                <w:szCs w:val="18"/>
                <w:lang w:val="mk-MK"/>
              </w:rPr>
            </w:pPr>
            <w:r w:rsidRPr="001F3E9B">
              <w:rPr>
                <w:sz w:val="18"/>
                <w:szCs w:val="18"/>
                <w:lang w:val="mk-MK"/>
              </w:rPr>
              <w:t>6.042.000</w:t>
            </w:r>
          </w:p>
        </w:tc>
      </w:tr>
      <w:tr w:rsidR="00096AA0" w:rsidRPr="008F18A7" w:rsidTr="0099717F">
        <w:trPr>
          <w:trHeight w:val="20"/>
        </w:trPr>
        <w:tc>
          <w:tcPr>
            <w:tcW w:w="694" w:type="dxa"/>
            <w:tcBorders>
              <w:left w:val="double" w:sz="4" w:space="0" w:color="auto"/>
            </w:tcBorders>
          </w:tcPr>
          <w:p w:rsidR="008F4F46" w:rsidRDefault="008F4F46" w:rsidP="005F430B">
            <w:pPr>
              <w:pStyle w:val="ListParagraph"/>
              <w:numPr>
                <w:ilvl w:val="1"/>
                <w:numId w:val="95"/>
              </w:numPr>
              <w:ind w:left="0" w:firstLine="113"/>
              <w:contextualSpacing w:val="0"/>
              <w:jc w:val="right"/>
              <w:rPr>
                <w:rFonts w:asciiTheme="majorHAnsi" w:eastAsiaTheme="majorEastAsia" w:hAnsiTheme="majorHAnsi" w:cstheme="majorBidi"/>
                <w:b/>
                <w:bCs/>
                <w:color w:val="365F91" w:themeColor="accent1" w:themeShade="BF"/>
                <w:sz w:val="18"/>
                <w:szCs w:val="18"/>
                <w:lang w:val="mk-MK"/>
              </w:rPr>
            </w:pPr>
          </w:p>
        </w:tc>
        <w:tc>
          <w:tcPr>
            <w:tcW w:w="2410" w:type="dxa"/>
          </w:tcPr>
          <w:p w:rsidR="00096AA0" w:rsidRPr="008F18A7" w:rsidRDefault="00096AA0" w:rsidP="006E7FD6">
            <w:pPr>
              <w:rPr>
                <w:sz w:val="18"/>
                <w:szCs w:val="18"/>
                <w:lang w:val="mk-MK"/>
              </w:rPr>
            </w:pPr>
            <w:r w:rsidRPr="008F18A7">
              <w:rPr>
                <w:sz w:val="18"/>
                <w:szCs w:val="18"/>
                <w:lang w:val="mk-MK"/>
              </w:rPr>
              <w:t xml:space="preserve">Ревидирање на постојните и развивање на нови дидактички материјали за децата со </w:t>
            </w:r>
            <w:r>
              <w:rPr>
                <w:sz w:val="18"/>
                <w:szCs w:val="18"/>
                <w:lang w:val="mk-MK"/>
              </w:rPr>
              <w:t>развојни потешкотии</w:t>
            </w:r>
          </w:p>
        </w:tc>
        <w:tc>
          <w:tcPr>
            <w:tcW w:w="4961" w:type="dxa"/>
          </w:tcPr>
          <w:p w:rsidR="00096AA0" w:rsidRPr="008F18A7" w:rsidRDefault="00096AA0" w:rsidP="006E7FD6">
            <w:pPr>
              <w:pStyle w:val="ListParagraph"/>
              <w:numPr>
                <w:ilvl w:val="0"/>
                <w:numId w:val="15"/>
              </w:numPr>
              <w:tabs>
                <w:tab w:val="left" w:pos="176"/>
              </w:tabs>
              <w:ind w:left="157" w:hanging="157"/>
              <w:contextualSpacing w:val="0"/>
              <w:rPr>
                <w:sz w:val="18"/>
                <w:szCs w:val="18"/>
                <w:lang w:val="mk-MK"/>
              </w:rPr>
            </w:pPr>
            <w:r w:rsidRPr="008F18A7">
              <w:rPr>
                <w:sz w:val="18"/>
                <w:szCs w:val="18"/>
                <w:lang w:val="mk-MK"/>
              </w:rPr>
              <w:t xml:space="preserve">Содржината и методите според кои се реализираат активностите со децата во предучилишното образование се приспособени за да ги вклучат децата со </w:t>
            </w:r>
            <w:r>
              <w:rPr>
                <w:sz w:val="18"/>
                <w:szCs w:val="18"/>
                <w:lang w:val="mk-MK"/>
              </w:rPr>
              <w:t>развојни потешкотии</w:t>
            </w:r>
          </w:p>
        </w:tc>
        <w:tc>
          <w:tcPr>
            <w:tcW w:w="3827" w:type="dxa"/>
          </w:tcPr>
          <w:p w:rsidR="00EA6FEF" w:rsidRDefault="00096AA0" w:rsidP="00286C72">
            <w:pPr>
              <w:pStyle w:val="ListParagraph"/>
              <w:numPr>
                <w:ilvl w:val="0"/>
                <w:numId w:val="18"/>
              </w:numPr>
              <w:tabs>
                <w:tab w:val="left" w:pos="176"/>
              </w:tabs>
              <w:ind w:left="157" w:hanging="157"/>
              <w:contextualSpacing w:val="0"/>
              <w:rPr>
                <w:sz w:val="18"/>
                <w:szCs w:val="18"/>
                <w:lang w:val="mk-MK"/>
              </w:rPr>
            </w:pPr>
            <w:r w:rsidRPr="008F18A7">
              <w:rPr>
                <w:sz w:val="18"/>
                <w:szCs w:val="18"/>
                <w:lang w:val="mk-MK"/>
              </w:rPr>
              <w:t xml:space="preserve">Подготвени дидактички материјали за најмалку три вида на </w:t>
            </w:r>
            <w:r w:rsidR="000162D1">
              <w:rPr>
                <w:sz w:val="18"/>
                <w:szCs w:val="18"/>
                <w:lang w:val="mk-MK"/>
              </w:rPr>
              <w:t xml:space="preserve">развојни потешкотии </w:t>
            </w:r>
            <w:r w:rsidRPr="008F18A7">
              <w:rPr>
                <w:sz w:val="18"/>
                <w:szCs w:val="18"/>
                <w:lang w:val="mk-MK"/>
              </w:rPr>
              <w:t xml:space="preserve"> на сите јазици застапени во градинките</w:t>
            </w:r>
          </w:p>
        </w:tc>
        <w:tc>
          <w:tcPr>
            <w:tcW w:w="992" w:type="dxa"/>
          </w:tcPr>
          <w:p w:rsidR="00096AA0" w:rsidRDefault="00096AA0" w:rsidP="008F13A9">
            <w:pPr>
              <w:tabs>
                <w:tab w:val="left" w:pos="176"/>
              </w:tabs>
              <w:ind w:left="-28" w:right="-57"/>
              <w:jc w:val="center"/>
              <w:rPr>
                <w:sz w:val="18"/>
                <w:szCs w:val="18"/>
                <w:lang w:val="mk-MK"/>
              </w:rPr>
            </w:pPr>
            <w:r>
              <w:rPr>
                <w:sz w:val="18"/>
                <w:szCs w:val="18"/>
                <w:lang w:val="mk-MK"/>
              </w:rPr>
              <w:t>2020</w:t>
            </w:r>
          </w:p>
          <w:p w:rsidR="00096AA0" w:rsidRDefault="00096AA0" w:rsidP="00CC0D1B">
            <w:pPr>
              <w:tabs>
                <w:tab w:val="left" w:pos="176"/>
              </w:tabs>
              <w:ind w:left="-28" w:right="-57"/>
              <w:jc w:val="center"/>
              <w:rPr>
                <w:sz w:val="18"/>
                <w:szCs w:val="18"/>
                <w:lang w:val="mk-MK"/>
              </w:rPr>
            </w:pPr>
            <w:r w:rsidRPr="008F18A7">
              <w:rPr>
                <w:sz w:val="18"/>
                <w:szCs w:val="18"/>
                <w:lang w:val="mk-MK"/>
              </w:rPr>
              <w:t>2025</w:t>
            </w:r>
          </w:p>
        </w:tc>
        <w:tc>
          <w:tcPr>
            <w:tcW w:w="1278" w:type="dxa"/>
          </w:tcPr>
          <w:p w:rsidR="00096AA0" w:rsidRPr="008F18A7" w:rsidRDefault="00096AA0" w:rsidP="00CC0D1B">
            <w:pPr>
              <w:tabs>
                <w:tab w:val="left" w:pos="176"/>
              </w:tabs>
              <w:jc w:val="center"/>
              <w:rPr>
                <w:sz w:val="18"/>
                <w:szCs w:val="18"/>
                <w:lang w:val="mk-MK"/>
              </w:rPr>
            </w:pPr>
            <w:r w:rsidRPr="008F18A7">
              <w:rPr>
                <w:sz w:val="18"/>
                <w:szCs w:val="18"/>
                <w:lang w:val="mk-MK"/>
              </w:rPr>
              <w:t>МТСП, МОН</w:t>
            </w:r>
          </w:p>
        </w:tc>
        <w:tc>
          <w:tcPr>
            <w:tcW w:w="1278" w:type="dxa"/>
          </w:tcPr>
          <w:p w:rsidR="00096AA0" w:rsidRPr="008F18A7" w:rsidRDefault="00A94C9F" w:rsidP="00CC0D1B">
            <w:pPr>
              <w:tabs>
                <w:tab w:val="left" w:pos="176"/>
              </w:tabs>
              <w:jc w:val="center"/>
              <w:rPr>
                <w:sz w:val="18"/>
                <w:szCs w:val="18"/>
                <w:lang w:val="mk-MK"/>
              </w:rPr>
            </w:pPr>
            <w:r>
              <w:rPr>
                <w:sz w:val="18"/>
                <w:szCs w:val="18"/>
                <w:lang w:val="mk-MK"/>
              </w:rPr>
              <w:t>35.000</w:t>
            </w:r>
          </w:p>
        </w:tc>
      </w:tr>
      <w:tr w:rsidR="00096AA0" w:rsidRPr="008F18A7" w:rsidTr="0099717F">
        <w:trPr>
          <w:trHeight w:val="20"/>
        </w:trPr>
        <w:tc>
          <w:tcPr>
            <w:tcW w:w="694" w:type="dxa"/>
            <w:tcBorders>
              <w:left w:val="double" w:sz="4" w:space="0" w:color="auto"/>
            </w:tcBorders>
          </w:tcPr>
          <w:p w:rsidR="008F4F46" w:rsidRDefault="008F4F46" w:rsidP="005F430B">
            <w:pPr>
              <w:pStyle w:val="ListParagraph"/>
              <w:numPr>
                <w:ilvl w:val="1"/>
                <w:numId w:val="95"/>
              </w:numPr>
              <w:ind w:left="0" w:firstLine="113"/>
              <w:contextualSpacing w:val="0"/>
              <w:jc w:val="right"/>
              <w:rPr>
                <w:rFonts w:asciiTheme="majorHAnsi" w:eastAsiaTheme="majorEastAsia" w:hAnsiTheme="majorHAnsi" w:cstheme="majorBidi"/>
                <w:b/>
                <w:bCs/>
                <w:color w:val="365F91" w:themeColor="accent1" w:themeShade="BF"/>
                <w:sz w:val="18"/>
                <w:szCs w:val="18"/>
                <w:lang w:val="mk-MK"/>
              </w:rPr>
            </w:pPr>
          </w:p>
        </w:tc>
        <w:tc>
          <w:tcPr>
            <w:tcW w:w="2410" w:type="dxa"/>
          </w:tcPr>
          <w:p w:rsidR="00096AA0" w:rsidRPr="008F18A7" w:rsidRDefault="00096AA0" w:rsidP="006E7FD6">
            <w:pPr>
              <w:rPr>
                <w:sz w:val="18"/>
                <w:szCs w:val="18"/>
                <w:lang w:val="mk-MK"/>
              </w:rPr>
            </w:pPr>
            <w:r w:rsidRPr="008F18A7">
              <w:rPr>
                <w:sz w:val="18"/>
                <w:szCs w:val="18"/>
                <w:lang w:val="mk-MK"/>
              </w:rPr>
              <w:t xml:space="preserve">Зголемување на свеста на вработените во </w:t>
            </w:r>
            <w:r w:rsidRPr="008F18A7">
              <w:rPr>
                <w:sz w:val="18"/>
                <w:szCs w:val="18"/>
                <w:lang w:val="mk-MK"/>
              </w:rPr>
              <w:lastRenderedPageBreak/>
              <w:t xml:space="preserve">предучилишните установи и родителите за неопходноста да се прифатат децата со </w:t>
            </w:r>
            <w:r>
              <w:rPr>
                <w:sz w:val="18"/>
                <w:szCs w:val="18"/>
                <w:lang w:val="mk-MK"/>
              </w:rPr>
              <w:t>развојни потешкотии</w:t>
            </w:r>
          </w:p>
        </w:tc>
        <w:tc>
          <w:tcPr>
            <w:tcW w:w="4961" w:type="dxa"/>
          </w:tcPr>
          <w:p w:rsidR="00EA6FEF" w:rsidRDefault="00096AA0" w:rsidP="00286C72">
            <w:pPr>
              <w:pStyle w:val="ListParagraph"/>
              <w:numPr>
                <w:ilvl w:val="0"/>
                <w:numId w:val="15"/>
              </w:numPr>
              <w:tabs>
                <w:tab w:val="left" w:pos="176"/>
              </w:tabs>
              <w:ind w:left="157" w:hanging="157"/>
              <w:contextualSpacing w:val="0"/>
              <w:rPr>
                <w:sz w:val="18"/>
                <w:szCs w:val="18"/>
                <w:lang w:val="mk-MK"/>
              </w:rPr>
            </w:pPr>
            <w:r w:rsidRPr="008F18A7">
              <w:rPr>
                <w:sz w:val="18"/>
                <w:szCs w:val="18"/>
                <w:lang w:val="mk-MK"/>
              </w:rPr>
              <w:lastRenderedPageBreak/>
              <w:t xml:space="preserve">Обезбедена е средина која </w:t>
            </w:r>
            <w:r w:rsidR="000162D1">
              <w:rPr>
                <w:sz w:val="18"/>
                <w:szCs w:val="18"/>
                <w:lang w:val="mk-MK"/>
              </w:rPr>
              <w:t xml:space="preserve">овозможува </w:t>
            </w:r>
            <w:r w:rsidRPr="008F18A7">
              <w:rPr>
                <w:sz w:val="18"/>
                <w:szCs w:val="18"/>
                <w:lang w:val="mk-MK"/>
              </w:rPr>
              <w:t xml:space="preserve"> морална поддршка и постои позитивно јавно мислење за </w:t>
            </w:r>
            <w:r w:rsidRPr="008F18A7">
              <w:rPr>
                <w:sz w:val="18"/>
                <w:szCs w:val="18"/>
                <w:lang w:val="mk-MK"/>
              </w:rPr>
              <w:lastRenderedPageBreak/>
              <w:t>инклузивното образование</w:t>
            </w:r>
          </w:p>
        </w:tc>
        <w:tc>
          <w:tcPr>
            <w:tcW w:w="3827" w:type="dxa"/>
          </w:tcPr>
          <w:p w:rsidR="00096AA0" w:rsidRPr="008F18A7" w:rsidRDefault="00096AA0" w:rsidP="00CC0D1B">
            <w:pPr>
              <w:pStyle w:val="ListParagraph"/>
              <w:numPr>
                <w:ilvl w:val="0"/>
                <w:numId w:val="18"/>
              </w:numPr>
              <w:tabs>
                <w:tab w:val="left" w:pos="176"/>
              </w:tabs>
              <w:ind w:left="157" w:hanging="157"/>
              <w:contextualSpacing w:val="0"/>
              <w:rPr>
                <w:sz w:val="18"/>
                <w:szCs w:val="18"/>
                <w:lang w:val="mk-MK"/>
              </w:rPr>
            </w:pPr>
            <w:r w:rsidRPr="008F18A7">
              <w:rPr>
                <w:sz w:val="18"/>
                <w:szCs w:val="18"/>
                <w:lang w:val="mk-MK"/>
              </w:rPr>
              <w:lastRenderedPageBreak/>
              <w:t>Изработен концепт за кампањи за подигање на свеста за кој</w:t>
            </w:r>
            <w:r w:rsidR="000162D1">
              <w:rPr>
                <w:sz w:val="18"/>
                <w:szCs w:val="18"/>
                <w:lang w:val="mk-MK"/>
              </w:rPr>
              <w:t>што</w:t>
            </w:r>
            <w:r w:rsidRPr="008F18A7">
              <w:rPr>
                <w:sz w:val="18"/>
                <w:szCs w:val="18"/>
                <w:lang w:val="mk-MK"/>
              </w:rPr>
              <w:t xml:space="preserve"> е постигнат договор со </w:t>
            </w:r>
            <w:r w:rsidRPr="008F18A7">
              <w:rPr>
                <w:sz w:val="18"/>
                <w:szCs w:val="18"/>
                <w:lang w:val="mk-MK"/>
              </w:rPr>
              <w:lastRenderedPageBreak/>
              <w:t>клучните заинтересирани страни;</w:t>
            </w:r>
          </w:p>
          <w:p w:rsidR="00EA6FEF" w:rsidRDefault="00096AA0" w:rsidP="00286C72">
            <w:pPr>
              <w:pStyle w:val="ListParagraph"/>
              <w:numPr>
                <w:ilvl w:val="0"/>
                <w:numId w:val="18"/>
              </w:numPr>
              <w:tabs>
                <w:tab w:val="left" w:pos="176"/>
              </w:tabs>
              <w:ind w:left="157" w:hanging="157"/>
              <w:contextualSpacing w:val="0"/>
              <w:rPr>
                <w:rFonts w:eastAsia="Times New Roman"/>
                <w:b/>
                <w:sz w:val="18"/>
                <w:szCs w:val="18"/>
                <w:lang w:val="mk-MK"/>
              </w:rPr>
            </w:pPr>
            <w:r w:rsidRPr="008F18A7">
              <w:rPr>
                <w:sz w:val="18"/>
                <w:szCs w:val="18"/>
                <w:lang w:val="mk-MK"/>
              </w:rPr>
              <w:t xml:space="preserve">Најмалку осум регионални и две национални кампањи </w:t>
            </w:r>
            <w:r w:rsidR="000162D1">
              <w:rPr>
                <w:sz w:val="18"/>
                <w:szCs w:val="18"/>
                <w:lang w:val="mk-MK"/>
              </w:rPr>
              <w:t xml:space="preserve">(настани) </w:t>
            </w:r>
            <w:r w:rsidR="000162D1" w:rsidRPr="008F18A7">
              <w:rPr>
                <w:sz w:val="18"/>
                <w:szCs w:val="18"/>
                <w:lang w:val="mk-MK"/>
              </w:rPr>
              <w:t>годишно</w:t>
            </w:r>
            <w:r w:rsidR="000162D1">
              <w:rPr>
                <w:sz w:val="18"/>
                <w:szCs w:val="18"/>
                <w:lang w:val="mk-MK"/>
              </w:rPr>
              <w:t>,</w:t>
            </w:r>
            <w:r w:rsidR="000162D1" w:rsidRPr="008F18A7">
              <w:rPr>
                <w:sz w:val="18"/>
                <w:szCs w:val="18"/>
                <w:lang w:val="mk-MK"/>
              </w:rPr>
              <w:t xml:space="preserve"> </w:t>
            </w:r>
            <w:r w:rsidRPr="008F18A7">
              <w:rPr>
                <w:sz w:val="18"/>
                <w:szCs w:val="18"/>
                <w:lang w:val="mk-MK"/>
              </w:rPr>
              <w:t>за подигање на свеста</w:t>
            </w:r>
            <w:r w:rsidR="000162D1">
              <w:rPr>
                <w:sz w:val="18"/>
                <w:szCs w:val="18"/>
                <w:lang w:val="mk-MK"/>
              </w:rPr>
              <w:t>,</w:t>
            </w:r>
            <w:r w:rsidRPr="008F18A7">
              <w:rPr>
                <w:sz w:val="18"/>
                <w:szCs w:val="18"/>
                <w:lang w:val="mk-MK"/>
              </w:rPr>
              <w:t xml:space="preserve"> кои</w:t>
            </w:r>
            <w:r w:rsidR="000162D1">
              <w:rPr>
                <w:sz w:val="18"/>
                <w:szCs w:val="18"/>
                <w:lang w:val="mk-MK"/>
              </w:rPr>
              <w:t>што</w:t>
            </w:r>
            <w:r w:rsidRPr="008F18A7">
              <w:rPr>
                <w:sz w:val="18"/>
                <w:szCs w:val="18"/>
                <w:lang w:val="mk-MK"/>
              </w:rPr>
              <w:t xml:space="preserve"> се одржуваат заедно со лицата вработени во предучилишните установи и родителите</w:t>
            </w:r>
          </w:p>
        </w:tc>
        <w:tc>
          <w:tcPr>
            <w:tcW w:w="992" w:type="dxa"/>
          </w:tcPr>
          <w:p w:rsidR="00096AA0" w:rsidRPr="008F18A7" w:rsidRDefault="00096AA0" w:rsidP="00CC0D1B">
            <w:pPr>
              <w:jc w:val="center"/>
              <w:rPr>
                <w:sz w:val="18"/>
                <w:szCs w:val="18"/>
                <w:lang w:val="mk-MK"/>
              </w:rPr>
            </w:pPr>
            <w:r w:rsidRPr="008F18A7">
              <w:rPr>
                <w:sz w:val="18"/>
                <w:szCs w:val="18"/>
                <w:lang w:val="mk-MK"/>
              </w:rPr>
              <w:lastRenderedPageBreak/>
              <w:t>2020</w:t>
            </w:r>
          </w:p>
        </w:tc>
        <w:tc>
          <w:tcPr>
            <w:tcW w:w="1278" w:type="dxa"/>
          </w:tcPr>
          <w:p w:rsidR="00096AA0" w:rsidRPr="008F18A7" w:rsidRDefault="00096AA0" w:rsidP="00CC0D1B">
            <w:pPr>
              <w:tabs>
                <w:tab w:val="left" w:pos="176"/>
              </w:tabs>
              <w:jc w:val="center"/>
              <w:rPr>
                <w:sz w:val="18"/>
                <w:szCs w:val="18"/>
                <w:lang w:val="mk-MK"/>
              </w:rPr>
            </w:pPr>
            <w:r w:rsidRPr="008F18A7">
              <w:rPr>
                <w:sz w:val="18"/>
                <w:szCs w:val="18"/>
                <w:lang w:val="mk-MK"/>
              </w:rPr>
              <w:t>МТСП, МОН</w:t>
            </w:r>
          </w:p>
        </w:tc>
        <w:tc>
          <w:tcPr>
            <w:tcW w:w="1278" w:type="dxa"/>
          </w:tcPr>
          <w:p w:rsidR="00096AA0" w:rsidRPr="008F18A7" w:rsidRDefault="00A94C9F" w:rsidP="00CC0D1B">
            <w:pPr>
              <w:tabs>
                <w:tab w:val="left" w:pos="176"/>
              </w:tabs>
              <w:jc w:val="center"/>
              <w:rPr>
                <w:sz w:val="18"/>
                <w:szCs w:val="18"/>
                <w:lang w:val="mk-MK"/>
              </w:rPr>
            </w:pPr>
            <w:r>
              <w:rPr>
                <w:sz w:val="18"/>
                <w:szCs w:val="18"/>
                <w:lang w:val="mk-MK"/>
              </w:rPr>
              <w:t>110.000</w:t>
            </w:r>
          </w:p>
        </w:tc>
      </w:tr>
      <w:tr w:rsidR="00096AA0" w:rsidRPr="008F18A7" w:rsidTr="0099717F">
        <w:trPr>
          <w:trHeight w:val="20"/>
        </w:trPr>
        <w:tc>
          <w:tcPr>
            <w:tcW w:w="694" w:type="dxa"/>
            <w:tcBorders>
              <w:left w:val="double" w:sz="4" w:space="0" w:color="auto"/>
            </w:tcBorders>
          </w:tcPr>
          <w:p w:rsidR="008F4F46" w:rsidRDefault="008F4F46" w:rsidP="005F430B">
            <w:pPr>
              <w:pStyle w:val="ListParagraph"/>
              <w:numPr>
                <w:ilvl w:val="1"/>
                <w:numId w:val="95"/>
              </w:numPr>
              <w:ind w:left="0" w:firstLine="113"/>
              <w:contextualSpacing w:val="0"/>
              <w:jc w:val="right"/>
              <w:rPr>
                <w:rFonts w:asciiTheme="majorHAnsi" w:eastAsiaTheme="majorEastAsia" w:hAnsiTheme="majorHAnsi" w:cstheme="majorBidi"/>
                <w:b/>
                <w:bCs/>
                <w:color w:val="365F91" w:themeColor="accent1" w:themeShade="BF"/>
                <w:sz w:val="18"/>
                <w:szCs w:val="18"/>
                <w:lang w:val="mk-MK"/>
              </w:rPr>
            </w:pPr>
          </w:p>
        </w:tc>
        <w:tc>
          <w:tcPr>
            <w:tcW w:w="2410" w:type="dxa"/>
          </w:tcPr>
          <w:p w:rsidR="00096AA0" w:rsidRPr="008F18A7" w:rsidRDefault="00096AA0" w:rsidP="0070535C">
            <w:pPr>
              <w:rPr>
                <w:sz w:val="18"/>
                <w:szCs w:val="18"/>
                <w:lang w:val="mk-MK"/>
              </w:rPr>
            </w:pPr>
            <w:r w:rsidRPr="00132704">
              <w:rPr>
                <w:sz w:val="18"/>
                <w:szCs w:val="18"/>
                <w:lang w:val="mk-MK"/>
              </w:rPr>
              <w:t>Јакнење на компетенциите на кадарот за инклузивно образование и овозможување пристап на децата со развојни потешкотии до квалитетно рано учење и развој</w:t>
            </w:r>
          </w:p>
        </w:tc>
        <w:tc>
          <w:tcPr>
            <w:tcW w:w="4961" w:type="dxa"/>
          </w:tcPr>
          <w:p w:rsidR="00096AA0" w:rsidRPr="008F18A7" w:rsidRDefault="00096AA0" w:rsidP="00132704">
            <w:pPr>
              <w:pStyle w:val="ListParagraph"/>
              <w:numPr>
                <w:ilvl w:val="0"/>
                <w:numId w:val="15"/>
              </w:numPr>
              <w:tabs>
                <w:tab w:val="left" w:pos="176"/>
              </w:tabs>
              <w:ind w:left="157" w:hanging="157"/>
              <w:contextualSpacing w:val="0"/>
              <w:rPr>
                <w:rFonts w:eastAsia="Times New Roman"/>
                <w:sz w:val="18"/>
                <w:szCs w:val="18"/>
                <w:lang w:val="mk-MK"/>
              </w:rPr>
            </w:pPr>
            <w:r w:rsidRPr="008F18A7">
              <w:rPr>
                <w:sz w:val="18"/>
                <w:szCs w:val="18"/>
                <w:lang w:val="mk-MK"/>
              </w:rPr>
              <w:t xml:space="preserve">Воспоставена е административна основа за обезбедување на инклузивно образование </w:t>
            </w:r>
          </w:p>
        </w:tc>
        <w:tc>
          <w:tcPr>
            <w:tcW w:w="3827" w:type="dxa"/>
          </w:tcPr>
          <w:p w:rsidR="00096AA0" w:rsidRPr="008F18A7" w:rsidRDefault="00096AA0" w:rsidP="000162D1">
            <w:pPr>
              <w:pStyle w:val="ListParagraph"/>
              <w:numPr>
                <w:ilvl w:val="0"/>
                <w:numId w:val="18"/>
              </w:numPr>
              <w:tabs>
                <w:tab w:val="left" w:pos="176"/>
              </w:tabs>
              <w:ind w:left="157" w:hanging="157"/>
              <w:contextualSpacing w:val="0"/>
              <w:rPr>
                <w:sz w:val="18"/>
                <w:szCs w:val="18"/>
                <w:lang w:val="mk-MK"/>
              </w:rPr>
            </w:pPr>
            <w:r w:rsidRPr="008F18A7">
              <w:rPr>
                <w:sz w:val="18"/>
                <w:szCs w:val="18"/>
                <w:lang w:val="mk-MK"/>
              </w:rPr>
              <w:t xml:space="preserve">Воспоставена процедура за носење одлуки за вклученоста на децата со </w:t>
            </w:r>
            <w:r w:rsidR="000162D1">
              <w:rPr>
                <w:sz w:val="18"/>
                <w:szCs w:val="18"/>
                <w:lang w:val="mk-MK"/>
              </w:rPr>
              <w:t xml:space="preserve">развојни потешкотии </w:t>
            </w:r>
            <w:r w:rsidRPr="008F18A7">
              <w:rPr>
                <w:sz w:val="18"/>
                <w:szCs w:val="18"/>
                <w:lang w:val="mk-MK"/>
              </w:rPr>
              <w:t>во редовните градинки/групи</w:t>
            </w:r>
          </w:p>
        </w:tc>
        <w:tc>
          <w:tcPr>
            <w:tcW w:w="992" w:type="dxa"/>
          </w:tcPr>
          <w:p w:rsidR="00096AA0" w:rsidRPr="008F18A7" w:rsidRDefault="00096AA0" w:rsidP="00CC0D1B">
            <w:pPr>
              <w:tabs>
                <w:tab w:val="left" w:pos="176"/>
              </w:tabs>
              <w:jc w:val="center"/>
              <w:rPr>
                <w:sz w:val="18"/>
                <w:szCs w:val="18"/>
                <w:lang w:val="mk-MK"/>
              </w:rPr>
            </w:pPr>
            <w:r w:rsidRPr="008F18A7">
              <w:rPr>
                <w:sz w:val="18"/>
                <w:szCs w:val="18"/>
                <w:lang w:val="mk-MK"/>
              </w:rPr>
              <w:t>20</w:t>
            </w:r>
            <w:r>
              <w:rPr>
                <w:sz w:val="18"/>
                <w:szCs w:val="18"/>
                <w:lang w:val="mk-MK"/>
              </w:rPr>
              <w:t>20</w:t>
            </w:r>
          </w:p>
        </w:tc>
        <w:tc>
          <w:tcPr>
            <w:tcW w:w="1278" w:type="dxa"/>
          </w:tcPr>
          <w:p w:rsidR="00096AA0" w:rsidRPr="0070535C" w:rsidRDefault="0070535C" w:rsidP="00CC0D1B">
            <w:pPr>
              <w:tabs>
                <w:tab w:val="left" w:pos="176"/>
              </w:tabs>
              <w:jc w:val="center"/>
              <w:rPr>
                <w:sz w:val="18"/>
                <w:szCs w:val="18"/>
                <w:lang w:val="mk-MK"/>
              </w:rPr>
            </w:pPr>
            <w:r w:rsidRPr="0070535C">
              <w:rPr>
                <w:sz w:val="18"/>
                <w:szCs w:val="18"/>
                <w:lang w:val="mk-MK"/>
              </w:rPr>
              <w:t>МТСП, МОН, МЗ</w:t>
            </w:r>
          </w:p>
        </w:tc>
        <w:tc>
          <w:tcPr>
            <w:tcW w:w="1278" w:type="dxa"/>
          </w:tcPr>
          <w:p w:rsidR="00096AA0" w:rsidRPr="008F18A7" w:rsidRDefault="0070535C" w:rsidP="00CC0D1B">
            <w:pPr>
              <w:tabs>
                <w:tab w:val="left" w:pos="176"/>
              </w:tabs>
              <w:jc w:val="center"/>
              <w:rPr>
                <w:sz w:val="18"/>
                <w:szCs w:val="18"/>
                <w:lang w:val="mk-MK"/>
              </w:rPr>
            </w:pPr>
            <w:r>
              <w:rPr>
                <w:sz w:val="18"/>
                <w:szCs w:val="18"/>
                <w:lang w:val="mk-MK"/>
              </w:rPr>
              <w:t>10.000</w:t>
            </w:r>
          </w:p>
        </w:tc>
      </w:tr>
    </w:tbl>
    <w:p w:rsidR="00B12056" w:rsidRPr="008F18A7" w:rsidRDefault="00B12056" w:rsidP="00CC0D1B">
      <w:pPr>
        <w:spacing w:after="0" w:line="240" w:lineRule="auto"/>
        <w:rPr>
          <w:sz w:val="4"/>
          <w:szCs w:val="4"/>
        </w:rPr>
      </w:pPr>
    </w:p>
    <w:tbl>
      <w:tblPr>
        <w:tblStyle w:val="TableGrid"/>
        <w:tblW w:w="15436" w:type="dxa"/>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694"/>
        <w:gridCol w:w="2410"/>
        <w:gridCol w:w="4961"/>
        <w:gridCol w:w="3827"/>
        <w:gridCol w:w="992"/>
        <w:gridCol w:w="1276"/>
        <w:gridCol w:w="1276"/>
      </w:tblGrid>
      <w:tr w:rsidR="0099717F" w:rsidRPr="00F728EE" w:rsidTr="0099717F">
        <w:trPr>
          <w:trHeight w:val="132"/>
          <w:tblHeader/>
        </w:trPr>
        <w:tc>
          <w:tcPr>
            <w:tcW w:w="694" w:type="dxa"/>
            <w:tcBorders>
              <w:top w:val="single" w:sz="4" w:space="0" w:color="000000"/>
              <w:bottom w:val="single" w:sz="4" w:space="0" w:color="auto"/>
            </w:tcBorders>
            <w:shd w:val="clear" w:color="auto" w:fill="D9D9D9" w:themeFill="background1" w:themeFillShade="D9"/>
            <w:vAlign w:val="center"/>
          </w:tcPr>
          <w:p w:rsidR="0099717F" w:rsidRPr="00F728EE" w:rsidRDefault="0099717F" w:rsidP="00CC0D1B">
            <w:pPr>
              <w:tabs>
                <w:tab w:val="center" w:pos="229"/>
              </w:tabs>
              <w:jc w:val="center"/>
              <w:rPr>
                <w:b/>
                <w:i/>
                <w:sz w:val="18"/>
                <w:szCs w:val="18"/>
                <w:lang w:val="mk-MK"/>
              </w:rPr>
            </w:pPr>
            <w:r w:rsidRPr="00F728EE">
              <w:rPr>
                <w:b/>
                <w:i/>
                <w:sz w:val="18"/>
                <w:szCs w:val="18"/>
                <w:lang w:val="mk-MK"/>
              </w:rPr>
              <w:t>Бр.</w:t>
            </w:r>
          </w:p>
        </w:tc>
        <w:tc>
          <w:tcPr>
            <w:tcW w:w="2410" w:type="dxa"/>
            <w:tcBorders>
              <w:top w:val="single" w:sz="4" w:space="0" w:color="000000"/>
              <w:bottom w:val="single" w:sz="4" w:space="0" w:color="auto"/>
            </w:tcBorders>
            <w:shd w:val="clear" w:color="auto" w:fill="D9D9D9" w:themeFill="background1" w:themeFillShade="D9"/>
            <w:vAlign w:val="center"/>
          </w:tcPr>
          <w:p w:rsidR="0099717F" w:rsidRPr="00F728EE" w:rsidRDefault="0099717F" w:rsidP="00CC0D1B">
            <w:pPr>
              <w:jc w:val="center"/>
              <w:rPr>
                <w:b/>
                <w:i/>
                <w:sz w:val="18"/>
                <w:szCs w:val="18"/>
                <w:lang w:val="mk-MK"/>
              </w:rPr>
            </w:pPr>
            <w:r w:rsidRPr="00F728EE">
              <w:rPr>
                <w:b/>
                <w:i/>
                <w:sz w:val="18"/>
                <w:szCs w:val="18"/>
                <w:lang w:val="mk-MK"/>
              </w:rPr>
              <w:t>Активности</w:t>
            </w:r>
          </w:p>
        </w:tc>
        <w:tc>
          <w:tcPr>
            <w:tcW w:w="4961" w:type="dxa"/>
            <w:tcBorders>
              <w:top w:val="single" w:sz="4" w:space="0" w:color="000000"/>
              <w:bottom w:val="single" w:sz="4" w:space="0" w:color="auto"/>
            </w:tcBorders>
            <w:shd w:val="clear" w:color="auto" w:fill="D9D9D9" w:themeFill="background1" w:themeFillShade="D9"/>
            <w:vAlign w:val="center"/>
          </w:tcPr>
          <w:p w:rsidR="0099717F" w:rsidRPr="00F728EE" w:rsidRDefault="0099717F" w:rsidP="00CC0D1B">
            <w:pPr>
              <w:jc w:val="center"/>
              <w:rPr>
                <w:b/>
                <w:i/>
                <w:sz w:val="18"/>
                <w:szCs w:val="18"/>
                <w:lang w:val="mk-MK"/>
              </w:rPr>
            </w:pPr>
            <w:r w:rsidRPr="00F728EE">
              <w:rPr>
                <w:b/>
                <w:i/>
                <w:sz w:val="18"/>
                <w:szCs w:val="18"/>
                <w:lang w:val="mk-MK"/>
              </w:rPr>
              <w:t>Излезни индикатори</w:t>
            </w:r>
          </w:p>
        </w:tc>
        <w:tc>
          <w:tcPr>
            <w:tcW w:w="3827" w:type="dxa"/>
            <w:tcBorders>
              <w:top w:val="single" w:sz="4" w:space="0" w:color="000000"/>
              <w:bottom w:val="single" w:sz="4" w:space="0" w:color="auto"/>
            </w:tcBorders>
            <w:shd w:val="clear" w:color="auto" w:fill="D9D9D9" w:themeFill="background1" w:themeFillShade="D9"/>
            <w:vAlign w:val="center"/>
          </w:tcPr>
          <w:p w:rsidR="0099717F" w:rsidRPr="00F728EE" w:rsidRDefault="0099717F" w:rsidP="00CC0D1B">
            <w:pPr>
              <w:jc w:val="center"/>
              <w:rPr>
                <w:b/>
                <w:i/>
                <w:sz w:val="18"/>
                <w:szCs w:val="18"/>
                <w:lang w:val="mk-MK"/>
              </w:rPr>
            </w:pPr>
            <w:r w:rsidRPr="00F728EE">
              <w:rPr>
                <w:b/>
                <w:i/>
                <w:sz w:val="18"/>
                <w:szCs w:val="18"/>
                <w:lang w:val="mk-MK"/>
              </w:rPr>
              <w:t>Извори на верификација</w:t>
            </w:r>
          </w:p>
        </w:tc>
        <w:tc>
          <w:tcPr>
            <w:tcW w:w="992" w:type="dxa"/>
            <w:tcBorders>
              <w:top w:val="single" w:sz="4" w:space="0" w:color="000000"/>
              <w:bottom w:val="single" w:sz="4" w:space="0" w:color="auto"/>
            </w:tcBorders>
            <w:shd w:val="clear" w:color="auto" w:fill="D9D9D9" w:themeFill="background1" w:themeFillShade="D9"/>
            <w:vAlign w:val="center"/>
          </w:tcPr>
          <w:p w:rsidR="0099717F" w:rsidRPr="00F728EE" w:rsidRDefault="0099717F" w:rsidP="00CC0D1B">
            <w:pPr>
              <w:keepNext/>
              <w:ind w:left="-57" w:right="-57"/>
              <w:jc w:val="center"/>
              <w:rPr>
                <w:b/>
                <w:i/>
                <w:sz w:val="18"/>
                <w:szCs w:val="18"/>
                <w:lang w:val="mk-MK"/>
              </w:rPr>
            </w:pPr>
            <w:r w:rsidRPr="00F728EE">
              <w:rPr>
                <w:b/>
                <w:i/>
                <w:sz w:val="18"/>
                <w:szCs w:val="18"/>
                <w:lang w:val="mk-MK"/>
              </w:rPr>
              <w:t>Краен рок</w:t>
            </w:r>
          </w:p>
        </w:tc>
        <w:tc>
          <w:tcPr>
            <w:tcW w:w="1276" w:type="dxa"/>
            <w:tcBorders>
              <w:top w:val="single" w:sz="4" w:space="0" w:color="000000"/>
              <w:bottom w:val="single" w:sz="4" w:space="0" w:color="auto"/>
            </w:tcBorders>
            <w:shd w:val="clear" w:color="auto" w:fill="D9D9D9" w:themeFill="background1" w:themeFillShade="D9"/>
            <w:vAlign w:val="center"/>
          </w:tcPr>
          <w:p w:rsidR="0099717F" w:rsidRPr="00F728EE" w:rsidRDefault="0099717F" w:rsidP="00CC0D1B">
            <w:pPr>
              <w:jc w:val="center"/>
              <w:rPr>
                <w:b/>
                <w:i/>
                <w:sz w:val="18"/>
                <w:szCs w:val="18"/>
                <w:lang w:val="mk-MK"/>
              </w:rPr>
            </w:pPr>
            <w:r w:rsidRPr="00F728EE">
              <w:rPr>
                <w:b/>
                <w:i/>
                <w:sz w:val="18"/>
                <w:szCs w:val="18"/>
                <w:lang w:val="mk-MK"/>
              </w:rPr>
              <w:t>Одговорни</w:t>
            </w:r>
          </w:p>
        </w:tc>
        <w:tc>
          <w:tcPr>
            <w:tcW w:w="1276" w:type="dxa"/>
            <w:tcBorders>
              <w:top w:val="single" w:sz="4" w:space="0" w:color="000000"/>
              <w:bottom w:val="single" w:sz="4" w:space="0" w:color="auto"/>
            </w:tcBorders>
            <w:shd w:val="clear" w:color="auto" w:fill="D9D9D9" w:themeFill="background1" w:themeFillShade="D9"/>
          </w:tcPr>
          <w:p w:rsidR="0099717F" w:rsidRPr="00F728EE" w:rsidRDefault="0099717F" w:rsidP="00CC0D1B">
            <w:pPr>
              <w:jc w:val="center"/>
              <w:rPr>
                <w:b/>
                <w:i/>
                <w:sz w:val="18"/>
                <w:szCs w:val="18"/>
                <w:lang w:val="mk-MK"/>
              </w:rPr>
            </w:pPr>
          </w:p>
        </w:tc>
      </w:tr>
      <w:tr w:rsidR="00096AA0" w:rsidRPr="001F3E9B" w:rsidTr="0099717F">
        <w:trPr>
          <w:cantSplit/>
        </w:trPr>
        <w:tc>
          <w:tcPr>
            <w:tcW w:w="694" w:type="dxa"/>
            <w:tcBorders>
              <w:top w:val="single" w:sz="4" w:space="0" w:color="auto"/>
            </w:tcBorders>
            <w:shd w:val="clear" w:color="auto" w:fill="FFFFFF" w:themeFill="background1"/>
          </w:tcPr>
          <w:p w:rsidR="008F4F46" w:rsidRDefault="008F4F46" w:rsidP="005F430B">
            <w:pPr>
              <w:pStyle w:val="ListParagraph"/>
              <w:numPr>
                <w:ilvl w:val="2"/>
                <w:numId w:val="96"/>
              </w:numPr>
              <w:ind w:left="833" w:right="-57"/>
              <w:contextualSpacing w:val="0"/>
              <w:rPr>
                <w:rFonts w:asciiTheme="majorHAnsi" w:eastAsiaTheme="majorEastAsia" w:hAnsiTheme="majorHAnsi" w:cstheme="majorBidi"/>
                <w:b/>
                <w:bCs/>
                <w:i/>
                <w:color w:val="365F91" w:themeColor="accent1" w:themeShade="BF"/>
                <w:sz w:val="18"/>
                <w:szCs w:val="18"/>
                <w:lang w:val="mk-MK"/>
              </w:rPr>
            </w:pPr>
          </w:p>
        </w:tc>
        <w:tc>
          <w:tcPr>
            <w:tcW w:w="2410" w:type="dxa"/>
            <w:tcBorders>
              <w:top w:val="single" w:sz="4" w:space="0" w:color="auto"/>
            </w:tcBorders>
            <w:shd w:val="clear" w:color="auto" w:fill="FFFFFF" w:themeFill="background1"/>
          </w:tcPr>
          <w:p w:rsidR="00096AA0" w:rsidRPr="001F3E9B" w:rsidRDefault="00096AA0" w:rsidP="00CC0D1B">
            <w:pPr>
              <w:rPr>
                <w:rStyle w:val="Hyperlink"/>
                <w:rFonts w:cstheme="minorHAnsi"/>
                <w:i/>
                <w:color w:val="auto"/>
                <w:sz w:val="18"/>
                <w:szCs w:val="18"/>
                <w:u w:val="none"/>
                <w:lang w:val="mk-MK"/>
              </w:rPr>
            </w:pPr>
            <w:r w:rsidRPr="001F3E9B">
              <w:rPr>
                <w:rStyle w:val="Hyperlink"/>
                <w:rFonts w:cstheme="minorHAnsi"/>
                <w:i/>
                <w:color w:val="auto"/>
                <w:sz w:val="18"/>
                <w:szCs w:val="18"/>
                <w:u w:val="none"/>
                <w:lang w:val="mk-MK"/>
              </w:rPr>
              <w:t xml:space="preserve">Градење, реконструкција и приспособување на објектите за нови предучилишни установи </w:t>
            </w:r>
          </w:p>
        </w:tc>
        <w:tc>
          <w:tcPr>
            <w:tcW w:w="4961" w:type="dxa"/>
            <w:shd w:val="clear" w:color="auto" w:fill="FFFFFF" w:themeFill="background1"/>
          </w:tcPr>
          <w:p w:rsidR="00096AA0" w:rsidRPr="001F3E9B" w:rsidRDefault="00096AA0" w:rsidP="008F13A9">
            <w:pPr>
              <w:pStyle w:val="ListParagraph"/>
              <w:numPr>
                <w:ilvl w:val="0"/>
                <w:numId w:val="15"/>
              </w:numPr>
              <w:tabs>
                <w:tab w:val="left" w:pos="176"/>
              </w:tabs>
              <w:spacing w:line="276" w:lineRule="auto"/>
              <w:ind w:left="176" w:hanging="176"/>
              <w:contextualSpacing w:val="0"/>
              <w:rPr>
                <w:rStyle w:val="Hyperlink"/>
                <w:rFonts w:cstheme="minorHAnsi"/>
                <w:i/>
                <w:color w:val="auto"/>
                <w:sz w:val="18"/>
                <w:szCs w:val="18"/>
                <w:u w:val="none"/>
                <w:lang w:val="mk-MK"/>
              </w:rPr>
            </w:pPr>
            <w:r w:rsidRPr="001F3E9B">
              <w:rPr>
                <w:rStyle w:val="Hyperlink"/>
                <w:rFonts w:cstheme="minorHAnsi"/>
                <w:i/>
                <w:color w:val="auto"/>
                <w:sz w:val="18"/>
                <w:szCs w:val="18"/>
                <w:u w:val="none"/>
                <w:lang w:val="mk-MK"/>
              </w:rPr>
              <w:t>Повикот за набавка на архитектонско решение и градежни работи за изградба, реконструкција и приспособување на објектите е организиран;</w:t>
            </w:r>
          </w:p>
          <w:p w:rsidR="00096AA0" w:rsidRPr="001F3E9B" w:rsidRDefault="00096AA0" w:rsidP="008F13A9">
            <w:pPr>
              <w:pStyle w:val="ListParagraph"/>
              <w:numPr>
                <w:ilvl w:val="0"/>
                <w:numId w:val="15"/>
              </w:numPr>
              <w:tabs>
                <w:tab w:val="left" w:pos="176"/>
              </w:tabs>
              <w:spacing w:line="276" w:lineRule="auto"/>
              <w:ind w:left="176" w:hanging="176"/>
              <w:contextualSpacing w:val="0"/>
              <w:rPr>
                <w:rStyle w:val="Hyperlink"/>
                <w:rFonts w:cstheme="minorHAnsi"/>
                <w:i/>
                <w:color w:val="auto"/>
                <w:sz w:val="18"/>
                <w:szCs w:val="18"/>
                <w:u w:val="none"/>
                <w:lang w:val="mk-MK"/>
              </w:rPr>
            </w:pPr>
            <w:r w:rsidRPr="001F3E9B">
              <w:rPr>
                <w:rStyle w:val="Hyperlink"/>
                <w:rFonts w:cstheme="minorHAnsi"/>
                <w:i/>
                <w:color w:val="auto"/>
                <w:sz w:val="18"/>
                <w:szCs w:val="18"/>
                <w:u w:val="none"/>
                <w:lang w:val="mk-MK"/>
              </w:rPr>
              <w:t>Архитектонското решение за градежните работи со проценка на буџетот е изготвено;</w:t>
            </w:r>
          </w:p>
          <w:p w:rsidR="00096AA0" w:rsidRPr="001F3E9B" w:rsidRDefault="00096AA0" w:rsidP="00CC0D1B">
            <w:pPr>
              <w:pStyle w:val="ListParagraph"/>
              <w:numPr>
                <w:ilvl w:val="0"/>
                <w:numId w:val="15"/>
              </w:numPr>
              <w:tabs>
                <w:tab w:val="left" w:pos="176"/>
              </w:tabs>
              <w:ind w:left="176" w:hanging="176"/>
              <w:contextualSpacing w:val="0"/>
              <w:rPr>
                <w:rStyle w:val="Hyperlink"/>
                <w:rFonts w:cstheme="minorHAnsi"/>
                <w:i/>
                <w:color w:val="auto"/>
                <w:sz w:val="18"/>
                <w:szCs w:val="18"/>
                <w:u w:val="none"/>
                <w:lang w:val="mk-MK"/>
              </w:rPr>
            </w:pPr>
            <w:r w:rsidRPr="001F3E9B">
              <w:rPr>
                <w:rStyle w:val="Hyperlink"/>
                <w:rFonts w:cstheme="minorHAnsi"/>
                <w:i/>
                <w:color w:val="auto"/>
                <w:sz w:val="18"/>
                <w:szCs w:val="18"/>
                <w:u w:val="none"/>
                <w:lang w:val="mk-MK"/>
              </w:rPr>
              <w:t>40 нови предучилишни установи се отворени  во нови, реконструирани или адаптирани објекти</w:t>
            </w:r>
          </w:p>
        </w:tc>
        <w:tc>
          <w:tcPr>
            <w:tcW w:w="3827" w:type="dxa"/>
            <w:shd w:val="clear" w:color="auto" w:fill="FFFFFF" w:themeFill="background1"/>
          </w:tcPr>
          <w:p w:rsidR="00096AA0" w:rsidRPr="001F3E9B" w:rsidRDefault="00096AA0" w:rsidP="008F13A9">
            <w:pPr>
              <w:pStyle w:val="ListParagraph"/>
              <w:numPr>
                <w:ilvl w:val="0"/>
                <w:numId w:val="18"/>
              </w:numPr>
              <w:tabs>
                <w:tab w:val="left" w:pos="176"/>
              </w:tabs>
              <w:spacing w:line="276" w:lineRule="auto"/>
              <w:ind w:left="176" w:hanging="176"/>
              <w:contextualSpacing w:val="0"/>
              <w:rPr>
                <w:i/>
                <w:sz w:val="18"/>
                <w:szCs w:val="18"/>
                <w:lang w:val="mk-MK"/>
              </w:rPr>
            </w:pPr>
            <w:r w:rsidRPr="001F3E9B">
              <w:rPr>
                <w:i/>
                <w:sz w:val="18"/>
                <w:szCs w:val="18"/>
                <w:lang w:val="mk-MK"/>
              </w:rPr>
              <w:t>Договор со давател/и на услуги;</w:t>
            </w:r>
          </w:p>
          <w:p w:rsidR="00096AA0" w:rsidRPr="001F3E9B" w:rsidRDefault="00096AA0" w:rsidP="008F13A9">
            <w:pPr>
              <w:pStyle w:val="ListParagraph"/>
              <w:numPr>
                <w:ilvl w:val="0"/>
                <w:numId w:val="18"/>
              </w:numPr>
              <w:tabs>
                <w:tab w:val="left" w:pos="176"/>
              </w:tabs>
              <w:spacing w:line="276" w:lineRule="auto"/>
              <w:ind w:left="176" w:hanging="176"/>
              <w:contextualSpacing w:val="0"/>
              <w:rPr>
                <w:i/>
                <w:sz w:val="18"/>
                <w:szCs w:val="18"/>
                <w:lang w:val="mk-MK"/>
              </w:rPr>
            </w:pPr>
            <w:r w:rsidRPr="001F3E9B">
              <w:rPr>
                <w:i/>
                <w:sz w:val="18"/>
                <w:szCs w:val="18"/>
                <w:lang w:val="mk-MK"/>
              </w:rPr>
              <w:t>Акти за прифаќање на архитектонскиот план и градежните работи;</w:t>
            </w:r>
          </w:p>
          <w:p w:rsidR="00096AA0" w:rsidRPr="001F3E9B" w:rsidRDefault="00096AA0" w:rsidP="00CC0D1B">
            <w:pPr>
              <w:pStyle w:val="ListParagraph"/>
              <w:numPr>
                <w:ilvl w:val="0"/>
                <w:numId w:val="18"/>
              </w:numPr>
              <w:tabs>
                <w:tab w:val="left" w:pos="176"/>
              </w:tabs>
              <w:ind w:left="176" w:hanging="176"/>
              <w:contextualSpacing w:val="0"/>
              <w:rPr>
                <w:i/>
                <w:sz w:val="18"/>
                <w:szCs w:val="18"/>
                <w:lang w:val="mk-MK"/>
              </w:rPr>
            </w:pPr>
            <w:r w:rsidRPr="001F3E9B">
              <w:rPr>
                <w:i/>
                <w:sz w:val="18"/>
                <w:szCs w:val="18"/>
                <w:lang w:val="mk-MK"/>
              </w:rPr>
              <w:t>Одлуки на МТСП</w:t>
            </w:r>
          </w:p>
        </w:tc>
        <w:tc>
          <w:tcPr>
            <w:tcW w:w="992" w:type="dxa"/>
            <w:tcBorders>
              <w:top w:val="single" w:sz="4" w:space="0" w:color="auto"/>
            </w:tcBorders>
          </w:tcPr>
          <w:p w:rsidR="00096AA0" w:rsidRPr="001F3E9B" w:rsidRDefault="00096AA0" w:rsidP="00CC0D1B">
            <w:pPr>
              <w:tabs>
                <w:tab w:val="left" w:pos="176"/>
              </w:tabs>
              <w:jc w:val="center"/>
              <w:rPr>
                <w:i/>
                <w:sz w:val="18"/>
                <w:szCs w:val="18"/>
                <w:lang w:val="mk-MK"/>
              </w:rPr>
            </w:pPr>
            <w:r w:rsidRPr="001F3E9B">
              <w:rPr>
                <w:i/>
                <w:sz w:val="18"/>
                <w:szCs w:val="18"/>
                <w:lang w:val="mk-MK"/>
              </w:rPr>
              <w:t>202</w:t>
            </w:r>
            <w:r w:rsidR="001F3E9B" w:rsidRPr="001F3E9B">
              <w:rPr>
                <w:i/>
                <w:sz w:val="18"/>
                <w:szCs w:val="18"/>
                <w:lang w:val="mk-MK"/>
              </w:rPr>
              <w:t>5</w:t>
            </w:r>
          </w:p>
        </w:tc>
        <w:tc>
          <w:tcPr>
            <w:tcW w:w="1276" w:type="dxa"/>
            <w:tcBorders>
              <w:top w:val="single" w:sz="4" w:space="0" w:color="auto"/>
            </w:tcBorders>
          </w:tcPr>
          <w:p w:rsidR="00096AA0" w:rsidRPr="001F3E9B" w:rsidRDefault="00096AA0" w:rsidP="00CC0D1B">
            <w:pPr>
              <w:tabs>
                <w:tab w:val="left" w:pos="176"/>
              </w:tabs>
              <w:jc w:val="center"/>
              <w:rPr>
                <w:i/>
                <w:sz w:val="18"/>
                <w:szCs w:val="18"/>
                <w:lang w:val="mk-MK"/>
              </w:rPr>
            </w:pPr>
            <w:r w:rsidRPr="001F3E9B">
              <w:rPr>
                <w:i/>
                <w:sz w:val="18"/>
                <w:szCs w:val="18"/>
                <w:lang w:val="mk-MK"/>
              </w:rPr>
              <w:t>МТСП, општини</w:t>
            </w:r>
          </w:p>
        </w:tc>
        <w:tc>
          <w:tcPr>
            <w:tcW w:w="1276" w:type="dxa"/>
            <w:tcBorders>
              <w:top w:val="single" w:sz="4" w:space="0" w:color="auto"/>
            </w:tcBorders>
          </w:tcPr>
          <w:p w:rsidR="00096AA0" w:rsidRPr="001F3E9B" w:rsidRDefault="00096AA0" w:rsidP="00CC0D1B">
            <w:pPr>
              <w:tabs>
                <w:tab w:val="left" w:pos="176"/>
              </w:tabs>
              <w:jc w:val="center"/>
              <w:rPr>
                <w:i/>
                <w:sz w:val="18"/>
                <w:szCs w:val="18"/>
                <w:lang w:val="mk-MK"/>
              </w:rPr>
            </w:pPr>
            <w:r w:rsidRPr="001F3E9B">
              <w:rPr>
                <w:i/>
                <w:sz w:val="18"/>
                <w:szCs w:val="18"/>
                <w:lang w:val="mk-MK"/>
              </w:rPr>
              <w:t>5.500.000</w:t>
            </w:r>
          </w:p>
        </w:tc>
      </w:tr>
      <w:tr w:rsidR="00096AA0" w:rsidRPr="001F3E9B" w:rsidTr="0099717F">
        <w:trPr>
          <w:cantSplit/>
        </w:trPr>
        <w:tc>
          <w:tcPr>
            <w:tcW w:w="694" w:type="dxa"/>
            <w:tcBorders>
              <w:top w:val="single" w:sz="4" w:space="0" w:color="auto"/>
            </w:tcBorders>
            <w:shd w:val="clear" w:color="auto" w:fill="FFFFFF" w:themeFill="background1"/>
          </w:tcPr>
          <w:p w:rsidR="008F4F46" w:rsidRDefault="008F4F46" w:rsidP="005F430B">
            <w:pPr>
              <w:pStyle w:val="ListParagraph"/>
              <w:numPr>
                <w:ilvl w:val="2"/>
                <w:numId w:val="96"/>
              </w:numPr>
              <w:ind w:left="833" w:right="-57"/>
              <w:contextualSpacing w:val="0"/>
              <w:rPr>
                <w:rFonts w:asciiTheme="majorHAnsi" w:eastAsiaTheme="majorEastAsia" w:hAnsiTheme="majorHAnsi" w:cstheme="majorBidi"/>
                <w:b/>
                <w:bCs/>
                <w:i/>
                <w:color w:val="365F91" w:themeColor="accent1" w:themeShade="BF"/>
                <w:sz w:val="18"/>
                <w:szCs w:val="18"/>
                <w:lang w:val="mk-MK"/>
              </w:rPr>
            </w:pPr>
          </w:p>
        </w:tc>
        <w:tc>
          <w:tcPr>
            <w:tcW w:w="2410" w:type="dxa"/>
            <w:tcBorders>
              <w:top w:val="single" w:sz="4" w:space="0" w:color="auto"/>
            </w:tcBorders>
            <w:shd w:val="clear" w:color="auto" w:fill="FFFFFF" w:themeFill="background1"/>
          </w:tcPr>
          <w:p w:rsidR="00096AA0" w:rsidRPr="001F3E9B" w:rsidRDefault="00096AA0" w:rsidP="00CC0D1B">
            <w:pPr>
              <w:rPr>
                <w:rStyle w:val="Hyperlink"/>
                <w:rFonts w:cstheme="minorHAnsi"/>
                <w:i/>
                <w:color w:val="auto"/>
                <w:sz w:val="18"/>
                <w:szCs w:val="18"/>
                <w:u w:val="none"/>
                <w:lang w:val="mk-MK"/>
              </w:rPr>
            </w:pPr>
            <w:r w:rsidRPr="001F3E9B">
              <w:rPr>
                <w:i/>
                <w:sz w:val="18"/>
                <w:szCs w:val="18"/>
                <w:lang w:val="mk-MK"/>
              </w:rPr>
              <w:t>Обезбедување на неопходната опрема на новите предучилишни установи</w:t>
            </w:r>
          </w:p>
        </w:tc>
        <w:tc>
          <w:tcPr>
            <w:tcW w:w="4961" w:type="dxa"/>
            <w:shd w:val="clear" w:color="auto" w:fill="FFFFFF" w:themeFill="background1"/>
          </w:tcPr>
          <w:p w:rsidR="00096AA0" w:rsidRPr="001F3E9B" w:rsidRDefault="00096AA0" w:rsidP="008F13A9">
            <w:pPr>
              <w:pStyle w:val="ListParagraph"/>
              <w:numPr>
                <w:ilvl w:val="0"/>
                <w:numId w:val="15"/>
              </w:numPr>
              <w:tabs>
                <w:tab w:val="left" w:pos="176"/>
              </w:tabs>
              <w:spacing w:line="276" w:lineRule="auto"/>
              <w:ind w:left="176" w:hanging="176"/>
              <w:contextualSpacing w:val="0"/>
              <w:rPr>
                <w:rStyle w:val="Hyperlink"/>
                <w:rFonts w:cstheme="minorHAnsi"/>
                <w:i/>
                <w:color w:val="auto"/>
                <w:sz w:val="18"/>
                <w:szCs w:val="18"/>
                <w:u w:val="none"/>
                <w:lang w:val="mk-MK"/>
              </w:rPr>
            </w:pPr>
            <w:r w:rsidRPr="001F3E9B">
              <w:rPr>
                <w:rStyle w:val="Hyperlink"/>
                <w:rFonts w:cstheme="minorHAnsi"/>
                <w:i/>
                <w:color w:val="auto"/>
                <w:sz w:val="18"/>
                <w:szCs w:val="18"/>
                <w:u w:val="none"/>
                <w:lang w:val="mk-MK"/>
              </w:rPr>
              <w:t>Повикот за набавка на опрема е организиран;</w:t>
            </w:r>
          </w:p>
          <w:p w:rsidR="00096AA0" w:rsidRPr="001F3E9B" w:rsidRDefault="00096AA0" w:rsidP="00CC0D1B">
            <w:pPr>
              <w:pStyle w:val="ListParagraph"/>
              <w:numPr>
                <w:ilvl w:val="0"/>
                <w:numId w:val="15"/>
              </w:numPr>
              <w:tabs>
                <w:tab w:val="left" w:pos="176"/>
              </w:tabs>
              <w:ind w:left="176" w:hanging="176"/>
              <w:contextualSpacing w:val="0"/>
              <w:rPr>
                <w:rStyle w:val="Hyperlink"/>
                <w:rFonts w:cstheme="minorHAnsi"/>
                <w:i/>
                <w:color w:val="auto"/>
                <w:sz w:val="18"/>
                <w:szCs w:val="18"/>
                <w:u w:val="none"/>
                <w:lang w:val="mk-MK"/>
              </w:rPr>
            </w:pPr>
            <w:r w:rsidRPr="001F3E9B">
              <w:rPr>
                <w:rStyle w:val="Hyperlink"/>
                <w:rFonts w:cstheme="minorHAnsi"/>
                <w:i/>
                <w:color w:val="auto"/>
                <w:sz w:val="18"/>
                <w:szCs w:val="18"/>
                <w:u w:val="none"/>
                <w:lang w:val="mk-MK"/>
              </w:rPr>
              <w:t>40 предучилишни установи се снабдени со опрема во согласност со Стандардите</w:t>
            </w:r>
          </w:p>
        </w:tc>
        <w:tc>
          <w:tcPr>
            <w:tcW w:w="3827" w:type="dxa"/>
            <w:shd w:val="clear" w:color="auto" w:fill="FFFFFF" w:themeFill="background1"/>
          </w:tcPr>
          <w:p w:rsidR="00096AA0" w:rsidRPr="001F3E9B" w:rsidRDefault="00096AA0" w:rsidP="008F13A9">
            <w:pPr>
              <w:pStyle w:val="ListParagraph"/>
              <w:numPr>
                <w:ilvl w:val="0"/>
                <w:numId w:val="18"/>
              </w:numPr>
              <w:tabs>
                <w:tab w:val="left" w:pos="176"/>
              </w:tabs>
              <w:spacing w:line="276" w:lineRule="auto"/>
              <w:ind w:left="176" w:hanging="176"/>
              <w:contextualSpacing w:val="0"/>
              <w:rPr>
                <w:i/>
                <w:sz w:val="18"/>
                <w:szCs w:val="18"/>
                <w:lang w:val="mk-MK"/>
              </w:rPr>
            </w:pPr>
            <w:r w:rsidRPr="001F3E9B">
              <w:rPr>
                <w:i/>
                <w:sz w:val="18"/>
                <w:szCs w:val="18"/>
                <w:lang w:val="mk-MK"/>
              </w:rPr>
              <w:t>Договор со давател/и на услуги;</w:t>
            </w:r>
          </w:p>
          <w:p w:rsidR="00096AA0" w:rsidRPr="001F3E9B" w:rsidRDefault="00096AA0" w:rsidP="008F13A9">
            <w:pPr>
              <w:pStyle w:val="ListParagraph"/>
              <w:numPr>
                <w:ilvl w:val="0"/>
                <w:numId w:val="18"/>
              </w:numPr>
              <w:tabs>
                <w:tab w:val="left" w:pos="176"/>
              </w:tabs>
              <w:spacing w:line="276" w:lineRule="auto"/>
              <w:ind w:left="176" w:hanging="176"/>
              <w:contextualSpacing w:val="0"/>
              <w:rPr>
                <w:i/>
                <w:sz w:val="18"/>
                <w:szCs w:val="18"/>
                <w:lang w:val="mk-MK"/>
              </w:rPr>
            </w:pPr>
            <w:r w:rsidRPr="001F3E9B">
              <w:rPr>
                <w:i/>
                <w:sz w:val="18"/>
                <w:szCs w:val="18"/>
                <w:lang w:val="mk-MK"/>
              </w:rPr>
              <w:t>Финансиски документи;</w:t>
            </w:r>
          </w:p>
          <w:p w:rsidR="00096AA0" w:rsidRPr="001F3E9B" w:rsidRDefault="00096AA0" w:rsidP="008F13A9">
            <w:pPr>
              <w:pStyle w:val="ListParagraph"/>
              <w:numPr>
                <w:ilvl w:val="0"/>
                <w:numId w:val="18"/>
              </w:numPr>
              <w:tabs>
                <w:tab w:val="left" w:pos="176"/>
              </w:tabs>
              <w:spacing w:line="276" w:lineRule="auto"/>
              <w:ind w:left="176" w:hanging="176"/>
              <w:contextualSpacing w:val="0"/>
              <w:rPr>
                <w:i/>
                <w:sz w:val="18"/>
                <w:szCs w:val="18"/>
                <w:lang w:val="mk-MK"/>
              </w:rPr>
            </w:pPr>
            <w:r w:rsidRPr="001F3E9B">
              <w:rPr>
                <w:i/>
                <w:sz w:val="18"/>
                <w:szCs w:val="18"/>
                <w:lang w:val="mk-MK"/>
              </w:rPr>
              <w:t xml:space="preserve">Акти за прифаќање на </w:t>
            </w:r>
            <w:r w:rsidRPr="001F3E9B">
              <w:rPr>
                <w:rStyle w:val="Hyperlink"/>
                <w:rFonts w:cstheme="minorHAnsi"/>
                <w:i/>
                <w:color w:val="auto"/>
                <w:sz w:val="18"/>
                <w:szCs w:val="18"/>
                <w:u w:val="none"/>
                <w:lang w:val="mk-MK"/>
              </w:rPr>
              <w:t>опремата;</w:t>
            </w:r>
          </w:p>
          <w:p w:rsidR="00096AA0" w:rsidRPr="001F3E9B" w:rsidRDefault="00096AA0" w:rsidP="00CC0D1B">
            <w:pPr>
              <w:pStyle w:val="ListParagraph"/>
              <w:numPr>
                <w:ilvl w:val="0"/>
                <w:numId w:val="18"/>
              </w:numPr>
              <w:tabs>
                <w:tab w:val="left" w:pos="176"/>
              </w:tabs>
              <w:ind w:left="176" w:hanging="176"/>
              <w:contextualSpacing w:val="0"/>
              <w:rPr>
                <w:i/>
                <w:sz w:val="18"/>
                <w:szCs w:val="18"/>
                <w:lang w:val="mk-MK"/>
              </w:rPr>
            </w:pPr>
            <w:r w:rsidRPr="001F3E9B">
              <w:rPr>
                <w:i/>
                <w:sz w:val="18"/>
                <w:szCs w:val="18"/>
                <w:lang w:val="mk-MK"/>
              </w:rPr>
              <w:t>Одлуки на МТСП</w:t>
            </w:r>
          </w:p>
        </w:tc>
        <w:tc>
          <w:tcPr>
            <w:tcW w:w="992" w:type="dxa"/>
            <w:tcBorders>
              <w:top w:val="single" w:sz="4" w:space="0" w:color="auto"/>
            </w:tcBorders>
          </w:tcPr>
          <w:p w:rsidR="00096AA0" w:rsidRPr="001F3E9B" w:rsidRDefault="00096AA0" w:rsidP="00CC0D1B">
            <w:pPr>
              <w:tabs>
                <w:tab w:val="left" w:pos="176"/>
              </w:tabs>
              <w:jc w:val="center"/>
              <w:rPr>
                <w:i/>
                <w:sz w:val="18"/>
                <w:szCs w:val="18"/>
                <w:lang w:val="mk-MK"/>
              </w:rPr>
            </w:pPr>
            <w:r w:rsidRPr="001F3E9B">
              <w:rPr>
                <w:i/>
                <w:sz w:val="18"/>
                <w:szCs w:val="18"/>
                <w:lang w:val="mk-MK"/>
              </w:rPr>
              <w:t>202</w:t>
            </w:r>
            <w:r w:rsidR="001F3E9B" w:rsidRPr="001F3E9B">
              <w:rPr>
                <w:i/>
                <w:sz w:val="18"/>
                <w:szCs w:val="18"/>
                <w:lang w:val="mk-MK"/>
              </w:rPr>
              <w:t>5</w:t>
            </w:r>
          </w:p>
        </w:tc>
        <w:tc>
          <w:tcPr>
            <w:tcW w:w="1276" w:type="dxa"/>
            <w:tcBorders>
              <w:top w:val="single" w:sz="4" w:space="0" w:color="auto"/>
            </w:tcBorders>
          </w:tcPr>
          <w:p w:rsidR="00096AA0" w:rsidRPr="001F3E9B" w:rsidRDefault="00096AA0" w:rsidP="00CC0D1B">
            <w:pPr>
              <w:tabs>
                <w:tab w:val="left" w:pos="176"/>
              </w:tabs>
              <w:jc w:val="center"/>
              <w:rPr>
                <w:i/>
                <w:sz w:val="18"/>
                <w:szCs w:val="18"/>
                <w:lang w:val="mk-MK"/>
              </w:rPr>
            </w:pPr>
            <w:r w:rsidRPr="001F3E9B">
              <w:rPr>
                <w:i/>
                <w:sz w:val="18"/>
                <w:szCs w:val="18"/>
                <w:lang w:val="mk-MK"/>
              </w:rPr>
              <w:t>МТСП, општини</w:t>
            </w:r>
          </w:p>
        </w:tc>
        <w:tc>
          <w:tcPr>
            <w:tcW w:w="1276" w:type="dxa"/>
            <w:tcBorders>
              <w:top w:val="single" w:sz="4" w:space="0" w:color="auto"/>
            </w:tcBorders>
          </w:tcPr>
          <w:p w:rsidR="00096AA0" w:rsidRPr="001F3E9B" w:rsidRDefault="00096AA0" w:rsidP="00CC0D1B">
            <w:pPr>
              <w:tabs>
                <w:tab w:val="left" w:pos="176"/>
              </w:tabs>
              <w:jc w:val="center"/>
              <w:rPr>
                <w:i/>
                <w:sz w:val="18"/>
                <w:szCs w:val="18"/>
                <w:lang w:val="mk-MK"/>
              </w:rPr>
            </w:pPr>
            <w:r w:rsidRPr="001F3E9B">
              <w:rPr>
                <w:i/>
                <w:sz w:val="18"/>
                <w:szCs w:val="18"/>
                <w:lang w:val="mk-MK"/>
              </w:rPr>
              <w:t>5.500.000</w:t>
            </w:r>
          </w:p>
        </w:tc>
      </w:tr>
      <w:tr w:rsidR="0070535C" w:rsidRPr="001F3E9B" w:rsidTr="0099717F">
        <w:trPr>
          <w:cantSplit/>
        </w:trPr>
        <w:tc>
          <w:tcPr>
            <w:tcW w:w="694" w:type="dxa"/>
            <w:tcBorders>
              <w:top w:val="single" w:sz="4" w:space="0" w:color="auto"/>
            </w:tcBorders>
            <w:shd w:val="clear" w:color="auto" w:fill="FFFFFF" w:themeFill="background1"/>
          </w:tcPr>
          <w:p w:rsidR="0070535C" w:rsidRPr="0070535C" w:rsidRDefault="0070535C" w:rsidP="0070535C">
            <w:pPr>
              <w:ind w:left="113" w:right="-57"/>
              <w:rPr>
                <w:i/>
                <w:sz w:val="18"/>
                <w:szCs w:val="18"/>
                <w:lang w:val="mk-MK"/>
              </w:rPr>
            </w:pPr>
            <w:r>
              <w:rPr>
                <w:i/>
                <w:sz w:val="18"/>
                <w:szCs w:val="18"/>
                <w:lang w:val="mk-MK"/>
              </w:rPr>
              <w:t>2.2.1</w:t>
            </w:r>
          </w:p>
        </w:tc>
        <w:tc>
          <w:tcPr>
            <w:tcW w:w="2410" w:type="dxa"/>
            <w:tcBorders>
              <w:top w:val="single" w:sz="4" w:space="0" w:color="auto"/>
            </w:tcBorders>
            <w:shd w:val="clear" w:color="auto" w:fill="FFFFFF" w:themeFill="background1"/>
          </w:tcPr>
          <w:p w:rsidR="0070535C" w:rsidRPr="001F3E9B" w:rsidRDefault="0070535C" w:rsidP="00CC0D1B">
            <w:pPr>
              <w:rPr>
                <w:rStyle w:val="Hyperlink"/>
                <w:rFonts w:cstheme="minorHAnsi"/>
                <w:i/>
                <w:color w:val="auto"/>
                <w:sz w:val="18"/>
                <w:szCs w:val="18"/>
                <w:u w:val="none"/>
                <w:lang w:val="mk-MK"/>
              </w:rPr>
            </w:pPr>
            <w:r w:rsidRPr="001F3E9B">
              <w:rPr>
                <w:rStyle w:val="Hyperlink"/>
                <w:rFonts w:cstheme="minorHAnsi"/>
                <w:i/>
                <w:color w:val="auto"/>
                <w:sz w:val="18"/>
                <w:szCs w:val="18"/>
                <w:u w:val="none"/>
                <w:lang w:val="mk-MK"/>
              </w:rPr>
              <w:t>Организирање адаптација на градбите на 20 предучилишни установи за инклузија на децата со физичка попреченост</w:t>
            </w:r>
          </w:p>
        </w:tc>
        <w:tc>
          <w:tcPr>
            <w:tcW w:w="4961" w:type="dxa"/>
            <w:shd w:val="clear" w:color="auto" w:fill="FFFFFF" w:themeFill="background1"/>
          </w:tcPr>
          <w:p w:rsidR="0070535C" w:rsidRPr="001F3E9B" w:rsidRDefault="0070535C" w:rsidP="008F13A9">
            <w:pPr>
              <w:pStyle w:val="ListParagraph"/>
              <w:numPr>
                <w:ilvl w:val="0"/>
                <w:numId w:val="15"/>
              </w:numPr>
              <w:tabs>
                <w:tab w:val="left" w:pos="176"/>
              </w:tabs>
              <w:spacing w:line="276" w:lineRule="auto"/>
              <w:ind w:left="176" w:hanging="176"/>
              <w:contextualSpacing w:val="0"/>
              <w:rPr>
                <w:rStyle w:val="Hyperlink"/>
                <w:rFonts w:cstheme="minorHAnsi"/>
                <w:i/>
                <w:color w:val="auto"/>
                <w:sz w:val="18"/>
                <w:szCs w:val="18"/>
                <w:u w:val="none"/>
                <w:lang w:val="mk-MK"/>
              </w:rPr>
            </w:pPr>
            <w:r w:rsidRPr="001F3E9B">
              <w:rPr>
                <w:rStyle w:val="Hyperlink"/>
                <w:rFonts w:cstheme="minorHAnsi"/>
                <w:i/>
                <w:color w:val="auto"/>
                <w:sz w:val="18"/>
                <w:szCs w:val="18"/>
                <w:u w:val="none"/>
                <w:lang w:val="mk-MK"/>
              </w:rPr>
              <w:t>Критериумите за избор на најмалку 20 градинки кои</w:t>
            </w:r>
            <w:r w:rsidR="000162D1">
              <w:rPr>
                <w:rStyle w:val="Hyperlink"/>
                <w:rFonts w:cstheme="minorHAnsi"/>
                <w:i/>
                <w:color w:val="auto"/>
                <w:sz w:val="18"/>
                <w:szCs w:val="18"/>
                <w:u w:val="none"/>
                <w:lang w:val="mk-MK"/>
              </w:rPr>
              <w:t>што</w:t>
            </w:r>
            <w:r w:rsidRPr="001F3E9B">
              <w:rPr>
                <w:rStyle w:val="Hyperlink"/>
                <w:rFonts w:cstheme="minorHAnsi"/>
                <w:i/>
                <w:color w:val="auto"/>
                <w:sz w:val="18"/>
                <w:szCs w:val="18"/>
                <w:u w:val="none"/>
                <w:lang w:val="mk-MK"/>
              </w:rPr>
              <w:t xml:space="preserve"> ќе се приспособат за инклузија на деца со физичка попреченост се одобрени;</w:t>
            </w:r>
          </w:p>
          <w:p w:rsidR="0070535C" w:rsidRPr="001F3E9B" w:rsidRDefault="0070535C" w:rsidP="008F13A9">
            <w:pPr>
              <w:pStyle w:val="ListParagraph"/>
              <w:numPr>
                <w:ilvl w:val="0"/>
                <w:numId w:val="15"/>
              </w:numPr>
              <w:tabs>
                <w:tab w:val="left" w:pos="176"/>
              </w:tabs>
              <w:spacing w:line="276" w:lineRule="auto"/>
              <w:ind w:left="176" w:hanging="176"/>
              <w:contextualSpacing w:val="0"/>
              <w:rPr>
                <w:rStyle w:val="Hyperlink"/>
                <w:rFonts w:cstheme="minorHAnsi"/>
                <w:i/>
                <w:color w:val="auto"/>
                <w:sz w:val="18"/>
                <w:szCs w:val="18"/>
                <w:u w:val="none"/>
                <w:lang w:val="mk-MK"/>
              </w:rPr>
            </w:pPr>
            <w:r w:rsidRPr="001F3E9B">
              <w:rPr>
                <w:rStyle w:val="Hyperlink"/>
                <w:rFonts w:cstheme="minorHAnsi"/>
                <w:i/>
                <w:color w:val="auto"/>
                <w:sz w:val="18"/>
                <w:szCs w:val="18"/>
                <w:u w:val="none"/>
                <w:lang w:val="mk-MK"/>
              </w:rPr>
              <w:t>Повикот е организиран;</w:t>
            </w:r>
          </w:p>
          <w:p w:rsidR="0070535C" w:rsidRPr="001F3E9B" w:rsidRDefault="0070535C" w:rsidP="008F13A9">
            <w:pPr>
              <w:pStyle w:val="ListParagraph"/>
              <w:numPr>
                <w:ilvl w:val="0"/>
                <w:numId w:val="15"/>
              </w:numPr>
              <w:tabs>
                <w:tab w:val="left" w:pos="176"/>
              </w:tabs>
              <w:spacing w:line="276" w:lineRule="auto"/>
              <w:ind w:left="176" w:hanging="176"/>
              <w:contextualSpacing w:val="0"/>
              <w:rPr>
                <w:rStyle w:val="Hyperlink"/>
                <w:rFonts w:cstheme="minorHAnsi"/>
                <w:i/>
                <w:color w:val="auto"/>
                <w:sz w:val="18"/>
                <w:szCs w:val="18"/>
                <w:u w:val="none"/>
                <w:lang w:val="mk-MK"/>
              </w:rPr>
            </w:pPr>
            <w:r w:rsidRPr="001F3E9B">
              <w:rPr>
                <w:rStyle w:val="Hyperlink"/>
                <w:rFonts w:cstheme="minorHAnsi"/>
                <w:i/>
                <w:color w:val="auto"/>
                <w:sz w:val="18"/>
                <w:szCs w:val="18"/>
                <w:u w:val="none"/>
                <w:lang w:val="mk-MK"/>
              </w:rPr>
              <w:t>Архитектонското решение за изградба чија</w:t>
            </w:r>
            <w:r w:rsidR="000162D1">
              <w:rPr>
                <w:rStyle w:val="Hyperlink"/>
                <w:rFonts w:cstheme="minorHAnsi"/>
                <w:i/>
                <w:color w:val="auto"/>
                <w:sz w:val="18"/>
                <w:szCs w:val="18"/>
                <w:u w:val="none"/>
                <w:lang w:val="mk-MK"/>
              </w:rPr>
              <w:t>што</w:t>
            </w:r>
            <w:r w:rsidRPr="001F3E9B">
              <w:rPr>
                <w:rStyle w:val="Hyperlink"/>
                <w:rFonts w:cstheme="minorHAnsi"/>
                <w:i/>
                <w:color w:val="auto"/>
                <w:sz w:val="18"/>
                <w:szCs w:val="18"/>
                <w:u w:val="none"/>
                <w:lang w:val="mk-MK"/>
              </w:rPr>
              <w:t xml:space="preserve"> цел е да се приспособат 20 предучилишни установи за инклузија на деца со физичка попреченост е изготвено со пресметка на буџетот;</w:t>
            </w:r>
          </w:p>
          <w:p w:rsidR="0070535C" w:rsidRPr="001F3E9B" w:rsidRDefault="0070535C" w:rsidP="00CC0D1B">
            <w:pPr>
              <w:pStyle w:val="ListParagraph"/>
              <w:numPr>
                <w:ilvl w:val="0"/>
                <w:numId w:val="15"/>
              </w:numPr>
              <w:tabs>
                <w:tab w:val="left" w:pos="176"/>
              </w:tabs>
              <w:ind w:left="176" w:hanging="176"/>
              <w:contextualSpacing w:val="0"/>
              <w:rPr>
                <w:rStyle w:val="Hyperlink"/>
                <w:rFonts w:cstheme="minorHAnsi"/>
                <w:i/>
                <w:color w:val="auto"/>
                <w:sz w:val="18"/>
                <w:szCs w:val="18"/>
                <w:u w:val="none"/>
                <w:lang w:val="mk-MK"/>
              </w:rPr>
            </w:pPr>
            <w:r w:rsidRPr="001F3E9B">
              <w:rPr>
                <w:rStyle w:val="Hyperlink"/>
                <w:rFonts w:cstheme="minorHAnsi"/>
                <w:i/>
                <w:color w:val="auto"/>
                <w:sz w:val="18"/>
                <w:szCs w:val="18"/>
                <w:u w:val="none"/>
                <w:lang w:val="mk-MK"/>
              </w:rPr>
              <w:t>Градбите на најмалку 20 предучилишни установи се приспособени за инклузија на деца со физичка попреченост според меѓународни и национални стандарди</w:t>
            </w:r>
          </w:p>
        </w:tc>
        <w:tc>
          <w:tcPr>
            <w:tcW w:w="3827" w:type="dxa"/>
            <w:shd w:val="clear" w:color="auto" w:fill="FFFFFF" w:themeFill="background1"/>
          </w:tcPr>
          <w:p w:rsidR="0070535C" w:rsidRPr="001F3E9B" w:rsidRDefault="0070535C" w:rsidP="008F13A9">
            <w:pPr>
              <w:pStyle w:val="ListParagraph"/>
              <w:numPr>
                <w:ilvl w:val="0"/>
                <w:numId w:val="18"/>
              </w:numPr>
              <w:tabs>
                <w:tab w:val="left" w:pos="176"/>
              </w:tabs>
              <w:spacing w:line="276" w:lineRule="auto"/>
              <w:ind w:left="176" w:hanging="176"/>
              <w:contextualSpacing w:val="0"/>
              <w:rPr>
                <w:i/>
                <w:sz w:val="18"/>
                <w:szCs w:val="18"/>
                <w:lang w:val="mk-MK"/>
              </w:rPr>
            </w:pPr>
            <w:r w:rsidRPr="001F3E9B">
              <w:rPr>
                <w:i/>
                <w:sz w:val="18"/>
                <w:szCs w:val="18"/>
                <w:lang w:val="mk-MK"/>
              </w:rPr>
              <w:t>Договор со давател/и на услуги;</w:t>
            </w:r>
          </w:p>
          <w:p w:rsidR="0070535C" w:rsidRPr="001F3E9B" w:rsidRDefault="0070535C" w:rsidP="008F13A9">
            <w:pPr>
              <w:pStyle w:val="ListParagraph"/>
              <w:numPr>
                <w:ilvl w:val="0"/>
                <w:numId w:val="18"/>
              </w:numPr>
              <w:tabs>
                <w:tab w:val="left" w:pos="176"/>
              </w:tabs>
              <w:spacing w:line="276" w:lineRule="auto"/>
              <w:ind w:left="176" w:hanging="176"/>
              <w:contextualSpacing w:val="0"/>
              <w:rPr>
                <w:i/>
                <w:sz w:val="18"/>
                <w:szCs w:val="18"/>
                <w:lang w:val="mk-MK"/>
              </w:rPr>
            </w:pPr>
            <w:r w:rsidRPr="001F3E9B">
              <w:rPr>
                <w:i/>
                <w:sz w:val="18"/>
                <w:szCs w:val="18"/>
                <w:lang w:val="mk-MK"/>
              </w:rPr>
              <w:t>Финансиски документи;</w:t>
            </w:r>
          </w:p>
          <w:p w:rsidR="0070535C" w:rsidRPr="001F3E9B" w:rsidRDefault="0070535C" w:rsidP="008F13A9">
            <w:pPr>
              <w:pStyle w:val="ListParagraph"/>
              <w:numPr>
                <w:ilvl w:val="0"/>
                <w:numId w:val="18"/>
              </w:numPr>
              <w:tabs>
                <w:tab w:val="left" w:pos="176"/>
              </w:tabs>
              <w:spacing w:line="276" w:lineRule="auto"/>
              <w:ind w:left="176" w:hanging="176"/>
              <w:contextualSpacing w:val="0"/>
              <w:rPr>
                <w:i/>
                <w:sz w:val="18"/>
                <w:szCs w:val="18"/>
                <w:lang w:val="mk-MK"/>
              </w:rPr>
            </w:pPr>
            <w:r w:rsidRPr="001F3E9B">
              <w:rPr>
                <w:i/>
                <w:sz w:val="18"/>
                <w:szCs w:val="18"/>
                <w:lang w:val="mk-MK"/>
              </w:rPr>
              <w:t>Акти за прифаќање на архитектонскиот план и градежните работи;</w:t>
            </w:r>
          </w:p>
          <w:p w:rsidR="0070535C" w:rsidRPr="001F3E9B" w:rsidRDefault="0070535C" w:rsidP="008F13A9">
            <w:pPr>
              <w:pStyle w:val="ListParagraph"/>
              <w:numPr>
                <w:ilvl w:val="0"/>
                <w:numId w:val="18"/>
              </w:numPr>
              <w:tabs>
                <w:tab w:val="left" w:pos="176"/>
              </w:tabs>
              <w:spacing w:line="276" w:lineRule="auto"/>
              <w:ind w:left="176" w:hanging="176"/>
              <w:contextualSpacing w:val="0"/>
              <w:rPr>
                <w:i/>
                <w:sz w:val="18"/>
                <w:szCs w:val="18"/>
                <w:lang w:val="mk-MK"/>
              </w:rPr>
            </w:pPr>
            <w:r w:rsidRPr="001F3E9B">
              <w:rPr>
                <w:i/>
                <w:sz w:val="18"/>
                <w:szCs w:val="18"/>
                <w:lang w:val="mk-MK"/>
              </w:rPr>
              <w:t>Одлуки на МТСП</w:t>
            </w:r>
          </w:p>
          <w:p w:rsidR="0070535C" w:rsidRPr="001F3E9B" w:rsidRDefault="0070535C" w:rsidP="008F13A9">
            <w:pPr>
              <w:tabs>
                <w:tab w:val="left" w:pos="176"/>
              </w:tabs>
              <w:spacing w:line="276" w:lineRule="auto"/>
              <w:rPr>
                <w:i/>
                <w:sz w:val="18"/>
                <w:szCs w:val="18"/>
                <w:lang w:val="mk-MK"/>
              </w:rPr>
            </w:pPr>
          </w:p>
          <w:p w:rsidR="0070535C" w:rsidRPr="001F3E9B" w:rsidRDefault="0070535C" w:rsidP="008F13A9">
            <w:pPr>
              <w:tabs>
                <w:tab w:val="left" w:pos="176"/>
              </w:tabs>
              <w:spacing w:line="276" w:lineRule="auto"/>
              <w:rPr>
                <w:i/>
                <w:sz w:val="18"/>
                <w:szCs w:val="18"/>
                <w:lang w:val="mk-MK"/>
              </w:rPr>
            </w:pPr>
          </w:p>
          <w:p w:rsidR="0070535C" w:rsidRPr="001F3E9B" w:rsidRDefault="0070535C" w:rsidP="008F13A9">
            <w:pPr>
              <w:tabs>
                <w:tab w:val="left" w:pos="176"/>
              </w:tabs>
              <w:spacing w:line="276" w:lineRule="auto"/>
              <w:rPr>
                <w:i/>
                <w:sz w:val="18"/>
                <w:szCs w:val="18"/>
                <w:lang w:val="mk-MK"/>
              </w:rPr>
            </w:pPr>
          </w:p>
          <w:p w:rsidR="0070535C" w:rsidRPr="001F3E9B" w:rsidRDefault="0070535C" w:rsidP="008F13A9">
            <w:pPr>
              <w:tabs>
                <w:tab w:val="left" w:pos="176"/>
              </w:tabs>
              <w:spacing w:line="276" w:lineRule="auto"/>
              <w:rPr>
                <w:i/>
                <w:sz w:val="18"/>
                <w:szCs w:val="18"/>
                <w:lang w:val="mk-MK"/>
              </w:rPr>
            </w:pPr>
          </w:p>
          <w:p w:rsidR="00EA6FEF" w:rsidRPr="00286C72" w:rsidRDefault="00EA6FEF" w:rsidP="00286C72">
            <w:pPr>
              <w:tabs>
                <w:tab w:val="left" w:pos="176"/>
              </w:tabs>
              <w:rPr>
                <w:i/>
                <w:sz w:val="18"/>
                <w:szCs w:val="18"/>
                <w:lang w:val="mk-MK"/>
              </w:rPr>
            </w:pPr>
          </w:p>
        </w:tc>
        <w:tc>
          <w:tcPr>
            <w:tcW w:w="992" w:type="dxa"/>
            <w:tcBorders>
              <w:top w:val="single" w:sz="4" w:space="0" w:color="auto"/>
            </w:tcBorders>
          </w:tcPr>
          <w:p w:rsidR="0070535C" w:rsidRPr="001F3E9B" w:rsidRDefault="0070535C" w:rsidP="00CC0D1B">
            <w:pPr>
              <w:tabs>
                <w:tab w:val="left" w:pos="176"/>
              </w:tabs>
              <w:jc w:val="center"/>
              <w:rPr>
                <w:i/>
                <w:sz w:val="18"/>
                <w:szCs w:val="18"/>
                <w:lang w:val="mk-MK"/>
              </w:rPr>
            </w:pPr>
            <w:r w:rsidRPr="001F3E9B">
              <w:rPr>
                <w:i/>
                <w:sz w:val="18"/>
                <w:szCs w:val="18"/>
                <w:lang w:val="mk-MK"/>
              </w:rPr>
              <w:t>20</w:t>
            </w:r>
            <w:r w:rsidR="001F3E9B" w:rsidRPr="001F3E9B">
              <w:rPr>
                <w:i/>
                <w:sz w:val="18"/>
                <w:szCs w:val="18"/>
                <w:lang w:val="mk-MK"/>
              </w:rPr>
              <w:t>25</w:t>
            </w:r>
          </w:p>
        </w:tc>
        <w:tc>
          <w:tcPr>
            <w:tcW w:w="1276" w:type="dxa"/>
            <w:tcBorders>
              <w:top w:val="single" w:sz="4" w:space="0" w:color="auto"/>
            </w:tcBorders>
          </w:tcPr>
          <w:p w:rsidR="00A638B8" w:rsidRDefault="0070535C" w:rsidP="00CC0D1B">
            <w:pPr>
              <w:tabs>
                <w:tab w:val="left" w:pos="176"/>
              </w:tabs>
              <w:jc w:val="center"/>
              <w:rPr>
                <w:i/>
                <w:sz w:val="18"/>
                <w:szCs w:val="18"/>
                <w:lang w:val="mk-MK"/>
              </w:rPr>
            </w:pPr>
            <w:r w:rsidRPr="001F3E9B">
              <w:rPr>
                <w:i/>
                <w:sz w:val="18"/>
                <w:szCs w:val="18"/>
                <w:lang w:val="mk-MK"/>
              </w:rPr>
              <w:t>МТСП,</w:t>
            </w:r>
          </w:p>
          <w:p w:rsidR="0070535C" w:rsidRPr="001F3E9B" w:rsidRDefault="0070535C" w:rsidP="00CC0D1B">
            <w:pPr>
              <w:tabs>
                <w:tab w:val="left" w:pos="176"/>
              </w:tabs>
              <w:jc w:val="center"/>
              <w:rPr>
                <w:i/>
                <w:sz w:val="18"/>
                <w:szCs w:val="18"/>
                <w:lang w:val="mk-MK"/>
              </w:rPr>
            </w:pPr>
            <w:r w:rsidRPr="001F3E9B">
              <w:rPr>
                <w:i/>
                <w:sz w:val="18"/>
                <w:szCs w:val="18"/>
                <w:lang w:val="mk-MK"/>
              </w:rPr>
              <w:t>општини, градинки</w:t>
            </w:r>
          </w:p>
        </w:tc>
        <w:tc>
          <w:tcPr>
            <w:tcW w:w="1276" w:type="dxa"/>
            <w:tcBorders>
              <w:top w:val="single" w:sz="4" w:space="0" w:color="auto"/>
            </w:tcBorders>
          </w:tcPr>
          <w:p w:rsidR="0070535C" w:rsidRPr="001F3E9B" w:rsidRDefault="0070535C" w:rsidP="00CC0D1B">
            <w:pPr>
              <w:tabs>
                <w:tab w:val="left" w:pos="176"/>
              </w:tabs>
              <w:jc w:val="center"/>
              <w:rPr>
                <w:i/>
                <w:sz w:val="18"/>
                <w:szCs w:val="18"/>
                <w:lang w:val="mk-MK"/>
              </w:rPr>
            </w:pPr>
            <w:r w:rsidRPr="001F3E9B">
              <w:rPr>
                <w:i/>
                <w:sz w:val="18"/>
                <w:szCs w:val="18"/>
                <w:lang w:val="mk-MK"/>
              </w:rPr>
              <w:t>2.000.000</w:t>
            </w:r>
          </w:p>
        </w:tc>
      </w:tr>
      <w:tr w:rsidR="0070535C" w:rsidRPr="001F3E9B" w:rsidTr="0099717F">
        <w:trPr>
          <w:cantSplit/>
        </w:trPr>
        <w:tc>
          <w:tcPr>
            <w:tcW w:w="694" w:type="dxa"/>
            <w:tcBorders>
              <w:top w:val="single" w:sz="4" w:space="0" w:color="auto"/>
            </w:tcBorders>
            <w:shd w:val="clear" w:color="auto" w:fill="FFFFFF" w:themeFill="background1"/>
          </w:tcPr>
          <w:p w:rsidR="0070535C" w:rsidRPr="001F3E9B" w:rsidRDefault="0070535C" w:rsidP="0070535C">
            <w:pPr>
              <w:ind w:right="-57"/>
              <w:rPr>
                <w:i/>
                <w:sz w:val="18"/>
                <w:szCs w:val="18"/>
                <w:lang w:val="mk-MK"/>
              </w:rPr>
            </w:pPr>
            <w:r w:rsidRPr="001F3E9B">
              <w:rPr>
                <w:i/>
                <w:sz w:val="18"/>
                <w:szCs w:val="18"/>
                <w:lang w:val="mk-MK"/>
              </w:rPr>
              <w:lastRenderedPageBreak/>
              <w:t>2.2.2</w:t>
            </w:r>
          </w:p>
        </w:tc>
        <w:tc>
          <w:tcPr>
            <w:tcW w:w="2410" w:type="dxa"/>
            <w:tcBorders>
              <w:top w:val="single" w:sz="4" w:space="0" w:color="auto"/>
            </w:tcBorders>
            <w:shd w:val="clear" w:color="auto" w:fill="FFFFFF" w:themeFill="background1"/>
          </w:tcPr>
          <w:p w:rsidR="0070535C" w:rsidRPr="001F3E9B" w:rsidRDefault="0070535C" w:rsidP="00CC0D1B">
            <w:pPr>
              <w:rPr>
                <w:rStyle w:val="Hyperlink"/>
                <w:rFonts w:cstheme="minorHAnsi"/>
                <w:i/>
                <w:color w:val="auto"/>
                <w:sz w:val="18"/>
                <w:szCs w:val="18"/>
                <w:u w:val="none"/>
                <w:lang w:val="mk-MK"/>
              </w:rPr>
            </w:pPr>
            <w:r w:rsidRPr="001F3E9B">
              <w:rPr>
                <w:rStyle w:val="Hyperlink"/>
                <w:rFonts w:cstheme="minorHAnsi"/>
                <w:i/>
                <w:color w:val="auto"/>
                <w:sz w:val="18"/>
                <w:szCs w:val="18"/>
                <w:u w:val="none"/>
                <w:lang w:val="mk-MK"/>
              </w:rPr>
              <w:t>Целосно доекипирање на стручните служби со неопходниот кадар во сите градинки</w:t>
            </w:r>
          </w:p>
        </w:tc>
        <w:tc>
          <w:tcPr>
            <w:tcW w:w="4961" w:type="dxa"/>
            <w:shd w:val="clear" w:color="auto" w:fill="FFFFFF" w:themeFill="background1"/>
          </w:tcPr>
          <w:p w:rsidR="0070535C" w:rsidRPr="001F3E9B" w:rsidRDefault="0070535C" w:rsidP="00CC0D1B">
            <w:pPr>
              <w:pStyle w:val="ListParagraph"/>
              <w:numPr>
                <w:ilvl w:val="0"/>
                <w:numId w:val="15"/>
              </w:numPr>
              <w:tabs>
                <w:tab w:val="left" w:pos="176"/>
              </w:tabs>
              <w:ind w:left="176" w:hanging="176"/>
              <w:contextualSpacing w:val="0"/>
              <w:rPr>
                <w:rStyle w:val="Hyperlink"/>
                <w:rFonts w:cstheme="minorHAnsi"/>
                <w:i/>
                <w:color w:val="auto"/>
                <w:sz w:val="18"/>
                <w:szCs w:val="18"/>
                <w:u w:val="none"/>
                <w:lang w:val="mk-MK"/>
              </w:rPr>
            </w:pPr>
            <w:r w:rsidRPr="001F3E9B">
              <w:rPr>
                <w:rStyle w:val="Hyperlink"/>
                <w:rFonts w:cstheme="minorHAnsi"/>
                <w:i/>
                <w:color w:val="auto"/>
                <w:sz w:val="18"/>
                <w:szCs w:val="18"/>
                <w:u w:val="none"/>
                <w:lang w:val="mk-MK"/>
              </w:rPr>
              <w:t>Конкурсите за вработување на нови лица во стручните служби се распишани и реализирани се според потребите на градинките</w:t>
            </w:r>
          </w:p>
        </w:tc>
        <w:tc>
          <w:tcPr>
            <w:tcW w:w="3827" w:type="dxa"/>
            <w:shd w:val="clear" w:color="auto" w:fill="FFFFFF" w:themeFill="background1"/>
          </w:tcPr>
          <w:p w:rsidR="0070535C" w:rsidRPr="001F3E9B" w:rsidRDefault="0070535C" w:rsidP="008F13A9">
            <w:pPr>
              <w:pStyle w:val="ListParagraph"/>
              <w:numPr>
                <w:ilvl w:val="0"/>
                <w:numId w:val="18"/>
              </w:numPr>
              <w:tabs>
                <w:tab w:val="left" w:pos="176"/>
              </w:tabs>
              <w:spacing w:line="276" w:lineRule="auto"/>
              <w:ind w:left="176" w:hanging="176"/>
              <w:contextualSpacing w:val="0"/>
              <w:rPr>
                <w:i/>
                <w:sz w:val="18"/>
                <w:szCs w:val="18"/>
                <w:lang w:val="mk-MK"/>
              </w:rPr>
            </w:pPr>
            <w:r w:rsidRPr="001F3E9B">
              <w:rPr>
                <w:i/>
                <w:sz w:val="18"/>
                <w:szCs w:val="18"/>
                <w:lang w:val="mk-MK"/>
              </w:rPr>
              <w:t>Документи од спроведени конкурси за вработување, резултати од интервјуа за вработување;</w:t>
            </w:r>
          </w:p>
          <w:p w:rsidR="0070535C" w:rsidRPr="001F3E9B" w:rsidRDefault="0070535C" w:rsidP="00CC0D1B">
            <w:pPr>
              <w:pStyle w:val="ListParagraph"/>
              <w:numPr>
                <w:ilvl w:val="0"/>
                <w:numId w:val="18"/>
              </w:numPr>
              <w:tabs>
                <w:tab w:val="left" w:pos="176"/>
              </w:tabs>
              <w:ind w:left="176" w:hanging="176"/>
              <w:contextualSpacing w:val="0"/>
              <w:rPr>
                <w:i/>
                <w:sz w:val="18"/>
                <w:szCs w:val="18"/>
                <w:lang w:val="mk-MK"/>
              </w:rPr>
            </w:pPr>
            <w:r w:rsidRPr="001F3E9B">
              <w:rPr>
                <w:i/>
                <w:spacing w:val="-2"/>
                <w:sz w:val="18"/>
                <w:szCs w:val="18"/>
                <w:lang w:val="mk-MK"/>
              </w:rPr>
              <w:t>Училишна евиденција за вработените (одлуките на директорите)</w:t>
            </w:r>
          </w:p>
        </w:tc>
        <w:tc>
          <w:tcPr>
            <w:tcW w:w="992" w:type="dxa"/>
            <w:tcBorders>
              <w:top w:val="single" w:sz="4" w:space="0" w:color="auto"/>
            </w:tcBorders>
          </w:tcPr>
          <w:p w:rsidR="0070535C" w:rsidRPr="001F3E9B" w:rsidRDefault="0070535C" w:rsidP="00CC0D1B">
            <w:pPr>
              <w:tabs>
                <w:tab w:val="left" w:pos="176"/>
              </w:tabs>
              <w:jc w:val="center"/>
              <w:rPr>
                <w:i/>
                <w:sz w:val="18"/>
                <w:szCs w:val="18"/>
                <w:lang w:val="mk-MK"/>
              </w:rPr>
            </w:pPr>
            <w:r w:rsidRPr="001F3E9B">
              <w:rPr>
                <w:i/>
                <w:sz w:val="18"/>
                <w:szCs w:val="18"/>
                <w:lang w:val="mk-MK"/>
              </w:rPr>
              <w:t>2020</w:t>
            </w:r>
          </w:p>
        </w:tc>
        <w:tc>
          <w:tcPr>
            <w:tcW w:w="1276" w:type="dxa"/>
            <w:tcBorders>
              <w:top w:val="single" w:sz="4" w:space="0" w:color="auto"/>
            </w:tcBorders>
          </w:tcPr>
          <w:p w:rsidR="0070535C" w:rsidRPr="001F3E9B" w:rsidRDefault="0070535C" w:rsidP="00CC0D1B">
            <w:pPr>
              <w:tabs>
                <w:tab w:val="left" w:pos="176"/>
              </w:tabs>
              <w:jc w:val="center"/>
              <w:rPr>
                <w:i/>
                <w:sz w:val="18"/>
                <w:szCs w:val="18"/>
                <w:lang w:val="mk-MK"/>
              </w:rPr>
            </w:pPr>
            <w:r w:rsidRPr="001F3E9B">
              <w:rPr>
                <w:i/>
                <w:sz w:val="18"/>
                <w:szCs w:val="18"/>
                <w:lang w:val="mk-MK"/>
              </w:rPr>
              <w:t>МТСП, општини, градинки</w:t>
            </w:r>
          </w:p>
        </w:tc>
        <w:tc>
          <w:tcPr>
            <w:tcW w:w="1276" w:type="dxa"/>
            <w:tcBorders>
              <w:top w:val="single" w:sz="4" w:space="0" w:color="auto"/>
            </w:tcBorders>
          </w:tcPr>
          <w:p w:rsidR="0070535C" w:rsidRPr="001F3E9B" w:rsidRDefault="0070535C" w:rsidP="00CC0D1B">
            <w:pPr>
              <w:tabs>
                <w:tab w:val="left" w:pos="176"/>
              </w:tabs>
              <w:jc w:val="center"/>
              <w:rPr>
                <w:i/>
                <w:sz w:val="18"/>
                <w:szCs w:val="18"/>
                <w:lang w:val="mk-MK"/>
              </w:rPr>
            </w:pPr>
            <w:r w:rsidRPr="001F3E9B">
              <w:rPr>
                <w:i/>
                <w:sz w:val="18"/>
                <w:szCs w:val="18"/>
                <w:lang w:val="mk-MK"/>
              </w:rPr>
              <w:t>4.032.000</w:t>
            </w:r>
          </w:p>
        </w:tc>
      </w:tr>
      <w:tr w:rsidR="0070535C" w:rsidRPr="001F3E9B" w:rsidTr="0099717F">
        <w:trPr>
          <w:cantSplit/>
        </w:trPr>
        <w:tc>
          <w:tcPr>
            <w:tcW w:w="694" w:type="dxa"/>
            <w:tcBorders>
              <w:top w:val="single" w:sz="4" w:space="0" w:color="auto"/>
            </w:tcBorders>
            <w:shd w:val="clear" w:color="auto" w:fill="FFFFFF" w:themeFill="background1"/>
          </w:tcPr>
          <w:p w:rsidR="0070535C" w:rsidRPr="001F3E9B" w:rsidRDefault="0070535C" w:rsidP="0070535C">
            <w:pPr>
              <w:ind w:right="-57"/>
              <w:rPr>
                <w:i/>
                <w:sz w:val="18"/>
                <w:szCs w:val="18"/>
                <w:lang w:val="mk-MK"/>
              </w:rPr>
            </w:pPr>
            <w:r w:rsidRPr="001F3E9B">
              <w:rPr>
                <w:i/>
                <w:sz w:val="18"/>
                <w:szCs w:val="18"/>
                <w:lang w:val="mk-MK"/>
              </w:rPr>
              <w:t>2.3.1</w:t>
            </w:r>
          </w:p>
        </w:tc>
        <w:tc>
          <w:tcPr>
            <w:tcW w:w="2410" w:type="dxa"/>
            <w:tcBorders>
              <w:top w:val="single" w:sz="4" w:space="0" w:color="auto"/>
            </w:tcBorders>
            <w:shd w:val="clear" w:color="auto" w:fill="FFFFFF" w:themeFill="background1"/>
          </w:tcPr>
          <w:p w:rsidR="0070535C" w:rsidRPr="001F3E9B" w:rsidRDefault="0070535C" w:rsidP="00CC0D1B">
            <w:pPr>
              <w:rPr>
                <w:rStyle w:val="Hyperlink"/>
                <w:rFonts w:cstheme="minorHAnsi"/>
                <w:i/>
                <w:color w:val="auto"/>
                <w:sz w:val="18"/>
                <w:szCs w:val="18"/>
                <w:u w:val="none"/>
                <w:lang w:val="mk-MK"/>
              </w:rPr>
            </w:pPr>
            <w:r w:rsidRPr="001F3E9B">
              <w:rPr>
                <w:rStyle w:val="Hyperlink"/>
                <w:rFonts w:cstheme="minorHAnsi"/>
                <w:i/>
                <w:color w:val="auto"/>
                <w:sz w:val="18"/>
                <w:szCs w:val="18"/>
                <w:u w:val="none"/>
                <w:lang w:val="mk-MK"/>
              </w:rPr>
              <w:t xml:space="preserve">Ревизија на постојните и развивање нови дидактички материјали за децата со </w:t>
            </w:r>
            <w:r w:rsidRPr="001F3E9B">
              <w:rPr>
                <w:i/>
                <w:sz w:val="18"/>
                <w:szCs w:val="18"/>
                <w:lang w:val="mk-MK"/>
              </w:rPr>
              <w:t>развојни потешкотии</w:t>
            </w:r>
          </w:p>
        </w:tc>
        <w:tc>
          <w:tcPr>
            <w:tcW w:w="4961" w:type="dxa"/>
            <w:shd w:val="clear" w:color="auto" w:fill="FFFFFF" w:themeFill="background1"/>
          </w:tcPr>
          <w:p w:rsidR="0070535C" w:rsidRPr="001F3E9B" w:rsidRDefault="0070535C" w:rsidP="008F13A9">
            <w:pPr>
              <w:pStyle w:val="ListParagraph"/>
              <w:numPr>
                <w:ilvl w:val="0"/>
                <w:numId w:val="15"/>
              </w:numPr>
              <w:tabs>
                <w:tab w:val="left" w:pos="176"/>
              </w:tabs>
              <w:ind w:left="176" w:hanging="176"/>
              <w:contextualSpacing w:val="0"/>
              <w:rPr>
                <w:rStyle w:val="Hyperlink"/>
                <w:rFonts w:cstheme="minorHAnsi"/>
                <w:i/>
                <w:color w:val="auto"/>
                <w:sz w:val="18"/>
                <w:szCs w:val="18"/>
                <w:u w:val="none"/>
                <w:lang w:val="mk-MK"/>
              </w:rPr>
            </w:pPr>
            <w:r w:rsidRPr="001F3E9B">
              <w:rPr>
                <w:rStyle w:val="Hyperlink"/>
                <w:rFonts w:cstheme="minorHAnsi"/>
                <w:i/>
                <w:color w:val="auto"/>
                <w:sz w:val="18"/>
                <w:szCs w:val="18"/>
                <w:u w:val="none"/>
                <w:lang w:val="mk-MK"/>
              </w:rPr>
              <w:t>РГ за ревидирање на дидактичките материјали се формирани;</w:t>
            </w:r>
          </w:p>
          <w:p w:rsidR="0070535C" w:rsidRPr="001F3E9B" w:rsidRDefault="0070535C" w:rsidP="008F13A9">
            <w:pPr>
              <w:pStyle w:val="ListParagraph"/>
              <w:numPr>
                <w:ilvl w:val="0"/>
                <w:numId w:val="15"/>
              </w:numPr>
              <w:tabs>
                <w:tab w:val="left" w:pos="176"/>
              </w:tabs>
              <w:ind w:left="176" w:hanging="176"/>
              <w:contextualSpacing w:val="0"/>
              <w:rPr>
                <w:rStyle w:val="Hyperlink"/>
                <w:rFonts w:cstheme="minorHAnsi"/>
                <w:i/>
                <w:color w:val="auto"/>
                <w:sz w:val="18"/>
                <w:szCs w:val="18"/>
                <w:u w:val="none"/>
                <w:lang w:val="mk-MK"/>
              </w:rPr>
            </w:pPr>
            <w:r w:rsidRPr="001F3E9B">
              <w:rPr>
                <w:rStyle w:val="Hyperlink"/>
                <w:rFonts w:cstheme="minorHAnsi"/>
                <w:i/>
                <w:color w:val="auto"/>
                <w:sz w:val="18"/>
                <w:szCs w:val="18"/>
                <w:u w:val="none"/>
                <w:lang w:val="mk-MK"/>
              </w:rPr>
              <w:t>Финансиските средства се определени;</w:t>
            </w:r>
          </w:p>
          <w:p w:rsidR="0070535C" w:rsidRPr="001F3E9B" w:rsidRDefault="0070535C" w:rsidP="008F13A9">
            <w:pPr>
              <w:pStyle w:val="ListParagraph"/>
              <w:numPr>
                <w:ilvl w:val="0"/>
                <w:numId w:val="15"/>
              </w:numPr>
              <w:tabs>
                <w:tab w:val="left" w:pos="176"/>
              </w:tabs>
              <w:ind w:left="176" w:hanging="176"/>
              <w:contextualSpacing w:val="0"/>
              <w:rPr>
                <w:rStyle w:val="Hyperlink"/>
                <w:rFonts w:cstheme="minorHAnsi"/>
                <w:i/>
                <w:color w:val="auto"/>
                <w:sz w:val="18"/>
                <w:szCs w:val="18"/>
                <w:u w:val="none"/>
                <w:lang w:val="mk-MK"/>
              </w:rPr>
            </w:pPr>
            <w:r w:rsidRPr="001F3E9B">
              <w:rPr>
                <w:rStyle w:val="Hyperlink"/>
                <w:rFonts w:cstheme="minorHAnsi"/>
                <w:i/>
                <w:color w:val="auto"/>
                <w:sz w:val="18"/>
                <w:szCs w:val="18"/>
                <w:u w:val="none"/>
                <w:lang w:val="mk-MK"/>
              </w:rPr>
              <w:t>Дидактичките материјали се изработени и разгледани се со клучните заинтересирани страни;</w:t>
            </w:r>
          </w:p>
          <w:p w:rsidR="0070535C" w:rsidRPr="001F3E9B" w:rsidRDefault="0070535C" w:rsidP="008F13A9">
            <w:pPr>
              <w:pStyle w:val="ListParagraph"/>
              <w:numPr>
                <w:ilvl w:val="0"/>
                <w:numId w:val="15"/>
              </w:numPr>
              <w:tabs>
                <w:tab w:val="left" w:pos="176"/>
              </w:tabs>
              <w:ind w:left="176" w:hanging="176"/>
              <w:contextualSpacing w:val="0"/>
              <w:rPr>
                <w:rStyle w:val="Hyperlink"/>
                <w:rFonts w:cstheme="minorHAnsi"/>
                <w:i/>
                <w:color w:val="auto"/>
                <w:sz w:val="18"/>
                <w:szCs w:val="18"/>
                <w:u w:val="none"/>
                <w:lang w:val="mk-MK"/>
              </w:rPr>
            </w:pPr>
            <w:r w:rsidRPr="001F3E9B">
              <w:rPr>
                <w:rStyle w:val="Hyperlink"/>
                <w:rFonts w:cstheme="minorHAnsi"/>
                <w:i/>
                <w:color w:val="auto"/>
                <w:sz w:val="18"/>
                <w:szCs w:val="18"/>
                <w:u w:val="none"/>
                <w:lang w:val="mk-MK"/>
              </w:rPr>
              <w:t>Дидактичките</w:t>
            </w:r>
            <w:r w:rsidR="00DA2643">
              <w:rPr>
                <w:rStyle w:val="Hyperlink"/>
                <w:rFonts w:cstheme="minorHAnsi"/>
                <w:i/>
                <w:color w:val="auto"/>
                <w:sz w:val="18"/>
                <w:szCs w:val="18"/>
                <w:u w:val="none"/>
                <w:lang w:val="mk-MK"/>
              </w:rPr>
              <w:t xml:space="preserve"> </w:t>
            </w:r>
            <w:r w:rsidRPr="001F3E9B">
              <w:rPr>
                <w:rStyle w:val="Hyperlink"/>
                <w:rFonts w:cstheme="minorHAnsi"/>
                <w:i/>
                <w:color w:val="auto"/>
                <w:sz w:val="18"/>
                <w:szCs w:val="18"/>
                <w:u w:val="none"/>
                <w:lang w:val="mk-MK"/>
              </w:rPr>
              <w:t>материјали и методологијата за нивната примена официјално се одобрени;</w:t>
            </w:r>
          </w:p>
          <w:p w:rsidR="0070535C" w:rsidRPr="001F3E9B" w:rsidRDefault="0070535C" w:rsidP="00CC0D1B">
            <w:pPr>
              <w:pStyle w:val="ListParagraph"/>
              <w:numPr>
                <w:ilvl w:val="0"/>
                <w:numId w:val="15"/>
              </w:numPr>
              <w:tabs>
                <w:tab w:val="left" w:pos="176"/>
              </w:tabs>
              <w:ind w:left="176" w:hanging="176"/>
              <w:contextualSpacing w:val="0"/>
              <w:rPr>
                <w:rStyle w:val="Hyperlink"/>
                <w:rFonts w:cstheme="minorHAnsi"/>
                <w:i/>
                <w:color w:val="auto"/>
                <w:sz w:val="18"/>
                <w:szCs w:val="18"/>
                <w:u w:val="none"/>
                <w:lang w:val="mk-MK"/>
              </w:rPr>
            </w:pPr>
            <w:r w:rsidRPr="001F3E9B">
              <w:rPr>
                <w:rStyle w:val="Hyperlink"/>
                <w:rFonts w:cstheme="minorHAnsi"/>
                <w:i/>
                <w:color w:val="auto"/>
                <w:sz w:val="18"/>
                <w:szCs w:val="18"/>
                <w:u w:val="none"/>
                <w:lang w:val="mk-MK"/>
              </w:rPr>
              <w:t>Дидактичките материјали се преведени на сите јазици застапени во градинките</w:t>
            </w:r>
          </w:p>
        </w:tc>
        <w:tc>
          <w:tcPr>
            <w:tcW w:w="3827" w:type="dxa"/>
            <w:shd w:val="clear" w:color="auto" w:fill="FFFFFF" w:themeFill="background1"/>
          </w:tcPr>
          <w:p w:rsidR="0070535C" w:rsidRPr="001F3E9B" w:rsidRDefault="0070535C" w:rsidP="008F13A9">
            <w:pPr>
              <w:pStyle w:val="ListParagraph"/>
              <w:numPr>
                <w:ilvl w:val="0"/>
                <w:numId w:val="18"/>
              </w:numPr>
              <w:tabs>
                <w:tab w:val="left" w:pos="176"/>
              </w:tabs>
              <w:ind w:left="176" w:hanging="176"/>
              <w:contextualSpacing w:val="0"/>
              <w:rPr>
                <w:i/>
                <w:sz w:val="18"/>
                <w:szCs w:val="18"/>
                <w:lang w:val="mk-MK"/>
              </w:rPr>
            </w:pPr>
            <w:r w:rsidRPr="001F3E9B">
              <w:rPr>
                <w:rStyle w:val="Hyperlink"/>
                <w:rFonts w:cstheme="minorHAnsi"/>
                <w:i/>
                <w:color w:val="auto"/>
                <w:sz w:val="18"/>
                <w:szCs w:val="18"/>
                <w:u w:val="none"/>
                <w:lang w:val="mk-MK"/>
              </w:rPr>
              <w:t>Извештаи од РГ;</w:t>
            </w:r>
          </w:p>
          <w:p w:rsidR="0070535C" w:rsidRPr="001F3E9B" w:rsidRDefault="0070535C" w:rsidP="008F13A9">
            <w:pPr>
              <w:pStyle w:val="ListParagraph"/>
              <w:numPr>
                <w:ilvl w:val="0"/>
                <w:numId w:val="18"/>
              </w:numPr>
              <w:tabs>
                <w:tab w:val="left" w:pos="176"/>
              </w:tabs>
              <w:ind w:left="176" w:hanging="176"/>
              <w:contextualSpacing w:val="0"/>
              <w:rPr>
                <w:i/>
                <w:sz w:val="18"/>
                <w:szCs w:val="18"/>
                <w:lang w:val="mk-MK"/>
              </w:rPr>
            </w:pPr>
            <w:r w:rsidRPr="001F3E9B">
              <w:rPr>
                <w:i/>
                <w:sz w:val="18"/>
                <w:szCs w:val="18"/>
                <w:lang w:val="mk-MK"/>
              </w:rPr>
              <w:t>Записници од средби за дискусии;</w:t>
            </w:r>
          </w:p>
          <w:p w:rsidR="0070535C" w:rsidRPr="001F3E9B" w:rsidRDefault="0070535C" w:rsidP="00CC0D1B">
            <w:pPr>
              <w:pStyle w:val="ListParagraph"/>
              <w:numPr>
                <w:ilvl w:val="0"/>
                <w:numId w:val="18"/>
              </w:numPr>
              <w:tabs>
                <w:tab w:val="left" w:pos="176"/>
              </w:tabs>
              <w:ind w:left="176" w:hanging="176"/>
              <w:contextualSpacing w:val="0"/>
              <w:rPr>
                <w:rStyle w:val="Hyperlink"/>
                <w:rFonts w:cstheme="minorHAnsi"/>
                <w:i/>
                <w:color w:val="auto"/>
                <w:sz w:val="18"/>
                <w:szCs w:val="18"/>
                <w:u w:val="none"/>
                <w:lang w:val="mk-MK"/>
              </w:rPr>
            </w:pPr>
            <w:r w:rsidRPr="001F3E9B">
              <w:rPr>
                <w:i/>
                <w:sz w:val="18"/>
                <w:szCs w:val="18"/>
                <w:lang w:val="mk-MK"/>
              </w:rPr>
              <w:t>Одлуки на МОН и МТСП</w:t>
            </w:r>
          </w:p>
        </w:tc>
        <w:tc>
          <w:tcPr>
            <w:tcW w:w="992" w:type="dxa"/>
            <w:tcBorders>
              <w:top w:val="single" w:sz="4" w:space="0" w:color="auto"/>
            </w:tcBorders>
          </w:tcPr>
          <w:p w:rsidR="0070535C" w:rsidRPr="001F3E9B" w:rsidRDefault="0070535C" w:rsidP="00CC0D1B">
            <w:pPr>
              <w:tabs>
                <w:tab w:val="left" w:pos="176"/>
              </w:tabs>
              <w:jc w:val="center"/>
              <w:rPr>
                <w:i/>
                <w:sz w:val="18"/>
                <w:szCs w:val="18"/>
                <w:lang w:val="mk-MK"/>
              </w:rPr>
            </w:pPr>
            <w:r w:rsidRPr="001F3E9B">
              <w:rPr>
                <w:i/>
                <w:sz w:val="18"/>
                <w:szCs w:val="18"/>
                <w:lang w:val="mk-MK"/>
              </w:rPr>
              <w:t>2019</w:t>
            </w:r>
          </w:p>
        </w:tc>
        <w:tc>
          <w:tcPr>
            <w:tcW w:w="1276" w:type="dxa"/>
            <w:tcBorders>
              <w:top w:val="single" w:sz="4" w:space="0" w:color="auto"/>
            </w:tcBorders>
          </w:tcPr>
          <w:p w:rsidR="0070535C" w:rsidRPr="001F3E9B" w:rsidRDefault="0070535C" w:rsidP="00CC0D1B">
            <w:pPr>
              <w:tabs>
                <w:tab w:val="left" w:pos="176"/>
              </w:tabs>
              <w:jc w:val="center"/>
              <w:rPr>
                <w:i/>
                <w:sz w:val="18"/>
                <w:szCs w:val="18"/>
                <w:lang w:val="mk-MK"/>
              </w:rPr>
            </w:pPr>
            <w:r w:rsidRPr="001F3E9B">
              <w:rPr>
                <w:i/>
                <w:sz w:val="18"/>
                <w:szCs w:val="18"/>
                <w:lang w:val="mk-MK"/>
              </w:rPr>
              <w:t>МТСП, МОН</w:t>
            </w:r>
          </w:p>
        </w:tc>
        <w:tc>
          <w:tcPr>
            <w:tcW w:w="1276" w:type="dxa"/>
            <w:tcBorders>
              <w:top w:val="single" w:sz="4" w:space="0" w:color="auto"/>
            </w:tcBorders>
          </w:tcPr>
          <w:p w:rsidR="0070535C" w:rsidRPr="001F3E9B" w:rsidRDefault="00A94C9F" w:rsidP="00CC0D1B">
            <w:pPr>
              <w:tabs>
                <w:tab w:val="left" w:pos="176"/>
              </w:tabs>
              <w:jc w:val="center"/>
              <w:rPr>
                <w:i/>
                <w:sz w:val="18"/>
                <w:szCs w:val="18"/>
                <w:lang w:val="mk-MK"/>
              </w:rPr>
            </w:pPr>
            <w:r w:rsidRPr="001F3E9B">
              <w:rPr>
                <w:i/>
                <w:sz w:val="18"/>
                <w:szCs w:val="18"/>
                <w:lang w:val="mk-MK"/>
              </w:rPr>
              <w:t>15.000</w:t>
            </w:r>
          </w:p>
        </w:tc>
      </w:tr>
      <w:tr w:rsidR="0070535C" w:rsidRPr="00F728EE" w:rsidTr="0099717F">
        <w:tc>
          <w:tcPr>
            <w:tcW w:w="694" w:type="dxa"/>
            <w:shd w:val="clear" w:color="auto" w:fill="FFFFFF" w:themeFill="background1"/>
          </w:tcPr>
          <w:p w:rsidR="0070535C" w:rsidRPr="0070535C" w:rsidRDefault="0070535C" w:rsidP="0070535C">
            <w:pPr>
              <w:ind w:right="-57"/>
              <w:rPr>
                <w:i/>
                <w:sz w:val="18"/>
                <w:szCs w:val="18"/>
                <w:lang w:val="mk-MK"/>
              </w:rPr>
            </w:pPr>
            <w:r>
              <w:rPr>
                <w:i/>
                <w:sz w:val="18"/>
                <w:szCs w:val="18"/>
                <w:lang w:val="mk-MK"/>
              </w:rPr>
              <w:t>2.3.2</w:t>
            </w:r>
          </w:p>
        </w:tc>
        <w:tc>
          <w:tcPr>
            <w:tcW w:w="2410" w:type="dxa"/>
            <w:shd w:val="clear" w:color="auto" w:fill="FFFFFF" w:themeFill="background1"/>
          </w:tcPr>
          <w:p w:rsidR="0070535C" w:rsidRPr="00F728EE" w:rsidRDefault="0070535C" w:rsidP="00CC0D1B">
            <w:pPr>
              <w:rPr>
                <w:rStyle w:val="Hyperlink"/>
                <w:rFonts w:cstheme="minorHAnsi"/>
                <w:i/>
                <w:color w:val="auto"/>
                <w:sz w:val="18"/>
                <w:szCs w:val="18"/>
                <w:u w:val="none"/>
                <w:lang w:val="mk-MK"/>
              </w:rPr>
            </w:pPr>
            <w:r w:rsidRPr="00F728EE">
              <w:rPr>
                <w:rStyle w:val="Hyperlink"/>
                <w:rFonts w:cstheme="minorHAnsi"/>
                <w:i/>
                <w:color w:val="auto"/>
                <w:sz w:val="18"/>
                <w:szCs w:val="18"/>
                <w:u w:val="none"/>
                <w:lang w:val="mk-MK"/>
              </w:rPr>
              <w:t>Печатење на дидактичките материјали</w:t>
            </w:r>
          </w:p>
        </w:tc>
        <w:tc>
          <w:tcPr>
            <w:tcW w:w="4961" w:type="dxa"/>
            <w:shd w:val="clear" w:color="auto" w:fill="FFFFFF" w:themeFill="background1"/>
          </w:tcPr>
          <w:p w:rsidR="0070535C" w:rsidRPr="00F728EE" w:rsidRDefault="0070535C" w:rsidP="00CC0D1B">
            <w:pPr>
              <w:pStyle w:val="ListParagraph"/>
              <w:numPr>
                <w:ilvl w:val="0"/>
                <w:numId w:val="15"/>
              </w:numPr>
              <w:tabs>
                <w:tab w:val="left" w:pos="176"/>
              </w:tabs>
              <w:ind w:left="176" w:hanging="176"/>
              <w:contextualSpacing w:val="0"/>
              <w:rPr>
                <w:rStyle w:val="Hyperlink"/>
                <w:rFonts w:cstheme="minorHAnsi"/>
                <w:i/>
                <w:color w:val="auto"/>
                <w:sz w:val="18"/>
                <w:szCs w:val="18"/>
                <w:u w:val="none"/>
                <w:lang w:val="mk-MK"/>
              </w:rPr>
            </w:pPr>
            <w:r w:rsidRPr="00F728EE">
              <w:rPr>
                <w:rStyle w:val="Hyperlink"/>
                <w:rFonts w:cstheme="minorHAnsi"/>
                <w:i/>
                <w:color w:val="auto"/>
                <w:sz w:val="18"/>
                <w:szCs w:val="18"/>
                <w:u w:val="none"/>
                <w:lang w:val="mk-MK"/>
              </w:rPr>
              <w:t>Повикот е организиран;</w:t>
            </w:r>
          </w:p>
          <w:p w:rsidR="0070535C" w:rsidRPr="00F728EE" w:rsidRDefault="0070535C" w:rsidP="00CC0D1B">
            <w:pPr>
              <w:pStyle w:val="ListParagraph"/>
              <w:numPr>
                <w:ilvl w:val="0"/>
                <w:numId w:val="15"/>
              </w:numPr>
              <w:tabs>
                <w:tab w:val="left" w:pos="176"/>
              </w:tabs>
              <w:ind w:left="176" w:hanging="176"/>
              <w:contextualSpacing w:val="0"/>
              <w:rPr>
                <w:rStyle w:val="Hyperlink"/>
                <w:rFonts w:cstheme="minorHAnsi"/>
                <w:i/>
                <w:color w:val="auto"/>
                <w:sz w:val="18"/>
                <w:szCs w:val="18"/>
                <w:u w:val="none"/>
                <w:lang w:val="mk-MK"/>
              </w:rPr>
            </w:pPr>
            <w:r w:rsidRPr="00F728EE">
              <w:rPr>
                <w:rStyle w:val="Hyperlink"/>
                <w:rFonts w:cstheme="minorHAnsi"/>
                <w:i/>
                <w:color w:val="auto"/>
                <w:sz w:val="18"/>
                <w:szCs w:val="18"/>
                <w:u w:val="none"/>
                <w:lang w:val="mk-MK"/>
              </w:rPr>
              <w:t>Неопходниот број на примероци на дидактички материјали е објавен и доставен е до градинките</w:t>
            </w:r>
          </w:p>
        </w:tc>
        <w:tc>
          <w:tcPr>
            <w:tcW w:w="3827" w:type="dxa"/>
            <w:shd w:val="clear" w:color="auto" w:fill="FFFFFF" w:themeFill="background1"/>
          </w:tcPr>
          <w:p w:rsidR="0070535C" w:rsidRPr="00F728EE" w:rsidRDefault="0070535C" w:rsidP="00CC0D1B">
            <w:pPr>
              <w:pStyle w:val="ListParagraph"/>
              <w:numPr>
                <w:ilvl w:val="0"/>
                <w:numId w:val="18"/>
              </w:numPr>
              <w:tabs>
                <w:tab w:val="left" w:pos="176"/>
              </w:tabs>
              <w:ind w:left="176" w:hanging="176"/>
              <w:contextualSpacing w:val="0"/>
              <w:rPr>
                <w:i/>
                <w:sz w:val="18"/>
                <w:szCs w:val="18"/>
                <w:lang w:val="mk-MK"/>
              </w:rPr>
            </w:pPr>
            <w:r w:rsidRPr="00F728EE">
              <w:rPr>
                <w:i/>
                <w:sz w:val="18"/>
                <w:szCs w:val="18"/>
                <w:lang w:val="mk-MK"/>
              </w:rPr>
              <w:t>Договор со давател/и на услуги;</w:t>
            </w:r>
          </w:p>
          <w:p w:rsidR="0070535C" w:rsidRPr="00F728EE" w:rsidRDefault="0070535C" w:rsidP="00CC0D1B">
            <w:pPr>
              <w:pStyle w:val="ListParagraph"/>
              <w:numPr>
                <w:ilvl w:val="0"/>
                <w:numId w:val="18"/>
              </w:numPr>
              <w:tabs>
                <w:tab w:val="left" w:pos="176"/>
              </w:tabs>
              <w:ind w:left="176" w:hanging="176"/>
              <w:contextualSpacing w:val="0"/>
              <w:rPr>
                <w:i/>
                <w:sz w:val="18"/>
                <w:szCs w:val="18"/>
                <w:lang w:val="mk-MK"/>
              </w:rPr>
            </w:pPr>
            <w:r w:rsidRPr="00F728EE">
              <w:rPr>
                <w:i/>
                <w:sz w:val="18"/>
                <w:szCs w:val="18"/>
                <w:lang w:val="mk-MK"/>
              </w:rPr>
              <w:t>Финансиски документи;</w:t>
            </w:r>
          </w:p>
          <w:p w:rsidR="0070535C" w:rsidRPr="00F728EE" w:rsidRDefault="0070535C" w:rsidP="00CC0D1B">
            <w:pPr>
              <w:pStyle w:val="ListParagraph"/>
              <w:numPr>
                <w:ilvl w:val="0"/>
                <w:numId w:val="18"/>
              </w:numPr>
              <w:tabs>
                <w:tab w:val="left" w:pos="176"/>
              </w:tabs>
              <w:ind w:left="176" w:hanging="176"/>
              <w:contextualSpacing w:val="0"/>
              <w:rPr>
                <w:i/>
                <w:sz w:val="18"/>
                <w:szCs w:val="18"/>
                <w:lang w:val="mk-MK"/>
              </w:rPr>
            </w:pPr>
            <w:r w:rsidRPr="00F728EE">
              <w:rPr>
                <w:i/>
                <w:sz w:val="18"/>
                <w:szCs w:val="18"/>
                <w:lang w:val="mk-MK"/>
              </w:rPr>
              <w:t>Одлуки за прифаќање на доставувањето на дидактичките материјали;</w:t>
            </w:r>
          </w:p>
          <w:p w:rsidR="0070535C" w:rsidRPr="00F728EE" w:rsidRDefault="0070535C" w:rsidP="00CC0D1B">
            <w:pPr>
              <w:pStyle w:val="ListParagraph"/>
              <w:numPr>
                <w:ilvl w:val="0"/>
                <w:numId w:val="18"/>
              </w:numPr>
              <w:tabs>
                <w:tab w:val="left" w:pos="176"/>
              </w:tabs>
              <w:ind w:left="176" w:hanging="176"/>
              <w:contextualSpacing w:val="0"/>
              <w:rPr>
                <w:i/>
                <w:sz w:val="18"/>
                <w:szCs w:val="18"/>
                <w:lang w:val="mk-MK"/>
              </w:rPr>
            </w:pPr>
            <w:r w:rsidRPr="00F728EE">
              <w:rPr>
                <w:i/>
                <w:sz w:val="18"/>
                <w:szCs w:val="18"/>
                <w:lang w:val="mk-MK"/>
              </w:rPr>
              <w:t>Одлуки на МТСП</w:t>
            </w:r>
          </w:p>
        </w:tc>
        <w:tc>
          <w:tcPr>
            <w:tcW w:w="992" w:type="dxa"/>
          </w:tcPr>
          <w:p w:rsidR="0070535C" w:rsidRPr="00F728EE" w:rsidRDefault="0070535C" w:rsidP="00CC0D1B">
            <w:pPr>
              <w:tabs>
                <w:tab w:val="left" w:pos="176"/>
              </w:tabs>
              <w:jc w:val="center"/>
              <w:rPr>
                <w:i/>
                <w:sz w:val="18"/>
                <w:szCs w:val="18"/>
                <w:lang w:val="mk-MK"/>
              </w:rPr>
            </w:pPr>
            <w:r w:rsidRPr="00F728EE">
              <w:rPr>
                <w:i/>
                <w:sz w:val="18"/>
                <w:szCs w:val="18"/>
                <w:lang w:val="mk-MK"/>
              </w:rPr>
              <w:t>2021</w:t>
            </w:r>
          </w:p>
        </w:tc>
        <w:tc>
          <w:tcPr>
            <w:tcW w:w="1276" w:type="dxa"/>
          </w:tcPr>
          <w:p w:rsidR="0070535C" w:rsidRPr="00F728EE" w:rsidRDefault="0070535C" w:rsidP="00CC0D1B">
            <w:pPr>
              <w:tabs>
                <w:tab w:val="left" w:pos="176"/>
              </w:tabs>
              <w:jc w:val="center"/>
              <w:rPr>
                <w:i/>
                <w:sz w:val="18"/>
                <w:szCs w:val="18"/>
                <w:lang w:val="mk-MK"/>
              </w:rPr>
            </w:pPr>
            <w:r w:rsidRPr="00F728EE">
              <w:rPr>
                <w:i/>
                <w:sz w:val="18"/>
                <w:szCs w:val="18"/>
                <w:lang w:val="mk-MK"/>
              </w:rPr>
              <w:t>МТСП</w:t>
            </w:r>
          </w:p>
        </w:tc>
        <w:tc>
          <w:tcPr>
            <w:tcW w:w="1276" w:type="dxa"/>
          </w:tcPr>
          <w:p w:rsidR="0070535C" w:rsidRPr="00F728EE" w:rsidRDefault="00A94C9F" w:rsidP="00CC0D1B">
            <w:pPr>
              <w:tabs>
                <w:tab w:val="left" w:pos="176"/>
              </w:tabs>
              <w:jc w:val="center"/>
              <w:rPr>
                <w:i/>
                <w:sz w:val="18"/>
                <w:szCs w:val="18"/>
                <w:lang w:val="mk-MK"/>
              </w:rPr>
            </w:pPr>
            <w:r>
              <w:rPr>
                <w:i/>
                <w:sz w:val="18"/>
                <w:szCs w:val="18"/>
                <w:lang w:val="mk-MK"/>
              </w:rPr>
              <w:t>20.000</w:t>
            </w:r>
          </w:p>
        </w:tc>
      </w:tr>
      <w:tr w:rsidR="0070535C" w:rsidRPr="00F728EE" w:rsidTr="0099717F">
        <w:tc>
          <w:tcPr>
            <w:tcW w:w="694" w:type="dxa"/>
            <w:tcBorders>
              <w:bottom w:val="single" w:sz="4" w:space="0" w:color="auto"/>
            </w:tcBorders>
            <w:shd w:val="clear" w:color="auto" w:fill="FFFFFF" w:themeFill="background1"/>
          </w:tcPr>
          <w:p w:rsidR="0070535C" w:rsidRPr="0070535C" w:rsidRDefault="0070535C" w:rsidP="0070535C">
            <w:pPr>
              <w:keepNext/>
              <w:ind w:right="-57"/>
              <w:rPr>
                <w:i/>
                <w:sz w:val="18"/>
                <w:szCs w:val="18"/>
                <w:lang w:val="mk-MK"/>
              </w:rPr>
            </w:pPr>
            <w:r>
              <w:rPr>
                <w:i/>
                <w:sz w:val="18"/>
                <w:szCs w:val="18"/>
                <w:lang w:val="mk-MK"/>
              </w:rPr>
              <w:t>2.4.1</w:t>
            </w:r>
          </w:p>
        </w:tc>
        <w:tc>
          <w:tcPr>
            <w:tcW w:w="2410" w:type="dxa"/>
            <w:tcBorders>
              <w:bottom w:val="single" w:sz="4" w:space="0" w:color="auto"/>
            </w:tcBorders>
            <w:shd w:val="clear" w:color="auto" w:fill="FFFFFF" w:themeFill="background1"/>
          </w:tcPr>
          <w:p w:rsidR="0070535C" w:rsidRPr="00F728EE" w:rsidRDefault="0070535C" w:rsidP="00CC0D1B">
            <w:pPr>
              <w:keepNext/>
              <w:rPr>
                <w:rStyle w:val="Hyperlink"/>
                <w:rFonts w:cstheme="minorHAnsi"/>
                <w:i/>
                <w:color w:val="auto"/>
                <w:sz w:val="18"/>
                <w:szCs w:val="18"/>
                <w:u w:val="none"/>
                <w:lang w:val="mk-MK"/>
              </w:rPr>
            </w:pPr>
            <w:r w:rsidRPr="00F728EE">
              <w:rPr>
                <w:rStyle w:val="Hyperlink"/>
                <w:rFonts w:cstheme="minorHAnsi"/>
                <w:i/>
                <w:color w:val="auto"/>
                <w:sz w:val="18"/>
                <w:szCs w:val="18"/>
                <w:u w:val="none"/>
                <w:lang w:val="mk-MK"/>
              </w:rPr>
              <w:t>Изработка на Концепт за кампањи за подигање на свеста со Акциски план</w:t>
            </w:r>
          </w:p>
        </w:tc>
        <w:tc>
          <w:tcPr>
            <w:tcW w:w="4961" w:type="dxa"/>
            <w:tcBorders>
              <w:bottom w:val="single" w:sz="4" w:space="0" w:color="auto"/>
            </w:tcBorders>
            <w:shd w:val="clear" w:color="auto" w:fill="FFFFFF" w:themeFill="background1"/>
          </w:tcPr>
          <w:p w:rsidR="0070535C" w:rsidRPr="00F728EE" w:rsidRDefault="0070535C" w:rsidP="00CC0D1B">
            <w:pPr>
              <w:pStyle w:val="ListParagraph"/>
              <w:keepNext/>
              <w:numPr>
                <w:ilvl w:val="0"/>
                <w:numId w:val="15"/>
              </w:numPr>
              <w:tabs>
                <w:tab w:val="left" w:pos="176"/>
              </w:tabs>
              <w:ind w:left="176" w:hanging="176"/>
              <w:contextualSpacing w:val="0"/>
              <w:rPr>
                <w:rStyle w:val="Hyperlink"/>
                <w:rFonts w:cstheme="minorHAnsi"/>
                <w:i/>
                <w:color w:val="auto"/>
                <w:sz w:val="18"/>
                <w:szCs w:val="18"/>
                <w:u w:val="none"/>
                <w:lang w:val="mk-MK"/>
              </w:rPr>
            </w:pPr>
            <w:r w:rsidRPr="00F728EE">
              <w:rPr>
                <w:rStyle w:val="Hyperlink"/>
                <w:rFonts w:cstheme="minorHAnsi"/>
                <w:i/>
                <w:color w:val="auto"/>
                <w:sz w:val="18"/>
                <w:szCs w:val="18"/>
                <w:u w:val="none"/>
                <w:lang w:val="mk-MK"/>
              </w:rPr>
              <w:t>РГ</w:t>
            </w:r>
            <w:r w:rsidR="00DA2643">
              <w:rPr>
                <w:rStyle w:val="Hyperlink"/>
                <w:rFonts w:cstheme="minorHAnsi"/>
                <w:i/>
                <w:color w:val="auto"/>
                <w:sz w:val="18"/>
                <w:szCs w:val="18"/>
                <w:u w:val="none"/>
                <w:lang w:val="mk-MK"/>
              </w:rPr>
              <w:t xml:space="preserve"> </w:t>
            </w:r>
            <w:r w:rsidRPr="00F728EE">
              <w:rPr>
                <w:rStyle w:val="Hyperlink"/>
                <w:rFonts w:cstheme="minorHAnsi"/>
                <w:i/>
                <w:color w:val="auto"/>
                <w:sz w:val="18"/>
                <w:szCs w:val="18"/>
                <w:u w:val="none"/>
                <w:lang w:val="mk-MK"/>
              </w:rPr>
              <w:t>за изготвување на</w:t>
            </w:r>
            <w:r w:rsidR="00DA2643">
              <w:rPr>
                <w:rStyle w:val="Hyperlink"/>
                <w:rFonts w:cstheme="minorHAnsi"/>
                <w:i/>
                <w:color w:val="auto"/>
                <w:sz w:val="18"/>
                <w:szCs w:val="18"/>
                <w:u w:val="none"/>
                <w:lang w:val="mk-MK"/>
              </w:rPr>
              <w:t xml:space="preserve"> </w:t>
            </w:r>
            <w:r w:rsidRPr="00F728EE">
              <w:rPr>
                <w:rStyle w:val="Hyperlink"/>
                <w:rFonts w:cstheme="minorHAnsi"/>
                <w:i/>
                <w:color w:val="auto"/>
                <w:sz w:val="18"/>
                <w:szCs w:val="18"/>
                <w:u w:val="none"/>
                <w:lang w:val="mk-MK"/>
              </w:rPr>
              <w:t>Концептот се формирани;</w:t>
            </w:r>
          </w:p>
          <w:p w:rsidR="0070535C" w:rsidRPr="00F728EE" w:rsidRDefault="0070535C" w:rsidP="00CC0D1B">
            <w:pPr>
              <w:pStyle w:val="ListParagraph"/>
              <w:keepNext/>
              <w:numPr>
                <w:ilvl w:val="0"/>
                <w:numId w:val="15"/>
              </w:numPr>
              <w:tabs>
                <w:tab w:val="left" w:pos="176"/>
              </w:tabs>
              <w:ind w:left="0" w:firstLine="0"/>
              <w:contextualSpacing w:val="0"/>
              <w:rPr>
                <w:rStyle w:val="Hyperlink"/>
                <w:rFonts w:cstheme="minorHAnsi"/>
                <w:i/>
                <w:color w:val="auto"/>
                <w:sz w:val="18"/>
                <w:szCs w:val="18"/>
                <w:u w:val="none"/>
                <w:lang w:val="mk-MK"/>
              </w:rPr>
            </w:pPr>
            <w:r w:rsidRPr="00F728EE">
              <w:rPr>
                <w:rStyle w:val="Hyperlink"/>
                <w:rFonts w:cstheme="minorHAnsi"/>
                <w:i/>
                <w:color w:val="auto"/>
                <w:sz w:val="18"/>
                <w:szCs w:val="18"/>
                <w:u w:val="none"/>
                <w:lang w:val="mk-MK"/>
              </w:rPr>
              <w:t>Финансиските средства се определени;</w:t>
            </w:r>
          </w:p>
          <w:p w:rsidR="0070535C" w:rsidRPr="00F728EE" w:rsidRDefault="0070535C" w:rsidP="00CC0D1B">
            <w:pPr>
              <w:pStyle w:val="ListParagraph"/>
              <w:keepNext/>
              <w:numPr>
                <w:ilvl w:val="0"/>
                <w:numId w:val="15"/>
              </w:numPr>
              <w:tabs>
                <w:tab w:val="left" w:pos="176"/>
              </w:tabs>
              <w:ind w:left="176" w:hanging="176"/>
              <w:contextualSpacing w:val="0"/>
              <w:rPr>
                <w:rStyle w:val="Hyperlink"/>
                <w:rFonts w:cstheme="minorHAnsi"/>
                <w:i/>
                <w:color w:val="auto"/>
                <w:sz w:val="18"/>
                <w:szCs w:val="18"/>
                <w:u w:val="none"/>
                <w:lang w:val="mk-MK"/>
              </w:rPr>
            </w:pPr>
            <w:r w:rsidRPr="00F728EE">
              <w:rPr>
                <w:rStyle w:val="Hyperlink"/>
                <w:rFonts w:cstheme="minorHAnsi"/>
                <w:i/>
                <w:color w:val="auto"/>
                <w:sz w:val="18"/>
                <w:szCs w:val="18"/>
                <w:u w:val="none"/>
                <w:lang w:val="mk-MK"/>
              </w:rPr>
              <w:t>Концептот и Акцискиот план се изготвени и разгледани се со клучните заинтересирани страни;</w:t>
            </w:r>
          </w:p>
          <w:p w:rsidR="0070535C" w:rsidRPr="00F728EE" w:rsidRDefault="0070535C" w:rsidP="00CC0D1B">
            <w:pPr>
              <w:pStyle w:val="ListParagraph"/>
              <w:keepNext/>
              <w:numPr>
                <w:ilvl w:val="0"/>
                <w:numId w:val="15"/>
              </w:numPr>
              <w:tabs>
                <w:tab w:val="left" w:pos="176"/>
              </w:tabs>
              <w:ind w:left="176" w:hanging="176"/>
              <w:contextualSpacing w:val="0"/>
              <w:rPr>
                <w:rStyle w:val="Hyperlink"/>
                <w:rFonts w:cstheme="minorHAnsi"/>
                <w:i/>
                <w:color w:val="auto"/>
                <w:sz w:val="18"/>
                <w:szCs w:val="18"/>
                <w:u w:val="none"/>
                <w:lang w:val="mk-MK"/>
              </w:rPr>
            </w:pPr>
            <w:r w:rsidRPr="00F728EE">
              <w:rPr>
                <w:rStyle w:val="Hyperlink"/>
                <w:rFonts w:cstheme="minorHAnsi"/>
                <w:i/>
                <w:color w:val="auto"/>
                <w:sz w:val="18"/>
                <w:szCs w:val="18"/>
                <w:u w:val="none"/>
                <w:lang w:val="mk-MK"/>
              </w:rPr>
              <w:t>Концептот за кампањи за подигање на свеста и Акцискиот план официјално се одобрени</w:t>
            </w:r>
          </w:p>
        </w:tc>
        <w:tc>
          <w:tcPr>
            <w:tcW w:w="3827" w:type="dxa"/>
            <w:tcBorders>
              <w:bottom w:val="single" w:sz="4" w:space="0" w:color="auto"/>
            </w:tcBorders>
            <w:shd w:val="clear" w:color="auto" w:fill="FFFFFF" w:themeFill="background1"/>
          </w:tcPr>
          <w:p w:rsidR="0070535C" w:rsidRPr="00F728EE" w:rsidRDefault="0070535C" w:rsidP="00CC0D1B">
            <w:pPr>
              <w:pStyle w:val="ListParagraph"/>
              <w:keepNext/>
              <w:numPr>
                <w:ilvl w:val="0"/>
                <w:numId w:val="18"/>
              </w:numPr>
              <w:tabs>
                <w:tab w:val="left" w:pos="176"/>
              </w:tabs>
              <w:ind w:left="176" w:hanging="176"/>
              <w:contextualSpacing w:val="0"/>
              <w:rPr>
                <w:i/>
                <w:sz w:val="18"/>
                <w:szCs w:val="18"/>
                <w:lang w:val="mk-MK"/>
              </w:rPr>
            </w:pPr>
            <w:r w:rsidRPr="00F728EE">
              <w:rPr>
                <w:rStyle w:val="Hyperlink"/>
                <w:rFonts w:cstheme="minorHAnsi"/>
                <w:i/>
                <w:color w:val="auto"/>
                <w:sz w:val="18"/>
                <w:szCs w:val="18"/>
                <w:u w:val="none"/>
                <w:lang w:val="mk-MK"/>
              </w:rPr>
              <w:t>Извештаи од РГ;</w:t>
            </w:r>
          </w:p>
          <w:p w:rsidR="0070535C" w:rsidRPr="00F728EE" w:rsidRDefault="0070535C" w:rsidP="00CC0D1B">
            <w:pPr>
              <w:pStyle w:val="ListParagraph"/>
              <w:keepNext/>
              <w:numPr>
                <w:ilvl w:val="0"/>
                <w:numId w:val="18"/>
              </w:numPr>
              <w:tabs>
                <w:tab w:val="left" w:pos="176"/>
              </w:tabs>
              <w:ind w:left="176" w:hanging="176"/>
              <w:contextualSpacing w:val="0"/>
              <w:rPr>
                <w:i/>
                <w:sz w:val="18"/>
                <w:szCs w:val="18"/>
                <w:lang w:val="mk-MK"/>
              </w:rPr>
            </w:pPr>
            <w:r w:rsidRPr="00F728EE">
              <w:rPr>
                <w:i/>
                <w:sz w:val="18"/>
                <w:szCs w:val="18"/>
                <w:lang w:val="mk-MK"/>
              </w:rPr>
              <w:t>Записници од средби за дискусии;</w:t>
            </w:r>
          </w:p>
          <w:p w:rsidR="0070535C" w:rsidRPr="00F728EE" w:rsidRDefault="0070535C" w:rsidP="00CC0D1B">
            <w:pPr>
              <w:pStyle w:val="ListParagraph"/>
              <w:keepNext/>
              <w:numPr>
                <w:ilvl w:val="0"/>
                <w:numId w:val="18"/>
              </w:numPr>
              <w:tabs>
                <w:tab w:val="left" w:pos="176"/>
              </w:tabs>
              <w:ind w:left="176" w:hanging="176"/>
              <w:contextualSpacing w:val="0"/>
              <w:rPr>
                <w:i/>
                <w:sz w:val="18"/>
                <w:szCs w:val="18"/>
                <w:lang w:val="mk-MK"/>
              </w:rPr>
            </w:pPr>
            <w:r w:rsidRPr="00F728EE">
              <w:rPr>
                <w:i/>
                <w:sz w:val="18"/>
                <w:szCs w:val="18"/>
                <w:lang w:val="mk-MK"/>
              </w:rPr>
              <w:t>Одлуки на МОН и МТСП</w:t>
            </w:r>
          </w:p>
        </w:tc>
        <w:tc>
          <w:tcPr>
            <w:tcW w:w="992" w:type="dxa"/>
            <w:tcBorders>
              <w:bottom w:val="single" w:sz="4" w:space="0" w:color="auto"/>
            </w:tcBorders>
            <w:shd w:val="clear" w:color="auto" w:fill="FFFFFF" w:themeFill="background1"/>
          </w:tcPr>
          <w:p w:rsidR="0070535C" w:rsidRPr="00F728EE" w:rsidRDefault="0070535C" w:rsidP="00CC0D1B">
            <w:pPr>
              <w:keepNext/>
              <w:tabs>
                <w:tab w:val="left" w:pos="176"/>
              </w:tabs>
              <w:jc w:val="center"/>
              <w:rPr>
                <w:i/>
                <w:sz w:val="18"/>
                <w:szCs w:val="18"/>
                <w:lang w:val="mk-MK"/>
              </w:rPr>
            </w:pPr>
            <w:r w:rsidRPr="00F728EE">
              <w:rPr>
                <w:i/>
                <w:sz w:val="18"/>
                <w:szCs w:val="18"/>
                <w:lang w:val="mk-MK"/>
              </w:rPr>
              <w:t>2019</w:t>
            </w:r>
          </w:p>
        </w:tc>
        <w:tc>
          <w:tcPr>
            <w:tcW w:w="1276" w:type="dxa"/>
            <w:tcBorders>
              <w:bottom w:val="single" w:sz="4" w:space="0" w:color="auto"/>
            </w:tcBorders>
            <w:shd w:val="clear" w:color="auto" w:fill="FFFFFF" w:themeFill="background1"/>
          </w:tcPr>
          <w:p w:rsidR="0070535C" w:rsidRPr="00F728EE" w:rsidRDefault="0070535C" w:rsidP="00CC0D1B">
            <w:pPr>
              <w:keepNext/>
              <w:tabs>
                <w:tab w:val="left" w:pos="176"/>
              </w:tabs>
              <w:jc w:val="center"/>
              <w:rPr>
                <w:i/>
                <w:sz w:val="18"/>
                <w:szCs w:val="18"/>
                <w:lang w:val="mk-MK"/>
              </w:rPr>
            </w:pPr>
            <w:r w:rsidRPr="00F728EE">
              <w:rPr>
                <w:i/>
                <w:sz w:val="18"/>
                <w:szCs w:val="18"/>
                <w:lang w:val="mk-MK"/>
              </w:rPr>
              <w:t>МТСП, МОН</w:t>
            </w:r>
          </w:p>
        </w:tc>
        <w:tc>
          <w:tcPr>
            <w:tcW w:w="1276" w:type="dxa"/>
            <w:tcBorders>
              <w:bottom w:val="single" w:sz="4" w:space="0" w:color="auto"/>
            </w:tcBorders>
            <w:shd w:val="clear" w:color="auto" w:fill="FFFFFF" w:themeFill="background1"/>
          </w:tcPr>
          <w:p w:rsidR="0070535C" w:rsidRPr="00F728EE" w:rsidRDefault="00A94C9F" w:rsidP="00CC0D1B">
            <w:pPr>
              <w:keepNext/>
              <w:tabs>
                <w:tab w:val="left" w:pos="176"/>
              </w:tabs>
              <w:jc w:val="center"/>
              <w:rPr>
                <w:i/>
                <w:sz w:val="18"/>
                <w:szCs w:val="18"/>
                <w:lang w:val="mk-MK"/>
              </w:rPr>
            </w:pPr>
            <w:r>
              <w:rPr>
                <w:i/>
                <w:sz w:val="18"/>
                <w:szCs w:val="18"/>
                <w:lang w:val="mk-MK"/>
              </w:rPr>
              <w:t>10.000</w:t>
            </w:r>
          </w:p>
        </w:tc>
      </w:tr>
      <w:tr w:rsidR="0070535C" w:rsidRPr="00F728EE" w:rsidTr="0099717F">
        <w:tc>
          <w:tcPr>
            <w:tcW w:w="694" w:type="dxa"/>
            <w:tcBorders>
              <w:top w:val="single" w:sz="4" w:space="0" w:color="auto"/>
              <w:bottom w:val="single" w:sz="4" w:space="0" w:color="auto"/>
            </w:tcBorders>
            <w:shd w:val="clear" w:color="auto" w:fill="FFFFFF" w:themeFill="background1"/>
          </w:tcPr>
          <w:p w:rsidR="0070535C" w:rsidRPr="0070535C" w:rsidRDefault="0070535C" w:rsidP="0070535C">
            <w:pPr>
              <w:ind w:right="-57"/>
              <w:rPr>
                <w:i/>
                <w:sz w:val="18"/>
                <w:szCs w:val="18"/>
                <w:lang w:val="mk-MK"/>
              </w:rPr>
            </w:pPr>
            <w:r>
              <w:rPr>
                <w:i/>
                <w:sz w:val="18"/>
                <w:szCs w:val="18"/>
                <w:lang w:val="mk-MK"/>
              </w:rPr>
              <w:t>2.4.2</w:t>
            </w:r>
          </w:p>
        </w:tc>
        <w:tc>
          <w:tcPr>
            <w:tcW w:w="2410" w:type="dxa"/>
            <w:tcBorders>
              <w:top w:val="single" w:sz="4" w:space="0" w:color="auto"/>
              <w:bottom w:val="single" w:sz="4" w:space="0" w:color="auto"/>
            </w:tcBorders>
            <w:shd w:val="clear" w:color="auto" w:fill="FFFFFF" w:themeFill="background1"/>
          </w:tcPr>
          <w:p w:rsidR="0070535C" w:rsidRPr="00F728EE" w:rsidRDefault="0070535C" w:rsidP="00CC0D1B">
            <w:pPr>
              <w:rPr>
                <w:rStyle w:val="Hyperlink"/>
                <w:rFonts w:cstheme="minorHAnsi"/>
                <w:i/>
                <w:color w:val="auto"/>
                <w:sz w:val="18"/>
                <w:szCs w:val="18"/>
                <w:u w:val="none"/>
                <w:lang w:val="mk-MK"/>
              </w:rPr>
            </w:pPr>
            <w:r w:rsidRPr="00F728EE">
              <w:rPr>
                <w:rStyle w:val="Hyperlink"/>
                <w:rFonts w:cstheme="minorHAnsi"/>
                <w:i/>
                <w:color w:val="auto"/>
                <w:sz w:val="18"/>
                <w:szCs w:val="18"/>
                <w:u w:val="none"/>
                <w:lang w:val="mk-MK"/>
              </w:rPr>
              <w:t>Организирање кампањи за подигање на свеста</w:t>
            </w:r>
          </w:p>
        </w:tc>
        <w:tc>
          <w:tcPr>
            <w:tcW w:w="4961" w:type="dxa"/>
            <w:tcBorders>
              <w:top w:val="single" w:sz="4" w:space="0" w:color="auto"/>
              <w:bottom w:val="single" w:sz="4" w:space="0" w:color="auto"/>
            </w:tcBorders>
            <w:shd w:val="clear" w:color="auto" w:fill="FFFFFF" w:themeFill="background1"/>
          </w:tcPr>
          <w:p w:rsidR="0070535C" w:rsidRPr="00F728EE" w:rsidRDefault="0070535C" w:rsidP="00CC0D1B">
            <w:pPr>
              <w:pStyle w:val="ListParagraph"/>
              <w:numPr>
                <w:ilvl w:val="0"/>
                <w:numId w:val="15"/>
              </w:numPr>
              <w:tabs>
                <w:tab w:val="left" w:pos="176"/>
              </w:tabs>
              <w:ind w:left="176" w:hanging="176"/>
              <w:contextualSpacing w:val="0"/>
              <w:rPr>
                <w:i/>
                <w:sz w:val="18"/>
                <w:szCs w:val="18"/>
                <w:lang w:val="mk-MK"/>
              </w:rPr>
            </w:pPr>
            <w:r w:rsidRPr="00F728EE">
              <w:rPr>
                <w:i/>
                <w:sz w:val="18"/>
                <w:szCs w:val="18"/>
                <w:lang w:val="mk-MK"/>
              </w:rPr>
              <w:t>Најмалку осум регионални и две национални кампањи (настани) за подигање на свеста годишно</w:t>
            </w:r>
            <w:r w:rsidR="00DA2643">
              <w:rPr>
                <w:i/>
                <w:sz w:val="18"/>
                <w:szCs w:val="18"/>
                <w:lang w:val="mk-MK"/>
              </w:rPr>
              <w:t xml:space="preserve"> </w:t>
            </w:r>
            <w:r w:rsidRPr="00F728EE">
              <w:rPr>
                <w:i/>
                <w:sz w:val="18"/>
                <w:szCs w:val="18"/>
                <w:lang w:val="mk-MK"/>
              </w:rPr>
              <w:t>се одржуваат заедно со вработените во предучилишните установи и родителите;</w:t>
            </w:r>
          </w:p>
          <w:p w:rsidR="0070535C" w:rsidRPr="00F728EE" w:rsidRDefault="0070535C" w:rsidP="00CC0D1B">
            <w:pPr>
              <w:pStyle w:val="ListParagraph"/>
              <w:numPr>
                <w:ilvl w:val="0"/>
                <w:numId w:val="15"/>
              </w:numPr>
              <w:tabs>
                <w:tab w:val="left" w:pos="176"/>
              </w:tabs>
              <w:ind w:left="176" w:hanging="176"/>
              <w:contextualSpacing w:val="0"/>
              <w:rPr>
                <w:rStyle w:val="Hyperlink"/>
                <w:rFonts w:cstheme="minorHAnsi"/>
                <w:i/>
                <w:color w:val="auto"/>
                <w:sz w:val="18"/>
                <w:szCs w:val="18"/>
                <w:u w:val="none"/>
                <w:lang w:val="mk-MK"/>
              </w:rPr>
            </w:pPr>
            <w:r w:rsidRPr="00F728EE">
              <w:rPr>
                <w:i/>
                <w:sz w:val="18"/>
                <w:szCs w:val="18"/>
                <w:lang w:val="mk-MK"/>
              </w:rPr>
              <w:t xml:space="preserve">Медиумски кампањи со подготвени видео записи се реализирани </w:t>
            </w:r>
          </w:p>
        </w:tc>
        <w:tc>
          <w:tcPr>
            <w:tcW w:w="3827" w:type="dxa"/>
            <w:tcBorders>
              <w:top w:val="single" w:sz="4" w:space="0" w:color="auto"/>
              <w:bottom w:val="single" w:sz="4" w:space="0" w:color="auto"/>
            </w:tcBorders>
            <w:shd w:val="clear" w:color="auto" w:fill="FFFFFF" w:themeFill="background1"/>
          </w:tcPr>
          <w:p w:rsidR="0070535C" w:rsidRPr="00F728EE" w:rsidRDefault="0070535C" w:rsidP="00CC0D1B">
            <w:pPr>
              <w:pStyle w:val="ListParagraph"/>
              <w:numPr>
                <w:ilvl w:val="0"/>
                <w:numId w:val="18"/>
              </w:numPr>
              <w:tabs>
                <w:tab w:val="left" w:pos="176"/>
              </w:tabs>
              <w:ind w:left="176" w:hanging="176"/>
              <w:contextualSpacing w:val="0"/>
              <w:rPr>
                <w:i/>
                <w:sz w:val="18"/>
                <w:szCs w:val="18"/>
                <w:lang w:val="mk-MK"/>
              </w:rPr>
            </w:pPr>
            <w:r w:rsidRPr="00F728EE">
              <w:rPr>
                <w:i/>
                <w:sz w:val="18"/>
                <w:szCs w:val="18"/>
                <w:lang w:val="mk-MK"/>
              </w:rPr>
              <w:t>Договор со давател/и на услуги;</w:t>
            </w:r>
          </w:p>
          <w:p w:rsidR="0070535C" w:rsidRPr="00F728EE" w:rsidRDefault="0070535C" w:rsidP="00CC0D1B">
            <w:pPr>
              <w:pStyle w:val="ListParagraph"/>
              <w:numPr>
                <w:ilvl w:val="0"/>
                <w:numId w:val="18"/>
              </w:numPr>
              <w:tabs>
                <w:tab w:val="left" w:pos="176"/>
              </w:tabs>
              <w:ind w:left="176" w:hanging="176"/>
              <w:contextualSpacing w:val="0"/>
              <w:rPr>
                <w:i/>
                <w:sz w:val="18"/>
                <w:szCs w:val="18"/>
                <w:lang w:val="mk-MK"/>
              </w:rPr>
            </w:pPr>
            <w:r w:rsidRPr="00F728EE">
              <w:rPr>
                <w:i/>
                <w:sz w:val="18"/>
                <w:szCs w:val="18"/>
                <w:lang w:val="mk-MK"/>
              </w:rPr>
              <w:t>Докази за спроведување на кампањи за подигање на свеста (на пр, евиденција, печатени, фотографски, видео и останати материјали, извештаи, интервјуа итн.);</w:t>
            </w:r>
          </w:p>
          <w:p w:rsidR="0070535C" w:rsidRPr="00F728EE" w:rsidRDefault="0070535C" w:rsidP="00CC0D1B">
            <w:pPr>
              <w:pStyle w:val="ListParagraph"/>
              <w:numPr>
                <w:ilvl w:val="0"/>
                <w:numId w:val="18"/>
              </w:numPr>
              <w:tabs>
                <w:tab w:val="left" w:pos="176"/>
              </w:tabs>
              <w:ind w:left="176" w:hanging="176"/>
              <w:contextualSpacing w:val="0"/>
              <w:rPr>
                <w:i/>
                <w:sz w:val="18"/>
                <w:szCs w:val="18"/>
                <w:lang w:val="mk-MK"/>
              </w:rPr>
            </w:pPr>
            <w:r w:rsidRPr="00F728EE">
              <w:rPr>
                <w:i/>
                <w:sz w:val="18"/>
                <w:szCs w:val="18"/>
                <w:lang w:val="mk-MK"/>
              </w:rPr>
              <w:t>Акти за прифаќање на овозможените услуги;</w:t>
            </w:r>
          </w:p>
          <w:p w:rsidR="0070535C" w:rsidRPr="00F728EE" w:rsidRDefault="0070535C" w:rsidP="00CC0D1B">
            <w:pPr>
              <w:pStyle w:val="ListParagraph"/>
              <w:numPr>
                <w:ilvl w:val="0"/>
                <w:numId w:val="18"/>
              </w:numPr>
              <w:tabs>
                <w:tab w:val="left" w:pos="176"/>
              </w:tabs>
              <w:ind w:left="176" w:hanging="176"/>
              <w:contextualSpacing w:val="0"/>
              <w:rPr>
                <w:i/>
                <w:sz w:val="18"/>
                <w:szCs w:val="18"/>
                <w:lang w:val="mk-MK"/>
              </w:rPr>
            </w:pPr>
            <w:r w:rsidRPr="00F728EE">
              <w:rPr>
                <w:i/>
                <w:sz w:val="18"/>
                <w:szCs w:val="18"/>
                <w:lang w:val="mk-MK"/>
              </w:rPr>
              <w:t>Одлуки на МТСП</w:t>
            </w:r>
          </w:p>
        </w:tc>
        <w:tc>
          <w:tcPr>
            <w:tcW w:w="992" w:type="dxa"/>
            <w:tcBorders>
              <w:top w:val="single" w:sz="4" w:space="0" w:color="auto"/>
              <w:bottom w:val="single" w:sz="4" w:space="0" w:color="auto"/>
            </w:tcBorders>
            <w:shd w:val="clear" w:color="auto" w:fill="FFFFFF" w:themeFill="background1"/>
          </w:tcPr>
          <w:p w:rsidR="0070535C" w:rsidRPr="00F728EE" w:rsidRDefault="0070535C" w:rsidP="00CC0D1B">
            <w:pPr>
              <w:tabs>
                <w:tab w:val="left" w:pos="176"/>
              </w:tabs>
              <w:jc w:val="center"/>
              <w:rPr>
                <w:i/>
                <w:sz w:val="18"/>
                <w:szCs w:val="18"/>
                <w:lang w:val="mk-MK"/>
              </w:rPr>
            </w:pPr>
            <w:r w:rsidRPr="00F728EE">
              <w:rPr>
                <w:i/>
                <w:sz w:val="18"/>
                <w:szCs w:val="18"/>
                <w:lang w:val="mk-MK"/>
              </w:rPr>
              <w:t>2019</w:t>
            </w:r>
          </w:p>
        </w:tc>
        <w:tc>
          <w:tcPr>
            <w:tcW w:w="1276" w:type="dxa"/>
            <w:tcBorders>
              <w:top w:val="single" w:sz="4" w:space="0" w:color="auto"/>
              <w:bottom w:val="single" w:sz="4" w:space="0" w:color="auto"/>
            </w:tcBorders>
            <w:shd w:val="clear" w:color="auto" w:fill="FFFFFF" w:themeFill="background1"/>
          </w:tcPr>
          <w:p w:rsidR="0070535C" w:rsidRPr="00F728EE" w:rsidRDefault="0070535C" w:rsidP="00CC0D1B">
            <w:pPr>
              <w:tabs>
                <w:tab w:val="left" w:pos="176"/>
              </w:tabs>
              <w:jc w:val="center"/>
              <w:rPr>
                <w:i/>
                <w:sz w:val="18"/>
                <w:szCs w:val="18"/>
                <w:lang w:val="mk-MK"/>
              </w:rPr>
            </w:pPr>
            <w:r w:rsidRPr="00F728EE">
              <w:rPr>
                <w:i/>
                <w:sz w:val="18"/>
                <w:szCs w:val="18"/>
                <w:lang w:val="mk-MK"/>
              </w:rPr>
              <w:t>МТСП, МОН</w:t>
            </w:r>
          </w:p>
        </w:tc>
        <w:tc>
          <w:tcPr>
            <w:tcW w:w="1276" w:type="dxa"/>
            <w:tcBorders>
              <w:top w:val="single" w:sz="4" w:space="0" w:color="auto"/>
              <w:bottom w:val="single" w:sz="4" w:space="0" w:color="auto"/>
            </w:tcBorders>
            <w:shd w:val="clear" w:color="auto" w:fill="FFFFFF" w:themeFill="background1"/>
          </w:tcPr>
          <w:p w:rsidR="0070535C" w:rsidRPr="00F728EE" w:rsidRDefault="00A94C9F" w:rsidP="00CC0D1B">
            <w:pPr>
              <w:tabs>
                <w:tab w:val="left" w:pos="176"/>
              </w:tabs>
              <w:jc w:val="center"/>
              <w:rPr>
                <w:i/>
                <w:sz w:val="18"/>
                <w:szCs w:val="18"/>
                <w:lang w:val="mk-MK"/>
              </w:rPr>
            </w:pPr>
            <w:r>
              <w:rPr>
                <w:i/>
                <w:sz w:val="18"/>
                <w:szCs w:val="18"/>
                <w:lang w:val="mk-MK"/>
              </w:rPr>
              <w:t>100.000</w:t>
            </w:r>
          </w:p>
        </w:tc>
      </w:tr>
      <w:tr w:rsidR="0070535C" w:rsidRPr="00F728EE" w:rsidTr="0099717F">
        <w:tc>
          <w:tcPr>
            <w:tcW w:w="694" w:type="dxa"/>
            <w:tcBorders>
              <w:top w:val="single" w:sz="4" w:space="0" w:color="auto"/>
              <w:bottom w:val="single" w:sz="4" w:space="0" w:color="auto"/>
            </w:tcBorders>
            <w:shd w:val="clear" w:color="auto" w:fill="auto"/>
          </w:tcPr>
          <w:p w:rsidR="0070535C" w:rsidRPr="0070535C" w:rsidRDefault="0070535C" w:rsidP="0070535C">
            <w:pPr>
              <w:ind w:right="-57"/>
              <w:rPr>
                <w:i/>
                <w:sz w:val="18"/>
                <w:szCs w:val="18"/>
                <w:lang w:val="mk-MK"/>
              </w:rPr>
            </w:pPr>
            <w:r>
              <w:rPr>
                <w:i/>
                <w:sz w:val="18"/>
                <w:szCs w:val="18"/>
                <w:lang w:val="mk-MK"/>
              </w:rPr>
              <w:t>2.5.1</w:t>
            </w:r>
          </w:p>
        </w:tc>
        <w:tc>
          <w:tcPr>
            <w:tcW w:w="2410" w:type="dxa"/>
            <w:tcBorders>
              <w:top w:val="single" w:sz="4" w:space="0" w:color="auto"/>
              <w:bottom w:val="single" w:sz="4" w:space="0" w:color="auto"/>
            </w:tcBorders>
            <w:shd w:val="clear" w:color="auto" w:fill="auto"/>
          </w:tcPr>
          <w:p w:rsidR="0070535C" w:rsidRPr="00F728EE" w:rsidRDefault="0070535C" w:rsidP="0078727B">
            <w:pPr>
              <w:rPr>
                <w:rStyle w:val="Hyperlink"/>
                <w:rFonts w:cstheme="minorHAnsi"/>
                <w:i/>
                <w:color w:val="auto"/>
                <w:sz w:val="18"/>
                <w:szCs w:val="18"/>
                <w:u w:val="none"/>
                <w:lang w:val="mk-MK"/>
              </w:rPr>
            </w:pPr>
            <w:r w:rsidRPr="00F728EE">
              <w:rPr>
                <w:rStyle w:val="Hyperlink"/>
                <w:i/>
                <w:color w:val="000000" w:themeColor="text1"/>
                <w:sz w:val="18"/>
                <w:szCs w:val="18"/>
                <w:u w:val="none"/>
                <w:lang w:val="mk-MK"/>
              </w:rPr>
              <w:t>И</w:t>
            </w:r>
            <w:r w:rsidRPr="00F728EE">
              <w:rPr>
                <w:i/>
                <w:sz w:val="18"/>
                <w:szCs w:val="18"/>
                <w:lang w:val="mk-MK"/>
              </w:rPr>
              <w:t>зработка на механизам за вклучување</w:t>
            </w:r>
            <w:r>
              <w:rPr>
                <w:i/>
                <w:sz w:val="18"/>
                <w:szCs w:val="18"/>
                <w:lang w:val="mk-MK"/>
              </w:rPr>
              <w:t xml:space="preserve"> за децата со развојни потешкотии </w:t>
            </w:r>
            <w:r w:rsidRPr="00F728EE">
              <w:rPr>
                <w:i/>
                <w:sz w:val="18"/>
                <w:szCs w:val="18"/>
                <w:lang w:val="mk-MK"/>
              </w:rPr>
              <w:t>во редовното предучилишно образование</w:t>
            </w:r>
          </w:p>
        </w:tc>
        <w:tc>
          <w:tcPr>
            <w:tcW w:w="4961" w:type="dxa"/>
            <w:tcBorders>
              <w:top w:val="single" w:sz="4" w:space="0" w:color="auto"/>
              <w:bottom w:val="single" w:sz="4" w:space="0" w:color="auto"/>
            </w:tcBorders>
            <w:shd w:val="clear" w:color="auto" w:fill="auto"/>
          </w:tcPr>
          <w:p w:rsidR="0070535C" w:rsidRPr="00F728EE" w:rsidRDefault="0070535C" w:rsidP="00CC0D1B">
            <w:pPr>
              <w:pStyle w:val="ListParagraph"/>
              <w:numPr>
                <w:ilvl w:val="0"/>
                <w:numId w:val="15"/>
              </w:numPr>
              <w:tabs>
                <w:tab w:val="left" w:pos="176"/>
              </w:tabs>
              <w:ind w:left="176" w:hanging="176"/>
              <w:contextualSpacing w:val="0"/>
              <w:rPr>
                <w:rStyle w:val="Hyperlink"/>
                <w:rFonts w:cstheme="minorHAnsi"/>
                <w:i/>
                <w:color w:val="auto"/>
                <w:sz w:val="18"/>
                <w:szCs w:val="18"/>
                <w:u w:val="none"/>
                <w:lang w:val="mk-MK"/>
              </w:rPr>
            </w:pPr>
            <w:r w:rsidRPr="00F728EE">
              <w:rPr>
                <w:rStyle w:val="Hyperlink"/>
                <w:rFonts w:cstheme="minorHAnsi"/>
                <w:i/>
                <w:color w:val="auto"/>
                <w:sz w:val="18"/>
                <w:szCs w:val="18"/>
                <w:u w:val="none"/>
                <w:lang w:val="mk-MK"/>
              </w:rPr>
              <w:t>РГ</w:t>
            </w:r>
            <w:r w:rsidR="00DA2643">
              <w:rPr>
                <w:rStyle w:val="Hyperlink"/>
                <w:rFonts w:cstheme="minorHAnsi"/>
                <w:i/>
                <w:color w:val="auto"/>
                <w:sz w:val="18"/>
                <w:szCs w:val="18"/>
                <w:u w:val="none"/>
                <w:lang w:val="mk-MK"/>
              </w:rPr>
              <w:t xml:space="preserve"> </w:t>
            </w:r>
            <w:r w:rsidRPr="00F728EE">
              <w:rPr>
                <w:rStyle w:val="Hyperlink"/>
                <w:rFonts w:cstheme="minorHAnsi"/>
                <w:i/>
                <w:color w:val="auto"/>
                <w:sz w:val="18"/>
                <w:szCs w:val="18"/>
                <w:u w:val="none"/>
                <w:lang w:val="mk-MK"/>
              </w:rPr>
              <w:t>за изработување на механизмот се формирани;</w:t>
            </w:r>
          </w:p>
          <w:p w:rsidR="0070535C" w:rsidRPr="00F728EE" w:rsidRDefault="0070535C" w:rsidP="00CC0D1B">
            <w:pPr>
              <w:pStyle w:val="ListParagraph"/>
              <w:numPr>
                <w:ilvl w:val="0"/>
                <w:numId w:val="15"/>
              </w:numPr>
              <w:tabs>
                <w:tab w:val="left" w:pos="176"/>
              </w:tabs>
              <w:ind w:left="176" w:hanging="176"/>
              <w:contextualSpacing w:val="0"/>
              <w:rPr>
                <w:rStyle w:val="Hyperlink"/>
                <w:rFonts w:cstheme="minorHAnsi"/>
                <w:i/>
                <w:color w:val="auto"/>
                <w:sz w:val="18"/>
                <w:szCs w:val="18"/>
                <w:u w:val="none"/>
                <w:lang w:val="mk-MK"/>
              </w:rPr>
            </w:pPr>
            <w:r w:rsidRPr="00F728EE">
              <w:rPr>
                <w:rStyle w:val="Hyperlink"/>
                <w:rFonts w:cstheme="minorHAnsi"/>
                <w:i/>
                <w:color w:val="auto"/>
                <w:sz w:val="18"/>
                <w:szCs w:val="18"/>
                <w:u w:val="none"/>
                <w:lang w:val="mk-MK"/>
              </w:rPr>
              <w:t>Финансиските средства се определени;</w:t>
            </w:r>
          </w:p>
          <w:p w:rsidR="0070535C" w:rsidRPr="00F728EE" w:rsidRDefault="0070535C" w:rsidP="00CC0D1B">
            <w:pPr>
              <w:pStyle w:val="ListParagraph"/>
              <w:numPr>
                <w:ilvl w:val="0"/>
                <w:numId w:val="15"/>
              </w:numPr>
              <w:tabs>
                <w:tab w:val="left" w:pos="176"/>
              </w:tabs>
              <w:ind w:left="176" w:hanging="176"/>
              <w:contextualSpacing w:val="0"/>
              <w:rPr>
                <w:rStyle w:val="Hyperlink"/>
                <w:rFonts w:cstheme="minorHAnsi"/>
                <w:i/>
                <w:color w:val="auto"/>
                <w:sz w:val="18"/>
                <w:szCs w:val="18"/>
                <w:u w:val="none"/>
                <w:lang w:val="mk-MK"/>
              </w:rPr>
            </w:pPr>
            <w:r w:rsidRPr="00F728EE">
              <w:rPr>
                <w:rStyle w:val="Hyperlink"/>
                <w:rFonts w:cstheme="minorHAnsi"/>
                <w:i/>
                <w:color w:val="auto"/>
                <w:sz w:val="18"/>
                <w:szCs w:val="18"/>
                <w:u w:val="none"/>
                <w:lang w:val="mk-MK"/>
              </w:rPr>
              <w:t>Меѓународните искуства се проучени;</w:t>
            </w:r>
          </w:p>
          <w:p w:rsidR="0070535C" w:rsidRPr="00F728EE" w:rsidRDefault="0070535C" w:rsidP="00CC0D1B">
            <w:pPr>
              <w:pStyle w:val="ListParagraph"/>
              <w:numPr>
                <w:ilvl w:val="0"/>
                <w:numId w:val="15"/>
              </w:numPr>
              <w:tabs>
                <w:tab w:val="left" w:pos="176"/>
              </w:tabs>
              <w:ind w:left="176" w:hanging="176"/>
              <w:contextualSpacing w:val="0"/>
              <w:rPr>
                <w:rStyle w:val="Hyperlink"/>
                <w:rFonts w:cstheme="minorHAnsi"/>
                <w:i/>
                <w:color w:val="auto"/>
                <w:sz w:val="18"/>
                <w:szCs w:val="18"/>
                <w:u w:val="none"/>
                <w:lang w:val="mk-MK"/>
              </w:rPr>
            </w:pPr>
            <w:r w:rsidRPr="00F728EE">
              <w:rPr>
                <w:rStyle w:val="Hyperlink"/>
                <w:rFonts w:cstheme="minorHAnsi"/>
                <w:i/>
                <w:color w:val="auto"/>
                <w:sz w:val="18"/>
                <w:szCs w:val="18"/>
                <w:u w:val="none"/>
                <w:lang w:val="mk-MK"/>
              </w:rPr>
              <w:t>Механизмот е изготвен и разгледан е со клучните заинтересирани страни;</w:t>
            </w:r>
          </w:p>
          <w:p w:rsidR="0070535C" w:rsidRPr="00F728EE" w:rsidRDefault="0070535C" w:rsidP="0078727B">
            <w:pPr>
              <w:pStyle w:val="ListParagraph"/>
              <w:numPr>
                <w:ilvl w:val="0"/>
                <w:numId w:val="15"/>
              </w:numPr>
              <w:tabs>
                <w:tab w:val="left" w:pos="176"/>
              </w:tabs>
              <w:ind w:left="176" w:hanging="176"/>
              <w:contextualSpacing w:val="0"/>
              <w:rPr>
                <w:rStyle w:val="Hyperlink"/>
                <w:rFonts w:cstheme="minorHAnsi"/>
                <w:i/>
                <w:color w:val="auto"/>
                <w:sz w:val="18"/>
                <w:szCs w:val="18"/>
                <w:u w:val="none"/>
                <w:lang w:val="mk-MK"/>
              </w:rPr>
            </w:pPr>
            <w:r w:rsidRPr="00F728EE">
              <w:rPr>
                <w:rStyle w:val="Hyperlink"/>
                <w:rFonts w:cstheme="minorHAnsi"/>
                <w:i/>
                <w:color w:val="auto"/>
                <w:sz w:val="18"/>
                <w:szCs w:val="18"/>
                <w:u w:val="none"/>
                <w:lang w:val="mk-MK"/>
              </w:rPr>
              <w:t xml:space="preserve">Механизмот за вклучување на деца со </w:t>
            </w:r>
            <w:r>
              <w:rPr>
                <w:rStyle w:val="Hyperlink"/>
                <w:rFonts w:cstheme="minorHAnsi"/>
                <w:i/>
                <w:color w:val="auto"/>
                <w:sz w:val="18"/>
                <w:szCs w:val="18"/>
                <w:u w:val="none"/>
                <w:lang w:val="mk-MK"/>
              </w:rPr>
              <w:t xml:space="preserve">развојни </w:t>
            </w:r>
            <w:r>
              <w:rPr>
                <w:rStyle w:val="Hyperlink"/>
                <w:rFonts w:cstheme="minorHAnsi"/>
                <w:i/>
                <w:color w:val="auto"/>
                <w:sz w:val="18"/>
                <w:szCs w:val="18"/>
                <w:u w:val="none"/>
                <w:lang w:val="mk-MK"/>
              </w:rPr>
              <w:lastRenderedPageBreak/>
              <w:t>потешкотии</w:t>
            </w:r>
            <w:r w:rsidRPr="00F728EE">
              <w:rPr>
                <w:rStyle w:val="Hyperlink"/>
                <w:rFonts w:cstheme="minorHAnsi"/>
                <w:i/>
                <w:color w:val="auto"/>
                <w:sz w:val="18"/>
                <w:szCs w:val="18"/>
                <w:u w:val="none"/>
                <w:lang w:val="mk-MK"/>
              </w:rPr>
              <w:t xml:space="preserve"> во редовното предучилишно образование и процедурите за негово воведување се официјално одобрени</w:t>
            </w:r>
          </w:p>
        </w:tc>
        <w:tc>
          <w:tcPr>
            <w:tcW w:w="3827" w:type="dxa"/>
            <w:tcBorders>
              <w:top w:val="single" w:sz="4" w:space="0" w:color="auto"/>
              <w:bottom w:val="single" w:sz="4" w:space="0" w:color="auto"/>
            </w:tcBorders>
            <w:shd w:val="clear" w:color="auto" w:fill="auto"/>
          </w:tcPr>
          <w:p w:rsidR="0070535C" w:rsidRPr="00F728EE" w:rsidRDefault="0070535C" w:rsidP="00CC0D1B">
            <w:pPr>
              <w:pStyle w:val="ListParagraph"/>
              <w:numPr>
                <w:ilvl w:val="0"/>
                <w:numId w:val="18"/>
              </w:numPr>
              <w:tabs>
                <w:tab w:val="left" w:pos="176"/>
              </w:tabs>
              <w:ind w:left="176" w:hanging="176"/>
              <w:contextualSpacing w:val="0"/>
              <w:rPr>
                <w:i/>
                <w:sz w:val="18"/>
                <w:szCs w:val="18"/>
                <w:lang w:val="mk-MK"/>
              </w:rPr>
            </w:pPr>
            <w:r w:rsidRPr="00F728EE">
              <w:rPr>
                <w:rStyle w:val="Hyperlink"/>
                <w:rFonts w:cstheme="minorHAnsi"/>
                <w:i/>
                <w:color w:val="auto"/>
                <w:sz w:val="18"/>
                <w:szCs w:val="18"/>
                <w:u w:val="none"/>
                <w:lang w:val="mk-MK"/>
              </w:rPr>
              <w:lastRenderedPageBreak/>
              <w:t>Извештаи од РГ;</w:t>
            </w:r>
          </w:p>
          <w:p w:rsidR="0070535C" w:rsidRPr="00F728EE" w:rsidRDefault="0070535C" w:rsidP="00CC0D1B">
            <w:pPr>
              <w:pStyle w:val="ListParagraph"/>
              <w:numPr>
                <w:ilvl w:val="0"/>
                <w:numId w:val="18"/>
              </w:numPr>
              <w:tabs>
                <w:tab w:val="left" w:pos="176"/>
              </w:tabs>
              <w:ind w:left="176" w:hanging="176"/>
              <w:contextualSpacing w:val="0"/>
              <w:rPr>
                <w:i/>
                <w:sz w:val="18"/>
                <w:szCs w:val="18"/>
                <w:lang w:val="mk-MK"/>
              </w:rPr>
            </w:pPr>
            <w:r w:rsidRPr="00F728EE">
              <w:rPr>
                <w:i/>
                <w:sz w:val="18"/>
                <w:szCs w:val="18"/>
                <w:lang w:val="mk-MK"/>
              </w:rPr>
              <w:t>Записници од средби за дискусии;</w:t>
            </w:r>
          </w:p>
          <w:p w:rsidR="0070535C" w:rsidRPr="00F728EE" w:rsidRDefault="0070535C" w:rsidP="00CC0D1B">
            <w:pPr>
              <w:pStyle w:val="ListParagraph"/>
              <w:numPr>
                <w:ilvl w:val="0"/>
                <w:numId w:val="18"/>
              </w:numPr>
              <w:tabs>
                <w:tab w:val="left" w:pos="176"/>
              </w:tabs>
              <w:ind w:left="176" w:hanging="176"/>
              <w:contextualSpacing w:val="0"/>
              <w:rPr>
                <w:b/>
                <w:i/>
                <w:sz w:val="18"/>
                <w:szCs w:val="18"/>
                <w:lang w:val="mk-MK"/>
              </w:rPr>
            </w:pPr>
            <w:r w:rsidRPr="00F728EE">
              <w:rPr>
                <w:i/>
                <w:sz w:val="18"/>
                <w:szCs w:val="18"/>
                <w:lang w:val="mk-MK"/>
              </w:rPr>
              <w:t>Одлуки на МОН, МТСП и МЗ</w:t>
            </w:r>
          </w:p>
        </w:tc>
        <w:tc>
          <w:tcPr>
            <w:tcW w:w="992" w:type="dxa"/>
            <w:tcBorders>
              <w:top w:val="single" w:sz="4" w:space="0" w:color="auto"/>
              <w:bottom w:val="single" w:sz="4" w:space="0" w:color="auto"/>
            </w:tcBorders>
            <w:shd w:val="clear" w:color="auto" w:fill="auto"/>
          </w:tcPr>
          <w:p w:rsidR="0070535C" w:rsidRPr="00F728EE" w:rsidRDefault="0070535C" w:rsidP="00CC0D1B">
            <w:pPr>
              <w:jc w:val="center"/>
              <w:rPr>
                <w:i/>
                <w:sz w:val="18"/>
                <w:szCs w:val="18"/>
                <w:lang w:val="mk-MK"/>
              </w:rPr>
            </w:pPr>
            <w:r w:rsidRPr="00F728EE">
              <w:rPr>
                <w:i/>
                <w:sz w:val="18"/>
                <w:szCs w:val="18"/>
                <w:lang w:val="mk-MK"/>
              </w:rPr>
              <w:t>2020</w:t>
            </w:r>
          </w:p>
        </w:tc>
        <w:tc>
          <w:tcPr>
            <w:tcW w:w="1276" w:type="dxa"/>
            <w:tcBorders>
              <w:top w:val="single" w:sz="4" w:space="0" w:color="auto"/>
              <w:bottom w:val="single" w:sz="4" w:space="0" w:color="auto"/>
            </w:tcBorders>
            <w:shd w:val="clear" w:color="auto" w:fill="auto"/>
          </w:tcPr>
          <w:p w:rsidR="0070535C" w:rsidRPr="00F728EE" w:rsidRDefault="0070535C" w:rsidP="00CC0D1B">
            <w:pPr>
              <w:tabs>
                <w:tab w:val="left" w:pos="176"/>
              </w:tabs>
              <w:jc w:val="center"/>
              <w:rPr>
                <w:i/>
                <w:sz w:val="18"/>
                <w:szCs w:val="18"/>
                <w:lang w:val="mk-MK"/>
              </w:rPr>
            </w:pPr>
            <w:r w:rsidRPr="00F728EE">
              <w:rPr>
                <w:i/>
                <w:sz w:val="18"/>
                <w:szCs w:val="18"/>
                <w:lang w:val="mk-MK"/>
              </w:rPr>
              <w:t>МТСП, МОН, МЗ</w:t>
            </w:r>
          </w:p>
        </w:tc>
        <w:tc>
          <w:tcPr>
            <w:tcW w:w="1276" w:type="dxa"/>
            <w:tcBorders>
              <w:top w:val="single" w:sz="4" w:space="0" w:color="auto"/>
              <w:bottom w:val="single" w:sz="4" w:space="0" w:color="auto"/>
            </w:tcBorders>
          </w:tcPr>
          <w:p w:rsidR="0070535C" w:rsidRPr="00F728EE" w:rsidRDefault="0070535C" w:rsidP="00CC0D1B">
            <w:pPr>
              <w:tabs>
                <w:tab w:val="left" w:pos="176"/>
              </w:tabs>
              <w:jc w:val="center"/>
              <w:rPr>
                <w:i/>
                <w:sz w:val="18"/>
                <w:szCs w:val="18"/>
                <w:lang w:val="mk-MK"/>
              </w:rPr>
            </w:pPr>
            <w:r>
              <w:rPr>
                <w:i/>
                <w:sz w:val="18"/>
                <w:szCs w:val="18"/>
                <w:lang w:val="mk-MK"/>
              </w:rPr>
              <w:t>10.000</w:t>
            </w:r>
          </w:p>
        </w:tc>
      </w:tr>
    </w:tbl>
    <w:p w:rsidR="004F3986" w:rsidRDefault="004F3986" w:rsidP="00CC0D1B">
      <w:pPr>
        <w:spacing w:after="0" w:line="240" w:lineRule="auto"/>
        <w:rPr>
          <w:sz w:val="20"/>
          <w:szCs w:val="20"/>
          <w:lang w:val="mk-MK"/>
        </w:rPr>
      </w:pPr>
    </w:p>
    <w:p w:rsidR="00A94C9F" w:rsidRPr="00C10242" w:rsidRDefault="00A94C9F" w:rsidP="00CC0D1B">
      <w:pPr>
        <w:spacing w:after="0" w:line="240" w:lineRule="auto"/>
        <w:rPr>
          <w:sz w:val="20"/>
          <w:szCs w:val="20"/>
          <w:lang w:val="mk-MK"/>
        </w:rPr>
      </w:pPr>
    </w:p>
    <w:p w:rsidR="00C10242" w:rsidRPr="008F18A7" w:rsidRDefault="00C10242" w:rsidP="00CC0D1B">
      <w:pPr>
        <w:spacing w:after="0" w:line="240" w:lineRule="auto"/>
        <w:rPr>
          <w:sz w:val="4"/>
          <w:szCs w:val="4"/>
          <w:lang w:val="mk-MK"/>
        </w:rPr>
      </w:pPr>
    </w:p>
    <w:tbl>
      <w:tblPr>
        <w:tblStyle w:val="TableGrid"/>
        <w:tblW w:w="15440" w:type="dxa"/>
        <w:tblLayout w:type="fixed"/>
        <w:tblLook w:val="04A0" w:firstRow="1" w:lastRow="0" w:firstColumn="1" w:lastColumn="0" w:noHBand="0" w:noVBand="1"/>
      </w:tblPr>
      <w:tblGrid>
        <w:gridCol w:w="694"/>
        <w:gridCol w:w="2410"/>
        <w:gridCol w:w="4961"/>
        <w:gridCol w:w="3827"/>
        <w:gridCol w:w="992"/>
        <w:gridCol w:w="1278"/>
        <w:gridCol w:w="1278"/>
      </w:tblGrid>
      <w:tr w:rsidR="0099717F" w:rsidRPr="008F18A7" w:rsidTr="0099717F">
        <w:trPr>
          <w:trHeight w:val="20"/>
          <w:tblHeader/>
        </w:trPr>
        <w:tc>
          <w:tcPr>
            <w:tcW w:w="694" w:type="dxa"/>
            <w:tcBorders>
              <w:top w:val="double" w:sz="4" w:space="0" w:color="auto"/>
              <w:left w:val="double" w:sz="4" w:space="0" w:color="auto"/>
              <w:bottom w:val="double" w:sz="4" w:space="0" w:color="auto"/>
            </w:tcBorders>
            <w:vAlign w:val="center"/>
          </w:tcPr>
          <w:p w:rsidR="0099717F" w:rsidRPr="008F18A7" w:rsidRDefault="0099717F" w:rsidP="00CC0D1B">
            <w:pPr>
              <w:ind w:left="-28" w:right="-57"/>
              <w:jc w:val="center"/>
              <w:rPr>
                <w:b/>
                <w:sz w:val="18"/>
                <w:szCs w:val="18"/>
                <w:lang w:val="mk-MK"/>
              </w:rPr>
            </w:pPr>
            <w:r w:rsidRPr="008F18A7">
              <w:rPr>
                <w:b/>
                <w:sz w:val="18"/>
                <w:szCs w:val="18"/>
                <w:lang w:val="mk-MK"/>
              </w:rPr>
              <w:t>Бр.</w:t>
            </w:r>
          </w:p>
        </w:tc>
        <w:tc>
          <w:tcPr>
            <w:tcW w:w="2410" w:type="dxa"/>
            <w:tcBorders>
              <w:top w:val="double" w:sz="4" w:space="0" w:color="auto"/>
              <w:bottom w:val="double" w:sz="4" w:space="0" w:color="auto"/>
            </w:tcBorders>
            <w:vAlign w:val="center"/>
          </w:tcPr>
          <w:p w:rsidR="0099717F" w:rsidRPr="008F18A7" w:rsidRDefault="0099717F" w:rsidP="00CC0D1B">
            <w:pPr>
              <w:ind w:left="-28" w:right="-57"/>
              <w:jc w:val="center"/>
              <w:rPr>
                <w:b/>
                <w:sz w:val="18"/>
                <w:szCs w:val="18"/>
                <w:lang w:val="mk-MK"/>
              </w:rPr>
            </w:pPr>
            <w:r w:rsidRPr="008F18A7">
              <w:rPr>
                <w:b/>
                <w:sz w:val="18"/>
                <w:szCs w:val="18"/>
                <w:lang w:val="mk-MK"/>
              </w:rPr>
              <w:t>Приоритети/Мерки</w:t>
            </w:r>
          </w:p>
        </w:tc>
        <w:tc>
          <w:tcPr>
            <w:tcW w:w="4961" w:type="dxa"/>
            <w:tcBorders>
              <w:top w:val="double" w:sz="4" w:space="0" w:color="auto"/>
              <w:bottom w:val="double" w:sz="4" w:space="0" w:color="auto"/>
            </w:tcBorders>
            <w:vAlign w:val="center"/>
          </w:tcPr>
          <w:p w:rsidR="0099717F" w:rsidRPr="008F18A7" w:rsidRDefault="0099717F" w:rsidP="00CC0D1B">
            <w:pPr>
              <w:ind w:left="-28" w:right="-57"/>
              <w:jc w:val="center"/>
              <w:rPr>
                <w:b/>
                <w:sz w:val="18"/>
                <w:szCs w:val="18"/>
                <w:lang w:val="mk-MK"/>
              </w:rPr>
            </w:pPr>
            <w:r w:rsidRPr="008F18A7">
              <w:rPr>
                <w:b/>
                <w:sz w:val="18"/>
                <w:szCs w:val="18"/>
                <w:lang w:val="mk-MK"/>
              </w:rPr>
              <w:t>Исходи</w:t>
            </w:r>
          </w:p>
        </w:tc>
        <w:tc>
          <w:tcPr>
            <w:tcW w:w="3827" w:type="dxa"/>
            <w:tcBorders>
              <w:top w:val="double" w:sz="4" w:space="0" w:color="auto"/>
              <w:bottom w:val="double" w:sz="4" w:space="0" w:color="auto"/>
            </w:tcBorders>
            <w:vAlign w:val="center"/>
          </w:tcPr>
          <w:p w:rsidR="0099717F" w:rsidRPr="008F18A7" w:rsidRDefault="0099717F" w:rsidP="00CC0D1B">
            <w:pPr>
              <w:ind w:left="-28" w:right="-57"/>
              <w:jc w:val="center"/>
              <w:rPr>
                <w:b/>
                <w:sz w:val="18"/>
                <w:szCs w:val="18"/>
                <w:lang w:val="mk-MK"/>
              </w:rPr>
            </w:pPr>
            <w:r w:rsidRPr="008F18A7">
              <w:rPr>
                <w:b/>
                <w:sz w:val="18"/>
                <w:szCs w:val="18"/>
                <w:lang w:val="mk-MK"/>
              </w:rPr>
              <w:t>Индикатор кој објективно се потврдува</w:t>
            </w:r>
          </w:p>
        </w:tc>
        <w:tc>
          <w:tcPr>
            <w:tcW w:w="992" w:type="dxa"/>
            <w:tcBorders>
              <w:top w:val="double" w:sz="4" w:space="0" w:color="auto"/>
              <w:bottom w:val="double" w:sz="4" w:space="0" w:color="auto"/>
            </w:tcBorders>
            <w:vAlign w:val="center"/>
          </w:tcPr>
          <w:p w:rsidR="0099717F" w:rsidRPr="008F18A7" w:rsidRDefault="0099717F" w:rsidP="00CC0D1B">
            <w:pPr>
              <w:ind w:left="-57" w:right="-57"/>
              <w:jc w:val="center"/>
              <w:rPr>
                <w:b/>
                <w:sz w:val="18"/>
                <w:szCs w:val="18"/>
                <w:lang w:val="mk-MK"/>
              </w:rPr>
            </w:pPr>
            <w:r>
              <w:rPr>
                <w:b/>
                <w:sz w:val="18"/>
                <w:szCs w:val="18"/>
                <w:lang w:val="mk-MK"/>
              </w:rPr>
              <w:t>Период</w:t>
            </w:r>
          </w:p>
        </w:tc>
        <w:tc>
          <w:tcPr>
            <w:tcW w:w="1278" w:type="dxa"/>
            <w:tcBorders>
              <w:top w:val="double" w:sz="4" w:space="0" w:color="auto"/>
              <w:bottom w:val="double" w:sz="4" w:space="0" w:color="auto"/>
            </w:tcBorders>
            <w:vAlign w:val="center"/>
          </w:tcPr>
          <w:p w:rsidR="0099717F" w:rsidRPr="008F18A7" w:rsidRDefault="0099717F" w:rsidP="00CC0D1B">
            <w:pPr>
              <w:ind w:left="-28" w:right="-57"/>
              <w:jc w:val="center"/>
              <w:rPr>
                <w:b/>
                <w:sz w:val="18"/>
                <w:szCs w:val="18"/>
                <w:lang w:val="mk-MK"/>
              </w:rPr>
            </w:pPr>
            <w:r w:rsidRPr="008F18A7">
              <w:rPr>
                <w:b/>
                <w:sz w:val="18"/>
                <w:szCs w:val="18"/>
                <w:lang w:val="mk-MK"/>
              </w:rPr>
              <w:t>Одговорни</w:t>
            </w:r>
          </w:p>
        </w:tc>
        <w:tc>
          <w:tcPr>
            <w:tcW w:w="1278" w:type="dxa"/>
            <w:tcBorders>
              <w:top w:val="double" w:sz="4" w:space="0" w:color="auto"/>
              <w:bottom w:val="double" w:sz="4" w:space="0" w:color="auto"/>
            </w:tcBorders>
          </w:tcPr>
          <w:p w:rsidR="0099717F" w:rsidRPr="008F18A7" w:rsidRDefault="0099717F" w:rsidP="00CC0D1B">
            <w:pPr>
              <w:ind w:left="-28" w:right="-57"/>
              <w:jc w:val="center"/>
              <w:rPr>
                <w:b/>
                <w:sz w:val="18"/>
                <w:szCs w:val="18"/>
                <w:lang w:val="mk-MK"/>
              </w:rPr>
            </w:pPr>
          </w:p>
        </w:tc>
      </w:tr>
      <w:tr w:rsidR="0099717F" w:rsidRPr="008F18A7" w:rsidTr="0099717F">
        <w:trPr>
          <w:trHeight w:val="20"/>
        </w:trPr>
        <w:tc>
          <w:tcPr>
            <w:tcW w:w="14162" w:type="dxa"/>
            <w:gridSpan w:val="6"/>
            <w:tcBorders>
              <w:top w:val="double" w:sz="4" w:space="0" w:color="auto"/>
              <w:left w:val="double" w:sz="4" w:space="0" w:color="auto"/>
              <w:bottom w:val="single" w:sz="4" w:space="0" w:color="auto"/>
              <w:right w:val="single" w:sz="4" w:space="0" w:color="auto"/>
            </w:tcBorders>
            <w:shd w:val="clear" w:color="auto" w:fill="D9D9D9" w:themeFill="background1" w:themeFillShade="D9"/>
          </w:tcPr>
          <w:p w:rsidR="0099717F" w:rsidRPr="008F18A7" w:rsidRDefault="0099717F" w:rsidP="00CC0D1B">
            <w:pPr>
              <w:rPr>
                <w:rStyle w:val="Hyperlink"/>
                <w:rFonts w:cstheme="minorHAnsi"/>
                <w:b/>
                <w:bCs/>
                <w:color w:val="auto"/>
                <w:sz w:val="18"/>
                <w:szCs w:val="18"/>
                <w:u w:val="none"/>
                <w:lang w:val="mk-MK"/>
              </w:rPr>
            </w:pPr>
            <w:bookmarkStart w:id="77" w:name="_Toc454996140"/>
            <w:r w:rsidRPr="008F18A7">
              <w:rPr>
                <w:rStyle w:val="Hyperlink"/>
                <w:rFonts w:cstheme="minorHAnsi"/>
                <w:b/>
                <w:bCs/>
                <w:color w:val="auto"/>
                <w:sz w:val="18"/>
                <w:szCs w:val="18"/>
                <w:u w:val="none"/>
                <w:lang w:val="mk-MK"/>
              </w:rPr>
              <w:t xml:space="preserve">Приоритет III. </w:t>
            </w:r>
            <w:r w:rsidRPr="008F18A7">
              <w:rPr>
                <w:rStyle w:val="Hyperlink"/>
                <w:rFonts w:cstheme="minorHAnsi"/>
                <w:b/>
                <w:color w:val="auto"/>
                <w:sz w:val="18"/>
                <w:szCs w:val="18"/>
                <w:u w:val="none"/>
                <w:lang w:val="mk-MK"/>
              </w:rPr>
              <w:t>Подобрување на капацитетите на човечките ресурси во предучилишните установи</w:t>
            </w:r>
            <w:bookmarkEnd w:id="77"/>
          </w:p>
        </w:tc>
        <w:tc>
          <w:tcPr>
            <w:tcW w:w="1278" w:type="dxa"/>
            <w:tcBorders>
              <w:top w:val="double" w:sz="4" w:space="0" w:color="auto"/>
              <w:left w:val="double" w:sz="4" w:space="0" w:color="auto"/>
              <w:bottom w:val="single" w:sz="4" w:space="0" w:color="auto"/>
              <w:right w:val="single" w:sz="4" w:space="0" w:color="auto"/>
            </w:tcBorders>
            <w:shd w:val="clear" w:color="auto" w:fill="D9D9D9" w:themeFill="background1" w:themeFillShade="D9"/>
          </w:tcPr>
          <w:p w:rsidR="0099717F" w:rsidRPr="008F18A7" w:rsidRDefault="0099717F" w:rsidP="00CC0D1B">
            <w:pPr>
              <w:rPr>
                <w:rStyle w:val="Hyperlink"/>
                <w:rFonts w:cstheme="minorHAnsi"/>
                <w:b/>
                <w:bCs/>
                <w:color w:val="auto"/>
                <w:sz w:val="18"/>
                <w:szCs w:val="18"/>
                <w:u w:val="none"/>
                <w:lang w:val="mk-MK"/>
              </w:rPr>
            </w:pPr>
          </w:p>
        </w:tc>
      </w:tr>
      <w:tr w:rsidR="0099717F" w:rsidRPr="008F18A7" w:rsidTr="0099717F">
        <w:trPr>
          <w:trHeight w:val="20"/>
        </w:trPr>
        <w:tc>
          <w:tcPr>
            <w:tcW w:w="694" w:type="dxa"/>
            <w:tcBorders>
              <w:top w:val="single" w:sz="4" w:space="0" w:color="auto"/>
              <w:left w:val="double" w:sz="4" w:space="0" w:color="auto"/>
            </w:tcBorders>
          </w:tcPr>
          <w:p w:rsidR="008F4F46" w:rsidRDefault="008F4F46" w:rsidP="005F430B">
            <w:pPr>
              <w:pStyle w:val="ListParagraph"/>
              <w:numPr>
                <w:ilvl w:val="1"/>
                <w:numId w:val="97"/>
              </w:numPr>
              <w:tabs>
                <w:tab w:val="left" w:pos="478"/>
              </w:tabs>
              <w:ind w:left="357" w:hanging="357"/>
              <w:contextualSpacing w:val="0"/>
              <w:jc w:val="center"/>
              <w:rPr>
                <w:sz w:val="18"/>
                <w:szCs w:val="18"/>
                <w:lang w:val="mk-MK"/>
              </w:rPr>
            </w:pPr>
          </w:p>
        </w:tc>
        <w:tc>
          <w:tcPr>
            <w:tcW w:w="2410" w:type="dxa"/>
            <w:tcBorders>
              <w:top w:val="single" w:sz="4" w:space="0" w:color="auto"/>
            </w:tcBorders>
          </w:tcPr>
          <w:p w:rsidR="0099717F" w:rsidRPr="008F18A7" w:rsidRDefault="0099717F" w:rsidP="00CC0D1B">
            <w:pPr>
              <w:rPr>
                <w:sz w:val="18"/>
                <w:szCs w:val="18"/>
                <w:lang w:val="mk-MK"/>
              </w:rPr>
            </w:pPr>
            <w:r w:rsidRPr="008F18A7">
              <w:rPr>
                <w:sz w:val="18"/>
                <w:szCs w:val="18"/>
                <w:lang w:val="mk-MK"/>
              </w:rPr>
              <w:t>Развивање и воведување на професионални стандарди и работни профили за воспитувачи, негуватели, стручни работници, стручни соработници и раководители на предучилишните установи</w:t>
            </w:r>
          </w:p>
        </w:tc>
        <w:tc>
          <w:tcPr>
            <w:tcW w:w="4961" w:type="dxa"/>
            <w:tcBorders>
              <w:top w:val="single" w:sz="4" w:space="0" w:color="auto"/>
            </w:tcBorders>
          </w:tcPr>
          <w:p w:rsidR="0099717F" w:rsidRPr="008F18A7" w:rsidRDefault="0099717F" w:rsidP="00CC0D1B">
            <w:pPr>
              <w:pStyle w:val="ListParagraph"/>
              <w:numPr>
                <w:ilvl w:val="0"/>
                <w:numId w:val="15"/>
              </w:numPr>
              <w:tabs>
                <w:tab w:val="left" w:pos="176"/>
              </w:tabs>
              <w:ind w:left="157" w:hanging="157"/>
              <w:contextualSpacing w:val="0"/>
              <w:rPr>
                <w:sz w:val="18"/>
                <w:szCs w:val="18"/>
                <w:lang w:val="mk-MK"/>
              </w:rPr>
            </w:pPr>
            <w:r w:rsidRPr="008F18A7">
              <w:rPr>
                <w:sz w:val="18"/>
                <w:szCs w:val="18"/>
                <w:lang w:val="mk-MK"/>
              </w:rPr>
              <w:t>Јасно се дефинирани барањата за професионалните компетенции и работните задачи на вработените во предучилишните установи</w:t>
            </w:r>
          </w:p>
        </w:tc>
        <w:tc>
          <w:tcPr>
            <w:tcW w:w="3827" w:type="dxa"/>
            <w:tcBorders>
              <w:top w:val="single" w:sz="4" w:space="0" w:color="auto"/>
            </w:tcBorders>
          </w:tcPr>
          <w:p w:rsidR="0099717F" w:rsidRPr="008F18A7" w:rsidRDefault="0099717F" w:rsidP="00CC0D1B">
            <w:pPr>
              <w:pStyle w:val="ListParagraph"/>
              <w:numPr>
                <w:ilvl w:val="0"/>
                <w:numId w:val="18"/>
              </w:numPr>
              <w:tabs>
                <w:tab w:val="left" w:pos="176"/>
              </w:tabs>
              <w:ind w:left="157" w:hanging="157"/>
              <w:contextualSpacing w:val="0"/>
              <w:rPr>
                <w:sz w:val="18"/>
                <w:szCs w:val="18"/>
                <w:lang w:val="mk-MK"/>
              </w:rPr>
            </w:pPr>
            <w:r w:rsidRPr="008F18A7">
              <w:rPr>
                <w:sz w:val="18"/>
                <w:szCs w:val="18"/>
                <w:lang w:val="mk-MK"/>
              </w:rPr>
              <w:t>Официјално одобрени професионални стандарди и работни профили</w:t>
            </w:r>
          </w:p>
        </w:tc>
        <w:tc>
          <w:tcPr>
            <w:tcW w:w="992" w:type="dxa"/>
            <w:tcBorders>
              <w:top w:val="single" w:sz="4" w:space="0" w:color="auto"/>
            </w:tcBorders>
          </w:tcPr>
          <w:p w:rsidR="0099717F" w:rsidRPr="008F18A7" w:rsidRDefault="0099717F" w:rsidP="00CC0D1B">
            <w:pPr>
              <w:jc w:val="center"/>
              <w:rPr>
                <w:sz w:val="18"/>
                <w:szCs w:val="18"/>
                <w:lang w:val="mk-MK"/>
              </w:rPr>
            </w:pPr>
            <w:r w:rsidRPr="008F18A7">
              <w:rPr>
                <w:sz w:val="18"/>
                <w:szCs w:val="18"/>
                <w:lang w:val="mk-MK"/>
              </w:rPr>
              <w:t>2020</w:t>
            </w:r>
          </w:p>
        </w:tc>
        <w:tc>
          <w:tcPr>
            <w:tcW w:w="1278" w:type="dxa"/>
            <w:tcBorders>
              <w:top w:val="single" w:sz="4" w:space="0" w:color="auto"/>
            </w:tcBorders>
          </w:tcPr>
          <w:p w:rsidR="0099717F" w:rsidRPr="008F18A7" w:rsidRDefault="0099717F" w:rsidP="00CC0D1B">
            <w:pPr>
              <w:tabs>
                <w:tab w:val="left" w:pos="176"/>
              </w:tabs>
              <w:jc w:val="center"/>
              <w:rPr>
                <w:sz w:val="18"/>
                <w:szCs w:val="18"/>
                <w:lang w:val="mk-MK"/>
              </w:rPr>
            </w:pPr>
            <w:r w:rsidRPr="008F18A7">
              <w:rPr>
                <w:sz w:val="18"/>
                <w:szCs w:val="18"/>
                <w:lang w:val="mk-MK"/>
              </w:rPr>
              <w:t>МТСП,МОН, БРО, ДПИ</w:t>
            </w:r>
          </w:p>
        </w:tc>
        <w:tc>
          <w:tcPr>
            <w:tcW w:w="1278" w:type="dxa"/>
            <w:tcBorders>
              <w:top w:val="single" w:sz="4" w:space="0" w:color="auto"/>
            </w:tcBorders>
          </w:tcPr>
          <w:p w:rsidR="0099717F" w:rsidRPr="008F18A7" w:rsidRDefault="00A94C9F" w:rsidP="00CC0D1B">
            <w:pPr>
              <w:tabs>
                <w:tab w:val="left" w:pos="176"/>
              </w:tabs>
              <w:jc w:val="center"/>
              <w:rPr>
                <w:sz w:val="18"/>
                <w:szCs w:val="18"/>
                <w:lang w:val="mk-MK"/>
              </w:rPr>
            </w:pPr>
            <w:r>
              <w:rPr>
                <w:sz w:val="18"/>
                <w:szCs w:val="18"/>
                <w:lang w:val="mk-MK"/>
              </w:rPr>
              <w:t>20.000</w:t>
            </w:r>
          </w:p>
        </w:tc>
      </w:tr>
      <w:tr w:rsidR="0099717F" w:rsidRPr="008F18A7" w:rsidTr="0099717F">
        <w:trPr>
          <w:trHeight w:val="20"/>
        </w:trPr>
        <w:tc>
          <w:tcPr>
            <w:tcW w:w="694" w:type="dxa"/>
            <w:tcBorders>
              <w:left w:val="double" w:sz="4" w:space="0" w:color="auto"/>
            </w:tcBorders>
          </w:tcPr>
          <w:p w:rsidR="008F4F46" w:rsidRDefault="008F4F46" w:rsidP="005F430B">
            <w:pPr>
              <w:pStyle w:val="ListParagraph"/>
              <w:numPr>
                <w:ilvl w:val="1"/>
                <w:numId w:val="97"/>
              </w:numPr>
              <w:tabs>
                <w:tab w:val="left" w:pos="478"/>
              </w:tabs>
              <w:ind w:left="357" w:hanging="357"/>
              <w:contextualSpacing w:val="0"/>
              <w:jc w:val="center"/>
              <w:rPr>
                <w:rFonts w:asciiTheme="majorHAnsi" w:eastAsiaTheme="majorEastAsia" w:hAnsiTheme="majorHAnsi" w:cstheme="majorBidi"/>
                <w:b/>
                <w:bCs/>
                <w:color w:val="365F91" w:themeColor="accent1" w:themeShade="BF"/>
                <w:sz w:val="18"/>
                <w:szCs w:val="18"/>
                <w:lang w:val="mk-MK"/>
              </w:rPr>
            </w:pPr>
          </w:p>
        </w:tc>
        <w:tc>
          <w:tcPr>
            <w:tcW w:w="2410" w:type="dxa"/>
          </w:tcPr>
          <w:p w:rsidR="0099717F" w:rsidRPr="008F18A7" w:rsidRDefault="0099717F" w:rsidP="00CC0D1B">
            <w:pPr>
              <w:rPr>
                <w:spacing w:val="-2"/>
                <w:sz w:val="18"/>
                <w:szCs w:val="18"/>
                <w:lang w:val="mk-MK"/>
              </w:rPr>
            </w:pPr>
            <w:r w:rsidRPr="008F18A7">
              <w:rPr>
                <w:spacing w:val="-2"/>
                <w:sz w:val="18"/>
                <w:szCs w:val="18"/>
                <w:lang w:val="mk-MK"/>
              </w:rPr>
              <w:t xml:space="preserve">Подобрување на компетенциите на кандидатите за воспитувачи и негуватели </w:t>
            </w:r>
          </w:p>
        </w:tc>
        <w:tc>
          <w:tcPr>
            <w:tcW w:w="4961" w:type="dxa"/>
          </w:tcPr>
          <w:p w:rsidR="0099717F" w:rsidRPr="008F18A7" w:rsidRDefault="0099717F" w:rsidP="00CC0D1B">
            <w:pPr>
              <w:pStyle w:val="ListParagraph"/>
              <w:numPr>
                <w:ilvl w:val="0"/>
                <w:numId w:val="15"/>
              </w:numPr>
              <w:tabs>
                <w:tab w:val="left" w:pos="176"/>
              </w:tabs>
              <w:ind w:left="157" w:hanging="157"/>
              <w:contextualSpacing w:val="0"/>
              <w:rPr>
                <w:rFonts w:eastAsia="Times New Roman"/>
                <w:sz w:val="18"/>
                <w:szCs w:val="18"/>
                <w:lang w:val="mk-MK"/>
              </w:rPr>
            </w:pPr>
            <w:r w:rsidRPr="008F18A7">
              <w:rPr>
                <w:sz w:val="18"/>
                <w:szCs w:val="18"/>
                <w:lang w:val="mk-MK"/>
              </w:rPr>
              <w:t>Воспитувачите и негувателите кои се приправници/почетници се способни да ги вршат своите задачи во согласност со профилот на работното место и Стандардите за рано учење и развој</w:t>
            </w:r>
          </w:p>
        </w:tc>
        <w:tc>
          <w:tcPr>
            <w:tcW w:w="3827" w:type="dxa"/>
          </w:tcPr>
          <w:p w:rsidR="0099717F" w:rsidRPr="008F18A7" w:rsidRDefault="0099717F" w:rsidP="00CC0D1B">
            <w:pPr>
              <w:pStyle w:val="ListParagraph"/>
              <w:numPr>
                <w:ilvl w:val="0"/>
                <w:numId w:val="18"/>
              </w:numPr>
              <w:tabs>
                <w:tab w:val="left" w:pos="176"/>
              </w:tabs>
              <w:ind w:left="157" w:hanging="157"/>
              <w:contextualSpacing w:val="0"/>
              <w:rPr>
                <w:sz w:val="18"/>
                <w:szCs w:val="18"/>
                <w:lang w:val="mk-MK"/>
              </w:rPr>
            </w:pPr>
            <w:r w:rsidRPr="008F18A7">
              <w:rPr>
                <w:sz w:val="18"/>
                <w:szCs w:val="18"/>
                <w:lang w:val="mk-MK"/>
              </w:rPr>
              <w:t xml:space="preserve">Реакредитирани </w:t>
            </w:r>
            <w:r w:rsidR="00100A97">
              <w:rPr>
                <w:sz w:val="18"/>
                <w:szCs w:val="18"/>
                <w:lang w:val="mk-MK"/>
              </w:rPr>
              <w:t>с</w:t>
            </w:r>
            <w:r w:rsidRPr="008F18A7">
              <w:rPr>
                <w:sz w:val="18"/>
                <w:szCs w:val="18"/>
                <w:lang w:val="mk-MK"/>
              </w:rPr>
              <w:t>тудиски програми за воспитувачите</w:t>
            </w:r>
          </w:p>
          <w:p w:rsidR="0099717F" w:rsidRPr="008F18A7" w:rsidRDefault="0099717F" w:rsidP="00CC0D1B">
            <w:pPr>
              <w:pStyle w:val="ListParagraph"/>
              <w:numPr>
                <w:ilvl w:val="0"/>
                <w:numId w:val="18"/>
              </w:numPr>
              <w:tabs>
                <w:tab w:val="left" w:pos="176"/>
              </w:tabs>
              <w:ind w:left="157" w:hanging="157"/>
              <w:contextualSpacing w:val="0"/>
              <w:rPr>
                <w:sz w:val="18"/>
                <w:szCs w:val="18"/>
                <w:lang w:val="mk-MK"/>
              </w:rPr>
            </w:pPr>
            <w:r w:rsidRPr="008F18A7">
              <w:rPr>
                <w:sz w:val="18"/>
                <w:szCs w:val="18"/>
                <w:lang w:val="mk-MK"/>
              </w:rPr>
              <w:t>Акредитирани обуки за негувателите</w:t>
            </w:r>
          </w:p>
        </w:tc>
        <w:tc>
          <w:tcPr>
            <w:tcW w:w="992" w:type="dxa"/>
          </w:tcPr>
          <w:p w:rsidR="0099717F" w:rsidRPr="008F18A7" w:rsidRDefault="0099717F" w:rsidP="00CC0D1B">
            <w:pPr>
              <w:tabs>
                <w:tab w:val="left" w:pos="176"/>
              </w:tabs>
              <w:jc w:val="center"/>
              <w:rPr>
                <w:sz w:val="18"/>
                <w:szCs w:val="18"/>
                <w:lang w:val="mk-MK"/>
              </w:rPr>
            </w:pPr>
            <w:r w:rsidRPr="008F18A7">
              <w:rPr>
                <w:sz w:val="18"/>
                <w:szCs w:val="18"/>
                <w:lang w:val="mk-MK"/>
              </w:rPr>
              <w:t>202</w:t>
            </w:r>
            <w:r>
              <w:rPr>
                <w:sz w:val="18"/>
                <w:szCs w:val="18"/>
                <w:lang w:val="mk-MK"/>
              </w:rPr>
              <w:t>5</w:t>
            </w:r>
          </w:p>
        </w:tc>
        <w:tc>
          <w:tcPr>
            <w:tcW w:w="1278" w:type="dxa"/>
          </w:tcPr>
          <w:p w:rsidR="0099717F" w:rsidRPr="008F18A7" w:rsidRDefault="0099717F" w:rsidP="00CC0D1B">
            <w:pPr>
              <w:tabs>
                <w:tab w:val="left" w:pos="176"/>
              </w:tabs>
              <w:ind w:left="-57" w:right="-57"/>
              <w:jc w:val="center"/>
              <w:rPr>
                <w:i/>
                <w:sz w:val="18"/>
                <w:szCs w:val="18"/>
                <w:lang w:val="mk-MK"/>
              </w:rPr>
            </w:pPr>
            <w:r w:rsidRPr="008F18A7">
              <w:rPr>
                <w:sz w:val="18"/>
                <w:szCs w:val="18"/>
                <w:lang w:val="mk-MK"/>
              </w:rPr>
              <w:t>МТСП, МОН, универзитети</w:t>
            </w:r>
          </w:p>
          <w:p w:rsidR="0099717F" w:rsidRPr="008F18A7" w:rsidRDefault="0099717F" w:rsidP="00CC0D1B">
            <w:pPr>
              <w:tabs>
                <w:tab w:val="left" w:pos="176"/>
              </w:tabs>
              <w:jc w:val="center"/>
              <w:rPr>
                <w:sz w:val="18"/>
                <w:szCs w:val="18"/>
                <w:lang w:val="mk-MK"/>
              </w:rPr>
            </w:pPr>
          </w:p>
        </w:tc>
        <w:tc>
          <w:tcPr>
            <w:tcW w:w="1278" w:type="dxa"/>
          </w:tcPr>
          <w:p w:rsidR="0099717F" w:rsidRPr="008F18A7" w:rsidRDefault="00A94C9F" w:rsidP="00CC0D1B">
            <w:pPr>
              <w:tabs>
                <w:tab w:val="left" w:pos="176"/>
              </w:tabs>
              <w:ind w:left="-57" w:right="-57"/>
              <w:jc w:val="center"/>
              <w:rPr>
                <w:sz w:val="18"/>
                <w:szCs w:val="18"/>
                <w:lang w:val="mk-MK"/>
              </w:rPr>
            </w:pPr>
            <w:r>
              <w:rPr>
                <w:sz w:val="18"/>
                <w:szCs w:val="18"/>
                <w:lang w:val="mk-MK"/>
              </w:rPr>
              <w:t>20.000</w:t>
            </w:r>
          </w:p>
        </w:tc>
      </w:tr>
      <w:tr w:rsidR="0099717F" w:rsidRPr="003A33B4" w:rsidTr="0099717F">
        <w:trPr>
          <w:trHeight w:val="20"/>
        </w:trPr>
        <w:tc>
          <w:tcPr>
            <w:tcW w:w="694" w:type="dxa"/>
            <w:tcBorders>
              <w:left w:val="double" w:sz="4" w:space="0" w:color="auto"/>
            </w:tcBorders>
          </w:tcPr>
          <w:p w:rsidR="008F4F46" w:rsidRDefault="008F4F46" w:rsidP="005F430B">
            <w:pPr>
              <w:pStyle w:val="ListParagraph"/>
              <w:keepNext/>
              <w:numPr>
                <w:ilvl w:val="1"/>
                <w:numId w:val="97"/>
              </w:numPr>
              <w:tabs>
                <w:tab w:val="left" w:pos="478"/>
              </w:tabs>
              <w:ind w:left="357" w:hanging="357"/>
              <w:contextualSpacing w:val="0"/>
              <w:jc w:val="center"/>
              <w:rPr>
                <w:rFonts w:asciiTheme="majorHAnsi" w:eastAsiaTheme="majorEastAsia" w:hAnsiTheme="majorHAnsi" w:cstheme="majorBidi"/>
                <w:b/>
                <w:bCs/>
                <w:color w:val="365F91" w:themeColor="accent1" w:themeShade="BF"/>
                <w:sz w:val="18"/>
                <w:szCs w:val="18"/>
                <w:lang w:val="mk-MK"/>
              </w:rPr>
            </w:pPr>
          </w:p>
        </w:tc>
        <w:tc>
          <w:tcPr>
            <w:tcW w:w="2410" w:type="dxa"/>
          </w:tcPr>
          <w:p w:rsidR="0099717F" w:rsidRPr="008F18A7" w:rsidRDefault="0099717F" w:rsidP="00CC0D1B">
            <w:pPr>
              <w:keepNext/>
              <w:rPr>
                <w:sz w:val="18"/>
                <w:szCs w:val="18"/>
                <w:lang w:val="mk-MK"/>
              </w:rPr>
            </w:pPr>
            <w:r w:rsidRPr="008F18A7">
              <w:rPr>
                <w:sz w:val="18"/>
                <w:szCs w:val="18"/>
                <w:lang w:val="mk-MK"/>
              </w:rPr>
              <w:t>Воведување и разработување на систем за професионален развој и напредување во кариерата за воспитувачите во предучилишните установи и останатите вработени</w:t>
            </w:r>
          </w:p>
        </w:tc>
        <w:tc>
          <w:tcPr>
            <w:tcW w:w="4961" w:type="dxa"/>
          </w:tcPr>
          <w:p w:rsidR="0099717F" w:rsidRPr="008F18A7" w:rsidRDefault="0099717F" w:rsidP="00CC0D1B">
            <w:pPr>
              <w:pStyle w:val="ListParagraph"/>
              <w:keepNext/>
              <w:numPr>
                <w:ilvl w:val="0"/>
                <w:numId w:val="15"/>
              </w:numPr>
              <w:tabs>
                <w:tab w:val="left" w:pos="176"/>
              </w:tabs>
              <w:ind w:left="157" w:hanging="157"/>
              <w:contextualSpacing w:val="0"/>
              <w:rPr>
                <w:sz w:val="18"/>
                <w:szCs w:val="18"/>
                <w:lang w:val="mk-MK"/>
              </w:rPr>
            </w:pPr>
            <w:r w:rsidRPr="008F18A7">
              <w:rPr>
                <w:sz w:val="18"/>
                <w:szCs w:val="18"/>
                <w:lang w:val="mk-MK"/>
              </w:rPr>
              <w:t>Постојано се подобруваат професионалните компетенции на воспитувачите и останатите вработени во предучилишните установи;</w:t>
            </w:r>
          </w:p>
          <w:p w:rsidR="0099717F" w:rsidRPr="008F18A7" w:rsidRDefault="0099717F" w:rsidP="00CC0D1B">
            <w:pPr>
              <w:pStyle w:val="ListParagraph"/>
              <w:keepNext/>
              <w:numPr>
                <w:ilvl w:val="0"/>
                <w:numId w:val="15"/>
              </w:numPr>
              <w:tabs>
                <w:tab w:val="left" w:pos="176"/>
              </w:tabs>
              <w:ind w:left="157" w:hanging="157"/>
              <w:contextualSpacing w:val="0"/>
              <w:rPr>
                <w:sz w:val="18"/>
                <w:szCs w:val="18"/>
                <w:lang w:val="mk-MK"/>
              </w:rPr>
            </w:pPr>
            <w:r w:rsidRPr="008F18A7">
              <w:rPr>
                <w:sz w:val="18"/>
                <w:szCs w:val="18"/>
                <w:lang w:val="mk-MK"/>
              </w:rPr>
              <w:t>Воспитувачите се мотивирани да покажат подобри резултати</w:t>
            </w:r>
          </w:p>
        </w:tc>
        <w:tc>
          <w:tcPr>
            <w:tcW w:w="3827" w:type="dxa"/>
          </w:tcPr>
          <w:p w:rsidR="0099717F" w:rsidRPr="008F18A7" w:rsidRDefault="0099717F" w:rsidP="00CC0D1B">
            <w:pPr>
              <w:pStyle w:val="ListParagraph"/>
              <w:keepNext/>
              <w:numPr>
                <w:ilvl w:val="0"/>
                <w:numId w:val="18"/>
              </w:numPr>
              <w:tabs>
                <w:tab w:val="left" w:pos="176"/>
              </w:tabs>
              <w:ind w:left="157" w:hanging="157"/>
              <w:contextualSpacing w:val="0"/>
              <w:rPr>
                <w:sz w:val="18"/>
                <w:szCs w:val="18"/>
                <w:lang w:val="mk-MK"/>
              </w:rPr>
            </w:pPr>
            <w:r w:rsidRPr="008F18A7">
              <w:rPr>
                <w:sz w:val="18"/>
                <w:szCs w:val="18"/>
                <w:lang w:val="mk-MK"/>
              </w:rPr>
              <w:t xml:space="preserve">Воведен и </w:t>
            </w:r>
            <w:r w:rsidR="00100A97">
              <w:rPr>
                <w:sz w:val="18"/>
                <w:szCs w:val="18"/>
                <w:lang w:val="mk-MK"/>
              </w:rPr>
              <w:t xml:space="preserve">разработен </w:t>
            </w:r>
            <w:r w:rsidRPr="008F18A7">
              <w:rPr>
                <w:sz w:val="18"/>
                <w:szCs w:val="18"/>
                <w:lang w:val="mk-MK"/>
              </w:rPr>
              <w:t>систем за професионален развој и напредување во кариерата;</w:t>
            </w:r>
          </w:p>
          <w:p w:rsidR="0099717F" w:rsidRPr="008F18A7" w:rsidRDefault="0099717F" w:rsidP="00CC0D1B">
            <w:pPr>
              <w:pStyle w:val="ListParagraph"/>
              <w:keepNext/>
              <w:numPr>
                <w:ilvl w:val="0"/>
                <w:numId w:val="18"/>
              </w:numPr>
              <w:tabs>
                <w:tab w:val="left" w:pos="176"/>
              </w:tabs>
              <w:ind w:left="157" w:hanging="157"/>
              <w:contextualSpacing w:val="0"/>
              <w:rPr>
                <w:sz w:val="18"/>
                <w:szCs w:val="18"/>
                <w:lang w:val="mk-MK"/>
              </w:rPr>
            </w:pPr>
            <w:r w:rsidRPr="008F18A7">
              <w:rPr>
                <w:sz w:val="18"/>
                <w:szCs w:val="18"/>
                <w:lang w:val="mk-MK"/>
              </w:rPr>
              <w:t>Усвоена програма за професионален развој на негувателите, воспитувачите, стручните служби и раководните лица;</w:t>
            </w:r>
          </w:p>
          <w:p w:rsidR="0099717F" w:rsidRPr="008F18A7" w:rsidRDefault="0099717F" w:rsidP="00CC0D1B">
            <w:pPr>
              <w:pStyle w:val="ListParagraph"/>
              <w:keepNext/>
              <w:numPr>
                <w:ilvl w:val="0"/>
                <w:numId w:val="18"/>
              </w:numPr>
              <w:tabs>
                <w:tab w:val="left" w:pos="176"/>
              </w:tabs>
              <w:ind w:left="157" w:hanging="157"/>
              <w:contextualSpacing w:val="0"/>
              <w:rPr>
                <w:sz w:val="18"/>
                <w:szCs w:val="18"/>
                <w:lang w:val="mk-MK"/>
              </w:rPr>
            </w:pPr>
            <w:r w:rsidRPr="008F18A7">
              <w:rPr>
                <w:sz w:val="18"/>
                <w:szCs w:val="18"/>
                <w:lang w:val="mk-MK"/>
              </w:rPr>
              <w:t>Даватели кои се акредитирани да даваат обуки за професионален развој на лицата вработени во предучилишните установи;</w:t>
            </w:r>
          </w:p>
          <w:p w:rsidR="0099717F" w:rsidRPr="008F18A7" w:rsidRDefault="0099717F" w:rsidP="00CC0D1B">
            <w:pPr>
              <w:pStyle w:val="ListParagraph"/>
              <w:keepNext/>
              <w:numPr>
                <w:ilvl w:val="0"/>
                <w:numId w:val="18"/>
              </w:numPr>
              <w:tabs>
                <w:tab w:val="left" w:pos="176"/>
              </w:tabs>
              <w:ind w:left="157" w:hanging="157"/>
              <w:contextualSpacing w:val="0"/>
              <w:rPr>
                <w:sz w:val="18"/>
                <w:szCs w:val="18"/>
                <w:lang w:val="mk-MK"/>
              </w:rPr>
            </w:pPr>
            <w:r w:rsidRPr="008F18A7">
              <w:rPr>
                <w:sz w:val="18"/>
                <w:szCs w:val="18"/>
                <w:lang w:val="mk-MK"/>
              </w:rPr>
              <w:t>Вклучени 50% од воспитувачите и негувателите во програми за професионален развој</w:t>
            </w:r>
          </w:p>
        </w:tc>
        <w:tc>
          <w:tcPr>
            <w:tcW w:w="992" w:type="dxa"/>
          </w:tcPr>
          <w:p w:rsidR="0099717F" w:rsidRPr="008F18A7" w:rsidRDefault="0099717F" w:rsidP="00CC0D1B">
            <w:pPr>
              <w:keepNext/>
              <w:tabs>
                <w:tab w:val="left" w:pos="176"/>
              </w:tabs>
              <w:jc w:val="center"/>
              <w:rPr>
                <w:sz w:val="18"/>
                <w:szCs w:val="18"/>
                <w:lang w:val="mk-MK"/>
              </w:rPr>
            </w:pPr>
            <w:r w:rsidRPr="008F18A7">
              <w:rPr>
                <w:sz w:val="18"/>
                <w:szCs w:val="18"/>
                <w:lang w:val="mk-MK"/>
              </w:rPr>
              <w:t>202</w:t>
            </w:r>
            <w:r>
              <w:rPr>
                <w:sz w:val="18"/>
                <w:szCs w:val="18"/>
                <w:lang w:val="mk-MK"/>
              </w:rPr>
              <w:t>5</w:t>
            </w:r>
          </w:p>
        </w:tc>
        <w:tc>
          <w:tcPr>
            <w:tcW w:w="1278" w:type="dxa"/>
          </w:tcPr>
          <w:p w:rsidR="0099717F" w:rsidRPr="008F18A7" w:rsidRDefault="0099717F" w:rsidP="00CC0D1B">
            <w:pPr>
              <w:keepNext/>
              <w:tabs>
                <w:tab w:val="left" w:pos="176"/>
              </w:tabs>
              <w:jc w:val="center"/>
              <w:rPr>
                <w:sz w:val="18"/>
                <w:szCs w:val="18"/>
                <w:lang w:val="mk-MK"/>
              </w:rPr>
            </w:pPr>
            <w:r w:rsidRPr="008F18A7">
              <w:rPr>
                <w:sz w:val="18"/>
                <w:szCs w:val="18"/>
                <w:lang w:val="mk-MK"/>
              </w:rPr>
              <w:t xml:space="preserve">МТСП, МОН, </w:t>
            </w:r>
          </w:p>
          <w:p w:rsidR="0099717F" w:rsidRPr="008F18A7" w:rsidRDefault="0099717F" w:rsidP="00CC0D1B">
            <w:pPr>
              <w:keepNext/>
              <w:tabs>
                <w:tab w:val="left" w:pos="176"/>
              </w:tabs>
              <w:jc w:val="center"/>
              <w:rPr>
                <w:sz w:val="18"/>
                <w:szCs w:val="18"/>
                <w:lang w:val="mk-MK"/>
              </w:rPr>
            </w:pPr>
            <w:r w:rsidRPr="008F18A7">
              <w:rPr>
                <w:sz w:val="18"/>
                <w:szCs w:val="18"/>
                <w:lang w:val="mk-MK"/>
              </w:rPr>
              <w:t>БРО, ДПИ, универзитети</w:t>
            </w:r>
          </w:p>
        </w:tc>
        <w:tc>
          <w:tcPr>
            <w:tcW w:w="1278" w:type="dxa"/>
          </w:tcPr>
          <w:p w:rsidR="0099717F" w:rsidRPr="008F18A7" w:rsidRDefault="00A94C9F" w:rsidP="00CC0D1B">
            <w:pPr>
              <w:keepNext/>
              <w:tabs>
                <w:tab w:val="left" w:pos="176"/>
              </w:tabs>
              <w:jc w:val="center"/>
              <w:rPr>
                <w:sz w:val="18"/>
                <w:szCs w:val="18"/>
                <w:lang w:val="mk-MK"/>
              </w:rPr>
            </w:pPr>
            <w:r>
              <w:rPr>
                <w:sz w:val="18"/>
                <w:szCs w:val="18"/>
                <w:lang w:val="mk-MK"/>
              </w:rPr>
              <w:t>60.000</w:t>
            </w:r>
          </w:p>
        </w:tc>
      </w:tr>
      <w:tr w:rsidR="0099717F" w:rsidRPr="008F18A7" w:rsidTr="0099717F">
        <w:trPr>
          <w:trHeight w:val="20"/>
        </w:trPr>
        <w:tc>
          <w:tcPr>
            <w:tcW w:w="694" w:type="dxa"/>
            <w:tcBorders>
              <w:left w:val="double" w:sz="4" w:space="0" w:color="auto"/>
            </w:tcBorders>
          </w:tcPr>
          <w:p w:rsidR="008F4F46" w:rsidRDefault="008F4F46" w:rsidP="005F430B">
            <w:pPr>
              <w:pStyle w:val="ListParagraph"/>
              <w:numPr>
                <w:ilvl w:val="1"/>
                <w:numId w:val="97"/>
              </w:numPr>
              <w:tabs>
                <w:tab w:val="left" w:pos="478"/>
              </w:tabs>
              <w:ind w:left="357" w:hanging="357"/>
              <w:contextualSpacing w:val="0"/>
              <w:jc w:val="center"/>
              <w:rPr>
                <w:rFonts w:asciiTheme="majorHAnsi" w:eastAsiaTheme="majorEastAsia" w:hAnsiTheme="majorHAnsi" w:cstheme="majorBidi"/>
                <w:b/>
                <w:bCs/>
                <w:color w:val="365F91" w:themeColor="accent1" w:themeShade="BF"/>
                <w:sz w:val="18"/>
                <w:szCs w:val="18"/>
                <w:lang w:val="mk-MK"/>
              </w:rPr>
            </w:pPr>
          </w:p>
        </w:tc>
        <w:tc>
          <w:tcPr>
            <w:tcW w:w="2410" w:type="dxa"/>
          </w:tcPr>
          <w:p w:rsidR="0099717F" w:rsidRPr="008F18A7" w:rsidRDefault="0099717F" w:rsidP="00CC0D1B">
            <w:pPr>
              <w:rPr>
                <w:sz w:val="18"/>
                <w:szCs w:val="18"/>
                <w:lang w:val="mk-MK"/>
              </w:rPr>
            </w:pPr>
            <w:r w:rsidRPr="008F18A7">
              <w:rPr>
                <w:sz w:val="18"/>
                <w:szCs w:val="18"/>
                <w:lang w:val="mk-MK"/>
              </w:rPr>
              <w:t>Ревидирање на системот за издавање на лиценци на негувателите, воспитувачите, стручните работици, стручните соработници и раководните лица во предучилишните установи</w:t>
            </w:r>
          </w:p>
        </w:tc>
        <w:tc>
          <w:tcPr>
            <w:tcW w:w="4961" w:type="dxa"/>
          </w:tcPr>
          <w:p w:rsidR="0099717F" w:rsidRPr="008F18A7" w:rsidRDefault="0099717F" w:rsidP="00CC0D1B">
            <w:pPr>
              <w:pStyle w:val="ListParagraph"/>
              <w:numPr>
                <w:ilvl w:val="0"/>
                <w:numId w:val="15"/>
              </w:numPr>
              <w:tabs>
                <w:tab w:val="left" w:pos="176"/>
              </w:tabs>
              <w:ind w:left="157" w:hanging="142"/>
              <w:contextualSpacing w:val="0"/>
              <w:rPr>
                <w:sz w:val="18"/>
                <w:szCs w:val="18"/>
                <w:lang w:val="mk-MK"/>
              </w:rPr>
            </w:pPr>
            <w:r w:rsidRPr="008F18A7">
              <w:rPr>
                <w:sz w:val="18"/>
                <w:szCs w:val="18"/>
                <w:lang w:val="mk-MK"/>
              </w:rPr>
              <w:t>Сите вработени во предучилишните установи ги исполнуваат минималните барања за професионални компетенции</w:t>
            </w:r>
          </w:p>
        </w:tc>
        <w:tc>
          <w:tcPr>
            <w:tcW w:w="3827" w:type="dxa"/>
          </w:tcPr>
          <w:p w:rsidR="0099717F" w:rsidRPr="008F18A7" w:rsidRDefault="0099717F" w:rsidP="00CC0D1B">
            <w:pPr>
              <w:pStyle w:val="ListParagraph"/>
              <w:numPr>
                <w:ilvl w:val="0"/>
                <w:numId w:val="18"/>
              </w:numPr>
              <w:tabs>
                <w:tab w:val="left" w:pos="176"/>
              </w:tabs>
              <w:ind w:left="157" w:hanging="157"/>
              <w:contextualSpacing w:val="0"/>
              <w:rPr>
                <w:sz w:val="18"/>
                <w:szCs w:val="18"/>
                <w:lang w:val="mk-MK"/>
              </w:rPr>
            </w:pPr>
            <w:r w:rsidRPr="008F18A7">
              <w:rPr>
                <w:sz w:val="18"/>
                <w:szCs w:val="18"/>
                <w:lang w:val="mk-MK"/>
              </w:rPr>
              <w:t>Нов систем за лиценцирање кој</w:t>
            </w:r>
            <w:r w:rsidR="00100A97">
              <w:rPr>
                <w:sz w:val="18"/>
                <w:szCs w:val="18"/>
                <w:lang w:val="mk-MK"/>
              </w:rPr>
              <w:t>што</w:t>
            </w:r>
            <w:r w:rsidRPr="008F18A7">
              <w:rPr>
                <w:sz w:val="18"/>
                <w:szCs w:val="18"/>
                <w:lang w:val="mk-MK"/>
              </w:rPr>
              <w:t xml:space="preserve"> содржи ревидирани предуслови за поднесување барање за лиценца, изменета содржина и процедури на испитите за добивање лиценца и услови за суспендирање на лиценцата;</w:t>
            </w:r>
          </w:p>
          <w:p w:rsidR="0099717F" w:rsidRPr="008F18A7" w:rsidRDefault="0099717F" w:rsidP="00CC0D1B">
            <w:pPr>
              <w:pStyle w:val="ListParagraph"/>
              <w:numPr>
                <w:ilvl w:val="0"/>
                <w:numId w:val="18"/>
              </w:numPr>
              <w:tabs>
                <w:tab w:val="left" w:pos="176"/>
              </w:tabs>
              <w:ind w:left="157" w:hanging="157"/>
              <w:contextualSpacing w:val="0"/>
              <w:rPr>
                <w:sz w:val="18"/>
                <w:szCs w:val="18"/>
                <w:lang w:val="mk-MK"/>
              </w:rPr>
            </w:pPr>
            <w:r w:rsidRPr="008F18A7">
              <w:rPr>
                <w:sz w:val="18"/>
                <w:szCs w:val="18"/>
                <w:lang w:val="mk-MK"/>
              </w:rPr>
              <w:t xml:space="preserve">50% од вработените во предучилишните установи поминале низ новите процедури за добивање </w:t>
            </w:r>
            <w:r w:rsidR="00A638B8">
              <w:rPr>
                <w:sz w:val="18"/>
                <w:szCs w:val="18"/>
                <w:lang w:val="mk-MK"/>
              </w:rPr>
              <w:t xml:space="preserve">или продолжување на постојните </w:t>
            </w:r>
            <w:r w:rsidRPr="008F18A7">
              <w:rPr>
                <w:sz w:val="18"/>
                <w:szCs w:val="18"/>
                <w:lang w:val="mk-MK"/>
              </w:rPr>
              <w:t>лиценц</w:t>
            </w:r>
            <w:r w:rsidR="00100A97">
              <w:rPr>
                <w:sz w:val="18"/>
                <w:szCs w:val="18"/>
                <w:lang w:val="mk-MK"/>
              </w:rPr>
              <w:t>и</w:t>
            </w:r>
          </w:p>
        </w:tc>
        <w:tc>
          <w:tcPr>
            <w:tcW w:w="992" w:type="dxa"/>
          </w:tcPr>
          <w:p w:rsidR="0099717F" w:rsidRPr="008F18A7" w:rsidRDefault="0099717F" w:rsidP="00CC0D1B">
            <w:pPr>
              <w:jc w:val="center"/>
              <w:rPr>
                <w:sz w:val="18"/>
                <w:szCs w:val="18"/>
                <w:lang w:val="mk-MK"/>
              </w:rPr>
            </w:pPr>
            <w:r w:rsidRPr="008F18A7">
              <w:rPr>
                <w:sz w:val="18"/>
                <w:szCs w:val="18"/>
                <w:lang w:val="mk-MK"/>
              </w:rPr>
              <w:t>202</w:t>
            </w:r>
            <w:r>
              <w:rPr>
                <w:sz w:val="18"/>
                <w:szCs w:val="18"/>
                <w:lang w:val="mk-MK"/>
              </w:rPr>
              <w:t>5</w:t>
            </w:r>
          </w:p>
        </w:tc>
        <w:tc>
          <w:tcPr>
            <w:tcW w:w="1278" w:type="dxa"/>
          </w:tcPr>
          <w:p w:rsidR="0099717F" w:rsidRPr="008F18A7" w:rsidRDefault="0099717F" w:rsidP="00CC0D1B">
            <w:pPr>
              <w:tabs>
                <w:tab w:val="left" w:pos="176"/>
              </w:tabs>
              <w:jc w:val="center"/>
              <w:rPr>
                <w:sz w:val="18"/>
                <w:szCs w:val="18"/>
                <w:lang w:val="mk-MK"/>
              </w:rPr>
            </w:pPr>
            <w:r w:rsidRPr="008F18A7">
              <w:rPr>
                <w:sz w:val="18"/>
                <w:szCs w:val="18"/>
                <w:lang w:val="mk-MK"/>
              </w:rPr>
              <w:t>МТСП,</w:t>
            </w:r>
          </w:p>
          <w:p w:rsidR="0099717F" w:rsidRPr="008F18A7" w:rsidRDefault="0099717F" w:rsidP="00CC0D1B">
            <w:pPr>
              <w:tabs>
                <w:tab w:val="left" w:pos="176"/>
              </w:tabs>
              <w:jc w:val="center"/>
              <w:rPr>
                <w:sz w:val="18"/>
                <w:szCs w:val="18"/>
                <w:lang w:val="mk-MK"/>
              </w:rPr>
            </w:pPr>
            <w:r w:rsidRPr="008F18A7">
              <w:rPr>
                <w:sz w:val="18"/>
                <w:szCs w:val="18"/>
                <w:lang w:val="mk-MK"/>
              </w:rPr>
              <w:t>МОН, ДИЦ</w:t>
            </w:r>
          </w:p>
        </w:tc>
        <w:tc>
          <w:tcPr>
            <w:tcW w:w="1278" w:type="dxa"/>
          </w:tcPr>
          <w:p w:rsidR="0099717F" w:rsidRPr="008F18A7" w:rsidRDefault="00A94C9F" w:rsidP="00CC0D1B">
            <w:pPr>
              <w:tabs>
                <w:tab w:val="left" w:pos="176"/>
              </w:tabs>
              <w:jc w:val="center"/>
              <w:rPr>
                <w:sz w:val="18"/>
                <w:szCs w:val="18"/>
                <w:lang w:val="mk-MK"/>
              </w:rPr>
            </w:pPr>
            <w:r>
              <w:rPr>
                <w:sz w:val="18"/>
                <w:szCs w:val="18"/>
                <w:lang w:val="mk-MK"/>
              </w:rPr>
              <w:t>10.000</w:t>
            </w:r>
          </w:p>
        </w:tc>
      </w:tr>
    </w:tbl>
    <w:p w:rsidR="008F1B2F" w:rsidRPr="008F18A7" w:rsidRDefault="008F1B2F" w:rsidP="00CC0D1B">
      <w:pPr>
        <w:spacing w:after="0" w:line="240" w:lineRule="auto"/>
        <w:rPr>
          <w:sz w:val="4"/>
          <w:szCs w:val="4"/>
        </w:rPr>
      </w:pPr>
    </w:p>
    <w:tbl>
      <w:tblPr>
        <w:tblStyle w:val="TableGrid"/>
        <w:tblW w:w="15436" w:type="dxa"/>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694"/>
        <w:gridCol w:w="2410"/>
        <w:gridCol w:w="4961"/>
        <w:gridCol w:w="3827"/>
        <w:gridCol w:w="992"/>
        <w:gridCol w:w="1276"/>
        <w:gridCol w:w="1276"/>
      </w:tblGrid>
      <w:tr w:rsidR="0099717F" w:rsidRPr="008F18A7" w:rsidTr="0099717F">
        <w:trPr>
          <w:tblHeader/>
        </w:trPr>
        <w:tc>
          <w:tcPr>
            <w:tcW w:w="694" w:type="dxa"/>
            <w:tcBorders>
              <w:top w:val="single" w:sz="4" w:space="0" w:color="000000"/>
              <w:bottom w:val="single" w:sz="4" w:space="0" w:color="auto"/>
            </w:tcBorders>
            <w:shd w:val="clear" w:color="auto" w:fill="D9D9D9" w:themeFill="background1" w:themeFillShade="D9"/>
            <w:vAlign w:val="center"/>
          </w:tcPr>
          <w:p w:rsidR="0099717F" w:rsidRPr="008F18A7" w:rsidRDefault="0099717F" w:rsidP="00CC0D1B">
            <w:pPr>
              <w:tabs>
                <w:tab w:val="center" w:pos="229"/>
              </w:tabs>
              <w:jc w:val="center"/>
              <w:rPr>
                <w:b/>
                <w:i/>
                <w:sz w:val="18"/>
                <w:szCs w:val="18"/>
                <w:lang w:val="mk-MK"/>
              </w:rPr>
            </w:pPr>
            <w:r w:rsidRPr="008F18A7">
              <w:rPr>
                <w:b/>
                <w:i/>
                <w:sz w:val="18"/>
                <w:szCs w:val="18"/>
                <w:lang w:val="mk-MK"/>
              </w:rPr>
              <w:t>Бр.</w:t>
            </w:r>
          </w:p>
        </w:tc>
        <w:tc>
          <w:tcPr>
            <w:tcW w:w="2410" w:type="dxa"/>
            <w:tcBorders>
              <w:top w:val="single" w:sz="4" w:space="0" w:color="000000"/>
              <w:bottom w:val="single" w:sz="4" w:space="0" w:color="auto"/>
            </w:tcBorders>
            <w:shd w:val="clear" w:color="auto" w:fill="D9D9D9" w:themeFill="background1" w:themeFillShade="D9"/>
            <w:vAlign w:val="center"/>
          </w:tcPr>
          <w:p w:rsidR="0099717F" w:rsidRPr="008F18A7" w:rsidRDefault="0099717F" w:rsidP="00CC0D1B">
            <w:pPr>
              <w:jc w:val="center"/>
              <w:rPr>
                <w:b/>
                <w:i/>
                <w:sz w:val="18"/>
                <w:szCs w:val="18"/>
                <w:lang w:val="mk-MK"/>
              </w:rPr>
            </w:pPr>
            <w:r w:rsidRPr="008F18A7">
              <w:rPr>
                <w:b/>
                <w:i/>
                <w:sz w:val="18"/>
                <w:szCs w:val="18"/>
                <w:lang w:val="mk-MK"/>
              </w:rPr>
              <w:t>Активности</w:t>
            </w:r>
          </w:p>
        </w:tc>
        <w:tc>
          <w:tcPr>
            <w:tcW w:w="4961" w:type="dxa"/>
            <w:tcBorders>
              <w:top w:val="single" w:sz="4" w:space="0" w:color="000000"/>
              <w:bottom w:val="single" w:sz="4" w:space="0" w:color="auto"/>
            </w:tcBorders>
            <w:shd w:val="clear" w:color="auto" w:fill="D9D9D9" w:themeFill="background1" w:themeFillShade="D9"/>
            <w:vAlign w:val="center"/>
          </w:tcPr>
          <w:p w:rsidR="0099717F" w:rsidRPr="008F18A7" w:rsidRDefault="0099717F" w:rsidP="00CC0D1B">
            <w:pPr>
              <w:jc w:val="center"/>
              <w:rPr>
                <w:b/>
                <w:i/>
                <w:sz w:val="18"/>
                <w:szCs w:val="18"/>
                <w:lang w:val="mk-MK"/>
              </w:rPr>
            </w:pPr>
            <w:r w:rsidRPr="008F18A7">
              <w:rPr>
                <w:b/>
                <w:i/>
                <w:sz w:val="18"/>
                <w:szCs w:val="18"/>
                <w:lang w:val="mk-MK"/>
              </w:rPr>
              <w:t>Излезни индикатори</w:t>
            </w:r>
          </w:p>
        </w:tc>
        <w:tc>
          <w:tcPr>
            <w:tcW w:w="3827" w:type="dxa"/>
            <w:tcBorders>
              <w:top w:val="single" w:sz="4" w:space="0" w:color="000000"/>
              <w:bottom w:val="single" w:sz="4" w:space="0" w:color="auto"/>
            </w:tcBorders>
            <w:shd w:val="clear" w:color="auto" w:fill="D9D9D9" w:themeFill="background1" w:themeFillShade="D9"/>
            <w:vAlign w:val="center"/>
          </w:tcPr>
          <w:p w:rsidR="0099717F" w:rsidRPr="008F18A7" w:rsidRDefault="0099717F" w:rsidP="00CC0D1B">
            <w:pPr>
              <w:jc w:val="center"/>
              <w:rPr>
                <w:b/>
                <w:i/>
                <w:sz w:val="18"/>
                <w:szCs w:val="18"/>
                <w:lang w:val="mk-MK"/>
              </w:rPr>
            </w:pPr>
            <w:r w:rsidRPr="008F18A7">
              <w:rPr>
                <w:b/>
                <w:i/>
                <w:sz w:val="18"/>
                <w:szCs w:val="18"/>
                <w:lang w:val="mk-MK"/>
              </w:rPr>
              <w:t>Извори на верификација</w:t>
            </w:r>
          </w:p>
        </w:tc>
        <w:tc>
          <w:tcPr>
            <w:tcW w:w="992" w:type="dxa"/>
            <w:tcBorders>
              <w:top w:val="single" w:sz="4" w:space="0" w:color="000000"/>
              <w:bottom w:val="single" w:sz="4" w:space="0" w:color="auto"/>
            </w:tcBorders>
            <w:shd w:val="clear" w:color="auto" w:fill="D9D9D9" w:themeFill="background1" w:themeFillShade="D9"/>
            <w:vAlign w:val="center"/>
          </w:tcPr>
          <w:p w:rsidR="0099717F" w:rsidRPr="008F18A7" w:rsidRDefault="0099717F" w:rsidP="00CC0D1B">
            <w:pPr>
              <w:keepNext/>
              <w:ind w:left="-57" w:right="-57"/>
              <w:jc w:val="center"/>
              <w:rPr>
                <w:b/>
                <w:i/>
                <w:sz w:val="18"/>
                <w:szCs w:val="18"/>
                <w:lang w:val="mk-MK"/>
              </w:rPr>
            </w:pPr>
            <w:r w:rsidRPr="008F18A7">
              <w:rPr>
                <w:b/>
                <w:i/>
                <w:sz w:val="18"/>
                <w:szCs w:val="18"/>
                <w:lang w:val="mk-MK"/>
              </w:rPr>
              <w:t>Краен рок</w:t>
            </w:r>
          </w:p>
        </w:tc>
        <w:tc>
          <w:tcPr>
            <w:tcW w:w="1276" w:type="dxa"/>
            <w:tcBorders>
              <w:top w:val="single" w:sz="4" w:space="0" w:color="000000"/>
              <w:bottom w:val="single" w:sz="4" w:space="0" w:color="auto"/>
            </w:tcBorders>
            <w:shd w:val="clear" w:color="auto" w:fill="D9D9D9" w:themeFill="background1" w:themeFillShade="D9"/>
            <w:vAlign w:val="center"/>
          </w:tcPr>
          <w:p w:rsidR="0099717F" w:rsidRPr="008F18A7" w:rsidRDefault="0099717F" w:rsidP="00CC0D1B">
            <w:pPr>
              <w:ind w:left="-57" w:right="-57"/>
              <w:jc w:val="center"/>
              <w:rPr>
                <w:b/>
                <w:i/>
                <w:sz w:val="18"/>
                <w:szCs w:val="18"/>
                <w:lang w:val="mk-MK"/>
              </w:rPr>
            </w:pPr>
            <w:r w:rsidRPr="008F18A7">
              <w:rPr>
                <w:b/>
                <w:i/>
                <w:sz w:val="18"/>
                <w:szCs w:val="18"/>
                <w:lang w:val="mk-MK"/>
              </w:rPr>
              <w:t>Одговорни</w:t>
            </w:r>
          </w:p>
        </w:tc>
        <w:tc>
          <w:tcPr>
            <w:tcW w:w="1276" w:type="dxa"/>
            <w:tcBorders>
              <w:top w:val="single" w:sz="4" w:space="0" w:color="000000"/>
              <w:bottom w:val="single" w:sz="4" w:space="0" w:color="auto"/>
            </w:tcBorders>
            <w:shd w:val="clear" w:color="auto" w:fill="D9D9D9" w:themeFill="background1" w:themeFillShade="D9"/>
          </w:tcPr>
          <w:p w:rsidR="0099717F" w:rsidRPr="008F18A7" w:rsidRDefault="0099717F" w:rsidP="00CC0D1B">
            <w:pPr>
              <w:ind w:left="-57" w:right="-57"/>
              <w:jc w:val="center"/>
              <w:rPr>
                <w:b/>
                <w:i/>
                <w:sz w:val="18"/>
                <w:szCs w:val="18"/>
                <w:lang w:val="mk-MK"/>
              </w:rPr>
            </w:pPr>
          </w:p>
        </w:tc>
      </w:tr>
      <w:tr w:rsidR="0099717F" w:rsidRPr="003A33B4" w:rsidTr="0099717F">
        <w:tc>
          <w:tcPr>
            <w:tcW w:w="694" w:type="dxa"/>
            <w:tcBorders>
              <w:top w:val="single" w:sz="4" w:space="0" w:color="auto"/>
            </w:tcBorders>
          </w:tcPr>
          <w:p w:rsidR="008F4F46" w:rsidRDefault="008F4F46" w:rsidP="005F430B">
            <w:pPr>
              <w:pStyle w:val="ListParagraph"/>
              <w:numPr>
                <w:ilvl w:val="2"/>
                <w:numId w:val="98"/>
              </w:numPr>
              <w:contextualSpacing w:val="0"/>
              <w:jc w:val="right"/>
              <w:rPr>
                <w:rFonts w:asciiTheme="majorHAnsi" w:eastAsiaTheme="majorEastAsia" w:hAnsiTheme="majorHAnsi" w:cstheme="majorBidi"/>
                <w:b/>
                <w:bCs/>
                <w:i/>
                <w:color w:val="365F91" w:themeColor="accent1" w:themeShade="BF"/>
                <w:sz w:val="18"/>
                <w:szCs w:val="18"/>
                <w:lang w:val="mk-MK"/>
              </w:rPr>
            </w:pPr>
          </w:p>
        </w:tc>
        <w:tc>
          <w:tcPr>
            <w:tcW w:w="2410" w:type="dxa"/>
            <w:tcBorders>
              <w:top w:val="single" w:sz="4" w:space="0" w:color="auto"/>
            </w:tcBorders>
          </w:tcPr>
          <w:p w:rsidR="0099717F" w:rsidRPr="008F18A7" w:rsidRDefault="0099717F" w:rsidP="00CC0D1B">
            <w:pPr>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Подготовка на професионални стандарди и профили на работните места за воспитувачите, негувателите, стручните служби и раководителите на предучилишните установи</w:t>
            </w:r>
          </w:p>
        </w:tc>
        <w:tc>
          <w:tcPr>
            <w:tcW w:w="4961" w:type="dxa"/>
            <w:tcBorders>
              <w:top w:val="single" w:sz="4" w:space="0" w:color="auto"/>
            </w:tcBorders>
          </w:tcPr>
          <w:p w:rsidR="0099717F" w:rsidRPr="008F18A7" w:rsidRDefault="0099717F" w:rsidP="00CC0D1B">
            <w:pPr>
              <w:pStyle w:val="ListParagraph"/>
              <w:numPr>
                <w:ilvl w:val="0"/>
                <w:numId w:val="15"/>
              </w:numPr>
              <w:tabs>
                <w:tab w:val="left" w:pos="176"/>
              </w:tabs>
              <w:ind w:left="176" w:hanging="176"/>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Р</w:t>
            </w:r>
            <w:r w:rsidR="00100A97">
              <w:rPr>
                <w:rStyle w:val="Hyperlink"/>
                <w:rFonts w:cstheme="minorHAnsi"/>
                <w:i/>
                <w:color w:val="auto"/>
                <w:sz w:val="18"/>
                <w:szCs w:val="18"/>
                <w:u w:val="none"/>
                <w:lang w:val="mk-MK"/>
              </w:rPr>
              <w:t xml:space="preserve"> </w:t>
            </w:r>
            <w:r w:rsidRPr="008F18A7">
              <w:rPr>
                <w:rStyle w:val="Hyperlink"/>
                <w:rFonts w:cstheme="minorHAnsi"/>
                <w:i/>
                <w:color w:val="auto"/>
                <w:sz w:val="18"/>
                <w:szCs w:val="18"/>
                <w:u w:val="none"/>
                <w:lang w:val="mk-MK"/>
              </w:rPr>
              <w:t>Гза изработување на професионалните стандарди и профилите на работните места се формирани;</w:t>
            </w:r>
          </w:p>
          <w:p w:rsidR="0099717F" w:rsidRPr="008F18A7" w:rsidRDefault="0099717F" w:rsidP="00CC0D1B">
            <w:pPr>
              <w:pStyle w:val="ListParagraph"/>
              <w:numPr>
                <w:ilvl w:val="0"/>
                <w:numId w:val="15"/>
              </w:numPr>
              <w:tabs>
                <w:tab w:val="left" w:pos="176"/>
              </w:tabs>
              <w:ind w:left="0" w:firstLine="0"/>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Финансиските средства се определени;</w:t>
            </w:r>
          </w:p>
          <w:p w:rsidR="0099717F" w:rsidRPr="008F18A7" w:rsidRDefault="0099717F" w:rsidP="00CC0D1B">
            <w:pPr>
              <w:pStyle w:val="ListParagraph"/>
              <w:numPr>
                <w:ilvl w:val="0"/>
                <w:numId w:val="15"/>
              </w:numPr>
              <w:tabs>
                <w:tab w:val="left" w:pos="176"/>
              </w:tabs>
              <w:ind w:left="176" w:hanging="176"/>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Меѓународните искуства се проучени;</w:t>
            </w:r>
          </w:p>
          <w:p w:rsidR="0099717F" w:rsidRPr="008F18A7" w:rsidRDefault="0099717F" w:rsidP="00CC0D1B">
            <w:pPr>
              <w:pStyle w:val="ListParagraph"/>
              <w:numPr>
                <w:ilvl w:val="0"/>
                <w:numId w:val="15"/>
              </w:numPr>
              <w:tabs>
                <w:tab w:val="left" w:pos="176"/>
              </w:tabs>
              <w:ind w:left="176" w:hanging="176"/>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Професионалните стандарди и профилите на работните места се изработени и разгледани се со клучните заинтересирани страни;</w:t>
            </w:r>
          </w:p>
          <w:p w:rsidR="0099717F" w:rsidRPr="008F18A7" w:rsidRDefault="0099717F" w:rsidP="00CC0D1B">
            <w:pPr>
              <w:pStyle w:val="ListParagraph"/>
              <w:numPr>
                <w:ilvl w:val="0"/>
                <w:numId w:val="15"/>
              </w:numPr>
              <w:tabs>
                <w:tab w:val="left" w:pos="176"/>
              </w:tabs>
              <w:ind w:left="176" w:hanging="176"/>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Професионалните</w:t>
            </w:r>
            <w:r w:rsidR="00100A97">
              <w:rPr>
                <w:rStyle w:val="Hyperlink"/>
                <w:rFonts w:cstheme="minorHAnsi"/>
                <w:i/>
                <w:color w:val="auto"/>
                <w:sz w:val="18"/>
                <w:szCs w:val="18"/>
                <w:u w:val="none"/>
                <w:lang w:val="mk-MK"/>
              </w:rPr>
              <w:t xml:space="preserve"> </w:t>
            </w:r>
            <w:r w:rsidRPr="008F18A7">
              <w:rPr>
                <w:rStyle w:val="Hyperlink"/>
                <w:rFonts w:cstheme="minorHAnsi"/>
                <w:i/>
                <w:color w:val="auto"/>
                <w:sz w:val="18"/>
                <w:szCs w:val="18"/>
                <w:u w:val="none"/>
                <w:lang w:val="mk-MK"/>
              </w:rPr>
              <w:t>стандарди, профилите на работните места и прирачниците за нивно воведување официјално се одобрени</w:t>
            </w:r>
          </w:p>
        </w:tc>
        <w:tc>
          <w:tcPr>
            <w:tcW w:w="3827" w:type="dxa"/>
            <w:tcBorders>
              <w:top w:val="single" w:sz="4" w:space="0" w:color="auto"/>
            </w:tcBorders>
          </w:tcPr>
          <w:p w:rsidR="0099717F" w:rsidRPr="008F18A7" w:rsidRDefault="0099717F" w:rsidP="00CC0D1B">
            <w:pPr>
              <w:pStyle w:val="ListParagraph"/>
              <w:numPr>
                <w:ilvl w:val="0"/>
                <w:numId w:val="18"/>
              </w:numPr>
              <w:tabs>
                <w:tab w:val="left" w:pos="176"/>
              </w:tabs>
              <w:ind w:left="176" w:hanging="176"/>
              <w:contextualSpacing w:val="0"/>
              <w:rPr>
                <w:i/>
                <w:sz w:val="18"/>
                <w:szCs w:val="18"/>
                <w:lang w:val="mk-MK"/>
              </w:rPr>
            </w:pPr>
            <w:r w:rsidRPr="008F18A7">
              <w:rPr>
                <w:rStyle w:val="Hyperlink"/>
                <w:rFonts w:cstheme="minorHAnsi"/>
                <w:i/>
                <w:color w:val="auto"/>
                <w:sz w:val="18"/>
                <w:szCs w:val="18"/>
                <w:u w:val="none"/>
                <w:lang w:val="mk-MK"/>
              </w:rPr>
              <w:t>Извештаи од РГ;</w:t>
            </w:r>
          </w:p>
          <w:p w:rsidR="0099717F" w:rsidRPr="008F18A7" w:rsidRDefault="0099717F" w:rsidP="00CC0D1B">
            <w:pPr>
              <w:pStyle w:val="ListParagraph"/>
              <w:numPr>
                <w:ilvl w:val="0"/>
                <w:numId w:val="18"/>
              </w:numPr>
              <w:tabs>
                <w:tab w:val="left" w:pos="176"/>
              </w:tabs>
              <w:ind w:left="176" w:hanging="176"/>
              <w:contextualSpacing w:val="0"/>
              <w:rPr>
                <w:i/>
                <w:sz w:val="18"/>
                <w:szCs w:val="18"/>
                <w:lang w:val="mk-MK"/>
              </w:rPr>
            </w:pPr>
            <w:r w:rsidRPr="008F18A7">
              <w:rPr>
                <w:i/>
                <w:sz w:val="18"/>
                <w:szCs w:val="18"/>
                <w:lang w:val="mk-MK"/>
              </w:rPr>
              <w:t>Записници од средби за дискусии;</w:t>
            </w:r>
          </w:p>
          <w:p w:rsidR="0099717F" w:rsidRPr="008F18A7" w:rsidRDefault="0099717F" w:rsidP="00CC0D1B">
            <w:pPr>
              <w:pStyle w:val="ListParagraph"/>
              <w:numPr>
                <w:ilvl w:val="0"/>
                <w:numId w:val="18"/>
              </w:numPr>
              <w:tabs>
                <w:tab w:val="left" w:pos="176"/>
              </w:tabs>
              <w:ind w:left="0" w:firstLine="0"/>
              <w:contextualSpacing w:val="0"/>
              <w:rPr>
                <w:i/>
                <w:sz w:val="18"/>
                <w:szCs w:val="18"/>
                <w:lang w:val="mk-MK"/>
              </w:rPr>
            </w:pPr>
            <w:r w:rsidRPr="008F18A7">
              <w:rPr>
                <w:i/>
                <w:sz w:val="18"/>
                <w:szCs w:val="18"/>
                <w:lang w:val="mk-MK"/>
              </w:rPr>
              <w:t>Одлуки на МОН и МТСП;</w:t>
            </w:r>
          </w:p>
          <w:p w:rsidR="0099717F" w:rsidRPr="008F18A7" w:rsidRDefault="0099717F" w:rsidP="00CC0D1B">
            <w:pPr>
              <w:pStyle w:val="ListParagraph"/>
              <w:numPr>
                <w:ilvl w:val="0"/>
                <w:numId w:val="18"/>
              </w:numPr>
              <w:tabs>
                <w:tab w:val="left" w:pos="176"/>
              </w:tabs>
              <w:ind w:left="176" w:hanging="176"/>
              <w:contextualSpacing w:val="0"/>
              <w:rPr>
                <w:i/>
                <w:sz w:val="18"/>
                <w:szCs w:val="18"/>
                <w:lang w:val="mk-MK"/>
              </w:rPr>
            </w:pPr>
          </w:p>
        </w:tc>
        <w:tc>
          <w:tcPr>
            <w:tcW w:w="992" w:type="dxa"/>
            <w:tcBorders>
              <w:top w:val="single" w:sz="4" w:space="0" w:color="auto"/>
            </w:tcBorders>
          </w:tcPr>
          <w:p w:rsidR="0099717F" w:rsidRPr="008F18A7" w:rsidRDefault="0099717F" w:rsidP="00CC0D1B">
            <w:pPr>
              <w:tabs>
                <w:tab w:val="left" w:pos="176"/>
              </w:tabs>
              <w:ind w:left="-57" w:right="-57"/>
              <w:jc w:val="center"/>
              <w:rPr>
                <w:i/>
                <w:sz w:val="18"/>
                <w:szCs w:val="18"/>
                <w:lang w:val="mk-MK"/>
              </w:rPr>
            </w:pPr>
            <w:r w:rsidRPr="008F18A7">
              <w:rPr>
                <w:i/>
                <w:sz w:val="18"/>
                <w:szCs w:val="18"/>
                <w:lang w:val="mk-MK"/>
              </w:rPr>
              <w:t>2020</w:t>
            </w:r>
          </w:p>
        </w:tc>
        <w:tc>
          <w:tcPr>
            <w:tcW w:w="1276" w:type="dxa"/>
            <w:tcBorders>
              <w:top w:val="single" w:sz="4" w:space="0" w:color="auto"/>
            </w:tcBorders>
          </w:tcPr>
          <w:p w:rsidR="0099717F" w:rsidRPr="008F18A7" w:rsidRDefault="0099717F" w:rsidP="00CC0D1B">
            <w:pPr>
              <w:tabs>
                <w:tab w:val="left" w:pos="176"/>
              </w:tabs>
              <w:ind w:left="-57" w:right="-57"/>
              <w:jc w:val="center"/>
              <w:rPr>
                <w:i/>
                <w:sz w:val="18"/>
                <w:szCs w:val="18"/>
                <w:lang w:val="mk-MK"/>
              </w:rPr>
            </w:pPr>
            <w:r w:rsidRPr="008F18A7">
              <w:rPr>
                <w:i/>
                <w:sz w:val="18"/>
                <w:szCs w:val="18"/>
                <w:lang w:val="mk-MK"/>
              </w:rPr>
              <w:t>МТСП,МЛС, МОН, БРО, ДИЦ</w:t>
            </w:r>
          </w:p>
        </w:tc>
        <w:tc>
          <w:tcPr>
            <w:tcW w:w="1276" w:type="dxa"/>
            <w:tcBorders>
              <w:top w:val="single" w:sz="4" w:space="0" w:color="auto"/>
            </w:tcBorders>
          </w:tcPr>
          <w:p w:rsidR="0099717F" w:rsidRPr="008F18A7" w:rsidRDefault="00A94C9F" w:rsidP="00CC0D1B">
            <w:pPr>
              <w:tabs>
                <w:tab w:val="left" w:pos="176"/>
              </w:tabs>
              <w:ind w:left="-57" w:right="-57"/>
              <w:jc w:val="center"/>
              <w:rPr>
                <w:i/>
                <w:sz w:val="18"/>
                <w:szCs w:val="18"/>
                <w:lang w:val="mk-MK"/>
              </w:rPr>
            </w:pPr>
            <w:r>
              <w:rPr>
                <w:i/>
                <w:sz w:val="18"/>
                <w:szCs w:val="18"/>
                <w:lang w:val="mk-MK"/>
              </w:rPr>
              <w:t>20.000</w:t>
            </w:r>
          </w:p>
        </w:tc>
      </w:tr>
      <w:tr w:rsidR="0099717F" w:rsidRPr="003A33B4" w:rsidTr="0099717F">
        <w:tc>
          <w:tcPr>
            <w:tcW w:w="694" w:type="dxa"/>
            <w:tcBorders>
              <w:bottom w:val="single" w:sz="4" w:space="0" w:color="auto"/>
            </w:tcBorders>
            <w:shd w:val="clear" w:color="auto" w:fill="FFFFFF" w:themeFill="background1"/>
          </w:tcPr>
          <w:p w:rsidR="008F4F46" w:rsidRDefault="008F4F46" w:rsidP="005F430B">
            <w:pPr>
              <w:pStyle w:val="ListParagraph"/>
              <w:numPr>
                <w:ilvl w:val="2"/>
                <w:numId w:val="99"/>
              </w:numPr>
              <w:ind w:left="0" w:firstLine="0"/>
              <w:contextualSpacing w:val="0"/>
              <w:jc w:val="right"/>
              <w:rPr>
                <w:rFonts w:asciiTheme="majorHAnsi" w:eastAsiaTheme="majorEastAsia" w:hAnsiTheme="majorHAnsi" w:cstheme="majorBidi"/>
                <w:b/>
                <w:bCs/>
                <w:i/>
                <w:color w:val="365F91" w:themeColor="accent1" w:themeShade="BF"/>
                <w:sz w:val="18"/>
                <w:szCs w:val="18"/>
                <w:lang w:val="mk-MK"/>
              </w:rPr>
            </w:pPr>
          </w:p>
        </w:tc>
        <w:tc>
          <w:tcPr>
            <w:tcW w:w="2410" w:type="dxa"/>
            <w:tcBorders>
              <w:bottom w:val="single" w:sz="4" w:space="0" w:color="auto"/>
            </w:tcBorders>
            <w:shd w:val="clear" w:color="auto" w:fill="FFFFFF" w:themeFill="background1"/>
          </w:tcPr>
          <w:p w:rsidR="0099717F" w:rsidRPr="008F18A7" w:rsidRDefault="0099717F" w:rsidP="00CC0D1B">
            <w:pPr>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Ревизија на Студиските програми за иницијално образование на воспитувачи според дефинираните професионални компетенции</w:t>
            </w:r>
          </w:p>
        </w:tc>
        <w:tc>
          <w:tcPr>
            <w:tcW w:w="4961" w:type="dxa"/>
            <w:tcBorders>
              <w:bottom w:val="single" w:sz="4" w:space="0" w:color="auto"/>
            </w:tcBorders>
            <w:shd w:val="clear" w:color="auto" w:fill="FFFFFF" w:themeFill="background1"/>
          </w:tcPr>
          <w:p w:rsidR="0099717F" w:rsidRPr="008F18A7" w:rsidRDefault="0099717F" w:rsidP="00CC0D1B">
            <w:pPr>
              <w:pStyle w:val="ListParagraph"/>
              <w:numPr>
                <w:ilvl w:val="0"/>
                <w:numId w:val="15"/>
              </w:numPr>
              <w:tabs>
                <w:tab w:val="left" w:pos="176"/>
              </w:tabs>
              <w:ind w:left="175" w:hanging="175"/>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 xml:space="preserve">Барањето за реакредитација на </w:t>
            </w:r>
            <w:r w:rsidR="00100A97">
              <w:rPr>
                <w:rStyle w:val="Hyperlink"/>
                <w:rFonts w:cstheme="minorHAnsi"/>
                <w:i/>
                <w:color w:val="auto"/>
                <w:sz w:val="18"/>
                <w:szCs w:val="18"/>
                <w:u w:val="none"/>
                <w:lang w:val="mk-MK"/>
              </w:rPr>
              <w:t>с</w:t>
            </w:r>
            <w:r w:rsidRPr="008F18A7">
              <w:rPr>
                <w:rStyle w:val="Hyperlink"/>
                <w:rFonts w:cstheme="minorHAnsi"/>
                <w:i/>
                <w:color w:val="auto"/>
                <w:sz w:val="18"/>
                <w:szCs w:val="18"/>
                <w:u w:val="none"/>
                <w:lang w:val="mk-MK"/>
              </w:rPr>
              <w:t>тудиските програми (иницијалната обука) на воспитувачите е одобрено;</w:t>
            </w:r>
          </w:p>
          <w:p w:rsidR="0099717F" w:rsidRPr="008F18A7" w:rsidRDefault="0099717F" w:rsidP="00CC0D1B">
            <w:pPr>
              <w:pStyle w:val="ListParagraph"/>
              <w:numPr>
                <w:ilvl w:val="0"/>
                <w:numId w:val="15"/>
              </w:numPr>
              <w:tabs>
                <w:tab w:val="left" w:pos="176"/>
              </w:tabs>
              <w:ind w:left="176" w:hanging="176"/>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 xml:space="preserve">РГ за проценка на компатибилноста на </w:t>
            </w:r>
            <w:r w:rsidR="00100A97">
              <w:rPr>
                <w:rStyle w:val="Hyperlink"/>
                <w:rFonts w:cstheme="minorHAnsi"/>
                <w:i/>
                <w:color w:val="auto"/>
                <w:sz w:val="18"/>
                <w:szCs w:val="18"/>
                <w:u w:val="none"/>
                <w:lang w:val="mk-MK"/>
              </w:rPr>
              <w:t>с</w:t>
            </w:r>
            <w:r w:rsidRPr="008F18A7">
              <w:rPr>
                <w:rStyle w:val="Hyperlink"/>
                <w:rFonts w:cstheme="minorHAnsi"/>
                <w:i/>
                <w:color w:val="auto"/>
                <w:sz w:val="18"/>
                <w:szCs w:val="18"/>
                <w:u w:val="none"/>
                <w:lang w:val="mk-MK"/>
              </w:rPr>
              <w:t>тудиските програми со бараните компетенции на воспитувачите се формирани;</w:t>
            </w:r>
          </w:p>
          <w:p w:rsidR="0099717F" w:rsidRPr="008F18A7" w:rsidRDefault="0099717F" w:rsidP="00CC0D1B">
            <w:pPr>
              <w:pStyle w:val="ListParagraph"/>
              <w:numPr>
                <w:ilvl w:val="0"/>
                <w:numId w:val="15"/>
              </w:numPr>
              <w:tabs>
                <w:tab w:val="left" w:pos="176"/>
              </w:tabs>
              <w:ind w:left="176" w:hanging="176"/>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Финансиските средства се определени;</w:t>
            </w:r>
          </w:p>
          <w:p w:rsidR="0099717F" w:rsidRPr="008F18A7" w:rsidRDefault="0099717F" w:rsidP="00CC0D1B">
            <w:pPr>
              <w:pStyle w:val="ListParagraph"/>
              <w:numPr>
                <w:ilvl w:val="0"/>
                <w:numId w:val="15"/>
              </w:numPr>
              <w:tabs>
                <w:tab w:val="left" w:pos="176"/>
              </w:tabs>
              <w:ind w:left="176" w:hanging="176"/>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Меѓународните искуства се проучени;</w:t>
            </w:r>
          </w:p>
          <w:p w:rsidR="0099717F" w:rsidRPr="008F18A7" w:rsidRDefault="0099717F" w:rsidP="00CC0D1B">
            <w:pPr>
              <w:pStyle w:val="ListParagraph"/>
              <w:numPr>
                <w:ilvl w:val="0"/>
                <w:numId w:val="15"/>
              </w:numPr>
              <w:tabs>
                <w:tab w:val="left" w:pos="176"/>
              </w:tabs>
              <w:ind w:left="176" w:hanging="176"/>
              <w:contextualSpacing w:val="0"/>
              <w:rPr>
                <w:rStyle w:val="Hyperlink"/>
                <w:rFonts w:cstheme="minorHAnsi"/>
                <w:i/>
                <w:color w:val="auto"/>
                <w:sz w:val="18"/>
                <w:szCs w:val="18"/>
                <w:u w:val="none"/>
                <w:lang w:val="mk-MK"/>
              </w:rPr>
            </w:pPr>
            <w:r w:rsidRPr="008F18A7">
              <w:rPr>
                <w:i/>
                <w:sz w:val="18"/>
                <w:szCs w:val="18"/>
                <w:lang w:val="mk-MK"/>
              </w:rPr>
              <w:t xml:space="preserve">Понудените </w:t>
            </w:r>
            <w:r w:rsidR="00100A97">
              <w:rPr>
                <w:i/>
                <w:sz w:val="18"/>
                <w:szCs w:val="18"/>
                <w:lang w:val="mk-MK"/>
              </w:rPr>
              <w:t>с</w:t>
            </w:r>
            <w:r w:rsidRPr="008F18A7">
              <w:rPr>
                <w:i/>
                <w:sz w:val="18"/>
                <w:szCs w:val="18"/>
                <w:lang w:val="mk-MK"/>
              </w:rPr>
              <w:t>тудиски програми се евалуирани од страна на РГ;</w:t>
            </w:r>
          </w:p>
          <w:p w:rsidR="0099717F" w:rsidRPr="008F18A7" w:rsidRDefault="0099717F" w:rsidP="00CC0D1B">
            <w:pPr>
              <w:pStyle w:val="ListParagraph"/>
              <w:numPr>
                <w:ilvl w:val="0"/>
                <w:numId w:val="15"/>
              </w:numPr>
              <w:tabs>
                <w:tab w:val="left" w:pos="176"/>
              </w:tabs>
              <w:ind w:left="176" w:hanging="176"/>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 xml:space="preserve">Ревидираните </w:t>
            </w:r>
            <w:r w:rsidR="00D165D9">
              <w:rPr>
                <w:rStyle w:val="Hyperlink"/>
                <w:rFonts w:cstheme="minorHAnsi"/>
                <w:i/>
                <w:color w:val="auto"/>
                <w:sz w:val="18"/>
                <w:szCs w:val="18"/>
                <w:u w:val="none"/>
                <w:lang w:val="mk-MK"/>
              </w:rPr>
              <w:t>с</w:t>
            </w:r>
            <w:r w:rsidRPr="008F18A7">
              <w:rPr>
                <w:rStyle w:val="Hyperlink"/>
                <w:rFonts w:cstheme="minorHAnsi"/>
                <w:i/>
                <w:color w:val="auto"/>
                <w:sz w:val="18"/>
                <w:szCs w:val="18"/>
                <w:u w:val="none"/>
                <w:lang w:val="mk-MK"/>
              </w:rPr>
              <w:t xml:space="preserve">тудиски програми се акредитирани </w:t>
            </w:r>
          </w:p>
        </w:tc>
        <w:tc>
          <w:tcPr>
            <w:tcW w:w="3827" w:type="dxa"/>
            <w:tcBorders>
              <w:bottom w:val="single" w:sz="4" w:space="0" w:color="auto"/>
            </w:tcBorders>
            <w:shd w:val="clear" w:color="auto" w:fill="FFFFFF" w:themeFill="background1"/>
          </w:tcPr>
          <w:p w:rsidR="0099717F" w:rsidRPr="008F18A7" w:rsidRDefault="0099717F" w:rsidP="00CC0D1B">
            <w:pPr>
              <w:pStyle w:val="ListParagraph"/>
              <w:numPr>
                <w:ilvl w:val="0"/>
                <w:numId w:val="18"/>
              </w:numPr>
              <w:tabs>
                <w:tab w:val="left" w:pos="176"/>
              </w:tabs>
              <w:ind w:left="176" w:hanging="176"/>
              <w:contextualSpacing w:val="0"/>
              <w:rPr>
                <w:i/>
                <w:sz w:val="18"/>
                <w:szCs w:val="18"/>
                <w:lang w:val="mk-MK"/>
              </w:rPr>
            </w:pPr>
            <w:r w:rsidRPr="008F18A7">
              <w:rPr>
                <w:i/>
                <w:sz w:val="18"/>
                <w:szCs w:val="18"/>
                <w:lang w:val="mk-MK"/>
              </w:rPr>
              <w:t>Извештаи од РГ;</w:t>
            </w:r>
          </w:p>
          <w:p w:rsidR="0099717F" w:rsidRPr="008F18A7" w:rsidRDefault="0099717F" w:rsidP="00CC0D1B">
            <w:pPr>
              <w:pStyle w:val="ListParagraph"/>
              <w:numPr>
                <w:ilvl w:val="0"/>
                <w:numId w:val="18"/>
              </w:numPr>
              <w:tabs>
                <w:tab w:val="left" w:pos="176"/>
              </w:tabs>
              <w:ind w:left="176" w:hanging="176"/>
              <w:contextualSpacing w:val="0"/>
              <w:rPr>
                <w:i/>
                <w:sz w:val="18"/>
                <w:szCs w:val="18"/>
                <w:lang w:val="mk-MK"/>
              </w:rPr>
            </w:pPr>
            <w:r w:rsidRPr="008F18A7">
              <w:rPr>
                <w:i/>
                <w:sz w:val="18"/>
                <w:szCs w:val="18"/>
                <w:lang w:val="mk-MK"/>
              </w:rPr>
              <w:t>Записници од средби за дискусии;</w:t>
            </w:r>
          </w:p>
          <w:p w:rsidR="0099717F" w:rsidRPr="008F18A7" w:rsidRDefault="0099717F" w:rsidP="00CC0D1B">
            <w:pPr>
              <w:pStyle w:val="ListParagraph"/>
              <w:numPr>
                <w:ilvl w:val="0"/>
                <w:numId w:val="18"/>
              </w:numPr>
              <w:tabs>
                <w:tab w:val="left" w:pos="176"/>
              </w:tabs>
              <w:ind w:left="157" w:hanging="157"/>
              <w:contextualSpacing w:val="0"/>
              <w:rPr>
                <w:i/>
                <w:sz w:val="18"/>
                <w:szCs w:val="18"/>
                <w:lang w:val="mk-MK"/>
              </w:rPr>
            </w:pPr>
            <w:r w:rsidRPr="008F18A7">
              <w:rPr>
                <w:i/>
                <w:sz w:val="18"/>
                <w:szCs w:val="18"/>
                <w:lang w:val="mk-MK"/>
              </w:rPr>
              <w:t xml:space="preserve">Правен акт за акредитација на </w:t>
            </w:r>
            <w:r w:rsidR="00D165D9">
              <w:rPr>
                <w:i/>
                <w:sz w:val="18"/>
                <w:szCs w:val="18"/>
                <w:lang w:val="mk-MK"/>
              </w:rPr>
              <w:t>с</w:t>
            </w:r>
            <w:r w:rsidRPr="008F18A7">
              <w:rPr>
                <w:i/>
                <w:sz w:val="18"/>
                <w:szCs w:val="18"/>
                <w:lang w:val="mk-MK"/>
              </w:rPr>
              <w:t>тудиските програми;</w:t>
            </w:r>
          </w:p>
          <w:p w:rsidR="0099717F" w:rsidRPr="008F18A7" w:rsidRDefault="0099717F" w:rsidP="00CC0D1B">
            <w:pPr>
              <w:pStyle w:val="ListParagraph"/>
              <w:numPr>
                <w:ilvl w:val="0"/>
                <w:numId w:val="18"/>
              </w:numPr>
              <w:tabs>
                <w:tab w:val="left" w:pos="176"/>
              </w:tabs>
              <w:ind w:left="0" w:firstLine="0"/>
              <w:contextualSpacing w:val="0"/>
              <w:rPr>
                <w:i/>
                <w:sz w:val="18"/>
                <w:szCs w:val="18"/>
                <w:lang w:val="mk-MK"/>
              </w:rPr>
            </w:pPr>
            <w:r w:rsidRPr="008F18A7">
              <w:rPr>
                <w:i/>
                <w:sz w:val="18"/>
                <w:szCs w:val="18"/>
                <w:lang w:val="mk-MK"/>
              </w:rPr>
              <w:t>Одлуки на високообразовните установи</w:t>
            </w:r>
          </w:p>
        </w:tc>
        <w:tc>
          <w:tcPr>
            <w:tcW w:w="992" w:type="dxa"/>
            <w:tcBorders>
              <w:bottom w:val="single" w:sz="4" w:space="0" w:color="auto"/>
            </w:tcBorders>
            <w:shd w:val="clear" w:color="auto" w:fill="FFFFFF" w:themeFill="background1"/>
          </w:tcPr>
          <w:p w:rsidR="0099717F" w:rsidRPr="008F18A7" w:rsidRDefault="0099717F" w:rsidP="00CC0D1B">
            <w:pPr>
              <w:tabs>
                <w:tab w:val="left" w:pos="176"/>
              </w:tabs>
              <w:ind w:left="-57" w:right="-57"/>
              <w:jc w:val="center"/>
              <w:rPr>
                <w:i/>
                <w:sz w:val="18"/>
                <w:szCs w:val="18"/>
                <w:lang w:val="mk-MK"/>
              </w:rPr>
            </w:pPr>
            <w:r w:rsidRPr="008F18A7">
              <w:rPr>
                <w:i/>
                <w:sz w:val="18"/>
                <w:szCs w:val="18"/>
                <w:lang w:val="mk-MK"/>
              </w:rPr>
              <w:t>2022</w:t>
            </w:r>
          </w:p>
        </w:tc>
        <w:tc>
          <w:tcPr>
            <w:tcW w:w="1276" w:type="dxa"/>
            <w:tcBorders>
              <w:bottom w:val="single" w:sz="4" w:space="0" w:color="auto"/>
            </w:tcBorders>
            <w:shd w:val="clear" w:color="auto" w:fill="FFFFFF" w:themeFill="background1"/>
          </w:tcPr>
          <w:p w:rsidR="0099717F" w:rsidRPr="008F18A7" w:rsidRDefault="0099717F" w:rsidP="00CC0D1B">
            <w:pPr>
              <w:tabs>
                <w:tab w:val="left" w:pos="-1"/>
              </w:tabs>
              <w:ind w:left="-57" w:right="-57"/>
              <w:jc w:val="center"/>
              <w:rPr>
                <w:i/>
                <w:sz w:val="18"/>
                <w:szCs w:val="18"/>
                <w:lang w:val="mk-MK"/>
              </w:rPr>
            </w:pPr>
            <w:r w:rsidRPr="008F18A7">
              <w:rPr>
                <w:i/>
                <w:sz w:val="18"/>
                <w:szCs w:val="18"/>
                <w:lang w:val="mk-MK"/>
              </w:rPr>
              <w:t>МОН, МТСП, ОАЕВО, институции за високо образование на воспитувачи</w:t>
            </w:r>
            <w:r w:rsidRPr="008F18A7">
              <w:rPr>
                <w:i/>
                <w:sz w:val="18"/>
                <w:szCs w:val="18"/>
                <w:lang w:val="mk-MK"/>
              </w:rPr>
              <w:br/>
            </w:r>
          </w:p>
        </w:tc>
        <w:tc>
          <w:tcPr>
            <w:tcW w:w="1276" w:type="dxa"/>
            <w:tcBorders>
              <w:bottom w:val="single" w:sz="4" w:space="0" w:color="auto"/>
            </w:tcBorders>
            <w:shd w:val="clear" w:color="auto" w:fill="FFFFFF" w:themeFill="background1"/>
          </w:tcPr>
          <w:p w:rsidR="0099717F" w:rsidRPr="008F18A7" w:rsidRDefault="00A94C9F" w:rsidP="00CC0D1B">
            <w:pPr>
              <w:tabs>
                <w:tab w:val="left" w:pos="-1"/>
              </w:tabs>
              <w:ind w:left="-57" w:right="-57"/>
              <w:jc w:val="center"/>
              <w:rPr>
                <w:i/>
                <w:sz w:val="18"/>
                <w:szCs w:val="18"/>
                <w:lang w:val="mk-MK"/>
              </w:rPr>
            </w:pPr>
            <w:r>
              <w:rPr>
                <w:i/>
                <w:sz w:val="18"/>
                <w:szCs w:val="18"/>
                <w:lang w:val="mk-MK"/>
              </w:rPr>
              <w:t>10.000</w:t>
            </w:r>
          </w:p>
        </w:tc>
      </w:tr>
      <w:tr w:rsidR="0099717F" w:rsidRPr="008F18A7" w:rsidTr="0099717F">
        <w:tc>
          <w:tcPr>
            <w:tcW w:w="694" w:type="dxa"/>
            <w:shd w:val="clear" w:color="auto" w:fill="FFFFFF" w:themeFill="background1"/>
          </w:tcPr>
          <w:p w:rsidR="008F4F46" w:rsidRDefault="008F4F46" w:rsidP="005F430B">
            <w:pPr>
              <w:pStyle w:val="ListParagraph"/>
              <w:numPr>
                <w:ilvl w:val="2"/>
                <w:numId w:val="99"/>
              </w:numPr>
              <w:ind w:left="0" w:firstLine="0"/>
              <w:contextualSpacing w:val="0"/>
              <w:jc w:val="right"/>
              <w:rPr>
                <w:rFonts w:asciiTheme="majorHAnsi" w:eastAsiaTheme="majorEastAsia" w:hAnsiTheme="majorHAnsi" w:cstheme="majorBidi"/>
                <w:b/>
                <w:bCs/>
                <w:i/>
                <w:color w:val="365F91" w:themeColor="accent1" w:themeShade="BF"/>
                <w:sz w:val="18"/>
                <w:szCs w:val="18"/>
                <w:lang w:val="mk-MK"/>
              </w:rPr>
            </w:pPr>
          </w:p>
        </w:tc>
        <w:tc>
          <w:tcPr>
            <w:tcW w:w="2410" w:type="dxa"/>
            <w:shd w:val="clear" w:color="auto" w:fill="FFFFFF" w:themeFill="background1"/>
          </w:tcPr>
          <w:p w:rsidR="0099717F" w:rsidRPr="008F18A7" w:rsidRDefault="0099717F" w:rsidP="00CC0D1B">
            <w:pPr>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Изработка на Програми за обучување на негувателите</w:t>
            </w:r>
          </w:p>
        </w:tc>
        <w:tc>
          <w:tcPr>
            <w:tcW w:w="4961" w:type="dxa"/>
            <w:shd w:val="clear" w:color="auto" w:fill="FFFFFF" w:themeFill="background1"/>
          </w:tcPr>
          <w:p w:rsidR="0099717F" w:rsidRPr="008F18A7" w:rsidRDefault="0099717F" w:rsidP="00CC0D1B">
            <w:pPr>
              <w:pStyle w:val="ListParagraph"/>
              <w:numPr>
                <w:ilvl w:val="0"/>
                <w:numId w:val="15"/>
              </w:numPr>
              <w:tabs>
                <w:tab w:val="left" w:pos="176"/>
              </w:tabs>
              <w:ind w:left="176" w:hanging="176"/>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РГ</w:t>
            </w:r>
            <w:r w:rsidR="00D165D9">
              <w:rPr>
                <w:rStyle w:val="Hyperlink"/>
                <w:rFonts w:cstheme="minorHAnsi"/>
                <w:i/>
                <w:color w:val="auto"/>
                <w:sz w:val="18"/>
                <w:szCs w:val="18"/>
                <w:u w:val="none"/>
                <w:lang w:val="mk-MK"/>
              </w:rPr>
              <w:t xml:space="preserve"> </w:t>
            </w:r>
            <w:r w:rsidRPr="008F18A7">
              <w:rPr>
                <w:rStyle w:val="Hyperlink"/>
                <w:rFonts w:cstheme="minorHAnsi"/>
                <w:i/>
                <w:color w:val="auto"/>
                <w:sz w:val="18"/>
                <w:szCs w:val="18"/>
                <w:u w:val="none"/>
                <w:lang w:val="mk-MK"/>
              </w:rPr>
              <w:t>за изработување на Програмата за обука се формирани;</w:t>
            </w:r>
          </w:p>
          <w:p w:rsidR="0099717F" w:rsidRPr="008F18A7" w:rsidRDefault="0099717F" w:rsidP="00CC0D1B">
            <w:pPr>
              <w:pStyle w:val="ListParagraph"/>
              <w:numPr>
                <w:ilvl w:val="0"/>
                <w:numId w:val="15"/>
              </w:numPr>
              <w:tabs>
                <w:tab w:val="left" w:pos="176"/>
              </w:tabs>
              <w:ind w:left="176" w:hanging="176"/>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Финансиските средства се определени;</w:t>
            </w:r>
          </w:p>
          <w:p w:rsidR="0099717F" w:rsidRPr="008F18A7" w:rsidRDefault="0099717F" w:rsidP="00CC0D1B">
            <w:pPr>
              <w:pStyle w:val="ListParagraph"/>
              <w:numPr>
                <w:ilvl w:val="0"/>
                <w:numId w:val="15"/>
              </w:numPr>
              <w:tabs>
                <w:tab w:val="left" w:pos="176"/>
              </w:tabs>
              <w:ind w:left="176" w:hanging="176"/>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Меѓународните искуства се проучени;</w:t>
            </w:r>
          </w:p>
          <w:p w:rsidR="0099717F" w:rsidRPr="008F18A7" w:rsidRDefault="0099717F" w:rsidP="00CC0D1B">
            <w:pPr>
              <w:pStyle w:val="ListParagraph"/>
              <w:numPr>
                <w:ilvl w:val="0"/>
                <w:numId w:val="15"/>
              </w:numPr>
              <w:tabs>
                <w:tab w:val="left" w:pos="176"/>
              </w:tabs>
              <w:ind w:left="176" w:hanging="176"/>
              <w:contextualSpacing w:val="0"/>
              <w:rPr>
                <w:rStyle w:val="Hyperlink"/>
                <w:rFonts w:cstheme="minorHAnsi"/>
                <w:i/>
                <w:color w:val="auto"/>
                <w:sz w:val="18"/>
                <w:szCs w:val="18"/>
                <w:u w:val="none"/>
                <w:lang w:val="mk-MK"/>
              </w:rPr>
            </w:pPr>
            <w:r w:rsidRPr="008F18A7">
              <w:rPr>
                <w:i/>
                <w:sz w:val="18"/>
                <w:szCs w:val="18"/>
                <w:lang w:val="mk-MK"/>
              </w:rPr>
              <w:t>Програмите за обука на негувателите се изготвени и разгледани со клучните заинтересирани страни;</w:t>
            </w:r>
          </w:p>
          <w:p w:rsidR="0099717F" w:rsidRPr="008F18A7" w:rsidRDefault="0099717F" w:rsidP="00CC0D1B">
            <w:pPr>
              <w:pStyle w:val="ListParagraph"/>
              <w:numPr>
                <w:ilvl w:val="0"/>
                <w:numId w:val="15"/>
              </w:numPr>
              <w:tabs>
                <w:tab w:val="left" w:pos="176"/>
              </w:tabs>
              <w:ind w:left="176" w:hanging="176"/>
              <w:contextualSpacing w:val="0"/>
              <w:rPr>
                <w:rStyle w:val="Hyperlink"/>
                <w:rFonts w:cstheme="minorHAnsi"/>
                <w:i/>
                <w:color w:val="auto"/>
                <w:sz w:val="18"/>
                <w:szCs w:val="18"/>
                <w:u w:val="none"/>
                <w:lang w:val="mk-MK"/>
              </w:rPr>
            </w:pPr>
            <w:r w:rsidRPr="008F18A7">
              <w:rPr>
                <w:i/>
                <w:sz w:val="18"/>
                <w:szCs w:val="18"/>
                <w:lang w:val="mk-MK"/>
              </w:rPr>
              <w:t>Програмите за обука на негувателите се акредитирани</w:t>
            </w:r>
          </w:p>
        </w:tc>
        <w:tc>
          <w:tcPr>
            <w:tcW w:w="3827" w:type="dxa"/>
            <w:shd w:val="clear" w:color="auto" w:fill="FFFFFF" w:themeFill="background1"/>
          </w:tcPr>
          <w:p w:rsidR="0099717F" w:rsidRPr="008F18A7" w:rsidRDefault="0099717F" w:rsidP="00CC0D1B">
            <w:pPr>
              <w:pStyle w:val="ListParagraph"/>
              <w:numPr>
                <w:ilvl w:val="0"/>
                <w:numId w:val="18"/>
              </w:numPr>
              <w:tabs>
                <w:tab w:val="left" w:pos="176"/>
              </w:tabs>
              <w:ind w:left="176" w:hanging="176"/>
              <w:contextualSpacing w:val="0"/>
              <w:rPr>
                <w:i/>
                <w:sz w:val="18"/>
                <w:szCs w:val="18"/>
                <w:lang w:val="mk-MK"/>
              </w:rPr>
            </w:pPr>
            <w:r w:rsidRPr="008F18A7">
              <w:rPr>
                <w:rStyle w:val="Hyperlink"/>
                <w:rFonts w:cstheme="minorHAnsi"/>
                <w:i/>
                <w:color w:val="auto"/>
                <w:sz w:val="18"/>
                <w:szCs w:val="18"/>
                <w:u w:val="none"/>
                <w:lang w:val="mk-MK"/>
              </w:rPr>
              <w:t>Извештаи од РГ;</w:t>
            </w:r>
          </w:p>
          <w:p w:rsidR="0099717F" w:rsidRPr="008F18A7" w:rsidRDefault="0099717F" w:rsidP="00CC0D1B">
            <w:pPr>
              <w:pStyle w:val="ListParagraph"/>
              <w:numPr>
                <w:ilvl w:val="0"/>
                <w:numId w:val="18"/>
              </w:numPr>
              <w:tabs>
                <w:tab w:val="left" w:pos="176"/>
              </w:tabs>
              <w:ind w:left="176" w:hanging="176"/>
              <w:contextualSpacing w:val="0"/>
              <w:rPr>
                <w:i/>
                <w:sz w:val="18"/>
                <w:szCs w:val="18"/>
                <w:lang w:val="mk-MK"/>
              </w:rPr>
            </w:pPr>
            <w:r w:rsidRPr="008F18A7">
              <w:rPr>
                <w:i/>
                <w:sz w:val="18"/>
                <w:szCs w:val="18"/>
                <w:lang w:val="mk-MK"/>
              </w:rPr>
              <w:t>Записници од средби за дискусии;</w:t>
            </w:r>
          </w:p>
          <w:p w:rsidR="0099717F" w:rsidRPr="008F18A7" w:rsidRDefault="0099717F" w:rsidP="00CC0D1B">
            <w:pPr>
              <w:pStyle w:val="ListParagraph"/>
              <w:numPr>
                <w:ilvl w:val="0"/>
                <w:numId w:val="18"/>
              </w:numPr>
              <w:tabs>
                <w:tab w:val="left" w:pos="176"/>
              </w:tabs>
              <w:ind w:left="176" w:hanging="176"/>
              <w:contextualSpacing w:val="0"/>
              <w:rPr>
                <w:i/>
                <w:sz w:val="18"/>
                <w:szCs w:val="18"/>
                <w:lang w:val="mk-MK"/>
              </w:rPr>
            </w:pPr>
            <w:r w:rsidRPr="008F18A7">
              <w:rPr>
                <w:i/>
                <w:sz w:val="18"/>
                <w:szCs w:val="18"/>
                <w:lang w:val="mk-MK"/>
              </w:rPr>
              <w:t>Одлуки на МТСП</w:t>
            </w:r>
          </w:p>
        </w:tc>
        <w:tc>
          <w:tcPr>
            <w:tcW w:w="992" w:type="dxa"/>
            <w:shd w:val="clear" w:color="auto" w:fill="FFFFFF" w:themeFill="background1"/>
          </w:tcPr>
          <w:p w:rsidR="0099717F" w:rsidRPr="008F18A7" w:rsidRDefault="0099717F" w:rsidP="00CC0D1B">
            <w:pPr>
              <w:tabs>
                <w:tab w:val="left" w:pos="176"/>
              </w:tabs>
              <w:ind w:left="-57" w:right="-57"/>
              <w:jc w:val="center"/>
              <w:rPr>
                <w:i/>
                <w:sz w:val="18"/>
                <w:szCs w:val="18"/>
                <w:lang w:val="mk-MK"/>
              </w:rPr>
            </w:pPr>
            <w:r w:rsidRPr="008F18A7">
              <w:rPr>
                <w:i/>
                <w:sz w:val="18"/>
                <w:szCs w:val="18"/>
                <w:lang w:val="mk-MK"/>
              </w:rPr>
              <w:t>2022</w:t>
            </w:r>
          </w:p>
        </w:tc>
        <w:tc>
          <w:tcPr>
            <w:tcW w:w="1276" w:type="dxa"/>
            <w:shd w:val="clear" w:color="auto" w:fill="FFFFFF" w:themeFill="background1"/>
          </w:tcPr>
          <w:p w:rsidR="0099717F" w:rsidRPr="008F18A7" w:rsidRDefault="0099717F" w:rsidP="00CC0D1B">
            <w:pPr>
              <w:tabs>
                <w:tab w:val="left" w:pos="176"/>
              </w:tabs>
              <w:ind w:left="-57" w:right="-57"/>
              <w:jc w:val="center"/>
              <w:rPr>
                <w:i/>
                <w:sz w:val="18"/>
                <w:szCs w:val="18"/>
                <w:lang w:val="mk-MK"/>
              </w:rPr>
            </w:pPr>
            <w:r w:rsidRPr="008F18A7">
              <w:rPr>
                <w:i/>
                <w:sz w:val="18"/>
                <w:szCs w:val="18"/>
                <w:lang w:val="mk-MK"/>
              </w:rPr>
              <w:t>МТСП</w:t>
            </w:r>
          </w:p>
        </w:tc>
        <w:tc>
          <w:tcPr>
            <w:tcW w:w="1276" w:type="dxa"/>
            <w:shd w:val="clear" w:color="auto" w:fill="FFFFFF" w:themeFill="background1"/>
          </w:tcPr>
          <w:p w:rsidR="0099717F" w:rsidRPr="008F18A7" w:rsidRDefault="00A94C9F" w:rsidP="00CC0D1B">
            <w:pPr>
              <w:tabs>
                <w:tab w:val="left" w:pos="176"/>
              </w:tabs>
              <w:ind w:left="-57" w:right="-57"/>
              <w:jc w:val="center"/>
              <w:rPr>
                <w:i/>
                <w:sz w:val="18"/>
                <w:szCs w:val="18"/>
                <w:lang w:val="mk-MK"/>
              </w:rPr>
            </w:pPr>
            <w:r>
              <w:rPr>
                <w:i/>
                <w:sz w:val="18"/>
                <w:szCs w:val="18"/>
                <w:lang w:val="mk-MK"/>
              </w:rPr>
              <w:t>10.000</w:t>
            </w:r>
          </w:p>
        </w:tc>
      </w:tr>
      <w:tr w:rsidR="0099717F" w:rsidRPr="008F18A7" w:rsidTr="0099717F">
        <w:tc>
          <w:tcPr>
            <w:tcW w:w="694" w:type="dxa"/>
            <w:shd w:val="clear" w:color="auto" w:fill="FFFFFF" w:themeFill="background1"/>
          </w:tcPr>
          <w:p w:rsidR="008F4F46" w:rsidRDefault="008F4F46" w:rsidP="005F430B">
            <w:pPr>
              <w:pStyle w:val="ListParagraph"/>
              <w:numPr>
                <w:ilvl w:val="2"/>
                <w:numId w:val="100"/>
              </w:numPr>
              <w:contextualSpacing w:val="0"/>
              <w:jc w:val="right"/>
              <w:rPr>
                <w:rFonts w:asciiTheme="majorHAnsi" w:eastAsiaTheme="majorEastAsia" w:hAnsiTheme="majorHAnsi" w:cstheme="majorBidi"/>
                <w:b/>
                <w:bCs/>
                <w:i/>
                <w:color w:val="365F91" w:themeColor="accent1" w:themeShade="BF"/>
                <w:sz w:val="18"/>
                <w:szCs w:val="18"/>
                <w:lang w:val="mk-MK"/>
              </w:rPr>
            </w:pPr>
          </w:p>
        </w:tc>
        <w:tc>
          <w:tcPr>
            <w:tcW w:w="2410" w:type="dxa"/>
            <w:shd w:val="clear" w:color="auto" w:fill="FFFFFF" w:themeFill="background1"/>
          </w:tcPr>
          <w:p w:rsidR="0099717F" w:rsidRPr="008F18A7" w:rsidRDefault="0099717F" w:rsidP="00CC0D1B">
            <w:pPr>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Создавање</w:t>
            </w:r>
            <w:r>
              <w:rPr>
                <w:rStyle w:val="Hyperlink"/>
                <w:rFonts w:cstheme="minorHAnsi"/>
                <w:i/>
                <w:color w:val="auto"/>
                <w:sz w:val="18"/>
                <w:szCs w:val="18"/>
                <w:u w:val="none"/>
                <w:lang w:val="mk-MK"/>
              </w:rPr>
              <w:t xml:space="preserve"> </w:t>
            </w:r>
            <w:r w:rsidRPr="008F18A7">
              <w:rPr>
                <w:rStyle w:val="Hyperlink"/>
                <w:rFonts w:cstheme="minorHAnsi"/>
                <w:i/>
                <w:color w:val="auto"/>
                <w:sz w:val="18"/>
                <w:szCs w:val="18"/>
                <w:u w:val="none"/>
                <w:lang w:val="mk-MK"/>
              </w:rPr>
              <w:t>механизам за акредитација на давателите</w:t>
            </w:r>
            <w:r>
              <w:rPr>
                <w:rStyle w:val="Hyperlink"/>
                <w:rFonts w:cstheme="minorHAnsi"/>
                <w:i/>
                <w:color w:val="auto"/>
                <w:sz w:val="18"/>
                <w:szCs w:val="18"/>
                <w:u w:val="none"/>
                <w:lang w:val="mk-MK"/>
              </w:rPr>
              <w:t xml:space="preserve"> </w:t>
            </w:r>
            <w:r w:rsidRPr="008F18A7">
              <w:rPr>
                <w:rStyle w:val="Hyperlink"/>
                <w:rFonts w:cstheme="minorHAnsi"/>
                <w:i/>
                <w:color w:val="auto"/>
                <w:sz w:val="18"/>
                <w:szCs w:val="18"/>
                <w:u w:val="none"/>
                <w:lang w:val="mk-MK"/>
              </w:rPr>
              <w:t>на обуки</w:t>
            </w:r>
          </w:p>
        </w:tc>
        <w:tc>
          <w:tcPr>
            <w:tcW w:w="4961" w:type="dxa"/>
            <w:shd w:val="clear" w:color="auto" w:fill="FFFFFF" w:themeFill="background1"/>
          </w:tcPr>
          <w:p w:rsidR="0099717F" w:rsidRPr="008F18A7" w:rsidRDefault="0099717F" w:rsidP="00CC0D1B">
            <w:pPr>
              <w:pStyle w:val="ListParagraph"/>
              <w:numPr>
                <w:ilvl w:val="0"/>
                <w:numId w:val="15"/>
              </w:numPr>
              <w:tabs>
                <w:tab w:val="left" w:pos="176"/>
              </w:tabs>
              <w:ind w:left="176" w:hanging="176"/>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РГ</w:t>
            </w:r>
            <w:r w:rsidR="00D165D9">
              <w:rPr>
                <w:rStyle w:val="Hyperlink"/>
                <w:rFonts w:cstheme="minorHAnsi"/>
                <w:i/>
                <w:color w:val="auto"/>
                <w:sz w:val="18"/>
                <w:szCs w:val="18"/>
                <w:u w:val="none"/>
                <w:lang w:val="mk-MK"/>
              </w:rPr>
              <w:t xml:space="preserve"> </w:t>
            </w:r>
            <w:r w:rsidRPr="008F18A7">
              <w:rPr>
                <w:rStyle w:val="Hyperlink"/>
                <w:rFonts w:cstheme="minorHAnsi"/>
                <w:i/>
                <w:color w:val="auto"/>
                <w:sz w:val="18"/>
                <w:szCs w:val="18"/>
                <w:u w:val="none"/>
                <w:lang w:val="mk-MK"/>
              </w:rPr>
              <w:t>за изготвување на</w:t>
            </w:r>
            <w:r w:rsidR="00D165D9">
              <w:rPr>
                <w:rStyle w:val="Hyperlink"/>
                <w:rFonts w:cstheme="minorHAnsi"/>
                <w:i/>
                <w:color w:val="auto"/>
                <w:sz w:val="18"/>
                <w:szCs w:val="18"/>
                <w:u w:val="none"/>
                <w:lang w:val="mk-MK"/>
              </w:rPr>
              <w:t xml:space="preserve"> </w:t>
            </w:r>
            <w:r w:rsidRPr="008F18A7">
              <w:rPr>
                <w:rStyle w:val="Hyperlink"/>
                <w:rFonts w:cstheme="minorHAnsi"/>
                <w:i/>
                <w:color w:val="auto"/>
                <w:sz w:val="18"/>
                <w:szCs w:val="18"/>
                <w:u w:val="none"/>
                <w:lang w:val="mk-MK"/>
              </w:rPr>
              <w:t>механизмот</w:t>
            </w:r>
            <w:r w:rsidR="00D165D9">
              <w:rPr>
                <w:rStyle w:val="Hyperlink"/>
                <w:rFonts w:cstheme="minorHAnsi"/>
                <w:i/>
                <w:color w:val="auto"/>
                <w:sz w:val="18"/>
                <w:szCs w:val="18"/>
                <w:u w:val="none"/>
                <w:lang w:val="mk-MK"/>
              </w:rPr>
              <w:t xml:space="preserve"> </w:t>
            </w:r>
            <w:r w:rsidRPr="008F18A7">
              <w:rPr>
                <w:rStyle w:val="Hyperlink"/>
                <w:rFonts w:cstheme="minorHAnsi"/>
                <w:i/>
                <w:color w:val="auto"/>
                <w:sz w:val="18"/>
                <w:szCs w:val="18"/>
                <w:u w:val="none"/>
                <w:lang w:val="mk-MK"/>
              </w:rPr>
              <w:t>се формирани;</w:t>
            </w:r>
          </w:p>
          <w:p w:rsidR="0099717F" w:rsidRPr="008F18A7" w:rsidRDefault="0099717F" w:rsidP="00CC0D1B">
            <w:pPr>
              <w:pStyle w:val="ListParagraph"/>
              <w:numPr>
                <w:ilvl w:val="0"/>
                <w:numId w:val="15"/>
              </w:numPr>
              <w:tabs>
                <w:tab w:val="left" w:pos="176"/>
              </w:tabs>
              <w:ind w:left="0" w:firstLine="0"/>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Финансиските средства се определени;</w:t>
            </w:r>
          </w:p>
          <w:p w:rsidR="0099717F" w:rsidRPr="008F18A7" w:rsidRDefault="0099717F" w:rsidP="00CC0D1B">
            <w:pPr>
              <w:pStyle w:val="ListParagraph"/>
              <w:numPr>
                <w:ilvl w:val="0"/>
                <w:numId w:val="15"/>
              </w:numPr>
              <w:tabs>
                <w:tab w:val="left" w:pos="176"/>
              </w:tabs>
              <w:ind w:left="176" w:hanging="176"/>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Меѓународните искуства се проучени;</w:t>
            </w:r>
          </w:p>
          <w:p w:rsidR="0099717F" w:rsidRPr="008F18A7" w:rsidRDefault="0099717F" w:rsidP="00CC0D1B">
            <w:pPr>
              <w:pStyle w:val="ListParagraph"/>
              <w:numPr>
                <w:ilvl w:val="0"/>
                <w:numId w:val="15"/>
              </w:numPr>
              <w:tabs>
                <w:tab w:val="left" w:pos="176"/>
              </w:tabs>
              <w:ind w:left="176" w:hanging="176"/>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Механизмот е изготвен и разгледан е со клучните заинтересирани страни;</w:t>
            </w:r>
          </w:p>
          <w:p w:rsidR="0099717F" w:rsidRPr="008F18A7" w:rsidRDefault="0099717F" w:rsidP="00CC0D1B">
            <w:pPr>
              <w:pStyle w:val="ListParagraph"/>
              <w:numPr>
                <w:ilvl w:val="0"/>
                <w:numId w:val="15"/>
              </w:numPr>
              <w:tabs>
                <w:tab w:val="left" w:pos="176"/>
              </w:tabs>
              <w:ind w:left="176" w:hanging="176"/>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 xml:space="preserve">Механизмот за акредитација на </w:t>
            </w:r>
            <w:r w:rsidRPr="008F18A7">
              <w:rPr>
                <w:i/>
                <w:sz w:val="18"/>
                <w:szCs w:val="18"/>
                <w:lang w:val="mk-MK"/>
              </w:rPr>
              <w:t>давателите на обуки</w:t>
            </w:r>
            <w:r w:rsidRPr="008F18A7">
              <w:rPr>
                <w:rStyle w:val="Hyperlink"/>
                <w:rFonts w:cstheme="minorHAnsi"/>
                <w:i/>
                <w:color w:val="auto"/>
                <w:sz w:val="18"/>
                <w:szCs w:val="18"/>
                <w:u w:val="none"/>
                <w:lang w:val="mk-MK"/>
              </w:rPr>
              <w:t xml:space="preserve"> и упатствата за негово воведување официјално се одобрени</w:t>
            </w:r>
          </w:p>
        </w:tc>
        <w:tc>
          <w:tcPr>
            <w:tcW w:w="3827" w:type="dxa"/>
            <w:shd w:val="clear" w:color="auto" w:fill="FFFFFF" w:themeFill="background1"/>
          </w:tcPr>
          <w:p w:rsidR="0099717F" w:rsidRPr="008F18A7" w:rsidRDefault="0099717F" w:rsidP="00CC0D1B">
            <w:pPr>
              <w:pStyle w:val="ListParagraph"/>
              <w:numPr>
                <w:ilvl w:val="0"/>
                <w:numId w:val="18"/>
              </w:numPr>
              <w:tabs>
                <w:tab w:val="left" w:pos="176"/>
              </w:tabs>
              <w:ind w:left="176" w:hanging="176"/>
              <w:contextualSpacing w:val="0"/>
              <w:rPr>
                <w:i/>
                <w:sz w:val="18"/>
                <w:szCs w:val="18"/>
                <w:lang w:val="mk-MK"/>
              </w:rPr>
            </w:pPr>
            <w:r w:rsidRPr="008F18A7">
              <w:rPr>
                <w:rStyle w:val="Hyperlink"/>
                <w:rFonts w:cstheme="minorHAnsi"/>
                <w:i/>
                <w:color w:val="auto"/>
                <w:sz w:val="18"/>
                <w:szCs w:val="18"/>
                <w:u w:val="none"/>
                <w:lang w:val="mk-MK"/>
              </w:rPr>
              <w:t>Извештаи од РГ;</w:t>
            </w:r>
          </w:p>
          <w:p w:rsidR="0099717F" w:rsidRPr="008F18A7" w:rsidRDefault="0099717F" w:rsidP="00CC0D1B">
            <w:pPr>
              <w:pStyle w:val="ListParagraph"/>
              <w:numPr>
                <w:ilvl w:val="0"/>
                <w:numId w:val="18"/>
              </w:numPr>
              <w:tabs>
                <w:tab w:val="left" w:pos="176"/>
              </w:tabs>
              <w:ind w:left="176" w:hanging="176"/>
              <w:contextualSpacing w:val="0"/>
              <w:rPr>
                <w:i/>
                <w:sz w:val="18"/>
                <w:szCs w:val="18"/>
                <w:lang w:val="mk-MK"/>
              </w:rPr>
            </w:pPr>
            <w:r w:rsidRPr="008F18A7">
              <w:rPr>
                <w:i/>
                <w:sz w:val="18"/>
                <w:szCs w:val="18"/>
                <w:lang w:val="mk-MK"/>
              </w:rPr>
              <w:t>Записници од средби за дискусии;</w:t>
            </w:r>
          </w:p>
          <w:p w:rsidR="0099717F" w:rsidRPr="008F18A7" w:rsidRDefault="0099717F" w:rsidP="00CC0D1B">
            <w:pPr>
              <w:pStyle w:val="ListParagraph"/>
              <w:numPr>
                <w:ilvl w:val="0"/>
                <w:numId w:val="18"/>
              </w:numPr>
              <w:tabs>
                <w:tab w:val="left" w:pos="176"/>
              </w:tabs>
              <w:ind w:left="176" w:hanging="176"/>
              <w:contextualSpacing w:val="0"/>
              <w:rPr>
                <w:i/>
                <w:sz w:val="18"/>
                <w:szCs w:val="18"/>
                <w:lang w:val="mk-MK"/>
              </w:rPr>
            </w:pPr>
            <w:r w:rsidRPr="008F18A7">
              <w:rPr>
                <w:i/>
                <w:sz w:val="18"/>
                <w:szCs w:val="18"/>
                <w:lang w:val="mk-MK"/>
              </w:rPr>
              <w:t>Одлуки на МТСП</w:t>
            </w:r>
          </w:p>
        </w:tc>
        <w:tc>
          <w:tcPr>
            <w:tcW w:w="992" w:type="dxa"/>
            <w:shd w:val="clear" w:color="auto" w:fill="FFFFFF" w:themeFill="background1"/>
          </w:tcPr>
          <w:p w:rsidR="0099717F" w:rsidRPr="008F18A7" w:rsidRDefault="0099717F" w:rsidP="00CC0D1B">
            <w:pPr>
              <w:tabs>
                <w:tab w:val="left" w:pos="176"/>
              </w:tabs>
              <w:ind w:left="-57" w:right="-57"/>
              <w:jc w:val="center"/>
              <w:rPr>
                <w:i/>
                <w:sz w:val="18"/>
                <w:szCs w:val="18"/>
                <w:lang w:val="mk-MK"/>
              </w:rPr>
            </w:pPr>
            <w:r w:rsidRPr="008F18A7">
              <w:rPr>
                <w:i/>
                <w:sz w:val="18"/>
                <w:szCs w:val="18"/>
                <w:lang w:val="mk-MK"/>
              </w:rPr>
              <w:t>2022</w:t>
            </w:r>
          </w:p>
        </w:tc>
        <w:tc>
          <w:tcPr>
            <w:tcW w:w="1276" w:type="dxa"/>
            <w:shd w:val="clear" w:color="auto" w:fill="FFFFFF" w:themeFill="background1"/>
          </w:tcPr>
          <w:p w:rsidR="0099717F" w:rsidRPr="008F18A7" w:rsidRDefault="0099717F" w:rsidP="00CC0D1B">
            <w:pPr>
              <w:tabs>
                <w:tab w:val="left" w:pos="176"/>
              </w:tabs>
              <w:ind w:left="-57" w:right="-57"/>
              <w:jc w:val="center"/>
              <w:rPr>
                <w:i/>
                <w:sz w:val="18"/>
                <w:szCs w:val="18"/>
                <w:lang w:val="mk-MK"/>
              </w:rPr>
            </w:pPr>
            <w:r w:rsidRPr="008F18A7">
              <w:rPr>
                <w:i/>
                <w:sz w:val="18"/>
                <w:szCs w:val="18"/>
                <w:lang w:val="mk-MK"/>
              </w:rPr>
              <w:t>МТСП</w:t>
            </w:r>
          </w:p>
        </w:tc>
        <w:tc>
          <w:tcPr>
            <w:tcW w:w="1276" w:type="dxa"/>
            <w:shd w:val="clear" w:color="auto" w:fill="FFFFFF" w:themeFill="background1"/>
          </w:tcPr>
          <w:p w:rsidR="0099717F" w:rsidRPr="008F18A7" w:rsidRDefault="00A94C9F" w:rsidP="00CC0D1B">
            <w:pPr>
              <w:tabs>
                <w:tab w:val="left" w:pos="176"/>
              </w:tabs>
              <w:ind w:left="-57" w:right="-57"/>
              <w:jc w:val="center"/>
              <w:rPr>
                <w:i/>
                <w:sz w:val="18"/>
                <w:szCs w:val="18"/>
                <w:lang w:val="mk-MK"/>
              </w:rPr>
            </w:pPr>
            <w:r>
              <w:rPr>
                <w:i/>
                <w:sz w:val="18"/>
                <w:szCs w:val="18"/>
                <w:lang w:val="mk-MK"/>
              </w:rPr>
              <w:t>10.000</w:t>
            </w:r>
          </w:p>
        </w:tc>
      </w:tr>
      <w:tr w:rsidR="0099717F" w:rsidRPr="008F18A7" w:rsidTr="0099717F">
        <w:tc>
          <w:tcPr>
            <w:tcW w:w="694" w:type="dxa"/>
            <w:shd w:val="clear" w:color="auto" w:fill="FFFFFF" w:themeFill="background1"/>
          </w:tcPr>
          <w:p w:rsidR="008F4F46" w:rsidRDefault="008F4F46" w:rsidP="005F430B">
            <w:pPr>
              <w:pStyle w:val="ListParagraph"/>
              <w:numPr>
                <w:ilvl w:val="2"/>
                <w:numId w:val="100"/>
              </w:numPr>
              <w:contextualSpacing w:val="0"/>
              <w:jc w:val="right"/>
              <w:rPr>
                <w:rFonts w:asciiTheme="majorHAnsi" w:eastAsiaTheme="majorEastAsia" w:hAnsiTheme="majorHAnsi" w:cstheme="majorBidi"/>
                <w:b/>
                <w:bCs/>
                <w:i/>
                <w:color w:val="365F91" w:themeColor="accent1" w:themeShade="BF"/>
                <w:sz w:val="18"/>
                <w:szCs w:val="18"/>
                <w:lang w:val="mk-MK"/>
              </w:rPr>
            </w:pPr>
          </w:p>
        </w:tc>
        <w:tc>
          <w:tcPr>
            <w:tcW w:w="2410" w:type="dxa"/>
            <w:shd w:val="clear" w:color="auto" w:fill="FFFFFF" w:themeFill="background1"/>
          </w:tcPr>
          <w:p w:rsidR="0099717F" w:rsidRPr="008F18A7" w:rsidRDefault="0099717F" w:rsidP="00CC0D1B">
            <w:pPr>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Акредитација на давателите на обуки</w:t>
            </w:r>
          </w:p>
        </w:tc>
        <w:tc>
          <w:tcPr>
            <w:tcW w:w="4961" w:type="dxa"/>
            <w:shd w:val="clear" w:color="auto" w:fill="FFFFFF" w:themeFill="background1"/>
          </w:tcPr>
          <w:p w:rsidR="0099717F" w:rsidRPr="008F18A7" w:rsidRDefault="0099717F" w:rsidP="00CC0D1B">
            <w:pPr>
              <w:pStyle w:val="ListParagraph"/>
              <w:numPr>
                <w:ilvl w:val="0"/>
                <w:numId w:val="15"/>
              </w:numPr>
              <w:tabs>
                <w:tab w:val="left" w:pos="176"/>
              </w:tabs>
              <w:ind w:left="176" w:hanging="176"/>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Најмалку пет акредитирани даватели на обуки се обезбедени</w:t>
            </w:r>
            <w:r>
              <w:rPr>
                <w:rStyle w:val="Hyperlink"/>
                <w:rFonts w:cstheme="minorHAnsi"/>
                <w:i/>
                <w:color w:val="auto"/>
                <w:sz w:val="18"/>
                <w:szCs w:val="18"/>
                <w:u w:val="none"/>
                <w:lang w:val="mk-MK"/>
              </w:rPr>
              <w:t xml:space="preserve"> </w:t>
            </w:r>
          </w:p>
        </w:tc>
        <w:tc>
          <w:tcPr>
            <w:tcW w:w="3827" w:type="dxa"/>
            <w:shd w:val="clear" w:color="auto" w:fill="FFFFFF" w:themeFill="background1"/>
          </w:tcPr>
          <w:p w:rsidR="0099717F" w:rsidRPr="008F18A7" w:rsidRDefault="0099717F" w:rsidP="00CC0D1B">
            <w:pPr>
              <w:pStyle w:val="ListParagraph"/>
              <w:numPr>
                <w:ilvl w:val="0"/>
                <w:numId w:val="18"/>
              </w:numPr>
              <w:tabs>
                <w:tab w:val="left" w:pos="176"/>
              </w:tabs>
              <w:ind w:left="176" w:hanging="176"/>
              <w:contextualSpacing w:val="0"/>
              <w:rPr>
                <w:i/>
                <w:sz w:val="18"/>
                <w:szCs w:val="18"/>
                <w:lang w:val="mk-MK"/>
              </w:rPr>
            </w:pPr>
            <w:r w:rsidRPr="008F18A7">
              <w:rPr>
                <w:i/>
                <w:sz w:val="18"/>
                <w:szCs w:val="18"/>
                <w:lang w:val="mk-MK"/>
              </w:rPr>
              <w:t xml:space="preserve">Одлуки на МТСП </w:t>
            </w:r>
          </w:p>
        </w:tc>
        <w:tc>
          <w:tcPr>
            <w:tcW w:w="992" w:type="dxa"/>
            <w:shd w:val="clear" w:color="auto" w:fill="FFFFFF" w:themeFill="background1"/>
          </w:tcPr>
          <w:p w:rsidR="0099717F" w:rsidRPr="008F18A7" w:rsidRDefault="0099717F" w:rsidP="00CC0D1B">
            <w:pPr>
              <w:tabs>
                <w:tab w:val="left" w:pos="176"/>
              </w:tabs>
              <w:ind w:left="-57" w:right="-57"/>
              <w:jc w:val="center"/>
              <w:rPr>
                <w:i/>
                <w:sz w:val="18"/>
                <w:szCs w:val="18"/>
                <w:lang w:val="mk-MK"/>
              </w:rPr>
            </w:pPr>
            <w:r w:rsidRPr="008F18A7">
              <w:rPr>
                <w:i/>
                <w:sz w:val="18"/>
                <w:szCs w:val="18"/>
                <w:lang w:val="mk-MK"/>
              </w:rPr>
              <w:t>2022</w:t>
            </w:r>
          </w:p>
        </w:tc>
        <w:tc>
          <w:tcPr>
            <w:tcW w:w="1276" w:type="dxa"/>
            <w:shd w:val="clear" w:color="auto" w:fill="FFFFFF" w:themeFill="background1"/>
          </w:tcPr>
          <w:p w:rsidR="0099717F" w:rsidRPr="008F18A7" w:rsidRDefault="0099717F" w:rsidP="00CC0D1B">
            <w:pPr>
              <w:tabs>
                <w:tab w:val="left" w:pos="176"/>
              </w:tabs>
              <w:ind w:left="-57" w:right="-57"/>
              <w:jc w:val="center"/>
              <w:rPr>
                <w:i/>
                <w:sz w:val="18"/>
                <w:szCs w:val="18"/>
                <w:lang w:val="mk-MK"/>
              </w:rPr>
            </w:pPr>
            <w:r w:rsidRPr="008F18A7">
              <w:rPr>
                <w:i/>
                <w:sz w:val="18"/>
                <w:szCs w:val="18"/>
                <w:lang w:val="mk-MK"/>
              </w:rPr>
              <w:t>МТСП</w:t>
            </w:r>
          </w:p>
        </w:tc>
        <w:tc>
          <w:tcPr>
            <w:tcW w:w="1276" w:type="dxa"/>
            <w:shd w:val="clear" w:color="auto" w:fill="FFFFFF" w:themeFill="background1"/>
          </w:tcPr>
          <w:p w:rsidR="0099717F" w:rsidRPr="008F18A7" w:rsidRDefault="00A94C9F" w:rsidP="00CC0D1B">
            <w:pPr>
              <w:tabs>
                <w:tab w:val="left" w:pos="176"/>
              </w:tabs>
              <w:ind w:left="-57" w:right="-57"/>
              <w:jc w:val="center"/>
              <w:rPr>
                <w:i/>
                <w:sz w:val="18"/>
                <w:szCs w:val="18"/>
                <w:lang w:val="mk-MK"/>
              </w:rPr>
            </w:pPr>
            <w:r>
              <w:rPr>
                <w:i/>
                <w:sz w:val="18"/>
                <w:szCs w:val="18"/>
                <w:lang w:val="mk-MK"/>
              </w:rPr>
              <w:t>-</w:t>
            </w:r>
          </w:p>
        </w:tc>
      </w:tr>
      <w:tr w:rsidR="0099717F" w:rsidRPr="008F18A7" w:rsidTr="0099717F">
        <w:tc>
          <w:tcPr>
            <w:tcW w:w="694" w:type="dxa"/>
            <w:shd w:val="clear" w:color="auto" w:fill="FFFFFF" w:themeFill="background1"/>
          </w:tcPr>
          <w:p w:rsidR="008F4F46" w:rsidRDefault="008F4F46" w:rsidP="005F430B">
            <w:pPr>
              <w:pStyle w:val="ListParagraph"/>
              <w:numPr>
                <w:ilvl w:val="2"/>
                <w:numId w:val="100"/>
              </w:numPr>
              <w:contextualSpacing w:val="0"/>
              <w:jc w:val="right"/>
              <w:rPr>
                <w:rFonts w:asciiTheme="majorHAnsi" w:eastAsiaTheme="majorEastAsia" w:hAnsiTheme="majorHAnsi" w:cstheme="majorBidi"/>
                <w:b/>
                <w:bCs/>
                <w:i/>
                <w:color w:val="365F91" w:themeColor="accent1" w:themeShade="BF"/>
                <w:sz w:val="18"/>
                <w:szCs w:val="18"/>
                <w:lang w:val="mk-MK"/>
              </w:rPr>
            </w:pPr>
          </w:p>
        </w:tc>
        <w:tc>
          <w:tcPr>
            <w:tcW w:w="2410" w:type="dxa"/>
            <w:shd w:val="clear" w:color="auto" w:fill="FFFFFF" w:themeFill="background1"/>
          </w:tcPr>
          <w:p w:rsidR="0099717F" w:rsidRPr="008F18A7" w:rsidRDefault="0099717F" w:rsidP="00CC0D1B">
            <w:pPr>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 xml:space="preserve">Обука на вработените во предучилишните установи </w:t>
            </w:r>
          </w:p>
        </w:tc>
        <w:tc>
          <w:tcPr>
            <w:tcW w:w="4961" w:type="dxa"/>
            <w:shd w:val="clear" w:color="auto" w:fill="FFFFFF" w:themeFill="background1"/>
          </w:tcPr>
          <w:p w:rsidR="0099717F" w:rsidRPr="008F18A7" w:rsidRDefault="0099717F" w:rsidP="00CC0D1B">
            <w:pPr>
              <w:pStyle w:val="ListParagraph"/>
              <w:numPr>
                <w:ilvl w:val="0"/>
                <w:numId w:val="15"/>
              </w:numPr>
              <w:tabs>
                <w:tab w:val="left" w:pos="176"/>
              </w:tabs>
              <w:ind w:left="176" w:hanging="176"/>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Повикот е организиран;</w:t>
            </w:r>
          </w:p>
          <w:p w:rsidR="0099717F" w:rsidRPr="008F18A7" w:rsidRDefault="0099717F" w:rsidP="00CC0D1B">
            <w:pPr>
              <w:pStyle w:val="ListParagraph"/>
              <w:numPr>
                <w:ilvl w:val="0"/>
                <w:numId w:val="15"/>
              </w:numPr>
              <w:tabs>
                <w:tab w:val="left" w:pos="176"/>
              </w:tabs>
              <w:ind w:left="176" w:hanging="176"/>
              <w:contextualSpacing w:val="0"/>
              <w:rPr>
                <w:rStyle w:val="Hyperlink"/>
                <w:rFonts w:cstheme="minorHAnsi"/>
                <w:i/>
                <w:color w:val="auto"/>
                <w:sz w:val="18"/>
                <w:szCs w:val="18"/>
                <w:u w:val="none"/>
                <w:lang w:val="mk-MK"/>
              </w:rPr>
            </w:pPr>
            <w:r w:rsidRPr="008F18A7">
              <w:rPr>
                <w:i/>
                <w:sz w:val="18"/>
                <w:szCs w:val="18"/>
                <w:lang w:val="mk-MK"/>
              </w:rPr>
              <w:t>50% од воспитувачите и негувателите се вклучени во програми за професионален развој</w:t>
            </w:r>
          </w:p>
        </w:tc>
        <w:tc>
          <w:tcPr>
            <w:tcW w:w="3827" w:type="dxa"/>
            <w:shd w:val="clear" w:color="auto" w:fill="FFFFFF" w:themeFill="background1"/>
          </w:tcPr>
          <w:p w:rsidR="0099717F" w:rsidRPr="008F18A7" w:rsidRDefault="0099717F" w:rsidP="00CC0D1B">
            <w:pPr>
              <w:pStyle w:val="ListParagraph"/>
              <w:numPr>
                <w:ilvl w:val="0"/>
                <w:numId w:val="18"/>
              </w:numPr>
              <w:tabs>
                <w:tab w:val="left" w:pos="176"/>
              </w:tabs>
              <w:ind w:left="176" w:hanging="176"/>
              <w:contextualSpacing w:val="0"/>
              <w:rPr>
                <w:i/>
                <w:sz w:val="18"/>
                <w:szCs w:val="18"/>
                <w:lang w:val="mk-MK"/>
              </w:rPr>
            </w:pPr>
            <w:r w:rsidRPr="008F18A7">
              <w:rPr>
                <w:i/>
                <w:sz w:val="18"/>
                <w:szCs w:val="18"/>
                <w:lang w:val="mk-MK"/>
              </w:rPr>
              <w:t>Договор со давател/и на услуги;</w:t>
            </w:r>
          </w:p>
          <w:p w:rsidR="0099717F" w:rsidRPr="008F18A7" w:rsidRDefault="0099717F" w:rsidP="00CC0D1B">
            <w:pPr>
              <w:pStyle w:val="ListParagraph"/>
              <w:numPr>
                <w:ilvl w:val="0"/>
                <w:numId w:val="18"/>
              </w:numPr>
              <w:tabs>
                <w:tab w:val="left" w:pos="176"/>
              </w:tabs>
              <w:ind w:left="176" w:hanging="176"/>
              <w:contextualSpacing w:val="0"/>
              <w:rPr>
                <w:i/>
                <w:sz w:val="18"/>
                <w:szCs w:val="18"/>
                <w:lang w:val="mk-MK"/>
              </w:rPr>
            </w:pPr>
            <w:r w:rsidRPr="008F18A7">
              <w:rPr>
                <w:i/>
                <w:sz w:val="18"/>
                <w:szCs w:val="18"/>
                <w:lang w:val="mk-MK"/>
              </w:rPr>
              <w:t>Програма за обука;</w:t>
            </w:r>
          </w:p>
          <w:p w:rsidR="0099717F" w:rsidRPr="008F18A7" w:rsidRDefault="0099717F" w:rsidP="00CC0D1B">
            <w:pPr>
              <w:pStyle w:val="ListParagraph"/>
              <w:numPr>
                <w:ilvl w:val="0"/>
                <w:numId w:val="18"/>
              </w:numPr>
              <w:tabs>
                <w:tab w:val="left" w:pos="176"/>
              </w:tabs>
              <w:ind w:left="176" w:hanging="176"/>
              <w:contextualSpacing w:val="0"/>
              <w:rPr>
                <w:i/>
                <w:sz w:val="18"/>
                <w:szCs w:val="18"/>
                <w:lang w:val="mk-MK"/>
              </w:rPr>
            </w:pPr>
            <w:r w:rsidRPr="008F18A7">
              <w:rPr>
                <w:i/>
                <w:sz w:val="18"/>
                <w:szCs w:val="18"/>
                <w:lang w:val="mk-MK"/>
              </w:rPr>
              <w:t xml:space="preserve">Акти за прифаќање на овозможените </w:t>
            </w:r>
            <w:r w:rsidRPr="008F18A7">
              <w:rPr>
                <w:i/>
                <w:sz w:val="18"/>
                <w:szCs w:val="18"/>
                <w:lang w:val="mk-MK"/>
              </w:rPr>
              <w:lastRenderedPageBreak/>
              <w:t>обуки;</w:t>
            </w:r>
          </w:p>
          <w:p w:rsidR="0099717F" w:rsidRPr="008F18A7" w:rsidRDefault="0099717F" w:rsidP="00CC0D1B">
            <w:pPr>
              <w:pStyle w:val="ListParagraph"/>
              <w:numPr>
                <w:ilvl w:val="0"/>
                <w:numId w:val="18"/>
              </w:numPr>
              <w:tabs>
                <w:tab w:val="left" w:pos="176"/>
              </w:tabs>
              <w:ind w:left="176" w:hanging="176"/>
              <w:contextualSpacing w:val="0"/>
              <w:rPr>
                <w:i/>
                <w:sz w:val="18"/>
                <w:szCs w:val="18"/>
                <w:lang w:val="mk-MK"/>
              </w:rPr>
            </w:pPr>
            <w:r w:rsidRPr="008F18A7">
              <w:rPr>
                <w:i/>
                <w:sz w:val="18"/>
                <w:szCs w:val="18"/>
                <w:lang w:val="mk-MK"/>
              </w:rPr>
              <w:t>Одлуки на МТСП</w:t>
            </w:r>
          </w:p>
        </w:tc>
        <w:tc>
          <w:tcPr>
            <w:tcW w:w="992" w:type="dxa"/>
            <w:shd w:val="clear" w:color="auto" w:fill="FFFFFF" w:themeFill="background1"/>
          </w:tcPr>
          <w:p w:rsidR="0099717F" w:rsidRPr="008F18A7" w:rsidRDefault="0099717F" w:rsidP="00CC0D1B">
            <w:pPr>
              <w:tabs>
                <w:tab w:val="left" w:pos="176"/>
              </w:tabs>
              <w:ind w:left="-57" w:right="-57"/>
              <w:jc w:val="center"/>
              <w:rPr>
                <w:i/>
                <w:sz w:val="18"/>
                <w:szCs w:val="18"/>
                <w:lang w:val="mk-MK"/>
              </w:rPr>
            </w:pPr>
            <w:r w:rsidRPr="008F18A7">
              <w:rPr>
                <w:i/>
                <w:sz w:val="18"/>
                <w:szCs w:val="18"/>
                <w:lang w:val="mk-MK"/>
              </w:rPr>
              <w:lastRenderedPageBreak/>
              <w:t>2022</w:t>
            </w:r>
          </w:p>
        </w:tc>
        <w:tc>
          <w:tcPr>
            <w:tcW w:w="1276" w:type="dxa"/>
            <w:shd w:val="clear" w:color="auto" w:fill="FFFFFF" w:themeFill="background1"/>
          </w:tcPr>
          <w:p w:rsidR="0099717F" w:rsidRPr="008F18A7" w:rsidRDefault="0099717F" w:rsidP="00A638B8">
            <w:pPr>
              <w:tabs>
                <w:tab w:val="left" w:pos="176"/>
              </w:tabs>
              <w:ind w:left="-57" w:right="-57"/>
              <w:jc w:val="center"/>
              <w:rPr>
                <w:i/>
                <w:sz w:val="18"/>
                <w:szCs w:val="18"/>
                <w:lang w:val="mk-MK"/>
              </w:rPr>
            </w:pPr>
            <w:r w:rsidRPr="008F18A7">
              <w:rPr>
                <w:i/>
                <w:sz w:val="18"/>
                <w:szCs w:val="18"/>
                <w:lang w:val="mk-MK"/>
              </w:rPr>
              <w:t>МТСП</w:t>
            </w:r>
          </w:p>
        </w:tc>
        <w:tc>
          <w:tcPr>
            <w:tcW w:w="1276" w:type="dxa"/>
            <w:shd w:val="clear" w:color="auto" w:fill="FFFFFF" w:themeFill="background1"/>
          </w:tcPr>
          <w:p w:rsidR="0099717F" w:rsidRPr="008F18A7" w:rsidRDefault="00A94C9F" w:rsidP="00CC0D1B">
            <w:pPr>
              <w:tabs>
                <w:tab w:val="left" w:pos="176"/>
              </w:tabs>
              <w:ind w:left="-57" w:right="-57"/>
              <w:jc w:val="center"/>
              <w:rPr>
                <w:i/>
                <w:sz w:val="18"/>
                <w:szCs w:val="18"/>
                <w:lang w:val="mk-MK"/>
              </w:rPr>
            </w:pPr>
            <w:r>
              <w:rPr>
                <w:i/>
                <w:sz w:val="18"/>
                <w:szCs w:val="18"/>
                <w:lang w:val="mk-MK"/>
              </w:rPr>
              <w:t>50.000</w:t>
            </w:r>
          </w:p>
        </w:tc>
      </w:tr>
      <w:tr w:rsidR="0099717F" w:rsidRPr="008F18A7" w:rsidTr="0099717F">
        <w:tc>
          <w:tcPr>
            <w:tcW w:w="694" w:type="dxa"/>
            <w:shd w:val="clear" w:color="auto" w:fill="FFFFFF" w:themeFill="background1"/>
          </w:tcPr>
          <w:p w:rsidR="0099717F" w:rsidRPr="00AB59A2" w:rsidRDefault="0099717F" w:rsidP="00CC0D1B">
            <w:pPr>
              <w:jc w:val="right"/>
              <w:rPr>
                <w:i/>
                <w:sz w:val="18"/>
                <w:szCs w:val="18"/>
                <w:lang w:val="mk-MK"/>
              </w:rPr>
            </w:pPr>
            <w:r>
              <w:rPr>
                <w:i/>
                <w:sz w:val="18"/>
                <w:szCs w:val="18"/>
                <w:lang w:val="mk-MK"/>
              </w:rPr>
              <w:t>3.4.1</w:t>
            </w:r>
          </w:p>
        </w:tc>
        <w:tc>
          <w:tcPr>
            <w:tcW w:w="2410" w:type="dxa"/>
            <w:shd w:val="clear" w:color="auto" w:fill="FFFFFF" w:themeFill="background1"/>
          </w:tcPr>
          <w:p w:rsidR="0099717F" w:rsidRPr="008F18A7" w:rsidRDefault="0099717F" w:rsidP="00CC0D1B">
            <w:pPr>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Ревизија на системот за лиценцирање</w:t>
            </w:r>
          </w:p>
        </w:tc>
        <w:tc>
          <w:tcPr>
            <w:tcW w:w="4961" w:type="dxa"/>
            <w:shd w:val="clear" w:color="auto" w:fill="FFFFFF" w:themeFill="background1"/>
          </w:tcPr>
          <w:p w:rsidR="0099717F" w:rsidRPr="008F18A7" w:rsidRDefault="0099717F" w:rsidP="00CC0D1B">
            <w:pPr>
              <w:pStyle w:val="ListParagraph"/>
              <w:numPr>
                <w:ilvl w:val="0"/>
                <w:numId w:val="15"/>
              </w:numPr>
              <w:tabs>
                <w:tab w:val="left" w:pos="176"/>
              </w:tabs>
              <w:ind w:left="176" w:hanging="176"/>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РГ</w:t>
            </w:r>
            <w:r w:rsidR="00D165D9">
              <w:rPr>
                <w:rStyle w:val="Hyperlink"/>
                <w:rFonts w:cstheme="minorHAnsi"/>
                <w:i/>
                <w:color w:val="auto"/>
                <w:sz w:val="18"/>
                <w:szCs w:val="18"/>
                <w:u w:val="none"/>
                <w:lang w:val="mk-MK"/>
              </w:rPr>
              <w:t xml:space="preserve"> </w:t>
            </w:r>
            <w:r w:rsidRPr="008F18A7">
              <w:rPr>
                <w:rStyle w:val="Hyperlink"/>
                <w:rFonts w:cstheme="minorHAnsi"/>
                <w:i/>
                <w:color w:val="auto"/>
                <w:sz w:val="18"/>
                <w:szCs w:val="18"/>
                <w:u w:val="none"/>
                <w:lang w:val="mk-MK"/>
              </w:rPr>
              <w:t>за ревидирање на системот за лиценцирање се формирани;</w:t>
            </w:r>
          </w:p>
          <w:p w:rsidR="0099717F" w:rsidRPr="008F18A7" w:rsidRDefault="0099717F" w:rsidP="00CC0D1B">
            <w:pPr>
              <w:pStyle w:val="ListParagraph"/>
              <w:numPr>
                <w:ilvl w:val="0"/>
                <w:numId w:val="15"/>
              </w:numPr>
              <w:tabs>
                <w:tab w:val="left" w:pos="176"/>
              </w:tabs>
              <w:ind w:left="176" w:hanging="176"/>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Финансиските средства се определени;</w:t>
            </w:r>
          </w:p>
          <w:p w:rsidR="0099717F" w:rsidRPr="008F18A7" w:rsidRDefault="0099717F" w:rsidP="00CC0D1B">
            <w:pPr>
              <w:pStyle w:val="ListParagraph"/>
              <w:numPr>
                <w:ilvl w:val="0"/>
                <w:numId w:val="15"/>
              </w:numPr>
              <w:tabs>
                <w:tab w:val="left" w:pos="176"/>
              </w:tabs>
              <w:ind w:left="176" w:hanging="176"/>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Меѓународните искуства се проучени;</w:t>
            </w:r>
          </w:p>
          <w:p w:rsidR="0099717F" w:rsidRPr="008F18A7" w:rsidRDefault="0099717F" w:rsidP="00CC0D1B">
            <w:pPr>
              <w:pStyle w:val="ListParagraph"/>
              <w:numPr>
                <w:ilvl w:val="0"/>
                <w:numId w:val="15"/>
              </w:numPr>
              <w:tabs>
                <w:tab w:val="left" w:pos="176"/>
              </w:tabs>
              <w:ind w:left="176" w:hanging="176"/>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Системот за лиценцирање (содржи барем предуслови за аплицирање за лиценца, изменета содржина и процедури на испитите за лиценцирање и услови за суспендирање на лиценцата) е</w:t>
            </w:r>
            <w:r w:rsidR="00D165D9">
              <w:rPr>
                <w:rStyle w:val="Hyperlink"/>
                <w:rFonts w:cstheme="minorHAnsi"/>
                <w:i/>
                <w:color w:val="auto"/>
                <w:sz w:val="18"/>
                <w:szCs w:val="18"/>
                <w:u w:val="none"/>
                <w:lang w:val="mk-MK"/>
              </w:rPr>
              <w:t xml:space="preserve"> </w:t>
            </w:r>
            <w:r w:rsidRPr="008F18A7">
              <w:rPr>
                <w:rStyle w:val="Hyperlink"/>
                <w:rFonts w:cstheme="minorHAnsi"/>
                <w:i/>
                <w:color w:val="auto"/>
                <w:sz w:val="18"/>
                <w:szCs w:val="18"/>
                <w:u w:val="none"/>
                <w:lang w:val="mk-MK"/>
              </w:rPr>
              <w:t>ревидиран и разгледан е со клучните заинтересирани страни;</w:t>
            </w:r>
          </w:p>
          <w:p w:rsidR="0099717F" w:rsidRPr="008F18A7" w:rsidRDefault="0099717F" w:rsidP="00CC0D1B">
            <w:pPr>
              <w:pStyle w:val="ListParagraph"/>
              <w:numPr>
                <w:ilvl w:val="0"/>
                <w:numId w:val="15"/>
              </w:numPr>
              <w:tabs>
                <w:tab w:val="left" w:pos="176"/>
              </w:tabs>
              <w:ind w:left="176" w:hanging="176"/>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Системот за лиценцирање официјално</w:t>
            </w:r>
            <w:r w:rsidR="00D165D9">
              <w:rPr>
                <w:rStyle w:val="Hyperlink"/>
                <w:rFonts w:cstheme="minorHAnsi"/>
                <w:i/>
                <w:color w:val="auto"/>
                <w:sz w:val="18"/>
                <w:szCs w:val="18"/>
                <w:u w:val="none"/>
                <w:lang w:val="mk-MK"/>
              </w:rPr>
              <w:t xml:space="preserve"> </w:t>
            </w:r>
            <w:r w:rsidRPr="008F18A7">
              <w:rPr>
                <w:rStyle w:val="Hyperlink"/>
                <w:rFonts w:cstheme="minorHAnsi"/>
                <w:i/>
                <w:color w:val="auto"/>
                <w:sz w:val="18"/>
                <w:szCs w:val="18"/>
                <w:u w:val="none"/>
                <w:lang w:val="mk-MK"/>
              </w:rPr>
              <w:t xml:space="preserve">е одобрен </w:t>
            </w:r>
          </w:p>
        </w:tc>
        <w:tc>
          <w:tcPr>
            <w:tcW w:w="3827" w:type="dxa"/>
            <w:shd w:val="clear" w:color="auto" w:fill="FFFFFF" w:themeFill="background1"/>
          </w:tcPr>
          <w:p w:rsidR="0099717F" w:rsidRPr="008F18A7" w:rsidRDefault="0099717F" w:rsidP="00CC0D1B">
            <w:pPr>
              <w:pStyle w:val="ListParagraph"/>
              <w:numPr>
                <w:ilvl w:val="0"/>
                <w:numId w:val="18"/>
              </w:numPr>
              <w:tabs>
                <w:tab w:val="left" w:pos="176"/>
              </w:tabs>
              <w:ind w:left="176" w:hanging="176"/>
              <w:contextualSpacing w:val="0"/>
              <w:rPr>
                <w:i/>
                <w:sz w:val="18"/>
                <w:szCs w:val="18"/>
                <w:lang w:val="mk-MK"/>
              </w:rPr>
            </w:pPr>
            <w:r w:rsidRPr="008F18A7">
              <w:rPr>
                <w:rStyle w:val="Hyperlink"/>
                <w:rFonts w:cstheme="minorHAnsi"/>
                <w:i/>
                <w:color w:val="auto"/>
                <w:sz w:val="18"/>
                <w:szCs w:val="18"/>
                <w:u w:val="none"/>
                <w:lang w:val="mk-MK"/>
              </w:rPr>
              <w:t>Извештаи од РГ;</w:t>
            </w:r>
          </w:p>
          <w:p w:rsidR="0099717F" w:rsidRPr="008F18A7" w:rsidRDefault="0099717F" w:rsidP="00CC0D1B">
            <w:pPr>
              <w:pStyle w:val="ListParagraph"/>
              <w:numPr>
                <w:ilvl w:val="0"/>
                <w:numId w:val="18"/>
              </w:numPr>
              <w:tabs>
                <w:tab w:val="left" w:pos="176"/>
              </w:tabs>
              <w:ind w:left="176" w:hanging="176"/>
              <w:contextualSpacing w:val="0"/>
              <w:rPr>
                <w:i/>
                <w:sz w:val="18"/>
                <w:szCs w:val="18"/>
                <w:lang w:val="mk-MK"/>
              </w:rPr>
            </w:pPr>
            <w:r w:rsidRPr="008F18A7">
              <w:rPr>
                <w:i/>
                <w:sz w:val="18"/>
                <w:szCs w:val="18"/>
                <w:lang w:val="mk-MK"/>
              </w:rPr>
              <w:t>Записници од средби за дискусии;</w:t>
            </w:r>
          </w:p>
          <w:p w:rsidR="0099717F" w:rsidRPr="008F18A7" w:rsidRDefault="0099717F" w:rsidP="00CC0D1B">
            <w:pPr>
              <w:pStyle w:val="ListParagraph"/>
              <w:numPr>
                <w:ilvl w:val="0"/>
                <w:numId w:val="18"/>
              </w:numPr>
              <w:tabs>
                <w:tab w:val="left" w:pos="176"/>
              </w:tabs>
              <w:ind w:left="176" w:hanging="176"/>
              <w:contextualSpacing w:val="0"/>
              <w:rPr>
                <w:i/>
                <w:sz w:val="18"/>
                <w:szCs w:val="18"/>
                <w:lang w:val="mk-MK"/>
              </w:rPr>
            </w:pPr>
            <w:r w:rsidRPr="008F18A7">
              <w:rPr>
                <w:i/>
                <w:sz w:val="18"/>
                <w:szCs w:val="18"/>
                <w:lang w:val="mk-MK"/>
              </w:rPr>
              <w:t>Одлуки на МТСП</w:t>
            </w:r>
          </w:p>
          <w:p w:rsidR="0099717F" w:rsidRPr="008F18A7" w:rsidRDefault="0099717F" w:rsidP="00CC0D1B">
            <w:pPr>
              <w:tabs>
                <w:tab w:val="left" w:pos="176"/>
              </w:tabs>
              <w:rPr>
                <w:i/>
                <w:sz w:val="18"/>
                <w:szCs w:val="18"/>
                <w:lang w:val="mk-MK"/>
              </w:rPr>
            </w:pPr>
          </w:p>
          <w:p w:rsidR="0099717F" w:rsidRPr="008F18A7" w:rsidRDefault="0099717F" w:rsidP="00CC0D1B">
            <w:pPr>
              <w:tabs>
                <w:tab w:val="left" w:pos="176"/>
              </w:tabs>
              <w:rPr>
                <w:i/>
                <w:sz w:val="18"/>
                <w:szCs w:val="18"/>
                <w:lang w:val="mk-MK"/>
              </w:rPr>
            </w:pPr>
          </w:p>
        </w:tc>
        <w:tc>
          <w:tcPr>
            <w:tcW w:w="992" w:type="dxa"/>
            <w:shd w:val="clear" w:color="auto" w:fill="FFFFFF" w:themeFill="background1"/>
          </w:tcPr>
          <w:p w:rsidR="0099717F" w:rsidRPr="008F18A7" w:rsidRDefault="0099717F" w:rsidP="00CC0D1B">
            <w:pPr>
              <w:tabs>
                <w:tab w:val="left" w:pos="176"/>
              </w:tabs>
              <w:ind w:left="-57" w:right="-57"/>
              <w:jc w:val="center"/>
              <w:rPr>
                <w:i/>
                <w:sz w:val="18"/>
                <w:szCs w:val="18"/>
                <w:lang w:val="mk-MK"/>
              </w:rPr>
            </w:pPr>
            <w:r w:rsidRPr="008F18A7">
              <w:rPr>
                <w:i/>
                <w:sz w:val="18"/>
                <w:szCs w:val="18"/>
                <w:lang w:val="mk-MK"/>
              </w:rPr>
              <w:t>2022</w:t>
            </w:r>
          </w:p>
        </w:tc>
        <w:tc>
          <w:tcPr>
            <w:tcW w:w="1276" w:type="dxa"/>
            <w:shd w:val="clear" w:color="auto" w:fill="FFFFFF" w:themeFill="background1"/>
          </w:tcPr>
          <w:p w:rsidR="0099717F" w:rsidRPr="008F18A7" w:rsidRDefault="0099717F" w:rsidP="00CC0D1B">
            <w:pPr>
              <w:tabs>
                <w:tab w:val="left" w:pos="176"/>
              </w:tabs>
              <w:ind w:left="-57" w:right="-57"/>
              <w:jc w:val="center"/>
              <w:rPr>
                <w:i/>
                <w:sz w:val="18"/>
                <w:szCs w:val="18"/>
                <w:lang w:val="mk-MK"/>
              </w:rPr>
            </w:pPr>
            <w:r w:rsidRPr="008F18A7">
              <w:rPr>
                <w:i/>
                <w:sz w:val="18"/>
                <w:szCs w:val="18"/>
                <w:lang w:val="mk-MK"/>
              </w:rPr>
              <w:t>МТСП</w:t>
            </w:r>
          </w:p>
        </w:tc>
        <w:tc>
          <w:tcPr>
            <w:tcW w:w="1276" w:type="dxa"/>
            <w:shd w:val="clear" w:color="auto" w:fill="FFFFFF" w:themeFill="background1"/>
          </w:tcPr>
          <w:p w:rsidR="0099717F" w:rsidRPr="008F18A7" w:rsidRDefault="00A94C9F" w:rsidP="00CC0D1B">
            <w:pPr>
              <w:tabs>
                <w:tab w:val="left" w:pos="176"/>
              </w:tabs>
              <w:ind w:left="-57" w:right="-57"/>
              <w:jc w:val="center"/>
              <w:rPr>
                <w:i/>
                <w:sz w:val="18"/>
                <w:szCs w:val="18"/>
                <w:lang w:val="mk-MK"/>
              </w:rPr>
            </w:pPr>
            <w:r>
              <w:rPr>
                <w:i/>
                <w:sz w:val="18"/>
                <w:szCs w:val="18"/>
                <w:lang w:val="mk-MK"/>
              </w:rPr>
              <w:t>10.000</w:t>
            </w:r>
          </w:p>
        </w:tc>
      </w:tr>
      <w:tr w:rsidR="0099717F" w:rsidRPr="008F18A7" w:rsidTr="0099717F">
        <w:tc>
          <w:tcPr>
            <w:tcW w:w="694" w:type="dxa"/>
            <w:tcBorders>
              <w:bottom w:val="single" w:sz="4" w:space="0" w:color="auto"/>
            </w:tcBorders>
            <w:shd w:val="clear" w:color="auto" w:fill="FFFFFF" w:themeFill="background1"/>
          </w:tcPr>
          <w:p w:rsidR="0099717F" w:rsidRPr="00AB59A2" w:rsidRDefault="0099717F" w:rsidP="00CC0D1B">
            <w:pPr>
              <w:jc w:val="right"/>
              <w:rPr>
                <w:i/>
                <w:sz w:val="18"/>
                <w:szCs w:val="18"/>
                <w:lang w:val="mk-MK"/>
              </w:rPr>
            </w:pPr>
            <w:r>
              <w:rPr>
                <w:i/>
                <w:sz w:val="18"/>
                <w:szCs w:val="18"/>
                <w:lang w:val="mk-MK"/>
              </w:rPr>
              <w:t>3.4.2</w:t>
            </w:r>
          </w:p>
        </w:tc>
        <w:tc>
          <w:tcPr>
            <w:tcW w:w="2410" w:type="dxa"/>
            <w:tcBorders>
              <w:bottom w:val="single" w:sz="4" w:space="0" w:color="auto"/>
            </w:tcBorders>
            <w:shd w:val="clear" w:color="auto" w:fill="FFFFFF" w:themeFill="background1"/>
          </w:tcPr>
          <w:p w:rsidR="0099717F" w:rsidRPr="008F18A7" w:rsidRDefault="0099717F" w:rsidP="00CC0D1B">
            <w:pPr>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Спроведување на систем за лиценцирање на воспитувачите, негувателите, стручните служби и раководните лица во предучилишните установи</w:t>
            </w:r>
          </w:p>
        </w:tc>
        <w:tc>
          <w:tcPr>
            <w:tcW w:w="4961" w:type="dxa"/>
            <w:tcBorders>
              <w:bottom w:val="single" w:sz="4" w:space="0" w:color="auto"/>
            </w:tcBorders>
            <w:shd w:val="clear" w:color="auto" w:fill="FFFFFF" w:themeFill="background1"/>
          </w:tcPr>
          <w:p w:rsidR="0099717F" w:rsidRPr="00B8596F" w:rsidRDefault="0099717F" w:rsidP="00B8596F">
            <w:pPr>
              <w:pStyle w:val="ListParagraph"/>
              <w:numPr>
                <w:ilvl w:val="0"/>
                <w:numId w:val="15"/>
              </w:numPr>
              <w:tabs>
                <w:tab w:val="left" w:pos="176"/>
              </w:tabs>
              <w:ind w:left="176" w:hanging="176"/>
              <w:contextualSpacing w:val="0"/>
              <w:rPr>
                <w:rStyle w:val="Hyperlink"/>
                <w:rFonts w:cstheme="minorHAnsi"/>
                <w:i/>
                <w:color w:val="auto"/>
                <w:sz w:val="18"/>
                <w:szCs w:val="18"/>
                <w:u w:val="none"/>
                <w:lang w:val="mk-MK"/>
              </w:rPr>
            </w:pPr>
            <w:r w:rsidRPr="008F18A7">
              <w:rPr>
                <w:i/>
                <w:sz w:val="18"/>
                <w:szCs w:val="18"/>
                <w:lang w:val="mk-MK"/>
              </w:rPr>
              <w:t xml:space="preserve">50% од вработените во предучилишните установи поминале низ новите процедури за добивање </w:t>
            </w:r>
            <w:r w:rsidR="00B8596F">
              <w:rPr>
                <w:i/>
                <w:sz w:val="18"/>
                <w:szCs w:val="18"/>
                <w:lang w:val="mk-MK"/>
              </w:rPr>
              <w:t xml:space="preserve">или продолжување на постојните </w:t>
            </w:r>
            <w:r w:rsidRPr="00B8596F">
              <w:rPr>
                <w:i/>
                <w:sz w:val="18"/>
                <w:szCs w:val="18"/>
                <w:lang w:val="mk-MK"/>
              </w:rPr>
              <w:t>лиценц</w:t>
            </w:r>
            <w:r w:rsidR="00B8596F">
              <w:rPr>
                <w:i/>
                <w:sz w:val="18"/>
                <w:szCs w:val="18"/>
                <w:lang w:val="mk-MK"/>
              </w:rPr>
              <w:t>и</w:t>
            </w:r>
          </w:p>
        </w:tc>
        <w:tc>
          <w:tcPr>
            <w:tcW w:w="3827" w:type="dxa"/>
            <w:tcBorders>
              <w:bottom w:val="single" w:sz="4" w:space="0" w:color="auto"/>
            </w:tcBorders>
            <w:shd w:val="clear" w:color="auto" w:fill="FFFFFF" w:themeFill="background1"/>
          </w:tcPr>
          <w:p w:rsidR="0099717F" w:rsidRPr="008F18A7" w:rsidRDefault="0099717F" w:rsidP="00CC0D1B">
            <w:pPr>
              <w:pStyle w:val="ListParagraph"/>
              <w:numPr>
                <w:ilvl w:val="0"/>
                <w:numId w:val="18"/>
              </w:numPr>
              <w:tabs>
                <w:tab w:val="left" w:pos="176"/>
              </w:tabs>
              <w:ind w:left="157" w:hanging="157"/>
              <w:contextualSpacing w:val="0"/>
              <w:rPr>
                <w:i/>
                <w:sz w:val="18"/>
                <w:szCs w:val="18"/>
                <w:lang w:val="mk-MK"/>
              </w:rPr>
            </w:pPr>
            <w:r w:rsidRPr="008F18A7">
              <w:rPr>
                <w:i/>
                <w:sz w:val="18"/>
                <w:szCs w:val="18"/>
                <w:lang w:val="mk-MK"/>
              </w:rPr>
              <w:t>Официјални податоци за спроведување на процедурите за лиценцирање</w:t>
            </w:r>
          </w:p>
        </w:tc>
        <w:tc>
          <w:tcPr>
            <w:tcW w:w="992" w:type="dxa"/>
            <w:tcBorders>
              <w:bottom w:val="single" w:sz="4" w:space="0" w:color="auto"/>
            </w:tcBorders>
            <w:shd w:val="clear" w:color="auto" w:fill="FFFFFF" w:themeFill="background1"/>
          </w:tcPr>
          <w:p w:rsidR="0099717F" w:rsidRPr="008F18A7" w:rsidRDefault="0099717F" w:rsidP="00CC0D1B">
            <w:pPr>
              <w:tabs>
                <w:tab w:val="left" w:pos="176"/>
              </w:tabs>
              <w:ind w:left="-57" w:right="-57"/>
              <w:jc w:val="center"/>
              <w:rPr>
                <w:i/>
                <w:sz w:val="18"/>
                <w:szCs w:val="18"/>
                <w:lang w:val="mk-MK"/>
              </w:rPr>
            </w:pPr>
            <w:r w:rsidRPr="008F18A7">
              <w:rPr>
                <w:i/>
                <w:sz w:val="18"/>
                <w:szCs w:val="18"/>
                <w:lang w:val="mk-MK"/>
              </w:rPr>
              <w:t>2022</w:t>
            </w:r>
          </w:p>
        </w:tc>
        <w:tc>
          <w:tcPr>
            <w:tcW w:w="1276" w:type="dxa"/>
            <w:tcBorders>
              <w:bottom w:val="single" w:sz="4" w:space="0" w:color="auto"/>
            </w:tcBorders>
            <w:shd w:val="clear" w:color="auto" w:fill="FFFFFF" w:themeFill="background1"/>
          </w:tcPr>
          <w:p w:rsidR="0099717F" w:rsidRPr="008F18A7" w:rsidRDefault="0099717F" w:rsidP="00CC0D1B">
            <w:pPr>
              <w:tabs>
                <w:tab w:val="left" w:pos="176"/>
              </w:tabs>
              <w:ind w:left="-57" w:right="-57"/>
              <w:jc w:val="center"/>
              <w:rPr>
                <w:i/>
                <w:sz w:val="18"/>
                <w:szCs w:val="18"/>
                <w:lang w:val="mk-MK"/>
              </w:rPr>
            </w:pPr>
            <w:r w:rsidRPr="008F18A7">
              <w:rPr>
                <w:i/>
                <w:sz w:val="18"/>
                <w:szCs w:val="18"/>
                <w:lang w:val="mk-MK"/>
              </w:rPr>
              <w:t>МТСП</w:t>
            </w:r>
          </w:p>
        </w:tc>
        <w:tc>
          <w:tcPr>
            <w:tcW w:w="1276" w:type="dxa"/>
            <w:tcBorders>
              <w:bottom w:val="single" w:sz="4" w:space="0" w:color="auto"/>
            </w:tcBorders>
            <w:shd w:val="clear" w:color="auto" w:fill="FFFFFF" w:themeFill="background1"/>
          </w:tcPr>
          <w:p w:rsidR="0099717F" w:rsidRPr="008F18A7" w:rsidRDefault="00A94C9F" w:rsidP="00CC0D1B">
            <w:pPr>
              <w:tabs>
                <w:tab w:val="left" w:pos="176"/>
              </w:tabs>
              <w:ind w:left="-57" w:right="-57"/>
              <w:jc w:val="center"/>
              <w:rPr>
                <w:i/>
                <w:sz w:val="18"/>
                <w:szCs w:val="18"/>
                <w:lang w:val="mk-MK"/>
              </w:rPr>
            </w:pPr>
            <w:r>
              <w:rPr>
                <w:i/>
                <w:sz w:val="18"/>
                <w:szCs w:val="18"/>
                <w:lang w:val="mk-MK"/>
              </w:rPr>
              <w:t>-</w:t>
            </w:r>
          </w:p>
        </w:tc>
      </w:tr>
    </w:tbl>
    <w:p w:rsidR="004A30EF" w:rsidRPr="008F18A7" w:rsidRDefault="004A30EF" w:rsidP="00CC0D1B">
      <w:pPr>
        <w:spacing w:after="0" w:line="240" w:lineRule="auto"/>
        <w:rPr>
          <w:sz w:val="4"/>
          <w:szCs w:val="4"/>
          <w:lang w:val="mk-MK"/>
        </w:rPr>
      </w:pPr>
    </w:p>
    <w:tbl>
      <w:tblPr>
        <w:tblStyle w:val="TableGrid"/>
        <w:tblW w:w="15440" w:type="dxa"/>
        <w:tblLayout w:type="fixed"/>
        <w:tblLook w:val="04A0" w:firstRow="1" w:lastRow="0" w:firstColumn="1" w:lastColumn="0" w:noHBand="0" w:noVBand="1"/>
      </w:tblPr>
      <w:tblGrid>
        <w:gridCol w:w="694"/>
        <w:gridCol w:w="2410"/>
        <w:gridCol w:w="4961"/>
        <w:gridCol w:w="3827"/>
        <w:gridCol w:w="992"/>
        <w:gridCol w:w="1278"/>
        <w:gridCol w:w="1278"/>
      </w:tblGrid>
      <w:tr w:rsidR="0099717F" w:rsidRPr="008F18A7" w:rsidTr="0099717F">
        <w:trPr>
          <w:trHeight w:val="20"/>
          <w:tblHeader/>
        </w:trPr>
        <w:tc>
          <w:tcPr>
            <w:tcW w:w="694" w:type="dxa"/>
            <w:tcBorders>
              <w:top w:val="double" w:sz="4" w:space="0" w:color="auto"/>
              <w:left w:val="double" w:sz="4" w:space="0" w:color="auto"/>
              <w:bottom w:val="double" w:sz="4" w:space="0" w:color="auto"/>
            </w:tcBorders>
            <w:vAlign w:val="center"/>
          </w:tcPr>
          <w:p w:rsidR="0099717F" w:rsidRPr="008F18A7" w:rsidRDefault="0099717F" w:rsidP="00CC0D1B">
            <w:pPr>
              <w:ind w:left="-28" w:right="-57"/>
              <w:jc w:val="center"/>
              <w:rPr>
                <w:b/>
                <w:sz w:val="18"/>
                <w:szCs w:val="18"/>
                <w:lang w:val="mk-MK"/>
              </w:rPr>
            </w:pPr>
            <w:r w:rsidRPr="008F18A7">
              <w:rPr>
                <w:b/>
                <w:sz w:val="18"/>
                <w:szCs w:val="18"/>
                <w:lang w:val="mk-MK"/>
              </w:rPr>
              <w:t>Бр.</w:t>
            </w:r>
          </w:p>
        </w:tc>
        <w:tc>
          <w:tcPr>
            <w:tcW w:w="2410" w:type="dxa"/>
            <w:tcBorders>
              <w:top w:val="double" w:sz="4" w:space="0" w:color="auto"/>
              <w:bottom w:val="double" w:sz="4" w:space="0" w:color="auto"/>
            </w:tcBorders>
            <w:vAlign w:val="center"/>
          </w:tcPr>
          <w:p w:rsidR="0099717F" w:rsidRPr="008F18A7" w:rsidRDefault="0099717F" w:rsidP="00CC0D1B">
            <w:pPr>
              <w:keepNext/>
              <w:ind w:left="-28" w:right="-57"/>
              <w:jc w:val="center"/>
              <w:rPr>
                <w:b/>
                <w:sz w:val="18"/>
                <w:szCs w:val="18"/>
                <w:lang w:val="mk-MK"/>
              </w:rPr>
            </w:pPr>
            <w:r w:rsidRPr="008F18A7">
              <w:rPr>
                <w:b/>
                <w:sz w:val="18"/>
                <w:szCs w:val="18"/>
                <w:lang w:val="mk-MK"/>
              </w:rPr>
              <w:t>Приоритети/Мерки</w:t>
            </w:r>
          </w:p>
        </w:tc>
        <w:tc>
          <w:tcPr>
            <w:tcW w:w="4961" w:type="dxa"/>
            <w:tcBorders>
              <w:top w:val="double" w:sz="4" w:space="0" w:color="auto"/>
              <w:bottom w:val="double" w:sz="4" w:space="0" w:color="auto"/>
            </w:tcBorders>
            <w:vAlign w:val="center"/>
          </w:tcPr>
          <w:p w:rsidR="0099717F" w:rsidRPr="008F18A7" w:rsidRDefault="0099717F" w:rsidP="00CC0D1B">
            <w:pPr>
              <w:keepNext/>
              <w:ind w:left="-28" w:right="-57"/>
              <w:jc w:val="center"/>
              <w:rPr>
                <w:b/>
                <w:sz w:val="18"/>
                <w:szCs w:val="18"/>
                <w:lang w:val="mk-MK"/>
              </w:rPr>
            </w:pPr>
            <w:r w:rsidRPr="008F18A7">
              <w:rPr>
                <w:b/>
                <w:sz w:val="18"/>
                <w:szCs w:val="18"/>
                <w:lang w:val="mk-MK"/>
              </w:rPr>
              <w:t>Исходи</w:t>
            </w:r>
          </w:p>
        </w:tc>
        <w:tc>
          <w:tcPr>
            <w:tcW w:w="3827" w:type="dxa"/>
            <w:tcBorders>
              <w:top w:val="double" w:sz="4" w:space="0" w:color="auto"/>
              <w:bottom w:val="double" w:sz="4" w:space="0" w:color="auto"/>
            </w:tcBorders>
            <w:vAlign w:val="center"/>
          </w:tcPr>
          <w:p w:rsidR="0099717F" w:rsidRPr="008F18A7" w:rsidRDefault="0099717F" w:rsidP="00CC0D1B">
            <w:pPr>
              <w:keepNext/>
              <w:ind w:left="-28" w:right="-57"/>
              <w:jc w:val="center"/>
              <w:rPr>
                <w:b/>
                <w:sz w:val="18"/>
                <w:szCs w:val="18"/>
                <w:lang w:val="mk-MK"/>
              </w:rPr>
            </w:pPr>
            <w:r w:rsidRPr="008F18A7">
              <w:rPr>
                <w:b/>
                <w:sz w:val="18"/>
                <w:szCs w:val="18"/>
                <w:lang w:val="mk-MK"/>
              </w:rPr>
              <w:t>Индикатор кој објективно се потврдува</w:t>
            </w:r>
          </w:p>
        </w:tc>
        <w:tc>
          <w:tcPr>
            <w:tcW w:w="992" w:type="dxa"/>
            <w:tcBorders>
              <w:top w:val="double" w:sz="4" w:space="0" w:color="auto"/>
              <w:bottom w:val="double" w:sz="4" w:space="0" w:color="auto"/>
            </w:tcBorders>
            <w:vAlign w:val="center"/>
          </w:tcPr>
          <w:p w:rsidR="0099717F" w:rsidRPr="008F18A7" w:rsidRDefault="0099717F" w:rsidP="00CC0D1B">
            <w:pPr>
              <w:keepNext/>
              <w:ind w:left="-57" w:right="-57"/>
              <w:jc w:val="center"/>
              <w:rPr>
                <w:b/>
                <w:sz w:val="18"/>
                <w:szCs w:val="18"/>
                <w:lang w:val="mk-MK"/>
              </w:rPr>
            </w:pPr>
            <w:r>
              <w:rPr>
                <w:b/>
                <w:sz w:val="18"/>
                <w:szCs w:val="18"/>
                <w:lang w:val="mk-MK"/>
              </w:rPr>
              <w:t>Период</w:t>
            </w:r>
          </w:p>
        </w:tc>
        <w:tc>
          <w:tcPr>
            <w:tcW w:w="1278" w:type="dxa"/>
            <w:tcBorders>
              <w:top w:val="double" w:sz="4" w:space="0" w:color="auto"/>
              <w:bottom w:val="double" w:sz="4" w:space="0" w:color="auto"/>
            </w:tcBorders>
            <w:vAlign w:val="center"/>
          </w:tcPr>
          <w:p w:rsidR="0099717F" w:rsidRPr="008F18A7" w:rsidRDefault="0099717F" w:rsidP="00CC0D1B">
            <w:pPr>
              <w:keepNext/>
              <w:ind w:left="-28" w:right="-57"/>
              <w:jc w:val="center"/>
              <w:rPr>
                <w:b/>
                <w:sz w:val="18"/>
                <w:szCs w:val="18"/>
                <w:lang w:val="mk-MK"/>
              </w:rPr>
            </w:pPr>
            <w:r w:rsidRPr="008F18A7">
              <w:rPr>
                <w:b/>
                <w:sz w:val="18"/>
                <w:szCs w:val="18"/>
                <w:lang w:val="mk-MK"/>
              </w:rPr>
              <w:t>Одговорни</w:t>
            </w:r>
          </w:p>
        </w:tc>
        <w:tc>
          <w:tcPr>
            <w:tcW w:w="1278" w:type="dxa"/>
            <w:tcBorders>
              <w:top w:val="double" w:sz="4" w:space="0" w:color="auto"/>
              <w:bottom w:val="double" w:sz="4" w:space="0" w:color="auto"/>
            </w:tcBorders>
          </w:tcPr>
          <w:p w:rsidR="0099717F" w:rsidRPr="008F18A7" w:rsidRDefault="0099717F" w:rsidP="00CC0D1B">
            <w:pPr>
              <w:keepNext/>
              <w:ind w:left="-28" w:right="-57"/>
              <w:jc w:val="center"/>
              <w:rPr>
                <w:b/>
                <w:sz w:val="18"/>
                <w:szCs w:val="18"/>
                <w:lang w:val="mk-MK"/>
              </w:rPr>
            </w:pPr>
          </w:p>
        </w:tc>
      </w:tr>
      <w:tr w:rsidR="0099717F" w:rsidRPr="008F18A7" w:rsidTr="0099717F">
        <w:trPr>
          <w:trHeight w:val="20"/>
        </w:trPr>
        <w:tc>
          <w:tcPr>
            <w:tcW w:w="14162" w:type="dxa"/>
            <w:gridSpan w:val="6"/>
            <w:tcBorders>
              <w:top w:val="double" w:sz="4" w:space="0" w:color="auto"/>
              <w:left w:val="double" w:sz="4" w:space="0" w:color="auto"/>
              <w:bottom w:val="single" w:sz="4" w:space="0" w:color="auto"/>
              <w:right w:val="single" w:sz="4" w:space="0" w:color="auto"/>
            </w:tcBorders>
            <w:shd w:val="clear" w:color="auto" w:fill="D9D9D9" w:themeFill="background1" w:themeFillShade="D9"/>
          </w:tcPr>
          <w:p w:rsidR="0099717F" w:rsidRPr="008F18A7" w:rsidRDefault="0099717F" w:rsidP="00CC0D1B">
            <w:pPr>
              <w:ind w:left="1298" w:hanging="1298"/>
              <w:rPr>
                <w:rStyle w:val="Hyperlink"/>
                <w:rFonts w:cstheme="minorHAnsi"/>
                <w:b/>
                <w:bCs/>
                <w:color w:val="auto"/>
                <w:sz w:val="18"/>
                <w:szCs w:val="18"/>
                <w:u w:val="none"/>
                <w:lang w:val="mk-MK"/>
              </w:rPr>
            </w:pPr>
            <w:bookmarkStart w:id="78" w:name="_Toc454996142"/>
            <w:r w:rsidRPr="008F18A7">
              <w:rPr>
                <w:rStyle w:val="Hyperlink"/>
                <w:rFonts w:cstheme="minorHAnsi"/>
                <w:b/>
                <w:bCs/>
                <w:color w:val="auto"/>
                <w:sz w:val="18"/>
                <w:szCs w:val="18"/>
                <w:u w:val="none"/>
                <w:lang w:val="mk-MK"/>
              </w:rPr>
              <w:t xml:space="preserve">Приоритет IV. </w:t>
            </w:r>
            <w:r w:rsidRPr="008F18A7">
              <w:rPr>
                <w:rStyle w:val="Hyperlink"/>
                <w:rFonts w:cstheme="minorHAnsi"/>
                <w:b/>
                <w:color w:val="auto"/>
                <w:sz w:val="18"/>
                <w:szCs w:val="18"/>
                <w:u w:val="none"/>
                <w:lang w:val="mk-MK"/>
              </w:rPr>
              <w:t>Подобрување на законодавството, организацијата и управувањето со предучилишното образование и зајакнување на соработката</w:t>
            </w:r>
            <w:bookmarkEnd w:id="78"/>
          </w:p>
        </w:tc>
        <w:tc>
          <w:tcPr>
            <w:tcW w:w="1278" w:type="dxa"/>
            <w:tcBorders>
              <w:top w:val="double" w:sz="4" w:space="0" w:color="auto"/>
              <w:left w:val="double" w:sz="4" w:space="0" w:color="auto"/>
              <w:bottom w:val="single" w:sz="4" w:space="0" w:color="auto"/>
              <w:right w:val="single" w:sz="4" w:space="0" w:color="auto"/>
            </w:tcBorders>
            <w:shd w:val="clear" w:color="auto" w:fill="D9D9D9" w:themeFill="background1" w:themeFillShade="D9"/>
          </w:tcPr>
          <w:p w:rsidR="0099717F" w:rsidRPr="008F18A7" w:rsidRDefault="0099717F" w:rsidP="00CC0D1B">
            <w:pPr>
              <w:ind w:left="1298" w:hanging="1298"/>
              <w:rPr>
                <w:rStyle w:val="Hyperlink"/>
                <w:rFonts w:cstheme="minorHAnsi"/>
                <w:b/>
                <w:bCs/>
                <w:color w:val="auto"/>
                <w:sz w:val="18"/>
                <w:szCs w:val="18"/>
                <w:u w:val="none"/>
                <w:lang w:val="mk-MK"/>
              </w:rPr>
            </w:pPr>
          </w:p>
        </w:tc>
      </w:tr>
      <w:tr w:rsidR="0099717F" w:rsidRPr="008F18A7" w:rsidTr="0099717F">
        <w:trPr>
          <w:trHeight w:val="20"/>
        </w:trPr>
        <w:tc>
          <w:tcPr>
            <w:tcW w:w="694" w:type="dxa"/>
            <w:tcBorders>
              <w:left w:val="double" w:sz="4" w:space="0" w:color="auto"/>
            </w:tcBorders>
          </w:tcPr>
          <w:p w:rsidR="0099717F" w:rsidRPr="008F18A7" w:rsidRDefault="0099717F" w:rsidP="00CC0D1B">
            <w:pPr>
              <w:jc w:val="right"/>
              <w:rPr>
                <w:sz w:val="18"/>
                <w:szCs w:val="18"/>
                <w:lang w:val="mk-MK"/>
              </w:rPr>
            </w:pPr>
            <w:r w:rsidRPr="008F18A7">
              <w:rPr>
                <w:sz w:val="18"/>
                <w:szCs w:val="18"/>
                <w:lang w:val="mk-MK"/>
              </w:rPr>
              <w:t>4.1</w:t>
            </w:r>
          </w:p>
        </w:tc>
        <w:tc>
          <w:tcPr>
            <w:tcW w:w="2410" w:type="dxa"/>
          </w:tcPr>
          <w:p w:rsidR="006554DB" w:rsidRDefault="006554DB" w:rsidP="00CC0D1B">
            <w:pPr>
              <w:rPr>
                <w:sz w:val="18"/>
                <w:szCs w:val="18"/>
                <w:lang w:val="mk-MK"/>
              </w:rPr>
            </w:pPr>
            <w:r>
              <w:rPr>
                <w:sz w:val="18"/>
                <w:szCs w:val="18"/>
                <w:lang w:val="mk-MK"/>
              </w:rPr>
              <w:t>Унапредување на улогите и надлежностите на надлежните министерства во управувањето со предучилишното образование</w:t>
            </w:r>
          </w:p>
          <w:p w:rsidR="006554DB" w:rsidRDefault="006554DB" w:rsidP="00CC0D1B">
            <w:pPr>
              <w:rPr>
                <w:sz w:val="18"/>
                <w:szCs w:val="18"/>
                <w:lang w:val="mk-MK"/>
              </w:rPr>
            </w:pPr>
          </w:p>
          <w:p w:rsidR="0099717F" w:rsidRPr="008F18A7" w:rsidRDefault="0099717F" w:rsidP="00CC0D1B">
            <w:pPr>
              <w:rPr>
                <w:sz w:val="18"/>
                <w:szCs w:val="18"/>
                <w:lang w:val="mk-MK"/>
              </w:rPr>
            </w:pPr>
            <w:r w:rsidRPr="008F18A7">
              <w:rPr>
                <w:sz w:val="18"/>
                <w:szCs w:val="18"/>
                <w:lang w:val="mk-MK"/>
              </w:rPr>
              <w:t>Подобрување на системот за педагошка документација и евиденција кои се водат во институциите за децата</w:t>
            </w:r>
          </w:p>
        </w:tc>
        <w:tc>
          <w:tcPr>
            <w:tcW w:w="4961" w:type="dxa"/>
          </w:tcPr>
          <w:p w:rsidR="006554DB" w:rsidRPr="006554DB" w:rsidRDefault="006554DB" w:rsidP="006554DB">
            <w:pPr>
              <w:pStyle w:val="ListParagraph"/>
              <w:numPr>
                <w:ilvl w:val="0"/>
                <w:numId w:val="15"/>
              </w:numPr>
              <w:tabs>
                <w:tab w:val="left" w:pos="176"/>
              </w:tabs>
              <w:ind w:left="157" w:hanging="157"/>
              <w:contextualSpacing w:val="0"/>
              <w:rPr>
                <w:sz w:val="18"/>
                <w:szCs w:val="18"/>
                <w:lang w:val="mk-MK"/>
              </w:rPr>
            </w:pPr>
            <w:r w:rsidRPr="006554DB">
              <w:rPr>
                <w:sz w:val="18"/>
                <w:szCs w:val="18"/>
                <w:lang w:val="mk-MK"/>
              </w:rPr>
              <w:t>Направена е анализа за унапредување на улогите и надлежностите на надлежните министерства во управувањето со предучилишното образование со цел</w:t>
            </w:r>
            <w:r w:rsidR="00D165D9">
              <w:rPr>
                <w:sz w:val="18"/>
                <w:szCs w:val="18"/>
                <w:lang w:val="mk-MK"/>
              </w:rPr>
              <w:t xml:space="preserve"> </w:t>
            </w:r>
            <w:r w:rsidRPr="006554DB">
              <w:rPr>
                <w:sz w:val="18"/>
                <w:szCs w:val="18"/>
                <w:lang w:val="mk-MK"/>
              </w:rPr>
              <w:t>тоа да биде во најдобар интерес за децата</w:t>
            </w:r>
          </w:p>
          <w:p w:rsidR="008F4F46" w:rsidRDefault="008F4F46" w:rsidP="005F430B">
            <w:pPr>
              <w:pStyle w:val="ListParagraph"/>
              <w:tabs>
                <w:tab w:val="left" w:pos="176"/>
              </w:tabs>
              <w:ind w:left="157"/>
              <w:contextualSpacing w:val="0"/>
              <w:rPr>
                <w:sz w:val="18"/>
                <w:szCs w:val="18"/>
                <w:lang w:val="mk-MK"/>
              </w:rPr>
            </w:pPr>
          </w:p>
          <w:p w:rsidR="008F4F46" w:rsidRDefault="008F4F46" w:rsidP="005F430B">
            <w:pPr>
              <w:pStyle w:val="ListParagraph"/>
              <w:tabs>
                <w:tab w:val="left" w:pos="176"/>
              </w:tabs>
              <w:ind w:left="157"/>
              <w:contextualSpacing w:val="0"/>
              <w:rPr>
                <w:sz w:val="18"/>
                <w:szCs w:val="18"/>
                <w:lang w:val="mk-MK"/>
              </w:rPr>
            </w:pPr>
          </w:p>
          <w:p w:rsidR="008F4F46" w:rsidRPr="005F430B" w:rsidRDefault="008F4F46" w:rsidP="005F430B">
            <w:pPr>
              <w:pStyle w:val="ListParagraph"/>
              <w:tabs>
                <w:tab w:val="left" w:pos="176"/>
              </w:tabs>
              <w:ind w:left="157"/>
              <w:contextualSpacing w:val="0"/>
              <w:rPr>
                <w:sz w:val="18"/>
                <w:szCs w:val="18"/>
                <w:lang w:val="mk-MK"/>
              </w:rPr>
            </w:pPr>
          </w:p>
          <w:p w:rsidR="0099717F" w:rsidRPr="008F18A7" w:rsidRDefault="0099717F" w:rsidP="00CC0D1B">
            <w:pPr>
              <w:pStyle w:val="ListParagraph"/>
              <w:numPr>
                <w:ilvl w:val="0"/>
                <w:numId w:val="15"/>
              </w:numPr>
              <w:tabs>
                <w:tab w:val="left" w:pos="176"/>
              </w:tabs>
              <w:ind w:left="157" w:hanging="157"/>
              <w:contextualSpacing w:val="0"/>
              <w:rPr>
                <w:sz w:val="18"/>
                <w:szCs w:val="18"/>
                <w:lang w:val="mk-MK"/>
              </w:rPr>
            </w:pPr>
            <w:r w:rsidRPr="008F18A7">
              <w:rPr>
                <w:sz w:val="18"/>
                <w:szCs w:val="18"/>
                <w:lang w:val="mk-MK"/>
              </w:rPr>
              <w:t xml:space="preserve">Надзорот на </w:t>
            </w:r>
            <w:r w:rsidR="00B8596F">
              <w:rPr>
                <w:sz w:val="18"/>
                <w:szCs w:val="18"/>
                <w:lang w:val="mk-MK"/>
              </w:rPr>
              <w:t xml:space="preserve">воспитно </w:t>
            </w:r>
            <w:r w:rsidRPr="008F18A7">
              <w:rPr>
                <w:sz w:val="18"/>
                <w:szCs w:val="18"/>
                <w:lang w:val="mk-MK"/>
              </w:rPr>
              <w:t>образовните активности се заснова на соодветно отсликување на она што го сработиле воспитувачите и постигнувањата на децата</w:t>
            </w:r>
          </w:p>
        </w:tc>
        <w:tc>
          <w:tcPr>
            <w:tcW w:w="3827" w:type="dxa"/>
          </w:tcPr>
          <w:p w:rsidR="008F4F46" w:rsidRDefault="008F4F46" w:rsidP="005F430B">
            <w:pPr>
              <w:pStyle w:val="ListParagraph"/>
              <w:tabs>
                <w:tab w:val="left" w:pos="176"/>
              </w:tabs>
              <w:ind w:left="157"/>
              <w:contextualSpacing w:val="0"/>
              <w:rPr>
                <w:sz w:val="18"/>
                <w:szCs w:val="18"/>
                <w:lang w:val="mk-MK"/>
              </w:rPr>
            </w:pPr>
          </w:p>
          <w:p w:rsidR="008F4F46" w:rsidRDefault="008F4F46" w:rsidP="005F430B">
            <w:pPr>
              <w:pStyle w:val="ListParagraph"/>
              <w:tabs>
                <w:tab w:val="left" w:pos="176"/>
              </w:tabs>
              <w:ind w:left="157"/>
              <w:contextualSpacing w:val="0"/>
              <w:rPr>
                <w:sz w:val="18"/>
                <w:szCs w:val="18"/>
                <w:lang w:val="mk-MK"/>
              </w:rPr>
            </w:pPr>
          </w:p>
          <w:p w:rsidR="008F4F46" w:rsidRDefault="008F4F46" w:rsidP="005F430B">
            <w:pPr>
              <w:pStyle w:val="ListParagraph"/>
              <w:tabs>
                <w:tab w:val="left" w:pos="176"/>
              </w:tabs>
              <w:ind w:left="157"/>
              <w:contextualSpacing w:val="0"/>
              <w:rPr>
                <w:sz w:val="18"/>
                <w:szCs w:val="18"/>
                <w:lang w:val="mk-MK"/>
              </w:rPr>
            </w:pPr>
          </w:p>
          <w:p w:rsidR="008F4F46" w:rsidRDefault="008F4F46" w:rsidP="005F430B">
            <w:pPr>
              <w:pStyle w:val="ListParagraph"/>
              <w:tabs>
                <w:tab w:val="left" w:pos="176"/>
              </w:tabs>
              <w:ind w:left="157"/>
              <w:contextualSpacing w:val="0"/>
              <w:rPr>
                <w:sz w:val="18"/>
                <w:szCs w:val="18"/>
                <w:lang w:val="mk-MK"/>
              </w:rPr>
            </w:pPr>
          </w:p>
          <w:p w:rsidR="008F4F46" w:rsidRDefault="008F4F46" w:rsidP="005F430B">
            <w:pPr>
              <w:pStyle w:val="ListParagraph"/>
              <w:tabs>
                <w:tab w:val="left" w:pos="176"/>
              </w:tabs>
              <w:ind w:left="157"/>
              <w:contextualSpacing w:val="0"/>
              <w:rPr>
                <w:sz w:val="18"/>
                <w:szCs w:val="18"/>
                <w:lang w:val="mk-MK"/>
              </w:rPr>
            </w:pPr>
          </w:p>
          <w:p w:rsidR="008F4F46" w:rsidRDefault="008F4F46" w:rsidP="005F430B">
            <w:pPr>
              <w:pStyle w:val="ListParagraph"/>
              <w:tabs>
                <w:tab w:val="left" w:pos="176"/>
              </w:tabs>
              <w:ind w:left="157"/>
              <w:contextualSpacing w:val="0"/>
              <w:rPr>
                <w:sz w:val="18"/>
                <w:szCs w:val="18"/>
                <w:lang w:val="mk-MK"/>
              </w:rPr>
            </w:pPr>
          </w:p>
          <w:p w:rsidR="008F4F46" w:rsidRDefault="008F4F46" w:rsidP="005F430B">
            <w:pPr>
              <w:pStyle w:val="ListParagraph"/>
              <w:tabs>
                <w:tab w:val="left" w:pos="176"/>
              </w:tabs>
              <w:ind w:left="157"/>
              <w:contextualSpacing w:val="0"/>
              <w:rPr>
                <w:sz w:val="18"/>
                <w:szCs w:val="18"/>
                <w:lang w:val="mk-MK"/>
              </w:rPr>
            </w:pPr>
          </w:p>
          <w:p w:rsidR="0099717F" w:rsidRPr="005F430B" w:rsidRDefault="003E4431" w:rsidP="006554DB">
            <w:pPr>
              <w:pStyle w:val="ListParagraph"/>
              <w:numPr>
                <w:ilvl w:val="0"/>
                <w:numId w:val="18"/>
              </w:numPr>
              <w:tabs>
                <w:tab w:val="left" w:pos="176"/>
              </w:tabs>
              <w:spacing w:after="200" w:line="276" w:lineRule="auto"/>
              <w:ind w:left="157" w:hanging="157"/>
              <w:contextualSpacing w:val="0"/>
              <w:rPr>
                <w:sz w:val="18"/>
                <w:szCs w:val="18"/>
                <w:lang w:val="mk-MK"/>
              </w:rPr>
            </w:pPr>
            <w:r w:rsidRPr="005F430B">
              <w:rPr>
                <w:sz w:val="18"/>
                <w:szCs w:val="18"/>
                <w:lang w:val="mk-MK"/>
              </w:rPr>
              <w:t>Ревидиран дневник за работата со групите на деца и ревидирани индикатори за детското портфолио</w:t>
            </w:r>
          </w:p>
        </w:tc>
        <w:tc>
          <w:tcPr>
            <w:tcW w:w="992" w:type="dxa"/>
          </w:tcPr>
          <w:p w:rsidR="0099717F" w:rsidRPr="008F18A7" w:rsidRDefault="0099717F" w:rsidP="00CC0D1B">
            <w:pPr>
              <w:tabs>
                <w:tab w:val="left" w:pos="176"/>
              </w:tabs>
              <w:jc w:val="center"/>
              <w:rPr>
                <w:sz w:val="18"/>
                <w:szCs w:val="18"/>
                <w:lang w:val="mk-MK"/>
              </w:rPr>
            </w:pPr>
            <w:r w:rsidRPr="008F18A7">
              <w:rPr>
                <w:sz w:val="18"/>
                <w:szCs w:val="18"/>
                <w:lang w:val="mk-MK"/>
              </w:rPr>
              <w:t>20</w:t>
            </w:r>
            <w:r>
              <w:rPr>
                <w:sz w:val="18"/>
                <w:szCs w:val="18"/>
                <w:lang w:val="mk-MK"/>
              </w:rPr>
              <w:t>20</w:t>
            </w:r>
          </w:p>
        </w:tc>
        <w:tc>
          <w:tcPr>
            <w:tcW w:w="1278" w:type="dxa"/>
          </w:tcPr>
          <w:p w:rsidR="0099717F" w:rsidRPr="008F18A7" w:rsidRDefault="0099717F" w:rsidP="00CC0D1B">
            <w:pPr>
              <w:tabs>
                <w:tab w:val="left" w:pos="176"/>
              </w:tabs>
              <w:jc w:val="center"/>
              <w:rPr>
                <w:sz w:val="18"/>
                <w:szCs w:val="18"/>
                <w:lang w:val="mk-MK"/>
              </w:rPr>
            </w:pPr>
            <w:r w:rsidRPr="008F18A7">
              <w:rPr>
                <w:sz w:val="18"/>
                <w:szCs w:val="18"/>
                <w:lang w:val="mk-MK"/>
              </w:rPr>
              <w:t>МТСП, МОН</w:t>
            </w:r>
          </w:p>
        </w:tc>
        <w:tc>
          <w:tcPr>
            <w:tcW w:w="1278" w:type="dxa"/>
          </w:tcPr>
          <w:p w:rsidR="0099717F" w:rsidRPr="008F18A7" w:rsidRDefault="00A94C9F" w:rsidP="00CC0D1B">
            <w:pPr>
              <w:tabs>
                <w:tab w:val="left" w:pos="176"/>
              </w:tabs>
              <w:jc w:val="center"/>
              <w:rPr>
                <w:sz w:val="18"/>
                <w:szCs w:val="18"/>
                <w:lang w:val="mk-MK"/>
              </w:rPr>
            </w:pPr>
            <w:r>
              <w:rPr>
                <w:sz w:val="18"/>
                <w:szCs w:val="18"/>
                <w:lang w:val="mk-MK"/>
              </w:rPr>
              <w:t>10.000</w:t>
            </w:r>
          </w:p>
        </w:tc>
      </w:tr>
      <w:tr w:rsidR="0099717F" w:rsidRPr="008F18A7" w:rsidTr="0099717F">
        <w:trPr>
          <w:trHeight w:val="20"/>
        </w:trPr>
        <w:tc>
          <w:tcPr>
            <w:tcW w:w="694" w:type="dxa"/>
            <w:tcBorders>
              <w:left w:val="double" w:sz="4" w:space="0" w:color="auto"/>
            </w:tcBorders>
          </w:tcPr>
          <w:p w:rsidR="0099717F" w:rsidRPr="008F18A7" w:rsidRDefault="0099717F" w:rsidP="00CC0D1B">
            <w:pPr>
              <w:jc w:val="right"/>
              <w:rPr>
                <w:sz w:val="18"/>
                <w:szCs w:val="18"/>
                <w:lang w:val="mk-MK"/>
              </w:rPr>
            </w:pPr>
            <w:r w:rsidRPr="008F18A7">
              <w:rPr>
                <w:sz w:val="18"/>
                <w:szCs w:val="18"/>
                <w:lang w:val="mk-MK"/>
              </w:rPr>
              <w:t>4.2</w:t>
            </w:r>
          </w:p>
        </w:tc>
        <w:tc>
          <w:tcPr>
            <w:tcW w:w="2410" w:type="dxa"/>
          </w:tcPr>
          <w:p w:rsidR="0099717F" w:rsidRPr="008F18A7" w:rsidRDefault="0099717F" w:rsidP="00CC0D1B">
            <w:pPr>
              <w:rPr>
                <w:sz w:val="18"/>
                <w:szCs w:val="18"/>
                <w:lang w:val="mk-MK"/>
              </w:rPr>
            </w:pPr>
            <w:r w:rsidRPr="008F18A7">
              <w:rPr>
                <w:sz w:val="18"/>
                <w:szCs w:val="18"/>
                <w:lang w:val="mk-MK"/>
              </w:rPr>
              <w:t xml:space="preserve">Воспоставување механизам за вистинско вклучување на семејството и заедницата во планирањето и спроведувањето на </w:t>
            </w:r>
            <w:r w:rsidR="00B8596F">
              <w:rPr>
                <w:sz w:val="18"/>
                <w:szCs w:val="18"/>
                <w:lang w:val="mk-MK"/>
              </w:rPr>
              <w:t>воспитно</w:t>
            </w:r>
            <w:r w:rsidR="00680A59">
              <w:rPr>
                <w:sz w:val="18"/>
                <w:szCs w:val="18"/>
                <w:lang w:val="mk-MK"/>
              </w:rPr>
              <w:t>-</w:t>
            </w:r>
            <w:r w:rsidRPr="008F18A7">
              <w:rPr>
                <w:sz w:val="18"/>
                <w:szCs w:val="18"/>
                <w:lang w:val="mk-MK"/>
              </w:rPr>
              <w:t>образовната работа и управувањето со предучилишните установи</w:t>
            </w:r>
          </w:p>
        </w:tc>
        <w:tc>
          <w:tcPr>
            <w:tcW w:w="4961" w:type="dxa"/>
          </w:tcPr>
          <w:p w:rsidR="0099717F" w:rsidRPr="008F18A7" w:rsidRDefault="0099717F" w:rsidP="00CC0D1B">
            <w:pPr>
              <w:pStyle w:val="ListParagraph"/>
              <w:numPr>
                <w:ilvl w:val="0"/>
                <w:numId w:val="15"/>
              </w:numPr>
              <w:tabs>
                <w:tab w:val="left" w:pos="176"/>
              </w:tabs>
              <w:ind w:left="157" w:hanging="157"/>
              <w:contextualSpacing w:val="0"/>
              <w:rPr>
                <w:sz w:val="18"/>
                <w:szCs w:val="18"/>
                <w:lang w:val="mk-MK"/>
              </w:rPr>
            </w:pPr>
            <w:r w:rsidRPr="008F18A7">
              <w:rPr>
                <w:sz w:val="18"/>
                <w:szCs w:val="18"/>
                <w:lang w:val="mk-MK"/>
              </w:rPr>
              <w:t>Подобро се земени предвид потребите на децата на предучилишна возраст и интересите на заедницата</w:t>
            </w:r>
          </w:p>
        </w:tc>
        <w:tc>
          <w:tcPr>
            <w:tcW w:w="3827" w:type="dxa"/>
          </w:tcPr>
          <w:p w:rsidR="0099717F" w:rsidRPr="008F18A7" w:rsidRDefault="0099717F" w:rsidP="00CC0D1B">
            <w:pPr>
              <w:pStyle w:val="ListParagraph"/>
              <w:numPr>
                <w:ilvl w:val="0"/>
                <w:numId w:val="18"/>
              </w:numPr>
              <w:tabs>
                <w:tab w:val="left" w:pos="176"/>
              </w:tabs>
              <w:ind w:left="157" w:hanging="142"/>
              <w:contextualSpacing w:val="0"/>
              <w:rPr>
                <w:sz w:val="18"/>
                <w:szCs w:val="18"/>
                <w:lang w:val="mk-MK"/>
              </w:rPr>
            </w:pPr>
            <w:r w:rsidRPr="008F18A7">
              <w:rPr>
                <w:sz w:val="18"/>
                <w:szCs w:val="18"/>
                <w:lang w:val="mk-MK"/>
              </w:rPr>
              <w:t>Спроведена анализа на функционалноста од вклучувањето на родителите во процесите за управување со образованието во предучилишните установи;</w:t>
            </w:r>
          </w:p>
          <w:p w:rsidR="0099717F" w:rsidRPr="008F18A7" w:rsidRDefault="0099717F" w:rsidP="00CC0D1B">
            <w:pPr>
              <w:pStyle w:val="ListParagraph"/>
              <w:numPr>
                <w:ilvl w:val="0"/>
                <w:numId w:val="18"/>
              </w:numPr>
              <w:tabs>
                <w:tab w:val="left" w:pos="176"/>
              </w:tabs>
              <w:ind w:left="157" w:hanging="142"/>
              <w:contextualSpacing w:val="0"/>
              <w:rPr>
                <w:sz w:val="18"/>
                <w:szCs w:val="18"/>
                <w:lang w:val="mk-MK"/>
              </w:rPr>
            </w:pPr>
            <w:r w:rsidRPr="008F18A7">
              <w:rPr>
                <w:sz w:val="18"/>
                <w:szCs w:val="18"/>
                <w:lang w:val="mk-MK"/>
              </w:rPr>
              <w:t xml:space="preserve">Воспоставен оперативен механизам за вклучување на родителите и претставници од заедницата во процесите за управување со образованието во предучилишните </w:t>
            </w:r>
            <w:r w:rsidRPr="008F18A7">
              <w:rPr>
                <w:sz w:val="18"/>
                <w:szCs w:val="18"/>
                <w:lang w:val="mk-MK"/>
              </w:rPr>
              <w:lastRenderedPageBreak/>
              <w:t>установи;</w:t>
            </w:r>
          </w:p>
          <w:p w:rsidR="0099717F" w:rsidRPr="008F18A7" w:rsidRDefault="0099717F" w:rsidP="00CC0D1B">
            <w:pPr>
              <w:pStyle w:val="ListParagraph"/>
              <w:numPr>
                <w:ilvl w:val="0"/>
                <w:numId w:val="18"/>
              </w:numPr>
              <w:tabs>
                <w:tab w:val="left" w:pos="176"/>
              </w:tabs>
              <w:ind w:left="157" w:hanging="157"/>
              <w:contextualSpacing w:val="0"/>
              <w:rPr>
                <w:sz w:val="18"/>
                <w:szCs w:val="18"/>
                <w:lang w:val="mk-MK"/>
              </w:rPr>
            </w:pPr>
            <w:r w:rsidRPr="008F18A7">
              <w:rPr>
                <w:sz w:val="18"/>
                <w:szCs w:val="18"/>
                <w:lang w:val="mk-MK"/>
              </w:rPr>
              <w:t>Одобрени насоки за спроведување на горенаведениот механизам</w:t>
            </w:r>
          </w:p>
        </w:tc>
        <w:tc>
          <w:tcPr>
            <w:tcW w:w="992" w:type="dxa"/>
          </w:tcPr>
          <w:p w:rsidR="0099717F" w:rsidRPr="008F18A7" w:rsidRDefault="0099717F" w:rsidP="00CC0D1B">
            <w:pPr>
              <w:tabs>
                <w:tab w:val="left" w:pos="176"/>
              </w:tabs>
              <w:jc w:val="center"/>
              <w:rPr>
                <w:sz w:val="18"/>
                <w:szCs w:val="18"/>
                <w:lang w:val="mk-MK"/>
              </w:rPr>
            </w:pPr>
            <w:r>
              <w:rPr>
                <w:sz w:val="18"/>
                <w:szCs w:val="18"/>
                <w:lang w:val="mk-MK"/>
              </w:rPr>
              <w:lastRenderedPageBreak/>
              <w:t>2020</w:t>
            </w:r>
          </w:p>
        </w:tc>
        <w:tc>
          <w:tcPr>
            <w:tcW w:w="1278" w:type="dxa"/>
          </w:tcPr>
          <w:p w:rsidR="0099717F" w:rsidRPr="008F18A7" w:rsidRDefault="0099717F" w:rsidP="00CC0D1B">
            <w:pPr>
              <w:tabs>
                <w:tab w:val="left" w:pos="176"/>
              </w:tabs>
              <w:jc w:val="center"/>
              <w:rPr>
                <w:sz w:val="18"/>
                <w:szCs w:val="18"/>
                <w:lang w:val="mk-MK"/>
              </w:rPr>
            </w:pPr>
            <w:r w:rsidRPr="008F18A7">
              <w:rPr>
                <w:sz w:val="18"/>
                <w:szCs w:val="18"/>
                <w:lang w:val="mk-MK"/>
              </w:rPr>
              <w:t>МТСП, МОН</w:t>
            </w:r>
          </w:p>
        </w:tc>
        <w:tc>
          <w:tcPr>
            <w:tcW w:w="1278" w:type="dxa"/>
          </w:tcPr>
          <w:p w:rsidR="0099717F" w:rsidRPr="008F18A7" w:rsidRDefault="00A94C9F" w:rsidP="00CC0D1B">
            <w:pPr>
              <w:tabs>
                <w:tab w:val="left" w:pos="176"/>
              </w:tabs>
              <w:jc w:val="center"/>
              <w:rPr>
                <w:sz w:val="18"/>
                <w:szCs w:val="18"/>
                <w:lang w:val="mk-MK"/>
              </w:rPr>
            </w:pPr>
            <w:r>
              <w:rPr>
                <w:sz w:val="18"/>
                <w:szCs w:val="18"/>
                <w:lang w:val="mk-MK"/>
              </w:rPr>
              <w:t>30.000</w:t>
            </w:r>
          </w:p>
        </w:tc>
      </w:tr>
      <w:tr w:rsidR="0099717F" w:rsidRPr="008F18A7" w:rsidTr="0099717F">
        <w:trPr>
          <w:trHeight w:val="20"/>
        </w:trPr>
        <w:tc>
          <w:tcPr>
            <w:tcW w:w="694" w:type="dxa"/>
            <w:tcBorders>
              <w:left w:val="double" w:sz="4" w:space="0" w:color="auto"/>
            </w:tcBorders>
          </w:tcPr>
          <w:p w:rsidR="0099717F" w:rsidRPr="008F18A7" w:rsidRDefault="0099717F" w:rsidP="00CC0D1B">
            <w:pPr>
              <w:ind w:left="113"/>
              <w:jc w:val="right"/>
              <w:rPr>
                <w:sz w:val="18"/>
                <w:szCs w:val="18"/>
                <w:lang w:val="mk-MK"/>
              </w:rPr>
            </w:pPr>
            <w:r w:rsidRPr="008F18A7">
              <w:rPr>
                <w:sz w:val="18"/>
                <w:szCs w:val="18"/>
                <w:lang w:val="mk-MK"/>
              </w:rPr>
              <w:t>4.3</w:t>
            </w:r>
          </w:p>
        </w:tc>
        <w:tc>
          <w:tcPr>
            <w:tcW w:w="2410" w:type="dxa"/>
          </w:tcPr>
          <w:p w:rsidR="0099717F" w:rsidRPr="008F18A7" w:rsidRDefault="00012FF1" w:rsidP="00680A59">
            <w:pPr>
              <w:rPr>
                <w:sz w:val="18"/>
                <w:szCs w:val="18"/>
                <w:lang w:val="mk-MK"/>
              </w:rPr>
            </w:pPr>
            <w:r>
              <w:rPr>
                <w:sz w:val="18"/>
                <w:szCs w:val="18"/>
                <w:lang w:val="mk-MK"/>
              </w:rPr>
              <w:t xml:space="preserve">Зајакнување на соработката и градење партнерство со родителите </w:t>
            </w:r>
            <w:r w:rsidR="0099717F" w:rsidRPr="008F18A7">
              <w:rPr>
                <w:sz w:val="18"/>
                <w:szCs w:val="18"/>
                <w:lang w:val="mk-MK"/>
              </w:rPr>
              <w:t>преку предучилишниот образовен систем</w:t>
            </w:r>
          </w:p>
        </w:tc>
        <w:tc>
          <w:tcPr>
            <w:tcW w:w="4961" w:type="dxa"/>
          </w:tcPr>
          <w:p w:rsidR="0099717F" w:rsidRPr="008F18A7" w:rsidRDefault="0099717F" w:rsidP="00CC0D1B">
            <w:pPr>
              <w:pStyle w:val="ListParagraph"/>
              <w:numPr>
                <w:ilvl w:val="0"/>
                <w:numId w:val="15"/>
              </w:numPr>
              <w:tabs>
                <w:tab w:val="left" w:pos="176"/>
              </w:tabs>
              <w:ind w:left="157" w:hanging="157"/>
              <w:contextualSpacing w:val="0"/>
              <w:rPr>
                <w:rFonts w:eastAsia="Times New Roman"/>
                <w:sz w:val="18"/>
                <w:szCs w:val="18"/>
                <w:lang w:val="mk-MK"/>
              </w:rPr>
            </w:pPr>
            <w:r w:rsidRPr="008F18A7">
              <w:rPr>
                <w:sz w:val="18"/>
                <w:szCs w:val="18"/>
                <w:lang w:val="mk-MK"/>
              </w:rPr>
              <w:t>Општата педагошка култура на родителите е подобрена и придонесува кон образование кое</w:t>
            </w:r>
            <w:r w:rsidR="00680A59">
              <w:rPr>
                <w:sz w:val="18"/>
                <w:szCs w:val="18"/>
                <w:lang w:val="mk-MK"/>
              </w:rPr>
              <w:t>што</w:t>
            </w:r>
            <w:r w:rsidRPr="008F18A7">
              <w:rPr>
                <w:sz w:val="18"/>
                <w:szCs w:val="18"/>
                <w:lang w:val="mk-MK"/>
              </w:rPr>
              <w:t xml:space="preserve"> се заснова на семејното</w:t>
            </w:r>
            <w:r>
              <w:rPr>
                <w:sz w:val="18"/>
                <w:szCs w:val="18"/>
                <w:lang w:val="mk-MK"/>
              </w:rPr>
              <w:t xml:space="preserve"> </w:t>
            </w:r>
            <w:r w:rsidRPr="008F18A7">
              <w:rPr>
                <w:sz w:val="18"/>
                <w:szCs w:val="18"/>
                <w:lang w:val="mk-MK"/>
              </w:rPr>
              <w:t>воспитување на децата</w:t>
            </w:r>
          </w:p>
        </w:tc>
        <w:tc>
          <w:tcPr>
            <w:tcW w:w="3827" w:type="dxa"/>
          </w:tcPr>
          <w:p w:rsidR="0099717F" w:rsidRPr="008F18A7" w:rsidRDefault="00012FF1" w:rsidP="00CC0D1B">
            <w:pPr>
              <w:pStyle w:val="ListParagraph"/>
              <w:numPr>
                <w:ilvl w:val="0"/>
                <w:numId w:val="18"/>
              </w:numPr>
              <w:tabs>
                <w:tab w:val="left" w:pos="176"/>
              </w:tabs>
              <w:ind w:left="157" w:hanging="142"/>
              <w:contextualSpacing w:val="0"/>
              <w:rPr>
                <w:sz w:val="18"/>
                <w:szCs w:val="18"/>
                <w:lang w:val="mk-MK"/>
              </w:rPr>
            </w:pPr>
            <w:r>
              <w:rPr>
                <w:sz w:val="18"/>
                <w:szCs w:val="18"/>
                <w:lang w:val="mk-MK"/>
              </w:rPr>
              <w:t>П</w:t>
            </w:r>
            <w:r w:rsidR="0099717F" w:rsidRPr="008F18A7">
              <w:rPr>
                <w:sz w:val="18"/>
                <w:szCs w:val="18"/>
                <w:lang w:val="mk-MK"/>
              </w:rPr>
              <w:t>рограма за подобрување на педагошката култура на родителите;</w:t>
            </w:r>
          </w:p>
          <w:p w:rsidR="0099717F" w:rsidRPr="008F18A7" w:rsidRDefault="0099717F" w:rsidP="00CC0D1B">
            <w:pPr>
              <w:pStyle w:val="ListParagraph"/>
              <w:numPr>
                <w:ilvl w:val="0"/>
                <w:numId w:val="18"/>
              </w:numPr>
              <w:tabs>
                <w:tab w:val="left" w:pos="176"/>
              </w:tabs>
              <w:ind w:left="0" w:firstLine="0"/>
              <w:contextualSpacing w:val="0"/>
              <w:rPr>
                <w:sz w:val="18"/>
                <w:szCs w:val="18"/>
                <w:lang w:val="mk-MK"/>
              </w:rPr>
            </w:pPr>
            <w:r w:rsidRPr="008F18A7">
              <w:rPr>
                <w:sz w:val="18"/>
                <w:szCs w:val="18"/>
                <w:lang w:val="mk-MK"/>
              </w:rPr>
              <w:t>Програма пилотирана во 10 градинки</w:t>
            </w:r>
          </w:p>
        </w:tc>
        <w:tc>
          <w:tcPr>
            <w:tcW w:w="992" w:type="dxa"/>
          </w:tcPr>
          <w:p w:rsidR="0099717F" w:rsidRPr="008F18A7" w:rsidRDefault="0099717F" w:rsidP="00CC0D1B">
            <w:pPr>
              <w:tabs>
                <w:tab w:val="left" w:pos="176"/>
              </w:tabs>
              <w:jc w:val="center"/>
              <w:rPr>
                <w:sz w:val="18"/>
                <w:szCs w:val="18"/>
                <w:lang w:val="mk-MK"/>
              </w:rPr>
            </w:pPr>
            <w:r w:rsidRPr="008F18A7">
              <w:rPr>
                <w:sz w:val="18"/>
                <w:szCs w:val="18"/>
                <w:lang w:val="mk-MK"/>
              </w:rPr>
              <w:t>2020</w:t>
            </w:r>
          </w:p>
        </w:tc>
        <w:tc>
          <w:tcPr>
            <w:tcW w:w="1278" w:type="dxa"/>
          </w:tcPr>
          <w:p w:rsidR="0099717F" w:rsidRPr="008F18A7" w:rsidRDefault="0099717F" w:rsidP="00CC0D1B">
            <w:pPr>
              <w:tabs>
                <w:tab w:val="left" w:pos="176"/>
              </w:tabs>
              <w:jc w:val="center"/>
              <w:rPr>
                <w:sz w:val="18"/>
                <w:szCs w:val="18"/>
                <w:lang w:val="mk-MK"/>
              </w:rPr>
            </w:pPr>
            <w:r w:rsidRPr="008F18A7">
              <w:rPr>
                <w:sz w:val="18"/>
                <w:szCs w:val="18"/>
                <w:lang w:val="mk-MK"/>
              </w:rPr>
              <w:t>МТСП, МОН, БРО</w:t>
            </w:r>
          </w:p>
        </w:tc>
        <w:tc>
          <w:tcPr>
            <w:tcW w:w="1278" w:type="dxa"/>
          </w:tcPr>
          <w:p w:rsidR="0099717F" w:rsidRPr="008F18A7" w:rsidRDefault="00A94C9F" w:rsidP="00CC0D1B">
            <w:pPr>
              <w:tabs>
                <w:tab w:val="left" w:pos="176"/>
              </w:tabs>
              <w:jc w:val="center"/>
              <w:rPr>
                <w:sz w:val="18"/>
                <w:szCs w:val="18"/>
                <w:lang w:val="mk-MK"/>
              </w:rPr>
            </w:pPr>
            <w:r>
              <w:rPr>
                <w:sz w:val="18"/>
                <w:szCs w:val="18"/>
                <w:lang w:val="mk-MK"/>
              </w:rPr>
              <w:t>10.000</w:t>
            </w:r>
          </w:p>
        </w:tc>
      </w:tr>
    </w:tbl>
    <w:p w:rsidR="002172C4" w:rsidRPr="008F18A7" w:rsidRDefault="002172C4" w:rsidP="00CC0D1B">
      <w:pPr>
        <w:tabs>
          <w:tab w:val="left" w:pos="675"/>
          <w:tab w:val="left" w:pos="3794"/>
          <w:tab w:val="left" w:pos="7479"/>
          <w:tab w:val="left" w:pos="11448"/>
          <w:tab w:val="left" w:pos="12582"/>
          <w:tab w:val="left" w:pos="13857"/>
        </w:tabs>
        <w:spacing w:after="0" w:line="240" w:lineRule="auto"/>
        <w:rPr>
          <w:sz w:val="4"/>
          <w:szCs w:val="4"/>
          <w:lang w:val="mk-MK"/>
        </w:rPr>
      </w:pPr>
      <w:r w:rsidRPr="008F18A7">
        <w:rPr>
          <w:sz w:val="19"/>
          <w:szCs w:val="19"/>
          <w:lang w:val="mk-MK"/>
        </w:rPr>
        <w:tab/>
      </w:r>
      <w:r w:rsidRPr="008F18A7">
        <w:rPr>
          <w:sz w:val="19"/>
          <w:szCs w:val="19"/>
          <w:lang w:val="mk-MK"/>
        </w:rPr>
        <w:tab/>
      </w:r>
      <w:r w:rsidRPr="008F18A7">
        <w:rPr>
          <w:sz w:val="19"/>
          <w:szCs w:val="19"/>
          <w:lang w:val="mk-MK"/>
        </w:rPr>
        <w:tab/>
      </w:r>
      <w:r w:rsidRPr="008F18A7">
        <w:rPr>
          <w:sz w:val="19"/>
          <w:szCs w:val="19"/>
          <w:lang w:val="mk-MK"/>
        </w:rPr>
        <w:tab/>
      </w:r>
      <w:r w:rsidRPr="008F18A7">
        <w:rPr>
          <w:i/>
          <w:sz w:val="19"/>
          <w:szCs w:val="19"/>
          <w:lang w:val="mk-MK"/>
        </w:rPr>
        <w:tab/>
      </w:r>
      <w:r w:rsidRPr="008F18A7">
        <w:rPr>
          <w:i/>
          <w:sz w:val="19"/>
          <w:szCs w:val="19"/>
          <w:lang w:val="mk-MK"/>
        </w:rPr>
        <w:tab/>
      </w:r>
    </w:p>
    <w:tbl>
      <w:tblPr>
        <w:tblStyle w:val="TableGrid"/>
        <w:tblW w:w="15436" w:type="dxa"/>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694"/>
        <w:gridCol w:w="2410"/>
        <w:gridCol w:w="4961"/>
        <w:gridCol w:w="3827"/>
        <w:gridCol w:w="992"/>
        <w:gridCol w:w="1276"/>
        <w:gridCol w:w="1276"/>
      </w:tblGrid>
      <w:tr w:rsidR="0099717F" w:rsidRPr="008F18A7" w:rsidTr="0099717F">
        <w:trPr>
          <w:tblHeader/>
        </w:trPr>
        <w:tc>
          <w:tcPr>
            <w:tcW w:w="694" w:type="dxa"/>
            <w:tcBorders>
              <w:top w:val="single" w:sz="4" w:space="0" w:color="000000"/>
              <w:bottom w:val="single" w:sz="4" w:space="0" w:color="auto"/>
            </w:tcBorders>
            <w:shd w:val="clear" w:color="auto" w:fill="D9D9D9" w:themeFill="background1" w:themeFillShade="D9"/>
            <w:vAlign w:val="center"/>
          </w:tcPr>
          <w:p w:rsidR="0099717F" w:rsidRPr="008F18A7" w:rsidRDefault="0099717F" w:rsidP="00CC0D1B">
            <w:pPr>
              <w:tabs>
                <w:tab w:val="center" w:pos="229"/>
              </w:tabs>
              <w:jc w:val="center"/>
              <w:rPr>
                <w:b/>
                <w:i/>
                <w:sz w:val="18"/>
                <w:szCs w:val="18"/>
                <w:lang w:val="mk-MK"/>
              </w:rPr>
            </w:pPr>
            <w:r w:rsidRPr="008F18A7">
              <w:rPr>
                <w:b/>
                <w:i/>
                <w:sz w:val="18"/>
                <w:szCs w:val="18"/>
                <w:lang w:val="mk-MK"/>
              </w:rPr>
              <w:t>Бр.</w:t>
            </w:r>
          </w:p>
        </w:tc>
        <w:tc>
          <w:tcPr>
            <w:tcW w:w="2410" w:type="dxa"/>
            <w:tcBorders>
              <w:top w:val="single" w:sz="4" w:space="0" w:color="000000"/>
              <w:bottom w:val="single" w:sz="4" w:space="0" w:color="auto"/>
            </w:tcBorders>
            <w:shd w:val="clear" w:color="auto" w:fill="D9D9D9" w:themeFill="background1" w:themeFillShade="D9"/>
            <w:vAlign w:val="center"/>
          </w:tcPr>
          <w:p w:rsidR="0099717F" w:rsidRPr="008F18A7" w:rsidRDefault="0099717F" w:rsidP="00CC0D1B">
            <w:pPr>
              <w:jc w:val="center"/>
              <w:rPr>
                <w:b/>
                <w:i/>
                <w:sz w:val="18"/>
                <w:szCs w:val="18"/>
                <w:lang w:val="mk-MK"/>
              </w:rPr>
            </w:pPr>
            <w:r w:rsidRPr="008F18A7">
              <w:rPr>
                <w:b/>
                <w:i/>
                <w:sz w:val="18"/>
                <w:szCs w:val="18"/>
                <w:lang w:val="mk-MK"/>
              </w:rPr>
              <w:t>Активности</w:t>
            </w:r>
          </w:p>
        </w:tc>
        <w:tc>
          <w:tcPr>
            <w:tcW w:w="4961" w:type="dxa"/>
            <w:tcBorders>
              <w:top w:val="single" w:sz="4" w:space="0" w:color="000000"/>
              <w:bottom w:val="single" w:sz="4" w:space="0" w:color="auto"/>
            </w:tcBorders>
            <w:shd w:val="clear" w:color="auto" w:fill="D9D9D9" w:themeFill="background1" w:themeFillShade="D9"/>
            <w:vAlign w:val="center"/>
          </w:tcPr>
          <w:p w:rsidR="0099717F" w:rsidRPr="008F18A7" w:rsidRDefault="0099717F" w:rsidP="00CC0D1B">
            <w:pPr>
              <w:jc w:val="center"/>
              <w:rPr>
                <w:b/>
                <w:i/>
                <w:sz w:val="18"/>
                <w:szCs w:val="18"/>
                <w:lang w:val="mk-MK"/>
              </w:rPr>
            </w:pPr>
            <w:r w:rsidRPr="008F18A7">
              <w:rPr>
                <w:b/>
                <w:i/>
                <w:sz w:val="18"/>
                <w:szCs w:val="18"/>
                <w:lang w:val="mk-MK"/>
              </w:rPr>
              <w:t>Излезни индикатори</w:t>
            </w:r>
          </w:p>
        </w:tc>
        <w:tc>
          <w:tcPr>
            <w:tcW w:w="3827" w:type="dxa"/>
            <w:tcBorders>
              <w:top w:val="single" w:sz="4" w:space="0" w:color="000000"/>
              <w:bottom w:val="single" w:sz="4" w:space="0" w:color="auto"/>
            </w:tcBorders>
            <w:shd w:val="clear" w:color="auto" w:fill="D9D9D9" w:themeFill="background1" w:themeFillShade="D9"/>
            <w:vAlign w:val="center"/>
          </w:tcPr>
          <w:p w:rsidR="0099717F" w:rsidRPr="008F18A7" w:rsidRDefault="0099717F" w:rsidP="00CC0D1B">
            <w:pPr>
              <w:jc w:val="center"/>
              <w:rPr>
                <w:b/>
                <w:i/>
                <w:sz w:val="18"/>
                <w:szCs w:val="18"/>
                <w:lang w:val="mk-MK"/>
              </w:rPr>
            </w:pPr>
            <w:r w:rsidRPr="008F18A7">
              <w:rPr>
                <w:b/>
                <w:i/>
                <w:sz w:val="18"/>
                <w:szCs w:val="18"/>
                <w:lang w:val="mk-MK"/>
              </w:rPr>
              <w:t>Извори на верификација</w:t>
            </w:r>
          </w:p>
        </w:tc>
        <w:tc>
          <w:tcPr>
            <w:tcW w:w="992" w:type="dxa"/>
            <w:tcBorders>
              <w:top w:val="single" w:sz="4" w:space="0" w:color="000000"/>
              <w:bottom w:val="single" w:sz="4" w:space="0" w:color="auto"/>
            </w:tcBorders>
            <w:shd w:val="clear" w:color="auto" w:fill="D9D9D9" w:themeFill="background1" w:themeFillShade="D9"/>
            <w:vAlign w:val="center"/>
          </w:tcPr>
          <w:p w:rsidR="0099717F" w:rsidRPr="008F18A7" w:rsidRDefault="0099717F" w:rsidP="00CC0D1B">
            <w:pPr>
              <w:keepNext/>
              <w:ind w:left="-57" w:right="-57"/>
              <w:jc w:val="center"/>
              <w:rPr>
                <w:b/>
                <w:i/>
                <w:sz w:val="18"/>
                <w:szCs w:val="18"/>
                <w:lang w:val="mk-MK"/>
              </w:rPr>
            </w:pPr>
            <w:r w:rsidRPr="008F18A7">
              <w:rPr>
                <w:b/>
                <w:i/>
                <w:sz w:val="18"/>
                <w:szCs w:val="18"/>
                <w:lang w:val="mk-MK"/>
              </w:rPr>
              <w:t>Краен рок</w:t>
            </w:r>
          </w:p>
        </w:tc>
        <w:tc>
          <w:tcPr>
            <w:tcW w:w="1276" w:type="dxa"/>
            <w:tcBorders>
              <w:top w:val="single" w:sz="4" w:space="0" w:color="000000"/>
              <w:bottom w:val="single" w:sz="4" w:space="0" w:color="auto"/>
            </w:tcBorders>
            <w:shd w:val="clear" w:color="auto" w:fill="D9D9D9" w:themeFill="background1" w:themeFillShade="D9"/>
            <w:vAlign w:val="center"/>
          </w:tcPr>
          <w:p w:rsidR="0099717F" w:rsidRPr="008F18A7" w:rsidRDefault="0099717F" w:rsidP="00CC0D1B">
            <w:pPr>
              <w:jc w:val="center"/>
              <w:rPr>
                <w:b/>
                <w:i/>
                <w:sz w:val="18"/>
                <w:szCs w:val="18"/>
                <w:lang w:val="mk-MK"/>
              </w:rPr>
            </w:pPr>
            <w:r w:rsidRPr="008F18A7">
              <w:rPr>
                <w:b/>
                <w:i/>
                <w:sz w:val="18"/>
                <w:szCs w:val="18"/>
                <w:lang w:val="mk-MK"/>
              </w:rPr>
              <w:t>Одговорни</w:t>
            </w:r>
          </w:p>
        </w:tc>
        <w:tc>
          <w:tcPr>
            <w:tcW w:w="1276" w:type="dxa"/>
            <w:tcBorders>
              <w:top w:val="single" w:sz="4" w:space="0" w:color="000000"/>
              <w:bottom w:val="single" w:sz="4" w:space="0" w:color="auto"/>
            </w:tcBorders>
            <w:shd w:val="clear" w:color="auto" w:fill="D9D9D9" w:themeFill="background1" w:themeFillShade="D9"/>
          </w:tcPr>
          <w:p w:rsidR="0099717F" w:rsidRPr="008F18A7" w:rsidRDefault="0099717F" w:rsidP="00CC0D1B">
            <w:pPr>
              <w:jc w:val="center"/>
              <w:rPr>
                <w:b/>
                <w:i/>
                <w:sz w:val="18"/>
                <w:szCs w:val="18"/>
                <w:lang w:val="mk-MK"/>
              </w:rPr>
            </w:pPr>
          </w:p>
        </w:tc>
      </w:tr>
      <w:tr w:rsidR="0099717F" w:rsidRPr="008F18A7" w:rsidTr="0099717F">
        <w:tc>
          <w:tcPr>
            <w:tcW w:w="694" w:type="dxa"/>
            <w:tcBorders>
              <w:top w:val="single" w:sz="4" w:space="0" w:color="auto"/>
              <w:bottom w:val="single" w:sz="4" w:space="0" w:color="auto"/>
            </w:tcBorders>
            <w:shd w:val="clear" w:color="auto" w:fill="FFFFFF" w:themeFill="background1"/>
          </w:tcPr>
          <w:p w:rsidR="008F4F46" w:rsidRDefault="008F4F46" w:rsidP="005F430B">
            <w:pPr>
              <w:pStyle w:val="ListParagraph"/>
              <w:numPr>
                <w:ilvl w:val="2"/>
                <w:numId w:val="101"/>
              </w:numPr>
              <w:ind w:left="833"/>
              <w:contextualSpacing w:val="0"/>
              <w:jc w:val="right"/>
              <w:rPr>
                <w:rFonts w:asciiTheme="majorHAnsi" w:eastAsiaTheme="majorEastAsia" w:hAnsiTheme="majorHAnsi" w:cstheme="majorBidi"/>
                <w:b/>
                <w:bCs/>
                <w:color w:val="365F91" w:themeColor="accent1" w:themeShade="BF"/>
                <w:sz w:val="18"/>
                <w:szCs w:val="18"/>
                <w:lang w:val="mk-MK"/>
              </w:rPr>
            </w:pPr>
          </w:p>
        </w:tc>
        <w:tc>
          <w:tcPr>
            <w:tcW w:w="2410" w:type="dxa"/>
            <w:tcBorders>
              <w:top w:val="single" w:sz="4" w:space="0" w:color="auto"/>
              <w:bottom w:val="single" w:sz="4" w:space="0" w:color="auto"/>
            </w:tcBorders>
            <w:shd w:val="clear" w:color="auto" w:fill="FFFFFF" w:themeFill="background1"/>
          </w:tcPr>
          <w:p w:rsidR="0099717F" w:rsidRPr="008F18A7" w:rsidRDefault="0099717F" w:rsidP="00CC0D1B">
            <w:pPr>
              <w:tabs>
                <w:tab w:val="left" w:pos="176"/>
              </w:tabs>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Ревизија на системот за водење на педагошка евиденција и документација во институциите за децата</w:t>
            </w:r>
          </w:p>
        </w:tc>
        <w:tc>
          <w:tcPr>
            <w:tcW w:w="4961" w:type="dxa"/>
            <w:tcBorders>
              <w:top w:val="single" w:sz="4" w:space="0" w:color="auto"/>
              <w:bottom w:val="single" w:sz="4" w:space="0" w:color="auto"/>
            </w:tcBorders>
            <w:shd w:val="clear" w:color="auto" w:fill="FFFFFF" w:themeFill="background1"/>
          </w:tcPr>
          <w:p w:rsidR="0099717F" w:rsidRPr="008F18A7" w:rsidRDefault="0099717F" w:rsidP="00CC0D1B">
            <w:pPr>
              <w:pStyle w:val="ListParagraph"/>
              <w:numPr>
                <w:ilvl w:val="0"/>
                <w:numId w:val="15"/>
              </w:numPr>
              <w:tabs>
                <w:tab w:val="left" w:pos="176"/>
              </w:tabs>
              <w:ind w:left="176" w:hanging="176"/>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РГ за ревидирање на системот за водење на педагошка евиденција и документација се формирани;</w:t>
            </w:r>
          </w:p>
          <w:p w:rsidR="0099717F" w:rsidRPr="008F18A7" w:rsidRDefault="0099717F" w:rsidP="00CC0D1B">
            <w:pPr>
              <w:pStyle w:val="ListParagraph"/>
              <w:numPr>
                <w:ilvl w:val="0"/>
                <w:numId w:val="15"/>
              </w:numPr>
              <w:tabs>
                <w:tab w:val="left" w:pos="176"/>
              </w:tabs>
              <w:ind w:left="176" w:hanging="176"/>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Финансиските средства се определени;</w:t>
            </w:r>
          </w:p>
          <w:p w:rsidR="0099717F" w:rsidRPr="008F18A7" w:rsidRDefault="0099717F" w:rsidP="00CC0D1B">
            <w:pPr>
              <w:pStyle w:val="ListParagraph"/>
              <w:numPr>
                <w:ilvl w:val="0"/>
                <w:numId w:val="15"/>
              </w:numPr>
              <w:tabs>
                <w:tab w:val="left" w:pos="176"/>
              </w:tabs>
              <w:ind w:left="176" w:hanging="176"/>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Новиот систем е изготвен и разгледан е со клучните заинтересирани страни;</w:t>
            </w:r>
          </w:p>
          <w:p w:rsidR="0099717F" w:rsidRPr="008F18A7" w:rsidRDefault="0099717F" w:rsidP="00CC0D1B">
            <w:pPr>
              <w:pStyle w:val="ListParagraph"/>
              <w:numPr>
                <w:ilvl w:val="0"/>
                <w:numId w:val="15"/>
              </w:numPr>
              <w:tabs>
                <w:tab w:val="left" w:pos="176"/>
              </w:tabs>
              <w:ind w:left="176" w:hanging="176"/>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Системот за педагошка евиденција и документација која</w:t>
            </w:r>
            <w:r w:rsidR="00680A59">
              <w:rPr>
                <w:rStyle w:val="Hyperlink"/>
                <w:rFonts w:cstheme="minorHAnsi"/>
                <w:i/>
                <w:color w:val="auto"/>
                <w:sz w:val="18"/>
                <w:szCs w:val="18"/>
                <w:u w:val="none"/>
                <w:lang w:val="mk-MK"/>
              </w:rPr>
              <w:t>што</w:t>
            </w:r>
            <w:r w:rsidRPr="008F18A7">
              <w:rPr>
                <w:rStyle w:val="Hyperlink"/>
                <w:rFonts w:cstheme="minorHAnsi"/>
                <w:i/>
                <w:color w:val="auto"/>
                <w:sz w:val="18"/>
                <w:szCs w:val="18"/>
                <w:u w:val="none"/>
                <w:lang w:val="mk-MK"/>
              </w:rPr>
              <w:t xml:space="preserve"> се води во институциите за децата (дневник на работата со детските групи и ревидирани индикатори за портфолиото на децата) и насоките за негово воведување официјално се одобрени</w:t>
            </w:r>
          </w:p>
        </w:tc>
        <w:tc>
          <w:tcPr>
            <w:tcW w:w="3827" w:type="dxa"/>
            <w:tcBorders>
              <w:top w:val="single" w:sz="4" w:space="0" w:color="auto"/>
              <w:bottom w:val="single" w:sz="4" w:space="0" w:color="auto"/>
            </w:tcBorders>
            <w:shd w:val="clear" w:color="auto" w:fill="FFFFFF" w:themeFill="background1"/>
          </w:tcPr>
          <w:p w:rsidR="0099717F" w:rsidRPr="008F18A7" w:rsidRDefault="0099717F" w:rsidP="00CC0D1B">
            <w:pPr>
              <w:pStyle w:val="ListParagraph"/>
              <w:numPr>
                <w:ilvl w:val="0"/>
                <w:numId w:val="15"/>
              </w:numPr>
              <w:tabs>
                <w:tab w:val="left" w:pos="176"/>
              </w:tabs>
              <w:ind w:left="157" w:hanging="142"/>
              <w:contextualSpacing w:val="0"/>
              <w:rPr>
                <w:i/>
                <w:sz w:val="18"/>
                <w:szCs w:val="18"/>
                <w:lang w:val="mk-MK"/>
              </w:rPr>
            </w:pPr>
            <w:r w:rsidRPr="008F18A7">
              <w:rPr>
                <w:rStyle w:val="Hyperlink"/>
                <w:rFonts w:cstheme="minorHAnsi"/>
                <w:i/>
                <w:color w:val="auto"/>
                <w:sz w:val="18"/>
                <w:szCs w:val="18"/>
                <w:u w:val="none"/>
                <w:lang w:val="mk-MK"/>
              </w:rPr>
              <w:t>Извештаи од РГ;</w:t>
            </w:r>
          </w:p>
          <w:p w:rsidR="0099717F" w:rsidRPr="008F18A7" w:rsidRDefault="0099717F" w:rsidP="00CC0D1B">
            <w:pPr>
              <w:pStyle w:val="ListParagraph"/>
              <w:numPr>
                <w:ilvl w:val="0"/>
                <w:numId w:val="15"/>
              </w:numPr>
              <w:tabs>
                <w:tab w:val="left" w:pos="176"/>
              </w:tabs>
              <w:ind w:left="157" w:hanging="142"/>
              <w:contextualSpacing w:val="0"/>
              <w:rPr>
                <w:i/>
                <w:sz w:val="18"/>
                <w:szCs w:val="18"/>
                <w:lang w:val="mk-MK"/>
              </w:rPr>
            </w:pPr>
            <w:r w:rsidRPr="008F18A7">
              <w:rPr>
                <w:i/>
                <w:sz w:val="18"/>
                <w:szCs w:val="18"/>
                <w:lang w:val="mk-MK"/>
              </w:rPr>
              <w:t>Записници од средби за дискусии;</w:t>
            </w:r>
          </w:p>
          <w:p w:rsidR="0099717F" w:rsidRPr="008F18A7" w:rsidRDefault="0099717F" w:rsidP="00CC0D1B">
            <w:pPr>
              <w:pStyle w:val="ListParagraph"/>
              <w:numPr>
                <w:ilvl w:val="0"/>
                <w:numId w:val="15"/>
              </w:numPr>
              <w:tabs>
                <w:tab w:val="left" w:pos="176"/>
              </w:tabs>
              <w:ind w:left="157" w:hanging="142"/>
              <w:contextualSpacing w:val="0"/>
              <w:rPr>
                <w:i/>
                <w:sz w:val="18"/>
                <w:szCs w:val="18"/>
                <w:lang w:val="mk-MK"/>
              </w:rPr>
            </w:pPr>
            <w:r w:rsidRPr="008F18A7">
              <w:rPr>
                <w:i/>
                <w:sz w:val="18"/>
                <w:szCs w:val="18"/>
                <w:lang w:val="mk-MK"/>
              </w:rPr>
              <w:t>Финансиски документи;</w:t>
            </w:r>
          </w:p>
          <w:p w:rsidR="0099717F" w:rsidRPr="008F18A7" w:rsidRDefault="0099717F" w:rsidP="00CC0D1B">
            <w:pPr>
              <w:pStyle w:val="ListParagraph"/>
              <w:numPr>
                <w:ilvl w:val="0"/>
                <w:numId w:val="15"/>
              </w:numPr>
              <w:tabs>
                <w:tab w:val="left" w:pos="176"/>
              </w:tabs>
              <w:ind w:left="157" w:hanging="142"/>
              <w:contextualSpacing w:val="0"/>
              <w:rPr>
                <w:i/>
                <w:sz w:val="18"/>
                <w:szCs w:val="18"/>
                <w:lang w:val="mk-MK"/>
              </w:rPr>
            </w:pPr>
            <w:r w:rsidRPr="008F18A7">
              <w:rPr>
                <w:i/>
                <w:sz w:val="18"/>
                <w:szCs w:val="18"/>
                <w:lang w:val="mk-MK"/>
              </w:rPr>
              <w:t>Нацрт на ревидираниот систем за педагошка документација и евиденција кој</w:t>
            </w:r>
            <w:r w:rsidR="00680A59">
              <w:rPr>
                <w:i/>
                <w:sz w:val="18"/>
                <w:szCs w:val="18"/>
                <w:lang w:val="mk-MK"/>
              </w:rPr>
              <w:t>што</w:t>
            </w:r>
            <w:r w:rsidRPr="008F18A7">
              <w:rPr>
                <w:i/>
                <w:sz w:val="18"/>
                <w:szCs w:val="18"/>
                <w:lang w:val="mk-MK"/>
              </w:rPr>
              <w:t xml:space="preserve"> се води во институциите за децата;</w:t>
            </w:r>
          </w:p>
          <w:p w:rsidR="0099717F" w:rsidRPr="008F18A7" w:rsidRDefault="0099717F" w:rsidP="00CC0D1B">
            <w:pPr>
              <w:pStyle w:val="ListParagraph"/>
              <w:numPr>
                <w:ilvl w:val="0"/>
                <w:numId w:val="15"/>
              </w:numPr>
              <w:tabs>
                <w:tab w:val="left" w:pos="176"/>
              </w:tabs>
              <w:ind w:left="157" w:hanging="142"/>
              <w:contextualSpacing w:val="0"/>
              <w:rPr>
                <w:i/>
                <w:sz w:val="18"/>
                <w:szCs w:val="18"/>
                <w:lang w:val="mk-MK"/>
              </w:rPr>
            </w:pPr>
            <w:r w:rsidRPr="008F18A7">
              <w:rPr>
                <w:i/>
                <w:sz w:val="18"/>
                <w:szCs w:val="18"/>
                <w:lang w:val="mk-MK"/>
              </w:rPr>
              <w:t>Нацрт правен акт за одобрување на системот;</w:t>
            </w:r>
          </w:p>
          <w:p w:rsidR="0099717F" w:rsidRPr="008F18A7" w:rsidRDefault="0099717F" w:rsidP="00CC0D1B">
            <w:pPr>
              <w:pStyle w:val="ListParagraph"/>
              <w:numPr>
                <w:ilvl w:val="0"/>
                <w:numId w:val="15"/>
              </w:numPr>
              <w:tabs>
                <w:tab w:val="left" w:pos="176"/>
              </w:tabs>
              <w:ind w:left="157" w:hanging="142"/>
              <w:contextualSpacing w:val="0"/>
              <w:rPr>
                <w:i/>
                <w:sz w:val="18"/>
                <w:szCs w:val="18"/>
                <w:lang w:val="mk-MK"/>
              </w:rPr>
            </w:pPr>
            <w:r w:rsidRPr="008F18A7">
              <w:rPr>
                <w:i/>
                <w:sz w:val="18"/>
                <w:szCs w:val="18"/>
                <w:lang w:val="mk-MK"/>
              </w:rPr>
              <w:t>Одлуки на МОН и МТСП</w:t>
            </w:r>
          </w:p>
        </w:tc>
        <w:tc>
          <w:tcPr>
            <w:tcW w:w="992" w:type="dxa"/>
            <w:tcBorders>
              <w:top w:val="single" w:sz="4" w:space="0" w:color="auto"/>
              <w:bottom w:val="single" w:sz="4" w:space="0" w:color="auto"/>
            </w:tcBorders>
            <w:shd w:val="clear" w:color="auto" w:fill="FFFFFF" w:themeFill="background1"/>
          </w:tcPr>
          <w:p w:rsidR="0099717F" w:rsidRPr="008F18A7" w:rsidRDefault="0099717F" w:rsidP="00CC0D1B">
            <w:pPr>
              <w:tabs>
                <w:tab w:val="left" w:pos="176"/>
              </w:tabs>
              <w:jc w:val="center"/>
              <w:rPr>
                <w:i/>
                <w:sz w:val="18"/>
                <w:szCs w:val="18"/>
                <w:lang w:val="mk-MK"/>
              </w:rPr>
            </w:pPr>
            <w:r w:rsidRPr="008F18A7">
              <w:rPr>
                <w:i/>
                <w:sz w:val="18"/>
                <w:szCs w:val="18"/>
                <w:lang w:val="mk-MK"/>
              </w:rPr>
              <w:t>2018</w:t>
            </w:r>
          </w:p>
        </w:tc>
        <w:tc>
          <w:tcPr>
            <w:tcW w:w="1276" w:type="dxa"/>
            <w:tcBorders>
              <w:top w:val="single" w:sz="4" w:space="0" w:color="auto"/>
              <w:bottom w:val="single" w:sz="4" w:space="0" w:color="auto"/>
            </w:tcBorders>
            <w:shd w:val="clear" w:color="auto" w:fill="FFFFFF" w:themeFill="background1"/>
          </w:tcPr>
          <w:p w:rsidR="0099717F" w:rsidRPr="008F18A7" w:rsidRDefault="0099717F" w:rsidP="00CC0D1B">
            <w:pPr>
              <w:tabs>
                <w:tab w:val="left" w:pos="176"/>
              </w:tabs>
              <w:jc w:val="center"/>
              <w:rPr>
                <w:i/>
                <w:sz w:val="18"/>
                <w:szCs w:val="18"/>
                <w:lang w:val="mk-MK"/>
              </w:rPr>
            </w:pPr>
            <w:r w:rsidRPr="008F18A7">
              <w:rPr>
                <w:i/>
                <w:sz w:val="18"/>
                <w:szCs w:val="18"/>
                <w:lang w:val="mk-MK"/>
              </w:rPr>
              <w:t>МТСП, МОН, БРО</w:t>
            </w:r>
            <w:r>
              <w:rPr>
                <w:i/>
                <w:sz w:val="18"/>
                <w:szCs w:val="18"/>
                <w:lang w:val="mk-MK"/>
              </w:rPr>
              <w:t>, ДПИ</w:t>
            </w:r>
          </w:p>
        </w:tc>
        <w:tc>
          <w:tcPr>
            <w:tcW w:w="1276" w:type="dxa"/>
            <w:tcBorders>
              <w:top w:val="single" w:sz="4" w:space="0" w:color="auto"/>
              <w:bottom w:val="single" w:sz="4" w:space="0" w:color="auto"/>
            </w:tcBorders>
            <w:shd w:val="clear" w:color="auto" w:fill="FFFFFF" w:themeFill="background1"/>
          </w:tcPr>
          <w:p w:rsidR="0099717F" w:rsidRPr="008F18A7" w:rsidRDefault="00A94C9F" w:rsidP="00CC0D1B">
            <w:pPr>
              <w:tabs>
                <w:tab w:val="left" w:pos="176"/>
              </w:tabs>
              <w:jc w:val="center"/>
              <w:rPr>
                <w:i/>
                <w:sz w:val="18"/>
                <w:szCs w:val="18"/>
                <w:lang w:val="mk-MK"/>
              </w:rPr>
            </w:pPr>
            <w:r>
              <w:rPr>
                <w:i/>
                <w:sz w:val="18"/>
                <w:szCs w:val="18"/>
                <w:lang w:val="mk-MK"/>
              </w:rPr>
              <w:t>10.000</w:t>
            </w:r>
          </w:p>
        </w:tc>
      </w:tr>
      <w:tr w:rsidR="0099717F" w:rsidRPr="008F18A7" w:rsidTr="0099717F">
        <w:tc>
          <w:tcPr>
            <w:tcW w:w="694" w:type="dxa"/>
            <w:tcBorders>
              <w:top w:val="single" w:sz="4" w:space="0" w:color="auto"/>
            </w:tcBorders>
            <w:shd w:val="clear" w:color="auto" w:fill="FFFFFF" w:themeFill="background1"/>
          </w:tcPr>
          <w:p w:rsidR="008F4F46" w:rsidRDefault="008F4F46" w:rsidP="005F430B">
            <w:pPr>
              <w:pStyle w:val="ListParagraph"/>
              <w:numPr>
                <w:ilvl w:val="2"/>
                <w:numId w:val="102"/>
              </w:numPr>
              <w:contextualSpacing w:val="0"/>
              <w:jc w:val="right"/>
              <w:rPr>
                <w:rFonts w:asciiTheme="majorHAnsi" w:eastAsiaTheme="majorEastAsia" w:hAnsiTheme="majorHAnsi" w:cstheme="majorBidi"/>
                <w:b/>
                <w:bCs/>
                <w:i/>
                <w:color w:val="365F91" w:themeColor="accent1" w:themeShade="BF"/>
                <w:sz w:val="18"/>
                <w:szCs w:val="18"/>
                <w:lang w:val="mk-MK"/>
              </w:rPr>
            </w:pPr>
          </w:p>
        </w:tc>
        <w:tc>
          <w:tcPr>
            <w:tcW w:w="2410" w:type="dxa"/>
            <w:tcBorders>
              <w:top w:val="single" w:sz="4" w:space="0" w:color="auto"/>
            </w:tcBorders>
            <w:shd w:val="clear" w:color="auto" w:fill="FFFFFF" w:themeFill="background1"/>
          </w:tcPr>
          <w:p w:rsidR="0099717F" w:rsidRPr="00CC0D1B" w:rsidRDefault="0099717F" w:rsidP="00CC0D1B">
            <w:pPr>
              <w:tabs>
                <w:tab w:val="left" w:pos="176"/>
              </w:tabs>
              <w:rPr>
                <w:rStyle w:val="Hyperlink"/>
                <w:rFonts w:cstheme="minorHAnsi"/>
                <w:i/>
                <w:color w:val="auto"/>
                <w:sz w:val="18"/>
                <w:szCs w:val="18"/>
                <w:u w:val="none"/>
                <w:lang w:val="mk-MK"/>
              </w:rPr>
            </w:pPr>
            <w:r w:rsidRPr="00CC0D1B">
              <w:rPr>
                <w:rStyle w:val="Hyperlink"/>
                <w:rFonts w:cstheme="minorHAnsi"/>
                <w:i/>
                <w:color w:val="auto"/>
                <w:sz w:val="18"/>
                <w:szCs w:val="18"/>
                <w:u w:val="none"/>
                <w:lang w:val="mk-MK"/>
              </w:rPr>
              <w:t>Анализа на функционалноста од вклучувањето на родителите во процесите за управување со образованието во предучилишните установи</w:t>
            </w:r>
          </w:p>
        </w:tc>
        <w:tc>
          <w:tcPr>
            <w:tcW w:w="4961" w:type="dxa"/>
            <w:tcBorders>
              <w:top w:val="single" w:sz="4" w:space="0" w:color="auto"/>
            </w:tcBorders>
            <w:shd w:val="clear" w:color="auto" w:fill="FFFFFF" w:themeFill="background1"/>
          </w:tcPr>
          <w:p w:rsidR="0099717F" w:rsidRPr="008F18A7" w:rsidRDefault="0099717F" w:rsidP="00CC0D1B">
            <w:pPr>
              <w:pStyle w:val="ListParagraph"/>
              <w:keepNext/>
              <w:numPr>
                <w:ilvl w:val="0"/>
                <w:numId w:val="15"/>
              </w:numPr>
              <w:tabs>
                <w:tab w:val="left" w:pos="176"/>
              </w:tabs>
              <w:ind w:left="176" w:hanging="176"/>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Повикот е организиран;</w:t>
            </w:r>
          </w:p>
          <w:p w:rsidR="0099717F" w:rsidRPr="008F18A7" w:rsidRDefault="0099717F" w:rsidP="00CC0D1B">
            <w:pPr>
              <w:pStyle w:val="ListParagraph"/>
              <w:keepNext/>
              <w:numPr>
                <w:ilvl w:val="0"/>
                <w:numId w:val="15"/>
              </w:numPr>
              <w:tabs>
                <w:tab w:val="left" w:pos="176"/>
              </w:tabs>
              <w:ind w:left="176" w:hanging="176"/>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 xml:space="preserve">Резултатите од анализата со препораки за подобрување на механизмот за вклучување на родителите во процесите за управување со образовниот процес во предучилишните установи се обработени </w:t>
            </w:r>
          </w:p>
        </w:tc>
        <w:tc>
          <w:tcPr>
            <w:tcW w:w="3827" w:type="dxa"/>
            <w:tcBorders>
              <w:top w:val="single" w:sz="4" w:space="0" w:color="auto"/>
            </w:tcBorders>
            <w:shd w:val="clear" w:color="auto" w:fill="FFFFFF" w:themeFill="background1"/>
          </w:tcPr>
          <w:p w:rsidR="0099717F" w:rsidRPr="008F18A7" w:rsidRDefault="0099717F" w:rsidP="00CC0D1B">
            <w:pPr>
              <w:pStyle w:val="ListParagraph"/>
              <w:keepNext/>
              <w:numPr>
                <w:ilvl w:val="0"/>
                <w:numId w:val="18"/>
              </w:numPr>
              <w:tabs>
                <w:tab w:val="left" w:pos="176"/>
              </w:tabs>
              <w:ind w:left="176" w:hanging="176"/>
              <w:contextualSpacing w:val="0"/>
              <w:rPr>
                <w:i/>
                <w:sz w:val="18"/>
                <w:szCs w:val="18"/>
                <w:lang w:val="mk-MK"/>
              </w:rPr>
            </w:pPr>
            <w:r w:rsidRPr="008F18A7">
              <w:rPr>
                <w:i/>
                <w:sz w:val="18"/>
                <w:szCs w:val="18"/>
                <w:lang w:val="mk-MK"/>
              </w:rPr>
              <w:t>Договор со давател/и на услуги;</w:t>
            </w:r>
          </w:p>
          <w:p w:rsidR="0099717F" w:rsidRPr="008F18A7" w:rsidRDefault="0099717F" w:rsidP="00CC0D1B">
            <w:pPr>
              <w:pStyle w:val="ListParagraph"/>
              <w:keepNext/>
              <w:numPr>
                <w:ilvl w:val="0"/>
                <w:numId w:val="18"/>
              </w:numPr>
              <w:tabs>
                <w:tab w:val="left" w:pos="176"/>
              </w:tabs>
              <w:ind w:left="176" w:hanging="176"/>
              <w:contextualSpacing w:val="0"/>
              <w:rPr>
                <w:i/>
                <w:sz w:val="18"/>
                <w:szCs w:val="18"/>
                <w:lang w:val="mk-MK"/>
              </w:rPr>
            </w:pPr>
            <w:r w:rsidRPr="008F18A7">
              <w:rPr>
                <w:i/>
                <w:sz w:val="18"/>
                <w:szCs w:val="18"/>
                <w:lang w:val="mk-MK"/>
              </w:rPr>
              <w:t>Финансиски документи;</w:t>
            </w:r>
          </w:p>
          <w:p w:rsidR="0099717F" w:rsidRPr="008F18A7" w:rsidRDefault="0099717F" w:rsidP="00CC0D1B">
            <w:pPr>
              <w:pStyle w:val="ListParagraph"/>
              <w:keepNext/>
              <w:numPr>
                <w:ilvl w:val="0"/>
                <w:numId w:val="18"/>
              </w:numPr>
              <w:tabs>
                <w:tab w:val="left" w:pos="176"/>
              </w:tabs>
              <w:ind w:left="176" w:hanging="176"/>
              <w:contextualSpacing w:val="0"/>
              <w:rPr>
                <w:i/>
                <w:sz w:val="18"/>
                <w:szCs w:val="18"/>
                <w:lang w:val="mk-MK"/>
              </w:rPr>
            </w:pPr>
            <w:r w:rsidRPr="008F18A7">
              <w:rPr>
                <w:i/>
                <w:sz w:val="18"/>
                <w:szCs w:val="18"/>
                <w:lang w:val="mk-MK"/>
              </w:rPr>
              <w:t>Анализа одобрена од страна на МОН и МТСП;</w:t>
            </w:r>
          </w:p>
          <w:p w:rsidR="0099717F" w:rsidRPr="008F18A7" w:rsidRDefault="0099717F" w:rsidP="00CC0D1B">
            <w:pPr>
              <w:pStyle w:val="ListParagraph"/>
              <w:keepNext/>
              <w:numPr>
                <w:ilvl w:val="0"/>
                <w:numId w:val="18"/>
              </w:numPr>
              <w:tabs>
                <w:tab w:val="left" w:pos="176"/>
              </w:tabs>
              <w:ind w:left="176" w:hanging="176"/>
              <w:contextualSpacing w:val="0"/>
              <w:rPr>
                <w:i/>
                <w:sz w:val="18"/>
                <w:szCs w:val="18"/>
                <w:lang w:val="mk-MK"/>
              </w:rPr>
            </w:pPr>
            <w:r w:rsidRPr="008F18A7">
              <w:rPr>
                <w:i/>
                <w:sz w:val="18"/>
                <w:szCs w:val="18"/>
                <w:lang w:val="mk-MK"/>
              </w:rPr>
              <w:t>Одлуки на МОН и МТСП</w:t>
            </w:r>
          </w:p>
        </w:tc>
        <w:tc>
          <w:tcPr>
            <w:tcW w:w="992" w:type="dxa"/>
            <w:tcBorders>
              <w:top w:val="single" w:sz="4" w:space="0" w:color="auto"/>
            </w:tcBorders>
            <w:shd w:val="clear" w:color="auto" w:fill="FFFFFF" w:themeFill="background1"/>
          </w:tcPr>
          <w:p w:rsidR="0099717F" w:rsidRPr="008F18A7" w:rsidRDefault="0099717F" w:rsidP="00CC0D1B">
            <w:pPr>
              <w:keepNext/>
              <w:tabs>
                <w:tab w:val="left" w:pos="176"/>
              </w:tabs>
              <w:jc w:val="center"/>
              <w:rPr>
                <w:i/>
                <w:sz w:val="18"/>
                <w:szCs w:val="18"/>
                <w:lang w:val="mk-MK"/>
              </w:rPr>
            </w:pPr>
            <w:r w:rsidRPr="008F18A7">
              <w:rPr>
                <w:i/>
                <w:sz w:val="18"/>
                <w:szCs w:val="18"/>
                <w:lang w:val="mk-MK"/>
              </w:rPr>
              <w:t>2019</w:t>
            </w:r>
          </w:p>
        </w:tc>
        <w:tc>
          <w:tcPr>
            <w:tcW w:w="1276" w:type="dxa"/>
            <w:tcBorders>
              <w:top w:val="single" w:sz="4" w:space="0" w:color="auto"/>
            </w:tcBorders>
            <w:shd w:val="clear" w:color="auto" w:fill="FFFFFF" w:themeFill="background1"/>
          </w:tcPr>
          <w:p w:rsidR="0099717F" w:rsidRPr="008F18A7" w:rsidRDefault="0099717F" w:rsidP="00CC0D1B">
            <w:pPr>
              <w:keepNext/>
              <w:tabs>
                <w:tab w:val="left" w:pos="176"/>
              </w:tabs>
              <w:jc w:val="center"/>
              <w:rPr>
                <w:i/>
                <w:sz w:val="18"/>
                <w:szCs w:val="18"/>
                <w:lang w:val="mk-MK"/>
              </w:rPr>
            </w:pPr>
            <w:r w:rsidRPr="008F18A7">
              <w:rPr>
                <w:i/>
                <w:sz w:val="18"/>
                <w:szCs w:val="18"/>
                <w:lang w:val="mk-MK"/>
              </w:rPr>
              <w:t>МТСП, МОН</w:t>
            </w:r>
          </w:p>
        </w:tc>
        <w:tc>
          <w:tcPr>
            <w:tcW w:w="1276" w:type="dxa"/>
            <w:tcBorders>
              <w:top w:val="single" w:sz="4" w:space="0" w:color="auto"/>
            </w:tcBorders>
            <w:shd w:val="clear" w:color="auto" w:fill="FFFFFF" w:themeFill="background1"/>
          </w:tcPr>
          <w:p w:rsidR="0099717F" w:rsidRPr="008F18A7" w:rsidRDefault="00A94C9F" w:rsidP="00CC0D1B">
            <w:pPr>
              <w:keepNext/>
              <w:tabs>
                <w:tab w:val="left" w:pos="176"/>
              </w:tabs>
              <w:jc w:val="center"/>
              <w:rPr>
                <w:i/>
                <w:sz w:val="18"/>
                <w:szCs w:val="18"/>
                <w:lang w:val="mk-MK"/>
              </w:rPr>
            </w:pPr>
            <w:r>
              <w:rPr>
                <w:i/>
                <w:sz w:val="18"/>
                <w:szCs w:val="18"/>
                <w:lang w:val="mk-MK"/>
              </w:rPr>
              <w:t>20.000</w:t>
            </w:r>
          </w:p>
        </w:tc>
      </w:tr>
      <w:tr w:rsidR="0099717F" w:rsidRPr="008F18A7" w:rsidTr="0099717F">
        <w:tc>
          <w:tcPr>
            <w:tcW w:w="694" w:type="dxa"/>
            <w:shd w:val="clear" w:color="auto" w:fill="FFFFFF" w:themeFill="background1"/>
          </w:tcPr>
          <w:p w:rsidR="008F4F46" w:rsidRDefault="008F4F46" w:rsidP="005F430B">
            <w:pPr>
              <w:pStyle w:val="ListParagraph"/>
              <w:numPr>
                <w:ilvl w:val="2"/>
                <w:numId w:val="102"/>
              </w:numPr>
              <w:contextualSpacing w:val="0"/>
              <w:jc w:val="right"/>
              <w:rPr>
                <w:rFonts w:asciiTheme="majorHAnsi" w:eastAsiaTheme="majorEastAsia" w:hAnsiTheme="majorHAnsi" w:cstheme="majorBidi"/>
                <w:b/>
                <w:bCs/>
                <w:i/>
                <w:color w:val="365F91" w:themeColor="accent1" w:themeShade="BF"/>
                <w:sz w:val="18"/>
                <w:szCs w:val="18"/>
                <w:lang w:val="mk-MK"/>
              </w:rPr>
            </w:pPr>
          </w:p>
        </w:tc>
        <w:tc>
          <w:tcPr>
            <w:tcW w:w="2410" w:type="dxa"/>
            <w:shd w:val="clear" w:color="auto" w:fill="FFFFFF" w:themeFill="background1"/>
          </w:tcPr>
          <w:p w:rsidR="0099717F" w:rsidRPr="008F18A7" w:rsidRDefault="0099717F" w:rsidP="00CC0D1B">
            <w:pPr>
              <w:tabs>
                <w:tab w:val="left" w:pos="176"/>
              </w:tabs>
              <w:rPr>
                <w:i/>
                <w:sz w:val="18"/>
                <w:szCs w:val="18"/>
                <w:lang w:val="mk-MK"/>
              </w:rPr>
            </w:pPr>
            <w:r w:rsidRPr="008F18A7">
              <w:rPr>
                <w:i/>
                <w:sz w:val="18"/>
                <w:szCs w:val="18"/>
                <w:lang w:val="mk-MK"/>
              </w:rPr>
              <w:t xml:space="preserve">Изготвување на механизам и упатство за вистинско вклучување на семејството и заедницата во планирањето и спроведувањето на образовната работа и управувањето со предучилишните установи </w:t>
            </w:r>
          </w:p>
        </w:tc>
        <w:tc>
          <w:tcPr>
            <w:tcW w:w="4961" w:type="dxa"/>
            <w:shd w:val="clear" w:color="auto" w:fill="FFFFFF" w:themeFill="background1"/>
          </w:tcPr>
          <w:p w:rsidR="0099717F" w:rsidRPr="008F18A7" w:rsidRDefault="0099717F" w:rsidP="00CC0D1B">
            <w:pPr>
              <w:pStyle w:val="ListParagraph"/>
              <w:numPr>
                <w:ilvl w:val="0"/>
                <w:numId w:val="15"/>
              </w:numPr>
              <w:tabs>
                <w:tab w:val="left" w:pos="176"/>
              </w:tabs>
              <w:ind w:left="176" w:hanging="176"/>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РГ за изготвување на механизмот и упатството се формирани;</w:t>
            </w:r>
          </w:p>
          <w:p w:rsidR="0099717F" w:rsidRPr="008F18A7" w:rsidRDefault="0099717F" w:rsidP="00CC0D1B">
            <w:pPr>
              <w:pStyle w:val="ListParagraph"/>
              <w:numPr>
                <w:ilvl w:val="0"/>
                <w:numId w:val="15"/>
              </w:numPr>
              <w:tabs>
                <w:tab w:val="left" w:pos="176"/>
              </w:tabs>
              <w:ind w:left="0" w:firstLine="0"/>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Финансиските средства се определени;</w:t>
            </w:r>
          </w:p>
          <w:p w:rsidR="0099717F" w:rsidRPr="008F18A7" w:rsidRDefault="0099717F" w:rsidP="00CC0D1B">
            <w:pPr>
              <w:pStyle w:val="ListParagraph"/>
              <w:numPr>
                <w:ilvl w:val="0"/>
                <w:numId w:val="15"/>
              </w:numPr>
              <w:tabs>
                <w:tab w:val="left" w:pos="176"/>
              </w:tabs>
              <w:ind w:left="176" w:hanging="176"/>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Меѓународните искуства се проучени;</w:t>
            </w:r>
          </w:p>
          <w:p w:rsidR="0099717F" w:rsidRPr="008F18A7" w:rsidRDefault="0099717F" w:rsidP="00CC0D1B">
            <w:pPr>
              <w:pStyle w:val="ListParagraph"/>
              <w:numPr>
                <w:ilvl w:val="0"/>
                <w:numId w:val="15"/>
              </w:numPr>
              <w:tabs>
                <w:tab w:val="left" w:pos="176"/>
              </w:tabs>
              <w:ind w:left="176" w:hanging="176"/>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Механизмот и упатството се изготвени и разгледани се</w:t>
            </w:r>
            <w:r>
              <w:rPr>
                <w:rStyle w:val="Hyperlink"/>
                <w:rFonts w:cstheme="minorHAnsi"/>
                <w:i/>
                <w:color w:val="auto"/>
                <w:sz w:val="18"/>
                <w:szCs w:val="18"/>
                <w:u w:val="none"/>
                <w:lang w:val="mk-MK"/>
              </w:rPr>
              <w:t xml:space="preserve"> </w:t>
            </w:r>
            <w:r w:rsidRPr="008F18A7">
              <w:rPr>
                <w:rStyle w:val="Hyperlink"/>
                <w:rFonts w:cstheme="minorHAnsi"/>
                <w:i/>
                <w:color w:val="auto"/>
                <w:sz w:val="18"/>
                <w:szCs w:val="18"/>
                <w:u w:val="none"/>
                <w:lang w:val="mk-MK"/>
              </w:rPr>
              <w:t>со клучните заинтересирани страни;</w:t>
            </w:r>
          </w:p>
          <w:p w:rsidR="0099717F" w:rsidRPr="008F18A7" w:rsidRDefault="0099717F" w:rsidP="00CC0D1B">
            <w:pPr>
              <w:pStyle w:val="ListParagraph"/>
              <w:numPr>
                <w:ilvl w:val="0"/>
                <w:numId w:val="15"/>
              </w:numPr>
              <w:tabs>
                <w:tab w:val="left" w:pos="176"/>
              </w:tabs>
              <w:ind w:left="176" w:hanging="176"/>
              <w:contextualSpacing w:val="0"/>
              <w:rPr>
                <w:rStyle w:val="Hyperlink"/>
                <w:rFonts w:cstheme="minorHAnsi"/>
                <w:i/>
                <w:color w:val="auto"/>
                <w:spacing w:val="-3"/>
                <w:sz w:val="18"/>
                <w:szCs w:val="18"/>
                <w:u w:val="none"/>
                <w:lang w:val="mk-MK"/>
              </w:rPr>
            </w:pPr>
            <w:r w:rsidRPr="008F18A7">
              <w:rPr>
                <w:rStyle w:val="Hyperlink"/>
                <w:rFonts w:cstheme="minorHAnsi"/>
                <w:i/>
                <w:color w:val="auto"/>
                <w:spacing w:val="-3"/>
                <w:sz w:val="18"/>
                <w:szCs w:val="18"/>
                <w:u w:val="none"/>
                <w:lang w:val="mk-MK"/>
              </w:rPr>
              <w:t>Механизмот за вклучување на семејството и заедницата во планирањето и спроведувањето на образовната работа и управувањето со предучилишните установи и упатството за спроведување на горенаведениот механизам официјално се одобрени</w:t>
            </w:r>
          </w:p>
        </w:tc>
        <w:tc>
          <w:tcPr>
            <w:tcW w:w="3827" w:type="dxa"/>
            <w:shd w:val="clear" w:color="auto" w:fill="FFFFFF" w:themeFill="background1"/>
          </w:tcPr>
          <w:p w:rsidR="0099717F" w:rsidRPr="008F18A7" w:rsidRDefault="0099717F" w:rsidP="00CC0D1B">
            <w:pPr>
              <w:pStyle w:val="ListParagraph"/>
              <w:numPr>
                <w:ilvl w:val="0"/>
                <w:numId w:val="18"/>
              </w:numPr>
              <w:tabs>
                <w:tab w:val="left" w:pos="176"/>
              </w:tabs>
              <w:ind w:left="176" w:hanging="176"/>
              <w:contextualSpacing w:val="0"/>
              <w:rPr>
                <w:i/>
                <w:sz w:val="18"/>
                <w:szCs w:val="18"/>
                <w:lang w:val="mk-MK"/>
              </w:rPr>
            </w:pPr>
            <w:r w:rsidRPr="008F18A7">
              <w:rPr>
                <w:rStyle w:val="Hyperlink"/>
                <w:rFonts w:cstheme="minorHAnsi"/>
                <w:i/>
                <w:color w:val="auto"/>
                <w:sz w:val="18"/>
                <w:szCs w:val="18"/>
                <w:u w:val="none"/>
                <w:lang w:val="mk-MK"/>
              </w:rPr>
              <w:t>Извештаи од РГ;</w:t>
            </w:r>
          </w:p>
          <w:p w:rsidR="0099717F" w:rsidRPr="008F18A7" w:rsidRDefault="0099717F" w:rsidP="00CC0D1B">
            <w:pPr>
              <w:pStyle w:val="ListParagraph"/>
              <w:numPr>
                <w:ilvl w:val="0"/>
                <w:numId w:val="18"/>
              </w:numPr>
              <w:tabs>
                <w:tab w:val="left" w:pos="176"/>
              </w:tabs>
              <w:ind w:left="176" w:hanging="176"/>
              <w:contextualSpacing w:val="0"/>
              <w:rPr>
                <w:i/>
                <w:sz w:val="18"/>
                <w:szCs w:val="18"/>
                <w:lang w:val="mk-MK"/>
              </w:rPr>
            </w:pPr>
            <w:r w:rsidRPr="008F18A7">
              <w:rPr>
                <w:i/>
                <w:sz w:val="18"/>
                <w:szCs w:val="18"/>
                <w:lang w:val="mk-MK"/>
              </w:rPr>
              <w:t>Записници од средби за дискусии;</w:t>
            </w:r>
          </w:p>
          <w:p w:rsidR="0099717F" w:rsidRPr="008F18A7" w:rsidRDefault="0099717F" w:rsidP="00CC0D1B">
            <w:pPr>
              <w:pStyle w:val="ListParagraph"/>
              <w:numPr>
                <w:ilvl w:val="0"/>
                <w:numId w:val="18"/>
              </w:numPr>
              <w:tabs>
                <w:tab w:val="left" w:pos="176"/>
              </w:tabs>
              <w:ind w:left="176" w:hanging="176"/>
              <w:contextualSpacing w:val="0"/>
              <w:rPr>
                <w:i/>
                <w:sz w:val="18"/>
                <w:szCs w:val="18"/>
                <w:lang w:val="mk-MK"/>
              </w:rPr>
            </w:pPr>
            <w:r w:rsidRPr="008F18A7">
              <w:rPr>
                <w:i/>
                <w:sz w:val="18"/>
                <w:szCs w:val="18"/>
                <w:lang w:val="mk-MK"/>
              </w:rPr>
              <w:t>Нацрт механизам и упатство;</w:t>
            </w:r>
          </w:p>
          <w:p w:rsidR="0099717F" w:rsidRPr="008F18A7" w:rsidRDefault="0099717F" w:rsidP="00CC0D1B">
            <w:pPr>
              <w:pStyle w:val="ListParagraph"/>
              <w:numPr>
                <w:ilvl w:val="0"/>
                <w:numId w:val="18"/>
              </w:numPr>
              <w:tabs>
                <w:tab w:val="left" w:pos="176"/>
              </w:tabs>
              <w:ind w:left="176" w:hanging="176"/>
              <w:contextualSpacing w:val="0"/>
              <w:rPr>
                <w:rFonts w:eastAsia="Times New Roman"/>
                <w:i/>
                <w:sz w:val="18"/>
                <w:szCs w:val="18"/>
                <w:lang w:val="mk-MK"/>
              </w:rPr>
            </w:pPr>
            <w:r w:rsidRPr="008F18A7">
              <w:rPr>
                <w:i/>
                <w:sz w:val="18"/>
                <w:szCs w:val="18"/>
                <w:lang w:val="mk-MK"/>
              </w:rPr>
              <w:t>Одлуки на МТСП</w:t>
            </w:r>
          </w:p>
        </w:tc>
        <w:tc>
          <w:tcPr>
            <w:tcW w:w="992" w:type="dxa"/>
            <w:shd w:val="clear" w:color="auto" w:fill="FFFFFF" w:themeFill="background1"/>
          </w:tcPr>
          <w:p w:rsidR="0099717F" w:rsidRPr="008F18A7" w:rsidRDefault="0099717F" w:rsidP="00CC0D1B">
            <w:pPr>
              <w:tabs>
                <w:tab w:val="left" w:pos="176"/>
              </w:tabs>
              <w:jc w:val="center"/>
              <w:rPr>
                <w:i/>
                <w:sz w:val="18"/>
                <w:szCs w:val="18"/>
                <w:lang w:val="mk-MK"/>
              </w:rPr>
            </w:pPr>
            <w:r w:rsidRPr="008F18A7">
              <w:rPr>
                <w:i/>
                <w:sz w:val="18"/>
                <w:szCs w:val="18"/>
                <w:lang w:val="mk-MK"/>
              </w:rPr>
              <w:t>2019</w:t>
            </w:r>
          </w:p>
        </w:tc>
        <w:tc>
          <w:tcPr>
            <w:tcW w:w="1276" w:type="dxa"/>
            <w:shd w:val="clear" w:color="auto" w:fill="FFFFFF" w:themeFill="background1"/>
          </w:tcPr>
          <w:p w:rsidR="0099717F" w:rsidRPr="008F18A7" w:rsidRDefault="0099717F" w:rsidP="00B8596F">
            <w:pPr>
              <w:tabs>
                <w:tab w:val="left" w:pos="176"/>
              </w:tabs>
              <w:jc w:val="center"/>
              <w:rPr>
                <w:i/>
                <w:sz w:val="18"/>
                <w:szCs w:val="18"/>
                <w:lang w:val="mk-MK"/>
              </w:rPr>
            </w:pPr>
            <w:r w:rsidRPr="008F18A7">
              <w:rPr>
                <w:i/>
                <w:sz w:val="18"/>
                <w:szCs w:val="18"/>
                <w:lang w:val="mk-MK"/>
              </w:rPr>
              <w:t>МТСП</w:t>
            </w:r>
          </w:p>
        </w:tc>
        <w:tc>
          <w:tcPr>
            <w:tcW w:w="1276" w:type="dxa"/>
            <w:shd w:val="clear" w:color="auto" w:fill="FFFFFF" w:themeFill="background1"/>
          </w:tcPr>
          <w:p w:rsidR="0099717F" w:rsidRPr="008F18A7" w:rsidRDefault="00A94C9F" w:rsidP="00CC0D1B">
            <w:pPr>
              <w:tabs>
                <w:tab w:val="left" w:pos="176"/>
              </w:tabs>
              <w:jc w:val="center"/>
              <w:rPr>
                <w:i/>
                <w:sz w:val="18"/>
                <w:szCs w:val="18"/>
                <w:lang w:val="mk-MK"/>
              </w:rPr>
            </w:pPr>
            <w:r>
              <w:rPr>
                <w:i/>
                <w:sz w:val="18"/>
                <w:szCs w:val="18"/>
                <w:lang w:val="mk-MK"/>
              </w:rPr>
              <w:t>10.000</w:t>
            </w:r>
          </w:p>
        </w:tc>
      </w:tr>
      <w:tr w:rsidR="0099717F" w:rsidRPr="008F18A7" w:rsidTr="0099717F">
        <w:tc>
          <w:tcPr>
            <w:tcW w:w="694" w:type="dxa"/>
            <w:tcBorders>
              <w:bottom w:val="single" w:sz="4" w:space="0" w:color="auto"/>
            </w:tcBorders>
            <w:shd w:val="clear" w:color="auto" w:fill="FFFFFF" w:themeFill="background1"/>
          </w:tcPr>
          <w:p w:rsidR="008F4F46" w:rsidRDefault="008F4F46" w:rsidP="005F430B">
            <w:pPr>
              <w:pStyle w:val="ListParagraph"/>
              <w:numPr>
                <w:ilvl w:val="2"/>
                <w:numId w:val="103"/>
              </w:numPr>
              <w:ind w:left="833"/>
              <w:contextualSpacing w:val="0"/>
              <w:jc w:val="right"/>
              <w:rPr>
                <w:rFonts w:asciiTheme="majorHAnsi" w:eastAsiaTheme="majorEastAsia" w:hAnsiTheme="majorHAnsi" w:cstheme="majorBidi"/>
                <w:b/>
                <w:bCs/>
                <w:i/>
                <w:color w:val="365F91" w:themeColor="accent1" w:themeShade="BF"/>
                <w:sz w:val="18"/>
                <w:szCs w:val="18"/>
                <w:lang w:val="mk-MK"/>
              </w:rPr>
            </w:pPr>
          </w:p>
        </w:tc>
        <w:tc>
          <w:tcPr>
            <w:tcW w:w="2410" w:type="dxa"/>
            <w:tcBorders>
              <w:bottom w:val="single" w:sz="4" w:space="0" w:color="auto"/>
            </w:tcBorders>
            <w:shd w:val="clear" w:color="auto" w:fill="FFFFFF" w:themeFill="background1"/>
          </w:tcPr>
          <w:p w:rsidR="0099717F" w:rsidRPr="008F18A7" w:rsidRDefault="0099717F" w:rsidP="00012FF1">
            <w:pPr>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 xml:space="preserve">Изработка на </w:t>
            </w:r>
            <w:r w:rsidR="00012FF1">
              <w:rPr>
                <w:rStyle w:val="Hyperlink"/>
                <w:rFonts w:cstheme="minorHAnsi"/>
                <w:i/>
                <w:color w:val="auto"/>
                <w:sz w:val="18"/>
                <w:szCs w:val="18"/>
                <w:u w:val="none"/>
                <w:lang w:val="mk-MK"/>
              </w:rPr>
              <w:t>П</w:t>
            </w:r>
            <w:r w:rsidRPr="008F18A7">
              <w:rPr>
                <w:rStyle w:val="Hyperlink"/>
                <w:rFonts w:cstheme="minorHAnsi"/>
                <w:i/>
                <w:color w:val="auto"/>
                <w:sz w:val="18"/>
                <w:szCs w:val="18"/>
                <w:u w:val="none"/>
                <w:lang w:val="mk-MK"/>
              </w:rPr>
              <w:t xml:space="preserve">рограма за подобрување на педагошката култура на родителите преку </w:t>
            </w:r>
            <w:r w:rsidRPr="008F18A7">
              <w:rPr>
                <w:rStyle w:val="Hyperlink"/>
                <w:rFonts w:cstheme="minorHAnsi"/>
                <w:i/>
                <w:color w:val="auto"/>
                <w:sz w:val="18"/>
                <w:szCs w:val="18"/>
                <w:u w:val="none"/>
                <w:lang w:val="mk-MK"/>
              </w:rPr>
              <w:lastRenderedPageBreak/>
              <w:t>предучилишниот образовен систем</w:t>
            </w:r>
          </w:p>
        </w:tc>
        <w:tc>
          <w:tcPr>
            <w:tcW w:w="4961" w:type="dxa"/>
            <w:tcBorders>
              <w:bottom w:val="single" w:sz="4" w:space="0" w:color="auto"/>
            </w:tcBorders>
            <w:shd w:val="clear" w:color="auto" w:fill="FFFFFF" w:themeFill="background1"/>
          </w:tcPr>
          <w:p w:rsidR="0099717F" w:rsidRPr="008F18A7" w:rsidRDefault="0099717F" w:rsidP="00CC0D1B">
            <w:pPr>
              <w:pStyle w:val="ListParagraph"/>
              <w:numPr>
                <w:ilvl w:val="0"/>
                <w:numId w:val="15"/>
              </w:numPr>
              <w:tabs>
                <w:tab w:val="left" w:pos="176"/>
              </w:tabs>
              <w:ind w:left="176" w:hanging="176"/>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lastRenderedPageBreak/>
              <w:t xml:space="preserve">РГ за изработка на </w:t>
            </w:r>
            <w:r w:rsidR="00012FF1">
              <w:rPr>
                <w:rStyle w:val="Hyperlink"/>
                <w:rFonts w:cstheme="minorHAnsi"/>
                <w:i/>
                <w:color w:val="auto"/>
                <w:sz w:val="18"/>
                <w:szCs w:val="18"/>
                <w:u w:val="none"/>
                <w:lang w:val="mk-MK"/>
              </w:rPr>
              <w:t>П</w:t>
            </w:r>
            <w:r w:rsidRPr="008F18A7">
              <w:rPr>
                <w:rStyle w:val="Hyperlink"/>
                <w:rFonts w:cstheme="minorHAnsi"/>
                <w:i/>
                <w:color w:val="auto"/>
                <w:sz w:val="18"/>
                <w:szCs w:val="18"/>
                <w:u w:val="none"/>
                <w:lang w:val="mk-MK"/>
              </w:rPr>
              <w:t>рограма се формирани;</w:t>
            </w:r>
          </w:p>
          <w:p w:rsidR="0099717F" w:rsidRPr="008F18A7" w:rsidRDefault="0099717F" w:rsidP="00CC0D1B">
            <w:pPr>
              <w:pStyle w:val="ListParagraph"/>
              <w:numPr>
                <w:ilvl w:val="0"/>
                <w:numId w:val="15"/>
              </w:numPr>
              <w:tabs>
                <w:tab w:val="left" w:pos="176"/>
              </w:tabs>
              <w:ind w:left="176" w:hanging="176"/>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Финансиските средства се определени;</w:t>
            </w:r>
          </w:p>
          <w:p w:rsidR="0099717F" w:rsidRPr="008F18A7" w:rsidRDefault="0099717F" w:rsidP="00CC0D1B">
            <w:pPr>
              <w:pStyle w:val="ListParagraph"/>
              <w:numPr>
                <w:ilvl w:val="0"/>
                <w:numId w:val="15"/>
              </w:numPr>
              <w:tabs>
                <w:tab w:val="left" w:pos="176"/>
              </w:tabs>
              <w:ind w:left="176" w:hanging="176"/>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 xml:space="preserve"> </w:t>
            </w:r>
            <w:r w:rsidR="00012FF1">
              <w:rPr>
                <w:rStyle w:val="Hyperlink"/>
                <w:rFonts w:cstheme="minorHAnsi"/>
                <w:i/>
                <w:color w:val="auto"/>
                <w:sz w:val="18"/>
                <w:szCs w:val="18"/>
                <w:u w:val="none"/>
                <w:lang w:val="mk-MK"/>
              </w:rPr>
              <w:t>П</w:t>
            </w:r>
            <w:r w:rsidRPr="008F18A7">
              <w:rPr>
                <w:rStyle w:val="Hyperlink"/>
                <w:rFonts w:cstheme="minorHAnsi"/>
                <w:i/>
                <w:color w:val="auto"/>
                <w:sz w:val="18"/>
                <w:szCs w:val="18"/>
                <w:u w:val="none"/>
                <w:lang w:val="mk-MK"/>
              </w:rPr>
              <w:t>рограм</w:t>
            </w:r>
            <w:r w:rsidR="00E11C83">
              <w:rPr>
                <w:rStyle w:val="Hyperlink"/>
                <w:rFonts w:cstheme="minorHAnsi"/>
                <w:i/>
                <w:color w:val="auto"/>
                <w:sz w:val="18"/>
                <w:szCs w:val="18"/>
                <w:u w:val="none"/>
                <w:lang w:val="mk-MK"/>
              </w:rPr>
              <w:t>а</w:t>
            </w:r>
            <w:r w:rsidR="00012FF1">
              <w:rPr>
                <w:rStyle w:val="Hyperlink"/>
                <w:rFonts w:cstheme="minorHAnsi"/>
                <w:i/>
                <w:color w:val="auto"/>
                <w:sz w:val="18"/>
                <w:szCs w:val="18"/>
                <w:u w:val="none"/>
                <w:lang w:val="mk-MK"/>
              </w:rPr>
              <w:t>т</w:t>
            </w:r>
            <w:r w:rsidRPr="008F18A7">
              <w:rPr>
                <w:rStyle w:val="Hyperlink"/>
                <w:rFonts w:cstheme="minorHAnsi"/>
                <w:i/>
                <w:color w:val="auto"/>
                <w:sz w:val="18"/>
                <w:szCs w:val="18"/>
                <w:u w:val="none"/>
                <w:lang w:val="mk-MK"/>
              </w:rPr>
              <w:t xml:space="preserve">а и Акцискиот план се изготвени и </w:t>
            </w:r>
            <w:r w:rsidRPr="008F18A7">
              <w:rPr>
                <w:rStyle w:val="Hyperlink"/>
                <w:rFonts w:cstheme="minorHAnsi"/>
                <w:i/>
                <w:color w:val="auto"/>
                <w:sz w:val="18"/>
                <w:szCs w:val="18"/>
                <w:u w:val="none"/>
                <w:lang w:val="mk-MK"/>
              </w:rPr>
              <w:lastRenderedPageBreak/>
              <w:t>разгледани се со клучните заинтересирани страни;</w:t>
            </w:r>
          </w:p>
          <w:p w:rsidR="0099717F" w:rsidRPr="008F18A7" w:rsidRDefault="00012FF1" w:rsidP="00CC0D1B">
            <w:pPr>
              <w:pStyle w:val="ListParagraph"/>
              <w:numPr>
                <w:ilvl w:val="0"/>
                <w:numId w:val="15"/>
              </w:numPr>
              <w:tabs>
                <w:tab w:val="left" w:pos="176"/>
              </w:tabs>
              <w:ind w:left="176" w:hanging="176"/>
              <w:contextualSpacing w:val="0"/>
              <w:rPr>
                <w:rStyle w:val="Hyperlink"/>
                <w:rFonts w:cstheme="minorHAnsi"/>
                <w:i/>
                <w:color w:val="auto"/>
                <w:sz w:val="18"/>
                <w:szCs w:val="18"/>
                <w:u w:val="none"/>
                <w:lang w:val="mk-MK"/>
              </w:rPr>
            </w:pPr>
            <w:r>
              <w:rPr>
                <w:i/>
                <w:sz w:val="18"/>
                <w:szCs w:val="18"/>
                <w:lang w:val="mk-MK"/>
              </w:rPr>
              <w:t>П</w:t>
            </w:r>
            <w:r w:rsidR="0099717F" w:rsidRPr="008F18A7">
              <w:rPr>
                <w:i/>
                <w:sz w:val="18"/>
                <w:szCs w:val="18"/>
                <w:lang w:val="mk-MK"/>
              </w:rPr>
              <w:t>рограма</w:t>
            </w:r>
            <w:r w:rsidR="00E11C83">
              <w:rPr>
                <w:i/>
                <w:sz w:val="18"/>
                <w:szCs w:val="18"/>
                <w:lang w:val="mk-MK"/>
              </w:rPr>
              <w:t>та</w:t>
            </w:r>
            <w:r w:rsidR="0099717F" w:rsidRPr="008F18A7">
              <w:rPr>
                <w:i/>
                <w:sz w:val="18"/>
                <w:szCs w:val="18"/>
                <w:lang w:val="mk-MK"/>
              </w:rPr>
              <w:t xml:space="preserve"> и Акцискиот план за нејзино пилотирање</w:t>
            </w:r>
            <w:r w:rsidR="00E11C83">
              <w:rPr>
                <w:i/>
                <w:sz w:val="18"/>
                <w:szCs w:val="18"/>
                <w:lang w:val="mk-MK"/>
              </w:rPr>
              <w:t xml:space="preserve"> </w:t>
            </w:r>
            <w:r w:rsidR="0099717F" w:rsidRPr="008F18A7">
              <w:rPr>
                <w:i/>
                <w:sz w:val="18"/>
                <w:szCs w:val="18"/>
                <w:lang w:val="mk-MK"/>
              </w:rPr>
              <w:t>официјално се одобрени</w:t>
            </w:r>
          </w:p>
        </w:tc>
        <w:tc>
          <w:tcPr>
            <w:tcW w:w="3827" w:type="dxa"/>
            <w:tcBorders>
              <w:bottom w:val="single" w:sz="4" w:space="0" w:color="auto"/>
            </w:tcBorders>
            <w:shd w:val="clear" w:color="auto" w:fill="FFFFFF" w:themeFill="background1"/>
          </w:tcPr>
          <w:p w:rsidR="0099717F" w:rsidRPr="008F18A7" w:rsidRDefault="0099717F" w:rsidP="00CC0D1B">
            <w:pPr>
              <w:pStyle w:val="ListParagraph"/>
              <w:numPr>
                <w:ilvl w:val="0"/>
                <w:numId w:val="18"/>
              </w:numPr>
              <w:tabs>
                <w:tab w:val="left" w:pos="176"/>
              </w:tabs>
              <w:ind w:left="176" w:hanging="176"/>
              <w:contextualSpacing w:val="0"/>
              <w:rPr>
                <w:i/>
                <w:sz w:val="18"/>
                <w:szCs w:val="18"/>
                <w:lang w:val="mk-MK"/>
              </w:rPr>
            </w:pPr>
            <w:r w:rsidRPr="008F18A7">
              <w:rPr>
                <w:rStyle w:val="Hyperlink"/>
                <w:rFonts w:cstheme="minorHAnsi"/>
                <w:i/>
                <w:color w:val="auto"/>
                <w:sz w:val="18"/>
                <w:szCs w:val="18"/>
                <w:u w:val="none"/>
                <w:lang w:val="mk-MK"/>
              </w:rPr>
              <w:lastRenderedPageBreak/>
              <w:t>Извештаи од РГ;</w:t>
            </w:r>
          </w:p>
          <w:p w:rsidR="0099717F" w:rsidRPr="008F18A7" w:rsidRDefault="0099717F" w:rsidP="00CC0D1B">
            <w:pPr>
              <w:pStyle w:val="ListParagraph"/>
              <w:numPr>
                <w:ilvl w:val="0"/>
                <w:numId w:val="18"/>
              </w:numPr>
              <w:tabs>
                <w:tab w:val="left" w:pos="176"/>
              </w:tabs>
              <w:ind w:left="176" w:hanging="176"/>
              <w:contextualSpacing w:val="0"/>
              <w:rPr>
                <w:i/>
                <w:sz w:val="18"/>
                <w:szCs w:val="18"/>
                <w:lang w:val="mk-MK"/>
              </w:rPr>
            </w:pPr>
            <w:r w:rsidRPr="008F18A7">
              <w:rPr>
                <w:i/>
                <w:sz w:val="18"/>
                <w:szCs w:val="18"/>
                <w:lang w:val="mk-MK"/>
              </w:rPr>
              <w:t>Записници од средби за дискусии;</w:t>
            </w:r>
          </w:p>
          <w:p w:rsidR="0099717F" w:rsidRPr="008F18A7" w:rsidRDefault="0099717F" w:rsidP="00CC0D1B">
            <w:pPr>
              <w:pStyle w:val="ListParagraph"/>
              <w:numPr>
                <w:ilvl w:val="0"/>
                <w:numId w:val="18"/>
              </w:numPr>
              <w:tabs>
                <w:tab w:val="left" w:pos="176"/>
              </w:tabs>
              <w:ind w:left="176" w:hanging="176"/>
              <w:contextualSpacing w:val="0"/>
              <w:rPr>
                <w:rFonts w:eastAsia="Times New Roman"/>
                <w:i/>
                <w:sz w:val="18"/>
                <w:szCs w:val="18"/>
                <w:lang w:val="mk-MK"/>
              </w:rPr>
            </w:pPr>
            <w:r w:rsidRPr="008F18A7">
              <w:rPr>
                <w:i/>
                <w:sz w:val="18"/>
                <w:szCs w:val="18"/>
                <w:lang w:val="mk-MK"/>
              </w:rPr>
              <w:t>Одлуки на МОН и МТСП</w:t>
            </w:r>
          </w:p>
        </w:tc>
        <w:tc>
          <w:tcPr>
            <w:tcW w:w="992" w:type="dxa"/>
            <w:tcBorders>
              <w:bottom w:val="single" w:sz="4" w:space="0" w:color="auto"/>
            </w:tcBorders>
            <w:shd w:val="clear" w:color="auto" w:fill="FFFFFF" w:themeFill="background1"/>
          </w:tcPr>
          <w:p w:rsidR="0099717F" w:rsidRPr="008F18A7" w:rsidRDefault="0099717F" w:rsidP="00CC0D1B">
            <w:pPr>
              <w:tabs>
                <w:tab w:val="left" w:pos="176"/>
              </w:tabs>
              <w:jc w:val="center"/>
              <w:rPr>
                <w:i/>
                <w:sz w:val="18"/>
                <w:szCs w:val="18"/>
                <w:lang w:val="mk-MK"/>
              </w:rPr>
            </w:pPr>
            <w:r w:rsidRPr="008F18A7">
              <w:rPr>
                <w:i/>
                <w:sz w:val="18"/>
                <w:szCs w:val="18"/>
                <w:lang w:val="mk-MK"/>
              </w:rPr>
              <w:t>2020</w:t>
            </w:r>
          </w:p>
        </w:tc>
        <w:tc>
          <w:tcPr>
            <w:tcW w:w="1276" w:type="dxa"/>
            <w:tcBorders>
              <w:bottom w:val="single" w:sz="4" w:space="0" w:color="auto"/>
            </w:tcBorders>
            <w:shd w:val="clear" w:color="auto" w:fill="FFFFFF" w:themeFill="background1"/>
          </w:tcPr>
          <w:p w:rsidR="0099717F" w:rsidRPr="008F18A7" w:rsidRDefault="0099717F" w:rsidP="00CC0D1B">
            <w:pPr>
              <w:tabs>
                <w:tab w:val="left" w:pos="176"/>
              </w:tabs>
              <w:jc w:val="center"/>
              <w:rPr>
                <w:i/>
                <w:sz w:val="18"/>
                <w:szCs w:val="18"/>
                <w:lang w:val="mk-MK"/>
              </w:rPr>
            </w:pPr>
            <w:r w:rsidRPr="008F18A7">
              <w:rPr>
                <w:i/>
                <w:sz w:val="18"/>
                <w:szCs w:val="18"/>
                <w:lang w:val="mk-MK"/>
              </w:rPr>
              <w:t>МТСП, МОН,</w:t>
            </w:r>
          </w:p>
          <w:p w:rsidR="0099717F" w:rsidRPr="008F18A7" w:rsidRDefault="0099717F" w:rsidP="00CC0D1B">
            <w:pPr>
              <w:tabs>
                <w:tab w:val="left" w:pos="176"/>
              </w:tabs>
              <w:jc w:val="center"/>
              <w:rPr>
                <w:i/>
                <w:sz w:val="18"/>
                <w:szCs w:val="18"/>
                <w:lang w:val="mk-MK"/>
              </w:rPr>
            </w:pPr>
            <w:r w:rsidRPr="008F18A7">
              <w:rPr>
                <w:i/>
                <w:sz w:val="18"/>
                <w:szCs w:val="18"/>
                <w:lang w:val="mk-MK"/>
              </w:rPr>
              <w:t>БРО,ПС</w:t>
            </w:r>
          </w:p>
        </w:tc>
        <w:tc>
          <w:tcPr>
            <w:tcW w:w="1276" w:type="dxa"/>
            <w:tcBorders>
              <w:bottom w:val="single" w:sz="4" w:space="0" w:color="auto"/>
            </w:tcBorders>
            <w:shd w:val="clear" w:color="auto" w:fill="FFFFFF" w:themeFill="background1"/>
          </w:tcPr>
          <w:p w:rsidR="0099717F" w:rsidRPr="008F18A7" w:rsidRDefault="00A94C9F" w:rsidP="00CC0D1B">
            <w:pPr>
              <w:tabs>
                <w:tab w:val="left" w:pos="176"/>
              </w:tabs>
              <w:jc w:val="center"/>
              <w:rPr>
                <w:i/>
                <w:sz w:val="18"/>
                <w:szCs w:val="18"/>
                <w:lang w:val="mk-MK"/>
              </w:rPr>
            </w:pPr>
            <w:r>
              <w:rPr>
                <w:i/>
                <w:sz w:val="18"/>
                <w:szCs w:val="18"/>
                <w:lang w:val="mk-MK"/>
              </w:rPr>
              <w:t>10.000</w:t>
            </w:r>
          </w:p>
        </w:tc>
      </w:tr>
      <w:tr w:rsidR="0099717F" w:rsidRPr="008F18A7" w:rsidTr="0099717F">
        <w:tc>
          <w:tcPr>
            <w:tcW w:w="694" w:type="dxa"/>
            <w:tcBorders>
              <w:bottom w:val="single" w:sz="4" w:space="0" w:color="auto"/>
            </w:tcBorders>
            <w:shd w:val="clear" w:color="auto" w:fill="FFFFFF" w:themeFill="background1"/>
          </w:tcPr>
          <w:p w:rsidR="008F4F46" w:rsidRDefault="008F4F46" w:rsidP="005F430B">
            <w:pPr>
              <w:pStyle w:val="ListParagraph"/>
              <w:numPr>
                <w:ilvl w:val="2"/>
                <w:numId w:val="103"/>
              </w:numPr>
              <w:ind w:left="0" w:firstLine="113"/>
              <w:contextualSpacing w:val="0"/>
              <w:jc w:val="right"/>
              <w:rPr>
                <w:rFonts w:asciiTheme="majorHAnsi" w:eastAsiaTheme="majorEastAsia" w:hAnsiTheme="majorHAnsi" w:cstheme="majorBidi"/>
                <w:b/>
                <w:bCs/>
                <w:i/>
                <w:color w:val="365F91" w:themeColor="accent1" w:themeShade="BF"/>
                <w:sz w:val="18"/>
                <w:szCs w:val="18"/>
                <w:lang w:val="mk-MK"/>
              </w:rPr>
            </w:pPr>
          </w:p>
        </w:tc>
        <w:tc>
          <w:tcPr>
            <w:tcW w:w="2410" w:type="dxa"/>
            <w:tcBorders>
              <w:bottom w:val="single" w:sz="4" w:space="0" w:color="auto"/>
            </w:tcBorders>
            <w:shd w:val="clear" w:color="auto" w:fill="FFFFFF" w:themeFill="background1"/>
          </w:tcPr>
          <w:p w:rsidR="0099717F" w:rsidRPr="008F18A7" w:rsidRDefault="0099717F" w:rsidP="00012FF1">
            <w:pPr>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 xml:space="preserve">Пилотирање на </w:t>
            </w:r>
            <w:r w:rsidR="00012FF1">
              <w:rPr>
                <w:rStyle w:val="Hyperlink"/>
                <w:rFonts w:cstheme="minorHAnsi"/>
                <w:i/>
                <w:color w:val="auto"/>
                <w:sz w:val="18"/>
                <w:szCs w:val="18"/>
                <w:u w:val="none"/>
                <w:lang w:val="mk-MK"/>
              </w:rPr>
              <w:t>П</w:t>
            </w:r>
            <w:r w:rsidRPr="008F18A7">
              <w:rPr>
                <w:rStyle w:val="Hyperlink"/>
                <w:rFonts w:cstheme="minorHAnsi"/>
                <w:i/>
                <w:color w:val="auto"/>
                <w:sz w:val="18"/>
                <w:szCs w:val="18"/>
                <w:u w:val="none"/>
                <w:lang w:val="mk-MK"/>
              </w:rPr>
              <w:t>рограма</w:t>
            </w:r>
            <w:r w:rsidR="00012FF1">
              <w:rPr>
                <w:rStyle w:val="Hyperlink"/>
                <w:rFonts w:cstheme="minorHAnsi"/>
                <w:i/>
                <w:color w:val="auto"/>
                <w:sz w:val="18"/>
                <w:szCs w:val="18"/>
                <w:u w:val="none"/>
                <w:lang w:val="mk-MK"/>
              </w:rPr>
              <w:t>та</w:t>
            </w:r>
            <w:r w:rsidRPr="008F18A7">
              <w:rPr>
                <w:rStyle w:val="Hyperlink"/>
                <w:rFonts w:cstheme="minorHAnsi"/>
                <w:i/>
                <w:color w:val="auto"/>
                <w:sz w:val="18"/>
                <w:szCs w:val="18"/>
                <w:u w:val="none"/>
                <w:lang w:val="mk-MK"/>
              </w:rPr>
              <w:t xml:space="preserve"> за подобрување на педагошката култура на родителите во 10 градинки</w:t>
            </w:r>
          </w:p>
        </w:tc>
        <w:tc>
          <w:tcPr>
            <w:tcW w:w="4961" w:type="dxa"/>
            <w:tcBorders>
              <w:bottom w:val="single" w:sz="4" w:space="0" w:color="auto"/>
            </w:tcBorders>
            <w:shd w:val="clear" w:color="auto" w:fill="FFFFFF" w:themeFill="background1"/>
          </w:tcPr>
          <w:p w:rsidR="0099717F" w:rsidRPr="008F18A7" w:rsidRDefault="0099717F" w:rsidP="00CC0D1B">
            <w:pPr>
              <w:pStyle w:val="ListParagraph"/>
              <w:numPr>
                <w:ilvl w:val="0"/>
                <w:numId w:val="15"/>
              </w:numPr>
              <w:tabs>
                <w:tab w:val="left" w:pos="176"/>
              </w:tabs>
              <w:ind w:left="176" w:hanging="176"/>
              <w:contextualSpacing w:val="0"/>
              <w:rPr>
                <w:i/>
                <w:sz w:val="18"/>
                <w:szCs w:val="18"/>
                <w:lang w:val="mk-MK"/>
              </w:rPr>
            </w:pPr>
            <w:r w:rsidRPr="008F18A7">
              <w:rPr>
                <w:i/>
                <w:sz w:val="18"/>
                <w:szCs w:val="18"/>
                <w:lang w:val="mk-MK"/>
              </w:rPr>
              <w:t xml:space="preserve">Критериумите за избор на градинките во кои ќе се пилотира </w:t>
            </w:r>
            <w:r w:rsidR="00012FF1">
              <w:rPr>
                <w:i/>
                <w:sz w:val="18"/>
                <w:szCs w:val="18"/>
                <w:lang w:val="mk-MK"/>
              </w:rPr>
              <w:t>П</w:t>
            </w:r>
            <w:r w:rsidRPr="008F18A7">
              <w:rPr>
                <w:i/>
                <w:sz w:val="18"/>
                <w:szCs w:val="18"/>
                <w:lang w:val="mk-MK"/>
              </w:rPr>
              <w:t>рограма се утврдени;</w:t>
            </w:r>
          </w:p>
          <w:p w:rsidR="0099717F" w:rsidRPr="008F18A7" w:rsidRDefault="0099717F" w:rsidP="00CC0D1B">
            <w:pPr>
              <w:pStyle w:val="ListParagraph"/>
              <w:numPr>
                <w:ilvl w:val="0"/>
                <w:numId w:val="15"/>
              </w:numPr>
              <w:tabs>
                <w:tab w:val="left" w:pos="176"/>
              </w:tabs>
              <w:ind w:left="176" w:hanging="176"/>
              <w:contextualSpacing w:val="0"/>
              <w:rPr>
                <w:i/>
                <w:sz w:val="18"/>
                <w:szCs w:val="18"/>
                <w:lang w:val="mk-MK"/>
              </w:rPr>
            </w:pPr>
            <w:r w:rsidRPr="008F18A7">
              <w:rPr>
                <w:i/>
                <w:sz w:val="18"/>
                <w:szCs w:val="18"/>
                <w:lang w:val="mk-MK"/>
              </w:rPr>
              <w:t>Списокот на 10 градинки е изготвен;</w:t>
            </w:r>
          </w:p>
          <w:p w:rsidR="0099717F" w:rsidRPr="008F18A7" w:rsidRDefault="0099717F" w:rsidP="00CC0D1B">
            <w:pPr>
              <w:pStyle w:val="ListParagraph"/>
              <w:numPr>
                <w:ilvl w:val="0"/>
                <w:numId w:val="15"/>
              </w:numPr>
              <w:tabs>
                <w:tab w:val="left" w:pos="176"/>
              </w:tabs>
              <w:ind w:left="176" w:hanging="176"/>
              <w:contextualSpacing w:val="0"/>
              <w:rPr>
                <w:rStyle w:val="Hyperlink"/>
                <w:rFonts w:cstheme="minorHAnsi"/>
                <w:i/>
                <w:color w:val="auto"/>
                <w:sz w:val="18"/>
                <w:szCs w:val="18"/>
                <w:u w:val="none"/>
                <w:lang w:val="mk-MK"/>
              </w:rPr>
            </w:pPr>
            <w:r w:rsidRPr="008F18A7">
              <w:rPr>
                <w:i/>
                <w:sz w:val="18"/>
                <w:szCs w:val="18"/>
                <w:lang w:val="mk-MK"/>
              </w:rPr>
              <w:t xml:space="preserve">Резултатите од пилотирањето на Програмата со препораките за нејзино подобрување се обработени </w:t>
            </w:r>
          </w:p>
        </w:tc>
        <w:tc>
          <w:tcPr>
            <w:tcW w:w="3827" w:type="dxa"/>
            <w:tcBorders>
              <w:bottom w:val="single" w:sz="4" w:space="0" w:color="auto"/>
            </w:tcBorders>
            <w:shd w:val="clear" w:color="auto" w:fill="FFFFFF" w:themeFill="background1"/>
          </w:tcPr>
          <w:p w:rsidR="0099717F" w:rsidRPr="008F18A7" w:rsidRDefault="0099717F" w:rsidP="00E11C83">
            <w:pPr>
              <w:pStyle w:val="ListParagraph"/>
              <w:numPr>
                <w:ilvl w:val="0"/>
                <w:numId w:val="18"/>
              </w:numPr>
              <w:tabs>
                <w:tab w:val="left" w:pos="176"/>
              </w:tabs>
              <w:ind w:left="176" w:hanging="176"/>
              <w:contextualSpacing w:val="0"/>
              <w:rPr>
                <w:i/>
                <w:sz w:val="18"/>
                <w:szCs w:val="18"/>
                <w:lang w:val="mk-MK"/>
              </w:rPr>
            </w:pPr>
            <w:r w:rsidRPr="008F18A7">
              <w:rPr>
                <w:i/>
                <w:sz w:val="18"/>
                <w:szCs w:val="18"/>
                <w:lang w:val="mk-MK"/>
              </w:rPr>
              <w:t>Извештај о</w:t>
            </w:r>
            <w:r w:rsidR="00E11C83">
              <w:rPr>
                <w:i/>
                <w:sz w:val="18"/>
                <w:szCs w:val="18"/>
                <w:lang w:val="mk-MK"/>
              </w:rPr>
              <w:t>д</w:t>
            </w:r>
            <w:r w:rsidRPr="008F18A7">
              <w:rPr>
                <w:i/>
                <w:sz w:val="18"/>
                <w:szCs w:val="18"/>
                <w:lang w:val="mk-MK"/>
              </w:rPr>
              <w:t xml:space="preserve"> пилотирањето на </w:t>
            </w:r>
            <w:r w:rsidR="00012FF1">
              <w:rPr>
                <w:i/>
                <w:sz w:val="18"/>
                <w:szCs w:val="18"/>
                <w:lang w:val="mk-MK"/>
              </w:rPr>
              <w:t>П</w:t>
            </w:r>
            <w:r w:rsidRPr="008F18A7">
              <w:rPr>
                <w:i/>
                <w:sz w:val="18"/>
                <w:szCs w:val="18"/>
                <w:lang w:val="mk-MK"/>
              </w:rPr>
              <w:t>рограма</w:t>
            </w:r>
            <w:r w:rsidR="00012FF1">
              <w:rPr>
                <w:i/>
                <w:sz w:val="18"/>
                <w:szCs w:val="18"/>
                <w:lang w:val="mk-MK"/>
              </w:rPr>
              <w:t>та</w:t>
            </w:r>
            <w:r w:rsidRPr="008F18A7">
              <w:rPr>
                <w:i/>
                <w:sz w:val="18"/>
                <w:szCs w:val="18"/>
                <w:lang w:val="mk-MK"/>
              </w:rPr>
              <w:t xml:space="preserve"> одобрен од МТСП и МОН</w:t>
            </w:r>
          </w:p>
        </w:tc>
        <w:tc>
          <w:tcPr>
            <w:tcW w:w="992" w:type="dxa"/>
            <w:tcBorders>
              <w:bottom w:val="single" w:sz="4" w:space="0" w:color="auto"/>
            </w:tcBorders>
            <w:shd w:val="clear" w:color="auto" w:fill="FFFFFF" w:themeFill="background1"/>
          </w:tcPr>
          <w:p w:rsidR="0099717F" w:rsidRPr="008F18A7" w:rsidRDefault="0099717F" w:rsidP="00CC0D1B">
            <w:pPr>
              <w:tabs>
                <w:tab w:val="left" w:pos="176"/>
              </w:tabs>
              <w:jc w:val="center"/>
              <w:rPr>
                <w:i/>
                <w:sz w:val="18"/>
                <w:szCs w:val="18"/>
                <w:lang w:val="mk-MK"/>
              </w:rPr>
            </w:pPr>
            <w:r w:rsidRPr="008F18A7">
              <w:rPr>
                <w:i/>
                <w:sz w:val="18"/>
                <w:szCs w:val="18"/>
                <w:lang w:val="mk-MK"/>
              </w:rPr>
              <w:t>2020</w:t>
            </w:r>
          </w:p>
        </w:tc>
        <w:tc>
          <w:tcPr>
            <w:tcW w:w="1276" w:type="dxa"/>
            <w:tcBorders>
              <w:bottom w:val="single" w:sz="4" w:space="0" w:color="auto"/>
            </w:tcBorders>
            <w:shd w:val="clear" w:color="auto" w:fill="FFFFFF" w:themeFill="background1"/>
          </w:tcPr>
          <w:p w:rsidR="0099717F" w:rsidRPr="008F18A7" w:rsidRDefault="0099717F" w:rsidP="00CC0D1B">
            <w:pPr>
              <w:tabs>
                <w:tab w:val="left" w:pos="176"/>
              </w:tabs>
              <w:jc w:val="center"/>
              <w:rPr>
                <w:i/>
                <w:sz w:val="18"/>
                <w:szCs w:val="18"/>
                <w:lang w:val="mk-MK"/>
              </w:rPr>
            </w:pPr>
            <w:r w:rsidRPr="008F18A7">
              <w:rPr>
                <w:i/>
                <w:sz w:val="18"/>
                <w:szCs w:val="18"/>
                <w:lang w:val="mk-MK"/>
              </w:rPr>
              <w:t>МТСП, МОН,</w:t>
            </w:r>
          </w:p>
          <w:p w:rsidR="0099717F" w:rsidRPr="008F18A7" w:rsidRDefault="0099717F" w:rsidP="00CC0D1B">
            <w:pPr>
              <w:tabs>
                <w:tab w:val="left" w:pos="176"/>
              </w:tabs>
              <w:jc w:val="center"/>
              <w:rPr>
                <w:i/>
                <w:sz w:val="18"/>
                <w:szCs w:val="18"/>
                <w:lang w:val="mk-MK"/>
              </w:rPr>
            </w:pPr>
            <w:r w:rsidRPr="008F18A7">
              <w:rPr>
                <w:i/>
                <w:sz w:val="18"/>
                <w:szCs w:val="18"/>
                <w:lang w:val="mk-MK"/>
              </w:rPr>
              <w:t>БРО,</w:t>
            </w:r>
            <w:r w:rsidR="00E11C83">
              <w:rPr>
                <w:i/>
                <w:sz w:val="18"/>
                <w:szCs w:val="18"/>
                <w:lang w:val="mk-MK"/>
              </w:rPr>
              <w:t xml:space="preserve"> </w:t>
            </w:r>
            <w:r w:rsidRPr="008F18A7">
              <w:rPr>
                <w:i/>
                <w:sz w:val="18"/>
                <w:szCs w:val="18"/>
                <w:lang w:val="mk-MK"/>
              </w:rPr>
              <w:t>ПС</w:t>
            </w:r>
          </w:p>
        </w:tc>
        <w:tc>
          <w:tcPr>
            <w:tcW w:w="1276" w:type="dxa"/>
            <w:tcBorders>
              <w:bottom w:val="single" w:sz="4" w:space="0" w:color="auto"/>
            </w:tcBorders>
            <w:shd w:val="clear" w:color="auto" w:fill="FFFFFF" w:themeFill="background1"/>
          </w:tcPr>
          <w:p w:rsidR="0099717F" w:rsidRPr="008F18A7" w:rsidRDefault="00A94C9F" w:rsidP="00CC0D1B">
            <w:pPr>
              <w:tabs>
                <w:tab w:val="left" w:pos="176"/>
              </w:tabs>
              <w:jc w:val="center"/>
              <w:rPr>
                <w:i/>
                <w:sz w:val="18"/>
                <w:szCs w:val="18"/>
                <w:lang w:val="mk-MK"/>
              </w:rPr>
            </w:pPr>
            <w:r>
              <w:rPr>
                <w:i/>
                <w:sz w:val="18"/>
                <w:szCs w:val="18"/>
                <w:lang w:val="mk-MK"/>
              </w:rPr>
              <w:t>-</w:t>
            </w:r>
          </w:p>
        </w:tc>
      </w:tr>
    </w:tbl>
    <w:p w:rsidR="00F365C0" w:rsidRPr="008F18A7" w:rsidRDefault="00F365C0" w:rsidP="00CC0D1B">
      <w:pPr>
        <w:pStyle w:val="Heading2"/>
        <w:spacing w:before="0" w:line="240" w:lineRule="auto"/>
        <w:rPr>
          <w:rStyle w:val="Hyperlink"/>
          <w:rFonts w:asciiTheme="minorHAnsi" w:hAnsiTheme="minorHAnsi" w:cstheme="minorHAnsi"/>
          <w:color w:val="auto"/>
          <w:sz w:val="18"/>
          <w:szCs w:val="18"/>
          <w:u w:val="none"/>
          <w:lang w:val="mk-MK"/>
        </w:rPr>
      </w:pPr>
      <w:bookmarkStart w:id="79" w:name="_Toc455349339"/>
    </w:p>
    <w:p w:rsidR="004F4797" w:rsidRDefault="004F4797" w:rsidP="00CC0D1B">
      <w:pPr>
        <w:widowControl/>
        <w:spacing w:line="240" w:lineRule="auto"/>
        <w:rPr>
          <w:rStyle w:val="Hyperlink"/>
          <w:rFonts w:eastAsiaTheme="majorEastAsia" w:cstheme="minorHAnsi"/>
          <w:b/>
          <w:bCs/>
          <w:color w:val="auto"/>
          <w:u w:val="none"/>
          <w:lang w:val="mk-MK"/>
        </w:rPr>
      </w:pPr>
      <w:r>
        <w:rPr>
          <w:rStyle w:val="Hyperlink"/>
          <w:rFonts w:cstheme="minorHAnsi"/>
          <w:color w:val="auto"/>
          <w:u w:val="none"/>
          <w:lang w:val="mk-MK"/>
        </w:rPr>
        <w:br w:type="page"/>
      </w:r>
    </w:p>
    <w:p w:rsidR="00980713" w:rsidRPr="008F18A7" w:rsidRDefault="008671CA" w:rsidP="00CC0D1B">
      <w:pPr>
        <w:pStyle w:val="Heading2"/>
        <w:numPr>
          <w:ilvl w:val="1"/>
          <w:numId w:val="3"/>
        </w:numPr>
        <w:spacing w:before="0" w:line="240" w:lineRule="auto"/>
        <w:ind w:left="425" w:hanging="425"/>
        <w:rPr>
          <w:rStyle w:val="Hyperlink"/>
          <w:rFonts w:asciiTheme="minorHAnsi" w:hAnsiTheme="minorHAnsi" w:cstheme="minorHAnsi"/>
          <w:color w:val="auto"/>
          <w:sz w:val="22"/>
          <w:szCs w:val="22"/>
          <w:u w:val="none"/>
          <w:lang w:val="mk-MK"/>
        </w:rPr>
      </w:pPr>
      <w:bookmarkStart w:id="80" w:name="_Toc497091874"/>
      <w:r w:rsidRPr="008F18A7">
        <w:rPr>
          <w:rStyle w:val="Hyperlink"/>
          <w:rFonts w:asciiTheme="minorHAnsi" w:hAnsiTheme="minorHAnsi" w:cstheme="minorHAnsi"/>
          <w:color w:val="auto"/>
          <w:sz w:val="22"/>
          <w:szCs w:val="22"/>
          <w:u w:val="none"/>
          <w:lang w:val="mk-MK"/>
        </w:rPr>
        <w:lastRenderedPageBreak/>
        <w:t>ОСНОВНО ОБРАЗОВАНИЕ</w:t>
      </w:r>
      <w:bookmarkEnd w:id="79"/>
      <w:r w:rsidR="004F4797">
        <w:rPr>
          <w:rStyle w:val="Hyperlink"/>
          <w:rFonts w:asciiTheme="minorHAnsi" w:hAnsiTheme="minorHAnsi" w:cstheme="minorHAnsi"/>
          <w:color w:val="auto"/>
          <w:sz w:val="22"/>
          <w:szCs w:val="22"/>
          <w:u w:val="none"/>
          <w:lang w:val="mk-MK"/>
        </w:rPr>
        <w:t xml:space="preserve"> </w:t>
      </w:r>
      <w:r w:rsidR="00282F38" w:rsidRPr="008F18A7">
        <w:rPr>
          <w:rFonts w:asciiTheme="minorHAnsi" w:eastAsia="Times New Roman" w:hAnsiTheme="minorHAnsi" w:cstheme="minorHAnsi"/>
          <w:color w:val="auto"/>
          <w:sz w:val="22"/>
          <w:szCs w:val="22"/>
          <w:lang w:val="mk-MK" w:bidi="mk-MK"/>
        </w:rPr>
        <w:t>(ОПШТО ОБРАЗОВАНИЕ)</w:t>
      </w:r>
      <w:bookmarkEnd w:id="80"/>
    </w:p>
    <w:p w:rsidR="00A02E01" w:rsidRPr="008F18A7" w:rsidRDefault="00A02E01" w:rsidP="00CC0D1B">
      <w:pPr>
        <w:spacing w:after="0" w:line="240" w:lineRule="auto"/>
        <w:rPr>
          <w:sz w:val="18"/>
          <w:szCs w:val="18"/>
          <w:lang w:val="mk-MK"/>
        </w:rPr>
      </w:pPr>
    </w:p>
    <w:tbl>
      <w:tblPr>
        <w:tblStyle w:val="TableGrid"/>
        <w:tblW w:w="15440" w:type="dxa"/>
        <w:tblLayout w:type="fixed"/>
        <w:tblLook w:val="04A0" w:firstRow="1" w:lastRow="0" w:firstColumn="1" w:lastColumn="0" w:noHBand="0" w:noVBand="1"/>
      </w:tblPr>
      <w:tblGrid>
        <w:gridCol w:w="694"/>
        <w:gridCol w:w="2410"/>
        <w:gridCol w:w="4961"/>
        <w:gridCol w:w="3827"/>
        <w:gridCol w:w="992"/>
        <w:gridCol w:w="1278"/>
        <w:gridCol w:w="1278"/>
      </w:tblGrid>
      <w:tr w:rsidR="0099717F" w:rsidRPr="008F18A7" w:rsidTr="0099717F">
        <w:trPr>
          <w:trHeight w:val="20"/>
          <w:tblHeader/>
        </w:trPr>
        <w:tc>
          <w:tcPr>
            <w:tcW w:w="694" w:type="dxa"/>
            <w:tcBorders>
              <w:top w:val="double" w:sz="4" w:space="0" w:color="auto"/>
              <w:left w:val="double" w:sz="4" w:space="0" w:color="auto"/>
              <w:bottom w:val="double" w:sz="4" w:space="0" w:color="auto"/>
            </w:tcBorders>
            <w:vAlign w:val="center"/>
          </w:tcPr>
          <w:p w:rsidR="0099717F" w:rsidRPr="008F18A7" w:rsidRDefault="0099717F" w:rsidP="00CC0D1B">
            <w:pPr>
              <w:ind w:left="-28" w:right="-57"/>
              <w:jc w:val="center"/>
              <w:rPr>
                <w:b/>
                <w:sz w:val="18"/>
                <w:szCs w:val="18"/>
                <w:lang w:val="mk-MK"/>
              </w:rPr>
            </w:pPr>
            <w:r w:rsidRPr="008F18A7">
              <w:rPr>
                <w:b/>
                <w:sz w:val="18"/>
                <w:szCs w:val="18"/>
                <w:lang w:val="mk-MK"/>
              </w:rPr>
              <w:t>Бр.</w:t>
            </w:r>
          </w:p>
        </w:tc>
        <w:tc>
          <w:tcPr>
            <w:tcW w:w="2410" w:type="dxa"/>
            <w:tcBorders>
              <w:top w:val="double" w:sz="4" w:space="0" w:color="auto"/>
              <w:bottom w:val="double" w:sz="4" w:space="0" w:color="auto"/>
            </w:tcBorders>
            <w:vAlign w:val="center"/>
          </w:tcPr>
          <w:p w:rsidR="0099717F" w:rsidRPr="008F18A7" w:rsidRDefault="0099717F" w:rsidP="00CC0D1B">
            <w:pPr>
              <w:ind w:left="-28" w:right="-57"/>
              <w:jc w:val="center"/>
              <w:rPr>
                <w:b/>
                <w:sz w:val="18"/>
                <w:szCs w:val="18"/>
                <w:lang w:val="mk-MK"/>
              </w:rPr>
            </w:pPr>
            <w:r w:rsidRPr="008F18A7">
              <w:rPr>
                <w:b/>
                <w:sz w:val="18"/>
                <w:szCs w:val="18"/>
                <w:lang w:val="mk-MK"/>
              </w:rPr>
              <w:t>Приоритети/Мерки</w:t>
            </w:r>
          </w:p>
        </w:tc>
        <w:tc>
          <w:tcPr>
            <w:tcW w:w="4961" w:type="dxa"/>
            <w:tcBorders>
              <w:top w:val="double" w:sz="4" w:space="0" w:color="auto"/>
              <w:bottom w:val="double" w:sz="4" w:space="0" w:color="auto"/>
            </w:tcBorders>
            <w:vAlign w:val="center"/>
          </w:tcPr>
          <w:p w:rsidR="0099717F" w:rsidRPr="008F18A7" w:rsidRDefault="0099717F" w:rsidP="00CC0D1B">
            <w:pPr>
              <w:ind w:left="-28" w:right="-57"/>
              <w:jc w:val="center"/>
              <w:rPr>
                <w:b/>
                <w:sz w:val="18"/>
                <w:szCs w:val="18"/>
                <w:lang w:val="mk-MK"/>
              </w:rPr>
            </w:pPr>
            <w:r w:rsidRPr="008F18A7">
              <w:rPr>
                <w:b/>
                <w:sz w:val="18"/>
                <w:szCs w:val="18"/>
                <w:lang w:val="mk-MK"/>
              </w:rPr>
              <w:t>Исходи</w:t>
            </w:r>
          </w:p>
        </w:tc>
        <w:tc>
          <w:tcPr>
            <w:tcW w:w="3827" w:type="dxa"/>
            <w:tcBorders>
              <w:top w:val="double" w:sz="4" w:space="0" w:color="auto"/>
              <w:bottom w:val="double" w:sz="4" w:space="0" w:color="auto"/>
            </w:tcBorders>
            <w:vAlign w:val="center"/>
          </w:tcPr>
          <w:p w:rsidR="0099717F" w:rsidRPr="008F18A7" w:rsidRDefault="0099717F" w:rsidP="00CC0D1B">
            <w:pPr>
              <w:ind w:left="-28" w:right="-57"/>
              <w:jc w:val="center"/>
              <w:rPr>
                <w:b/>
                <w:sz w:val="18"/>
                <w:szCs w:val="18"/>
                <w:lang w:val="mk-MK"/>
              </w:rPr>
            </w:pPr>
            <w:r w:rsidRPr="008F18A7">
              <w:rPr>
                <w:b/>
                <w:sz w:val="18"/>
                <w:szCs w:val="18"/>
                <w:lang w:val="mk-MK"/>
              </w:rPr>
              <w:t>Индикатор кој објективно се потврдува</w:t>
            </w:r>
          </w:p>
        </w:tc>
        <w:tc>
          <w:tcPr>
            <w:tcW w:w="992" w:type="dxa"/>
            <w:tcBorders>
              <w:top w:val="double" w:sz="4" w:space="0" w:color="auto"/>
              <w:bottom w:val="double" w:sz="4" w:space="0" w:color="auto"/>
            </w:tcBorders>
            <w:vAlign w:val="center"/>
          </w:tcPr>
          <w:p w:rsidR="0099717F" w:rsidRPr="008F18A7" w:rsidRDefault="0099717F" w:rsidP="00CC0D1B">
            <w:pPr>
              <w:keepNext/>
              <w:ind w:left="-57" w:right="-57"/>
              <w:jc w:val="center"/>
              <w:rPr>
                <w:b/>
                <w:sz w:val="18"/>
                <w:szCs w:val="18"/>
                <w:lang w:val="mk-MK"/>
              </w:rPr>
            </w:pPr>
            <w:r>
              <w:rPr>
                <w:b/>
                <w:sz w:val="18"/>
                <w:szCs w:val="18"/>
                <w:lang w:val="mk-MK"/>
              </w:rPr>
              <w:t>Период</w:t>
            </w:r>
          </w:p>
        </w:tc>
        <w:tc>
          <w:tcPr>
            <w:tcW w:w="1278" w:type="dxa"/>
            <w:tcBorders>
              <w:top w:val="double" w:sz="4" w:space="0" w:color="auto"/>
              <w:bottom w:val="double" w:sz="4" w:space="0" w:color="auto"/>
            </w:tcBorders>
            <w:vAlign w:val="center"/>
          </w:tcPr>
          <w:p w:rsidR="0099717F" w:rsidRPr="008F18A7" w:rsidRDefault="0099717F" w:rsidP="00CC0D1B">
            <w:pPr>
              <w:ind w:left="-28" w:right="-57"/>
              <w:jc w:val="center"/>
              <w:rPr>
                <w:b/>
                <w:sz w:val="18"/>
                <w:szCs w:val="18"/>
                <w:lang w:val="mk-MK"/>
              </w:rPr>
            </w:pPr>
            <w:r w:rsidRPr="008F18A7">
              <w:rPr>
                <w:b/>
                <w:sz w:val="18"/>
                <w:szCs w:val="18"/>
                <w:lang w:val="mk-MK"/>
              </w:rPr>
              <w:t>Одговорни</w:t>
            </w:r>
          </w:p>
        </w:tc>
        <w:tc>
          <w:tcPr>
            <w:tcW w:w="1278" w:type="dxa"/>
            <w:tcBorders>
              <w:top w:val="double" w:sz="4" w:space="0" w:color="auto"/>
              <w:bottom w:val="double" w:sz="4" w:space="0" w:color="auto"/>
            </w:tcBorders>
          </w:tcPr>
          <w:p w:rsidR="0099717F" w:rsidRPr="008F18A7" w:rsidRDefault="0099717F" w:rsidP="00CC0D1B">
            <w:pPr>
              <w:ind w:left="-28" w:right="-57"/>
              <w:jc w:val="center"/>
              <w:rPr>
                <w:b/>
                <w:sz w:val="18"/>
                <w:szCs w:val="18"/>
                <w:lang w:val="mk-MK"/>
              </w:rPr>
            </w:pPr>
          </w:p>
        </w:tc>
      </w:tr>
      <w:tr w:rsidR="0099717F" w:rsidRPr="008F18A7" w:rsidTr="0099717F">
        <w:trPr>
          <w:trHeight w:val="20"/>
        </w:trPr>
        <w:tc>
          <w:tcPr>
            <w:tcW w:w="14162" w:type="dxa"/>
            <w:gridSpan w:val="6"/>
            <w:tcBorders>
              <w:top w:val="double" w:sz="4" w:space="0" w:color="auto"/>
              <w:left w:val="double" w:sz="4" w:space="0" w:color="auto"/>
              <w:bottom w:val="single" w:sz="4" w:space="0" w:color="auto"/>
              <w:right w:val="single" w:sz="4" w:space="0" w:color="auto"/>
            </w:tcBorders>
            <w:shd w:val="clear" w:color="auto" w:fill="D9D9D9" w:themeFill="background1" w:themeFillShade="D9"/>
          </w:tcPr>
          <w:p w:rsidR="0099717F" w:rsidRPr="008F18A7" w:rsidRDefault="0099717F" w:rsidP="00CC0D1B">
            <w:pPr>
              <w:ind w:left="1298" w:hanging="1298"/>
              <w:rPr>
                <w:rStyle w:val="Hyperlink"/>
                <w:rFonts w:cstheme="minorHAnsi"/>
                <w:b/>
                <w:bCs/>
                <w:color w:val="auto"/>
                <w:sz w:val="18"/>
                <w:szCs w:val="18"/>
                <w:u w:val="none"/>
                <w:lang w:val="mk-MK"/>
              </w:rPr>
            </w:pPr>
            <w:r w:rsidRPr="008F18A7">
              <w:rPr>
                <w:rStyle w:val="Hyperlink"/>
                <w:rFonts w:cstheme="minorHAnsi"/>
                <w:b/>
                <w:color w:val="auto"/>
                <w:sz w:val="18"/>
                <w:szCs w:val="18"/>
                <w:u w:val="none"/>
                <w:lang w:val="mk-MK"/>
              </w:rPr>
              <w:t>Приоритет I. Подобрување на содржината на основното образование</w:t>
            </w:r>
          </w:p>
        </w:tc>
        <w:tc>
          <w:tcPr>
            <w:tcW w:w="1278" w:type="dxa"/>
            <w:tcBorders>
              <w:top w:val="double" w:sz="4" w:space="0" w:color="auto"/>
              <w:left w:val="double" w:sz="4" w:space="0" w:color="auto"/>
              <w:bottom w:val="single" w:sz="4" w:space="0" w:color="auto"/>
              <w:right w:val="single" w:sz="4" w:space="0" w:color="auto"/>
            </w:tcBorders>
            <w:shd w:val="clear" w:color="auto" w:fill="D9D9D9" w:themeFill="background1" w:themeFillShade="D9"/>
          </w:tcPr>
          <w:p w:rsidR="0099717F" w:rsidRPr="008F18A7" w:rsidRDefault="0099717F" w:rsidP="00CC0D1B">
            <w:pPr>
              <w:ind w:left="1298" w:hanging="1298"/>
              <w:rPr>
                <w:rStyle w:val="Hyperlink"/>
                <w:rFonts w:cstheme="minorHAnsi"/>
                <w:b/>
                <w:color w:val="auto"/>
                <w:sz w:val="18"/>
                <w:szCs w:val="18"/>
                <w:u w:val="none"/>
                <w:lang w:val="mk-MK"/>
              </w:rPr>
            </w:pPr>
          </w:p>
        </w:tc>
      </w:tr>
      <w:tr w:rsidR="0099717F" w:rsidRPr="008F18A7" w:rsidTr="0099717F">
        <w:trPr>
          <w:trHeight w:val="20"/>
        </w:trPr>
        <w:tc>
          <w:tcPr>
            <w:tcW w:w="694" w:type="dxa"/>
            <w:tcBorders>
              <w:top w:val="single" w:sz="4" w:space="0" w:color="auto"/>
              <w:left w:val="double" w:sz="4" w:space="0" w:color="auto"/>
            </w:tcBorders>
          </w:tcPr>
          <w:p w:rsidR="0099717F" w:rsidRPr="008F18A7" w:rsidRDefault="0099717F" w:rsidP="00CC0D1B">
            <w:pPr>
              <w:pStyle w:val="ListParagraph"/>
              <w:numPr>
                <w:ilvl w:val="1"/>
                <w:numId w:val="57"/>
              </w:numPr>
              <w:ind w:right="-57"/>
              <w:contextualSpacing w:val="0"/>
              <w:jc w:val="right"/>
              <w:rPr>
                <w:sz w:val="18"/>
                <w:szCs w:val="18"/>
                <w:lang w:val="mk-MK"/>
              </w:rPr>
            </w:pPr>
          </w:p>
        </w:tc>
        <w:tc>
          <w:tcPr>
            <w:tcW w:w="2410" w:type="dxa"/>
            <w:tcBorders>
              <w:top w:val="single" w:sz="4" w:space="0" w:color="auto"/>
            </w:tcBorders>
          </w:tcPr>
          <w:p w:rsidR="0099717F" w:rsidRPr="008F18A7" w:rsidRDefault="0099717F" w:rsidP="007559F2">
            <w:pPr>
              <w:rPr>
                <w:sz w:val="18"/>
                <w:szCs w:val="18"/>
                <w:lang w:val="mk-MK"/>
              </w:rPr>
            </w:pPr>
            <w:r w:rsidRPr="008F18A7">
              <w:rPr>
                <w:rStyle w:val="Hyperlink"/>
                <w:rFonts w:cstheme="minorHAnsi"/>
                <w:color w:val="auto"/>
                <w:sz w:val="18"/>
                <w:szCs w:val="18"/>
                <w:u w:val="none"/>
                <w:lang w:val="mk-MK"/>
              </w:rPr>
              <w:t>Развивање и воведување на Национален стандард</w:t>
            </w:r>
            <w:r>
              <w:rPr>
                <w:rStyle w:val="FootnoteReference"/>
                <w:szCs w:val="18"/>
                <w:lang w:val="mk-MK"/>
              </w:rPr>
              <w:footnoteReference w:id="31"/>
            </w:r>
            <w:r w:rsidRPr="008F18A7">
              <w:rPr>
                <w:rStyle w:val="Hyperlink"/>
                <w:rFonts w:cstheme="minorHAnsi"/>
                <w:color w:val="auto"/>
                <w:sz w:val="18"/>
                <w:szCs w:val="18"/>
                <w:u w:val="none"/>
                <w:lang w:val="mk-MK"/>
              </w:rPr>
              <w:t xml:space="preserve"> за секој циклус од основното образование со јасно определени резултати од учење и со посебно внимание на </w:t>
            </w:r>
            <w:r w:rsidRPr="008F18A7">
              <w:rPr>
                <w:sz w:val="18"/>
                <w:szCs w:val="18"/>
                <w:lang w:val="mk-MK"/>
              </w:rPr>
              <w:t>инклузивноста, почитувањето на различностите (во смисла на полот</w:t>
            </w:r>
            <w:r w:rsidR="007559F2">
              <w:rPr>
                <w:sz w:val="18"/>
                <w:szCs w:val="18"/>
                <w:lang w:val="mk-MK"/>
              </w:rPr>
              <w:t>/родот</w:t>
            </w:r>
            <w:r w:rsidRPr="008F18A7">
              <w:rPr>
                <w:sz w:val="18"/>
                <w:szCs w:val="18"/>
                <w:lang w:val="mk-MK"/>
              </w:rPr>
              <w:t xml:space="preserve">, етничката припадност, верата, јазикот, културата, социјалниот статус, интелектуалните и физичките способности), правата на децата и демократската култура </w:t>
            </w:r>
          </w:p>
        </w:tc>
        <w:tc>
          <w:tcPr>
            <w:tcW w:w="4961" w:type="dxa"/>
            <w:tcBorders>
              <w:top w:val="single" w:sz="4" w:space="0" w:color="auto"/>
            </w:tcBorders>
          </w:tcPr>
          <w:p w:rsidR="0099717F" w:rsidRPr="008F18A7" w:rsidRDefault="0099717F" w:rsidP="00CC0D1B">
            <w:pPr>
              <w:pStyle w:val="ListParagraph"/>
              <w:numPr>
                <w:ilvl w:val="0"/>
                <w:numId w:val="15"/>
              </w:numPr>
              <w:tabs>
                <w:tab w:val="left" w:pos="176"/>
              </w:tabs>
              <w:ind w:left="157" w:hanging="157"/>
              <w:contextualSpacing w:val="0"/>
              <w:rPr>
                <w:sz w:val="18"/>
                <w:szCs w:val="18"/>
                <w:lang w:val="mk-MK"/>
              </w:rPr>
            </w:pPr>
            <w:r w:rsidRPr="008F18A7">
              <w:rPr>
                <w:sz w:val="18"/>
                <w:szCs w:val="18"/>
                <w:lang w:val="mk-MK"/>
              </w:rPr>
              <w:t>Резултатите од учење</w:t>
            </w:r>
            <w:r w:rsidR="00E11C83">
              <w:rPr>
                <w:sz w:val="18"/>
                <w:szCs w:val="18"/>
                <w:lang w:val="mk-MK"/>
              </w:rPr>
              <w:t xml:space="preserve"> </w:t>
            </w:r>
            <w:r w:rsidRPr="008F18A7">
              <w:rPr>
                <w:sz w:val="18"/>
                <w:szCs w:val="18"/>
                <w:lang w:val="mk-MK"/>
              </w:rPr>
              <w:t>од секој циклус на</w:t>
            </w:r>
            <w:r>
              <w:rPr>
                <w:sz w:val="18"/>
                <w:szCs w:val="18"/>
                <w:lang w:val="mk-MK"/>
              </w:rPr>
              <w:t xml:space="preserve"> </w:t>
            </w:r>
            <w:r w:rsidRPr="008F18A7">
              <w:rPr>
                <w:sz w:val="18"/>
                <w:szCs w:val="18"/>
                <w:lang w:val="mk-MK"/>
              </w:rPr>
              <w:t>основното</w:t>
            </w:r>
            <w:r>
              <w:rPr>
                <w:sz w:val="18"/>
                <w:szCs w:val="18"/>
                <w:lang w:val="mk-MK"/>
              </w:rPr>
              <w:t xml:space="preserve"> </w:t>
            </w:r>
            <w:r w:rsidRPr="008F18A7">
              <w:rPr>
                <w:sz w:val="18"/>
                <w:szCs w:val="18"/>
                <w:lang w:val="mk-MK"/>
              </w:rPr>
              <w:t>образование се јасно дефинирани и значајни за реалната ситуација и потребите на учениците согласно нивната возраст и карактеристики;</w:t>
            </w:r>
          </w:p>
          <w:p w:rsidR="0099717F" w:rsidRPr="008F18A7" w:rsidRDefault="0099717F" w:rsidP="00CC0D1B">
            <w:pPr>
              <w:pStyle w:val="ListParagraph"/>
              <w:numPr>
                <w:ilvl w:val="0"/>
                <w:numId w:val="15"/>
              </w:numPr>
              <w:tabs>
                <w:tab w:val="left" w:pos="176"/>
              </w:tabs>
              <w:ind w:left="157" w:hanging="142"/>
              <w:contextualSpacing w:val="0"/>
              <w:rPr>
                <w:rFonts w:eastAsia="Times New Roman"/>
                <w:sz w:val="18"/>
                <w:szCs w:val="18"/>
                <w:lang w:val="mk-MK"/>
              </w:rPr>
            </w:pPr>
            <w:r w:rsidRPr="008F18A7">
              <w:rPr>
                <w:sz w:val="18"/>
                <w:szCs w:val="18"/>
                <w:lang w:val="mk-MK"/>
              </w:rPr>
              <w:t xml:space="preserve">Основното образование помага во развивање на способностите на учениците да учат и решаваат проблеми, да ги почитуваат различностите и мултикултурализмот и да </w:t>
            </w:r>
            <w:r>
              <w:rPr>
                <w:sz w:val="18"/>
                <w:szCs w:val="18"/>
                <w:lang w:val="mk-MK"/>
              </w:rPr>
              <w:t xml:space="preserve">практикуваат и </w:t>
            </w:r>
            <w:r w:rsidRPr="008F18A7">
              <w:rPr>
                <w:sz w:val="18"/>
                <w:szCs w:val="18"/>
                <w:lang w:val="mk-MK"/>
              </w:rPr>
              <w:t>стекнуваат демократски вредности и вештини</w:t>
            </w:r>
          </w:p>
        </w:tc>
        <w:tc>
          <w:tcPr>
            <w:tcW w:w="3827" w:type="dxa"/>
            <w:tcBorders>
              <w:top w:val="single" w:sz="4" w:space="0" w:color="auto"/>
            </w:tcBorders>
          </w:tcPr>
          <w:p w:rsidR="0099717F" w:rsidRPr="008F18A7" w:rsidRDefault="0099717F" w:rsidP="00CC0D1B">
            <w:pPr>
              <w:pStyle w:val="ListParagraph"/>
              <w:numPr>
                <w:ilvl w:val="0"/>
                <w:numId w:val="18"/>
              </w:numPr>
              <w:tabs>
                <w:tab w:val="left" w:pos="176"/>
              </w:tabs>
              <w:ind w:left="157" w:hanging="157"/>
              <w:contextualSpacing w:val="0"/>
              <w:rPr>
                <w:sz w:val="18"/>
                <w:szCs w:val="18"/>
                <w:lang w:val="mk-MK"/>
              </w:rPr>
            </w:pPr>
            <w:r w:rsidRPr="008F18A7">
              <w:rPr>
                <w:sz w:val="18"/>
                <w:szCs w:val="18"/>
                <w:lang w:val="mk-MK"/>
              </w:rPr>
              <w:t>Одобрен Национален стандард за секој циклус од основното образование во согласност со потребите за учење на децата и приоритетите за развој на македонското општество</w:t>
            </w:r>
          </w:p>
        </w:tc>
        <w:tc>
          <w:tcPr>
            <w:tcW w:w="992" w:type="dxa"/>
            <w:tcBorders>
              <w:top w:val="single" w:sz="4" w:space="0" w:color="auto"/>
            </w:tcBorders>
          </w:tcPr>
          <w:p w:rsidR="0099717F" w:rsidRPr="008F18A7" w:rsidRDefault="0099717F" w:rsidP="00CC0D1B">
            <w:pPr>
              <w:jc w:val="center"/>
              <w:rPr>
                <w:sz w:val="18"/>
                <w:szCs w:val="18"/>
                <w:lang w:val="mk-MK"/>
              </w:rPr>
            </w:pPr>
            <w:r w:rsidRPr="008F18A7">
              <w:rPr>
                <w:sz w:val="18"/>
                <w:szCs w:val="18"/>
                <w:lang w:val="mk-MK"/>
              </w:rPr>
              <w:t>2020</w:t>
            </w:r>
          </w:p>
        </w:tc>
        <w:tc>
          <w:tcPr>
            <w:tcW w:w="1278" w:type="dxa"/>
            <w:tcBorders>
              <w:top w:val="single" w:sz="4" w:space="0" w:color="auto"/>
            </w:tcBorders>
          </w:tcPr>
          <w:p w:rsidR="0099717F" w:rsidRPr="008F18A7" w:rsidRDefault="0099717F" w:rsidP="00CC0D1B">
            <w:pPr>
              <w:tabs>
                <w:tab w:val="left" w:pos="176"/>
              </w:tabs>
              <w:jc w:val="center"/>
              <w:rPr>
                <w:sz w:val="18"/>
                <w:szCs w:val="18"/>
                <w:lang w:val="mk-MK"/>
              </w:rPr>
            </w:pPr>
            <w:r w:rsidRPr="008F18A7">
              <w:rPr>
                <w:sz w:val="18"/>
                <w:szCs w:val="18"/>
                <w:lang w:val="mk-MK"/>
              </w:rPr>
              <w:t>МОН,</w:t>
            </w:r>
            <w:r w:rsidR="00E11C83">
              <w:rPr>
                <w:sz w:val="18"/>
                <w:szCs w:val="18"/>
                <w:lang w:val="mk-MK"/>
              </w:rPr>
              <w:t xml:space="preserve"> </w:t>
            </w:r>
            <w:r w:rsidRPr="008F18A7">
              <w:rPr>
                <w:sz w:val="18"/>
                <w:szCs w:val="18"/>
                <w:lang w:val="mk-MK"/>
              </w:rPr>
              <w:t>БРО</w:t>
            </w:r>
          </w:p>
        </w:tc>
        <w:tc>
          <w:tcPr>
            <w:tcW w:w="1278" w:type="dxa"/>
            <w:tcBorders>
              <w:top w:val="single" w:sz="4" w:space="0" w:color="auto"/>
            </w:tcBorders>
          </w:tcPr>
          <w:p w:rsidR="0099717F" w:rsidRPr="008F18A7" w:rsidRDefault="00247FFE" w:rsidP="00CC0D1B">
            <w:pPr>
              <w:tabs>
                <w:tab w:val="left" w:pos="176"/>
              </w:tabs>
              <w:jc w:val="center"/>
              <w:rPr>
                <w:sz w:val="18"/>
                <w:szCs w:val="18"/>
                <w:lang w:val="mk-MK"/>
              </w:rPr>
            </w:pPr>
            <w:r>
              <w:rPr>
                <w:sz w:val="18"/>
                <w:szCs w:val="18"/>
                <w:lang w:val="mk-MK"/>
              </w:rPr>
              <w:t>15.000</w:t>
            </w:r>
          </w:p>
        </w:tc>
      </w:tr>
      <w:tr w:rsidR="0099717F" w:rsidRPr="008F18A7" w:rsidTr="0099717F">
        <w:trPr>
          <w:trHeight w:val="20"/>
        </w:trPr>
        <w:tc>
          <w:tcPr>
            <w:tcW w:w="694" w:type="dxa"/>
            <w:tcBorders>
              <w:left w:val="double" w:sz="4" w:space="0" w:color="auto"/>
            </w:tcBorders>
          </w:tcPr>
          <w:p w:rsidR="0099717F" w:rsidRPr="008F18A7" w:rsidRDefault="0099717F" w:rsidP="00CC0D1B">
            <w:pPr>
              <w:pStyle w:val="ListParagraph"/>
              <w:numPr>
                <w:ilvl w:val="1"/>
                <w:numId w:val="57"/>
              </w:numPr>
              <w:ind w:right="-57"/>
              <w:contextualSpacing w:val="0"/>
              <w:jc w:val="right"/>
              <w:rPr>
                <w:sz w:val="18"/>
                <w:szCs w:val="18"/>
                <w:lang w:val="mk-MK"/>
              </w:rPr>
            </w:pPr>
          </w:p>
        </w:tc>
        <w:tc>
          <w:tcPr>
            <w:tcW w:w="2410" w:type="dxa"/>
          </w:tcPr>
          <w:p w:rsidR="0099717F" w:rsidRPr="008F18A7" w:rsidRDefault="0099717F" w:rsidP="00CC0D1B">
            <w:pPr>
              <w:rPr>
                <w:sz w:val="18"/>
                <w:szCs w:val="18"/>
                <w:lang w:val="mk-MK"/>
              </w:rPr>
            </w:pPr>
            <w:r w:rsidRPr="008F18A7">
              <w:rPr>
                <w:sz w:val="18"/>
                <w:szCs w:val="18"/>
                <w:lang w:val="mk-MK"/>
              </w:rPr>
              <w:t xml:space="preserve">Ревидирање на </w:t>
            </w:r>
            <w:r w:rsidR="00E11C83">
              <w:rPr>
                <w:sz w:val="18"/>
                <w:szCs w:val="18"/>
                <w:lang w:val="mk-MK"/>
              </w:rPr>
              <w:t>н</w:t>
            </w:r>
            <w:r w:rsidRPr="008F18A7">
              <w:rPr>
                <w:sz w:val="18"/>
                <w:szCs w:val="18"/>
                <w:lang w:val="mk-MK"/>
              </w:rPr>
              <w:t>аставните планови</w:t>
            </w:r>
            <w:r w:rsidR="00E11C83">
              <w:rPr>
                <w:sz w:val="18"/>
                <w:szCs w:val="18"/>
                <w:lang w:val="mk-MK"/>
              </w:rPr>
              <w:t xml:space="preserve"> </w:t>
            </w:r>
            <w:r w:rsidRPr="008F18A7">
              <w:rPr>
                <w:sz w:val="18"/>
                <w:szCs w:val="18"/>
                <w:lang w:val="mk-MK"/>
              </w:rPr>
              <w:t>и програми во согласност со Националниот стандард и негово постепено воведување во сите училишта</w:t>
            </w:r>
          </w:p>
        </w:tc>
        <w:tc>
          <w:tcPr>
            <w:tcW w:w="4961" w:type="dxa"/>
          </w:tcPr>
          <w:p w:rsidR="0099717F" w:rsidRPr="001F3E9B" w:rsidRDefault="0099717F" w:rsidP="00CC0D1B">
            <w:pPr>
              <w:pStyle w:val="ListParagraph"/>
              <w:numPr>
                <w:ilvl w:val="0"/>
                <w:numId w:val="15"/>
              </w:numPr>
              <w:tabs>
                <w:tab w:val="left" w:pos="176"/>
              </w:tabs>
              <w:spacing w:after="200" w:line="276" w:lineRule="auto"/>
              <w:ind w:left="157" w:hanging="157"/>
              <w:contextualSpacing w:val="0"/>
              <w:rPr>
                <w:rStyle w:val="Hyperlink"/>
                <w:rFonts w:eastAsia="Times New Roman" w:cstheme="minorHAnsi"/>
                <w:color w:val="auto"/>
                <w:sz w:val="18"/>
                <w:szCs w:val="18"/>
                <w:u w:val="none"/>
                <w:lang w:val="mk-MK"/>
              </w:rPr>
            </w:pPr>
            <w:r w:rsidRPr="008F18A7">
              <w:rPr>
                <w:sz w:val="18"/>
                <w:szCs w:val="18"/>
                <w:lang w:val="mk-MK"/>
              </w:rPr>
              <w:t>Наставните планови и програми за сите одделенија се насочени кон постиг</w:t>
            </w:r>
            <w:r w:rsidR="00E11C83">
              <w:rPr>
                <w:sz w:val="18"/>
                <w:szCs w:val="18"/>
                <w:lang w:val="mk-MK"/>
              </w:rPr>
              <w:t xml:space="preserve">нувањата </w:t>
            </w:r>
            <w:r w:rsidRPr="008F18A7">
              <w:rPr>
                <w:sz w:val="18"/>
                <w:szCs w:val="18"/>
                <w:lang w:val="mk-MK"/>
              </w:rPr>
              <w:t xml:space="preserve">на резултатите од учење кои се определени со </w:t>
            </w:r>
            <w:r w:rsidRPr="008F18A7">
              <w:rPr>
                <w:rStyle w:val="Hyperlink"/>
                <w:rFonts w:cstheme="minorHAnsi"/>
                <w:color w:val="auto"/>
                <w:sz w:val="18"/>
                <w:szCs w:val="18"/>
                <w:u w:val="none"/>
                <w:lang w:val="mk-MK"/>
              </w:rPr>
              <w:t>Националниот стандард</w:t>
            </w:r>
          </w:p>
          <w:p w:rsidR="00F70C3E" w:rsidRPr="008F18A7" w:rsidRDefault="00F70C3E" w:rsidP="001F3E9B">
            <w:pPr>
              <w:pStyle w:val="ListParagraph"/>
              <w:tabs>
                <w:tab w:val="left" w:pos="176"/>
              </w:tabs>
              <w:ind w:left="157"/>
              <w:contextualSpacing w:val="0"/>
              <w:rPr>
                <w:rFonts w:asciiTheme="majorHAnsi" w:eastAsia="Times New Roman" w:hAnsiTheme="majorHAnsi" w:cstheme="majorBidi"/>
                <w:b/>
                <w:bCs/>
                <w:color w:val="365F91" w:themeColor="accent1" w:themeShade="BF"/>
                <w:sz w:val="18"/>
                <w:szCs w:val="18"/>
                <w:lang w:val="mk-MK"/>
              </w:rPr>
            </w:pPr>
          </w:p>
        </w:tc>
        <w:tc>
          <w:tcPr>
            <w:tcW w:w="3827" w:type="dxa"/>
          </w:tcPr>
          <w:p w:rsidR="0099717F" w:rsidRDefault="0099717F" w:rsidP="00CC0D1B">
            <w:pPr>
              <w:pStyle w:val="ListParagraph"/>
              <w:numPr>
                <w:ilvl w:val="0"/>
                <w:numId w:val="18"/>
              </w:numPr>
              <w:tabs>
                <w:tab w:val="left" w:pos="176"/>
              </w:tabs>
              <w:ind w:left="157" w:hanging="142"/>
              <w:contextualSpacing w:val="0"/>
              <w:rPr>
                <w:sz w:val="18"/>
                <w:szCs w:val="18"/>
                <w:lang w:val="mk-MK"/>
              </w:rPr>
            </w:pPr>
            <w:r w:rsidRPr="008F18A7">
              <w:rPr>
                <w:sz w:val="18"/>
                <w:szCs w:val="18"/>
                <w:lang w:val="mk-MK"/>
              </w:rPr>
              <w:t>Ревидирани и</w:t>
            </w:r>
            <w:r w:rsidR="00E11C83">
              <w:rPr>
                <w:sz w:val="18"/>
                <w:szCs w:val="18"/>
                <w:lang w:val="mk-MK"/>
              </w:rPr>
              <w:t xml:space="preserve"> </w:t>
            </w:r>
            <w:r w:rsidRPr="008F18A7">
              <w:rPr>
                <w:sz w:val="18"/>
                <w:szCs w:val="18"/>
                <w:lang w:val="mk-MK"/>
              </w:rPr>
              <w:t>одобрени</w:t>
            </w:r>
            <w:r w:rsidR="00E11C83">
              <w:rPr>
                <w:sz w:val="18"/>
                <w:szCs w:val="18"/>
                <w:lang w:val="mk-MK"/>
              </w:rPr>
              <w:t xml:space="preserve"> </w:t>
            </w:r>
            <w:r w:rsidRPr="008F18A7">
              <w:rPr>
                <w:sz w:val="18"/>
                <w:szCs w:val="18"/>
                <w:lang w:val="mk-MK"/>
              </w:rPr>
              <w:t>наставни планови и програми за основно образование кои</w:t>
            </w:r>
            <w:r w:rsidR="00E11C83">
              <w:rPr>
                <w:sz w:val="18"/>
                <w:szCs w:val="18"/>
                <w:lang w:val="mk-MK"/>
              </w:rPr>
              <w:t>што</w:t>
            </w:r>
            <w:r w:rsidRPr="008F18A7">
              <w:rPr>
                <w:sz w:val="18"/>
                <w:szCs w:val="18"/>
                <w:lang w:val="mk-MK"/>
              </w:rPr>
              <w:t xml:space="preserve"> ги исполнуваат барањата на Националниот стандард</w:t>
            </w:r>
          </w:p>
          <w:p w:rsidR="00F70C3E" w:rsidRPr="008F18A7" w:rsidRDefault="00F70C3E" w:rsidP="00CC0D1B">
            <w:pPr>
              <w:pStyle w:val="ListParagraph"/>
              <w:numPr>
                <w:ilvl w:val="0"/>
                <w:numId w:val="18"/>
              </w:numPr>
              <w:tabs>
                <w:tab w:val="left" w:pos="176"/>
              </w:tabs>
              <w:ind w:left="157" w:hanging="142"/>
              <w:contextualSpacing w:val="0"/>
              <w:rPr>
                <w:sz w:val="18"/>
                <w:szCs w:val="18"/>
                <w:lang w:val="mk-MK"/>
              </w:rPr>
            </w:pPr>
            <w:r>
              <w:rPr>
                <w:sz w:val="18"/>
                <w:szCs w:val="18"/>
                <w:lang w:val="mk-MK"/>
              </w:rPr>
              <w:t xml:space="preserve">Ревидирани и одобрени наставни планови и програми за основно образование што </w:t>
            </w:r>
            <w:r>
              <w:rPr>
                <w:sz w:val="18"/>
                <w:szCs w:val="18"/>
                <w:lang w:val="mk-MK"/>
              </w:rPr>
              <w:lastRenderedPageBreak/>
              <w:t xml:space="preserve">водат кон намалување на бројот на предмети </w:t>
            </w:r>
          </w:p>
          <w:p w:rsidR="0099717F" w:rsidRPr="008F18A7" w:rsidRDefault="0099717F" w:rsidP="00CC0D1B">
            <w:pPr>
              <w:pStyle w:val="ListParagraph"/>
              <w:tabs>
                <w:tab w:val="left" w:pos="176"/>
              </w:tabs>
              <w:ind w:left="157"/>
              <w:contextualSpacing w:val="0"/>
              <w:rPr>
                <w:sz w:val="18"/>
                <w:szCs w:val="18"/>
                <w:lang w:val="mk-MK"/>
              </w:rPr>
            </w:pPr>
          </w:p>
        </w:tc>
        <w:tc>
          <w:tcPr>
            <w:tcW w:w="992" w:type="dxa"/>
          </w:tcPr>
          <w:p w:rsidR="0099717F" w:rsidRPr="008F18A7" w:rsidRDefault="0099717F" w:rsidP="00CC0D1B">
            <w:pPr>
              <w:jc w:val="center"/>
              <w:rPr>
                <w:sz w:val="18"/>
                <w:szCs w:val="18"/>
                <w:lang w:val="mk-MK"/>
              </w:rPr>
            </w:pPr>
            <w:r w:rsidRPr="008F18A7">
              <w:rPr>
                <w:sz w:val="18"/>
                <w:szCs w:val="18"/>
                <w:lang w:val="mk-MK"/>
              </w:rPr>
              <w:lastRenderedPageBreak/>
              <w:t>2020</w:t>
            </w:r>
          </w:p>
        </w:tc>
        <w:tc>
          <w:tcPr>
            <w:tcW w:w="1278" w:type="dxa"/>
          </w:tcPr>
          <w:p w:rsidR="0099717F" w:rsidRPr="008F18A7" w:rsidRDefault="0099717F" w:rsidP="00CC0D1B">
            <w:pPr>
              <w:tabs>
                <w:tab w:val="left" w:pos="176"/>
              </w:tabs>
              <w:jc w:val="center"/>
              <w:rPr>
                <w:sz w:val="18"/>
                <w:szCs w:val="18"/>
                <w:lang w:val="mk-MK"/>
              </w:rPr>
            </w:pPr>
            <w:r w:rsidRPr="008F18A7">
              <w:rPr>
                <w:sz w:val="18"/>
                <w:szCs w:val="18"/>
                <w:lang w:val="mk-MK"/>
              </w:rPr>
              <w:t>МОН,</w:t>
            </w:r>
            <w:r w:rsidR="00E11C83">
              <w:rPr>
                <w:sz w:val="18"/>
                <w:szCs w:val="18"/>
                <w:lang w:val="mk-MK"/>
              </w:rPr>
              <w:t xml:space="preserve"> </w:t>
            </w:r>
            <w:r w:rsidRPr="008F18A7">
              <w:rPr>
                <w:sz w:val="18"/>
                <w:szCs w:val="18"/>
                <w:lang w:val="mk-MK"/>
              </w:rPr>
              <w:t>БРО</w:t>
            </w:r>
          </w:p>
        </w:tc>
        <w:tc>
          <w:tcPr>
            <w:tcW w:w="1278" w:type="dxa"/>
          </w:tcPr>
          <w:p w:rsidR="0099717F" w:rsidRPr="008F18A7" w:rsidRDefault="00247FFE" w:rsidP="00CC0D1B">
            <w:pPr>
              <w:tabs>
                <w:tab w:val="left" w:pos="176"/>
              </w:tabs>
              <w:jc w:val="center"/>
              <w:rPr>
                <w:sz w:val="18"/>
                <w:szCs w:val="18"/>
                <w:lang w:val="mk-MK"/>
              </w:rPr>
            </w:pPr>
            <w:r>
              <w:rPr>
                <w:sz w:val="18"/>
                <w:szCs w:val="18"/>
                <w:lang w:val="mk-MK"/>
              </w:rPr>
              <w:t>110.000</w:t>
            </w:r>
          </w:p>
        </w:tc>
      </w:tr>
      <w:tr w:rsidR="0099717F" w:rsidRPr="008F18A7" w:rsidTr="0099717F">
        <w:trPr>
          <w:trHeight w:val="20"/>
        </w:trPr>
        <w:tc>
          <w:tcPr>
            <w:tcW w:w="694" w:type="dxa"/>
            <w:tcBorders>
              <w:left w:val="double" w:sz="4" w:space="0" w:color="auto"/>
            </w:tcBorders>
          </w:tcPr>
          <w:p w:rsidR="0099717F" w:rsidRPr="008F18A7" w:rsidRDefault="0099717F" w:rsidP="00CC0D1B">
            <w:pPr>
              <w:pStyle w:val="ListParagraph"/>
              <w:numPr>
                <w:ilvl w:val="1"/>
                <w:numId w:val="57"/>
              </w:numPr>
              <w:ind w:right="-57"/>
              <w:contextualSpacing w:val="0"/>
              <w:jc w:val="right"/>
              <w:rPr>
                <w:sz w:val="18"/>
                <w:szCs w:val="18"/>
                <w:lang w:val="mk-MK"/>
              </w:rPr>
            </w:pPr>
          </w:p>
        </w:tc>
        <w:tc>
          <w:tcPr>
            <w:tcW w:w="2410" w:type="dxa"/>
          </w:tcPr>
          <w:p w:rsidR="0099717F" w:rsidRPr="008F18A7" w:rsidRDefault="0099717F" w:rsidP="00CC0D1B">
            <w:pPr>
              <w:rPr>
                <w:sz w:val="18"/>
                <w:szCs w:val="18"/>
                <w:lang w:val="mk-MK"/>
              </w:rPr>
            </w:pPr>
            <w:r w:rsidRPr="008F18A7">
              <w:rPr>
                <w:sz w:val="18"/>
                <w:szCs w:val="18"/>
                <w:lang w:val="mk-MK"/>
              </w:rPr>
              <w:t>Зајакнување на статусот и подобрување на содржината на изборните предмети и воннаставните активности според слободниот избор на учениците</w:t>
            </w:r>
          </w:p>
        </w:tc>
        <w:tc>
          <w:tcPr>
            <w:tcW w:w="4961" w:type="dxa"/>
          </w:tcPr>
          <w:p w:rsidR="0099717F" w:rsidRPr="008F18A7" w:rsidRDefault="0099717F" w:rsidP="00CC0D1B">
            <w:pPr>
              <w:pStyle w:val="ListParagraph"/>
              <w:numPr>
                <w:ilvl w:val="0"/>
                <w:numId w:val="15"/>
              </w:numPr>
              <w:tabs>
                <w:tab w:val="left" w:pos="176"/>
              </w:tabs>
              <w:ind w:left="157" w:hanging="157"/>
              <w:contextualSpacing w:val="0"/>
              <w:rPr>
                <w:sz w:val="18"/>
                <w:szCs w:val="18"/>
                <w:lang w:val="mk-MK"/>
              </w:rPr>
            </w:pPr>
            <w:r w:rsidRPr="008F18A7">
              <w:rPr>
                <w:sz w:val="18"/>
                <w:szCs w:val="18"/>
                <w:lang w:val="mk-MK"/>
              </w:rPr>
              <w:t>Учениците стекнуваат пошироко знаење и компетенции според нивните интереси, кои</w:t>
            </w:r>
            <w:r w:rsidR="0074487B">
              <w:rPr>
                <w:sz w:val="18"/>
                <w:szCs w:val="18"/>
                <w:lang w:val="mk-MK"/>
              </w:rPr>
              <w:t>што</w:t>
            </w:r>
            <w:r w:rsidRPr="008F18A7">
              <w:rPr>
                <w:sz w:val="18"/>
                <w:szCs w:val="18"/>
                <w:lang w:val="mk-MK"/>
              </w:rPr>
              <w:t xml:space="preserve"> се значајни за локалната средина</w:t>
            </w:r>
          </w:p>
        </w:tc>
        <w:tc>
          <w:tcPr>
            <w:tcW w:w="3827" w:type="dxa"/>
          </w:tcPr>
          <w:p w:rsidR="0099717F" w:rsidRPr="008F18A7" w:rsidRDefault="0099717F" w:rsidP="00CC0D1B">
            <w:pPr>
              <w:pStyle w:val="ListParagraph"/>
              <w:numPr>
                <w:ilvl w:val="0"/>
                <w:numId w:val="18"/>
              </w:numPr>
              <w:tabs>
                <w:tab w:val="left" w:pos="176"/>
              </w:tabs>
              <w:ind w:left="157" w:hanging="142"/>
              <w:contextualSpacing w:val="0"/>
              <w:rPr>
                <w:sz w:val="18"/>
                <w:szCs w:val="18"/>
                <w:lang w:val="mk-MK"/>
              </w:rPr>
            </w:pPr>
            <w:r w:rsidRPr="008F18A7">
              <w:rPr>
                <w:sz w:val="18"/>
                <w:szCs w:val="18"/>
                <w:lang w:val="mk-MK"/>
              </w:rPr>
              <w:t>Оперативен механизам преку кој</w:t>
            </w:r>
            <w:r w:rsidR="0074487B">
              <w:rPr>
                <w:sz w:val="18"/>
                <w:szCs w:val="18"/>
                <w:lang w:val="mk-MK"/>
              </w:rPr>
              <w:t>што</w:t>
            </w:r>
            <w:r w:rsidRPr="008F18A7">
              <w:rPr>
                <w:sz w:val="18"/>
                <w:szCs w:val="18"/>
                <w:lang w:val="mk-MK"/>
              </w:rPr>
              <w:t xml:space="preserve"> учениците ги избираат изборните предмети;</w:t>
            </w:r>
          </w:p>
          <w:p w:rsidR="0099717F" w:rsidRPr="008F18A7" w:rsidRDefault="0099717F" w:rsidP="00CC0D1B">
            <w:pPr>
              <w:pStyle w:val="ListParagraph"/>
              <w:numPr>
                <w:ilvl w:val="0"/>
                <w:numId w:val="18"/>
              </w:numPr>
              <w:tabs>
                <w:tab w:val="left" w:pos="176"/>
              </w:tabs>
              <w:ind w:left="157" w:hanging="142"/>
              <w:contextualSpacing w:val="0"/>
              <w:rPr>
                <w:sz w:val="18"/>
                <w:szCs w:val="18"/>
                <w:lang w:val="mk-MK"/>
              </w:rPr>
            </w:pPr>
            <w:r w:rsidRPr="008F18A7">
              <w:rPr>
                <w:sz w:val="18"/>
                <w:szCs w:val="18"/>
                <w:lang w:val="mk-MK"/>
              </w:rPr>
              <w:t>Ревидирани и одобрени Програми за изборните предмети;</w:t>
            </w:r>
          </w:p>
          <w:p w:rsidR="0099717F" w:rsidRPr="008F18A7" w:rsidRDefault="0099717F" w:rsidP="00CC0D1B">
            <w:pPr>
              <w:pStyle w:val="ListParagraph"/>
              <w:numPr>
                <w:ilvl w:val="0"/>
                <w:numId w:val="18"/>
              </w:numPr>
              <w:tabs>
                <w:tab w:val="left" w:pos="176"/>
              </w:tabs>
              <w:ind w:left="157" w:hanging="142"/>
              <w:contextualSpacing w:val="0"/>
              <w:rPr>
                <w:sz w:val="18"/>
                <w:szCs w:val="18"/>
                <w:lang w:val="mk-MK"/>
              </w:rPr>
            </w:pPr>
            <w:r w:rsidRPr="008F18A7">
              <w:rPr>
                <w:sz w:val="18"/>
                <w:szCs w:val="18"/>
                <w:lang w:val="mk-MK"/>
              </w:rPr>
              <w:t>Ревидирана и одобрена Програма/и за воннаставни активности;</w:t>
            </w:r>
          </w:p>
          <w:p w:rsidR="0099717F" w:rsidRPr="008F18A7" w:rsidRDefault="0099717F" w:rsidP="00CC0D1B">
            <w:pPr>
              <w:pStyle w:val="ListParagraph"/>
              <w:numPr>
                <w:ilvl w:val="0"/>
                <w:numId w:val="18"/>
              </w:numPr>
              <w:tabs>
                <w:tab w:val="left" w:pos="176"/>
              </w:tabs>
              <w:ind w:left="157" w:hanging="142"/>
              <w:contextualSpacing w:val="0"/>
              <w:rPr>
                <w:sz w:val="18"/>
                <w:szCs w:val="18"/>
                <w:lang w:val="mk-MK"/>
              </w:rPr>
            </w:pPr>
            <w:r w:rsidRPr="008F18A7">
              <w:rPr>
                <w:sz w:val="18"/>
                <w:szCs w:val="18"/>
                <w:lang w:val="mk-MK"/>
              </w:rPr>
              <w:t>Обезбедена редовна примена на ОЖВ</w:t>
            </w:r>
          </w:p>
        </w:tc>
        <w:tc>
          <w:tcPr>
            <w:tcW w:w="992" w:type="dxa"/>
          </w:tcPr>
          <w:p w:rsidR="0099717F" w:rsidRDefault="0099717F" w:rsidP="00CC0D1B">
            <w:pPr>
              <w:tabs>
                <w:tab w:val="left" w:pos="176"/>
              </w:tabs>
              <w:jc w:val="center"/>
              <w:rPr>
                <w:sz w:val="18"/>
                <w:szCs w:val="18"/>
                <w:lang w:val="mk-MK"/>
              </w:rPr>
            </w:pPr>
            <w:r>
              <w:rPr>
                <w:sz w:val="18"/>
                <w:szCs w:val="18"/>
                <w:lang w:val="mk-MK"/>
              </w:rPr>
              <w:t>2020</w:t>
            </w:r>
          </w:p>
          <w:p w:rsidR="0099717F" w:rsidRPr="008F18A7" w:rsidRDefault="0099717F" w:rsidP="00CC0D1B">
            <w:pPr>
              <w:tabs>
                <w:tab w:val="left" w:pos="176"/>
              </w:tabs>
              <w:jc w:val="center"/>
              <w:rPr>
                <w:sz w:val="18"/>
                <w:szCs w:val="18"/>
                <w:lang w:val="mk-MK"/>
              </w:rPr>
            </w:pPr>
            <w:r>
              <w:rPr>
                <w:sz w:val="18"/>
                <w:szCs w:val="18"/>
                <w:lang w:val="mk-MK"/>
              </w:rPr>
              <w:t>2025</w:t>
            </w:r>
          </w:p>
        </w:tc>
        <w:tc>
          <w:tcPr>
            <w:tcW w:w="1278" w:type="dxa"/>
          </w:tcPr>
          <w:p w:rsidR="0099717F" w:rsidRPr="008F18A7" w:rsidRDefault="0099717F" w:rsidP="00CC0D1B">
            <w:pPr>
              <w:tabs>
                <w:tab w:val="left" w:pos="176"/>
              </w:tabs>
              <w:jc w:val="center"/>
              <w:rPr>
                <w:sz w:val="18"/>
                <w:szCs w:val="18"/>
                <w:lang w:val="mk-MK"/>
              </w:rPr>
            </w:pPr>
            <w:r w:rsidRPr="008F18A7">
              <w:rPr>
                <w:sz w:val="18"/>
                <w:szCs w:val="18"/>
                <w:lang w:val="mk-MK"/>
              </w:rPr>
              <w:t>МОН, БРО</w:t>
            </w:r>
          </w:p>
        </w:tc>
        <w:tc>
          <w:tcPr>
            <w:tcW w:w="1278" w:type="dxa"/>
          </w:tcPr>
          <w:p w:rsidR="0099717F" w:rsidRPr="008F18A7" w:rsidRDefault="00247FFE" w:rsidP="00CC0D1B">
            <w:pPr>
              <w:tabs>
                <w:tab w:val="left" w:pos="176"/>
              </w:tabs>
              <w:jc w:val="center"/>
              <w:rPr>
                <w:sz w:val="18"/>
                <w:szCs w:val="18"/>
                <w:lang w:val="mk-MK"/>
              </w:rPr>
            </w:pPr>
            <w:r>
              <w:rPr>
                <w:sz w:val="18"/>
                <w:szCs w:val="18"/>
                <w:lang w:val="mk-MK"/>
              </w:rPr>
              <w:t>60.000</w:t>
            </w:r>
          </w:p>
        </w:tc>
      </w:tr>
      <w:tr w:rsidR="0099717F" w:rsidRPr="008F18A7" w:rsidTr="0099717F">
        <w:trPr>
          <w:trHeight w:val="20"/>
        </w:trPr>
        <w:tc>
          <w:tcPr>
            <w:tcW w:w="694" w:type="dxa"/>
            <w:tcBorders>
              <w:left w:val="double" w:sz="4" w:space="0" w:color="auto"/>
            </w:tcBorders>
          </w:tcPr>
          <w:p w:rsidR="0099717F" w:rsidRPr="008F18A7" w:rsidRDefault="0099717F" w:rsidP="00CC0D1B">
            <w:pPr>
              <w:pStyle w:val="ListParagraph"/>
              <w:keepNext/>
              <w:numPr>
                <w:ilvl w:val="1"/>
                <w:numId w:val="57"/>
              </w:numPr>
              <w:ind w:right="-57"/>
              <w:contextualSpacing w:val="0"/>
              <w:jc w:val="right"/>
              <w:rPr>
                <w:sz w:val="18"/>
                <w:szCs w:val="18"/>
                <w:lang w:val="mk-MK"/>
              </w:rPr>
            </w:pPr>
          </w:p>
        </w:tc>
        <w:tc>
          <w:tcPr>
            <w:tcW w:w="2410" w:type="dxa"/>
          </w:tcPr>
          <w:p w:rsidR="0099717F" w:rsidRPr="008F18A7" w:rsidRDefault="0099717F" w:rsidP="00CC0D1B">
            <w:pPr>
              <w:keepNext/>
              <w:rPr>
                <w:sz w:val="18"/>
                <w:szCs w:val="18"/>
                <w:lang w:val="mk-MK"/>
              </w:rPr>
            </w:pPr>
            <w:r w:rsidRPr="008F18A7">
              <w:rPr>
                <w:sz w:val="18"/>
                <w:szCs w:val="18"/>
                <w:lang w:val="mk-MK"/>
              </w:rPr>
              <w:t>Ревидирање на учебниците такашто ќе одразуваат</w:t>
            </w:r>
            <w:r>
              <w:rPr>
                <w:sz w:val="18"/>
                <w:szCs w:val="18"/>
                <w:lang w:val="mk-MK"/>
              </w:rPr>
              <w:t xml:space="preserve"> </w:t>
            </w:r>
            <w:r w:rsidRPr="008F18A7">
              <w:rPr>
                <w:sz w:val="18"/>
                <w:szCs w:val="18"/>
                <w:lang w:val="mk-MK"/>
              </w:rPr>
              <w:t xml:space="preserve">родова еднаквост, почитување на различностите, мултикултурните и демократските вредности </w:t>
            </w:r>
          </w:p>
        </w:tc>
        <w:tc>
          <w:tcPr>
            <w:tcW w:w="4961" w:type="dxa"/>
          </w:tcPr>
          <w:p w:rsidR="0099717F" w:rsidRPr="008F18A7" w:rsidRDefault="0099717F" w:rsidP="00CC0D1B">
            <w:pPr>
              <w:pStyle w:val="ListParagraph"/>
              <w:keepNext/>
              <w:numPr>
                <w:ilvl w:val="0"/>
                <w:numId w:val="15"/>
              </w:numPr>
              <w:tabs>
                <w:tab w:val="left" w:pos="176"/>
              </w:tabs>
              <w:ind w:left="157" w:hanging="157"/>
              <w:contextualSpacing w:val="0"/>
              <w:rPr>
                <w:rFonts w:eastAsia="Times New Roman"/>
                <w:sz w:val="18"/>
                <w:szCs w:val="18"/>
                <w:lang w:val="mk-MK"/>
              </w:rPr>
            </w:pPr>
            <w:r w:rsidRPr="008F18A7">
              <w:rPr>
                <w:sz w:val="18"/>
                <w:szCs w:val="18"/>
                <w:lang w:val="mk-MK"/>
              </w:rPr>
              <w:t>Учениците во основното образование имаат квалитетни и актуелни учебници како избор на применливи знаења кои</w:t>
            </w:r>
            <w:r w:rsidR="0074487B">
              <w:rPr>
                <w:sz w:val="18"/>
                <w:szCs w:val="18"/>
                <w:lang w:val="mk-MK"/>
              </w:rPr>
              <w:t>што</w:t>
            </w:r>
            <w:r w:rsidRPr="008F18A7">
              <w:rPr>
                <w:sz w:val="18"/>
                <w:szCs w:val="18"/>
                <w:lang w:val="mk-MK"/>
              </w:rPr>
              <w:t xml:space="preserve"> промовираат човекови права, почитување на различностите и демократските вредности</w:t>
            </w:r>
          </w:p>
        </w:tc>
        <w:tc>
          <w:tcPr>
            <w:tcW w:w="3827" w:type="dxa"/>
          </w:tcPr>
          <w:p w:rsidR="0099717F" w:rsidRPr="008F18A7" w:rsidRDefault="0099717F" w:rsidP="00CC0D1B">
            <w:pPr>
              <w:pStyle w:val="ListParagraph"/>
              <w:keepNext/>
              <w:numPr>
                <w:ilvl w:val="0"/>
                <w:numId w:val="18"/>
              </w:numPr>
              <w:tabs>
                <w:tab w:val="left" w:pos="176"/>
              </w:tabs>
              <w:ind w:left="157" w:hanging="157"/>
              <w:contextualSpacing w:val="0"/>
              <w:rPr>
                <w:sz w:val="18"/>
                <w:szCs w:val="18"/>
                <w:lang w:val="mk-MK"/>
              </w:rPr>
            </w:pPr>
            <w:r w:rsidRPr="008F18A7">
              <w:rPr>
                <w:sz w:val="18"/>
                <w:szCs w:val="18"/>
                <w:lang w:val="mk-MK"/>
              </w:rPr>
              <w:t>Ревидирани учебници за сите предмети</w:t>
            </w:r>
          </w:p>
        </w:tc>
        <w:tc>
          <w:tcPr>
            <w:tcW w:w="992" w:type="dxa"/>
          </w:tcPr>
          <w:p w:rsidR="0099717F" w:rsidRPr="008F18A7" w:rsidRDefault="0099717F" w:rsidP="00CC0D1B">
            <w:pPr>
              <w:keepNext/>
              <w:jc w:val="center"/>
              <w:rPr>
                <w:sz w:val="18"/>
                <w:szCs w:val="18"/>
                <w:lang w:val="mk-MK"/>
              </w:rPr>
            </w:pPr>
            <w:r w:rsidRPr="008F18A7">
              <w:rPr>
                <w:sz w:val="18"/>
                <w:szCs w:val="18"/>
                <w:lang w:val="mk-MK"/>
              </w:rPr>
              <w:t>2020</w:t>
            </w:r>
          </w:p>
        </w:tc>
        <w:tc>
          <w:tcPr>
            <w:tcW w:w="1278" w:type="dxa"/>
          </w:tcPr>
          <w:p w:rsidR="0099717F" w:rsidRPr="008F18A7" w:rsidRDefault="0099717F" w:rsidP="00CC0D1B">
            <w:pPr>
              <w:keepNext/>
              <w:tabs>
                <w:tab w:val="left" w:pos="176"/>
              </w:tabs>
              <w:jc w:val="center"/>
              <w:rPr>
                <w:sz w:val="18"/>
                <w:szCs w:val="18"/>
                <w:lang w:val="mk-MK"/>
              </w:rPr>
            </w:pPr>
            <w:r w:rsidRPr="008F18A7">
              <w:rPr>
                <w:sz w:val="18"/>
                <w:szCs w:val="18"/>
                <w:lang w:val="mk-MK"/>
              </w:rPr>
              <w:t>ПС</w:t>
            </w:r>
          </w:p>
        </w:tc>
        <w:tc>
          <w:tcPr>
            <w:tcW w:w="1278" w:type="dxa"/>
          </w:tcPr>
          <w:p w:rsidR="0099717F" w:rsidRPr="008F18A7" w:rsidRDefault="00247FFE" w:rsidP="00CC0D1B">
            <w:pPr>
              <w:keepNext/>
              <w:tabs>
                <w:tab w:val="left" w:pos="176"/>
              </w:tabs>
              <w:jc w:val="center"/>
              <w:rPr>
                <w:sz w:val="18"/>
                <w:szCs w:val="18"/>
                <w:lang w:val="mk-MK"/>
              </w:rPr>
            </w:pPr>
            <w:r>
              <w:rPr>
                <w:sz w:val="18"/>
                <w:szCs w:val="18"/>
                <w:lang w:val="mk-MK"/>
              </w:rPr>
              <w:t>210.000</w:t>
            </w:r>
          </w:p>
        </w:tc>
      </w:tr>
    </w:tbl>
    <w:p w:rsidR="0001721F" w:rsidRPr="008F18A7" w:rsidRDefault="0001721F" w:rsidP="00CC0D1B">
      <w:pPr>
        <w:spacing w:after="0" w:line="240" w:lineRule="auto"/>
        <w:rPr>
          <w:sz w:val="4"/>
          <w:szCs w:val="4"/>
        </w:rPr>
      </w:pPr>
    </w:p>
    <w:tbl>
      <w:tblPr>
        <w:tblStyle w:val="TableGrid"/>
        <w:tblW w:w="15436" w:type="dxa"/>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675"/>
        <w:gridCol w:w="2429"/>
        <w:gridCol w:w="4961"/>
        <w:gridCol w:w="3827"/>
        <w:gridCol w:w="992"/>
        <w:gridCol w:w="1276"/>
        <w:gridCol w:w="1276"/>
      </w:tblGrid>
      <w:tr w:rsidR="0099717F" w:rsidRPr="008F18A7" w:rsidTr="0099717F">
        <w:trPr>
          <w:tblHeader/>
        </w:trPr>
        <w:tc>
          <w:tcPr>
            <w:tcW w:w="675" w:type="dxa"/>
            <w:tcBorders>
              <w:top w:val="single" w:sz="4" w:space="0" w:color="000000"/>
              <w:bottom w:val="single" w:sz="4" w:space="0" w:color="auto"/>
            </w:tcBorders>
            <w:shd w:val="clear" w:color="auto" w:fill="D9D9D9" w:themeFill="background1" w:themeFillShade="D9"/>
            <w:vAlign w:val="center"/>
          </w:tcPr>
          <w:p w:rsidR="0099717F" w:rsidRPr="008F18A7" w:rsidRDefault="0099717F" w:rsidP="00CC0D1B">
            <w:pPr>
              <w:tabs>
                <w:tab w:val="center" w:pos="229"/>
              </w:tabs>
              <w:jc w:val="center"/>
              <w:rPr>
                <w:b/>
                <w:i/>
                <w:sz w:val="18"/>
                <w:szCs w:val="18"/>
                <w:lang w:val="mk-MK"/>
              </w:rPr>
            </w:pPr>
            <w:r w:rsidRPr="008F18A7">
              <w:rPr>
                <w:b/>
                <w:i/>
                <w:sz w:val="18"/>
                <w:szCs w:val="18"/>
                <w:lang w:val="mk-MK"/>
              </w:rPr>
              <w:t>Бр.</w:t>
            </w:r>
          </w:p>
        </w:tc>
        <w:tc>
          <w:tcPr>
            <w:tcW w:w="2429" w:type="dxa"/>
            <w:tcBorders>
              <w:top w:val="single" w:sz="4" w:space="0" w:color="000000"/>
              <w:bottom w:val="single" w:sz="4" w:space="0" w:color="auto"/>
            </w:tcBorders>
            <w:shd w:val="clear" w:color="auto" w:fill="D9D9D9" w:themeFill="background1" w:themeFillShade="D9"/>
            <w:vAlign w:val="center"/>
          </w:tcPr>
          <w:p w:rsidR="0099717F" w:rsidRPr="008F18A7" w:rsidRDefault="0099717F" w:rsidP="00CC0D1B">
            <w:pPr>
              <w:jc w:val="center"/>
              <w:rPr>
                <w:b/>
                <w:i/>
                <w:sz w:val="18"/>
                <w:szCs w:val="18"/>
                <w:lang w:val="mk-MK"/>
              </w:rPr>
            </w:pPr>
            <w:r w:rsidRPr="008F18A7">
              <w:rPr>
                <w:b/>
                <w:i/>
                <w:sz w:val="18"/>
                <w:szCs w:val="18"/>
                <w:lang w:val="mk-MK"/>
              </w:rPr>
              <w:t>Активности</w:t>
            </w:r>
          </w:p>
        </w:tc>
        <w:tc>
          <w:tcPr>
            <w:tcW w:w="4961" w:type="dxa"/>
            <w:tcBorders>
              <w:top w:val="single" w:sz="4" w:space="0" w:color="000000"/>
              <w:bottom w:val="single" w:sz="4" w:space="0" w:color="auto"/>
            </w:tcBorders>
            <w:shd w:val="clear" w:color="auto" w:fill="D9D9D9" w:themeFill="background1" w:themeFillShade="D9"/>
            <w:vAlign w:val="center"/>
          </w:tcPr>
          <w:p w:rsidR="0099717F" w:rsidRPr="008F18A7" w:rsidRDefault="0099717F" w:rsidP="00CC0D1B">
            <w:pPr>
              <w:jc w:val="center"/>
              <w:rPr>
                <w:b/>
                <w:i/>
                <w:sz w:val="18"/>
                <w:szCs w:val="18"/>
                <w:lang w:val="mk-MK"/>
              </w:rPr>
            </w:pPr>
            <w:r w:rsidRPr="008F18A7">
              <w:rPr>
                <w:b/>
                <w:i/>
                <w:sz w:val="18"/>
                <w:szCs w:val="18"/>
                <w:lang w:val="mk-MK"/>
              </w:rPr>
              <w:t>Излезни индикатори</w:t>
            </w:r>
          </w:p>
        </w:tc>
        <w:tc>
          <w:tcPr>
            <w:tcW w:w="3827" w:type="dxa"/>
            <w:tcBorders>
              <w:top w:val="single" w:sz="4" w:space="0" w:color="000000"/>
              <w:bottom w:val="single" w:sz="4" w:space="0" w:color="auto"/>
            </w:tcBorders>
            <w:shd w:val="clear" w:color="auto" w:fill="D9D9D9" w:themeFill="background1" w:themeFillShade="D9"/>
            <w:vAlign w:val="center"/>
          </w:tcPr>
          <w:p w:rsidR="0099717F" w:rsidRPr="008F18A7" w:rsidRDefault="0099717F" w:rsidP="00CC0D1B">
            <w:pPr>
              <w:jc w:val="center"/>
              <w:rPr>
                <w:b/>
                <w:i/>
                <w:sz w:val="18"/>
                <w:szCs w:val="18"/>
                <w:lang w:val="mk-MK"/>
              </w:rPr>
            </w:pPr>
            <w:r w:rsidRPr="008F18A7">
              <w:rPr>
                <w:b/>
                <w:i/>
                <w:sz w:val="18"/>
                <w:szCs w:val="18"/>
                <w:lang w:val="mk-MK"/>
              </w:rPr>
              <w:t>Извори на верификација</w:t>
            </w:r>
          </w:p>
        </w:tc>
        <w:tc>
          <w:tcPr>
            <w:tcW w:w="992" w:type="dxa"/>
            <w:tcBorders>
              <w:top w:val="single" w:sz="4" w:space="0" w:color="000000"/>
              <w:bottom w:val="single" w:sz="4" w:space="0" w:color="auto"/>
            </w:tcBorders>
            <w:shd w:val="clear" w:color="auto" w:fill="D9D9D9" w:themeFill="background1" w:themeFillShade="D9"/>
            <w:vAlign w:val="center"/>
          </w:tcPr>
          <w:p w:rsidR="0099717F" w:rsidRPr="008F18A7" w:rsidRDefault="0099717F" w:rsidP="00CC0D1B">
            <w:pPr>
              <w:keepNext/>
              <w:ind w:left="-57" w:right="-57"/>
              <w:jc w:val="center"/>
              <w:rPr>
                <w:b/>
                <w:i/>
                <w:sz w:val="18"/>
                <w:szCs w:val="18"/>
                <w:lang w:val="mk-MK"/>
              </w:rPr>
            </w:pPr>
            <w:r w:rsidRPr="008F18A7">
              <w:rPr>
                <w:b/>
                <w:i/>
                <w:sz w:val="18"/>
                <w:szCs w:val="18"/>
                <w:lang w:val="mk-MK"/>
              </w:rPr>
              <w:t>Краен рок</w:t>
            </w:r>
          </w:p>
        </w:tc>
        <w:tc>
          <w:tcPr>
            <w:tcW w:w="1276" w:type="dxa"/>
            <w:tcBorders>
              <w:top w:val="single" w:sz="4" w:space="0" w:color="000000"/>
              <w:bottom w:val="single" w:sz="4" w:space="0" w:color="auto"/>
            </w:tcBorders>
            <w:shd w:val="clear" w:color="auto" w:fill="D9D9D9" w:themeFill="background1" w:themeFillShade="D9"/>
            <w:vAlign w:val="center"/>
          </w:tcPr>
          <w:p w:rsidR="0099717F" w:rsidRPr="008F18A7" w:rsidRDefault="0099717F" w:rsidP="00CC0D1B">
            <w:pPr>
              <w:jc w:val="center"/>
              <w:rPr>
                <w:b/>
                <w:i/>
                <w:sz w:val="18"/>
                <w:szCs w:val="18"/>
                <w:lang w:val="mk-MK"/>
              </w:rPr>
            </w:pPr>
            <w:r w:rsidRPr="008F18A7">
              <w:rPr>
                <w:b/>
                <w:i/>
                <w:sz w:val="18"/>
                <w:szCs w:val="18"/>
                <w:lang w:val="mk-MK"/>
              </w:rPr>
              <w:t>Одговорни</w:t>
            </w:r>
          </w:p>
        </w:tc>
        <w:tc>
          <w:tcPr>
            <w:tcW w:w="1276" w:type="dxa"/>
            <w:tcBorders>
              <w:top w:val="single" w:sz="4" w:space="0" w:color="000000"/>
              <w:bottom w:val="single" w:sz="4" w:space="0" w:color="auto"/>
            </w:tcBorders>
            <w:shd w:val="clear" w:color="auto" w:fill="D9D9D9" w:themeFill="background1" w:themeFillShade="D9"/>
          </w:tcPr>
          <w:p w:rsidR="0099717F" w:rsidRPr="008F18A7" w:rsidRDefault="0099717F" w:rsidP="00CC0D1B">
            <w:pPr>
              <w:jc w:val="center"/>
              <w:rPr>
                <w:b/>
                <w:i/>
                <w:sz w:val="18"/>
                <w:szCs w:val="18"/>
                <w:lang w:val="mk-MK"/>
              </w:rPr>
            </w:pPr>
          </w:p>
        </w:tc>
      </w:tr>
      <w:tr w:rsidR="0099717F" w:rsidRPr="008F18A7" w:rsidTr="0099717F">
        <w:tc>
          <w:tcPr>
            <w:tcW w:w="675" w:type="dxa"/>
            <w:tcBorders>
              <w:top w:val="single" w:sz="4" w:space="0" w:color="auto"/>
              <w:bottom w:val="single" w:sz="4" w:space="0" w:color="auto"/>
            </w:tcBorders>
            <w:shd w:val="clear" w:color="auto" w:fill="auto"/>
          </w:tcPr>
          <w:p w:rsidR="0099717F" w:rsidRPr="008F18A7" w:rsidRDefault="0099717F" w:rsidP="00CC0D1B">
            <w:pPr>
              <w:pStyle w:val="ListParagraph"/>
              <w:numPr>
                <w:ilvl w:val="2"/>
                <w:numId w:val="59"/>
              </w:numPr>
              <w:tabs>
                <w:tab w:val="left" w:pos="135"/>
              </w:tabs>
              <w:ind w:right="-57"/>
              <w:contextualSpacing w:val="0"/>
              <w:jc w:val="center"/>
              <w:rPr>
                <w:i/>
                <w:sz w:val="18"/>
                <w:szCs w:val="18"/>
                <w:lang w:val="mk-MK"/>
              </w:rPr>
            </w:pPr>
          </w:p>
        </w:tc>
        <w:tc>
          <w:tcPr>
            <w:tcW w:w="2429" w:type="dxa"/>
            <w:tcBorders>
              <w:top w:val="single" w:sz="4" w:space="0" w:color="auto"/>
              <w:bottom w:val="single" w:sz="4" w:space="0" w:color="auto"/>
            </w:tcBorders>
            <w:shd w:val="clear" w:color="auto" w:fill="auto"/>
          </w:tcPr>
          <w:p w:rsidR="0099717F" w:rsidRPr="008F18A7" w:rsidRDefault="0099717F" w:rsidP="00CC0D1B">
            <w:pPr>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Изработка на Национален стандард за секој циклус од основното образование</w:t>
            </w:r>
          </w:p>
        </w:tc>
        <w:tc>
          <w:tcPr>
            <w:tcW w:w="4961" w:type="dxa"/>
            <w:tcBorders>
              <w:top w:val="single" w:sz="4" w:space="0" w:color="auto"/>
              <w:bottom w:val="single" w:sz="4" w:space="0" w:color="auto"/>
            </w:tcBorders>
            <w:shd w:val="clear" w:color="auto" w:fill="auto"/>
          </w:tcPr>
          <w:p w:rsidR="0099717F" w:rsidRPr="008F18A7" w:rsidRDefault="0099717F" w:rsidP="00CC0D1B">
            <w:pPr>
              <w:pStyle w:val="ListParagraph"/>
              <w:numPr>
                <w:ilvl w:val="0"/>
                <w:numId w:val="15"/>
              </w:numPr>
              <w:tabs>
                <w:tab w:val="left" w:pos="176"/>
              </w:tabs>
              <w:ind w:left="176" w:hanging="176"/>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 xml:space="preserve">РГ за изготвување на </w:t>
            </w:r>
            <w:r w:rsidR="0074487B">
              <w:rPr>
                <w:rStyle w:val="Hyperlink"/>
                <w:rFonts w:cstheme="minorHAnsi"/>
                <w:i/>
                <w:color w:val="auto"/>
                <w:sz w:val="18"/>
                <w:szCs w:val="18"/>
                <w:u w:val="none"/>
                <w:lang w:val="mk-MK"/>
              </w:rPr>
              <w:t>Националниот с</w:t>
            </w:r>
            <w:r w:rsidRPr="008F18A7">
              <w:rPr>
                <w:rStyle w:val="Hyperlink"/>
                <w:rFonts w:cstheme="minorHAnsi"/>
                <w:i/>
                <w:color w:val="auto"/>
                <w:sz w:val="18"/>
                <w:szCs w:val="18"/>
                <w:u w:val="none"/>
                <w:lang w:val="mk-MK"/>
              </w:rPr>
              <w:t>тандард се формирани;</w:t>
            </w:r>
          </w:p>
          <w:p w:rsidR="0099717F" w:rsidRPr="008F18A7" w:rsidRDefault="0099717F" w:rsidP="00CC0D1B">
            <w:pPr>
              <w:pStyle w:val="ListParagraph"/>
              <w:numPr>
                <w:ilvl w:val="0"/>
                <w:numId w:val="15"/>
              </w:numPr>
              <w:tabs>
                <w:tab w:val="left" w:pos="176"/>
              </w:tabs>
              <w:ind w:left="0" w:firstLine="0"/>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Финансиските средства се определени;</w:t>
            </w:r>
          </w:p>
          <w:p w:rsidR="0099717F" w:rsidRPr="008F18A7" w:rsidRDefault="0099717F" w:rsidP="00CC0D1B">
            <w:pPr>
              <w:pStyle w:val="ListParagraph"/>
              <w:numPr>
                <w:ilvl w:val="0"/>
                <w:numId w:val="15"/>
              </w:numPr>
              <w:tabs>
                <w:tab w:val="left" w:pos="176"/>
              </w:tabs>
              <w:ind w:left="176" w:hanging="176"/>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Меѓународните искуства се проучени;</w:t>
            </w:r>
          </w:p>
          <w:p w:rsidR="0099717F" w:rsidRPr="008F18A7" w:rsidRDefault="0099717F" w:rsidP="00CC0D1B">
            <w:pPr>
              <w:pStyle w:val="ListParagraph"/>
              <w:numPr>
                <w:ilvl w:val="0"/>
                <w:numId w:val="15"/>
              </w:numPr>
              <w:tabs>
                <w:tab w:val="left" w:pos="176"/>
              </w:tabs>
              <w:ind w:left="176" w:hanging="176"/>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Националниот стандард е изготвен и разгледан е со клучните заинтересирани страни;</w:t>
            </w:r>
          </w:p>
          <w:p w:rsidR="0099717F" w:rsidRPr="008F18A7" w:rsidRDefault="0099717F" w:rsidP="00CC0D1B">
            <w:pPr>
              <w:pStyle w:val="ListParagraph"/>
              <w:numPr>
                <w:ilvl w:val="0"/>
                <w:numId w:val="15"/>
              </w:numPr>
              <w:tabs>
                <w:tab w:val="left" w:pos="176"/>
              </w:tabs>
              <w:ind w:left="176" w:hanging="176"/>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Нацрт правниот акт за одобрување на Националниот стандард е изготвен;</w:t>
            </w:r>
          </w:p>
          <w:p w:rsidR="0099717F" w:rsidRPr="008F18A7" w:rsidRDefault="0099717F" w:rsidP="00CC0D1B">
            <w:pPr>
              <w:pStyle w:val="ListParagraph"/>
              <w:numPr>
                <w:ilvl w:val="0"/>
                <w:numId w:val="15"/>
              </w:numPr>
              <w:tabs>
                <w:tab w:val="left" w:pos="176"/>
              </w:tabs>
              <w:ind w:left="176" w:hanging="176"/>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Националниот стандард и упатството за негово воведување официјално се одобрени</w:t>
            </w:r>
          </w:p>
        </w:tc>
        <w:tc>
          <w:tcPr>
            <w:tcW w:w="3827" w:type="dxa"/>
            <w:tcBorders>
              <w:top w:val="single" w:sz="4" w:space="0" w:color="auto"/>
              <w:bottom w:val="single" w:sz="4" w:space="0" w:color="auto"/>
            </w:tcBorders>
            <w:shd w:val="clear" w:color="auto" w:fill="auto"/>
          </w:tcPr>
          <w:p w:rsidR="0099717F" w:rsidRPr="008F18A7" w:rsidRDefault="0099717F" w:rsidP="00CC0D1B">
            <w:pPr>
              <w:pStyle w:val="ListParagraph"/>
              <w:numPr>
                <w:ilvl w:val="0"/>
                <w:numId w:val="18"/>
              </w:numPr>
              <w:tabs>
                <w:tab w:val="left" w:pos="176"/>
              </w:tabs>
              <w:ind w:left="176" w:hanging="176"/>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Извештаи од РГ;</w:t>
            </w:r>
          </w:p>
          <w:p w:rsidR="0099717F" w:rsidRPr="008F18A7" w:rsidRDefault="0099717F" w:rsidP="00CC0D1B">
            <w:pPr>
              <w:pStyle w:val="ListParagraph"/>
              <w:numPr>
                <w:ilvl w:val="0"/>
                <w:numId w:val="18"/>
              </w:numPr>
              <w:tabs>
                <w:tab w:val="left" w:pos="176"/>
              </w:tabs>
              <w:ind w:left="0" w:firstLine="0"/>
              <w:contextualSpacing w:val="0"/>
              <w:rPr>
                <w:i/>
                <w:sz w:val="18"/>
                <w:szCs w:val="18"/>
                <w:lang w:val="mk-MK"/>
              </w:rPr>
            </w:pPr>
            <w:r w:rsidRPr="008F18A7">
              <w:rPr>
                <w:i/>
                <w:sz w:val="18"/>
                <w:szCs w:val="18"/>
                <w:lang w:val="mk-MK"/>
              </w:rPr>
              <w:t>Записници од средби за дискусии;</w:t>
            </w:r>
          </w:p>
          <w:p w:rsidR="0099717F" w:rsidRPr="008F18A7" w:rsidRDefault="0099717F" w:rsidP="00CC0D1B">
            <w:pPr>
              <w:pStyle w:val="ListParagraph"/>
              <w:numPr>
                <w:ilvl w:val="0"/>
                <w:numId w:val="18"/>
              </w:numPr>
              <w:tabs>
                <w:tab w:val="left" w:pos="176"/>
              </w:tabs>
              <w:ind w:left="0" w:firstLine="0"/>
              <w:contextualSpacing w:val="0"/>
              <w:rPr>
                <w:i/>
                <w:sz w:val="18"/>
                <w:szCs w:val="18"/>
                <w:lang w:val="mk-MK"/>
              </w:rPr>
            </w:pPr>
            <w:r w:rsidRPr="008F18A7">
              <w:rPr>
                <w:i/>
                <w:sz w:val="18"/>
                <w:szCs w:val="18"/>
                <w:lang w:val="mk-MK"/>
              </w:rPr>
              <w:t>Одлуки на МОН;</w:t>
            </w:r>
          </w:p>
          <w:p w:rsidR="0099717F" w:rsidRPr="008F18A7" w:rsidRDefault="0099717F" w:rsidP="00CC0D1B">
            <w:pPr>
              <w:pStyle w:val="ListParagraph"/>
              <w:keepNext/>
              <w:numPr>
                <w:ilvl w:val="0"/>
                <w:numId w:val="18"/>
              </w:numPr>
              <w:tabs>
                <w:tab w:val="left" w:pos="176"/>
              </w:tabs>
              <w:ind w:left="0" w:firstLine="0"/>
              <w:contextualSpacing w:val="0"/>
              <w:rPr>
                <w:rFonts w:eastAsia="Times New Roman"/>
                <w:i/>
                <w:sz w:val="18"/>
                <w:szCs w:val="18"/>
                <w:lang w:val="mk-MK"/>
              </w:rPr>
            </w:pPr>
          </w:p>
        </w:tc>
        <w:tc>
          <w:tcPr>
            <w:tcW w:w="992" w:type="dxa"/>
            <w:tcBorders>
              <w:top w:val="single" w:sz="4" w:space="0" w:color="auto"/>
              <w:bottom w:val="single" w:sz="4" w:space="0" w:color="auto"/>
            </w:tcBorders>
            <w:shd w:val="clear" w:color="auto" w:fill="auto"/>
          </w:tcPr>
          <w:p w:rsidR="0099717F" w:rsidRPr="008F18A7" w:rsidRDefault="0099717F" w:rsidP="00CC0D1B">
            <w:pPr>
              <w:tabs>
                <w:tab w:val="left" w:pos="176"/>
              </w:tabs>
              <w:jc w:val="center"/>
              <w:rPr>
                <w:i/>
                <w:sz w:val="18"/>
                <w:szCs w:val="18"/>
                <w:lang w:val="mk-MK"/>
              </w:rPr>
            </w:pPr>
            <w:r w:rsidRPr="008F18A7">
              <w:rPr>
                <w:i/>
                <w:sz w:val="18"/>
                <w:szCs w:val="18"/>
                <w:lang w:val="mk-MK"/>
              </w:rPr>
              <w:t>2020</w:t>
            </w:r>
          </w:p>
        </w:tc>
        <w:tc>
          <w:tcPr>
            <w:tcW w:w="1276" w:type="dxa"/>
            <w:tcBorders>
              <w:top w:val="single" w:sz="4" w:space="0" w:color="auto"/>
              <w:bottom w:val="single" w:sz="4" w:space="0" w:color="auto"/>
            </w:tcBorders>
            <w:shd w:val="clear" w:color="auto" w:fill="auto"/>
          </w:tcPr>
          <w:p w:rsidR="0099717F" w:rsidRPr="008F18A7" w:rsidRDefault="0099717F" w:rsidP="00CC0D1B">
            <w:pPr>
              <w:tabs>
                <w:tab w:val="left" w:pos="176"/>
              </w:tabs>
              <w:jc w:val="center"/>
              <w:rPr>
                <w:i/>
                <w:sz w:val="18"/>
                <w:szCs w:val="18"/>
                <w:lang w:val="mk-MK"/>
              </w:rPr>
            </w:pPr>
            <w:r w:rsidRPr="008F18A7">
              <w:rPr>
                <w:i/>
                <w:sz w:val="18"/>
                <w:szCs w:val="18"/>
                <w:lang w:val="mk-MK"/>
              </w:rPr>
              <w:t>МОН, БРО</w:t>
            </w:r>
          </w:p>
        </w:tc>
        <w:tc>
          <w:tcPr>
            <w:tcW w:w="1276" w:type="dxa"/>
            <w:tcBorders>
              <w:top w:val="single" w:sz="4" w:space="0" w:color="auto"/>
              <w:bottom w:val="single" w:sz="4" w:space="0" w:color="auto"/>
            </w:tcBorders>
          </w:tcPr>
          <w:p w:rsidR="0099717F" w:rsidRPr="008F18A7" w:rsidRDefault="00247FFE" w:rsidP="00CC0D1B">
            <w:pPr>
              <w:tabs>
                <w:tab w:val="left" w:pos="176"/>
              </w:tabs>
              <w:jc w:val="center"/>
              <w:rPr>
                <w:i/>
                <w:sz w:val="18"/>
                <w:szCs w:val="18"/>
                <w:lang w:val="mk-MK"/>
              </w:rPr>
            </w:pPr>
            <w:r>
              <w:rPr>
                <w:i/>
                <w:sz w:val="18"/>
                <w:szCs w:val="18"/>
                <w:lang w:val="mk-MK"/>
              </w:rPr>
              <w:t>15.000</w:t>
            </w:r>
          </w:p>
        </w:tc>
      </w:tr>
      <w:tr w:rsidR="0099717F" w:rsidRPr="008F18A7" w:rsidTr="0099717F">
        <w:trPr>
          <w:hidden/>
        </w:trPr>
        <w:tc>
          <w:tcPr>
            <w:tcW w:w="675" w:type="dxa"/>
            <w:tcBorders>
              <w:top w:val="single" w:sz="4" w:space="0" w:color="auto"/>
              <w:bottom w:val="single" w:sz="4" w:space="0" w:color="auto"/>
            </w:tcBorders>
            <w:shd w:val="clear" w:color="auto" w:fill="FFFFFF" w:themeFill="background1"/>
          </w:tcPr>
          <w:p w:rsidR="0099717F" w:rsidRPr="008F18A7" w:rsidRDefault="0099717F" w:rsidP="00CC0D1B">
            <w:pPr>
              <w:pStyle w:val="ListParagraph"/>
              <w:numPr>
                <w:ilvl w:val="1"/>
                <w:numId w:val="59"/>
              </w:numPr>
              <w:ind w:right="-57"/>
              <w:contextualSpacing w:val="0"/>
              <w:jc w:val="right"/>
              <w:rPr>
                <w:i/>
                <w:vanish/>
                <w:sz w:val="18"/>
                <w:szCs w:val="18"/>
                <w:lang w:val="mk-MK"/>
              </w:rPr>
            </w:pPr>
          </w:p>
          <w:p w:rsidR="0099717F" w:rsidRPr="008F18A7" w:rsidRDefault="0099717F" w:rsidP="00CC0D1B">
            <w:pPr>
              <w:pStyle w:val="ListParagraph"/>
              <w:numPr>
                <w:ilvl w:val="2"/>
                <w:numId w:val="59"/>
              </w:numPr>
              <w:ind w:right="-57"/>
              <w:contextualSpacing w:val="0"/>
              <w:jc w:val="right"/>
              <w:rPr>
                <w:i/>
                <w:sz w:val="18"/>
                <w:szCs w:val="18"/>
                <w:lang w:val="mk-MK"/>
              </w:rPr>
            </w:pPr>
          </w:p>
        </w:tc>
        <w:tc>
          <w:tcPr>
            <w:tcW w:w="2429" w:type="dxa"/>
            <w:tcBorders>
              <w:top w:val="single" w:sz="4" w:space="0" w:color="auto"/>
              <w:bottom w:val="single" w:sz="4" w:space="0" w:color="auto"/>
            </w:tcBorders>
            <w:shd w:val="clear" w:color="auto" w:fill="FFFFFF" w:themeFill="background1"/>
          </w:tcPr>
          <w:p w:rsidR="0099717F" w:rsidRPr="008F18A7" w:rsidRDefault="0099717F" w:rsidP="0074487B">
            <w:pPr>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 xml:space="preserve">Ревизија на </w:t>
            </w:r>
            <w:r w:rsidR="0074487B">
              <w:rPr>
                <w:rStyle w:val="Hyperlink"/>
                <w:rFonts w:cstheme="minorHAnsi"/>
                <w:i/>
                <w:color w:val="auto"/>
                <w:sz w:val="18"/>
                <w:szCs w:val="18"/>
                <w:u w:val="none"/>
                <w:lang w:val="mk-MK"/>
              </w:rPr>
              <w:t>н</w:t>
            </w:r>
            <w:r w:rsidRPr="008F18A7">
              <w:rPr>
                <w:rStyle w:val="Hyperlink"/>
                <w:rFonts w:cstheme="minorHAnsi"/>
                <w:i/>
                <w:color w:val="auto"/>
                <w:sz w:val="18"/>
                <w:szCs w:val="18"/>
                <w:u w:val="none"/>
                <w:lang w:val="mk-MK"/>
              </w:rPr>
              <w:t xml:space="preserve">аставните планови на основното образование </w:t>
            </w:r>
          </w:p>
        </w:tc>
        <w:tc>
          <w:tcPr>
            <w:tcW w:w="4961" w:type="dxa"/>
            <w:tcBorders>
              <w:top w:val="single" w:sz="4" w:space="0" w:color="auto"/>
              <w:bottom w:val="single" w:sz="4" w:space="0" w:color="auto"/>
            </w:tcBorders>
            <w:shd w:val="clear" w:color="auto" w:fill="FFFFFF" w:themeFill="background1"/>
          </w:tcPr>
          <w:p w:rsidR="0099717F" w:rsidRPr="008F18A7" w:rsidRDefault="0099717F" w:rsidP="00CC0D1B">
            <w:pPr>
              <w:pStyle w:val="ListParagraph"/>
              <w:numPr>
                <w:ilvl w:val="0"/>
                <w:numId w:val="15"/>
              </w:numPr>
              <w:tabs>
                <w:tab w:val="left" w:pos="176"/>
              </w:tabs>
              <w:ind w:left="176" w:hanging="176"/>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 xml:space="preserve">РГ за ревидирање на </w:t>
            </w:r>
            <w:r w:rsidR="0074487B">
              <w:rPr>
                <w:rStyle w:val="Hyperlink"/>
                <w:rFonts w:cstheme="minorHAnsi"/>
                <w:i/>
                <w:color w:val="auto"/>
                <w:sz w:val="18"/>
                <w:szCs w:val="18"/>
                <w:u w:val="none"/>
                <w:lang w:val="mk-MK"/>
              </w:rPr>
              <w:t>н</w:t>
            </w:r>
            <w:r w:rsidRPr="008F18A7">
              <w:rPr>
                <w:rStyle w:val="Hyperlink"/>
                <w:rFonts w:cstheme="minorHAnsi"/>
                <w:i/>
                <w:color w:val="auto"/>
                <w:sz w:val="18"/>
                <w:szCs w:val="18"/>
                <w:u w:val="none"/>
                <w:lang w:val="mk-MK"/>
              </w:rPr>
              <w:t>аставните планови</w:t>
            </w:r>
            <w:r w:rsidR="00426928">
              <w:rPr>
                <w:rStyle w:val="Hyperlink"/>
                <w:rFonts w:cstheme="minorHAnsi"/>
                <w:i/>
                <w:color w:val="auto"/>
                <w:sz w:val="18"/>
                <w:szCs w:val="18"/>
                <w:u w:val="none"/>
                <w:lang w:val="mk-MK"/>
              </w:rPr>
              <w:t xml:space="preserve"> </w:t>
            </w:r>
            <w:r w:rsidRPr="008F18A7">
              <w:rPr>
                <w:rStyle w:val="Hyperlink"/>
                <w:rFonts w:cstheme="minorHAnsi"/>
                <w:i/>
                <w:color w:val="auto"/>
                <w:sz w:val="18"/>
                <w:szCs w:val="18"/>
                <w:u w:val="none"/>
                <w:lang w:val="mk-MK"/>
              </w:rPr>
              <w:t>се формирани;</w:t>
            </w:r>
          </w:p>
          <w:p w:rsidR="0099717F" w:rsidRPr="008F18A7" w:rsidRDefault="0099717F" w:rsidP="00CC0D1B">
            <w:pPr>
              <w:pStyle w:val="ListParagraph"/>
              <w:numPr>
                <w:ilvl w:val="0"/>
                <w:numId w:val="15"/>
              </w:numPr>
              <w:tabs>
                <w:tab w:val="left" w:pos="176"/>
              </w:tabs>
              <w:ind w:left="176" w:hanging="176"/>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Финансиските средства се определени;</w:t>
            </w:r>
          </w:p>
          <w:p w:rsidR="0099717F" w:rsidRPr="008F18A7" w:rsidRDefault="0099717F" w:rsidP="00CC0D1B">
            <w:pPr>
              <w:pStyle w:val="ListParagraph"/>
              <w:numPr>
                <w:ilvl w:val="0"/>
                <w:numId w:val="15"/>
              </w:numPr>
              <w:tabs>
                <w:tab w:val="left" w:pos="176"/>
              </w:tabs>
              <w:ind w:left="176" w:hanging="176"/>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Наставните планови се изготвени во согласност со Националниот стандард и разгледани</w:t>
            </w:r>
            <w:r w:rsidR="0074487B">
              <w:rPr>
                <w:rStyle w:val="Hyperlink"/>
                <w:rFonts w:cstheme="minorHAnsi"/>
                <w:i/>
                <w:color w:val="auto"/>
                <w:sz w:val="18"/>
                <w:szCs w:val="18"/>
                <w:u w:val="none"/>
                <w:lang w:val="mk-MK"/>
              </w:rPr>
              <w:t xml:space="preserve"> </w:t>
            </w:r>
            <w:r w:rsidRPr="008F18A7">
              <w:rPr>
                <w:rStyle w:val="Hyperlink"/>
                <w:rFonts w:cstheme="minorHAnsi"/>
                <w:i/>
                <w:color w:val="auto"/>
                <w:sz w:val="18"/>
                <w:szCs w:val="18"/>
                <w:u w:val="none"/>
                <w:lang w:val="mk-MK"/>
              </w:rPr>
              <w:t>се со клучните заинтересирани страни;</w:t>
            </w:r>
          </w:p>
          <w:p w:rsidR="0099717F" w:rsidRPr="008F18A7" w:rsidRDefault="0099717F" w:rsidP="00CC0D1B">
            <w:pPr>
              <w:pStyle w:val="ListParagraph"/>
              <w:numPr>
                <w:ilvl w:val="0"/>
                <w:numId w:val="15"/>
              </w:numPr>
              <w:tabs>
                <w:tab w:val="left" w:pos="176"/>
              </w:tabs>
              <w:ind w:left="176" w:hanging="176"/>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 xml:space="preserve">Нацрт правниот акт за одобрување на </w:t>
            </w:r>
            <w:r w:rsidR="0074487B">
              <w:rPr>
                <w:rStyle w:val="Hyperlink"/>
                <w:rFonts w:cstheme="minorHAnsi"/>
                <w:i/>
                <w:color w:val="auto"/>
                <w:sz w:val="18"/>
                <w:szCs w:val="18"/>
                <w:u w:val="none"/>
                <w:lang w:val="mk-MK"/>
              </w:rPr>
              <w:t>н</w:t>
            </w:r>
            <w:r w:rsidRPr="008F18A7">
              <w:rPr>
                <w:rStyle w:val="Hyperlink"/>
                <w:rFonts w:cstheme="minorHAnsi"/>
                <w:i/>
                <w:color w:val="auto"/>
                <w:sz w:val="18"/>
                <w:szCs w:val="18"/>
                <w:u w:val="none"/>
                <w:lang w:val="mk-MK"/>
              </w:rPr>
              <w:t>аставните планови е изготвен;</w:t>
            </w:r>
          </w:p>
          <w:p w:rsidR="0099717F" w:rsidRPr="008F18A7" w:rsidRDefault="0099717F" w:rsidP="00CC0D1B">
            <w:pPr>
              <w:pStyle w:val="ListParagraph"/>
              <w:numPr>
                <w:ilvl w:val="0"/>
                <w:numId w:val="15"/>
              </w:numPr>
              <w:tabs>
                <w:tab w:val="left" w:pos="176"/>
              </w:tabs>
              <w:ind w:left="176" w:hanging="176"/>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Наставните планови за сите одделенија од основното образование и упатството за нивно воведување официјално се одобрени</w:t>
            </w:r>
          </w:p>
        </w:tc>
        <w:tc>
          <w:tcPr>
            <w:tcW w:w="3827" w:type="dxa"/>
            <w:tcBorders>
              <w:top w:val="single" w:sz="4" w:space="0" w:color="auto"/>
              <w:bottom w:val="single" w:sz="4" w:space="0" w:color="auto"/>
            </w:tcBorders>
            <w:shd w:val="clear" w:color="auto" w:fill="FFFFFF" w:themeFill="background1"/>
          </w:tcPr>
          <w:p w:rsidR="0099717F" w:rsidRPr="008F18A7" w:rsidRDefault="0099717F" w:rsidP="00CC0D1B">
            <w:pPr>
              <w:pStyle w:val="ListParagraph"/>
              <w:numPr>
                <w:ilvl w:val="0"/>
                <w:numId w:val="18"/>
              </w:numPr>
              <w:tabs>
                <w:tab w:val="left" w:pos="176"/>
              </w:tabs>
              <w:ind w:left="176" w:hanging="176"/>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Извештаи од РГ;</w:t>
            </w:r>
          </w:p>
          <w:p w:rsidR="0099717F" w:rsidRPr="008F18A7" w:rsidRDefault="0099717F" w:rsidP="00CC0D1B">
            <w:pPr>
              <w:pStyle w:val="ListParagraph"/>
              <w:numPr>
                <w:ilvl w:val="0"/>
                <w:numId w:val="18"/>
              </w:numPr>
              <w:tabs>
                <w:tab w:val="left" w:pos="176"/>
              </w:tabs>
              <w:ind w:left="176" w:hanging="176"/>
              <w:contextualSpacing w:val="0"/>
              <w:rPr>
                <w:i/>
                <w:sz w:val="18"/>
                <w:szCs w:val="18"/>
                <w:lang w:val="mk-MK"/>
              </w:rPr>
            </w:pPr>
            <w:r w:rsidRPr="008F18A7">
              <w:rPr>
                <w:i/>
                <w:sz w:val="18"/>
                <w:szCs w:val="18"/>
                <w:lang w:val="mk-MK"/>
              </w:rPr>
              <w:t>Записници од средби за дискусии;</w:t>
            </w:r>
          </w:p>
          <w:p w:rsidR="0099717F" w:rsidRPr="008F18A7" w:rsidRDefault="0099717F" w:rsidP="00CC0D1B">
            <w:pPr>
              <w:pStyle w:val="ListParagraph"/>
              <w:numPr>
                <w:ilvl w:val="0"/>
                <w:numId w:val="18"/>
              </w:numPr>
              <w:tabs>
                <w:tab w:val="left" w:pos="176"/>
              </w:tabs>
              <w:ind w:left="176" w:hanging="176"/>
              <w:contextualSpacing w:val="0"/>
              <w:rPr>
                <w:i/>
                <w:sz w:val="18"/>
                <w:szCs w:val="18"/>
                <w:lang w:val="mk-MK"/>
              </w:rPr>
            </w:pPr>
            <w:r w:rsidRPr="008F18A7">
              <w:rPr>
                <w:i/>
                <w:sz w:val="18"/>
                <w:szCs w:val="18"/>
                <w:lang w:val="mk-MK"/>
              </w:rPr>
              <w:t xml:space="preserve"> Одлуки на МОН</w:t>
            </w:r>
          </w:p>
        </w:tc>
        <w:tc>
          <w:tcPr>
            <w:tcW w:w="992" w:type="dxa"/>
            <w:tcBorders>
              <w:top w:val="single" w:sz="4" w:space="0" w:color="auto"/>
              <w:bottom w:val="single" w:sz="4" w:space="0" w:color="auto"/>
            </w:tcBorders>
            <w:shd w:val="clear" w:color="auto" w:fill="FFFFFF" w:themeFill="background1"/>
          </w:tcPr>
          <w:p w:rsidR="0099717F" w:rsidRPr="008F18A7" w:rsidRDefault="0099717F" w:rsidP="00CC0D1B">
            <w:pPr>
              <w:tabs>
                <w:tab w:val="left" w:pos="176"/>
              </w:tabs>
              <w:jc w:val="center"/>
              <w:rPr>
                <w:i/>
                <w:sz w:val="18"/>
                <w:szCs w:val="18"/>
                <w:lang w:val="mk-MK"/>
              </w:rPr>
            </w:pPr>
            <w:r w:rsidRPr="008F18A7">
              <w:rPr>
                <w:i/>
                <w:sz w:val="18"/>
                <w:szCs w:val="18"/>
                <w:lang w:val="mk-MK"/>
              </w:rPr>
              <w:t>2020</w:t>
            </w:r>
          </w:p>
        </w:tc>
        <w:tc>
          <w:tcPr>
            <w:tcW w:w="1276" w:type="dxa"/>
            <w:tcBorders>
              <w:top w:val="single" w:sz="4" w:space="0" w:color="auto"/>
              <w:bottom w:val="single" w:sz="4" w:space="0" w:color="auto"/>
            </w:tcBorders>
            <w:shd w:val="clear" w:color="auto" w:fill="FFFFFF" w:themeFill="background1"/>
          </w:tcPr>
          <w:p w:rsidR="0099717F" w:rsidRPr="008F18A7" w:rsidRDefault="0099717F" w:rsidP="00CC0D1B">
            <w:pPr>
              <w:tabs>
                <w:tab w:val="left" w:pos="176"/>
              </w:tabs>
              <w:jc w:val="center"/>
              <w:rPr>
                <w:i/>
                <w:sz w:val="18"/>
                <w:szCs w:val="18"/>
                <w:lang w:val="mk-MK"/>
              </w:rPr>
            </w:pPr>
            <w:r w:rsidRPr="008F18A7">
              <w:rPr>
                <w:i/>
                <w:sz w:val="18"/>
                <w:szCs w:val="18"/>
                <w:lang w:val="mk-MK"/>
              </w:rPr>
              <w:t>МОН, БРО</w:t>
            </w:r>
          </w:p>
        </w:tc>
        <w:tc>
          <w:tcPr>
            <w:tcW w:w="1276" w:type="dxa"/>
            <w:tcBorders>
              <w:top w:val="single" w:sz="4" w:space="0" w:color="auto"/>
              <w:bottom w:val="single" w:sz="4" w:space="0" w:color="auto"/>
            </w:tcBorders>
            <w:shd w:val="clear" w:color="auto" w:fill="FFFFFF" w:themeFill="background1"/>
          </w:tcPr>
          <w:p w:rsidR="0099717F" w:rsidRPr="008F18A7" w:rsidRDefault="00247FFE" w:rsidP="00CC0D1B">
            <w:pPr>
              <w:tabs>
                <w:tab w:val="left" w:pos="176"/>
              </w:tabs>
              <w:jc w:val="center"/>
              <w:rPr>
                <w:i/>
                <w:sz w:val="18"/>
                <w:szCs w:val="18"/>
                <w:lang w:val="mk-MK"/>
              </w:rPr>
            </w:pPr>
            <w:r>
              <w:rPr>
                <w:i/>
                <w:sz w:val="18"/>
                <w:szCs w:val="18"/>
                <w:lang w:val="mk-MK"/>
              </w:rPr>
              <w:t>10.000</w:t>
            </w:r>
          </w:p>
        </w:tc>
      </w:tr>
      <w:tr w:rsidR="0099717F" w:rsidRPr="008F18A7" w:rsidTr="0099717F">
        <w:tc>
          <w:tcPr>
            <w:tcW w:w="675" w:type="dxa"/>
            <w:tcBorders>
              <w:top w:val="single" w:sz="4" w:space="0" w:color="auto"/>
            </w:tcBorders>
            <w:shd w:val="clear" w:color="auto" w:fill="FFFFFF" w:themeFill="background1"/>
          </w:tcPr>
          <w:p w:rsidR="0099717F" w:rsidRPr="008F18A7" w:rsidRDefault="0099717F" w:rsidP="00CC0D1B">
            <w:pPr>
              <w:pStyle w:val="ListParagraph"/>
              <w:keepNext/>
              <w:numPr>
                <w:ilvl w:val="2"/>
                <w:numId w:val="59"/>
              </w:numPr>
              <w:ind w:left="85" w:right="-57" w:hanging="113"/>
              <w:contextualSpacing w:val="0"/>
              <w:jc w:val="right"/>
              <w:rPr>
                <w:i/>
                <w:sz w:val="18"/>
                <w:szCs w:val="18"/>
                <w:lang w:val="mk-MK"/>
              </w:rPr>
            </w:pPr>
          </w:p>
        </w:tc>
        <w:tc>
          <w:tcPr>
            <w:tcW w:w="2429" w:type="dxa"/>
            <w:tcBorders>
              <w:top w:val="single" w:sz="4" w:space="0" w:color="auto"/>
            </w:tcBorders>
            <w:shd w:val="clear" w:color="auto" w:fill="FFFFFF" w:themeFill="background1"/>
          </w:tcPr>
          <w:p w:rsidR="0099717F" w:rsidRPr="008F18A7" w:rsidRDefault="0099717F" w:rsidP="00CC0D1B">
            <w:pPr>
              <w:keepNext/>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 xml:space="preserve">Ревизија на </w:t>
            </w:r>
            <w:r w:rsidR="0074487B">
              <w:rPr>
                <w:rStyle w:val="Hyperlink"/>
                <w:rFonts w:cstheme="minorHAnsi"/>
                <w:i/>
                <w:color w:val="auto"/>
                <w:sz w:val="18"/>
                <w:szCs w:val="18"/>
                <w:u w:val="none"/>
                <w:lang w:val="mk-MK"/>
              </w:rPr>
              <w:t>н</w:t>
            </w:r>
            <w:r w:rsidRPr="008F18A7">
              <w:rPr>
                <w:rStyle w:val="Hyperlink"/>
                <w:rFonts w:cstheme="minorHAnsi"/>
                <w:i/>
                <w:color w:val="auto"/>
                <w:sz w:val="18"/>
                <w:szCs w:val="18"/>
                <w:u w:val="none"/>
                <w:lang w:val="mk-MK"/>
              </w:rPr>
              <w:t xml:space="preserve">аставните програми на основното образование </w:t>
            </w:r>
          </w:p>
        </w:tc>
        <w:tc>
          <w:tcPr>
            <w:tcW w:w="4961" w:type="dxa"/>
            <w:tcBorders>
              <w:top w:val="single" w:sz="4" w:space="0" w:color="auto"/>
            </w:tcBorders>
            <w:shd w:val="clear" w:color="auto" w:fill="FFFFFF" w:themeFill="background1"/>
          </w:tcPr>
          <w:p w:rsidR="0099717F" w:rsidRPr="008F18A7" w:rsidRDefault="0099717F" w:rsidP="00CC0D1B">
            <w:pPr>
              <w:pStyle w:val="ListParagraph"/>
              <w:keepNext/>
              <w:numPr>
                <w:ilvl w:val="0"/>
                <w:numId w:val="15"/>
              </w:numPr>
              <w:tabs>
                <w:tab w:val="left" w:pos="176"/>
              </w:tabs>
              <w:ind w:left="176" w:hanging="176"/>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 xml:space="preserve">РГ за ревидирање на </w:t>
            </w:r>
            <w:r w:rsidR="0074487B">
              <w:rPr>
                <w:rStyle w:val="Hyperlink"/>
                <w:rFonts w:cstheme="minorHAnsi"/>
                <w:i/>
                <w:color w:val="auto"/>
                <w:sz w:val="18"/>
                <w:szCs w:val="18"/>
                <w:u w:val="none"/>
                <w:lang w:val="mk-MK"/>
              </w:rPr>
              <w:t>н</w:t>
            </w:r>
            <w:r w:rsidRPr="008F18A7">
              <w:rPr>
                <w:rStyle w:val="Hyperlink"/>
                <w:rFonts w:cstheme="minorHAnsi"/>
                <w:i/>
                <w:color w:val="auto"/>
                <w:sz w:val="18"/>
                <w:szCs w:val="18"/>
                <w:u w:val="none"/>
                <w:lang w:val="mk-MK"/>
              </w:rPr>
              <w:t>аставните програми</w:t>
            </w:r>
            <w:r w:rsidR="0074487B">
              <w:rPr>
                <w:rStyle w:val="Hyperlink"/>
                <w:rFonts w:cstheme="minorHAnsi"/>
                <w:i/>
                <w:color w:val="auto"/>
                <w:sz w:val="18"/>
                <w:szCs w:val="18"/>
                <w:u w:val="none"/>
                <w:lang w:val="mk-MK"/>
              </w:rPr>
              <w:t xml:space="preserve"> </w:t>
            </w:r>
            <w:r w:rsidRPr="008F18A7">
              <w:rPr>
                <w:rStyle w:val="Hyperlink"/>
                <w:rFonts w:cstheme="minorHAnsi"/>
                <w:i/>
                <w:color w:val="auto"/>
                <w:sz w:val="18"/>
                <w:szCs w:val="18"/>
                <w:u w:val="none"/>
                <w:lang w:val="mk-MK"/>
              </w:rPr>
              <w:t>се формирани;</w:t>
            </w:r>
          </w:p>
          <w:p w:rsidR="0099717F" w:rsidRPr="008F18A7" w:rsidRDefault="0099717F" w:rsidP="00CC0D1B">
            <w:pPr>
              <w:pStyle w:val="ListParagraph"/>
              <w:keepNext/>
              <w:numPr>
                <w:ilvl w:val="0"/>
                <w:numId w:val="15"/>
              </w:numPr>
              <w:tabs>
                <w:tab w:val="left" w:pos="176"/>
              </w:tabs>
              <w:ind w:left="176" w:hanging="176"/>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Финансиските средства се определени;</w:t>
            </w:r>
          </w:p>
          <w:p w:rsidR="0099717F" w:rsidRPr="008F18A7" w:rsidRDefault="0099717F" w:rsidP="00CC0D1B">
            <w:pPr>
              <w:pStyle w:val="ListParagraph"/>
              <w:keepNext/>
              <w:numPr>
                <w:ilvl w:val="0"/>
                <w:numId w:val="15"/>
              </w:numPr>
              <w:tabs>
                <w:tab w:val="left" w:pos="176"/>
              </w:tabs>
              <w:ind w:left="176" w:hanging="176"/>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Наставните програми се изготвени во согласност со Националниот стандард и разгледани се со клучните заинтересирани страни;</w:t>
            </w:r>
          </w:p>
          <w:p w:rsidR="0099717F" w:rsidRPr="008F18A7" w:rsidRDefault="0099717F" w:rsidP="00CC0D1B">
            <w:pPr>
              <w:pStyle w:val="ListParagraph"/>
              <w:keepNext/>
              <w:numPr>
                <w:ilvl w:val="0"/>
                <w:numId w:val="15"/>
              </w:numPr>
              <w:tabs>
                <w:tab w:val="left" w:pos="176"/>
              </w:tabs>
              <w:ind w:left="176" w:hanging="176"/>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Нацрт правниот акт за одобрување на Наставните програми е изготвен;</w:t>
            </w:r>
          </w:p>
          <w:p w:rsidR="0099717F" w:rsidRPr="008F18A7" w:rsidRDefault="0099717F" w:rsidP="00CC0D1B">
            <w:pPr>
              <w:pStyle w:val="ListParagraph"/>
              <w:keepNext/>
              <w:numPr>
                <w:ilvl w:val="0"/>
                <w:numId w:val="15"/>
              </w:numPr>
              <w:tabs>
                <w:tab w:val="left" w:pos="176"/>
              </w:tabs>
              <w:ind w:left="176" w:hanging="176"/>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Наставните програми за сите одделенија од основното образование и упатството за нивно воведување официјално се одобрени</w:t>
            </w:r>
          </w:p>
        </w:tc>
        <w:tc>
          <w:tcPr>
            <w:tcW w:w="3827" w:type="dxa"/>
            <w:tcBorders>
              <w:top w:val="single" w:sz="4" w:space="0" w:color="auto"/>
            </w:tcBorders>
            <w:shd w:val="clear" w:color="auto" w:fill="FFFFFF" w:themeFill="background1"/>
          </w:tcPr>
          <w:p w:rsidR="0099717F" w:rsidRPr="008F18A7" w:rsidRDefault="0099717F" w:rsidP="00CC0D1B">
            <w:pPr>
              <w:pStyle w:val="ListParagraph"/>
              <w:keepNext/>
              <w:numPr>
                <w:ilvl w:val="0"/>
                <w:numId w:val="18"/>
              </w:numPr>
              <w:tabs>
                <w:tab w:val="left" w:pos="176"/>
              </w:tabs>
              <w:ind w:left="176" w:hanging="176"/>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Извештаи од РГ;</w:t>
            </w:r>
          </w:p>
          <w:p w:rsidR="0099717F" w:rsidRPr="008F18A7" w:rsidRDefault="0099717F" w:rsidP="00CC0D1B">
            <w:pPr>
              <w:pStyle w:val="ListParagraph"/>
              <w:keepNext/>
              <w:numPr>
                <w:ilvl w:val="0"/>
                <w:numId w:val="18"/>
              </w:numPr>
              <w:tabs>
                <w:tab w:val="left" w:pos="176"/>
              </w:tabs>
              <w:ind w:left="176" w:hanging="176"/>
              <w:contextualSpacing w:val="0"/>
              <w:rPr>
                <w:i/>
                <w:sz w:val="18"/>
                <w:szCs w:val="18"/>
                <w:lang w:val="mk-MK"/>
              </w:rPr>
            </w:pPr>
            <w:r w:rsidRPr="008F18A7">
              <w:rPr>
                <w:i/>
                <w:sz w:val="18"/>
                <w:szCs w:val="18"/>
                <w:lang w:val="mk-MK"/>
              </w:rPr>
              <w:t>Записници од средби за дискусии;</w:t>
            </w:r>
          </w:p>
          <w:p w:rsidR="0099717F" w:rsidRPr="008F18A7" w:rsidRDefault="0099717F" w:rsidP="00CC0D1B">
            <w:pPr>
              <w:pStyle w:val="ListParagraph"/>
              <w:keepNext/>
              <w:numPr>
                <w:ilvl w:val="0"/>
                <w:numId w:val="18"/>
              </w:numPr>
              <w:tabs>
                <w:tab w:val="left" w:pos="176"/>
              </w:tabs>
              <w:ind w:left="176" w:hanging="176"/>
              <w:contextualSpacing w:val="0"/>
              <w:rPr>
                <w:i/>
                <w:sz w:val="18"/>
                <w:szCs w:val="18"/>
                <w:lang w:val="mk-MK"/>
              </w:rPr>
            </w:pPr>
            <w:r w:rsidRPr="008F18A7">
              <w:rPr>
                <w:i/>
                <w:sz w:val="18"/>
                <w:szCs w:val="18"/>
                <w:lang w:val="mk-MK"/>
              </w:rPr>
              <w:t xml:space="preserve"> Одлуки на МОН</w:t>
            </w:r>
          </w:p>
        </w:tc>
        <w:tc>
          <w:tcPr>
            <w:tcW w:w="992" w:type="dxa"/>
            <w:tcBorders>
              <w:top w:val="single" w:sz="4" w:space="0" w:color="auto"/>
            </w:tcBorders>
            <w:shd w:val="clear" w:color="auto" w:fill="FFFFFF" w:themeFill="background1"/>
          </w:tcPr>
          <w:p w:rsidR="0099717F" w:rsidRPr="008F18A7" w:rsidRDefault="0099717F" w:rsidP="00CC0D1B">
            <w:pPr>
              <w:keepNext/>
              <w:tabs>
                <w:tab w:val="left" w:pos="176"/>
              </w:tabs>
              <w:jc w:val="center"/>
              <w:rPr>
                <w:i/>
                <w:sz w:val="18"/>
                <w:szCs w:val="18"/>
                <w:lang w:val="mk-MK"/>
              </w:rPr>
            </w:pPr>
            <w:r w:rsidRPr="008F18A7">
              <w:rPr>
                <w:i/>
                <w:sz w:val="18"/>
                <w:szCs w:val="18"/>
                <w:lang w:val="mk-MK"/>
              </w:rPr>
              <w:t>2020</w:t>
            </w:r>
          </w:p>
        </w:tc>
        <w:tc>
          <w:tcPr>
            <w:tcW w:w="1276" w:type="dxa"/>
            <w:tcBorders>
              <w:top w:val="single" w:sz="4" w:space="0" w:color="auto"/>
            </w:tcBorders>
            <w:shd w:val="clear" w:color="auto" w:fill="FFFFFF" w:themeFill="background1"/>
          </w:tcPr>
          <w:p w:rsidR="0099717F" w:rsidRPr="008F18A7" w:rsidRDefault="0099717F" w:rsidP="00CC0D1B">
            <w:pPr>
              <w:keepNext/>
              <w:tabs>
                <w:tab w:val="left" w:pos="176"/>
              </w:tabs>
              <w:jc w:val="center"/>
              <w:rPr>
                <w:i/>
                <w:sz w:val="18"/>
                <w:szCs w:val="18"/>
                <w:lang w:val="mk-MK"/>
              </w:rPr>
            </w:pPr>
            <w:r w:rsidRPr="008F18A7">
              <w:rPr>
                <w:i/>
                <w:sz w:val="18"/>
                <w:szCs w:val="18"/>
                <w:lang w:val="mk-MK"/>
              </w:rPr>
              <w:t>МОН, БРО</w:t>
            </w:r>
          </w:p>
        </w:tc>
        <w:tc>
          <w:tcPr>
            <w:tcW w:w="1276" w:type="dxa"/>
            <w:tcBorders>
              <w:top w:val="single" w:sz="4" w:space="0" w:color="auto"/>
            </w:tcBorders>
            <w:shd w:val="clear" w:color="auto" w:fill="FFFFFF" w:themeFill="background1"/>
          </w:tcPr>
          <w:p w:rsidR="0099717F" w:rsidRPr="008F18A7" w:rsidRDefault="00247FFE" w:rsidP="00CC0D1B">
            <w:pPr>
              <w:keepNext/>
              <w:tabs>
                <w:tab w:val="left" w:pos="176"/>
              </w:tabs>
              <w:jc w:val="center"/>
              <w:rPr>
                <w:i/>
                <w:sz w:val="18"/>
                <w:szCs w:val="18"/>
                <w:lang w:val="mk-MK"/>
              </w:rPr>
            </w:pPr>
            <w:r>
              <w:rPr>
                <w:i/>
                <w:sz w:val="18"/>
                <w:szCs w:val="18"/>
                <w:lang w:val="mk-MK"/>
              </w:rPr>
              <w:t>100.000</w:t>
            </w:r>
          </w:p>
        </w:tc>
      </w:tr>
      <w:tr w:rsidR="0099717F" w:rsidRPr="008F18A7" w:rsidTr="0099717F">
        <w:trPr>
          <w:hidden/>
        </w:trPr>
        <w:tc>
          <w:tcPr>
            <w:tcW w:w="675" w:type="dxa"/>
            <w:tcBorders>
              <w:bottom w:val="single" w:sz="4" w:space="0" w:color="auto"/>
            </w:tcBorders>
            <w:shd w:val="clear" w:color="auto" w:fill="FFFFFF" w:themeFill="background1"/>
          </w:tcPr>
          <w:p w:rsidR="0099717F" w:rsidRPr="008F18A7" w:rsidRDefault="0099717F" w:rsidP="00CC0D1B">
            <w:pPr>
              <w:pStyle w:val="ListParagraph"/>
              <w:numPr>
                <w:ilvl w:val="1"/>
                <w:numId w:val="59"/>
              </w:numPr>
              <w:ind w:right="-57"/>
              <w:contextualSpacing w:val="0"/>
              <w:jc w:val="right"/>
              <w:rPr>
                <w:i/>
                <w:vanish/>
                <w:sz w:val="18"/>
                <w:szCs w:val="18"/>
                <w:lang w:val="mk-MK"/>
              </w:rPr>
            </w:pPr>
          </w:p>
          <w:p w:rsidR="0099717F" w:rsidRPr="008F18A7" w:rsidRDefault="0099717F" w:rsidP="00CC0D1B">
            <w:pPr>
              <w:pStyle w:val="ListParagraph"/>
              <w:numPr>
                <w:ilvl w:val="2"/>
                <w:numId w:val="59"/>
              </w:numPr>
              <w:ind w:right="-57"/>
              <w:contextualSpacing w:val="0"/>
              <w:jc w:val="right"/>
              <w:rPr>
                <w:i/>
                <w:sz w:val="18"/>
                <w:szCs w:val="18"/>
                <w:lang w:val="mk-MK"/>
              </w:rPr>
            </w:pPr>
          </w:p>
        </w:tc>
        <w:tc>
          <w:tcPr>
            <w:tcW w:w="2429" w:type="dxa"/>
            <w:tcBorders>
              <w:bottom w:val="single" w:sz="4" w:space="0" w:color="auto"/>
            </w:tcBorders>
            <w:shd w:val="clear" w:color="auto" w:fill="FFFFFF" w:themeFill="background1"/>
          </w:tcPr>
          <w:p w:rsidR="0099717F" w:rsidRPr="008F18A7" w:rsidRDefault="0099717F" w:rsidP="00CC0D1B">
            <w:pPr>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Изработување механизам преку кој</w:t>
            </w:r>
            <w:r w:rsidR="00184957">
              <w:rPr>
                <w:rStyle w:val="Hyperlink"/>
                <w:rFonts w:cstheme="minorHAnsi"/>
                <w:i/>
                <w:color w:val="auto"/>
                <w:sz w:val="18"/>
                <w:szCs w:val="18"/>
                <w:u w:val="none"/>
                <w:lang w:val="mk-MK"/>
              </w:rPr>
              <w:t>што</w:t>
            </w:r>
            <w:r w:rsidRPr="008F18A7">
              <w:rPr>
                <w:rStyle w:val="Hyperlink"/>
                <w:rFonts w:cstheme="minorHAnsi"/>
                <w:i/>
                <w:color w:val="auto"/>
                <w:sz w:val="18"/>
                <w:szCs w:val="18"/>
                <w:u w:val="none"/>
                <w:lang w:val="mk-MK"/>
              </w:rPr>
              <w:t xml:space="preserve"> учениците ги избираат изборните предмети</w:t>
            </w:r>
          </w:p>
        </w:tc>
        <w:tc>
          <w:tcPr>
            <w:tcW w:w="4961" w:type="dxa"/>
            <w:tcBorders>
              <w:bottom w:val="single" w:sz="4" w:space="0" w:color="auto"/>
            </w:tcBorders>
            <w:shd w:val="clear" w:color="auto" w:fill="FFFFFF" w:themeFill="background1"/>
          </w:tcPr>
          <w:p w:rsidR="0099717F" w:rsidRPr="008F18A7" w:rsidRDefault="0099717F" w:rsidP="00CC0D1B">
            <w:pPr>
              <w:pStyle w:val="ListParagraph"/>
              <w:numPr>
                <w:ilvl w:val="0"/>
                <w:numId w:val="15"/>
              </w:numPr>
              <w:tabs>
                <w:tab w:val="left" w:pos="176"/>
              </w:tabs>
              <w:ind w:left="176" w:hanging="176"/>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 xml:space="preserve">РГ се формирани; </w:t>
            </w:r>
          </w:p>
          <w:p w:rsidR="0099717F" w:rsidRPr="008F18A7" w:rsidRDefault="0099717F" w:rsidP="00CC0D1B">
            <w:pPr>
              <w:pStyle w:val="ListParagraph"/>
              <w:numPr>
                <w:ilvl w:val="0"/>
                <w:numId w:val="15"/>
              </w:numPr>
              <w:tabs>
                <w:tab w:val="left" w:pos="176"/>
              </w:tabs>
              <w:ind w:left="176" w:hanging="176"/>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Механизмот е изготвен и разгледан е со клучните заинтересирани страни;</w:t>
            </w:r>
          </w:p>
          <w:p w:rsidR="0099717F" w:rsidRPr="008F18A7" w:rsidRDefault="0099717F" w:rsidP="00CC0D1B">
            <w:pPr>
              <w:pStyle w:val="ListParagraph"/>
              <w:numPr>
                <w:ilvl w:val="0"/>
                <w:numId w:val="15"/>
              </w:numPr>
              <w:tabs>
                <w:tab w:val="left" w:pos="176"/>
              </w:tabs>
              <w:ind w:left="176" w:hanging="176"/>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Нацрт правниот акт за одобрување на механизмот е изготвен;</w:t>
            </w:r>
          </w:p>
          <w:p w:rsidR="0099717F" w:rsidRPr="008F18A7" w:rsidRDefault="0099717F" w:rsidP="00CC0D1B">
            <w:pPr>
              <w:pStyle w:val="ListParagraph"/>
              <w:numPr>
                <w:ilvl w:val="0"/>
                <w:numId w:val="15"/>
              </w:numPr>
              <w:tabs>
                <w:tab w:val="left" w:pos="176"/>
              </w:tabs>
              <w:ind w:left="176" w:hanging="176"/>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Механизмот за избирање на изборните предмети од страна на учениците и упатството за негово воведување официјално се одобрени</w:t>
            </w:r>
          </w:p>
        </w:tc>
        <w:tc>
          <w:tcPr>
            <w:tcW w:w="3827" w:type="dxa"/>
            <w:tcBorders>
              <w:bottom w:val="single" w:sz="4" w:space="0" w:color="auto"/>
            </w:tcBorders>
            <w:shd w:val="clear" w:color="auto" w:fill="FFFFFF" w:themeFill="background1"/>
          </w:tcPr>
          <w:p w:rsidR="0099717F" w:rsidRPr="008F18A7" w:rsidRDefault="0099717F" w:rsidP="00CC0D1B">
            <w:pPr>
              <w:pStyle w:val="ListParagraph"/>
              <w:numPr>
                <w:ilvl w:val="0"/>
                <w:numId w:val="18"/>
              </w:numPr>
              <w:tabs>
                <w:tab w:val="left" w:pos="176"/>
              </w:tabs>
              <w:ind w:left="176" w:hanging="176"/>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Извештаи од РГ;</w:t>
            </w:r>
          </w:p>
          <w:p w:rsidR="0099717F" w:rsidRPr="008F18A7" w:rsidRDefault="0099717F" w:rsidP="00CC0D1B">
            <w:pPr>
              <w:pStyle w:val="ListParagraph"/>
              <w:numPr>
                <w:ilvl w:val="0"/>
                <w:numId w:val="18"/>
              </w:numPr>
              <w:tabs>
                <w:tab w:val="left" w:pos="176"/>
              </w:tabs>
              <w:ind w:left="176" w:hanging="176"/>
              <w:contextualSpacing w:val="0"/>
              <w:rPr>
                <w:i/>
                <w:sz w:val="18"/>
                <w:szCs w:val="18"/>
                <w:lang w:val="mk-MK"/>
              </w:rPr>
            </w:pPr>
            <w:r w:rsidRPr="008F18A7">
              <w:rPr>
                <w:i/>
                <w:sz w:val="18"/>
                <w:szCs w:val="18"/>
                <w:lang w:val="mk-MK"/>
              </w:rPr>
              <w:t>Записници од средби за дискусии;</w:t>
            </w:r>
          </w:p>
          <w:p w:rsidR="0099717F" w:rsidRPr="008F18A7" w:rsidRDefault="0099717F" w:rsidP="00CC0D1B">
            <w:pPr>
              <w:pStyle w:val="ListParagraph"/>
              <w:numPr>
                <w:ilvl w:val="0"/>
                <w:numId w:val="18"/>
              </w:numPr>
              <w:tabs>
                <w:tab w:val="left" w:pos="176"/>
              </w:tabs>
              <w:ind w:left="176" w:hanging="176"/>
              <w:contextualSpacing w:val="0"/>
              <w:rPr>
                <w:i/>
                <w:sz w:val="18"/>
                <w:szCs w:val="18"/>
                <w:lang w:val="mk-MK"/>
              </w:rPr>
            </w:pPr>
            <w:r w:rsidRPr="008F18A7">
              <w:rPr>
                <w:i/>
                <w:sz w:val="18"/>
                <w:szCs w:val="18"/>
                <w:lang w:val="mk-MK"/>
              </w:rPr>
              <w:t>Одлуки на МОН</w:t>
            </w:r>
          </w:p>
        </w:tc>
        <w:tc>
          <w:tcPr>
            <w:tcW w:w="992" w:type="dxa"/>
            <w:tcBorders>
              <w:bottom w:val="single" w:sz="4" w:space="0" w:color="auto"/>
            </w:tcBorders>
            <w:shd w:val="clear" w:color="auto" w:fill="FFFFFF" w:themeFill="background1"/>
          </w:tcPr>
          <w:p w:rsidR="0099717F" w:rsidRPr="008F18A7" w:rsidRDefault="0099717F" w:rsidP="00CC0D1B">
            <w:pPr>
              <w:tabs>
                <w:tab w:val="left" w:pos="176"/>
              </w:tabs>
              <w:jc w:val="center"/>
              <w:rPr>
                <w:i/>
                <w:sz w:val="18"/>
                <w:szCs w:val="18"/>
                <w:lang w:val="mk-MK"/>
              </w:rPr>
            </w:pPr>
            <w:r w:rsidRPr="008F18A7">
              <w:rPr>
                <w:i/>
                <w:sz w:val="18"/>
                <w:szCs w:val="18"/>
                <w:lang w:val="mk-MK"/>
              </w:rPr>
              <w:t>2019</w:t>
            </w:r>
          </w:p>
        </w:tc>
        <w:tc>
          <w:tcPr>
            <w:tcW w:w="1276" w:type="dxa"/>
            <w:tcBorders>
              <w:bottom w:val="single" w:sz="4" w:space="0" w:color="auto"/>
            </w:tcBorders>
            <w:shd w:val="clear" w:color="auto" w:fill="FFFFFF" w:themeFill="background1"/>
          </w:tcPr>
          <w:p w:rsidR="0099717F" w:rsidRPr="008F18A7" w:rsidRDefault="0099717F" w:rsidP="00CC0D1B">
            <w:pPr>
              <w:tabs>
                <w:tab w:val="left" w:pos="176"/>
              </w:tabs>
              <w:jc w:val="center"/>
              <w:rPr>
                <w:i/>
                <w:sz w:val="18"/>
                <w:szCs w:val="18"/>
                <w:lang w:val="mk-MK"/>
              </w:rPr>
            </w:pPr>
            <w:r w:rsidRPr="008F18A7">
              <w:rPr>
                <w:i/>
                <w:sz w:val="18"/>
                <w:szCs w:val="18"/>
                <w:lang w:val="mk-MK"/>
              </w:rPr>
              <w:t>МОН, БРО, училишта</w:t>
            </w:r>
          </w:p>
        </w:tc>
        <w:tc>
          <w:tcPr>
            <w:tcW w:w="1276" w:type="dxa"/>
            <w:tcBorders>
              <w:bottom w:val="single" w:sz="4" w:space="0" w:color="auto"/>
            </w:tcBorders>
            <w:shd w:val="clear" w:color="auto" w:fill="FFFFFF" w:themeFill="background1"/>
          </w:tcPr>
          <w:p w:rsidR="0099717F" w:rsidRPr="008F18A7" w:rsidRDefault="00247FFE" w:rsidP="00CC0D1B">
            <w:pPr>
              <w:tabs>
                <w:tab w:val="left" w:pos="176"/>
              </w:tabs>
              <w:jc w:val="center"/>
              <w:rPr>
                <w:i/>
                <w:sz w:val="18"/>
                <w:szCs w:val="18"/>
                <w:lang w:val="mk-MK"/>
              </w:rPr>
            </w:pPr>
            <w:r>
              <w:rPr>
                <w:i/>
                <w:sz w:val="18"/>
                <w:szCs w:val="18"/>
                <w:lang w:val="mk-MK"/>
              </w:rPr>
              <w:t>-</w:t>
            </w:r>
          </w:p>
        </w:tc>
      </w:tr>
      <w:tr w:rsidR="0099717F" w:rsidRPr="008F18A7" w:rsidTr="0099717F">
        <w:trPr>
          <w:trHeight w:val="50"/>
        </w:trPr>
        <w:tc>
          <w:tcPr>
            <w:tcW w:w="675" w:type="dxa"/>
            <w:tcBorders>
              <w:top w:val="single" w:sz="4" w:space="0" w:color="auto"/>
              <w:bottom w:val="single" w:sz="4" w:space="0" w:color="auto"/>
            </w:tcBorders>
            <w:shd w:val="clear" w:color="auto" w:fill="FFFFFF" w:themeFill="background1"/>
          </w:tcPr>
          <w:p w:rsidR="0099717F" w:rsidRPr="008F18A7" w:rsidRDefault="0099717F" w:rsidP="00CC0D1B">
            <w:pPr>
              <w:pStyle w:val="ListParagraph"/>
              <w:numPr>
                <w:ilvl w:val="2"/>
                <w:numId w:val="59"/>
              </w:numPr>
              <w:ind w:right="-57"/>
              <w:contextualSpacing w:val="0"/>
              <w:jc w:val="right"/>
              <w:rPr>
                <w:i/>
                <w:sz w:val="18"/>
                <w:szCs w:val="18"/>
                <w:lang w:val="mk-MK"/>
              </w:rPr>
            </w:pPr>
          </w:p>
        </w:tc>
        <w:tc>
          <w:tcPr>
            <w:tcW w:w="2429" w:type="dxa"/>
            <w:tcBorders>
              <w:top w:val="single" w:sz="4" w:space="0" w:color="auto"/>
              <w:bottom w:val="single" w:sz="4" w:space="0" w:color="auto"/>
            </w:tcBorders>
            <w:shd w:val="clear" w:color="auto" w:fill="FFFFFF" w:themeFill="background1"/>
          </w:tcPr>
          <w:p w:rsidR="0099717F" w:rsidRPr="008F18A7" w:rsidRDefault="0099717F" w:rsidP="00CC0D1B">
            <w:pPr>
              <w:rPr>
                <w:rStyle w:val="Hyperlink"/>
                <w:rFonts w:cstheme="minorHAnsi"/>
                <w:i/>
                <w:color w:val="auto"/>
                <w:sz w:val="18"/>
                <w:szCs w:val="18"/>
                <w:u w:val="none"/>
                <w:lang w:val="mk-MK"/>
              </w:rPr>
            </w:pPr>
            <w:r w:rsidRPr="008F18A7">
              <w:rPr>
                <w:i/>
                <w:sz w:val="18"/>
                <w:szCs w:val="18"/>
                <w:lang w:val="mk-MK"/>
              </w:rPr>
              <w:t>Ревидирање на</w:t>
            </w:r>
            <w:r w:rsidR="000C7F6C">
              <w:rPr>
                <w:i/>
                <w:sz w:val="18"/>
                <w:szCs w:val="18"/>
              </w:rPr>
              <w:t xml:space="preserve"> </w:t>
            </w:r>
            <w:r w:rsidR="00184957">
              <w:rPr>
                <w:i/>
                <w:sz w:val="18"/>
                <w:szCs w:val="18"/>
                <w:lang w:val="mk-MK"/>
              </w:rPr>
              <w:t>н</w:t>
            </w:r>
            <w:r w:rsidRPr="008F18A7">
              <w:rPr>
                <w:i/>
                <w:sz w:val="18"/>
                <w:szCs w:val="18"/>
                <w:lang w:val="mk-MK"/>
              </w:rPr>
              <w:t>аставните планови за изборните предмети</w:t>
            </w:r>
          </w:p>
        </w:tc>
        <w:tc>
          <w:tcPr>
            <w:tcW w:w="4961" w:type="dxa"/>
            <w:tcBorders>
              <w:top w:val="single" w:sz="4" w:space="0" w:color="auto"/>
              <w:bottom w:val="single" w:sz="4" w:space="0" w:color="auto"/>
            </w:tcBorders>
            <w:shd w:val="clear" w:color="auto" w:fill="FFFFFF" w:themeFill="background1"/>
          </w:tcPr>
          <w:p w:rsidR="008F4F46" w:rsidRDefault="0099717F" w:rsidP="005F430B">
            <w:pPr>
              <w:pStyle w:val="ListParagraph"/>
              <w:numPr>
                <w:ilvl w:val="0"/>
                <w:numId w:val="68"/>
              </w:numPr>
              <w:ind w:left="157" w:hanging="157"/>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 xml:space="preserve">РГ за ревидирање на </w:t>
            </w:r>
            <w:r w:rsidR="00184957">
              <w:rPr>
                <w:rStyle w:val="Hyperlink"/>
                <w:rFonts w:cstheme="minorHAnsi"/>
                <w:i/>
                <w:color w:val="auto"/>
                <w:sz w:val="18"/>
                <w:szCs w:val="18"/>
                <w:u w:val="none"/>
                <w:lang w:val="mk-MK"/>
              </w:rPr>
              <w:t>н</w:t>
            </w:r>
            <w:r w:rsidRPr="008F18A7">
              <w:rPr>
                <w:rStyle w:val="Hyperlink"/>
                <w:rFonts w:cstheme="minorHAnsi"/>
                <w:i/>
                <w:color w:val="auto"/>
                <w:sz w:val="18"/>
                <w:szCs w:val="18"/>
                <w:u w:val="none"/>
                <w:lang w:val="mk-MK"/>
              </w:rPr>
              <w:t>аставните планови за изборните предмети се формирани;</w:t>
            </w:r>
          </w:p>
          <w:p w:rsidR="008F4F46" w:rsidRDefault="0099717F" w:rsidP="005F430B">
            <w:pPr>
              <w:pStyle w:val="ListParagraph"/>
              <w:numPr>
                <w:ilvl w:val="0"/>
                <w:numId w:val="68"/>
              </w:numPr>
              <w:ind w:left="157" w:hanging="157"/>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Финансиските средства се определени;</w:t>
            </w:r>
          </w:p>
          <w:p w:rsidR="008F4F46" w:rsidRDefault="0099717F" w:rsidP="005F430B">
            <w:pPr>
              <w:pStyle w:val="ListParagraph"/>
              <w:numPr>
                <w:ilvl w:val="0"/>
                <w:numId w:val="68"/>
              </w:numPr>
              <w:ind w:left="157" w:hanging="157"/>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Наставните планови за изборните предмети се изготвени во согласност со Националниот стандард и разгледани се со клучните заинтересирани страни;</w:t>
            </w:r>
          </w:p>
          <w:p w:rsidR="008F4F46" w:rsidRDefault="0099717F" w:rsidP="005F430B">
            <w:pPr>
              <w:pStyle w:val="ListParagraph"/>
              <w:numPr>
                <w:ilvl w:val="0"/>
                <w:numId w:val="68"/>
              </w:numPr>
              <w:ind w:left="157" w:hanging="157"/>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 xml:space="preserve">Нацрт правниот акт за одобрување на </w:t>
            </w:r>
            <w:r w:rsidR="00184957">
              <w:rPr>
                <w:rStyle w:val="Hyperlink"/>
                <w:rFonts w:cstheme="minorHAnsi"/>
                <w:i/>
                <w:color w:val="auto"/>
                <w:sz w:val="18"/>
                <w:szCs w:val="18"/>
                <w:u w:val="none"/>
                <w:lang w:val="mk-MK"/>
              </w:rPr>
              <w:t>н</w:t>
            </w:r>
            <w:r w:rsidRPr="008F18A7">
              <w:rPr>
                <w:rStyle w:val="Hyperlink"/>
                <w:rFonts w:cstheme="minorHAnsi"/>
                <w:i/>
                <w:color w:val="auto"/>
                <w:sz w:val="18"/>
                <w:szCs w:val="18"/>
                <w:u w:val="none"/>
                <w:lang w:val="mk-MK"/>
              </w:rPr>
              <w:t>аставните планови е изготвен;</w:t>
            </w:r>
          </w:p>
          <w:p w:rsidR="008F4F46" w:rsidRDefault="0099717F" w:rsidP="005F430B">
            <w:pPr>
              <w:pStyle w:val="ListParagraph"/>
              <w:numPr>
                <w:ilvl w:val="0"/>
                <w:numId w:val="68"/>
              </w:numPr>
              <w:ind w:left="157" w:hanging="157"/>
              <w:contextualSpacing w:val="0"/>
              <w:rPr>
                <w:i/>
                <w:sz w:val="18"/>
                <w:szCs w:val="18"/>
                <w:lang w:val="mk-MK"/>
              </w:rPr>
            </w:pPr>
            <w:r w:rsidRPr="008F18A7">
              <w:rPr>
                <w:rStyle w:val="Hyperlink"/>
                <w:rFonts w:cstheme="minorHAnsi"/>
                <w:i/>
                <w:color w:val="auto"/>
                <w:sz w:val="18"/>
                <w:szCs w:val="18"/>
                <w:u w:val="none"/>
                <w:lang w:val="mk-MK"/>
              </w:rPr>
              <w:t xml:space="preserve">Наставните планови на изборните предмети и упатството за нивно воведување официјално се одобрени </w:t>
            </w:r>
          </w:p>
        </w:tc>
        <w:tc>
          <w:tcPr>
            <w:tcW w:w="3827" w:type="dxa"/>
            <w:tcBorders>
              <w:top w:val="single" w:sz="4" w:space="0" w:color="auto"/>
              <w:bottom w:val="single" w:sz="4" w:space="0" w:color="auto"/>
            </w:tcBorders>
            <w:shd w:val="clear" w:color="auto" w:fill="FFFFFF" w:themeFill="background1"/>
          </w:tcPr>
          <w:p w:rsidR="0099717F" w:rsidRPr="008F18A7" w:rsidRDefault="0099717F" w:rsidP="00CC0D1B">
            <w:pPr>
              <w:pStyle w:val="ListParagraph"/>
              <w:numPr>
                <w:ilvl w:val="0"/>
                <w:numId w:val="18"/>
              </w:numPr>
              <w:tabs>
                <w:tab w:val="left" w:pos="176"/>
              </w:tabs>
              <w:ind w:left="176" w:hanging="176"/>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Извештаи од РГ;</w:t>
            </w:r>
          </w:p>
          <w:p w:rsidR="0099717F" w:rsidRPr="008F18A7" w:rsidRDefault="0099717F" w:rsidP="00CC0D1B">
            <w:pPr>
              <w:pStyle w:val="ListParagraph"/>
              <w:numPr>
                <w:ilvl w:val="0"/>
                <w:numId w:val="18"/>
              </w:numPr>
              <w:tabs>
                <w:tab w:val="left" w:pos="176"/>
              </w:tabs>
              <w:ind w:left="176" w:hanging="176"/>
              <w:contextualSpacing w:val="0"/>
              <w:rPr>
                <w:i/>
                <w:sz w:val="18"/>
                <w:szCs w:val="18"/>
                <w:lang w:val="mk-MK"/>
              </w:rPr>
            </w:pPr>
            <w:r w:rsidRPr="008F18A7">
              <w:rPr>
                <w:i/>
                <w:sz w:val="18"/>
                <w:szCs w:val="18"/>
                <w:lang w:val="mk-MK"/>
              </w:rPr>
              <w:t>Записници од средби за дискусии;</w:t>
            </w:r>
          </w:p>
          <w:p w:rsidR="0099717F" w:rsidRPr="008F18A7" w:rsidRDefault="0099717F" w:rsidP="00CC0D1B">
            <w:pPr>
              <w:pStyle w:val="ListParagraph"/>
              <w:numPr>
                <w:ilvl w:val="0"/>
                <w:numId w:val="18"/>
              </w:numPr>
              <w:tabs>
                <w:tab w:val="left" w:pos="176"/>
              </w:tabs>
              <w:ind w:left="176" w:hanging="176"/>
              <w:contextualSpacing w:val="0"/>
              <w:rPr>
                <w:i/>
                <w:sz w:val="18"/>
                <w:szCs w:val="18"/>
                <w:lang w:val="mk-MK"/>
              </w:rPr>
            </w:pPr>
            <w:r w:rsidRPr="008F18A7">
              <w:rPr>
                <w:i/>
                <w:sz w:val="18"/>
                <w:szCs w:val="18"/>
                <w:lang w:val="mk-MK"/>
              </w:rPr>
              <w:t xml:space="preserve"> Одлуки на МОН</w:t>
            </w:r>
          </w:p>
        </w:tc>
        <w:tc>
          <w:tcPr>
            <w:tcW w:w="992" w:type="dxa"/>
            <w:tcBorders>
              <w:top w:val="single" w:sz="4" w:space="0" w:color="auto"/>
              <w:bottom w:val="single" w:sz="4" w:space="0" w:color="auto"/>
            </w:tcBorders>
            <w:shd w:val="clear" w:color="auto" w:fill="FFFFFF" w:themeFill="background1"/>
          </w:tcPr>
          <w:p w:rsidR="0099717F" w:rsidRPr="008F18A7" w:rsidRDefault="0099717F" w:rsidP="00CC0D1B">
            <w:pPr>
              <w:tabs>
                <w:tab w:val="left" w:pos="176"/>
              </w:tabs>
              <w:jc w:val="center"/>
              <w:rPr>
                <w:i/>
                <w:sz w:val="18"/>
                <w:szCs w:val="18"/>
                <w:lang w:val="mk-MK"/>
              </w:rPr>
            </w:pPr>
            <w:r w:rsidRPr="008F18A7">
              <w:rPr>
                <w:i/>
                <w:sz w:val="18"/>
                <w:szCs w:val="18"/>
                <w:lang w:val="mk-MK"/>
              </w:rPr>
              <w:t>2020</w:t>
            </w:r>
          </w:p>
        </w:tc>
        <w:tc>
          <w:tcPr>
            <w:tcW w:w="1276" w:type="dxa"/>
            <w:tcBorders>
              <w:top w:val="single" w:sz="4" w:space="0" w:color="auto"/>
              <w:bottom w:val="single" w:sz="4" w:space="0" w:color="auto"/>
            </w:tcBorders>
            <w:shd w:val="clear" w:color="auto" w:fill="FFFFFF" w:themeFill="background1"/>
          </w:tcPr>
          <w:p w:rsidR="0099717F" w:rsidRPr="008F18A7" w:rsidRDefault="0099717F" w:rsidP="00CC0D1B">
            <w:pPr>
              <w:tabs>
                <w:tab w:val="left" w:pos="176"/>
              </w:tabs>
              <w:jc w:val="center"/>
              <w:rPr>
                <w:i/>
                <w:sz w:val="18"/>
                <w:szCs w:val="18"/>
                <w:lang w:val="mk-MK"/>
              </w:rPr>
            </w:pPr>
            <w:r w:rsidRPr="008F18A7">
              <w:rPr>
                <w:i/>
                <w:sz w:val="18"/>
                <w:szCs w:val="18"/>
                <w:lang w:val="mk-MK"/>
              </w:rPr>
              <w:t>МОН, БРО</w:t>
            </w:r>
          </w:p>
        </w:tc>
        <w:tc>
          <w:tcPr>
            <w:tcW w:w="1276" w:type="dxa"/>
            <w:tcBorders>
              <w:top w:val="single" w:sz="4" w:space="0" w:color="auto"/>
              <w:bottom w:val="single" w:sz="4" w:space="0" w:color="auto"/>
            </w:tcBorders>
            <w:shd w:val="clear" w:color="auto" w:fill="FFFFFF" w:themeFill="background1"/>
          </w:tcPr>
          <w:p w:rsidR="0099717F" w:rsidRPr="008F18A7" w:rsidRDefault="00247FFE" w:rsidP="00CC0D1B">
            <w:pPr>
              <w:tabs>
                <w:tab w:val="left" w:pos="176"/>
              </w:tabs>
              <w:jc w:val="center"/>
              <w:rPr>
                <w:i/>
                <w:sz w:val="18"/>
                <w:szCs w:val="18"/>
                <w:lang w:val="mk-MK"/>
              </w:rPr>
            </w:pPr>
            <w:r>
              <w:rPr>
                <w:i/>
                <w:sz w:val="18"/>
                <w:szCs w:val="18"/>
                <w:lang w:val="mk-MK"/>
              </w:rPr>
              <w:t>50.000</w:t>
            </w:r>
          </w:p>
        </w:tc>
      </w:tr>
      <w:tr w:rsidR="0099717F" w:rsidRPr="008F18A7" w:rsidTr="0099717F">
        <w:trPr>
          <w:trHeight w:val="50"/>
        </w:trPr>
        <w:tc>
          <w:tcPr>
            <w:tcW w:w="675" w:type="dxa"/>
            <w:tcBorders>
              <w:top w:val="single" w:sz="4" w:space="0" w:color="auto"/>
            </w:tcBorders>
            <w:shd w:val="clear" w:color="auto" w:fill="FFFFFF" w:themeFill="background1"/>
          </w:tcPr>
          <w:p w:rsidR="0099717F" w:rsidRPr="008F18A7" w:rsidRDefault="0099717F" w:rsidP="00CC0D1B">
            <w:pPr>
              <w:pStyle w:val="ListParagraph"/>
              <w:numPr>
                <w:ilvl w:val="2"/>
                <w:numId w:val="59"/>
              </w:numPr>
              <w:ind w:right="-57"/>
              <w:contextualSpacing w:val="0"/>
              <w:jc w:val="right"/>
              <w:rPr>
                <w:i/>
                <w:sz w:val="18"/>
                <w:szCs w:val="18"/>
                <w:lang w:val="mk-MK"/>
              </w:rPr>
            </w:pPr>
          </w:p>
        </w:tc>
        <w:tc>
          <w:tcPr>
            <w:tcW w:w="2429" w:type="dxa"/>
            <w:tcBorders>
              <w:top w:val="single" w:sz="4" w:space="0" w:color="auto"/>
            </w:tcBorders>
            <w:shd w:val="clear" w:color="auto" w:fill="FFFFFF" w:themeFill="background1"/>
          </w:tcPr>
          <w:p w:rsidR="0099717F" w:rsidRPr="008F18A7" w:rsidRDefault="0099717F" w:rsidP="00CC0D1B">
            <w:pPr>
              <w:rPr>
                <w:rStyle w:val="Hyperlink"/>
                <w:rFonts w:cstheme="minorHAnsi"/>
                <w:i/>
                <w:color w:val="auto"/>
                <w:sz w:val="18"/>
                <w:szCs w:val="18"/>
                <w:u w:val="none"/>
                <w:lang w:val="mk-MK"/>
              </w:rPr>
            </w:pPr>
            <w:r w:rsidRPr="008F18A7">
              <w:rPr>
                <w:i/>
                <w:sz w:val="18"/>
                <w:szCs w:val="18"/>
                <w:lang w:val="mk-MK"/>
              </w:rPr>
              <w:t>Ревидирање на</w:t>
            </w:r>
            <w:r w:rsidR="00935EC4">
              <w:rPr>
                <w:i/>
                <w:sz w:val="18"/>
                <w:szCs w:val="18"/>
                <w:lang w:val="mk-MK"/>
              </w:rPr>
              <w:t xml:space="preserve"> </w:t>
            </w:r>
            <w:r w:rsidRPr="008F18A7">
              <w:rPr>
                <w:i/>
                <w:sz w:val="18"/>
                <w:szCs w:val="18"/>
                <w:lang w:val="mk-MK"/>
              </w:rPr>
              <w:t>Програмата за воннаставните активности</w:t>
            </w:r>
          </w:p>
        </w:tc>
        <w:tc>
          <w:tcPr>
            <w:tcW w:w="4961" w:type="dxa"/>
            <w:tcBorders>
              <w:top w:val="single" w:sz="4" w:space="0" w:color="auto"/>
            </w:tcBorders>
            <w:shd w:val="clear" w:color="auto" w:fill="FFFFFF" w:themeFill="background1"/>
          </w:tcPr>
          <w:p w:rsidR="0099717F" w:rsidRPr="008F18A7" w:rsidRDefault="0099717F" w:rsidP="00CC0D1B">
            <w:pPr>
              <w:pStyle w:val="ListParagraph"/>
              <w:numPr>
                <w:ilvl w:val="0"/>
                <w:numId w:val="15"/>
              </w:numPr>
              <w:tabs>
                <w:tab w:val="left" w:pos="176"/>
              </w:tabs>
              <w:ind w:left="176" w:hanging="176"/>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РГ за ревидирање на Програмата се формирани;</w:t>
            </w:r>
          </w:p>
          <w:p w:rsidR="0099717F" w:rsidRPr="008F18A7" w:rsidRDefault="0099717F" w:rsidP="00CC0D1B">
            <w:pPr>
              <w:pStyle w:val="ListParagraph"/>
              <w:numPr>
                <w:ilvl w:val="0"/>
                <w:numId w:val="15"/>
              </w:numPr>
              <w:tabs>
                <w:tab w:val="left" w:pos="176"/>
              </w:tabs>
              <w:ind w:left="176" w:hanging="176"/>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Финансиските средства се определени;</w:t>
            </w:r>
          </w:p>
          <w:p w:rsidR="0099717F" w:rsidRPr="008F18A7" w:rsidRDefault="0099717F" w:rsidP="00CC0D1B">
            <w:pPr>
              <w:pStyle w:val="ListParagraph"/>
              <w:numPr>
                <w:ilvl w:val="0"/>
                <w:numId w:val="15"/>
              </w:numPr>
              <w:tabs>
                <w:tab w:val="left" w:pos="176"/>
              </w:tabs>
              <w:ind w:left="176" w:hanging="176"/>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Програма</w:t>
            </w:r>
            <w:r w:rsidR="00184957">
              <w:rPr>
                <w:rStyle w:val="Hyperlink"/>
                <w:rFonts w:cstheme="minorHAnsi"/>
                <w:i/>
                <w:color w:val="auto"/>
                <w:sz w:val="18"/>
                <w:szCs w:val="18"/>
                <w:u w:val="none"/>
                <w:lang w:val="mk-MK"/>
              </w:rPr>
              <w:t>та</w:t>
            </w:r>
            <w:r w:rsidRPr="008F18A7">
              <w:rPr>
                <w:rStyle w:val="Hyperlink"/>
                <w:rFonts w:cstheme="minorHAnsi"/>
                <w:i/>
                <w:color w:val="auto"/>
                <w:sz w:val="18"/>
                <w:szCs w:val="18"/>
                <w:u w:val="none"/>
                <w:lang w:val="mk-MK"/>
              </w:rPr>
              <w:t xml:space="preserve"> е изработен</w:t>
            </w:r>
            <w:r w:rsidR="00184957">
              <w:rPr>
                <w:rStyle w:val="Hyperlink"/>
                <w:rFonts w:cstheme="minorHAnsi"/>
                <w:i/>
                <w:color w:val="auto"/>
                <w:sz w:val="18"/>
                <w:szCs w:val="18"/>
                <w:u w:val="none"/>
                <w:lang w:val="mk-MK"/>
              </w:rPr>
              <w:t>а</w:t>
            </w:r>
            <w:r w:rsidRPr="008F18A7">
              <w:rPr>
                <w:rStyle w:val="Hyperlink"/>
                <w:rFonts w:cstheme="minorHAnsi"/>
                <w:i/>
                <w:color w:val="auto"/>
                <w:sz w:val="18"/>
                <w:szCs w:val="18"/>
                <w:u w:val="none"/>
                <w:lang w:val="mk-MK"/>
              </w:rPr>
              <w:t xml:space="preserve"> и разгледан</w:t>
            </w:r>
            <w:r w:rsidR="00184957">
              <w:rPr>
                <w:rStyle w:val="Hyperlink"/>
                <w:rFonts w:cstheme="minorHAnsi"/>
                <w:i/>
                <w:color w:val="auto"/>
                <w:sz w:val="18"/>
                <w:szCs w:val="18"/>
                <w:u w:val="none"/>
                <w:lang w:val="mk-MK"/>
              </w:rPr>
              <w:t>а</w:t>
            </w:r>
            <w:r w:rsidRPr="008F18A7">
              <w:rPr>
                <w:rStyle w:val="Hyperlink"/>
                <w:rFonts w:cstheme="minorHAnsi"/>
                <w:i/>
                <w:color w:val="auto"/>
                <w:sz w:val="18"/>
                <w:szCs w:val="18"/>
                <w:u w:val="none"/>
                <w:lang w:val="mk-MK"/>
              </w:rPr>
              <w:t xml:space="preserve"> со клучните заинтересирани страни;</w:t>
            </w:r>
          </w:p>
          <w:p w:rsidR="0099717F" w:rsidRPr="008F18A7" w:rsidRDefault="0099717F" w:rsidP="00CC0D1B">
            <w:pPr>
              <w:pStyle w:val="ListParagraph"/>
              <w:numPr>
                <w:ilvl w:val="0"/>
                <w:numId w:val="15"/>
              </w:numPr>
              <w:tabs>
                <w:tab w:val="left" w:pos="176"/>
              </w:tabs>
              <w:ind w:left="176" w:hanging="176"/>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Нацрт правниот акт за одобрување на Програмата</w:t>
            </w:r>
            <w:r w:rsidR="00184957">
              <w:rPr>
                <w:rStyle w:val="Hyperlink"/>
                <w:rFonts w:cstheme="minorHAnsi"/>
                <w:i/>
                <w:color w:val="auto"/>
                <w:sz w:val="18"/>
                <w:szCs w:val="18"/>
                <w:u w:val="none"/>
                <w:lang w:val="mk-MK"/>
              </w:rPr>
              <w:t>е подготвен;</w:t>
            </w:r>
          </w:p>
          <w:p w:rsidR="0099717F" w:rsidRPr="008F18A7" w:rsidRDefault="0099717F" w:rsidP="00CC0D1B">
            <w:pPr>
              <w:pStyle w:val="ListParagraph"/>
              <w:numPr>
                <w:ilvl w:val="0"/>
                <w:numId w:val="15"/>
              </w:numPr>
              <w:tabs>
                <w:tab w:val="left" w:pos="176"/>
              </w:tabs>
              <w:ind w:left="176" w:hanging="176"/>
              <w:contextualSpacing w:val="0"/>
              <w:rPr>
                <w:rFonts w:eastAsia="Times New Roman"/>
                <w:i/>
                <w:sz w:val="18"/>
                <w:szCs w:val="18"/>
                <w:lang w:val="mk-MK"/>
              </w:rPr>
            </w:pPr>
            <w:r w:rsidRPr="008F18A7">
              <w:rPr>
                <w:rStyle w:val="Hyperlink"/>
                <w:rFonts w:cstheme="minorHAnsi"/>
                <w:i/>
                <w:color w:val="auto"/>
                <w:sz w:val="18"/>
                <w:szCs w:val="18"/>
                <w:u w:val="none"/>
                <w:lang w:val="mk-MK"/>
              </w:rPr>
              <w:t xml:space="preserve">Наставната програма за воннаставни активности и упатството за нејзино воведување официјално се одобрени </w:t>
            </w:r>
          </w:p>
        </w:tc>
        <w:tc>
          <w:tcPr>
            <w:tcW w:w="3827" w:type="dxa"/>
            <w:tcBorders>
              <w:top w:val="single" w:sz="4" w:space="0" w:color="auto"/>
            </w:tcBorders>
            <w:shd w:val="clear" w:color="auto" w:fill="FFFFFF" w:themeFill="background1"/>
          </w:tcPr>
          <w:p w:rsidR="0099717F" w:rsidRPr="008F18A7" w:rsidRDefault="0099717F" w:rsidP="00CC0D1B">
            <w:pPr>
              <w:pStyle w:val="ListParagraph"/>
              <w:numPr>
                <w:ilvl w:val="0"/>
                <w:numId w:val="18"/>
              </w:numPr>
              <w:tabs>
                <w:tab w:val="left" w:pos="176"/>
              </w:tabs>
              <w:ind w:left="176" w:hanging="176"/>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Извештаи од РГ;</w:t>
            </w:r>
          </w:p>
          <w:p w:rsidR="0099717F" w:rsidRPr="008F18A7" w:rsidRDefault="0099717F" w:rsidP="00CC0D1B">
            <w:pPr>
              <w:pStyle w:val="ListParagraph"/>
              <w:numPr>
                <w:ilvl w:val="0"/>
                <w:numId w:val="18"/>
              </w:numPr>
              <w:tabs>
                <w:tab w:val="left" w:pos="176"/>
              </w:tabs>
              <w:ind w:left="176" w:hanging="176"/>
              <w:contextualSpacing w:val="0"/>
              <w:rPr>
                <w:i/>
                <w:sz w:val="18"/>
                <w:szCs w:val="18"/>
                <w:lang w:val="mk-MK"/>
              </w:rPr>
            </w:pPr>
            <w:r w:rsidRPr="008F18A7">
              <w:rPr>
                <w:i/>
                <w:sz w:val="18"/>
                <w:szCs w:val="18"/>
                <w:lang w:val="mk-MK"/>
              </w:rPr>
              <w:t>Записници од средби за дискусии;</w:t>
            </w:r>
          </w:p>
          <w:p w:rsidR="0099717F" w:rsidRPr="008F18A7" w:rsidRDefault="0099717F" w:rsidP="00CC0D1B">
            <w:pPr>
              <w:pStyle w:val="ListParagraph"/>
              <w:numPr>
                <w:ilvl w:val="0"/>
                <w:numId w:val="18"/>
              </w:numPr>
              <w:tabs>
                <w:tab w:val="left" w:pos="176"/>
              </w:tabs>
              <w:ind w:left="176" w:hanging="176"/>
              <w:contextualSpacing w:val="0"/>
              <w:rPr>
                <w:i/>
                <w:sz w:val="18"/>
                <w:szCs w:val="18"/>
                <w:lang w:val="mk-MK"/>
              </w:rPr>
            </w:pPr>
            <w:r w:rsidRPr="008F18A7">
              <w:rPr>
                <w:i/>
                <w:sz w:val="18"/>
                <w:szCs w:val="18"/>
                <w:lang w:val="mk-MK"/>
              </w:rPr>
              <w:t xml:space="preserve"> Одлуки на МОН</w:t>
            </w:r>
          </w:p>
        </w:tc>
        <w:tc>
          <w:tcPr>
            <w:tcW w:w="992" w:type="dxa"/>
            <w:tcBorders>
              <w:top w:val="single" w:sz="4" w:space="0" w:color="auto"/>
            </w:tcBorders>
            <w:shd w:val="clear" w:color="auto" w:fill="FFFFFF" w:themeFill="background1"/>
          </w:tcPr>
          <w:p w:rsidR="0099717F" w:rsidRPr="008F18A7" w:rsidRDefault="0099717F" w:rsidP="00CC0D1B">
            <w:pPr>
              <w:tabs>
                <w:tab w:val="left" w:pos="176"/>
              </w:tabs>
              <w:jc w:val="center"/>
              <w:rPr>
                <w:i/>
                <w:sz w:val="18"/>
                <w:szCs w:val="18"/>
                <w:lang w:val="mk-MK"/>
              </w:rPr>
            </w:pPr>
            <w:r w:rsidRPr="008F18A7">
              <w:rPr>
                <w:i/>
                <w:sz w:val="18"/>
                <w:szCs w:val="18"/>
                <w:lang w:val="mk-MK"/>
              </w:rPr>
              <w:t>2020</w:t>
            </w:r>
          </w:p>
        </w:tc>
        <w:tc>
          <w:tcPr>
            <w:tcW w:w="1276" w:type="dxa"/>
            <w:tcBorders>
              <w:top w:val="single" w:sz="4" w:space="0" w:color="auto"/>
            </w:tcBorders>
            <w:shd w:val="clear" w:color="auto" w:fill="FFFFFF" w:themeFill="background1"/>
          </w:tcPr>
          <w:p w:rsidR="0099717F" w:rsidRPr="008F18A7" w:rsidRDefault="0099717F" w:rsidP="00CC0D1B">
            <w:pPr>
              <w:tabs>
                <w:tab w:val="left" w:pos="176"/>
              </w:tabs>
              <w:jc w:val="center"/>
              <w:rPr>
                <w:i/>
                <w:sz w:val="18"/>
                <w:szCs w:val="18"/>
                <w:lang w:val="mk-MK"/>
              </w:rPr>
            </w:pPr>
            <w:r w:rsidRPr="008F18A7">
              <w:rPr>
                <w:i/>
                <w:sz w:val="18"/>
                <w:szCs w:val="18"/>
                <w:lang w:val="mk-MK"/>
              </w:rPr>
              <w:t>МОН, БРО</w:t>
            </w:r>
          </w:p>
        </w:tc>
        <w:tc>
          <w:tcPr>
            <w:tcW w:w="1276" w:type="dxa"/>
            <w:tcBorders>
              <w:top w:val="single" w:sz="4" w:space="0" w:color="auto"/>
            </w:tcBorders>
            <w:shd w:val="clear" w:color="auto" w:fill="FFFFFF" w:themeFill="background1"/>
          </w:tcPr>
          <w:p w:rsidR="0099717F" w:rsidRPr="008F18A7" w:rsidRDefault="00247FFE" w:rsidP="00CC0D1B">
            <w:pPr>
              <w:tabs>
                <w:tab w:val="left" w:pos="176"/>
              </w:tabs>
              <w:jc w:val="center"/>
              <w:rPr>
                <w:i/>
                <w:sz w:val="18"/>
                <w:szCs w:val="18"/>
                <w:lang w:val="mk-MK"/>
              </w:rPr>
            </w:pPr>
            <w:r>
              <w:rPr>
                <w:i/>
                <w:sz w:val="18"/>
                <w:szCs w:val="18"/>
                <w:lang w:val="mk-MK"/>
              </w:rPr>
              <w:t>10.000</w:t>
            </w:r>
          </w:p>
        </w:tc>
      </w:tr>
      <w:tr w:rsidR="0099717F" w:rsidRPr="008F18A7" w:rsidTr="0099717F">
        <w:trPr>
          <w:trHeight w:val="50"/>
        </w:trPr>
        <w:tc>
          <w:tcPr>
            <w:tcW w:w="675" w:type="dxa"/>
            <w:tcBorders>
              <w:bottom w:val="single" w:sz="4" w:space="0" w:color="auto"/>
            </w:tcBorders>
            <w:shd w:val="clear" w:color="auto" w:fill="FFFFFF" w:themeFill="background1"/>
          </w:tcPr>
          <w:p w:rsidR="0099717F" w:rsidRPr="008F18A7" w:rsidRDefault="0099717F" w:rsidP="00CC0D1B">
            <w:pPr>
              <w:pStyle w:val="ListParagraph"/>
              <w:numPr>
                <w:ilvl w:val="2"/>
                <w:numId w:val="59"/>
              </w:numPr>
              <w:ind w:right="-57"/>
              <w:contextualSpacing w:val="0"/>
              <w:jc w:val="right"/>
              <w:rPr>
                <w:i/>
                <w:sz w:val="18"/>
                <w:szCs w:val="18"/>
                <w:lang w:val="mk-MK"/>
              </w:rPr>
            </w:pPr>
          </w:p>
        </w:tc>
        <w:tc>
          <w:tcPr>
            <w:tcW w:w="2429" w:type="dxa"/>
            <w:tcBorders>
              <w:bottom w:val="single" w:sz="4" w:space="0" w:color="auto"/>
            </w:tcBorders>
            <w:shd w:val="clear" w:color="auto" w:fill="FFFFFF" w:themeFill="background1"/>
          </w:tcPr>
          <w:p w:rsidR="0099717F" w:rsidRPr="008F18A7" w:rsidRDefault="0099717F" w:rsidP="00CC0D1B">
            <w:pPr>
              <w:rPr>
                <w:i/>
                <w:sz w:val="18"/>
                <w:szCs w:val="18"/>
                <w:lang w:val="mk-MK"/>
              </w:rPr>
            </w:pPr>
            <w:r w:rsidRPr="008F18A7">
              <w:rPr>
                <w:i/>
                <w:sz w:val="18"/>
                <w:szCs w:val="18"/>
                <w:lang w:val="mk-MK"/>
              </w:rPr>
              <w:t xml:space="preserve">Редовна примена на образование за животни </w:t>
            </w:r>
            <w:r w:rsidRPr="008F18A7">
              <w:rPr>
                <w:i/>
                <w:sz w:val="18"/>
                <w:szCs w:val="18"/>
                <w:lang w:val="mk-MK"/>
              </w:rPr>
              <w:lastRenderedPageBreak/>
              <w:t>вештини во училиштата</w:t>
            </w:r>
          </w:p>
        </w:tc>
        <w:tc>
          <w:tcPr>
            <w:tcW w:w="4961" w:type="dxa"/>
            <w:tcBorders>
              <w:bottom w:val="single" w:sz="4" w:space="0" w:color="auto"/>
            </w:tcBorders>
            <w:shd w:val="clear" w:color="auto" w:fill="FFFFFF" w:themeFill="background1"/>
          </w:tcPr>
          <w:p w:rsidR="0099717F" w:rsidRPr="008F18A7" w:rsidRDefault="0099717F" w:rsidP="00CC0D1B">
            <w:pPr>
              <w:pStyle w:val="ListParagraph"/>
              <w:numPr>
                <w:ilvl w:val="0"/>
                <w:numId w:val="15"/>
              </w:numPr>
              <w:tabs>
                <w:tab w:val="left" w:pos="176"/>
              </w:tabs>
              <w:ind w:left="176" w:hanging="176"/>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lastRenderedPageBreak/>
              <w:t>Состојбите од примената на ОЖВ во училиштата се анализирани;</w:t>
            </w:r>
          </w:p>
          <w:p w:rsidR="0099717F" w:rsidRPr="008F18A7" w:rsidRDefault="0099717F" w:rsidP="00CC0D1B">
            <w:pPr>
              <w:pStyle w:val="ListParagraph"/>
              <w:numPr>
                <w:ilvl w:val="0"/>
                <w:numId w:val="15"/>
              </w:numPr>
              <w:tabs>
                <w:tab w:val="left" w:pos="176"/>
              </w:tabs>
              <w:ind w:left="176" w:hanging="176"/>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lastRenderedPageBreak/>
              <w:t>Обезбедени се механизми за мониторирање на примената на ОЖВ</w:t>
            </w:r>
          </w:p>
        </w:tc>
        <w:tc>
          <w:tcPr>
            <w:tcW w:w="3827" w:type="dxa"/>
            <w:tcBorders>
              <w:bottom w:val="single" w:sz="4" w:space="0" w:color="auto"/>
            </w:tcBorders>
            <w:shd w:val="clear" w:color="auto" w:fill="FFFFFF" w:themeFill="background1"/>
          </w:tcPr>
          <w:p w:rsidR="0099717F" w:rsidRPr="008F18A7" w:rsidRDefault="0099717F" w:rsidP="00CC0D1B">
            <w:pPr>
              <w:pStyle w:val="ListParagraph"/>
              <w:numPr>
                <w:ilvl w:val="0"/>
                <w:numId w:val="18"/>
              </w:numPr>
              <w:tabs>
                <w:tab w:val="left" w:pos="176"/>
              </w:tabs>
              <w:ind w:left="176" w:hanging="176"/>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lastRenderedPageBreak/>
              <w:t>Извештај од спроведено мониторирање на постоечката состојба;</w:t>
            </w:r>
          </w:p>
          <w:p w:rsidR="0099717F" w:rsidRPr="008F18A7" w:rsidRDefault="0099717F" w:rsidP="00CC0D1B">
            <w:pPr>
              <w:pStyle w:val="ListParagraph"/>
              <w:numPr>
                <w:ilvl w:val="0"/>
                <w:numId w:val="18"/>
              </w:numPr>
              <w:tabs>
                <w:tab w:val="left" w:pos="176"/>
              </w:tabs>
              <w:ind w:left="176" w:hanging="176"/>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lastRenderedPageBreak/>
              <w:t>Подготвени механизми за мониторирање на реализацијата на ОЖВ во училиштата</w:t>
            </w:r>
          </w:p>
        </w:tc>
        <w:tc>
          <w:tcPr>
            <w:tcW w:w="992" w:type="dxa"/>
            <w:tcBorders>
              <w:bottom w:val="single" w:sz="4" w:space="0" w:color="auto"/>
            </w:tcBorders>
            <w:shd w:val="clear" w:color="auto" w:fill="FFFFFF" w:themeFill="background1"/>
          </w:tcPr>
          <w:p w:rsidR="0099717F" w:rsidRPr="008F18A7" w:rsidRDefault="0099717F" w:rsidP="00CC0D1B">
            <w:pPr>
              <w:tabs>
                <w:tab w:val="left" w:pos="176"/>
              </w:tabs>
              <w:jc w:val="center"/>
              <w:rPr>
                <w:i/>
                <w:sz w:val="18"/>
                <w:szCs w:val="18"/>
                <w:lang w:val="mk-MK"/>
              </w:rPr>
            </w:pPr>
            <w:r w:rsidRPr="008F18A7">
              <w:rPr>
                <w:i/>
                <w:sz w:val="18"/>
                <w:szCs w:val="18"/>
                <w:lang w:val="mk-MK"/>
              </w:rPr>
              <w:lastRenderedPageBreak/>
              <w:t>2025</w:t>
            </w:r>
          </w:p>
        </w:tc>
        <w:tc>
          <w:tcPr>
            <w:tcW w:w="1276" w:type="dxa"/>
            <w:tcBorders>
              <w:bottom w:val="single" w:sz="4" w:space="0" w:color="auto"/>
            </w:tcBorders>
            <w:shd w:val="clear" w:color="auto" w:fill="FFFFFF" w:themeFill="background1"/>
          </w:tcPr>
          <w:p w:rsidR="0099717F" w:rsidRPr="008F18A7" w:rsidRDefault="0099717F" w:rsidP="00CC0D1B">
            <w:pPr>
              <w:tabs>
                <w:tab w:val="left" w:pos="176"/>
              </w:tabs>
              <w:jc w:val="center"/>
              <w:rPr>
                <w:i/>
                <w:sz w:val="18"/>
                <w:szCs w:val="18"/>
                <w:lang w:val="mk-MK"/>
              </w:rPr>
            </w:pPr>
            <w:r w:rsidRPr="008F18A7">
              <w:rPr>
                <w:i/>
                <w:sz w:val="18"/>
                <w:szCs w:val="18"/>
                <w:lang w:val="mk-MK"/>
              </w:rPr>
              <w:t>БРО</w:t>
            </w:r>
          </w:p>
        </w:tc>
        <w:tc>
          <w:tcPr>
            <w:tcW w:w="1276" w:type="dxa"/>
            <w:tcBorders>
              <w:bottom w:val="single" w:sz="4" w:space="0" w:color="auto"/>
            </w:tcBorders>
            <w:shd w:val="clear" w:color="auto" w:fill="FFFFFF" w:themeFill="background1"/>
          </w:tcPr>
          <w:p w:rsidR="0099717F" w:rsidRPr="008F18A7" w:rsidRDefault="00247FFE" w:rsidP="00CC0D1B">
            <w:pPr>
              <w:tabs>
                <w:tab w:val="left" w:pos="176"/>
              </w:tabs>
              <w:jc w:val="center"/>
              <w:rPr>
                <w:i/>
                <w:sz w:val="18"/>
                <w:szCs w:val="18"/>
                <w:lang w:val="mk-MK"/>
              </w:rPr>
            </w:pPr>
            <w:r>
              <w:rPr>
                <w:i/>
                <w:sz w:val="18"/>
                <w:szCs w:val="18"/>
                <w:lang w:val="mk-MK"/>
              </w:rPr>
              <w:t>-</w:t>
            </w:r>
          </w:p>
        </w:tc>
      </w:tr>
      <w:tr w:rsidR="0099717F" w:rsidRPr="008F18A7" w:rsidTr="0099717F">
        <w:trPr>
          <w:hidden/>
        </w:trPr>
        <w:tc>
          <w:tcPr>
            <w:tcW w:w="675" w:type="dxa"/>
            <w:tcBorders>
              <w:top w:val="single" w:sz="4" w:space="0" w:color="auto"/>
              <w:bottom w:val="single" w:sz="4" w:space="0" w:color="auto"/>
            </w:tcBorders>
            <w:shd w:val="clear" w:color="auto" w:fill="FFFFFF" w:themeFill="background1"/>
          </w:tcPr>
          <w:p w:rsidR="0099717F" w:rsidRPr="008F18A7" w:rsidRDefault="0099717F" w:rsidP="00CC0D1B">
            <w:pPr>
              <w:pStyle w:val="ListParagraph"/>
              <w:numPr>
                <w:ilvl w:val="1"/>
                <w:numId w:val="59"/>
              </w:numPr>
              <w:ind w:right="-57"/>
              <w:contextualSpacing w:val="0"/>
              <w:jc w:val="right"/>
              <w:rPr>
                <w:i/>
                <w:vanish/>
                <w:sz w:val="18"/>
                <w:szCs w:val="18"/>
                <w:lang w:val="mk-MK"/>
              </w:rPr>
            </w:pPr>
          </w:p>
          <w:p w:rsidR="0099717F" w:rsidRPr="008F18A7" w:rsidRDefault="0099717F" w:rsidP="00CC0D1B">
            <w:pPr>
              <w:pStyle w:val="ListParagraph"/>
              <w:numPr>
                <w:ilvl w:val="2"/>
                <w:numId w:val="59"/>
              </w:numPr>
              <w:ind w:right="-57"/>
              <w:contextualSpacing w:val="0"/>
              <w:jc w:val="right"/>
              <w:rPr>
                <w:i/>
                <w:sz w:val="18"/>
                <w:szCs w:val="18"/>
                <w:lang w:val="mk-MK"/>
              </w:rPr>
            </w:pPr>
          </w:p>
        </w:tc>
        <w:tc>
          <w:tcPr>
            <w:tcW w:w="2429" w:type="dxa"/>
            <w:tcBorders>
              <w:top w:val="single" w:sz="4" w:space="0" w:color="auto"/>
              <w:bottom w:val="single" w:sz="4" w:space="0" w:color="auto"/>
            </w:tcBorders>
            <w:shd w:val="clear" w:color="auto" w:fill="FFFFFF" w:themeFill="background1"/>
          </w:tcPr>
          <w:p w:rsidR="0099717F" w:rsidRPr="008F18A7" w:rsidRDefault="0099717F" w:rsidP="00184957">
            <w:pPr>
              <w:rPr>
                <w:rStyle w:val="Hyperlink"/>
                <w:rFonts w:cstheme="minorHAnsi"/>
                <w:i/>
                <w:color w:val="auto"/>
                <w:sz w:val="18"/>
                <w:szCs w:val="18"/>
                <w:u w:val="none"/>
                <w:lang w:val="mk-MK"/>
              </w:rPr>
            </w:pPr>
            <w:r w:rsidRPr="008F18A7">
              <w:rPr>
                <w:i/>
                <w:sz w:val="18"/>
                <w:szCs w:val="18"/>
                <w:lang w:val="mk-MK"/>
              </w:rPr>
              <w:t xml:space="preserve">Анализа на учебниците со цел </w:t>
            </w:r>
            <w:r w:rsidR="00184957">
              <w:rPr>
                <w:i/>
                <w:sz w:val="18"/>
                <w:szCs w:val="18"/>
                <w:lang w:val="mk-MK"/>
              </w:rPr>
              <w:t xml:space="preserve">утврдување на </w:t>
            </w:r>
            <w:r w:rsidRPr="008F18A7">
              <w:rPr>
                <w:i/>
                <w:sz w:val="18"/>
                <w:szCs w:val="18"/>
                <w:lang w:val="mk-MK"/>
              </w:rPr>
              <w:t xml:space="preserve"> недостатоците во постоечките учебници, од аспект на родовата еднаквост, мултикултурализмот, почитување на различностите и демократските вредности</w:t>
            </w:r>
          </w:p>
        </w:tc>
        <w:tc>
          <w:tcPr>
            <w:tcW w:w="4961" w:type="dxa"/>
            <w:tcBorders>
              <w:top w:val="single" w:sz="4" w:space="0" w:color="auto"/>
              <w:bottom w:val="single" w:sz="4" w:space="0" w:color="auto"/>
            </w:tcBorders>
            <w:shd w:val="clear" w:color="auto" w:fill="FFFFFF" w:themeFill="background1"/>
          </w:tcPr>
          <w:p w:rsidR="0099717F" w:rsidRPr="008F18A7" w:rsidRDefault="0099717F" w:rsidP="00CC0D1B">
            <w:pPr>
              <w:pStyle w:val="ListParagraph"/>
              <w:numPr>
                <w:ilvl w:val="0"/>
                <w:numId w:val="15"/>
              </w:numPr>
              <w:tabs>
                <w:tab w:val="left" w:pos="176"/>
              </w:tabs>
              <w:ind w:left="176" w:hanging="176"/>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РГ за анализирање на учебниците се формирани;</w:t>
            </w:r>
          </w:p>
          <w:p w:rsidR="0099717F" w:rsidRPr="008F18A7" w:rsidRDefault="0099717F" w:rsidP="00CC0D1B">
            <w:pPr>
              <w:pStyle w:val="ListParagraph"/>
              <w:numPr>
                <w:ilvl w:val="0"/>
                <w:numId w:val="15"/>
              </w:numPr>
              <w:tabs>
                <w:tab w:val="left" w:pos="176"/>
              </w:tabs>
              <w:ind w:left="176" w:hanging="176"/>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Финансиските средства се определени;</w:t>
            </w:r>
          </w:p>
          <w:p w:rsidR="0099717F" w:rsidRPr="008F18A7" w:rsidRDefault="0099717F" w:rsidP="00CC0D1B">
            <w:pPr>
              <w:pStyle w:val="ListParagraph"/>
              <w:numPr>
                <w:ilvl w:val="0"/>
                <w:numId w:val="15"/>
              </w:numPr>
              <w:tabs>
                <w:tab w:val="left" w:pos="176"/>
              </w:tabs>
              <w:ind w:left="176" w:hanging="176"/>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Сите учебници за релевантните предмети се анализирани</w:t>
            </w:r>
          </w:p>
        </w:tc>
        <w:tc>
          <w:tcPr>
            <w:tcW w:w="3827" w:type="dxa"/>
            <w:tcBorders>
              <w:top w:val="single" w:sz="4" w:space="0" w:color="auto"/>
              <w:bottom w:val="single" w:sz="4" w:space="0" w:color="auto"/>
            </w:tcBorders>
            <w:shd w:val="clear" w:color="auto" w:fill="FFFFFF" w:themeFill="background1"/>
          </w:tcPr>
          <w:p w:rsidR="0099717F" w:rsidRPr="008F18A7" w:rsidRDefault="0099717F" w:rsidP="00CC0D1B">
            <w:pPr>
              <w:pStyle w:val="ListParagraph"/>
              <w:numPr>
                <w:ilvl w:val="0"/>
                <w:numId w:val="18"/>
              </w:numPr>
              <w:tabs>
                <w:tab w:val="left" w:pos="176"/>
              </w:tabs>
              <w:ind w:left="176" w:hanging="176"/>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Извештаи од РГ;</w:t>
            </w:r>
          </w:p>
          <w:p w:rsidR="0099717F" w:rsidRPr="008F18A7" w:rsidRDefault="0099717F" w:rsidP="00CC0D1B">
            <w:pPr>
              <w:pStyle w:val="ListParagraph"/>
              <w:numPr>
                <w:ilvl w:val="0"/>
                <w:numId w:val="18"/>
              </w:numPr>
              <w:tabs>
                <w:tab w:val="left" w:pos="176"/>
              </w:tabs>
              <w:ind w:left="176" w:hanging="176"/>
              <w:contextualSpacing w:val="0"/>
              <w:rPr>
                <w:i/>
                <w:sz w:val="18"/>
                <w:szCs w:val="18"/>
                <w:lang w:val="mk-MK"/>
              </w:rPr>
            </w:pPr>
            <w:r w:rsidRPr="008F18A7">
              <w:rPr>
                <w:i/>
                <w:sz w:val="18"/>
                <w:szCs w:val="18"/>
                <w:lang w:val="mk-MK"/>
              </w:rPr>
              <w:t>Записници од средби за дискусии;</w:t>
            </w:r>
          </w:p>
          <w:p w:rsidR="0099717F" w:rsidRPr="008F18A7" w:rsidRDefault="0099717F" w:rsidP="00CC0D1B">
            <w:pPr>
              <w:pStyle w:val="ListParagraph"/>
              <w:numPr>
                <w:ilvl w:val="0"/>
                <w:numId w:val="18"/>
              </w:numPr>
              <w:tabs>
                <w:tab w:val="left" w:pos="176"/>
              </w:tabs>
              <w:ind w:left="176" w:hanging="176"/>
              <w:contextualSpacing w:val="0"/>
              <w:rPr>
                <w:i/>
                <w:sz w:val="18"/>
                <w:szCs w:val="18"/>
                <w:lang w:val="mk-MK"/>
              </w:rPr>
            </w:pPr>
            <w:r w:rsidRPr="008F18A7">
              <w:rPr>
                <w:i/>
                <w:sz w:val="18"/>
                <w:szCs w:val="18"/>
                <w:lang w:val="mk-MK"/>
              </w:rPr>
              <w:t xml:space="preserve">Официјално одобрени резултати и препораки </w:t>
            </w:r>
          </w:p>
        </w:tc>
        <w:tc>
          <w:tcPr>
            <w:tcW w:w="992" w:type="dxa"/>
            <w:tcBorders>
              <w:top w:val="single" w:sz="4" w:space="0" w:color="auto"/>
              <w:bottom w:val="single" w:sz="4" w:space="0" w:color="auto"/>
            </w:tcBorders>
            <w:shd w:val="clear" w:color="auto" w:fill="FFFFFF" w:themeFill="background1"/>
          </w:tcPr>
          <w:p w:rsidR="0099717F" w:rsidRPr="008F18A7" w:rsidRDefault="0099717F" w:rsidP="00CC0D1B">
            <w:pPr>
              <w:tabs>
                <w:tab w:val="left" w:pos="176"/>
              </w:tabs>
              <w:jc w:val="center"/>
              <w:rPr>
                <w:i/>
                <w:sz w:val="18"/>
                <w:szCs w:val="18"/>
                <w:lang w:val="mk-MK"/>
              </w:rPr>
            </w:pPr>
            <w:r w:rsidRPr="008F18A7">
              <w:rPr>
                <w:i/>
                <w:sz w:val="18"/>
                <w:szCs w:val="18"/>
                <w:lang w:val="mk-MK"/>
              </w:rPr>
              <w:t>2020</w:t>
            </w:r>
          </w:p>
        </w:tc>
        <w:tc>
          <w:tcPr>
            <w:tcW w:w="1276" w:type="dxa"/>
            <w:tcBorders>
              <w:top w:val="single" w:sz="4" w:space="0" w:color="auto"/>
              <w:bottom w:val="single" w:sz="4" w:space="0" w:color="auto"/>
            </w:tcBorders>
            <w:shd w:val="clear" w:color="auto" w:fill="FFFFFF" w:themeFill="background1"/>
          </w:tcPr>
          <w:p w:rsidR="0099717F" w:rsidRPr="008F18A7" w:rsidRDefault="0099717F" w:rsidP="00CC0D1B">
            <w:pPr>
              <w:tabs>
                <w:tab w:val="left" w:pos="176"/>
              </w:tabs>
              <w:jc w:val="center"/>
              <w:rPr>
                <w:i/>
                <w:sz w:val="18"/>
                <w:szCs w:val="18"/>
                <w:lang w:val="mk-MK"/>
              </w:rPr>
            </w:pPr>
            <w:r w:rsidRPr="008F18A7">
              <w:rPr>
                <w:i/>
                <w:sz w:val="18"/>
                <w:szCs w:val="18"/>
                <w:lang w:val="mk-MK"/>
              </w:rPr>
              <w:t>ПС</w:t>
            </w:r>
          </w:p>
        </w:tc>
        <w:tc>
          <w:tcPr>
            <w:tcW w:w="1276" w:type="dxa"/>
            <w:tcBorders>
              <w:top w:val="single" w:sz="4" w:space="0" w:color="auto"/>
              <w:bottom w:val="single" w:sz="4" w:space="0" w:color="auto"/>
            </w:tcBorders>
            <w:shd w:val="clear" w:color="auto" w:fill="FFFFFF" w:themeFill="background1"/>
          </w:tcPr>
          <w:p w:rsidR="0099717F" w:rsidRPr="008F18A7" w:rsidRDefault="00247FFE" w:rsidP="00CC0D1B">
            <w:pPr>
              <w:tabs>
                <w:tab w:val="left" w:pos="176"/>
              </w:tabs>
              <w:jc w:val="center"/>
              <w:rPr>
                <w:i/>
                <w:sz w:val="18"/>
                <w:szCs w:val="18"/>
                <w:lang w:val="mk-MK"/>
              </w:rPr>
            </w:pPr>
            <w:r>
              <w:rPr>
                <w:i/>
                <w:sz w:val="18"/>
                <w:szCs w:val="18"/>
                <w:lang w:val="mk-MK"/>
              </w:rPr>
              <w:t>10.000</w:t>
            </w:r>
          </w:p>
        </w:tc>
      </w:tr>
      <w:tr w:rsidR="0099717F" w:rsidRPr="008F18A7" w:rsidTr="0099717F">
        <w:tc>
          <w:tcPr>
            <w:tcW w:w="675" w:type="dxa"/>
            <w:tcBorders>
              <w:top w:val="single" w:sz="4" w:space="0" w:color="auto"/>
              <w:bottom w:val="single" w:sz="4" w:space="0" w:color="auto"/>
            </w:tcBorders>
            <w:shd w:val="clear" w:color="auto" w:fill="FFFFFF" w:themeFill="background1"/>
          </w:tcPr>
          <w:p w:rsidR="0099717F" w:rsidRPr="00CC0D1B" w:rsidRDefault="0099717F" w:rsidP="00CC0D1B">
            <w:pPr>
              <w:pStyle w:val="ListParagraph"/>
              <w:numPr>
                <w:ilvl w:val="2"/>
                <w:numId w:val="59"/>
              </w:numPr>
              <w:ind w:right="-57"/>
              <w:contextualSpacing w:val="0"/>
              <w:jc w:val="right"/>
              <w:rPr>
                <w:i/>
                <w:sz w:val="18"/>
                <w:szCs w:val="18"/>
                <w:lang w:val="mk-MK"/>
              </w:rPr>
            </w:pPr>
          </w:p>
        </w:tc>
        <w:tc>
          <w:tcPr>
            <w:tcW w:w="2429" w:type="dxa"/>
            <w:tcBorders>
              <w:top w:val="single" w:sz="4" w:space="0" w:color="auto"/>
              <w:bottom w:val="single" w:sz="4" w:space="0" w:color="auto"/>
            </w:tcBorders>
            <w:shd w:val="clear" w:color="auto" w:fill="FFFFFF" w:themeFill="background1"/>
          </w:tcPr>
          <w:p w:rsidR="0099717F" w:rsidRPr="008F18A7" w:rsidRDefault="0099717F" w:rsidP="00CC0D1B">
            <w:pPr>
              <w:rPr>
                <w:i/>
                <w:sz w:val="18"/>
                <w:szCs w:val="18"/>
                <w:lang w:val="mk-MK"/>
              </w:rPr>
            </w:pPr>
            <w:r w:rsidRPr="008F18A7">
              <w:rPr>
                <w:rStyle w:val="Hyperlink"/>
                <w:rFonts w:cstheme="minorHAnsi"/>
                <w:i/>
                <w:color w:val="auto"/>
                <w:sz w:val="18"/>
                <w:szCs w:val="18"/>
                <w:u w:val="none"/>
                <w:lang w:val="mk-MK"/>
              </w:rPr>
              <w:t>Ревидирање на учебниците</w:t>
            </w:r>
          </w:p>
        </w:tc>
        <w:tc>
          <w:tcPr>
            <w:tcW w:w="4961" w:type="dxa"/>
            <w:tcBorders>
              <w:top w:val="single" w:sz="4" w:space="0" w:color="auto"/>
              <w:bottom w:val="single" w:sz="4" w:space="0" w:color="auto"/>
            </w:tcBorders>
            <w:shd w:val="clear" w:color="auto" w:fill="FFFFFF" w:themeFill="background1"/>
          </w:tcPr>
          <w:p w:rsidR="0099717F" w:rsidRPr="008F18A7" w:rsidRDefault="0099717F" w:rsidP="00CC0D1B">
            <w:pPr>
              <w:pStyle w:val="ListParagraph"/>
              <w:numPr>
                <w:ilvl w:val="0"/>
                <w:numId w:val="15"/>
              </w:numPr>
              <w:tabs>
                <w:tab w:val="left" w:pos="176"/>
              </w:tabs>
              <w:ind w:left="176" w:hanging="176"/>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РГ се формирани;</w:t>
            </w:r>
          </w:p>
          <w:p w:rsidR="0099717F" w:rsidRPr="008F18A7" w:rsidRDefault="0099717F" w:rsidP="00CC0D1B">
            <w:pPr>
              <w:pStyle w:val="ListParagraph"/>
              <w:numPr>
                <w:ilvl w:val="0"/>
                <w:numId w:val="15"/>
              </w:numPr>
              <w:tabs>
                <w:tab w:val="left" w:pos="176"/>
              </w:tabs>
              <w:ind w:left="176" w:hanging="176"/>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Финансиските средства се определени;</w:t>
            </w:r>
          </w:p>
          <w:p w:rsidR="0099717F" w:rsidRPr="008F18A7" w:rsidRDefault="0099717F" w:rsidP="00CC0D1B">
            <w:pPr>
              <w:pStyle w:val="ListParagraph"/>
              <w:numPr>
                <w:ilvl w:val="0"/>
                <w:numId w:val="15"/>
              </w:numPr>
              <w:tabs>
                <w:tab w:val="left" w:pos="176"/>
              </w:tabs>
              <w:ind w:left="176" w:hanging="176"/>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Анализата на недостатоците на постоечките учебници е спроведена;</w:t>
            </w:r>
          </w:p>
          <w:p w:rsidR="0099717F" w:rsidRPr="008F18A7" w:rsidRDefault="0099717F" w:rsidP="00CC0D1B">
            <w:pPr>
              <w:pStyle w:val="ListParagraph"/>
              <w:numPr>
                <w:ilvl w:val="0"/>
                <w:numId w:val="15"/>
              </w:numPr>
              <w:tabs>
                <w:tab w:val="left" w:pos="176"/>
              </w:tabs>
              <w:ind w:left="176" w:hanging="176"/>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Учебниците се изготвени и разгледани се со клучните заинтересирани страни (како и со специјалисти од областа);</w:t>
            </w:r>
          </w:p>
          <w:p w:rsidR="0099717F" w:rsidRPr="008F18A7" w:rsidRDefault="0099717F" w:rsidP="00CC0D1B">
            <w:pPr>
              <w:pStyle w:val="ListParagraph"/>
              <w:numPr>
                <w:ilvl w:val="0"/>
                <w:numId w:val="15"/>
              </w:numPr>
              <w:tabs>
                <w:tab w:val="left" w:pos="176"/>
              </w:tabs>
              <w:ind w:left="176" w:hanging="176"/>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Учебниците поминале низ официјална експертска проценка;</w:t>
            </w:r>
          </w:p>
          <w:p w:rsidR="0099717F" w:rsidRPr="008F18A7" w:rsidRDefault="0099717F" w:rsidP="00CC0D1B">
            <w:pPr>
              <w:pStyle w:val="ListParagraph"/>
              <w:numPr>
                <w:ilvl w:val="0"/>
                <w:numId w:val="15"/>
              </w:numPr>
              <w:tabs>
                <w:tab w:val="left" w:pos="176"/>
              </w:tabs>
              <w:ind w:left="176" w:hanging="176"/>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Учебниците се</w:t>
            </w:r>
            <w:r w:rsidR="00184957">
              <w:rPr>
                <w:rStyle w:val="Hyperlink"/>
                <w:rFonts w:cstheme="minorHAnsi"/>
                <w:i/>
                <w:color w:val="auto"/>
                <w:sz w:val="18"/>
                <w:szCs w:val="18"/>
                <w:u w:val="none"/>
                <w:lang w:val="mk-MK"/>
              </w:rPr>
              <w:t xml:space="preserve"> </w:t>
            </w:r>
            <w:r w:rsidRPr="008F18A7">
              <w:rPr>
                <w:rStyle w:val="Hyperlink"/>
                <w:rFonts w:cstheme="minorHAnsi"/>
                <w:i/>
                <w:color w:val="auto"/>
                <w:sz w:val="18"/>
                <w:szCs w:val="18"/>
                <w:u w:val="none"/>
                <w:lang w:val="mk-MK"/>
              </w:rPr>
              <w:t xml:space="preserve">официјално одобрени и подготвени за издавање </w:t>
            </w:r>
          </w:p>
        </w:tc>
        <w:tc>
          <w:tcPr>
            <w:tcW w:w="3827" w:type="dxa"/>
            <w:tcBorders>
              <w:top w:val="single" w:sz="4" w:space="0" w:color="auto"/>
              <w:bottom w:val="single" w:sz="4" w:space="0" w:color="auto"/>
            </w:tcBorders>
            <w:shd w:val="clear" w:color="auto" w:fill="FFFFFF" w:themeFill="background1"/>
          </w:tcPr>
          <w:p w:rsidR="0099717F" w:rsidRPr="008F18A7" w:rsidRDefault="0099717F" w:rsidP="00CC0D1B">
            <w:pPr>
              <w:pStyle w:val="ListParagraph"/>
              <w:numPr>
                <w:ilvl w:val="0"/>
                <w:numId w:val="18"/>
              </w:numPr>
              <w:tabs>
                <w:tab w:val="left" w:pos="176"/>
              </w:tabs>
              <w:ind w:left="176" w:hanging="176"/>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Извештаи од РГ;</w:t>
            </w:r>
          </w:p>
          <w:p w:rsidR="0099717F" w:rsidRPr="008F18A7" w:rsidRDefault="0099717F" w:rsidP="00CC0D1B">
            <w:pPr>
              <w:pStyle w:val="ListParagraph"/>
              <w:numPr>
                <w:ilvl w:val="0"/>
                <w:numId w:val="18"/>
              </w:numPr>
              <w:tabs>
                <w:tab w:val="left" w:pos="176"/>
              </w:tabs>
              <w:ind w:left="176" w:hanging="176"/>
              <w:contextualSpacing w:val="0"/>
              <w:rPr>
                <w:rStyle w:val="Hyperlink"/>
                <w:rFonts w:cstheme="minorHAnsi"/>
                <w:i/>
                <w:color w:val="auto"/>
                <w:sz w:val="18"/>
                <w:szCs w:val="18"/>
                <w:u w:val="none"/>
                <w:lang w:val="mk-MK"/>
              </w:rPr>
            </w:pPr>
            <w:r w:rsidRPr="008F18A7">
              <w:rPr>
                <w:i/>
                <w:sz w:val="18"/>
                <w:szCs w:val="18"/>
                <w:lang w:val="mk-MK"/>
              </w:rPr>
              <w:t>Записници од средби за дискусии</w:t>
            </w:r>
            <w:r w:rsidRPr="008F18A7">
              <w:rPr>
                <w:rStyle w:val="Hyperlink"/>
                <w:rFonts w:cstheme="minorHAnsi"/>
                <w:i/>
                <w:color w:val="auto"/>
                <w:sz w:val="18"/>
                <w:szCs w:val="18"/>
                <w:u w:val="none"/>
                <w:lang w:val="mk-MK"/>
              </w:rPr>
              <w:t>;</w:t>
            </w:r>
          </w:p>
          <w:p w:rsidR="0099717F" w:rsidRPr="008F18A7" w:rsidRDefault="0099717F" w:rsidP="00CC0D1B">
            <w:pPr>
              <w:pStyle w:val="ListParagraph"/>
              <w:numPr>
                <w:ilvl w:val="0"/>
                <w:numId w:val="18"/>
              </w:numPr>
              <w:tabs>
                <w:tab w:val="left" w:pos="176"/>
              </w:tabs>
              <w:ind w:left="176" w:hanging="176"/>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Резултати од експертската проценка на учебниците;</w:t>
            </w:r>
          </w:p>
          <w:p w:rsidR="0099717F" w:rsidRPr="008F18A7" w:rsidRDefault="0099717F" w:rsidP="00CC0D1B">
            <w:pPr>
              <w:pStyle w:val="ListParagraph"/>
              <w:numPr>
                <w:ilvl w:val="0"/>
                <w:numId w:val="18"/>
              </w:numPr>
              <w:tabs>
                <w:tab w:val="left" w:pos="176"/>
              </w:tabs>
              <w:ind w:left="176" w:hanging="176"/>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Одлуки на МОН</w:t>
            </w:r>
          </w:p>
        </w:tc>
        <w:tc>
          <w:tcPr>
            <w:tcW w:w="992" w:type="dxa"/>
            <w:tcBorders>
              <w:top w:val="single" w:sz="4" w:space="0" w:color="auto"/>
              <w:bottom w:val="single" w:sz="4" w:space="0" w:color="auto"/>
            </w:tcBorders>
            <w:shd w:val="clear" w:color="auto" w:fill="FFFFFF" w:themeFill="background1"/>
          </w:tcPr>
          <w:p w:rsidR="0099717F" w:rsidRPr="008F18A7" w:rsidRDefault="0099717F" w:rsidP="00CC0D1B">
            <w:pPr>
              <w:tabs>
                <w:tab w:val="left" w:pos="176"/>
              </w:tabs>
              <w:jc w:val="center"/>
              <w:rPr>
                <w:i/>
                <w:sz w:val="18"/>
                <w:szCs w:val="18"/>
                <w:lang w:val="mk-MK"/>
              </w:rPr>
            </w:pPr>
            <w:r w:rsidRPr="008F18A7">
              <w:rPr>
                <w:i/>
                <w:sz w:val="18"/>
                <w:szCs w:val="18"/>
                <w:lang w:val="mk-MK"/>
              </w:rPr>
              <w:t>2020</w:t>
            </w:r>
          </w:p>
        </w:tc>
        <w:tc>
          <w:tcPr>
            <w:tcW w:w="1276" w:type="dxa"/>
            <w:tcBorders>
              <w:top w:val="single" w:sz="4" w:space="0" w:color="auto"/>
              <w:bottom w:val="single" w:sz="4" w:space="0" w:color="auto"/>
            </w:tcBorders>
            <w:shd w:val="clear" w:color="auto" w:fill="FFFFFF" w:themeFill="background1"/>
          </w:tcPr>
          <w:p w:rsidR="0099717F" w:rsidRPr="008F18A7" w:rsidRDefault="0099717F" w:rsidP="00CC0D1B">
            <w:pPr>
              <w:tabs>
                <w:tab w:val="left" w:pos="176"/>
              </w:tabs>
              <w:jc w:val="center"/>
              <w:rPr>
                <w:i/>
                <w:sz w:val="18"/>
                <w:szCs w:val="18"/>
                <w:lang w:val="mk-MK"/>
              </w:rPr>
            </w:pPr>
            <w:r w:rsidRPr="008F18A7">
              <w:rPr>
                <w:i/>
                <w:sz w:val="18"/>
                <w:szCs w:val="18"/>
                <w:lang w:val="mk-MK"/>
              </w:rPr>
              <w:t>МОН, ПС</w:t>
            </w:r>
          </w:p>
        </w:tc>
        <w:tc>
          <w:tcPr>
            <w:tcW w:w="1276" w:type="dxa"/>
            <w:tcBorders>
              <w:top w:val="single" w:sz="4" w:space="0" w:color="auto"/>
              <w:bottom w:val="single" w:sz="4" w:space="0" w:color="auto"/>
            </w:tcBorders>
            <w:shd w:val="clear" w:color="auto" w:fill="FFFFFF" w:themeFill="background1"/>
          </w:tcPr>
          <w:p w:rsidR="0099717F" w:rsidRPr="008F18A7" w:rsidRDefault="00247FFE" w:rsidP="00CC0D1B">
            <w:pPr>
              <w:tabs>
                <w:tab w:val="left" w:pos="176"/>
              </w:tabs>
              <w:jc w:val="center"/>
              <w:rPr>
                <w:i/>
                <w:sz w:val="18"/>
                <w:szCs w:val="18"/>
                <w:lang w:val="mk-MK"/>
              </w:rPr>
            </w:pPr>
            <w:r>
              <w:rPr>
                <w:i/>
                <w:sz w:val="18"/>
                <w:szCs w:val="18"/>
                <w:lang w:val="mk-MK"/>
              </w:rPr>
              <w:t>50.000</w:t>
            </w:r>
          </w:p>
        </w:tc>
      </w:tr>
      <w:tr w:rsidR="0099717F" w:rsidRPr="008F18A7" w:rsidTr="0099717F">
        <w:tc>
          <w:tcPr>
            <w:tcW w:w="675" w:type="dxa"/>
            <w:tcBorders>
              <w:top w:val="single" w:sz="4" w:space="0" w:color="auto"/>
              <w:bottom w:val="single" w:sz="4" w:space="0" w:color="auto"/>
            </w:tcBorders>
            <w:shd w:val="clear" w:color="auto" w:fill="FFFFFF" w:themeFill="background1"/>
          </w:tcPr>
          <w:p w:rsidR="0099717F" w:rsidRPr="00CC0D1B" w:rsidRDefault="0099717F" w:rsidP="00CC0D1B">
            <w:pPr>
              <w:pStyle w:val="ListParagraph"/>
              <w:numPr>
                <w:ilvl w:val="2"/>
                <w:numId w:val="59"/>
              </w:numPr>
              <w:ind w:right="-57"/>
              <w:contextualSpacing w:val="0"/>
              <w:jc w:val="right"/>
              <w:rPr>
                <w:i/>
                <w:sz w:val="18"/>
                <w:szCs w:val="18"/>
                <w:lang w:val="mk-MK"/>
              </w:rPr>
            </w:pPr>
          </w:p>
        </w:tc>
        <w:tc>
          <w:tcPr>
            <w:tcW w:w="2429" w:type="dxa"/>
            <w:tcBorders>
              <w:top w:val="single" w:sz="4" w:space="0" w:color="auto"/>
              <w:bottom w:val="single" w:sz="4" w:space="0" w:color="auto"/>
            </w:tcBorders>
            <w:shd w:val="clear" w:color="auto" w:fill="FFFFFF" w:themeFill="background1"/>
          </w:tcPr>
          <w:p w:rsidR="0099717F" w:rsidRPr="008F18A7" w:rsidRDefault="0099717F" w:rsidP="00CC0D1B">
            <w:pPr>
              <w:rPr>
                <w:i/>
                <w:sz w:val="18"/>
                <w:szCs w:val="18"/>
                <w:lang w:val="mk-MK"/>
              </w:rPr>
            </w:pPr>
            <w:r w:rsidRPr="008F18A7">
              <w:rPr>
                <w:rStyle w:val="Hyperlink"/>
                <w:rFonts w:cstheme="minorHAnsi"/>
                <w:i/>
                <w:color w:val="auto"/>
                <w:sz w:val="18"/>
                <w:szCs w:val="18"/>
                <w:u w:val="none"/>
                <w:lang w:val="mk-MK"/>
              </w:rPr>
              <w:t xml:space="preserve">Печатење на ревидираните учебници </w:t>
            </w:r>
          </w:p>
        </w:tc>
        <w:tc>
          <w:tcPr>
            <w:tcW w:w="4961" w:type="dxa"/>
            <w:tcBorders>
              <w:top w:val="single" w:sz="4" w:space="0" w:color="auto"/>
              <w:bottom w:val="single" w:sz="4" w:space="0" w:color="auto"/>
            </w:tcBorders>
            <w:shd w:val="clear" w:color="auto" w:fill="FFFFFF" w:themeFill="background1"/>
          </w:tcPr>
          <w:p w:rsidR="0099717F" w:rsidRPr="008F18A7" w:rsidRDefault="0099717F" w:rsidP="00CC0D1B">
            <w:pPr>
              <w:pStyle w:val="ListParagraph"/>
              <w:keepNext/>
              <w:numPr>
                <w:ilvl w:val="0"/>
                <w:numId w:val="15"/>
              </w:numPr>
              <w:tabs>
                <w:tab w:val="left" w:pos="176"/>
              </w:tabs>
              <w:ind w:left="176" w:hanging="176"/>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Повикот за публикација на учебниците е организиран;</w:t>
            </w:r>
          </w:p>
          <w:p w:rsidR="0099717F" w:rsidRPr="008F18A7" w:rsidRDefault="0099717F" w:rsidP="00CC0D1B">
            <w:pPr>
              <w:pStyle w:val="ListParagraph"/>
              <w:numPr>
                <w:ilvl w:val="0"/>
                <w:numId w:val="15"/>
              </w:numPr>
              <w:tabs>
                <w:tab w:val="left" w:pos="176"/>
              </w:tabs>
              <w:ind w:left="176" w:hanging="176"/>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Неопходниот број на примероци од учебниците е објавен и доставен е до училиштата</w:t>
            </w:r>
          </w:p>
        </w:tc>
        <w:tc>
          <w:tcPr>
            <w:tcW w:w="3827" w:type="dxa"/>
            <w:tcBorders>
              <w:top w:val="single" w:sz="4" w:space="0" w:color="auto"/>
              <w:bottom w:val="single" w:sz="4" w:space="0" w:color="auto"/>
            </w:tcBorders>
            <w:shd w:val="clear" w:color="auto" w:fill="FFFFFF" w:themeFill="background1"/>
          </w:tcPr>
          <w:p w:rsidR="0099717F" w:rsidRPr="008F18A7" w:rsidRDefault="0099717F" w:rsidP="00CC0D1B">
            <w:pPr>
              <w:pStyle w:val="ListParagraph"/>
              <w:keepNext/>
              <w:numPr>
                <w:ilvl w:val="0"/>
                <w:numId w:val="18"/>
              </w:numPr>
              <w:tabs>
                <w:tab w:val="left" w:pos="176"/>
              </w:tabs>
              <w:ind w:left="176" w:hanging="176"/>
              <w:contextualSpacing w:val="0"/>
              <w:rPr>
                <w:i/>
                <w:sz w:val="18"/>
                <w:szCs w:val="18"/>
                <w:lang w:val="mk-MK"/>
              </w:rPr>
            </w:pPr>
            <w:r w:rsidRPr="008F18A7">
              <w:rPr>
                <w:i/>
                <w:sz w:val="18"/>
                <w:szCs w:val="18"/>
                <w:lang w:val="mk-MK"/>
              </w:rPr>
              <w:t>Договор со давател/и на услуги;</w:t>
            </w:r>
          </w:p>
          <w:p w:rsidR="0099717F" w:rsidRPr="008F18A7" w:rsidRDefault="0099717F" w:rsidP="00CC0D1B">
            <w:pPr>
              <w:pStyle w:val="ListParagraph"/>
              <w:keepNext/>
              <w:numPr>
                <w:ilvl w:val="0"/>
                <w:numId w:val="18"/>
              </w:numPr>
              <w:tabs>
                <w:tab w:val="left" w:pos="176"/>
              </w:tabs>
              <w:ind w:left="176" w:hanging="176"/>
              <w:contextualSpacing w:val="0"/>
              <w:rPr>
                <w:i/>
                <w:sz w:val="18"/>
                <w:szCs w:val="18"/>
                <w:lang w:val="mk-MK"/>
              </w:rPr>
            </w:pPr>
            <w:r w:rsidRPr="008F18A7">
              <w:rPr>
                <w:i/>
                <w:sz w:val="18"/>
                <w:szCs w:val="18"/>
                <w:lang w:val="mk-MK"/>
              </w:rPr>
              <w:t>Акти за прифаќање на доставувањето на учебниците;</w:t>
            </w:r>
          </w:p>
          <w:p w:rsidR="0099717F" w:rsidRPr="008F18A7" w:rsidRDefault="0099717F" w:rsidP="00CC0D1B">
            <w:pPr>
              <w:pStyle w:val="ListParagraph"/>
              <w:numPr>
                <w:ilvl w:val="0"/>
                <w:numId w:val="18"/>
              </w:numPr>
              <w:tabs>
                <w:tab w:val="left" w:pos="176"/>
              </w:tabs>
              <w:ind w:left="176" w:hanging="176"/>
              <w:contextualSpacing w:val="0"/>
              <w:rPr>
                <w:rStyle w:val="Hyperlink"/>
                <w:rFonts w:cstheme="minorHAnsi"/>
                <w:i/>
                <w:color w:val="auto"/>
                <w:sz w:val="18"/>
                <w:szCs w:val="18"/>
                <w:u w:val="none"/>
                <w:lang w:val="mk-MK"/>
              </w:rPr>
            </w:pPr>
            <w:r w:rsidRPr="008F18A7">
              <w:rPr>
                <w:i/>
                <w:sz w:val="18"/>
                <w:szCs w:val="18"/>
                <w:lang w:val="mk-MK"/>
              </w:rPr>
              <w:t>Одлуки на МОН</w:t>
            </w:r>
          </w:p>
        </w:tc>
        <w:tc>
          <w:tcPr>
            <w:tcW w:w="992" w:type="dxa"/>
            <w:tcBorders>
              <w:top w:val="single" w:sz="4" w:space="0" w:color="auto"/>
              <w:bottom w:val="single" w:sz="4" w:space="0" w:color="auto"/>
            </w:tcBorders>
            <w:shd w:val="clear" w:color="auto" w:fill="FFFFFF" w:themeFill="background1"/>
          </w:tcPr>
          <w:p w:rsidR="0099717F" w:rsidRPr="008F18A7" w:rsidRDefault="0099717F" w:rsidP="00CC0D1B">
            <w:pPr>
              <w:tabs>
                <w:tab w:val="left" w:pos="176"/>
              </w:tabs>
              <w:jc w:val="center"/>
              <w:rPr>
                <w:i/>
                <w:sz w:val="18"/>
                <w:szCs w:val="18"/>
                <w:lang w:val="mk-MK"/>
              </w:rPr>
            </w:pPr>
            <w:r w:rsidRPr="008F18A7">
              <w:rPr>
                <w:i/>
                <w:sz w:val="18"/>
                <w:szCs w:val="18"/>
                <w:lang w:val="mk-MK"/>
              </w:rPr>
              <w:t>2020</w:t>
            </w:r>
          </w:p>
        </w:tc>
        <w:tc>
          <w:tcPr>
            <w:tcW w:w="1276" w:type="dxa"/>
            <w:tcBorders>
              <w:top w:val="single" w:sz="4" w:space="0" w:color="auto"/>
              <w:bottom w:val="single" w:sz="4" w:space="0" w:color="auto"/>
            </w:tcBorders>
            <w:shd w:val="clear" w:color="auto" w:fill="FFFFFF" w:themeFill="background1"/>
          </w:tcPr>
          <w:p w:rsidR="0099717F" w:rsidRPr="008F18A7" w:rsidRDefault="0099717F" w:rsidP="00CC0D1B">
            <w:pPr>
              <w:tabs>
                <w:tab w:val="left" w:pos="176"/>
              </w:tabs>
              <w:jc w:val="center"/>
              <w:rPr>
                <w:i/>
                <w:sz w:val="18"/>
                <w:szCs w:val="18"/>
                <w:lang w:val="mk-MK"/>
              </w:rPr>
            </w:pPr>
            <w:r w:rsidRPr="008F18A7">
              <w:rPr>
                <w:i/>
                <w:sz w:val="18"/>
                <w:szCs w:val="18"/>
                <w:lang w:val="mk-MK"/>
              </w:rPr>
              <w:t>МОН, ПС</w:t>
            </w:r>
          </w:p>
        </w:tc>
        <w:tc>
          <w:tcPr>
            <w:tcW w:w="1276" w:type="dxa"/>
            <w:tcBorders>
              <w:top w:val="single" w:sz="4" w:space="0" w:color="auto"/>
              <w:bottom w:val="single" w:sz="4" w:space="0" w:color="auto"/>
            </w:tcBorders>
            <w:shd w:val="clear" w:color="auto" w:fill="FFFFFF" w:themeFill="background1"/>
          </w:tcPr>
          <w:p w:rsidR="0099717F" w:rsidRPr="008F18A7" w:rsidRDefault="00247FFE" w:rsidP="00CC0D1B">
            <w:pPr>
              <w:tabs>
                <w:tab w:val="left" w:pos="176"/>
              </w:tabs>
              <w:jc w:val="center"/>
              <w:rPr>
                <w:i/>
                <w:sz w:val="18"/>
                <w:szCs w:val="18"/>
                <w:lang w:val="mk-MK"/>
              </w:rPr>
            </w:pPr>
            <w:r>
              <w:rPr>
                <w:i/>
                <w:sz w:val="18"/>
                <w:szCs w:val="18"/>
                <w:lang w:val="mk-MK"/>
              </w:rPr>
              <w:t>150.000</w:t>
            </w:r>
          </w:p>
        </w:tc>
      </w:tr>
    </w:tbl>
    <w:p w:rsidR="00CC0D1B" w:rsidRDefault="00CC0D1B" w:rsidP="00CC0D1B">
      <w:pPr>
        <w:widowControl/>
        <w:spacing w:line="240" w:lineRule="auto"/>
      </w:pPr>
    </w:p>
    <w:p w:rsidR="00CC0D1B" w:rsidRPr="008F18A7" w:rsidRDefault="00CC0D1B" w:rsidP="00CC0D1B">
      <w:pPr>
        <w:widowControl/>
        <w:spacing w:line="240" w:lineRule="auto"/>
        <w:rPr>
          <w:sz w:val="4"/>
          <w:szCs w:val="4"/>
          <w:lang w:val="mk-MK"/>
        </w:rPr>
      </w:pPr>
    </w:p>
    <w:tbl>
      <w:tblPr>
        <w:tblStyle w:val="TableGrid"/>
        <w:tblW w:w="15440" w:type="dxa"/>
        <w:tblLayout w:type="fixed"/>
        <w:tblLook w:val="04A0" w:firstRow="1" w:lastRow="0" w:firstColumn="1" w:lastColumn="0" w:noHBand="0" w:noVBand="1"/>
      </w:tblPr>
      <w:tblGrid>
        <w:gridCol w:w="675"/>
        <w:gridCol w:w="2429"/>
        <w:gridCol w:w="4961"/>
        <w:gridCol w:w="3827"/>
        <w:gridCol w:w="992"/>
        <w:gridCol w:w="1278"/>
        <w:gridCol w:w="1278"/>
      </w:tblGrid>
      <w:tr w:rsidR="0099717F" w:rsidRPr="008F18A7" w:rsidTr="0099717F">
        <w:trPr>
          <w:trHeight w:val="20"/>
          <w:tblHeader/>
        </w:trPr>
        <w:tc>
          <w:tcPr>
            <w:tcW w:w="675" w:type="dxa"/>
            <w:tcBorders>
              <w:top w:val="double" w:sz="4" w:space="0" w:color="auto"/>
              <w:left w:val="double" w:sz="4" w:space="0" w:color="auto"/>
              <w:bottom w:val="double" w:sz="4" w:space="0" w:color="auto"/>
            </w:tcBorders>
            <w:vAlign w:val="center"/>
          </w:tcPr>
          <w:p w:rsidR="0099717F" w:rsidRPr="008F18A7" w:rsidRDefault="0099717F" w:rsidP="00CC0D1B">
            <w:pPr>
              <w:ind w:left="-28" w:right="-57"/>
              <w:jc w:val="center"/>
              <w:rPr>
                <w:b/>
                <w:sz w:val="18"/>
                <w:szCs w:val="18"/>
                <w:lang w:val="mk-MK"/>
              </w:rPr>
            </w:pPr>
            <w:r w:rsidRPr="008F18A7">
              <w:rPr>
                <w:b/>
                <w:sz w:val="18"/>
                <w:szCs w:val="18"/>
                <w:lang w:val="mk-MK"/>
              </w:rPr>
              <w:t>Бр.</w:t>
            </w:r>
          </w:p>
        </w:tc>
        <w:tc>
          <w:tcPr>
            <w:tcW w:w="2429" w:type="dxa"/>
            <w:tcBorders>
              <w:top w:val="double" w:sz="4" w:space="0" w:color="auto"/>
              <w:bottom w:val="double" w:sz="4" w:space="0" w:color="auto"/>
            </w:tcBorders>
            <w:vAlign w:val="center"/>
          </w:tcPr>
          <w:p w:rsidR="0099717F" w:rsidRPr="008F18A7" w:rsidRDefault="0099717F" w:rsidP="00CC0D1B">
            <w:pPr>
              <w:ind w:left="-28" w:right="-57"/>
              <w:jc w:val="center"/>
              <w:rPr>
                <w:b/>
                <w:sz w:val="18"/>
                <w:szCs w:val="18"/>
                <w:lang w:val="mk-MK"/>
              </w:rPr>
            </w:pPr>
            <w:r w:rsidRPr="008F18A7">
              <w:rPr>
                <w:b/>
                <w:sz w:val="18"/>
                <w:szCs w:val="18"/>
                <w:lang w:val="mk-MK"/>
              </w:rPr>
              <w:t>Приоритети/Мерки</w:t>
            </w:r>
          </w:p>
        </w:tc>
        <w:tc>
          <w:tcPr>
            <w:tcW w:w="4961" w:type="dxa"/>
            <w:tcBorders>
              <w:top w:val="double" w:sz="4" w:space="0" w:color="auto"/>
              <w:bottom w:val="double" w:sz="4" w:space="0" w:color="auto"/>
            </w:tcBorders>
            <w:vAlign w:val="center"/>
          </w:tcPr>
          <w:p w:rsidR="0099717F" w:rsidRPr="008F18A7" w:rsidRDefault="0099717F" w:rsidP="00CC0D1B">
            <w:pPr>
              <w:ind w:left="-28" w:right="-57"/>
              <w:jc w:val="center"/>
              <w:rPr>
                <w:b/>
                <w:sz w:val="18"/>
                <w:szCs w:val="18"/>
                <w:lang w:val="mk-MK"/>
              </w:rPr>
            </w:pPr>
            <w:r w:rsidRPr="008F18A7">
              <w:rPr>
                <w:b/>
                <w:sz w:val="18"/>
                <w:szCs w:val="18"/>
                <w:lang w:val="mk-MK"/>
              </w:rPr>
              <w:t>Исходи</w:t>
            </w:r>
          </w:p>
        </w:tc>
        <w:tc>
          <w:tcPr>
            <w:tcW w:w="3827" w:type="dxa"/>
            <w:tcBorders>
              <w:top w:val="double" w:sz="4" w:space="0" w:color="auto"/>
              <w:bottom w:val="double" w:sz="4" w:space="0" w:color="auto"/>
            </w:tcBorders>
            <w:vAlign w:val="center"/>
          </w:tcPr>
          <w:p w:rsidR="0099717F" w:rsidRPr="008F18A7" w:rsidRDefault="0099717F" w:rsidP="00CC0D1B">
            <w:pPr>
              <w:ind w:left="-28" w:right="-57"/>
              <w:jc w:val="center"/>
              <w:rPr>
                <w:b/>
                <w:sz w:val="18"/>
                <w:szCs w:val="18"/>
                <w:lang w:val="mk-MK"/>
              </w:rPr>
            </w:pPr>
            <w:r w:rsidRPr="008F18A7">
              <w:rPr>
                <w:b/>
                <w:sz w:val="18"/>
                <w:szCs w:val="18"/>
                <w:lang w:val="mk-MK"/>
              </w:rPr>
              <w:t>Индикатор кој објективно се потврдува</w:t>
            </w:r>
          </w:p>
        </w:tc>
        <w:tc>
          <w:tcPr>
            <w:tcW w:w="992" w:type="dxa"/>
            <w:tcBorders>
              <w:top w:val="double" w:sz="4" w:space="0" w:color="auto"/>
              <w:bottom w:val="double" w:sz="4" w:space="0" w:color="auto"/>
            </w:tcBorders>
            <w:vAlign w:val="center"/>
          </w:tcPr>
          <w:p w:rsidR="0099717F" w:rsidRPr="008F18A7" w:rsidRDefault="0099717F" w:rsidP="00CC0D1B">
            <w:pPr>
              <w:ind w:left="-57" w:right="-57"/>
              <w:jc w:val="center"/>
              <w:rPr>
                <w:b/>
                <w:sz w:val="18"/>
                <w:szCs w:val="18"/>
                <w:lang w:val="mk-MK"/>
              </w:rPr>
            </w:pPr>
            <w:r>
              <w:rPr>
                <w:b/>
                <w:sz w:val="18"/>
                <w:szCs w:val="18"/>
                <w:lang w:val="mk-MK"/>
              </w:rPr>
              <w:t>Период</w:t>
            </w:r>
          </w:p>
        </w:tc>
        <w:tc>
          <w:tcPr>
            <w:tcW w:w="1278" w:type="dxa"/>
            <w:tcBorders>
              <w:top w:val="double" w:sz="4" w:space="0" w:color="auto"/>
              <w:bottom w:val="double" w:sz="4" w:space="0" w:color="auto"/>
            </w:tcBorders>
            <w:vAlign w:val="center"/>
          </w:tcPr>
          <w:p w:rsidR="0099717F" w:rsidRPr="008F18A7" w:rsidRDefault="0099717F" w:rsidP="00CC0D1B">
            <w:pPr>
              <w:ind w:left="-28" w:right="-57"/>
              <w:jc w:val="center"/>
              <w:rPr>
                <w:b/>
                <w:sz w:val="18"/>
                <w:szCs w:val="18"/>
                <w:lang w:val="mk-MK"/>
              </w:rPr>
            </w:pPr>
            <w:r w:rsidRPr="008F18A7">
              <w:rPr>
                <w:b/>
                <w:sz w:val="18"/>
                <w:szCs w:val="18"/>
                <w:lang w:val="mk-MK"/>
              </w:rPr>
              <w:t>Одговорни</w:t>
            </w:r>
          </w:p>
        </w:tc>
        <w:tc>
          <w:tcPr>
            <w:tcW w:w="1278" w:type="dxa"/>
            <w:tcBorders>
              <w:top w:val="double" w:sz="4" w:space="0" w:color="auto"/>
              <w:bottom w:val="double" w:sz="4" w:space="0" w:color="auto"/>
            </w:tcBorders>
          </w:tcPr>
          <w:p w:rsidR="0099717F" w:rsidRPr="008F18A7" w:rsidRDefault="0099717F" w:rsidP="00CC0D1B">
            <w:pPr>
              <w:ind w:left="-28" w:right="-57"/>
              <w:jc w:val="center"/>
              <w:rPr>
                <w:b/>
                <w:sz w:val="18"/>
                <w:szCs w:val="18"/>
                <w:lang w:val="mk-MK"/>
              </w:rPr>
            </w:pPr>
          </w:p>
        </w:tc>
      </w:tr>
      <w:tr w:rsidR="0099717F" w:rsidRPr="008F18A7" w:rsidTr="00286C72">
        <w:trPr>
          <w:trHeight w:val="429"/>
        </w:trPr>
        <w:tc>
          <w:tcPr>
            <w:tcW w:w="14162" w:type="dxa"/>
            <w:gridSpan w:val="6"/>
            <w:tcBorders>
              <w:top w:val="double" w:sz="4" w:space="0" w:color="auto"/>
              <w:left w:val="double" w:sz="4" w:space="0" w:color="auto"/>
              <w:bottom w:val="single" w:sz="4" w:space="0" w:color="auto"/>
              <w:right w:val="single" w:sz="4" w:space="0" w:color="auto"/>
            </w:tcBorders>
            <w:shd w:val="clear" w:color="auto" w:fill="D9D9D9" w:themeFill="background1" w:themeFillShade="D9"/>
          </w:tcPr>
          <w:p w:rsidR="0099717F" w:rsidRPr="008F18A7" w:rsidRDefault="0099717F" w:rsidP="00CC0D1B">
            <w:pPr>
              <w:rPr>
                <w:rStyle w:val="Hyperlink"/>
                <w:rFonts w:cstheme="minorHAnsi"/>
                <w:b/>
                <w:bCs/>
                <w:color w:val="auto"/>
                <w:sz w:val="18"/>
                <w:szCs w:val="18"/>
                <w:u w:val="none"/>
                <w:lang w:val="mk-MK"/>
              </w:rPr>
            </w:pPr>
            <w:bookmarkStart w:id="81" w:name="_Toc454996147"/>
            <w:r w:rsidRPr="008F18A7">
              <w:rPr>
                <w:rStyle w:val="Hyperlink"/>
                <w:rFonts w:cstheme="minorHAnsi"/>
                <w:b/>
                <w:bCs/>
                <w:color w:val="auto"/>
                <w:sz w:val="18"/>
                <w:szCs w:val="18"/>
                <w:u w:val="none"/>
                <w:lang w:val="mk-MK"/>
              </w:rPr>
              <w:t xml:space="preserve">Приоритет II. </w:t>
            </w:r>
            <w:r w:rsidRPr="008F18A7">
              <w:rPr>
                <w:rStyle w:val="Hyperlink"/>
                <w:rFonts w:cstheme="minorHAnsi"/>
                <w:b/>
                <w:color w:val="auto"/>
                <w:sz w:val="18"/>
                <w:szCs w:val="18"/>
                <w:u w:val="none"/>
                <w:lang w:val="mk-MK"/>
              </w:rPr>
              <w:t>Зголемување</w:t>
            </w:r>
            <w:r w:rsidR="00184957">
              <w:rPr>
                <w:rStyle w:val="Hyperlink"/>
                <w:rFonts w:cstheme="minorHAnsi"/>
                <w:b/>
                <w:color w:val="auto"/>
                <w:sz w:val="18"/>
                <w:szCs w:val="18"/>
                <w:u w:val="none"/>
                <w:lang w:val="mk-MK"/>
              </w:rPr>
              <w:t xml:space="preserve"> </w:t>
            </w:r>
            <w:r w:rsidRPr="008F18A7">
              <w:rPr>
                <w:rStyle w:val="Hyperlink"/>
                <w:rFonts w:cstheme="minorHAnsi"/>
                <w:b/>
                <w:color w:val="auto"/>
                <w:sz w:val="18"/>
                <w:szCs w:val="18"/>
                <w:u w:val="none"/>
                <w:lang w:val="mk-MK"/>
              </w:rPr>
              <w:t>на опфатот на учениците и подобрување на инклузивноста и интеретничката интеграција во основното образование</w:t>
            </w:r>
            <w:bookmarkEnd w:id="81"/>
          </w:p>
        </w:tc>
        <w:tc>
          <w:tcPr>
            <w:tcW w:w="1278" w:type="dxa"/>
            <w:tcBorders>
              <w:top w:val="double" w:sz="4" w:space="0" w:color="auto"/>
              <w:left w:val="double" w:sz="4" w:space="0" w:color="auto"/>
              <w:bottom w:val="single" w:sz="4" w:space="0" w:color="auto"/>
              <w:right w:val="single" w:sz="4" w:space="0" w:color="auto"/>
            </w:tcBorders>
            <w:shd w:val="clear" w:color="auto" w:fill="D9D9D9" w:themeFill="background1" w:themeFillShade="D9"/>
          </w:tcPr>
          <w:p w:rsidR="0099717F" w:rsidRPr="008F18A7" w:rsidRDefault="0099717F" w:rsidP="00CC0D1B">
            <w:pPr>
              <w:rPr>
                <w:rStyle w:val="Hyperlink"/>
                <w:rFonts w:cstheme="minorHAnsi"/>
                <w:b/>
                <w:bCs/>
                <w:color w:val="auto"/>
                <w:sz w:val="18"/>
                <w:szCs w:val="18"/>
                <w:u w:val="none"/>
                <w:lang w:val="mk-MK"/>
              </w:rPr>
            </w:pPr>
          </w:p>
        </w:tc>
      </w:tr>
      <w:tr w:rsidR="0099717F" w:rsidRPr="008F18A7" w:rsidTr="0099717F">
        <w:trPr>
          <w:trHeight w:val="20"/>
          <w:hidden/>
        </w:trPr>
        <w:tc>
          <w:tcPr>
            <w:tcW w:w="675" w:type="dxa"/>
            <w:tcBorders>
              <w:top w:val="single" w:sz="4" w:space="0" w:color="auto"/>
              <w:left w:val="double" w:sz="4" w:space="0" w:color="auto"/>
              <w:bottom w:val="single" w:sz="4" w:space="0" w:color="auto"/>
            </w:tcBorders>
            <w:shd w:val="clear" w:color="auto" w:fill="auto"/>
          </w:tcPr>
          <w:p w:rsidR="0099717F" w:rsidRPr="008F18A7" w:rsidRDefault="0099717F" w:rsidP="00CC0D1B">
            <w:pPr>
              <w:pStyle w:val="ListParagraph"/>
              <w:numPr>
                <w:ilvl w:val="0"/>
                <w:numId w:val="57"/>
              </w:numPr>
              <w:ind w:right="-57"/>
              <w:contextualSpacing w:val="0"/>
              <w:jc w:val="right"/>
              <w:rPr>
                <w:vanish/>
                <w:sz w:val="18"/>
                <w:szCs w:val="18"/>
                <w:lang w:val="mk-MK"/>
              </w:rPr>
            </w:pPr>
          </w:p>
          <w:p w:rsidR="0099717F" w:rsidRPr="00426928" w:rsidRDefault="0099717F" w:rsidP="00BE272C">
            <w:pPr>
              <w:pStyle w:val="ListParagraph"/>
              <w:numPr>
                <w:ilvl w:val="1"/>
                <w:numId w:val="57"/>
              </w:numPr>
              <w:ind w:right="-57"/>
              <w:contextualSpacing w:val="0"/>
              <w:jc w:val="right"/>
              <w:rPr>
                <w:sz w:val="18"/>
                <w:szCs w:val="18"/>
                <w:lang w:val="mk-MK"/>
              </w:rPr>
            </w:pPr>
          </w:p>
        </w:tc>
        <w:tc>
          <w:tcPr>
            <w:tcW w:w="2429" w:type="dxa"/>
            <w:tcBorders>
              <w:top w:val="single" w:sz="4" w:space="0" w:color="auto"/>
              <w:bottom w:val="single" w:sz="4" w:space="0" w:color="auto"/>
            </w:tcBorders>
            <w:shd w:val="clear" w:color="auto" w:fill="auto"/>
          </w:tcPr>
          <w:p w:rsidR="00BE272C" w:rsidRDefault="0099717F" w:rsidP="00CC0D1B">
            <w:pPr>
              <w:rPr>
                <w:sz w:val="18"/>
                <w:szCs w:val="18"/>
                <w:lang w:val="mk-MK"/>
              </w:rPr>
            </w:pPr>
            <w:r w:rsidRPr="008F18A7">
              <w:rPr>
                <w:sz w:val="18"/>
                <w:szCs w:val="18"/>
                <w:lang w:val="mk-MK"/>
              </w:rPr>
              <w:t>Приспособување на зградите на основните училишта за ученици со физичка попреченост</w:t>
            </w:r>
          </w:p>
          <w:p w:rsidR="00BE272C" w:rsidRPr="008F18A7" w:rsidRDefault="00BE272C" w:rsidP="00BE272C">
            <w:pPr>
              <w:rPr>
                <w:sz w:val="18"/>
                <w:szCs w:val="18"/>
                <w:lang w:val="mk-MK"/>
              </w:rPr>
            </w:pPr>
          </w:p>
        </w:tc>
        <w:tc>
          <w:tcPr>
            <w:tcW w:w="4961" w:type="dxa"/>
            <w:tcBorders>
              <w:top w:val="single" w:sz="4" w:space="0" w:color="auto"/>
              <w:bottom w:val="single" w:sz="4" w:space="0" w:color="auto"/>
            </w:tcBorders>
            <w:shd w:val="clear" w:color="auto" w:fill="auto"/>
          </w:tcPr>
          <w:p w:rsidR="00BE272C" w:rsidRPr="00960177" w:rsidRDefault="0099717F" w:rsidP="00BE272C">
            <w:pPr>
              <w:pStyle w:val="ListParagraph"/>
              <w:numPr>
                <w:ilvl w:val="0"/>
                <w:numId w:val="15"/>
              </w:numPr>
              <w:tabs>
                <w:tab w:val="left" w:pos="176"/>
              </w:tabs>
              <w:spacing w:after="200" w:line="276" w:lineRule="auto"/>
              <w:ind w:left="157" w:hanging="157"/>
              <w:contextualSpacing w:val="0"/>
              <w:rPr>
                <w:sz w:val="18"/>
                <w:szCs w:val="18"/>
                <w:lang w:val="mk-MK"/>
              </w:rPr>
            </w:pPr>
            <w:r w:rsidRPr="008F18A7">
              <w:rPr>
                <w:sz w:val="18"/>
                <w:szCs w:val="18"/>
                <w:lang w:val="mk-MK"/>
              </w:rPr>
              <w:t>Воспоставени се физичките услови кои</w:t>
            </w:r>
            <w:r w:rsidR="00184957">
              <w:rPr>
                <w:sz w:val="18"/>
                <w:szCs w:val="18"/>
                <w:lang w:val="mk-MK"/>
              </w:rPr>
              <w:t>што</w:t>
            </w:r>
            <w:r w:rsidRPr="008F18A7">
              <w:rPr>
                <w:sz w:val="18"/>
                <w:szCs w:val="18"/>
                <w:lang w:val="mk-MK"/>
              </w:rPr>
              <w:t xml:space="preserve"> се неопходни за инклузија на учениците со физичка попреченост</w:t>
            </w:r>
          </w:p>
        </w:tc>
        <w:tc>
          <w:tcPr>
            <w:tcW w:w="3827" w:type="dxa"/>
            <w:tcBorders>
              <w:top w:val="single" w:sz="4" w:space="0" w:color="auto"/>
              <w:bottom w:val="single" w:sz="4" w:space="0" w:color="auto"/>
            </w:tcBorders>
            <w:shd w:val="clear" w:color="auto" w:fill="auto"/>
          </w:tcPr>
          <w:p w:rsidR="00EA6FEF" w:rsidRPr="00286C72" w:rsidRDefault="00372963" w:rsidP="00286C72">
            <w:pPr>
              <w:tabs>
                <w:tab w:val="left" w:pos="176"/>
              </w:tabs>
              <w:rPr>
                <w:sz w:val="18"/>
                <w:szCs w:val="18"/>
                <w:lang w:val="mk-MK"/>
              </w:rPr>
            </w:pPr>
            <w:r w:rsidRPr="00286C72">
              <w:rPr>
                <w:sz w:val="18"/>
                <w:szCs w:val="18"/>
                <w:lang w:val="mk-MK"/>
              </w:rPr>
              <w:t>Целосно приспособени згради на најмалку 10 основни училишта за инклузија на учениците со физичка попреченост</w:t>
            </w:r>
            <w:r w:rsidR="0099717F" w:rsidRPr="008F18A7">
              <w:rPr>
                <w:rStyle w:val="FootnoteReference"/>
                <w:szCs w:val="18"/>
                <w:lang w:val="mk-MK"/>
              </w:rPr>
              <w:footnoteReference w:id="32"/>
            </w:r>
          </w:p>
        </w:tc>
        <w:tc>
          <w:tcPr>
            <w:tcW w:w="992" w:type="dxa"/>
            <w:tcBorders>
              <w:top w:val="single" w:sz="4" w:space="0" w:color="auto"/>
              <w:bottom w:val="single" w:sz="4" w:space="0" w:color="auto"/>
            </w:tcBorders>
            <w:shd w:val="clear" w:color="auto" w:fill="auto"/>
          </w:tcPr>
          <w:p w:rsidR="00E167E0" w:rsidRDefault="00E167E0" w:rsidP="005F430B">
            <w:pPr>
              <w:rPr>
                <w:sz w:val="18"/>
                <w:szCs w:val="18"/>
                <w:lang w:val="mk-MK"/>
              </w:rPr>
            </w:pPr>
          </w:p>
          <w:p w:rsidR="0099717F" w:rsidRPr="008F18A7" w:rsidRDefault="0099717F" w:rsidP="00960177">
            <w:pPr>
              <w:rPr>
                <w:sz w:val="18"/>
                <w:szCs w:val="18"/>
                <w:lang w:val="mk-MK"/>
              </w:rPr>
            </w:pPr>
            <w:r w:rsidRPr="008F18A7">
              <w:rPr>
                <w:sz w:val="18"/>
                <w:szCs w:val="18"/>
                <w:lang w:val="mk-MK"/>
              </w:rPr>
              <w:t>2020</w:t>
            </w:r>
          </w:p>
        </w:tc>
        <w:tc>
          <w:tcPr>
            <w:tcW w:w="1278" w:type="dxa"/>
            <w:tcBorders>
              <w:top w:val="single" w:sz="4" w:space="0" w:color="auto"/>
              <w:bottom w:val="single" w:sz="4" w:space="0" w:color="auto"/>
            </w:tcBorders>
            <w:shd w:val="clear" w:color="auto" w:fill="auto"/>
          </w:tcPr>
          <w:p w:rsidR="00960177" w:rsidRDefault="00960177" w:rsidP="005F430B">
            <w:pPr>
              <w:tabs>
                <w:tab w:val="left" w:pos="176"/>
              </w:tabs>
              <w:rPr>
                <w:sz w:val="18"/>
                <w:szCs w:val="18"/>
                <w:lang w:val="mk-MK"/>
              </w:rPr>
            </w:pPr>
            <w:r>
              <w:rPr>
                <w:sz w:val="18"/>
                <w:szCs w:val="18"/>
                <w:lang w:val="mk-MK"/>
              </w:rPr>
              <w:t xml:space="preserve"> </w:t>
            </w:r>
          </w:p>
          <w:p w:rsidR="0099717F" w:rsidRPr="008F18A7" w:rsidRDefault="0099717F" w:rsidP="00960177">
            <w:pPr>
              <w:tabs>
                <w:tab w:val="left" w:pos="176"/>
              </w:tabs>
              <w:rPr>
                <w:sz w:val="18"/>
                <w:szCs w:val="18"/>
                <w:lang w:val="mk-MK"/>
              </w:rPr>
            </w:pPr>
            <w:r w:rsidRPr="008F18A7">
              <w:rPr>
                <w:sz w:val="18"/>
                <w:szCs w:val="18"/>
                <w:lang w:val="mk-MK"/>
              </w:rPr>
              <w:t>МОН</w:t>
            </w:r>
          </w:p>
        </w:tc>
        <w:tc>
          <w:tcPr>
            <w:tcW w:w="1278" w:type="dxa"/>
            <w:tcBorders>
              <w:top w:val="single" w:sz="4" w:space="0" w:color="auto"/>
              <w:bottom w:val="single" w:sz="4" w:space="0" w:color="auto"/>
            </w:tcBorders>
          </w:tcPr>
          <w:p w:rsidR="0099717F" w:rsidRPr="008F18A7" w:rsidRDefault="00247FFE" w:rsidP="00CC0D1B">
            <w:pPr>
              <w:tabs>
                <w:tab w:val="left" w:pos="176"/>
              </w:tabs>
              <w:jc w:val="center"/>
              <w:rPr>
                <w:sz w:val="18"/>
                <w:szCs w:val="18"/>
                <w:lang w:val="mk-MK"/>
              </w:rPr>
            </w:pPr>
            <w:r>
              <w:rPr>
                <w:sz w:val="18"/>
                <w:szCs w:val="18"/>
                <w:lang w:val="mk-MK"/>
              </w:rPr>
              <w:t>1.000.000</w:t>
            </w:r>
          </w:p>
        </w:tc>
      </w:tr>
      <w:tr w:rsidR="0099717F" w:rsidRPr="008F18A7" w:rsidTr="0099717F">
        <w:trPr>
          <w:trHeight w:val="20"/>
        </w:trPr>
        <w:tc>
          <w:tcPr>
            <w:tcW w:w="675" w:type="dxa"/>
            <w:tcBorders>
              <w:top w:val="single" w:sz="4" w:space="0" w:color="auto"/>
              <w:left w:val="double" w:sz="4" w:space="0" w:color="auto"/>
            </w:tcBorders>
            <w:shd w:val="clear" w:color="auto" w:fill="auto"/>
          </w:tcPr>
          <w:p w:rsidR="0099717F" w:rsidRPr="00CC0D1B" w:rsidRDefault="0099717F" w:rsidP="00CC0D1B">
            <w:pPr>
              <w:pStyle w:val="ListParagraph"/>
              <w:numPr>
                <w:ilvl w:val="1"/>
                <w:numId w:val="57"/>
              </w:numPr>
              <w:ind w:right="-57"/>
              <w:contextualSpacing w:val="0"/>
              <w:jc w:val="right"/>
              <w:rPr>
                <w:sz w:val="18"/>
                <w:szCs w:val="18"/>
                <w:lang w:val="mk-MK"/>
              </w:rPr>
            </w:pPr>
          </w:p>
        </w:tc>
        <w:tc>
          <w:tcPr>
            <w:tcW w:w="2429" w:type="dxa"/>
            <w:tcBorders>
              <w:top w:val="single" w:sz="4" w:space="0" w:color="auto"/>
            </w:tcBorders>
            <w:shd w:val="clear" w:color="auto" w:fill="auto"/>
          </w:tcPr>
          <w:p w:rsidR="0099717F" w:rsidRPr="008F18A7" w:rsidRDefault="0099717F" w:rsidP="00CC0D1B">
            <w:pPr>
              <w:rPr>
                <w:sz w:val="18"/>
                <w:szCs w:val="18"/>
                <w:lang w:val="mk-MK"/>
              </w:rPr>
            </w:pPr>
            <w:r w:rsidRPr="008F18A7">
              <w:rPr>
                <w:sz w:val="18"/>
                <w:szCs w:val="18"/>
                <w:lang w:val="mk-MK"/>
              </w:rPr>
              <w:t>Подобрување на условите и капацитетите на училиштата за инклузивно образование за децата со посебни образовни потреби</w:t>
            </w:r>
          </w:p>
        </w:tc>
        <w:tc>
          <w:tcPr>
            <w:tcW w:w="4961" w:type="dxa"/>
            <w:tcBorders>
              <w:top w:val="single" w:sz="4" w:space="0" w:color="auto"/>
            </w:tcBorders>
            <w:shd w:val="clear" w:color="auto" w:fill="auto"/>
          </w:tcPr>
          <w:p w:rsidR="00EA6FEF" w:rsidRDefault="0099717F" w:rsidP="00286C72">
            <w:pPr>
              <w:pStyle w:val="ListParagraph"/>
              <w:numPr>
                <w:ilvl w:val="0"/>
                <w:numId w:val="15"/>
              </w:numPr>
              <w:tabs>
                <w:tab w:val="left" w:pos="176"/>
              </w:tabs>
              <w:ind w:left="157" w:hanging="157"/>
              <w:contextualSpacing w:val="0"/>
              <w:rPr>
                <w:sz w:val="18"/>
                <w:szCs w:val="18"/>
                <w:lang w:val="mk-MK"/>
              </w:rPr>
            </w:pPr>
            <w:r w:rsidRPr="008F18A7">
              <w:rPr>
                <w:sz w:val="18"/>
                <w:szCs w:val="18"/>
                <w:lang w:val="mk-MK"/>
              </w:rPr>
              <w:t xml:space="preserve">Училиштата се инклузивна средина за учениците со посебни образовни потребина кои им </w:t>
            </w:r>
            <w:r w:rsidR="00184957">
              <w:rPr>
                <w:sz w:val="18"/>
                <w:szCs w:val="18"/>
                <w:lang w:val="mk-MK"/>
              </w:rPr>
              <w:t xml:space="preserve">овозможуваат </w:t>
            </w:r>
            <w:r w:rsidRPr="008F18A7">
              <w:rPr>
                <w:sz w:val="18"/>
                <w:szCs w:val="18"/>
                <w:lang w:val="mk-MK"/>
              </w:rPr>
              <w:t xml:space="preserve"> целосна поддршка</w:t>
            </w:r>
          </w:p>
        </w:tc>
        <w:tc>
          <w:tcPr>
            <w:tcW w:w="3827" w:type="dxa"/>
            <w:tcBorders>
              <w:top w:val="single" w:sz="4" w:space="0" w:color="auto"/>
            </w:tcBorders>
            <w:shd w:val="clear" w:color="auto" w:fill="auto"/>
          </w:tcPr>
          <w:p w:rsidR="0099717F" w:rsidRPr="008F18A7" w:rsidRDefault="0099717F" w:rsidP="00CC0D1B">
            <w:pPr>
              <w:pStyle w:val="ListParagraph"/>
              <w:numPr>
                <w:ilvl w:val="0"/>
                <w:numId w:val="18"/>
              </w:numPr>
              <w:tabs>
                <w:tab w:val="left" w:pos="197"/>
              </w:tabs>
              <w:ind w:left="157" w:hanging="157"/>
              <w:contextualSpacing w:val="0"/>
              <w:rPr>
                <w:sz w:val="18"/>
                <w:szCs w:val="18"/>
                <w:lang w:val="mk-MK"/>
              </w:rPr>
            </w:pPr>
            <w:r w:rsidRPr="008F18A7">
              <w:rPr>
                <w:sz w:val="18"/>
                <w:szCs w:val="18"/>
                <w:lang w:val="mk-MK"/>
              </w:rPr>
              <w:t>Одобрена процедура за идентификување на децата кои се исклучени од образовниот систем;</w:t>
            </w:r>
          </w:p>
          <w:p w:rsidR="0099717F" w:rsidRPr="008F18A7" w:rsidRDefault="0099717F" w:rsidP="00CC0D1B">
            <w:pPr>
              <w:pStyle w:val="ListParagraph"/>
              <w:numPr>
                <w:ilvl w:val="0"/>
                <w:numId w:val="18"/>
              </w:numPr>
              <w:tabs>
                <w:tab w:val="left" w:pos="197"/>
              </w:tabs>
              <w:ind w:left="157" w:hanging="157"/>
              <w:contextualSpacing w:val="0"/>
              <w:rPr>
                <w:sz w:val="18"/>
                <w:szCs w:val="18"/>
                <w:lang w:val="mk-MK"/>
              </w:rPr>
            </w:pPr>
            <w:r w:rsidRPr="008F18A7">
              <w:rPr>
                <w:sz w:val="18"/>
                <w:szCs w:val="18"/>
                <w:lang w:val="mk-MK"/>
              </w:rPr>
              <w:t xml:space="preserve">Воспоставен систем за запишување или враќање на училиште за децата кои се </w:t>
            </w:r>
            <w:r w:rsidR="008263D5">
              <w:rPr>
                <w:sz w:val="18"/>
                <w:szCs w:val="18"/>
                <w:lang w:val="mk-MK"/>
              </w:rPr>
              <w:t xml:space="preserve"> надвор </w:t>
            </w:r>
            <w:r w:rsidRPr="008F18A7">
              <w:rPr>
                <w:sz w:val="18"/>
                <w:szCs w:val="18"/>
                <w:lang w:val="mk-MK"/>
              </w:rPr>
              <w:t>од образовани</w:t>
            </w:r>
            <w:r w:rsidR="008263D5">
              <w:rPr>
                <w:sz w:val="18"/>
                <w:szCs w:val="18"/>
                <w:lang w:val="mk-MK"/>
              </w:rPr>
              <w:t>иот процес</w:t>
            </w:r>
            <w:r w:rsidRPr="008F18A7">
              <w:rPr>
                <w:sz w:val="18"/>
                <w:szCs w:val="18"/>
                <w:lang w:val="mk-MK"/>
              </w:rPr>
              <w:t>;</w:t>
            </w:r>
          </w:p>
          <w:p w:rsidR="0099717F" w:rsidRPr="008F18A7" w:rsidRDefault="0099717F" w:rsidP="00CC0D1B">
            <w:pPr>
              <w:pStyle w:val="ListParagraph"/>
              <w:numPr>
                <w:ilvl w:val="0"/>
                <w:numId w:val="18"/>
              </w:numPr>
              <w:tabs>
                <w:tab w:val="left" w:pos="197"/>
              </w:tabs>
              <w:ind w:left="157" w:hanging="142"/>
              <w:contextualSpacing w:val="0"/>
              <w:rPr>
                <w:sz w:val="18"/>
                <w:szCs w:val="18"/>
                <w:lang w:val="mk-MK"/>
              </w:rPr>
            </w:pPr>
            <w:r w:rsidRPr="008F18A7">
              <w:rPr>
                <w:sz w:val="18"/>
                <w:szCs w:val="18"/>
                <w:lang w:val="mk-MK"/>
              </w:rPr>
              <w:t>Изготвени инструменти (на сите јазици на кои се одржува наставата) за следење на напредокот на учениците со посебни образовни потреби;</w:t>
            </w:r>
          </w:p>
          <w:p w:rsidR="0099717F" w:rsidRPr="008F18A7" w:rsidRDefault="0099717F" w:rsidP="00CC0D1B">
            <w:pPr>
              <w:pStyle w:val="ListParagraph"/>
              <w:numPr>
                <w:ilvl w:val="0"/>
                <w:numId w:val="18"/>
              </w:numPr>
              <w:tabs>
                <w:tab w:val="left" w:pos="197"/>
              </w:tabs>
              <w:ind w:left="157" w:hanging="157"/>
              <w:contextualSpacing w:val="0"/>
              <w:rPr>
                <w:sz w:val="18"/>
                <w:szCs w:val="18"/>
                <w:lang w:val="mk-MK"/>
              </w:rPr>
            </w:pPr>
            <w:r w:rsidRPr="008F18A7">
              <w:rPr>
                <w:sz w:val="18"/>
                <w:szCs w:val="18"/>
                <w:lang w:val="mk-MK"/>
              </w:rPr>
              <w:t>Воспоставен систем за поддржување на учениците со посебни образовни потреби</w:t>
            </w:r>
            <w:r w:rsidR="00B944F4">
              <w:rPr>
                <w:sz w:val="18"/>
                <w:szCs w:val="18"/>
                <w:lang w:val="mk-MK"/>
              </w:rPr>
              <w:t>, во кој</w:t>
            </w:r>
            <w:r w:rsidR="008263D5">
              <w:rPr>
                <w:sz w:val="18"/>
                <w:szCs w:val="18"/>
                <w:lang w:val="mk-MK"/>
              </w:rPr>
              <w:t>што</w:t>
            </w:r>
            <w:r w:rsidR="00B944F4">
              <w:rPr>
                <w:sz w:val="18"/>
                <w:szCs w:val="18"/>
                <w:lang w:val="mk-MK"/>
              </w:rPr>
              <w:t xml:space="preserve"> </w:t>
            </w:r>
            <w:r w:rsidR="00477073">
              <w:rPr>
                <w:sz w:val="18"/>
                <w:szCs w:val="18"/>
                <w:lang w:val="mk-MK"/>
              </w:rPr>
              <w:t>с</w:t>
            </w:r>
            <w:r w:rsidR="00B944F4">
              <w:rPr>
                <w:sz w:val="18"/>
                <w:szCs w:val="18"/>
                <w:lang w:val="mk-MK"/>
              </w:rPr>
              <w:t>е дефиниран</w:t>
            </w:r>
            <w:r w:rsidR="00477073">
              <w:rPr>
                <w:sz w:val="18"/>
                <w:szCs w:val="18"/>
                <w:lang w:val="mk-MK"/>
              </w:rPr>
              <w:t xml:space="preserve">и компетенциите, </w:t>
            </w:r>
            <w:r w:rsidR="00B944F4">
              <w:rPr>
                <w:sz w:val="18"/>
                <w:szCs w:val="18"/>
                <w:lang w:val="mk-MK"/>
              </w:rPr>
              <w:t xml:space="preserve">улогата и обврските за </w:t>
            </w:r>
            <w:r w:rsidR="003E4431" w:rsidRPr="00960177">
              <w:rPr>
                <w:sz w:val="18"/>
                <w:szCs w:val="18"/>
                <w:lang w:val="mk-MK"/>
              </w:rPr>
              <w:t xml:space="preserve">сите вработени во училиштето за реализирање </w:t>
            </w:r>
            <w:r w:rsidR="00B944F4">
              <w:rPr>
                <w:sz w:val="18"/>
                <w:szCs w:val="18"/>
                <w:lang w:val="mk-MK"/>
              </w:rPr>
              <w:t>на</w:t>
            </w:r>
            <w:r w:rsidR="003E4431" w:rsidRPr="00960177">
              <w:rPr>
                <w:sz w:val="18"/>
                <w:szCs w:val="18"/>
                <w:lang w:val="mk-MK"/>
              </w:rPr>
              <w:t xml:space="preserve"> инклузивн</w:t>
            </w:r>
            <w:r w:rsidR="00B944F4">
              <w:rPr>
                <w:sz w:val="18"/>
                <w:szCs w:val="18"/>
                <w:lang w:val="mk-MK"/>
              </w:rPr>
              <w:t>а</w:t>
            </w:r>
            <w:r w:rsidR="003E4431" w:rsidRPr="00960177">
              <w:rPr>
                <w:sz w:val="18"/>
                <w:szCs w:val="18"/>
                <w:lang w:val="mk-MK"/>
              </w:rPr>
              <w:t xml:space="preserve"> образов</w:t>
            </w:r>
            <w:r w:rsidR="00B944F4">
              <w:rPr>
                <w:sz w:val="18"/>
                <w:szCs w:val="18"/>
                <w:lang w:val="mk-MK"/>
              </w:rPr>
              <w:t>на практика;</w:t>
            </w:r>
          </w:p>
          <w:p w:rsidR="0099717F" w:rsidRDefault="0099717F" w:rsidP="00CC0D1B">
            <w:pPr>
              <w:pStyle w:val="ListParagraph"/>
              <w:numPr>
                <w:ilvl w:val="0"/>
                <w:numId w:val="18"/>
              </w:numPr>
              <w:tabs>
                <w:tab w:val="left" w:pos="197"/>
              </w:tabs>
              <w:ind w:left="157" w:hanging="157"/>
              <w:contextualSpacing w:val="0"/>
              <w:rPr>
                <w:sz w:val="18"/>
                <w:szCs w:val="18"/>
                <w:lang w:val="mk-MK"/>
              </w:rPr>
            </w:pPr>
            <w:r w:rsidRPr="008F18A7">
              <w:rPr>
                <w:sz w:val="18"/>
                <w:szCs w:val="18"/>
                <w:lang w:val="mk-MK"/>
              </w:rPr>
              <w:t xml:space="preserve">Воспоставени </w:t>
            </w:r>
            <w:r w:rsidR="00B944F4">
              <w:rPr>
                <w:sz w:val="18"/>
                <w:szCs w:val="18"/>
                <w:lang w:val="mk-MK"/>
              </w:rPr>
              <w:t xml:space="preserve">координативни </w:t>
            </w:r>
            <w:r w:rsidRPr="008F18A7">
              <w:rPr>
                <w:sz w:val="18"/>
                <w:szCs w:val="18"/>
                <w:lang w:val="mk-MK"/>
              </w:rPr>
              <w:t xml:space="preserve">тимови за </w:t>
            </w:r>
            <w:r w:rsidR="00B944F4" w:rsidRPr="00B944F4">
              <w:rPr>
                <w:sz w:val="18"/>
                <w:szCs w:val="18"/>
                <w:lang w:val="mk-MK"/>
              </w:rPr>
              <w:t xml:space="preserve">реализирање </w:t>
            </w:r>
            <w:r w:rsidR="00B944F4">
              <w:rPr>
                <w:sz w:val="18"/>
                <w:szCs w:val="18"/>
                <w:lang w:val="mk-MK"/>
              </w:rPr>
              <w:t>на</w:t>
            </w:r>
            <w:r w:rsidR="00B944F4" w:rsidRPr="00B944F4">
              <w:rPr>
                <w:sz w:val="18"/>
                <w:szCs w:val="18"/>
                <w:lang w:val="mk-MK"/>
              </w:rPr>
              <w:t xml:space="preserve"> инклузивн</w:t>
            </w:r>
            <w:r w:rsidR="00B944F4">
              <w:rPr>
                <w:sz w:val="18"/>
                <w:szCs w:val="18"/>
                <w:lang w:val="mk-MK"/>
              </w:rPr>
              <w:t>а</w:t>
            </w:r>
            <w:r w:rsidR="00B944F4" w:rsidRPr="00B944F4">
              <w:rPr>
                <w:sz w:val="18"/>
                <w:szCs w:val="18"/>
                <w:lang w:val="mk-MK"/>
              </w:rPr>
              <w:t xml:space="preserve"> образов</w:t>
            </w:r>
            <w:r w:rsidR="00B944F4">
              <w:rPr>
                <w:sz w:val="18"/>
                <w:szCs w:val="18"/>
                <w:lang w:val="mk-MK"/>
              </w:rPr>
              <w:t>на практика</w:t>
            </w:r>
            <w:r w:rsidRPr="008F18A7">
              <w:rPr>
                <w:sz w:val="18"/>
                <w:szCs w:val="18"/>
                <w:lang w:val="mk-MK"/>
              </w:rPr>
              <w:t xml:space="preserve"> во сите училишта; </w:t>
            </w:r>
          </w:p>
          <w:p w:rsidR="00E167E0" w:rsidRDefault="00E167E0" w:rsidP="00CC0D1B">
            <w:pPr>
              <w:pStyle w:val="ListParagraph"/>
              <w:numPr>
                <w:ilvl w:val="0"/>
                <w:numId w:val="18"/>
              </w:numPr>
              <w:tabs>
                <w:tab w:val="left" w:pos="197"/>
              </w:tabs>
              <w:ind w:left="157" w:hanging="157"/>
              <w:contextualSpacing w:val="0"/>
              <w:rPr>
                <w:sz w:val="18"/>
                <w:szCs w:val="18"/>
                <w:lang w:val="mk-MK"/>
              </w:rPr>
            </w:pPr>
            <w:r>
              <w:rPr>
                <w:sz w:val="18"/>
                <w:szCs w:val="18"/>
                <w:lang w:val="mk-MK"/>
              </w:rPr>
              <w:t>Изготвени се инструкции за наставниците за подготовка на учениците и родителите во ситуација кога во одделението се вклучува дете со посебни образовни потреби од било кој вид;</w:t>
            </w:r>
          </w:p>
          <w:p w:rsidR="00E167E0" w:rsidRPr="008F18A7" w:rsidRDefault="00E167E0" w:rsidP="00CC0D1B">
            <w:pPr>
              <w:pStyle w:val="ListParagraph"/>
              <w:numPr>
                <w:ilvl w:val="0"/>
                <w:numId w:val="18"/>
              </w:numPr>
              <w:tabs>
                <w:tab w:val="left" w:pos="197"/>
              </w:tabs>
              <w:ind w:left="157" w:hanging="157"/>
              <w:contextualSpacing w:val="0"/>
              <w:rPr>
                <w:sz w:val="18"/>
                <w:szCs w:val="18"/>
                <w:lang w:val="mk-MK"/>
              </w:rPr>
            </w:pPr>
            <w:r>
              <w:rPr>
                <w:sz w:val="18"/>
                <w:szCs w:val="18"/>
                <w:lang w:val="mk-MK"/>
              </w:rPr>
              <w:t xml:space="preserve">Сите наставници ги спроведуваат инструкциите со кои ги подготвуваат учениците и родителите за оптимално вклучување на дете со посебни образовни потреби во одделението;  </w:t>
            </w:r>
          </w:p>
          <w:p w:rsidR="0099717F" w:rsidRPr="008F18A7" w:rsidRDefault="00B944F4" w:rsidP="00CC0D1B">
            <w:pPr>
              <w:pStyle w:val="ListParagraph"/>
              <w:numPr>
                <w:ilvl w:val="0"/>
                <w:numId w:val="18"/>
              </w:numPr>
              <w:tabs>
                <w:tab w:val="left" w:pos="197"/>
              </w:tabs>
              <w:ind w:left="157" w:hanging="157"/>
              <w:contextualSpacing w:val="0"/>
              <w:rPr>
                <w:sz w:val="18"/>
                <w:szCs w:val="18"/>
                <w:lang w:val="mk-MK"/>
              </w:rPr>
            </w:pPr>
            <w:r>
              <w:rPr>
                <w:sz w:val="18"/>
                <w:szCs w:val="18"/>
                <w:lang w:val="mk-MK"/>
              </w:rPr>
              <w:t xml:space="preserve">Сите </w:t>
            </w:r>
            <w:r w:rsidR="0099717F" w:rsidRPr="008F18A7">
              <w:rPr>
                <w:sz w:val="18"/>
                <w:szCs w:val="18"/>
                <w:lang w:val="mk-MK"/>
              </w:rPr>
              <w:t xml:space="preserve">ученици со посебни образовни потреби се вклучени во </w:t>
            </w:r>
            <w:r>
              <w:rPr>
                <w:sz w:val="18"/>
                <w:szCs w:val="18"/>
                <w:lang w:val="mk-MK"/>
              </w:rPr>
              <w:t xml:space="preserve">форми на </w:t>
            </w:r>
            <w:r w:rsidR="0099717F" w:rsidRPr="008F18A7">
              <w:rPr>
                <w:sz w:val="18"/>
                <w:szCs w:val="18"/>
                <w:lang w:val="mk-MK"/>
              </w:rPr>
              <w:t>воннаставни активности;</w:t>
            </w:r>
          </w:p>
          <w:p w:rsidR="0099717F" w:rsidRPr="008F18A7" w:rsidRDefault="0099717F" w:rsidP="00CC0D1B">
            <w:pPr>
              <w:pStyle w:val="ListParagraph"/>
              <w:numPr>
                <w:ilvl w:val="0"/>
                <w:numId w:val="18"/>
              </w:numPr>
              <w:tabs>
                <w:tab w:val="left" w:pos="197"/>
              </w:tabs>
              <w:ind w:left="157" w:hanging="157"/>
              <w:contextualSpacing w:val="0"/>
              <w:rPr>
                <w:sz w:val="18"/>
                <w:szCs w:val="18"/>
                <w:lang w:val="mk-MK"/>
              </w:rPr>
            </w:pPr>
            <w:r w:rsidRPr="008F18A7">
              <w:rPr>
                <w:sz w:val="18"/>
                <w:szCs w:val="18"/>
                <w:lang w:val="mk-MK"/>
              </w:rPr>
              <w:t>Формирани осум регионални тела за функционална проценка на потребите и способностите на учениците;</w:t>
            </w:r>
          </w:p>
          <w:p w:rsidR="0099717F" w:rsidRPr="008F18A7" w:rsidRDefault="0099717F" w:rsidP="00CC0D1B">
            <w:pPr>
              <w:pStyle w:val="ListParagraph"/>
              <w:numPr>
                <w:ilvl w:val="0"/>
                <w:numId w:val="18"/>
              </w:numPr>
              <w:tabs>
                <w:tab w:val="left" w:pos="197"/>
              </w:tabs>
              <w:ind w:left="157" w:hanging="157"/>
              <w:contextualSpacing w:val="0"/>
              <w:rPr>
                <w:sz w:val="18"/>
                <w:szCs w:val="18"/>
                <w:lang w:val="mk-MK"/>
              </w:rPr>
            </w:pPr>
            <w:r w:rsidRPr="008F18A7">
              <w:rPr>
                <w:sz w:val="18"/>
                <w:szCs w:val="18"/>
                <w:lang w:val="mk-MK"/>
              </w:rPr>
              <w:t>Усвоени и воспоставени национални процедури и механизми за инклузија на децата со посебни образовни потреби во основното образование;</w:t>
            </w:r>
          </w:p>
          <w:p w:rsidR="0099717F" w:rsidRPr="008F18A7" w:rsidRDefault="0099717F" w:rsidP="00CC0D1B">
            <w:pPr>
              <w:pStyle w:val="ListParagraph"/>
              <w:numPr>
                <w:ilvl w:val="0"/>
                <w:numId w:val="18"/>
              </w:numPr>
              <w:tabs>
                <w:tab w:val="left" w:pos="176"/>
              </w:tabs>
              <w:ind w:left="157" w:hanging="157"/>
              <w:contextualSpacing w:val="0"/>
              <w:rPr>
                <w:sz w:val="18"/>
                <w:szCs w:val="18"/>
                <w:lang w:val="mk-MK"/>
              </w:rPr>
            </w:pPr>
            <w:r w:rsidRPr="008F18A7">
              <w:rPr>
                <w:sz w:val="18"/>
                <w:szCs w:val="18"/>
                <w:lang w:val="mk-MK"/>
              </w:rPr>
              <w:t>Обучени најмалку 70% од наставниците и стручните служби за рано препознавање и работа со ученици со посебни образовни потреби преку акредитирани даватели</w:t>
            </w:r>
          </w:p>
        </w:tc>
        <w:tc>
          <w:tcPr>
            <w:tcW w:w="992" w:type="dxa"/>
            <w:tcBorders>
              <w:top w:val="single" w:sz="4" w:space="0" w:color="auto"/>
            </w:tcBorders>
            <w:shd w:val="clear" w:color="auto" w:fill="auto"/>
          </w:tcPr>
          <w:p w:rsidR="0099717F" w:rsidRPr="008F18A7" w:rsidRDefault="0099717F" w:rsidP="00CC0D1B">
            <w:pPr>
              <w:jc w:val="center"/>
              <w:rPr>
                <w:sz w:val="18"/>
                <w:szCs w:val="18"/>
                <w:lang w:val="mk-MK"/>
              </w:rPr>
            </w:pPr>
            <w:r w:rsidRPr="008F18A7">
              <w:rPr>
                <w:sz w:val="18"/>
                <w:szCs w:val="18"/>
                <w:lang w:val="mk-MK"/>
              </w:rPr>
              <w:t>2020</w:t>
            </w:r>
          </w:p>
        </w:tc>
        <w:tc>
          <w:tcPr>
            <w:tcW w:w="1278" w:type="dxa"/>
            <w:tcBorders>
              <w:top w:val="single" w:sz="4" w:space="0" w:color="auto"/>
            </w:tcBorders>
            <w:shd w:val="clear" w:color="auto" w:fill="auto"/>
          </w:tcPr>
          <w:p w:rsidR="0099717F" w:rsidRPr="008F18A7" w:rsidRDefault="0099717F" w:rsidP="00CC0D1B">
            <w:pPr>
              <w:tabs>
                <w:tab w:val="left" w:pos="176"/>
              </w:tabs>
              <w:jc w:val="center"/>
              <w:rPr>
                <w:sz w:val="18"/>
                <w:szCs w:val="18"/>
                <w:lang w:val="mk-MK"/>
              </w:rPr>
            </w:pPr>
            <w:r w:rsidRPr="008F18A7">
              <w:rPr>
                <w:sz w:val="18"/>
                <w:szCs w:val="18"/>
                <w:lang w:val="mk-MK"/>
              </w:rPr>
              <w:t>МТСП, МОН, ДПИ,</w:t>
            </w:r>
            <w:r w:rsidR="006554DB">
              <w:rPr>
                <w:sz w:val="18"/>
                <w:szCs w:val="18"/>
                <w:lang w:val="mk-MK"/>
              </w:rPr>
              <w:t xml:space="preserve"> </w:t>
            </w:r>
            <w:r w:rsidRPr="008F18A7">
              <w:rPr>
                <w:sz w:val="18"/>
                <w:szCs w:val="18"/>
                <w:lang w:val="mk-MK"/>
              </w:rPr>
              <w:t>општини</w:t>
            </w:r>
          </w:p>
        </w:tc>
        <w:tc>
          <w:tcPr>
            <w:tcW w:w="1278" w:type="dxa"/>
            <w:tcBorders>
              <w:top w:val="single" w:sz="4" w:space="0" w:color="auto"/>
            </w:tcBorders>
          </w:tcPr>
          <w:p w:rsidR="0099717F" w:rsidRPr="008F18A7" w:rsidRDefault="00247FFE" w:rsidP="00CC0D1B">
            <w:pPr>
              <w:tabs>
                <w:tab w:val="left" w:pos="176"/>
              </w:tabs>
              <w:jc w:val="center"/>
              <w:rPr>
                <w:sz w:val="18"/>
                <w:szCs w:val="18"/>
                <w:lang w:val="mk-MK"/>
              </w:rPr>
            </w:pPr>
            <w:r>
              <w:rPr>
                <w:sz w:val="18"/>
                <w:szCs w:val="18"/>
                <w:lang w:val="mk-MK"/>
              </w:rPr>
              <w:t>100.000</w:t>
            </w:r>
          </w:p>
        </w:tc>
      </w:tr>
      <w:tr w:rsidR="0099717F" w:rsidRPr="008F18A7" w:rsidTr="0099717F">
        <w:trPr>
          <w:trHeight w:val="20"/>
        </w:trPr>
        <w:tc>
          <w:tcPr>
            <w:tcW w:w="675" w:type="dxa"/>
            <w:tcBorders>
              <w:top w:val="single" w:sz="4" w:space="0" w:color="auto"/>
              <w:left w:val="double" w:sz="4" w:space="0" w:color="auto"/>
            </w:tcBorders>
            <w:shd w:val="clear" w:color="auto" w:fill="auto"/>
          </w:tcPr>
          <w:p w:rsidR="0099717F" w:rsidRPr="00CC0D1B" w:rsidRDefault="0099717F" w:rsidP="00CC0D1B">
            <w:pPr>
              <w:pStyle w:val="ListParagraph"/>
              <w:numPr>
                <w:ilvl w:val="1"/>
                <w:numId w:val="57"/>
              </w:numPr>
              <w:ind w:right="-57"/>
              <w:contextualSpacing w:val="0"/>
              <w:jc w:val="right"/>
              <w:rPr>
                <w:sz w:val="18"/>
                <w:szCs w:val="18"/>
                <w:lang w:val="mk-MK"/>
              </w:rPr>
            </w:pPr>
          </w:p>
        </w:tc>
        <w:tc>
          <w:tcPr>
            <w:tcW w:w="2429" w:type="dxa"/>
            <w:tcBorders>
              <w:top w:val="single" w:sz="4" w:space="0" w:color="auto"/>
            </w:tcBorders>
            <w:shd w:val="clear" w:color="auto" w:fill="auto"/>
          </w:tcPr>
          <w:p w:rsidR="0099717F" w:rsidRPr="008F18A7" w:rsidRDefault="0099717F" w:rsidP="00CC0D1B">
            <w:pPr>
              <w:rPr>
                <w:sz w:val="18"/>
                <w:szCs w:val="18"/>
                <w:lang w:val="mk-MK"/>
              </w:rPr>
            </w:pPr>
            <w:r w:rsidRPr="008F18A7">
              <w:rPr>
                <w:sz w:val="18"/>
                <w:szCs w:val="18"/>
                <w:lang w:val="mk-MK"/>
              </w:rPr>
              <w:t xml:space="preserve">Воспоставување систем за наменско искористување на средствата од блок дотациите од страна на општините и училиштата за цели на инклузија </w:t>
            </w:r>
          </w:p>
        </w:tc>
        <w:tc>
          <w:tcPr>
            <w:tcW w:w="4961" w:type="dxa"/>
            <w:tcBorders>
              <w:top w:val="single" w:sz="4" w:space="0" w:color="auto"/>
            </w:tcBorders>
            <w:shd w:val="clear" w:color="auto" w:fill="auto"/>
          </w:tcPr>
          <w:p w:rsidR="0099717F" w:rsidRPr="008F18A7" w:rsidRDefault="0099717F" w:rsidP="00CC0D1B">
            <w:pPr>
              <w:pStyle w:val="ListParagraph"/>
              <w:numPr>
                <w:ilvl w:val="0"/>
                <w:numId w:val="15"/>
              </w:numPr>
              <w:tabs>
                <w:tab w:val="left" w:pos="176"/>
              </w:tabs>
              <w:ind w:left="157" w:hanging="157"/>
              <w:contextualSpacing w:val="0"/>
              <w:rPr>
                <w:sz w:val="18"/>
                <w:szCs w:val="18"/>
                <w:lang w:val="mk-MK"/>
              </w:rPr>
            </w:pPr>
            <w:r w:rsidRPr="008F18A7">
              <w:rPr>
                <w:sz w:val="18"/>
                <w:szCs w:val="18"/>
                <w:lang w:val="mk-MK"/>
              </w:rPr>
              <w:t>Подобрена е ефикасноста од финансирањето на процесите за инклузија и учење на учениците со посебни образовни потреби</w:t>
            </w:r>
          </w:p>
        </w:tc>
        <w:tc>
          <w:tcPr>
            <w:tcW w:w="3827" w:type="dxa"/>
            <w:tcBorders>
              <w:top w:val="single" w:sz="4" w:space="0" w:color="auto"/>
            </w:tcBorders>
            <w:shd w:val="clear" w:color="auto" w:fill="auto"/>
          </w:tcPr>
          <w:p w:rsidR="0099717F" w:rsidRPr="008F18A7" w:rsidRDefault="0099717F" w:rsidP="00CC0D1B">
            <w:pPr>
              <w:pStyle w:val="ListParagraph"/>
              <w:numPr>
                <w:ilvl w:val="0"/>
                <w:numId w:val="18"/>
              </w:numPr>
              <w:tabs>
                <w:tab w:val="left" w:pos="176"/>
              </w:tabs>
              <w:ind w:left="157" w:hanging="157"/>
              <w:contextualSpacing w:val="0"/>
              <w:rPr>
                <w:sz w:val="18"/>
                <w:szCs w:val="18"/>
                <w:lang w:val="mk-MK"/>
              </w:rPr>
            </w:pPr>
            <w:r w:rsidRPr="008F18A7">
              <w:rPr>
                <w:sz w:val="18"/>
                <w:szCs w:val="18"/>
                <w:lang w:val="mk-MK"/>
              </w:rPr>
              <w:t>Извршена анализа на потребите од дополнителни средства за учениците со посебни образовни потреби кои се префрлаат преку блок дотации;</w:t>
            </w:r>
          </w:p>
          <w:p w:rsidR="0099717F" w:rsidRPr="008F18A7" w:rsidRDefault="0099717F" w:rsidP="00CC0D1B">
            <w:pPr>
              <w:pStyle w:val="ListParagraph"/>
              <w:numPr>
                <w:ilvl w:val="0"/>
                <w:numId w:val="18"/>
              </w:numPr>
              <w:tabs>
                <w:tab w:val="left" w:pos="176"/>
              </w:tabs>
              <w:ind w:left="157" w:hanging="157"/>
              <w:contextualSpacing w:val="0"/>
              <w:rPr>
                <w:sz w:val="18"/>
                <w:szCs w:val="18"/>
                <w:lang w:val="mk-MK"/>
              </w:rPr>
            </w:pPr>
            <w:r w:rsidRPr="008F18A7">
              <w:rPr>
                <w:sz w:val="18"/>
                <w:szCs w:val="18"/>
                <w:lang w:val="mk-MK"/>
              </w:rPr>
              <w:t>Официјално одобрени одредби и методологија на национално и општинско ниво за наменска примена на средствата за учениците со посебни образовни потреби</w:t>
            </w:r>
          </w:p>
        </w:tc>
        <w:tc>
          <w:tcPr>
            <w:tcW w:w="992" w:type="dxa"/>
            <w:tcBorders>
              <w:top w:val="single" w:sz="4" w:space="0" w:color="auto"/>
            </w:tcBorders>
            <w:shd w:val="clear" w:color="auto" w:fill="auto"/>
          </w:tcPr>
          <w:p w:rsidR="0099717F" w:rsidRPr="008F18A7" w:rsidRDefault="0099717F" w:rsidP="00CC0D1B">
            <w:pPr>
              <w:jc w:val="center"/>
              <w:rPr>
                <w:sz w:val="18"/>
                <w:szCs w:val="18"/>
                <w:lang w:val="mk-MK"/>
              </w:rPr>
            </w:pPr>
            <w:r w:rsidRPr="008F18A7">
              <w:rPr>
                <w:sz w:val="18"/>
                <w:szCs w:val="18"/>
                <w:lang w:val="mk-MK"/>
              </w:rPr>
              <w:t>20</w:t>
            </w:r>
            <w:r>
              <w:rPr>
                <w:sz w:val="18"/>
                <w:szCs w:val="18"/>
                <w:lang w:val="mk-MK"/>
              </w:rPr>
              <w:t>20</w:t>
            </w:r>
          </w:p>
        </w:tc>
        <w:tc>
          <w:tcPr>
            <w:tcW w:w="1278" w:type="dxa"/>
            <w:tcBorders>
              <w:top w:val="single" w:sz="4" w:space="0" w:color="auto"/>
            </w:tcBorders>
            <w:shd w:val="clear" w:color="auto" w:fill="auto"/>
          </w:tcPr>
          <w:p w:rsidR="0099717F" w:rsidRPr="008F18A7" w:rsidRDefault="0099717F" w:rsidP="00CC0D1B">
            <w:pPr>
              <w:tabs>
                <w:tab w:val="left" w:pos="176"/>
              </w:tabs>
              <w:jc w:val="center"/>
              <w:rPr>
                <w:sz w:val="18"/>
                <w:szCs w:val="18"/>
                <w:lang w:val="mk-MK"/>
              </w:rPr>
            </w:pPr>
            <w:r w:rsidRPr="008F18A7">
              <w:rPr>
                <w:sz w:val="18"/>
                <w:szCs w:val="18"/>
                <w:lang w:val="mk-MK"/>
              </w:rPr>
              <w:t xml:space="preserve">МОН, МФ, општини </w:t>
            </w:r>
          </w:p>
        </w:tc>
        <w:tc>
          <w:tcPr>
            <w:tcW w:w="1278" w:type="dxa"/>
            <w:tcBorders>
              <w:top w:val="single" w:sz="4" w:space="0" w:color="auto"/>
            </w:tcBorders>
          </w:tcPr>
          <w:p w:rsidR="0099717F" w:rsidRPr="008F18A7" w:rsidRDefault="00247FFE" w:rsidP="00CC0D1B">
            <w:pPr>
              <w:tabs>
                <w:tab w:val="left" w:pos="176"/>
              </w:tabs>
              <w:jc w:val="center"/>
              <w:rPr>
                <w:sz w:val="18"/>
                <w:szCs w:val="18"/>
                <w:lang w:val="mk-MK"/>
              </w:rPr>
            </w:pPr>
            <w:r>
              <w:rPr>
                <w:sz w:val="18"/>
                <w:szCs w:val="18"/>
                <w:lang w:val="mk-MK"/>
              </w:rPr>
              <w:t>20.000</w:t>
            </w:r>
          </w:p>
        </w:tc>
      </w:tr>
      <w:tr w:rsidR="0099717F" w:rsidRPr="008F18A7" w:rsidTr="0099717F">
        <w:trPr>
          <w:trHeight w:val="20"/>
        </w:trPr>
        <w:tc>
          <w:tcPr>
            <w:tcW w:w="675" w:type="dxa"/>
            <w:tcBorders>
              <w:top w:val="single" w:sz="4" w:space="0" w:color="auto"/>
              <w:left w:val="double" w:sz="4" w:space="0" w:color="auto"/>
            </w:tcBorders>
            <w:shd w:val="clear" w:color="auto" w:fill="auto"/>
          </w:tcPr>
          <w:p w:rsidR="0099717F" w:rsidRPr="00CC0D1B" w:rsidRDefault="0099717F" w:rsidP="00CC0D1B">
            <w:pPr>
              <w:pStyle w:val="ListParagraph"/>
              <w:numPr>
                <w:ilvl w:val="1"/>
                <w:numId w:val="57"/>
              </w:numPr>
              <w:ind w:right="-57"/>
              <w:contextualSpacing w:val="0"/>
              <w:jc w:val="right"/>
              <w:rPr>
                <w:sz w:val="18"/>
                <w:szCs w:val="18"/>
                <w:lang w:val="mk-MK"/>
              </w:rPr>
            </w:pPr>
          </w:p>
        </w:tc>
        <w:tc>
          <w:tcPr>
            <w:tcW w:w="2429" w:type="dxa"/>
            <w:tcBorders>
              <w:top w:val="single" w:sz="4" w:space="0" w:color="auto"/>
            </w:tcBorders>
            <w:shd w:val="clear" w:color="auto" w:fill="auto"/>
          </w:tcPr>
          <w:p w:rsidR="0099717F" w:rsidRPr="008F18A7" w:rsidRDefault="0099717F" w:rsidP="00CC0D1B">
            <w:pPr>
              <w:rPr>
                <w:sz w:val="18"/>
                <w:szCs w:val="18"/>
                <w:lang w:val="mk-MK"/>
              </w:rPr>
            </w:pPr>
            <w:r w:rsidRPr="008F18A7">
              <w:rPr>
                <w:sz w:val="18"/>
                <w:szCs w:val="18"/>
                <w:lang w:val="mk-MK"/>
              </w:rPr>
              <w:t>Воведување механизам за финансиска и друг вид поддршка на училиштата со цел спроведување на активности за меѓуетничка интеграција</w:t>
            </w:r>
          </w:p>
        </w:tc>
        <w:tc>
          <w:tcPr>
            <w:tcW w:w="4961" w:type="dxa"/>
            <w:tcBorders>
              <w:top w:val="single" w:sz="4" w:space="0" w:color="auto"/>
            </w:tcBorders>
            <w:shd w:val="clear" w:color="auto" w:fill="auto"/>
          </w:tcPr>
          <w:p w:rsidR="0099717F" w:rsidRPr="008F18A7" w:rsidRDefault="0099717F" w:rsidP="00CC0D1B">
            <w:pPr>
              <w:pStyle w:val="ListParagraph"/>
              <w:numPr>
                <w:ilvl w:val="0"/>
                <w:numId w:val="15"/>
              </w:numPr>
              <w:tabs>
                <w:tab w:val="left" w:pos="176"/>
              </w:tabs>
              <w:ind w:left="157" w:hanging="157"/>
              <w:contextualSpacing w:val="0"/>
              <w:rPr>
                <w:sz w:val="18"/>
                <w:szCs w:val="18"/>
                <w:lang w:val="mk-MK"/>
              </w:rPr>
            </w:pPr>
            <w:r w:rsidRPr="008F18A7">
              <w:rPr>
                <w:sz w:val="18"/>
                <w:szCs w:val="18"/>
                <w:lang w:val="mk-MK"/>
              </w:rPr>
              <w:t xml:space="preserve">Подобрена е интеракцијата помеѓу учениците кои ја следат наставата на различен </w:t>
            </w:r>
            <w:r w:rsidR="008263D5">
              <w:rPr>
                <w:sz w:val="18"/>
                <w:szCs w:val="18"/>
                <w:lang w:val="mk-MK"/>
              </w:rPr>
              <w:t xml:space="preserve">наставен </w:t>
            </w:r>
            <w:r w:rsidRPr="008F18A7">
              <w:rPr>
                <w:sz w:val="18"/>
                <w:szCs w:val="18"/>
                <w:lang w:val="mk-MK"/>
              </w:rPr>
              <w:t xml:space="preserve">јазик </w:t>
            </w:r>
          </w:p>
        </w:tc>
        <w:tc>
          <w:tcPr>
            <w:tcW w:w="3827" w:type="dxa"/>
            <w:tcBorders>
              <w:top w:val="single" w:sz="4" w:space="0" w:color="auto"/>
            </w:tcBorders>
            <w:shd w:val="clear" w:color="auto" w:fill="auto"/>
          </w:tcPr>
          <w:p w:rsidR="0099717F" w:rsidRPr="008F18A7" w:rsidRDefault="0099717F" w:rsidP="00CC0D1B">
            <w:pPr>
              <w:pStyle w:val="ListParagraph"/>
              <w:numPr>
                <w:ilvl w:val="0"/>
                <w:numId w:val="18"/>
              </w:numPr>
              <w:tabs>
                <w:tab w:val="left" w:pos="176"/>
              </w:tabs>
              <w:ind w:left="157" w:hanging="157"/>
              <w:contextualSpacing w:val="0"/>
              <w:rPr>
                <w:sz w:val="18"/>
                <w:szCs w:val="18"/>
                <w:lang w:val="mk-MK"/>
              </w:rPr>
            </w:pPr>
            <w:r w:rsidRPr="008F18A7">
              <w:rPr>
                <w:sz w:val="18"/>
                <w:szCs w:val="18"/>
                <w:lang w:val="mk-MK"/>
              </w:rPr>
              <w:t>Одобрен механизам за финансиска поддршка со соодветен правен акт;</w:t>
            </w:r>
          </w:p>
          <w:p w:rsidR="0099717F" w:rsidRPr="008F18A7" w:rsidRDefault="0099717F" w:rsidP="00CC0D1B">
            <w:pPr>
              <w:pStyle w:val="ListParagraph"/>
              <w:numPr>
                <w:ilvl w:val="0"/>
                <w:numId w:val="18"/>
              </w:numPr>
              <w:tabs>
                <w:tab w:val="left" w:pos="176"/>
              </w:tabs>
              <w:ind w:left="157" w:hanging="157"/>
              <w:contextualSpacing w:val="0"/>
              <w:rPr>
                <w:sz w:val="18"/>
                <w:szCs w:val="18"/>
                <w:lang w:val="mk-MK"/>
              </w:rPr>
            </w:pPr>
            <w:r w:rsidRPr="008F18A7">
              <w:rPr>
                <w:sz w:val="18"/>
                <w:szCs w:val="18"/>
                <w:lang w:val="mk-MK"/>
              </w:rPr>
              <w:t>Обезбедени парични грантови;</w:t>
            </w:r>
          </w:p>
          <w:p w:rsidR="0099717F" w:rsidRPr="008F18A7" w:rsidRDefault="0099717F" w:rsidP="00CC0D1B">
            <w:pPr>
              <w:pStyle w:val="ListParagraph"/>
              <w:numPr>
                <w:ilvl w:val="0"/>
                <w:numId w:val="18"/>
              </w:numPr>
              <w:tabs>
                <w:tab w:val="left" w:pos="176"/>
              </w:tabs>
              <w:ind w:left="157" w:hanging="157"/>
              <w:contextualSpacing w:val="0"/>
              <w:rPr>
                <w:sz w:val="18"/>
                <w:szCs w:val="18"/>
                <w:lang w:val="mk-MK"/>
              </w:rPr>
            </w:pPr>
            <w:r w:rsidRPr="008F18A7">
              <w:rPr>
                <w:sz w:val="18"/>
                <w:szCs w:val="18"/>
                <w:lang w:val="mk-MK"/>
              </w:rPr>
              <w:t>Вклучени најмалку 30%</w:t>
            </w:r>
            <w:r w:rsidR="008263D5">
              <w:rPr>
                <w:sz w:val="18"/>
                <w:szCs w:val="18"/>
                <w:lang w:val="mk-MK"/>
              </w:rPr>
              <w:t xml:space="preserve"> </w:t>
            </w:r>
            <w:r w:rsidRPr="008F18A7">
              <w:rPr>
                <w:sz w:val="18"/>
                <w:szCs w:val="18"/>
                <w:lang w:val="mk-MK"/>
              </w:rPr>
              <w:t>од основните училишта во кои наставата се одржува на еден јазик во заеднички воннаставни активности со училишта во кои наставата се одржува на друг јазик</w:t>
            </w:r>
          </w:p>
        </w:tc>
        <w:tc>
          <w:tcPr>
            <w:tcW w:w="992" w:type="dxa"/>
            <w:tcBorders>
              <w:top w:val="single" w:sz="4" w:space="0" w:color="auto"/>
            </w:tcBorders>
            <w:shd w:val="clear" w:color="auto" w:fill="auto"/>
          </w:tcPr>
          <w:p w:rsidR="0099717F" w:rsidRPr="008F18A7" w:rsidRDefault="0099717F" w:rsidP="00CC0D1B">
            <w:pPr>
              <w:jc w:val="center"/>
              <w:rPr>
                <w:sz w:val="18"/>
                <w:szCs w:val="18"/>
                <w:lang w:val="mk-MK"/>
              </w:rPr>
            </w:pPr>
            <w:r w:rsidRPr="008F18A7">
              <w:rPr>
                <w:sz w:val="18"/>
                <w:szCs w:val="18"/>
                <w:lang w:val="mk-MK"/>
              </w:rPr>
              <w:t>20</w:t>
            </w:r>
            <w:r>
              <w:rPr>
                <w:sz w:val="18"/>
                <w:szCs w:val="18"/>
                <w:lang w:val="mk-MK"/>
              </w:rPr>
              <w:t>20</w:t>
            </w:r>
          </w:p>
        </w:tc>
        <w:tc>
          <w:tcPr>
            <w:tcW w:w="1278" w:type="dxa"/>
            <w:tcBorders>
              <w:top w:val="single" w:sz="4" w:space="0" w:color="auto"/>
            </w:tcBorders>
            <w:shd w:val="clear" w:color="auto" w:fill="auto"/>
          </w:tcPr>
          <w:p w:rsidR="0099717F" w:rsidRPr="008F18A7" w:rsidRDefault="0099717F" w:rsidP="00CC0D1B">
            <w:pPr>
              <w:tabs>
                <w:tab w:val="left" w:pos="176"/>
              </w:tabs>
              <w:jc w:val="center"/>
              <w:rPr>
                <w:sz w:val="18"/>
                <w:szCs w:val="18"/>
                <w:lang w:val="mk-MK"/>
              </w:rPr>
            </w:pPr>
            <w:r w:rsidRPr="008F18A7">
              <w:rPr>
                <w:sz w:val="18"/>
                <w:szCs w:val="18"/>
                <w:lang w:val="mk-MK"/>
              </w:rPr>
              <w:t>МОН</w:t>
            </w:r>
          </w:p>
        </w:tc>
        <w:tc>
          <w:tcPr>
            <w:tcW w:w="1278" w:type="dxa"/>
            <w:tcBorders>
              <w:top w:val="single" w:sz="4" w:space="0" w:color="auto"/>
            </w:tcBorders>
          </w:tcPr>
          <w:p w:rsidR="0099717F" w:rsidRPr="008F18A7" w:rsidRDefault="00247FFE" w:rsidP="00CC0D1B">
            <w:pPr>
              <w:tabs>
                <w:tab w:val="left" w:pos="176"/>
              </w:tabs>
              <w:jc w:val="center"/>
              <w:rPr>
                <w:sz w:val="18"/>
                <w:szCs w:val="18"/>
                <w:lang w:val="mk-MK"/>
              </w:rPr>
            </w:pPr>
            <w:r>
              <w:rPr>
                <w:sz w:val="18"/>
                <w:szCs w:val="18"/>
                <w:lang w:val="mk-MK"/>
              </w:rPr>
              <w:t>170.000</w:t>
            </w:r>
          </w:p>
        </w:tc>
      </w:tr>
      <w:tr w:rsidR="0099717F" w:rsidRPr="00CC0D1B" w:rsidTr="0099717F">
        <w:trPr>
          <w:trHeight w:val="20"/>
        </w:trPr>
        <w:tc>
          <w:tcPr>
            <w:tcW w:w="675" w:type="dxa"/>
            <w:tcBorders>
              <w:top w:val="single" w:sz="4" w:space="0" w:color="auto"/>
              <w:left w:val="double" w:sz="4" w:space="0" w:color="auto"/>
              <w:bottom w:val="single" w:sz="4" w:space="0" w:color="auto"/>
            </w:tcBorders>
            <w:shd w:val="clear" w:color="auto" w:fill="auto"/>
          </w:tcPr>
          <w:p w:rsidR="0099717F" w:rsidRPr="00CC0D1B" w:rsidRDefault="0099717F" w:rsidP="00CC0D1B">
            <w:pPr>
              <w:pStyle w:val="ListParagraph"/>
              <w:numPr>
                <w:ilvl w:val="1"/>
                <w:numId w:val="57"/>
              </w:numPr>
              <w:ind w:right="-57"/>
              <w:contextualSpacing w:val="0"/>
              <w:jc w:val="right"/>
              <w:rPr>
                <w:sz w:val="18"/>
                <w:szCs w:val="18"/>
                <w:lang w:val="mk-MK"/>
              </w:rPr>
            </w:pPr>
          </w:p>
        </w:tc>
        <w:tc>
          <w:tcPr>
            <w:tcW w:w="2429" w:type="dxa"/>
            <w:tcBorders>
              <w:top w:val="single" w:sz="4" w:space="0" w:color="auto"/>
              <w:bottom w:val="single" w:sz="4" w:space="0" w:color="auto"/>
            </w:tcBorders>
            <w:shd w:val="clear" w:color="auto" w:fill="auto"/>
          </w:tcPr>
          <w:p w:rsidR="0099717F" w:rsidRPr="008F18A7" w:rsidRDefault="0099717F" w:rsidP="00CC0D1B">
            <w:pPr>
              <w:rPr>
                <w:sz w:val="18"/>
                <w:szCs w:val="18"/>
                <w:lang w:val="mk-MK"/>
              </w:rPr>
            </w:pPr>
            <w:r w:rsidRPr="008F18A7">
              <w:rPr>
                <w:sz w:val="18"/>
                <w:szCs w:val="18"/>
                <w:lang w:val="mk-MK"/>
              </w:rPr>
              <w:t>Воспоставување одржлив модел за продолжување (завршување) на основното образование од страна на децата во воспитно-поправните домови</w:t>
            </w:r>
          </w:p>
        </w:tc>
        <w:tc>
          <w:tcPr>
            <w:tcW w:w="4961" w:type="dxa"/>
            <w:tcBorders>
              <w:top w:val="single" w:sz="4" w:space="0" w:color="auto"/>
              <w:bottom w:val="single" w:sz="4" w:space="0" w:color="auto"/>
            </w:tcBorders>
            <w:shd w:val="clear" w:color="auto" w:fill="auto"/>
          </w:tcPr>
          <w:p w:rsidR="0099717F" w:rsidRPr="008F18A7" w:rsidRDefault="0099717F" w:rsidP="00CC0D1B">
            <w:pPr>
              <w:pStyle w:val="ListParagraph"/>
              <w:numPr>
                <w:ilvl w:val="0"/>
                <w:numId w:val="15"/>
              </w:numPr>
              <w:tabs>
                <w:tab w:val="left" w:pos="176"/>
              </w:tabs>
              <w:ind w:left="157" w:hanging="157"/>
              <w:contextualSpacing w:val="0"/>
              <w:rPr>
                <w:sz w:val="18"/>
                <w:szCs w:val="18"/>
                <w:lang w:val="mk-MK"/>
              </w:rPr>
            </w:pPr>
            <w:r w:rsidRPr="008F18A7">
              <w:rPr>
                <w:sz w:val="18"/>
                <w:szCs w:val="18"/>
                <w:lang w:val="mk-MK"/>
              </w:rPr>
              <w:t>Обезбедени се услови децата сместени во воспитно-поправните домови да го продолжат (завршат) основното образование</w:t>
            </w:r>
          </w:p>
        </w:tc>
        <w:tc>
          <w:tcPr>
            <w:tcW w:w="3827" w:type="dxa"/>
            <w:tcBorders>
              <w:top w:val="single" w:sz="4" w:space="0" w:color="auto"/>
              <w:bottom w:val="single" w:sz="4" w:space="0" w:color="auto"/>
            </w:tcBorders>
            <w:shd w:val="clear" w:color="auto" w:fill="auto"/>
          </w:tcPr>
          <w:p w:rsidR="0099717F" w:rsidRPr="008F18A7" w:rsidRDefault="0099717F" w:rsidP="00CC0D1B">
            <w:pPr>
              <w:pStyle w:val="ListParagraph"/>
              <w:numPr>
                <w:ilvl w:val="0"/>
                <w:numId w:val="18"/>
              </w:numPr>
              <w:tabs>
                <w:tab w:val="left" w:pos="176"/>
              </w:tabs>
              <w:ind w:left="0" w:firstLine="0"/>
              <w:contextualSpacing w:val="0"/>
              <w:rPr>
                <w:sz w:val="18"/>
                <w:szCs w:val="18"/>
              </w:rPr>
            </w:pPr>
            <w:r w:rsidRPr="008F18A7">
              <w:rPr>
                <w:sz w:val="18"/>
                <w:szCs w:val="18"/>
                <w:lang w:val="mk-MK"/>
              </w:rPr>
              <w:t>Избран и одобрен модел;</w:t>
            </w:r>
          </w:p>
          <w:p w:rsidR="0099717F" w:rsidRPr="008F18A7" w:rsidRDefault="0099717F" w:rsidP="00CC0D1B">
            <w:pPr>
              <w:pStyle w:val="ListParagraph"/>
              <w:numPr>
                <w:ilvl w:val="0"/>
                <w:numId w:val="18"/>
              </w:numPr>
              <w:tabs>
                <w:tab w:val="left" w:pos="176"/>
              </w:tabs>
              <w:ind w:left="157" w:hanging="157"/>
              <w:contextualSpacing w:val="0"/>
              <w:rPr>
                <w:sz w:val="18"/>
                <w:szCs w:val="18"/>
              </w:rPr>
            </w:pPr>
            <w:r w:rsidRPr="008F18A7">
              <w:rPr>
                <w:sz w:val="18"/>
                <w:szCs w:val="18"/>
                <w:lang w:val="mk-MK"/>
              </w:rPr>
              <w:t>Обезбедена финансиска поддршка за спроведување образование во воспитно-поправните домови;</w:t>
            </w:r>
          </w:p>
          <w:p w:rsidR="0099717F" w:rsidRPr="008F18A7" w:rsidRDefault="0099717F" w:rsidP="00CC0D1B">
            <w:pPr>
              <w:pStyle w:val="ListParagraph"/>
              <w:numPr>
                <w:ilvl w:val="0"/>
                <w:numId w:val="18"/>
              </w:numPr>
              <w:tabs>
                <w:tab w:val="left" w:pos="176"/>
              </w:tabs>
              <w:ind w:left="157" w:hanging="157"/>
              <w:contextualSpacing w:val="0"/>
              <w:rPr>
                <w:sz w:val="18"/>
                <w:szCs w:val="18"/>
                <w:lang w:val="mk-MK"/>
              </w:rPr>
            </w:pPr>
            <w:r w:rsidRPr="008F18A7">
              <w:rPr>
                <w:sz w:val="18"/>
                <w:szCs w:val="18"/>
                <w:lang w:val="mk-MK"/>
              </w:rPr>
              <w:t>50</w:t>
            </w:r>
            <w:r w:rsidRPr="008F18A7">
              <w:rPr>
                <w:sz w:val="18"/>
                <w:szCs w:val="18"/>
              </w:rPr>
              <w:t xml:space="preserve">% </w:t>
            </w:r>
            <w:r w:rsidRPr="008F18A7">
              <w:rPr>
                <w:sz w:val="18"/>
                <w:szCs w:val="18"/>
                <w:lang w:val="mk-MK"/>
              </w:rPr>
              <w:t xml:space="preserve">од децата без основно образование сместени во воспитно-поправните домови вклучени </w:t>
            </w:r>
            <w:r w:rsidR="008263D5">
              <w:rPr>
                <w:sz w:val="18"/>
                <w:szCs w:val="18"/>
                <w:lang w:val="mk-MK"/>
              </w:rPr>
              <w:t xml:space="preserve">се </w:t>
            </w:r>
            <w:r w:rsidRPr="008F18A7">
              <w:rPr>
                <w:sz w:val="18"/>
                <w:szCs w:val="18"/>
                <w:lang w:val="mk-MK"/>
              </w:rPr>
              <w:t>во основно образование</w:t>
            </w:r>
          </w:p>
        </w:tc>
        <w:tc>
          <w:tcPr>
            <w:tcW w:w="992" w:type="dxa"/>
            <w:tcBorders>
              <w:top w:val="single" w:sz="4" w:space="0" w:color="auto"/>
              <w:bottom w:val="single" w:sz="4" w:space="0" w:color="auto"/>
            </w:tcBorders>
            <w:shd w:val="clear" w:color="auto" w:fill="auto"/>
          </w:tcPr>
          <w:p w:rsidR="0099717F" w:rsidRPr="008F18A7" w:rsidRDefault="0099717F" w:rsidP="00CC0D1B">
            <w:pPr>
              <w:jc w:val="center"/>
              <w:rPr>
                <w:sz w:val="18"/>
                <w:szCs w:val="18"/>
                <w:lang w:val="mk-MK"/>
              </w:rPr>
            </w:pPr>
            <w:r w:rsidRPr="008F18A7">
              <w:rPr>
                <w:sz w:val="18"/>
                <w:szCs w:val="18"/>
                <w:lang w:val="mk-MK"/>
              </w:rPr>
              <w:t>20</w:t>
            </w:r>
            <w:r>
              <w:rPr>
                <w:sz w:val="18"/>
                <w:szCs w:val="18"/>
                <w:lang w:val="mk-MK"/>
              </w:rPr>
              <w:t>20</w:t>
            </w:r>
          </w:p>
        </w:tc>
        <w:tc>
          <w:tcPr>
            <w:tcW w:w="1278" w:type="dxa"/>
            <w:tcBorders>
              <w:top w:val="single" w:sz="4" w:space="0" w:color="auto"/>
              <w:bottom w:val="single" w:sz="4" w:space="0" w:color="auto"/>
            </w:tcBorders>
            <w:shd w:val="clear" w:color="auto" w:fill="auto"/>
          </w:tcPr>
          <w:p w:rsidR="0099717F" w:rsidRPr="008F18A7" w:rsidRDefault="0099717F" w:rsidP="00CC0D1B">
            <w:pPr>
              <w:tabs>
                <w:tab w:val="left" w:pos="176"/>
              </w:tabs>
              <w:jc w:val="center"/>
              <w:rPr>
                <w:sz w:val="18"/>
                <w:szCs w:val="18"/>
                <w:lang w:val="mk-MK"/>
              </w:rPr>
            </w:pPr>
            <w:r w:rsidRPr="008F18A7">
              <w:rPr>
                <w:sz w:val="18"/>
                <w:szCs w:val="18"/>
                <w:lang w:val="mk-MK"/>
              </w:rPr>
              <w:t>МОН, МП, воспитно-поправни домови</w:t>
            </w:r>
          </w:p>
        </w:tc>
        <w:tc>
          <w:tcPr>
            <w:tcW w:w="1278" w:type="dxa"/>
            <w:tcBorders>
              <w:top w:val="single" w:sz="4" w:space="0" w:color="auto"/>
              <w:bottom w:val="single" w:sz="4" w:space="0" w:color="auto"/>
            </w:tcBorders>
          </w:tcPr>
          <w:p w:rsidR="0099717F" w:rsidRPr="008F18A7" w:rsidRDefault="00247FFE" w:rsidP="00CC0D1B">
            <w:pPr>
              <w:tabs>
                <w:tab w:val="left" w:pos="176"/>
              </w:tabs>
              <w:jc w:val="center"/>
              <w:rPr>
                <w:sz w:val="18"/>
                <w:szCs w:val="18"/>
                <w:lang w:val="mk-MK"/>
              </w:rPr>
            </w:pPr>
            <w:r>
              <w:rPr>
                <w:sz w:val="18"/>
                <w:szCs w:val="18"/>
                <w:lang w:val="mk-MK"/>
              </w:rPr>
              <w:t>УНДП</w:t>
            </w:r>
          </w:p>
        </w:tc>
      </w:tr>
      <w:tr w:rsidR="0099717F" w:rsidRPr="00CC0D1B" w:rsidTr="0099717F">
        <w:trPr>
          <w:trHeight w:val="20"/>
        </w:trPr>
        <w:tc>
          <w:tcPr>
            <w:tcW w:w="675" w:type="dxa"/>
            <w:tcBorders>
              <w:top w:val="single" w:sz="4" w:space="0" w:color="auto"/>
              <w:left w:val="double" w:sz="4" w:space="0" w:color="auto"/>
            </w:tcBorders>
            <w:shd w:val="clear" w:color="auto" w:fill="auto"/>
          </w:tcPr>
          <w:p w:rsidR="0099717F" w:rsidRPr="00CC0D1B" w:rsidRDefault="0099717F" w:rsidP="00CC0D1B">
            <w:pPr>
              <w:pStyle w:val="ListParagraph"/>
              <w:numPr>
                <w:ilvl w:val="1"/>
                <w:numId w:val="57"/>
              </w:numPr>
              <w:ind w:right="-57"/>
              <w:contextualSpacing w:val="0"/>
              <w:jc w:val="right"/>
              <w:rPr>
                <w:sz w:val="18"/>
                <w:szCs w:val="18"/>
                <w:lang w:val="mk-MK"/>
              </w:rPr>
            </w:pPr>
          </w:p>
        </w:tc>
        <w:tc>
          <w:tcPr>
            <w:tcW w:w="2429" w:type="dxa"/>
            <w:tcBorders>
              <w:top w:val="single" w:sz="4" w:space="0" w:color="auto"/>
            </w:tcBorders>
            <w:shd w:val="clear" w:color="auto" w:fill="auto"/>
          </w:tcPr>
          <w:p w:rsidR="0099717F" w:rsidRPr="00F42F67" w:rsidRDefault="0099717F" w:rsidP="00CC0D1B">
            <w:pPr>
              <w:rPr>
                <w:sz w:val="18"/>
                <w:szCs w:val="18"/>
                <w:lang w:val="mk-MK"/>
              </w:rPr>
            </w:pPr>
            <w:r w:rsidRPr="00F42F67">
              <w:rPr>
                <w:rFonts w:cs="Calibri"/>
                <w:sz w:val="18"/>
                <w:szCs w:val="18"/>
              </w:rPr>
              <w:t>Воведување на одржлив модел за идентификација на училишни обврзници кои се надвор од училиштата во основното образование и нивно следење до завршување на задолжителното образование</w:t>
            </w:r>
          </w:p>
        </w:tc>
        <w:tc>
          <w:tcPr>
            <w:tcW w:w="4961" w:type="dxa"/>
            <w:tcBorders>
              <w:top w:val="single" w:sz="4" w:space="0" w:color="auto"/>
            </w:tcBorders>
            <w:shd w:val="clear" w:color="auto" w:fill="auto"/>
          </w:tcPr>
          <w:p w:rsidR="0099717F" w:rsidRPr="00F42F67" w:rsidRDefault="0099717F" w:rsidP="00CC0D1B">
            <w:pPr>
              <w:pStyle w:val="ListParagraph"/>
              <w:numPr>
                <w:ilvl w:val="0"/>
                <w:numId w:val="15"/>
              </w:numPr>
              <w:tabs>
                <w:tab w:val="left" w:pos="176"/>
              </w:tabs>
              <w:ind w:left="157" w:hanging="157"/>
              <w:contextualSpacing w:val="0"/>
              <w:rPr>
                <w:sz w:val="18"/>
                <w:szCs w:val="18"/>
                <w:lang w:val="mk-MK"/>
              </w:rPr>
            </w:pPr>
            <w:r w:rsidRPr="00F42F67">
              <w:rPr>
                <w:rFonts w:cs="Calibri"/>
                <w:sz w:val="18"/>
                <w:szCs w:val="18"/>
                <w:lang w:val="mk-MK"/>
              </w:rPr>
              <w:t>Училишните обврзници што се надвор од училиштата се идентификувани и вклучени и следени до завршување на задолжителното образование</w:t>
            </w:r>
          </w:p>
        </w:tc>
        <w:tc>
          <w:tcPr>
            <w:tcW w:w="3827" w:type="dxa"/>
            <w:tcBorders>
              <w:top w:val="single" w:sz="4" w:space="0" w:color="auto"/>
            </w:tcBorders>
            <w:shd w:val="clear" w:color="auto" w:fill="auto"/>
          </w:tcPr>
          <w:p w:rsidR="0099717F" w:rsidRPr="00F42F67" w:rsidRDefault="0099717F" w:rsidP="00F07FFC">
            <w:pPr>
              <w:pStyle w:val="ListParagraph"/>
              <w:keepNext/>
              <w:numPr>
                <w:ilvl w:val="0"/>
                <w:numId w:val="18"/>
              </w:numPr>
              <w:tabs>
                <w:tab w:val="left" w:pos="176"/>
              </w:tabs>
              <w:ind w:left="157" w:hanging="157"/>
              <w:contextualSpacing w:val="0"/>
              <w:rPr>
                <w:rFonts w:cs="Calibri"/>
                <w:sz w:val="18"/>
                <w:szCs w:val="18"/>
                <w:lang w:val="mk-MK"/>
              </w:rPr>
            </w:pPr>
            <w:r w:rsidRPr="00F42F67">
              <w:rPr>
                <w:rFonts w:cs="Calibri"/>
                <w:sz w:val="18"/>
                <w:szCs w:val="18"/>
                <w:lang w:val="mk-MK"/>
              </w:rPr>
              <w:t>Избран и одобрен модел за идентификација на училишни обврзници во основно образование надвор од образовниот систем</w:t>
            </w:r>
          </w:p>
          <w:p w:rsidR="008263D5" w:rsidRPr="008263D5" w:rsidRDefault="0099717F" w:rsidP="00CC0D1B">
            <w:pPr>
              <w:pStyle w:val="ListParagraph"/>
              <w:numPr>
                <w:ilvl w:val="0"/>
                <w:numId w:val="18"/>
              </w:numPr>
              <w:tabs>
                <w:tab w:val="left" w:pos="176"/>
              </w:tabs>
              <w:ind w:left="0" w:firstLine="0"/>
              <w:contextualSpacing w:val="0"/>
              <w:rPr>
                <w:sz w:val="18"/>
                <w:szCs w:val="18"/>
                <w:lang w:val="mk-MK"/>
              </w:rPr>
            </w:pPr>
            <w:r w:rsidRPr="00F42F67">
              <w:rPr>
                <w:rFonts w:cs="Calibri"/>
                <w:sz w:val="18"/>
                <w:szCs w:val="18"/>
                <w:lang w:val="mk-MK"/>
              </w:rPr>
              <w:t xml:space="preserve">Обезбедување на стипендии за училишни </w:t>
            </w:r>
            <w:r w:rsidR="008263D5">
              <w:rPr>
                <w:rFonts w:cs="Calibri"/>
                <w:sz w:val="18"/>
                <w:szCs w:val="18"/>
                <w:lang w:val="mk-MK"/>
              </w:rPr>
              <w:t xml:space="preserve"> </w:t>
            </w:r>
          </w:p>
          <w:p w:rsidR="00EA6FEF" w:rsidRDefault="0099717F" w:rsidP="00286C72">
            <w:pPr>
              <w:pStyle w:val="ListParagraph"/>
              <w:tabs>
                <w:tab w:val="left" w:pos="176"/>
              </w:tabs>
              <w:ind w:left="0"/>
              <w:contextualSpacing w:val="0"/>
              <w:rPr>
                <w:sz w:val="18"/>
                <w:szCs w:val="18"/>
                <w:lang w:val="mk-MK"/>
              </w:rPr>
            </w:pPr>
            <w:r w:rsidRPr="008263D5">
              <w:rPr>
                <w:sz w:val="18"/>
                <w:szCs w:val="18"/>
                <w:lang w:val="mk-MK"/>
              </w:rPr>
              <w:t>обврзници од социјално загрозени семејства за упис во основно училиште</w:t>
            </w:r>
          </w:p>
        </w:tc>
        <w:tc>
          <w:tcPr>
            <w:tcW w:w="992" w:type="dxa"/>
            <w:tcBorders>
              <w:top w:val="single" w:sz="4" w:space="0" w:color="auto"/>
            </w:tcBorders>
            <w:shd w:val="clear" w:color="auto" w:fill="auto"/>
          </w:tcPr>
          <w:p w:rsidR="0099717F" w:rsidRPr="00F42F67" w:rsidRDefault="0099717F" w:rsidP="00CC0D1B">
            <w:pPr>
              <w:jc w:val="center"/>
              <w:rPr>
                <w:sz w:val="18"/>
                <w:szCs w:val="18"/>
                <w:lang w:val="mk-MK"/>
              </w:rPr>
            </w:pPr>
            <w:r w:rsidRPr="00F42F67">
              <w:rPr>
                <w:rFonts w:cs="Calibri"/>
                <w:sz w:val="18"/>
                <w:szCs w:val="18"/>
              </w:rPr>
              <w:t>2020</w:t>
            </w:r>
          </w:p>
        </w:tc>
        <w:tc>
          <w:tcPr>
            <w:tcW w:w="1278" w:type="dxa"/>
            <w:tcBorders>
              <w:top w:val="single" w:sz="4" w:space="0" w:color="auto"/>
            </w:tcBorders>
            <w:shd w:val="clear" w:color="auto" w:fill="auto"/>
          </w:tcPr>
          <w:p w:rsidR="0099717F" w:rsidRPr="00F42F67" w:rsidRDefault="0099717F" w:rsidP="00CC0D1B">
            <w:pPr>
              <w:tabs>
                <w:tab w:val="left" w:pos="176"/>
              </w:tabs>
              <w:jc w:val="center"/>
              <w:rPr>
                <w:sz w:val="18"/>
                <w:szCs w:val="18"/>
                <w:lang w:val="mk-MK"/>
              </w:rPr>
            </w:pPr>
            <w:r w:rsidRPr="00F42F67">
              <w:rPr>
                <w:rFonts w:cs="Calibri"/>
                <w:sz w:val="18"/>
                <w:szCs w:val="18"/>
              </w:rPr>
              <w:t>МОН, МВР, МТСП, општини и училишта</w:t>
            </w:r>
          </w:p>
        </w:tc>
        <w:tc>
          <w:tcPr>
            <w:tcW w:w="1278" w:type="dxa"/>
            <w:tcBorders>
              <w:top w:val="single" w:sz="4" w:space="0" w:color="auto"/>
            </w:tcBorders>
          </w:tcPr>
          <w:p w:rsidR="0099717F" w:rsidRPr="00247FFE" w:rsidRDefault="0099717F" w:rsidP="00CC0D1B">
            <w:pPr>
              <w:tabs>
                <w:tab w:val="left" w:pos="176"/>
              </w:tabs>
              <w:jc w:val="center"/>
              <w:rPr>
                <w:rFonts w:cs="Calibri"/>
                <w:sz w:val="18"/>
                <w:szCs w:val="18"/>
                <w:lang w:val="mk-MK"/>
              </w:rPr>
            </w:pPr>
          </w:p>
        </w:tc>
      </w:tr>
    </w:tbl>
    <w:p w:rsidR="00634E05" w:rsidRPr="00CC0D1B" w:rsidRDefault="00634E05" w:rsidP="00CC0D1B">
      <w:pPr>
        <w:tabs>
          <w:tab w:val="left" w:pos="675"/>
          <w:tab w:val="left" w:pos="3794"/>
          <w:tab w:val="left" w:pos="7479"/>
          <w:tab w:val="left" w:pos="11448"/>
          <w:tab w:val="left" w:pos="12582"/>
          <w:tab w:val="left" w:pos="13857"/>
        </w:tabs>
        <w:spacing w:after="0" w:line="240" w:lineRule="auto"/>
        <w:rPr>
          <w:sz w:val="4"/>
          <w:szCs w:val="19"/>
          <w:lang w:val="mk-MK"/>
        </w:rPr>
      </w:pPr>
    </w:p>
    <w:tbl>
      <w:tblPr>
        <w:tblStyle w:val="TableGrid"/>
        <w:tblW w:w="15436" w:type="dxa"/>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675"/>
        <w:gridCol w:w="2429"/>
        <w:gridCol w:w="4961"/>
        <w:gridCol w:w="3827"/>
        <w:gridCol w:w="992"/>
        <w:gridCol w:w="1276"/>
        <w:gridCol w:w="1276"/>
      </w:tblGrid>
      <w:tr w:rsidR="0099717F" w:rsidRPr="008F18A7" w:rsidTr="0099717F">
        <w:trPr>
          <w:tblHeader/>
        </w:trPr>
        <w:tc>
          <w:tcPr>
            <w:tcW w:w="675" w:type="dxa"/>
            <w:tcBorders>
              <w:top w:val="single" w:sz="4" w:space="0" w:color="000000"/>
              <w:bottom w:val="single" w:sz="4" w:space="0" w:color="auto"/>
            </w:tcBorders>
            <w:shd w:val="clear" w:color="auto" w:fill="D9D9D9" w:themeFill="background1" w:themeFillShade="D9"/>
            <w:vAlign w:val="center"/>
          </w:tcPr>
          <w:p w:rsidR="0099717F" w:rsidRPr="008F18A7" w:rsidRDefault="0099717F" w:rsidP="00CC0D1B">
            <w:pPr>
              <w:tabs>
                <w:tab w:val="center" w:pos="229"/>
              </w:tabs>
              <w:jc w:val="center"/>
              <w:rPr>
                <w:b/>
                <w:i/>
                <w:sz w:val="18"/>
                <w:szCs w:val="18"/>
                <w:lang w:val="mk-MK"/>
              </w:rPr>
            </w:pPr>
            <w:r w:rsidRPr="008F18A7">
              <w:rPr>
                <w:b/>
                <w:i/>
                <w:sz w:val="18"/>
                <w:szCs w:val="18"/>
                <w:lang w:val="mk-MK"/>
              </w:rPr>
              <w:t>Бр.</w:t>
            </w:r>
          </w:p>
        </w:tc>
        <w:tc>
          <w:tcPr>
            <w:tcW w:w="2429" w:type="dxa"/>
            <w:tcBorders>
              <w:top w:val="single" w:sz="4" w:space="0" w:color="000000"/>
              <w:bottom w:val="single" w:sz="4" w:space="0" w:color="auto"/>
            </w:tcBorders>
            <w:shd w:val="clear" w:color="auto" w:fill="D9D9D9" w:themeFill="background1" w:themeFillShade="D9"/>
            <w:vAlign w:val="center"/>
          </w:tcPr>
          <w:p w:rsidR="0099717F" w:rsidRPr="008F18A7" w:rsidRDefault="0099717F" w:rsidP="00CC0D1B">
            <w:pPr>
              <w:jc w:val="center"/>
              <w:rPr>
                <w:b/>
                <w:i/>
                <w:sz w:val="18"/>
                <w:szCs w:val="18"/>
                <w:lang w:val="mk-MK"/>
              </w:rPr>
            </w:pPr>
            <w:r w:rsidRPr="008F18A7">
              <w:rPr>
                <w:b/>
                <w:i/>
                <w:sz w:val="18"/>
                <w:szCs w:val="18"/>
                <w:lang w:val="mk-MK"/>
              </w:rPr>
              <w:t>Активности</w:t>
            </w:r>
          </w:p>
        </w:tc>
        <w:tc>
          <w:tcPr>
            <w:tcW w:w="4961" w:type="dxa"/>
            <w:tcBorders>
              <w:top w:val="single" w:sz="4" w:space="0" w:color="000000"/>
              <w:bottom w:val="single" w:sz="4" w:space="0" w:color="auto"/>
            </w:tcBorders>
            <w:shd w:val="clear" w:color="auto" w:fill="D9D9D9" w:themeFill="background1" w:themeFillShade="D9"/>
            <w:vAlign w:val="center"/>
          </w:tcPr>
          <w:p w:rsidR="0099717F" w:rsidRPr="008F18A7" w:rsidRDefault="0099717F" w:rsidP="00CC0D1B">
            <w:pPr>
              <w:jc w:val="center"/>
              <w:rPr>
                <w:b/>
                <w:i/>
                <w:sz w:val="18"/>
                <w:szCs w:val="18"/>
                <w:lang w:val="mk-MK"/>
              </w:rPr>
            </w:pPr>
            <w:r w:rsidRPr="008F18A7">
              <w:rPr>
                <w:b/>
                <w:i/>
                <w:sz w:val="18"/>
                <w:szCs w:val="18"/>
                <w:lang w:val="mk-MK"/>
              </w:rPr>
              <w:t>Излезни индикатори</w:t>
            </w:r>
          </w:p>
        </w:tc>
        <w:tc>
          <w:tcPr>
            <w:tcW w:w="3827" w:type="dxa"/>
            <w:tcBorders>
              <w:top w:val="single" w:sz="4" w:space="0" w:color="000000"/>
              <w:bottom w:val="single" w:sz="4" w:space="0" w:color="auto"/>
            </w:tcBorders>
            <w:shd w:val="clear" w:color="auto" w:fill="D9D9D9" w:themeFill="background1" w:themeFillShade="D9"/>
            <w:vAlign w:val="center"/>
          </w:tcPr>
          <w:p w:rsidR="0099717F" w:rsidRPr="008F18A7" w:rsidRDefault="0099717F" w:rsidP="00CC0D1B">
            <w:pPr>
              <w:jc w:val="center"/>
              <w:rPr>
                <w:b/>
                <w:i/>
                <w:sz w:val="18"/>
                <w:szCs w:val="18"/>
                <w:lang w:val="mk-MK"/>
              </w:rPr>
            </w:pPr>
            <w:r w:rsidRPr="008F18A7">
              <w:rPr>
                <w:b/>
                <w:i/>
                <w:sz w:val="18"/>
                <w:szCs w:val="18"/>
                <w:lang w:val="mk-MK"/>
              </w:rPr>
              <w:t>Извори на верификација</w:t>
            </w:r>
          </w:p>
        </w:tc>
        <w:tc>
          <w:tcPr>
            <w:tcW w:w="992" w:type="dxa"/>
            <w:tcBorders>
              <w:top w:val="single" w:sz="4" w:space="0" w:color="000000"/>
              <w:bottom w:val="single" w:sz="4" w:space="0" w:color="auto"/>
            </w:tcBorders>
            <w:shd w:val="clear" w:color="auto" w:fill="D9D9D9" w:themeFill="background1" w:themeFillShade="D9"/>
            <w:vAlign w:val="center"/>
          </w:tcPr>
          <w:p w:rsidR="0099717F" w:rsidRPr="008F18A7" w:rsidRDefault="0099717F" w:rsidP="00CC0D1B">
            <w:pPr>
              <w:keepNext/>
              <w:ind w:left="-57" w:right="-57"/>
              <w:jc w:val="center"/>
              <w:rPr>
                <w:b/>
                <w:i/>
                <w:sz w:val="18"/>
                <w:szCs w:val="18"/>
                <w:lang w:val="mk-MK"/>
              </w:rPr>
            </w:pPr>
            <w:r w:rsidRPr="008F18A7">
              <w:rPr>
                <w:b/>
                <w:i/>
                <w:sz w:val="18"/>
                <w:szCs w:val="18"/>
                <w:lang w:val="mk-MK"/>
              </w:rPr>
              <w:t>Краен рок</w:t>
            </w:r>
          </w:p>
        </w:tc>
        <w:tc>
          <w:tcPr>
            <w:tcW w:w="1276" w:type="dxa"/>
            <w:tcBorders>
              <w:top w:val="single" w:sz="4" w:space="0" w:color="000000"/>
              <w:bottom w:val="single" w:sz="4" w:space="0" w:color="auto"/>
            </w:tcBorders>
            <w:shd w:val="clear" w:color="auto" w:fill="D9D9D9" w:themeFill="background1" w:themeFillShade="D9"/>
            <w:vAlign w:val="center"/>
          </w:tcPr>
          <w:p w:rsidR="0099717F" w:rsidRPr="008F18A7" w:rsidRDefault="0099717F" w:rsidP="00CC0D1B">
            <w:pPr>
              <w:jc w:val="center"/>
              <w:rPr>
                <w:b/>
                <w:i/>
                <w:sz w:val="18"/>
                <w:szCs w:val="18"/>
                <w:lang w:val="mk-MK"/>
              </w:rPr>
            </w:pPr>
            <w:r w:rsidRPr="008F18A7">
              <w:rPr>
                <w:b/>
                <w:i/>
                <w:sz w:val="18"/>
                <w:szCs w:val="18"/>
                <w:lang w:val="mk-MK"/>
              </w:rPr>
              <w:t>Одговорни</w:t>
            </w:r>
          </w:p>
        </w:tc>
        <w:tc>
          <w:tcPr>
            <w:tcW w:w="1276" w:type="dxa"/>
            <w:tcBorders>
              <w:top w:val="single" w:sz="4" w:space="0" w:color="000000"/>
              <w:bottom w:val="single" w:sz="4" w:space="0" w:color="auto"/>
            </w:tcBorders>
            <w:shd w:val="clear" w:color="auto" w:fill="D9D9D9" w:themeFill="background1" w:themeFillShade="D9"/>
          </w:tcPr>
          <w:p w:rsidR="0099717F" w:rsidRPr="008F18A7" w:rsidRDefault="0099717F" w:rsidP="00CC0D1B">
            <w:pPr>
              <w:jc w:val="center"/>
              <w:rPr>
                <w:b/>
                <w:i/>
                <w:sz w:val="18"/>
                <w:szCs w:val="18"/>
                <w:lang w:val="mk-MK"/>
              </w:rPr>
            </w:pPr>
          </w:p>
        </w:tc>
      </w:tr>
      <w:tr w:rsidR="0099717F" w:rsidRPr="008F18A7" w:rsidTr="0099717F">
        <w:trPr>
          <w:hidden/>
        </w:trPr>
        <w:tc>
          <w:tcPr>
            <w:tcW w:w="675" w:type="dxa"/>
            <w:tcBorders>
              <w:top w:val="single" w:sz="4" w:space="0" w:color="auto"/>
            </w:tcBorders>
          </w:tcPr>
          <w:p w:rsidR="0099717F" w:rsidRPr="008F18A7" w:rsidRDefault="0099717F" w:rsidP="00CC0D1B">
            <w:pPr>
              <w:pStyle w:val="ListParagraph"/>
              <w:numPr>
                <w:ilvl w:val="0"/>
                <w:numId w:val="59"/>
              </w:numPr>
              <w:ind w:right="-57"/>
              <w:contextualSpacing w:val="0"/>
              <w:jc w:val="right"/>
              <w:rPr>
                <w:i/>
                <w:vanish/>
                <w:sz w:val="18"/>
                <w:szCs w:val="18"/>
                <w:lang w:val="mk-MK"/>
              </w:rPr>
            </w:pPr>
          </w:p>
          <w:p w:rsidR="0099717F" w:rsidRPr="008F18A7" w:rsidRDefault="0099717F" w:rsidP="00CC0D1B">
            <w:pPr>
              <w:pStyle w:val="ListParagraph"/>
              <w:numPr>
                <w:ilvl w:val="1"/>
                <w:numId w:val="59"/>
              </w:numPr>
              <w:ind w:right="-57"/>
              <w:contextualSpacing w:val="0"/>
              <w:jc w:val="right"/>
              <w:rPr>
                <w:i/>
                <w:vanish/>
                <w:sz w:val="18"/>
                <w:szCs w:val="18"/>
                <w:lang w:val="mk-MK"/>
              </w:rPr>
            </w:pPr>
          </w:p>
          <w:p w:rsidR="0099717F" w:rsidRPr="008F18A7" w:rsidRDefault="0099717F" w:rsidP="00CC0D1B">
            <w:pPr>
              <w:pStyle w:val="ListParagraph"/>
              <w:numPr>
                <w:ilvl w:val="2"/>
                <w:numId w:val="59"/>
              </w:numPr>
              <w:ind w:right="-57"/>
              <w:contextualSpacing w:val="0"/>
              <w:jc w:val="right"/>
              <w:rPr>
                <w:i/>
                <w:sz w:val="18"/>
                <w:szCs w:val="18"/>
                <w:lang w:val="mk-MK"/>
              </w:rPr>
            </w:pPr>
          </w:p>
        </w:tc>
        <w:tc>
          <w:tcPr>
            <w:tcW w:w="2429" w:type="dxa"/>
            <w:tcBorders>
              <w:top w:val="single" w:sz="4" w:space="0" w:color="auto"/>
            </w:tcBorders>
          </w:tcPr>
          <w:p w:rsidR="0099717F" w:rsidRPr="008F18A7" w:rsidRDefault="0099717F" w:rsidP="00CC0D1B">
            <w:pPr>
              <w:rPr>
                <w:rStyle w:val="Hyperlink"/>
                <w:rFonts w:cstheme="minorHAnsi"/>
                <w:i/>
                <w:color w:val="auto"/>
                <w:sz w:val="18"/>
                <w:szCs w:val="18"/>
                <w:u w:val="none"/>
                <w:lang w:val="mk-MK"/>
              </w:rPr>
            </w:pPr>
            <w:r w:rsidRPr="008F18A7">
              <w:rPr>
                <w:i/>
                <w:sz w:val="18"/>
                <w:szCs w:val="18"/>
                <w:lang w:val="mk-MK"/>
              </w:rPr>
              <w:t>Приспособување на зградите на основните</w:t>
            </w:r>
            <w:r w:rsidR="008263D5">
              <w:rPr>
                <w:i/>
                <w:sz w:val="18"/>
                <w:szCs w:val="18"/>
                <w:lang w:val="mk-MK"/>
              </w:rPr>
              <w:t xml:space="preserve"> </w:t>
            </w:r>
            <w:r w:rsidRPr="008F18A7">
              <w:rPr>
                <w:i/>
                <w:sz w:val="18"/>
                <w:szCs w:val="18"/>
                <w:lang w:val="mk-MK"/>
              </w:rPr>
              <w:t>училишта според потребите на учениците со физичка попреченост</w:t>
            </w:r>
          </w:p>
        </w:tc>
        <w:tc>
          <w:tcPr>
            <w:tcW w:w="4961" w:type="dxa"/>
            <w:tcBorders>
              <w:top w:val="single" w:sz="4" w:space="0" w:color="auto"/>
            </w:tcBorders>
          </w:tcPr>
          <w:p w:rsidR="0099717F" w:rsidRPr="008F18A7" w:rsidRDefault="0099717F" w:rsidP="00CC0D1B">
            <w:pPr>
              <w:pStyle w:val="ListParagraph"/>
              <w:numPr>
                <w:ilvl w:val="0"/>
                <w:numId w:val="15"/>
              </w:numPr>
              <w:tabs>
                <w:tab w:val="left" w:pos="176"/>
              </w:tabs>
              <w:ind w:left="176" w:hanging="176"/>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Критериумите за избор на најмалку 10 основни училишта кои</w:t>
            </w:r>
            <w:r w:rsidR="008263D5">
              <w:rPr>
                <w:rStyle w:val="Hyperlink"/>
                <w:rFonts w:cstheme="minorHAnsi"/>
                <w:i/>
                <w:color w:val="auto"/>
                <w:sz w:val="18"/>
                <w:szCs w:val="18"/>
                <w:u w:val="none"/>
                <w:lang w:val="mk-MK"/>
              </w:rPr>
              <w:t>што</w:t>
            </w:r>
            <w:r w:rsidRPr="008F18A7">
              <w:rPr>
                <w:rStyle w:val="Hyperlink"/>
                <w:rFonts w:cstheme="minorHAnsi"/>
                <w:i/>
                <w:color w:val="auto"/>
                <w:sz w:val="18"/>
                <w:szCs w:val="18"/>
                <w:u w:val="none"/>
                <w:lang w:val="mk-MK"/>
              </w:rPr>
              <w:t xml:space="preserve"> треба да се приспособат за инклузија на ученици со физички попреченост се одобрени;</w:t>
            </w:r>
          </w:p>
          <w:p w:rsidR="0099717F" w:rsidRPr="008F18A7" w:rsidRDefault="0099717F" w:rsidP="00CC0D1B">
            <w:pPr>
              <w:pStyle w:val="ListParagraph"/>
              <w:numPr>
                <w:ilvl w:val="0"/>
                <w:numId w:val="15"/>
              </w:numPr>
              <w:tabs>
                <w:tab w:val="left" w:pos="176"/>
              </w:tabs>
              <w:ind w:left="176" w:hanging="176"/>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Списокот на избрани училишта е изготвен;</w:t>
            </w:r>
          </w:p>
          <w:p w:rsidR="0099717F" w:rsidRPr="008F18A7" w:rsidRDefault="0099717F" w:rsidP="00CC0D1B">
            <w:pPr>
              <w:pStyle w:val="ListParagraph"/>
              <w:numPr>
                <w:ilvl w:val="0"/>
                <w:numId w:val="15"/>
              </w:numPr>
              <w:tabs>
                <w:tab w:val="left" w:pos="176"/>
              </w:tabs>
              <w:ind w:left="176" w:hanging="176"/>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Повикот за услуги за архитектонско решение и градежни работи со цел приспособување на 10 згради на основни училишта е организиран;</w:t>
            </w:r>
          </w:p>
          <w:p w:rsidR="0099717F" w:rsidRPr="008F18A7" w:rsidRDefault="0099717F" w:rsidP="00CC0D1B">
            <w:pPr>
              <w:pStyle w:val="ListParagraph"/>
              <w:numPr>
                <w:ilvl w:val="0"/>
                <w:numId w:val="15"/>
              </w:numPr>
              <w:tabs>
                <w:tab w:val="left" w:pos="176"/>
              </w:tabs>
              <w:ind w:left="176" w:hanging="176"/>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Архитектонското решение за градежните работи со проценка на буџетот е изготвено;</w:t>
            </w:r>
          </w:p>
          <w:p w:rsidR="0099717F" w:rsidRPr="008F18A7" w:rsidRDefault="0099717F" w:rsidP="00CC0D1B">
            <w:pPr>
              <w:pStyle w:val="ListParagraph"/>
              <w:numPr>
                <w:ilvl w:val="0"/>
                <w:numId w:val="15"/>
              </w:numPr>
              <w:tabs>
                <w:tab w:val="left" w:pos="176"/>
              </w:tabs>
              <w:ind w:left="176" w:hanging="176"/>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Зградите на најмалку 10 основни училишта се приспособени за инклузија на ученици со физичка попреченост според меѓународни и национални стандарди</w:t>
            </w:r>
          </w:p>
        </w:tc>
        <w:tc>
          <w:tcPr>
            <w:tcW w:w="3827" w:type="dxa"/>
            <w:tcBorders>
              <w:top w:val="single" w:sz="4" w:space="0" w:color="auto"/>
            </w:tcBorders>
          </w:tcPr>
          <w:p w:rsidR="0099717F" w:rsidRPr="008F18A7" w:rsidRDefault="0099717F" w:rsidP="00CC0D1B">
            <w:pPr>
              <w:pStyle w:val="ListParagraph"/>
              <w:numPr>
                <w:ilvl w:val="0"/>
                <w:numId w:val="18"/>
              </w:numPr>
              <w:tabs>
                <w:tab w:val="left" w:pos="176"/>
              </w:tabs>
              <w:ind w:left="176" w:hanging="176"/>
              <w:contextualSpacing w:val="0"/>
              <w:rPr>
                <w:i/>
                <w:sz w:val="18"/>
                <w:szCs w:val="18"/>
                <w:lang w:val="mk-MK"/>
              </w:rPr>
            </w:pPr>
            <w:r w:rsidRPr="008F18A7">
              <w:rPr>
                <w:i/>
                <w:sz w:val="18"/>
                <w:szCs w:val="18"/>
                <w:lang w:val="mk-MK"/>
              </w:rPr>
              <w:t>Договор со давател/и на услуги;</w:t>
            </w:r>
          </w:p>
          <w:p w:rsidR="0099717F" w:rsidRPr="008F18A7" w:rsidRDefault="0099717F" w:rsidP="00CC0D1B">
            <w:pPr>
              <w:pStyle w:val="ListParagraph"/>
              <w:numPr>
                <w:ilvl w:val="0"/>
                <w:numId w:val="18"/>
              </w:numPr>
              <w:tabs>
                <w:tab w:val="left" w:pos="176"/>
              </w:tabs>
              <w:ind w:left="176" w:hanging="176"/>
              <w:contextualSpacing w:val="0"/>
              <w:rPr>
                <w:i/>
                <w:sz w:val="18"/>
                <w:szCs w:val="18"/>
                <w:lang w:val="mk-MK"/>
              </w:rPr>
            </w:pPr>
            <w:r w:rsidRPr="008F18A7">
              <w:rPr>
                <w:i/>
                <w:sz w:val="18"/>
                <w:szCs w:val="18"/>
                <w:lang w:val="mk-MK"/>
              </w:rPr>
              <w:t>Финансиски документи;</w:t>
            </w:r>
          </w:p>
          <w:p w:rsidR="0099717F" w:rsidRPr="008F18A7" w:rsidRDefault="0099717F" w:rsidP="00CC0D1B">
            <w:pPr>
              <w:pStyle w:val="ListParagraph"/>
              <w:numPr>
                <w:ilvl w:val="0"/>
                <w:numId w:val="18"/>
              </w:numPr>
              <w:tabs>
                <w:tab w:val="left" w:pos="176"/>
              </w:tabs>
              <w:ind w:left="176" w:hanging="176"/>
              <w:contextualSpacing w:val="0"/>
              <w:rPr>
                <w:i/>
                <w:sz w:val="18"/>
                <w:szCs w:val="18"/>
                <w:lang w:val="mk-MK"/>
              </w:rPr>
            </w:pPr>
            <w:r w:rsidRPr="008F18A7">
              <w:rPr>
                <w:i/>
                <w:sz w:val="18"/>
                <w:szCs w:val="18"/>
                <w:lang w:val="mk-MK"/>
              </w:rPr>
              <w:t>Акти за прифаќање на архитектонскиот план и градежните работи;</w:t>
            </w:r>
          </w:p>
          <w:p w:rsidR="0099717F" w:rsidRPr="008F18A7" w:rsidRDefault="0099717F" w:rsidP="00CC0D1B">
            <w:pPr>
              <w:pStyle w:val="ListParagraph"/>
              <w:numPr>
                <w:ilvl w:val="0"/>
                <w:numId w:val="18"/>
              </w:numPr>
              <w:tabs>
                <w:tab w:val="left" w:pos="176"/>
              </w:tabs>
              <w:ind w:left="176" w:hanging="176"/>
              <w:contextualSpacing w:val="0"/>
              <w:rPr>
                <w:i/>
                <w:sz w:val="18"/>
                <w:szCs w:val="18"/>
                <w:lang w:val="mk-MK"/>
              </w:rPr>
            </w:pPr>
            <w:r w:rsidRPr="008F18A7">
              <w:rPr>
                <w:i/>
                <w:sz w:val="18"/>
                <w:szCs w:val="18"/>
                <w:lang w:val="mk-MK"/>
              </w:rPr>
              <w:t>Одлуки на МОН и општини</w:t>
            </w:r>
          </w:p>
        </w:tc>
        <w:tc>
          <w:tcPr>
            <w:tcW w:w="992" w:type="dxa"/>
            <w:tcBorders>
              <w:top w:val="single" w:sz="4" w:space="0" w:color="auto"/>
            </w:tcBorders>
          </w:tcPr>
          <w:p w:rsidR="0099717F" w:rsidRPr="008F18A7" w:rsidRDefault="0099717F" w:rsidP="00CC0D1B">
            <w:pPr>
              <w:tabs>
                <w:tab w:val="left" w:pos="176"/>
              </w:tabs>
              <w:jc w:val="center"/>
              <w:rPr>
                <w:i/>
                <w:sz w:val="18"/>
                <w:szCs w:val="18"/>
                <w:lang w:val="mk-MK"/>
              </w:rPr>
            </w:pPr>
            <w:r w:rsidRPr="008F18A7">
              <w:rPr>
                <w:i/>
                <w:sz w:val="18"/>
                <w:szCs w:val="18"/>
                <w:lang w:val="mk-MK"/>
              </w:rPr>
              <w:t>2020</w:t>
            </w:r>
          </w:p>
        </w:tc>
        <w:tc>
          <w:tcPr>
            <w:tcW w:w="1276" w:type="dxa"/>
            <w:tcBorders>
              <w:top w:val="single" w:sz="4" w:space="0" w:color="auto"/>
            </w:tcBorders>
          </w:tcPr>
          <w:p w:rsidR="0099717F" w:rsidRPr="008F18A7" w:rsidRDefault="0099717F" w:rsidP="00CC0D1B">
            <w:pPr>
              <w:tabs>
                <w:tab w:val="left" w:pos="176"/>
              </w:tabs>
              <w:jc w:val="center"/>
              <w:rPr>
                <w:i/>
                <w:sz w:val="18"/>
                <w:szCs w:val="18"/>
                <w:lang w:val="mk-MK"/>
              </w:rPr>
            </w:pPr>
            <w:r w:rsidRPr="008F18A7">
              <w:rPr>
                <w:i/>
                <w:sz w:val="18"/>
                <w:szCs w:val="18"/>
                <w:lang w:val="mk-MK"/>
              </w:rPr>
              <w:t>МОН, општини</w:t>
            </w:r>
          </w:p>
        </w:tc>
        <w:tc>
          <w:tcPr>
            <w:tcW w:w="1276" w:type="dxa"/>
            <w:tcBorders>
              <w:top w:val="single" w:sz="4" w:space="0" w:color="auto"/>
            </w:tcBorders>
          </w:tcPr>
          <w:p w:rsidR="0099717F" w:rsidRPr="008F18A7" w:rsidRDefault="00247FFE" w:rsidP="00CC0D1B">
            <w:pPr>
              <w:tabs>
                <w:tab w:val="left" w:pos="176"/>
              </w:tabs>
              <w:jc w:val="center"/>
              <w:rPr>
                <w:i/>
                <w:sz w:val="18"/>
                <w:szCs w:val="18"/>
                <w:lang w:val="mk-MK"/>
              </w:rPr>
            </w:pPr>
            <w:r>
              <w:rPr>
                <w:i/>
                <w:sz w:val="18"/>
                <w:szCs w:val="18"/>
                <w:lang w:val="mk-MK"/>
              </w:rPr>
              <w:t>2.000.000</w:t>
            </w:r>
          </w:p>
        </w:tc>
      </w:tr>
      <w:tr w:rsidR="0099717F" w:rsidRPr="008F18A7" w:rsidTr="0099717F">
        <w:trPr>
          <w:hidden/>
        </w:trPr>
        <w:tc>
          <w:tcPr>
            <w:tcW w:w="675" w:type="dxa"/>
            <w:tcBorders>
              <w:bottom w:val="single" w:sz="4" w:space="0" w:color="auto"/>
            </w:tcBorders>
            <w:shd w:val="clear" w:color="auto" w:fill="FFFFFF" w:themeFill="background1"/>
          </w:tcPr>
          <w:p w:rsidR="0099717F" w:rsidRPr="008F18A7" w:rsidRDefault="0099717F" w:rsidP="00CC0D1B">
            <w:pPr>
              <w:pStyle w:val="ListParagraph"/>
              <w:numPr>
                <w:ilvl w:val="1"/>
                <w:numId w:val="59"/>
              </w:numPr>
              <w:ind w:right="-57"/>
              <w:contextualSpacing w:val="0"/>
              <w:jc w:val="right"/>
              <w:rPr>
                <w:i/>
                <w:vanish/>
                <w:sz w:val="18"/>
                <w:szCs w:val="18"/>
                <w:lang w:val="mk-MK"/>
              </w:rPr>
            </w:pPr>
          </w:p>
          <w:p w:rsidR="0099717F" w:rsidRPr="008F18A7" w:rsidRDefault="0099717F" w:rsidP="00CC0D1B">
            <w:pPr>
              <w:pStyle w:val="ListParagraph"/>
              <w:numPr>
                <w:ilvl w:val="2"/>
                <w:numId w:val="59"/>
              </w:numPr>
              <w:ind w:right="-57"/>
              <w:contextualSpacing w:val="0"/>
              <w:jc w:val="right"/>
              <w:rPr>
                <w:i/>
                <w:sz w:val="18"/>
                <w:szCs w:val="18"/>
                <w:lang w:val="mk-MK"/>
              </w:rPr>
            </w:pPr>
          </w:p>
        </w:tc>
        <w:tc>
          <w:tcPr>
            <w:tcW w:w="2429" w:type="dxa"/>
            <w:tcBorders>
              <w:bottom w:val="single" w:sz="4" w:space="0" w:color="auto"/>
            </w:tcBorders>
            <w:shd w:val="clear" w:color="auto" w:fill="FFFFFF" w:themeFill="background1"/>
          </w:tcPr>
          <w:p w:rsidR="0099717F" w:rsidRPr="008F18A7" w:rsidRDefault="0099717F" w:rsidP="00CC0D1B">
            <w:pPr>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 xml:space="preserve">Изготвување акти за регулирање на инклузијата на децата </w:t>
            </w:r>
            <w:r w:rsidR="00CE7BEE">
              <w:rPr>
                <w:rStyle w:val="Hyperlink"/>
                <w:rFonts w:cstheme="minorHAnsi"/>
                <w:i/>
                <w:color w:val="auto"/>
                <w:sz w:val="18"/>
                <w:szCs w:val="18"/>
                <w:u w:val="none"/>
                <w:lang w:val="mk-MK"/>
              </w:rPr>
              <w:t>кои</w:t>
            </w:r>
            <w:r w:rsidRPr="008F18A7">
              <w:rPr>
                <w:rStyle w:val="Hyperlink"/>
                <w:rFonts w:cstheme="minorHAnsi"/>
                <w:i/>
                <w:color w:val="auto"/>
                <w:sz w:val="18"/>
                <w:szCs w:val="18"/>
                <w:u w:val="none"/>
                <w:lang w:val="mk-MK"/>
              </w:rPr>
              <w:t>о не се вклучени во образовен систем</w:t>
            </w:r>
          </w:p>
        </w:tc>
        <w:tc>
          <w:tcPr>
            <w:tcW w:w="4961" w:type="dxa"/>
            <w:tcBorders>
              <w:bottom w:val="single" w:sz="4" w:space="0" w:color="auto"/>
            </w:tcBorders>
            <w:shd w:val="clear" w:color="auto" w:fill="FFFFFF" w:themeFill="background1"/>
          </w:tcPr>
          <w:p w:rsidR="0099717F" w:rsidRPr="008F18A7" w:rsidRDefault="0099717F" w:rsidP="00CC0D1B">
            <w:pPr>
              <w:pStyle w:val="ListParagraph"/>
              <w:numPr>
                <w:ilvl w:val="0"/>
                <w:numId w:val="15"/>
              </w:numPr>
              <w:tabs>
                <w:tab w:val="left" w:pos="176"/>
              </w:tabs>
              <w:ind w:left="176" w:hanging="176"/>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РГ со членови од релевантните институции се формирани;</w:t>
            </w:r>
          </w:p>
          <w:p w:rsidR="0099717F" w:rsidRPr="008F18A7" w:rsidRDefault="0099717F" w:rsidP="00CC0D1B">
            <w:pPr>
              <w:pStyle w:val="ListParagraph"/>
              <w:numPr>
                <w:ilvl w:val="0"/>
                <w:numId w:val="15"/>
              </w:numPr>
              <w:tabs>
                <w:tab w:val="left" w:pos="176"/>
              </w:tabs>
              <w:ind w:left="176" w:hanging="176"/>
              <w:contextualSpacing w:val="0"/>
              <w:rPr>
                <w:i/>
                <w:sz w:val="18"/>
                <w:szCs w:val="18"/>
                <w:lang w:val="mk-MK"/>
              </w:rPr>
            </w:pPr>
            <w:r w:rsidRPr="008F18A7">
              <w:rPr>
                <w:i/>
                <w:sz w:val="18"/>
                <w:szCs w:val="18"/>
                <w:lang w:val="mk-MK"/>
              </w:rPr>
              <w:t>Финансиските средства се определени;</w:t>
            </w:r>
          </w:p>
          <w:p w:rsidR="0099717F" w:rsidRPr="008F18A7" w:rsidRDefault="0099717F" w:rsidP="00CC0D1B">
            <w:pPr>
              <w:pStyle w:val="ListParagraph"/>
              <w:numPr>
                <w:ilvl w:val="0"/>
                <w:numId w:val="15"/>
              </w:numPr>
              <w:tabs>
                <w:tab w:val="left" w:pos="176"/>
              </w:tabs>
              <w:ind w:left="176" w:hanging="176"/>
              <w:contextualSpacing w:val="0"/>
              <w:rPr>
                <w:i/>
                <w:sz w:val="18"/>
                <w:szCs w:val="18"/>
                <w:lang w:val="mk-MK"/>
              </w:rPr>
            </w:pPr>
            <w:r w:rsidRPr="008F18A7">
              <w:rPr>
                <w:i/>
                <w:sz w:val="18"/>
                <w:szCs w:val="18"/>
                <w:lang w:val="mk-MK"/>
              </w:rPr>
              <w:t>Процедурата за идентификување на децата кои се исклучени од образованието официјално е одобрена;</w:t>
            </w:r>
          </w:p>
          <w:p w:rsidR="00EA6FEF" w:rsidRDefault="0099717F" w:rsidP="00286C72">
            <w:pPr>
              <w:pStyle w:val="ListParagraph"/>
              <w:numPr>
                <w:ilvl w:val="0"/>
                <w:numId w:val="15"/>
              </w:numPr>
              <w:tabs>
                <w:tab w:val="left" w:pos="176"/>
              </w:tabs>
              <w:ind w:left="176" w:hanging="176"/>
              <w:contextualSpacing w:val="0"/>
              <w:rPr>
                <w:rStyle w:val="Hyperlink"/>
                <w:rFonts w:cstheme="minorHAnsi"/>
                <w:i/>
                <w:color w:val="auto"/>
                <w:sz w:val="18"/>
                <w:szCs w:val="18"/>
                <w:u w:val="none"/>
                <w:lang w:val="mk-MK"/>
              </w:rPr>
            </w:pPr>
            <w:r w:rsidRPr="008F18A7">
              <w:rPr>
                <w:i/>
                <w:sz w:val="18"/>
                <w:szCs w:val="18"/>
                <w:lang w:val="mk-MK"/>
              </w:rPr>
              <w:t xml:space="preserve">Актите за запишување или враќање на училиште за децата кои се </w:t>
            </w:r>
            <w:r w:rsidR="00833229">
              <w:rPr>
                <w:i/>
                <w:sz w:val="18"/>
                <w:szCs w:val="18"/>
                <w:lang w:val="mk-MK"/>
              </w:rPr>
              <w:t xml:space="preserve">надвор од </w:t>
            </w:r>
            <w:r w:rsidRPr="008F18A7">
              <w:rPr>
                <w:i/>
                <w:sz w:val="18"/>
                <w:szCs w:val="18"/>
                <w:lang w:val="mk-MK"/>
              </w:rPr>
              <w:t>од образовани</w:t>
            </w:r>
            <w:r w:rsidR="00833229">
              <w:rPr>
                <w:i/>
                <w:sz w:val="18"/>
                <w:szCs w:val="18"/>
                <w:lang w:val="mk-MK"/>
              </w:rPr>
              <w:t>от систем</w:t>
            </w:r>
            <w:r w:rsidRPr="008F18A7">
              <w:rPr>
                <w:i/>
                <w:sz w:val="18"/>
                <w:szCs w:val="18"/>
                <w:lang w:val="mk-MK"/>
              </w:rPr>
              <w:t xml:space="preserve"> официјално е одобрен</w:t>
            </w:r>
          </w:p>
        </w:tc>
        <w:tc>
          <w:tcPr>
            <w:tcW w:w="3827" w:type="dxa"/>
            <w:tcBorders>
              <w:bottom w:val="single" w:sz="4" w:space="0" w:color="auto"/>
            </w:tcBorders>
            <w:shd w:val="clear" w:color="auto" w:fill="FFFFFF" w:themeFill="background1"/>
          </w:tcPr>
          <w:p w:rsidR="0099717F" w:rsidRPr="008F18A7" w:rsidRDefault="0099717F" w:rsidP="00CC0D1B">
            <w:pPr>
              <w:pStyle w:val="ListParagraph"/>
              <w:numPr>
                <w:ilvl w:val="0"/>
                <w:numId w:val="18"/>
              </w:numPr>
              <w:tabs>
                <w:tab w:val="left" w:pos="176"/>
              </w:tabs>
              <w:ind w:left="176" w:hanging="176"/>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Извештаи од РГ;</w:t>
            </w:r>
          </w:p>
          <w:p w:rsidR="0099717F" w:rsidRPr="008F18A7" w:rsidRDefault="0099717F" w:rsidP="00CC0D1B">
            <w:pPr>
              <w:pStyle w:val="ListParagraph"/>
              <w:numPr>
                <w:ilvl w:val="0"/>
                <w:numId w:val="18"/>
              </w:numPr>
              <w:tabs>
                <w:tab w:val="left" w:pos="176"/>
              </w:tabs>
              <w:ind w:left="176" w:hanging="176"/>
              <w:contextualSpacing w:val="0"/>
              <w:rPr>
                <w:i/>
                <w:sz w:val="18"/>
                <w:szCs w:val="18"/>
                <w:lang w:val="mk-MK"/>
              </w:rPr>
            </w:pPr>
            <w:r w:rsidRPr="008F18A7">
              <w:rPr>
                <w:i/>
                <w:sz w:val="18"/>
                <w:szCs w:val="18"/>
                <w:lang w:val="mk-MK"/>
              </w:rPr>
              <w:t>Записници од средби за дискусии</w:t>
            </w:r>
            <w:r w:rsidRPr="008F18A7">
              <w:rPr>
                <w:rStyle w:val="Hyperlink"/>
                <w:rFonts w:cstheme="minorHAnsi"/>
                <w:i/>
                <w:color w:val="auto"/>
                <w:sz w:val="18"/>
                <w:szCs w:val="18"/>
                <w:u w:val="none"/>
                <w:lang w:val="mk-MK"/>
              </w:rPr>
              <w:t>;</w:t>
            </w:r>
          </w:p>
          <w:p w:rsidR="0099717F" w:rsidRPr="008F18A7" w:rsidRDefault="0099717F" w:rsidP="00CC0D1B">
            <w:pPr>
              <w:pStyle w:val="ListParagraph"/>
              <w:numPr>
                <w:ilvl w:val="0"/>
                <w:numId w:val="18"/>
              </w:numPr>
              <w:tabs>
                <w:tab w:val="left" w:pos="176"/>
              </w:tabs>
              <w:ind w:left="176" w:hanging="176"/>
              <w:contextualSpacing w:val="0"/>
              <w:rPr>
                <w:i/>
                <w:sz w:val="18"/>
                <w:szCs w:val="18"/>
                <w:lang w:val="mk-MK"/>
              </w:rPr>
            </w:pPr>
            <w:r w:rsidRPr="008F18A7">
              <w:rPr>
                <w:i/>
                <w:sz w:val="18"/>
                <w:szCs w:val="18"/>
                <w:lang w:val="mk-MK"/>
              </w:rPr>
              <w:t>Акти за прифаќање</w:t>
            </w:r>
          </w:p>
        </w:tc>
        <w:tc>
          <w:tcPr>
            <w:tcW w:w="992" w:type="dxa"/>
            <w:tcBorders>
              <w:bottom w:val="single" w:sz="4" w:space="0" w:color="auto"/>
            </w:tcBorders>
            <w:shd w:val="clear" w:color="auto" w:fill="FFFFFF" w:themeFill="background1"/>
          </w:tcPr>
          <w:p w:rsidR="0099717F" w:rsidRPr="008F18A7" w:rsidRDefault="0099717F" w:rsidP="00CC0D1B">
            <w:pPr>
              <w:tabs>
                <w:tab w:val="left" w:pos="176"/>
              </w:tabs>
              <w:jc w:val="center"/>
              <w:rPr>
                <w:i/>
                <w:sz w:val="18"/>
                <w:szCs w:val="18"/>
                <w:lang w:val="mk-MK"/>
              </w:rPr>
            </w:pPr>
            <w:r w:rsidRPr="008F18A7">
              <w:rPr>
                <w:i/>
                <w:sz w:val="18"/>
                <w:szCs w:val="18"/>
                <w:lang w:val="mk-MK"/>
              </w:rPr>
              <w:t>2018</w:t>
            </w:r>
          </w:p>
        </w:tc>
        <w:tc>
          <w:tcPr>
            <w:tcW w:w="1276" w:type="dxa"/>
            <w:tcBorders>
              <w:bottom w:val="single" w:sz="4" w:space="0" w:color="auto"/>
            </w:tcBorders>
            <w:shd w:val="clear" w:color="auto" w:fill="FFFFFF" w:themeFill="background1"/>
          </w:tcPr>
          <w:p w:rsidR="0099717F" w:rsidRPr="008F18A7" w:rsidRDefault="0099717F" w:rsidP="00CC0D1B">
            <w:pPr>
              <w:tabs>
                <w:tab w:val="left" w:pos="176"/>
              </w:tabs>
              <w:jc w:val="center"/>
              <w:rPr>
                <w:i/>
                <w:sz w:val="18"/>
                <w:szCs w:val="18"/>
                <w:lang w:val="mk-MK"/>
              </w:rPr>
            </w:pPr>
            <w:r w:rsidRPr="008F18A7">
              <w:rPr>
                <w:i/>
                <w:sz w:val="18"/>
                <w:szCs w:val="18"/>
                <w:lang w:val="mk-MK"/>
              </w:rPr>
              <w:t>МОН, МТСП, МЗ, БРО</w:t>
            </w:r>
          </w:p>
        </w:tc>
        <w:tc>
          <w:tcPr>
            <w:tcW w:w="1276" w:type="dxa"/>
            <w:tcBorders>
              <w:bottom w:val="single" w:sz="4" w:space="0" w:color="auto"/>
            </w:tcBorders>
            <w:shd w:val="clear" w:color="auto" w:fill="FFFFFF" w:themeFill="background1"/>
          </w:tcPr>
          <w:p w:rsidR="0099717F" w:rsidRDefault="00247FFE" w:rsidP="00CC0D1B">
            <w:pPr>
              <w:tabs>
                <w:tab w:val="left" w:pos="176"/>
              </w:tabs>
              <w:jc w:val="center"/>
              <w:rPr>
                <w:i/>
                <w:sz w:val="18"/>
                <w:szCs w:val="18"/>
                <w:lang w:val="mk-MK"/>
              </w:rPr>
            </w:pPr>
            <w:r>
              <w:rPr>
                <w:i/>
                <w:sz w:val="18"/>
                <w:szCs w:val="18"/>
                <w:lang w:val="mk-MK"/>
              </w:rPr>
              <w:t>50.000</w:t>
            </w:r>
          </w:p>
          <w:p w:rsidR="00247FFE" w:rsidRPr="008F18A7" w:rsidRDefault="00247FFE" w:rsidP="00CC0D1B">
            <w:pPr>
              <w:tabs>
                <w:tab w:val="left" w:pos="176"/>
              </w:tabs>
              <w:jc w:val="center"/>
              <w:rPr>
                <w:i/>
                <w:sz w:val="18"/>
                <w:szCs w:val="18"/>
                <w:lang w:val="mk-MK"/>
              </w:rPr>
            </w:pPr>
            <w:r>
              <w:rPr>
                <w:i/>
                <w:sz w:val="18"/>
                <w:szCs w:val="18"/>
                <w:lang w:val="mk-MK"/>
              </w:rPr>
              <w:t>УНИЦЕФ</w:t>
            </w:r>
          </w:p>
        </w:tc>
      </w:tr>
      <w:tr w:rsidR="0099717F" w:rsidRPr="008F18A7" w:rsidTr="0099717F">
        <w:tc>
          <w:tcPr>
            <w:tcW w:w="675" w:type="dxa"/>
            <w:tcBorders>
              <w:bottom w:val="single" w:sz="4" w:space="0" w:color="auto"/>
            </w:tcBorders>
            <w:shd w:val="clear" w:color="auto" w:fill="FFFFFF" w:themeFill="background1"/>
          </w:tcPr>
          <w:p w:rsidR="0099717F" w:rsidRPr="008F18A7" w:rsidRDefault="0099717F" w:rsidP="00CC0D1B">
            <w:pPr>
              <w:pStyle w:val="ListParagraph"/>
              <w:numPr>
                <w:ilvl w:val="2"/>
                <w:numId w:val="59"/>
              </w:numPr>
              <w:ind w:right="-57"/>
              <w:contextualSpacing w:val="0"/>
              <w:jc w:val="right"/>
              <w:rPr>
                <w:i/>
                <w:sz w:val="18"/>
                <w:szCs w:val="18"/>
                <w:lang w:val="mk-MK"/>
              </w:rPr>
            </w:pPr>
          </w:p>
        </w:tc>
        <w:tc>
          <w:tcPr>
            <w:tcW w:w="2429" w:type="dxa"/>
            <w:tcBorders>
              <w:bottom w:val="single" w:sz="4" w:space="0" w:color="auto"/>
            </w:tcBorders>
            <w:shd w:val="clear" w:color="auto" w:fill="FFFFFF" w:themeFill="background1"/>
          </w:tcPr>
          <w:p w:rsidR="0099717F" w:rsidRPr="008F18A7" w:rsidRDefault="0099717F" w:rsidP="00CC0D1B">
            <w:pPr>
              <w:pStyle w:val="ListParagraph"/>
              <w:tabs>
                <w:tab w:val="left" w:pos="197"/>
              </w:tabs>
              <w:ind w:left="0"/>
              <w:contextualSpacing w:val="0"/>
              <w:rPr>
                <w:i/>
                <w:sz w:val="18"/>
                <w:szCs w:val="18"/>
                <w:lang w:val="mk-MK"/>
              </w:rPr>
            </w:pPr>
            <w:r w:rsidRPr="008F18A7">
              <w:rPr>
                <w:i/>
                <w:sz w:val="18"/>
                <w:szCs w:val="18"/>
                <w:lang w:val="mk-MK"/>
              </w:rPr>
              <w:t>Воспоставување механизам за давање поддршка на учениците со посебни образовни потреби</w:t>
            </w:r>
          </w:p>
        </w:tc>
        <w:tc>
          <w:tcPr>
            <w:tcW w:w="4961" w:type="dxa"/>
            <w:tcBorders>
              <w:bottom w:val="single" w:sz="4" w:space="0" w:color="auto"/>
            </w:tcBorders>
            <w:shd w:val="clear" w:color="auto" w:fill="FFFFFF" w:themeFill="background1"/>
          </w:tcPr>
          <w:p w:rsidR="0099717F" w:rsidRPr="008F18A7" w:rsidRDefault="0099717F" w:rsidP="00CC0D1B">
            <w:pPr>
              <w:pStyle w:val="ListParagraph"/>
              <w:numPr>
                <w:ilvl w:val="0"/>
                <w:numId w:val="15"/>
              </w:numPr>
              <w:tabs>
                <w:tab w:val="left" w:pos="176"/>
              </w:tabs>
              <w:ind w:left="176" w:hanging="176"/>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РГ за изработување на инструментите и дефинирање на поддршката се формирани;</w:t>
            </w:r>
          </w:p>
          <w:p w:rsidR="0099717F" w:rsidRPr="008F18A7" w:rsidRDefault="0099717F" w:rsidP="00CC0D1B">
            <w:pPr>
              <w:pStyle w:val="ListParagraph"/>
              <w:numPr>
                <w:ilvl w:val="0"/>
                <w:numId w:val="15"/>
              </w:numPr>
              <w:tabs>
                <w:tab w:val="left" w:pos="176"/>
              </w:tabs>
              <w:ind w:left="0" w:firstLine="0"/>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Финансиските средства се определени;</w:t>
            </w:r>
          </w:p>
          <w:p w:rsidR="0099717F" w:rsidRPr="008F18A7" w:rsidRDefault="0099717F" w:rsidP="00CC0D1B">
            <w:pPr>
              <w:pStyle w:val="ListParagraph"/>
              <w:numPr>
                <w:ilvl w:val="0"/>
                <w:numId w:val="15"/>
              </w:numPr>
              <w:tabs>
                <w:tab w:val="left" w:pos="176"/>
              </w:tabs>
              <w:ind w:left="176" w:hanging="176"/>
              <w:contextualSpacing w:val="0"/>
              <w:rPr>
                <w:i/>
                <w:sz w:val="18"/>
                <w:szCs w:val="18"/>
                <w:lang w:val="mk-MK"/>
              </w:rPr>
            </w:pPr>
            <w:r w:rsidRPr="008F18A7">
              <w:rPr>
                <w:i/>
                <w:sz w:val="18"/>
                <w:szCs w:val="18"/>
                <w:lang w:val="mk-MK"/>
              </w:rPr>
              <w:t>Инструментите (на сите јазици на кои се одржува настава) за следење на напредокот на учениците со посебни образовни потреби се изготвени;</w:t>
            </w:r>
          </w:p>
          <w:p w:rsidR="0099717F" w:rsidRPr="008F18A7" w:rsidRDefault="0099717F" w:rsidP="00CC0D1B">
            <w:pPr>
              <w:pStyle w:val="ListParagraph"/>
              <w:numPr>
                <w:ilvl w:val="0"/>
                <w:numId w:val="15"/>
              </w:numPr>
              <w:tabs>
                <w:tab w:val="left" w:pos="197"/>
              </w:tabs>
              <w:ind w:left="175" w:hanging="175"/>
              <w:contextualSpacing w:val="0"/>
              <w:rPr>
                <w:i/>
                <w:sz w:val="18"/>
                <w:szCs w:val="18"/>
                <w:lang w:val="mk-MK"/>
              </w:rPr>
            </w:pPr>
            <w:r w:rsidRPr="008F18A7">
              <w:rPr>
                <w:i/>
                <w:sz w:val="18"/>
                <w:szCs w:val="18"/>
                <w:lang w:val="mk-MK"/>
              </w:rPr>
              <w:t>Категориите на ученици кои имаат потреба од поддршка и типови на поддршка кои ќе се нудат на ниво на училиштата се дефинирани;</w:t>
            </w:r>
          </w:p>
          <w:p w:rsidR="0099717F" w:rsidRPr="008F18A7" w:rsidRDefault="0099717F" w:rsidP="00CC0D1B">
            <w:pPr>
              <w:pStyle w:val="ListParagraph"/>
              <w:numPr>
                <w:ilvl w:val="0"/>
                <w:numId w:val="15"/>
              </w:numPr>
              <w:tabs>
                <w:tab w:val="left" w:pos="197"/>
              </w:tabs>
              <w:ind w:left="175" w:hanging="141"/>
              <w:contextualSpacing w:val="0"/>
              <w:rPr>
                <w:i/>
                <w:sz w:val="18"/>
                <w:szCs w:val="18"/>
                <w:lang w:val="mk-MK"/>
              </w:rPr>
            </w:pPr>
            <w:r w:rsidRPr="008F18A7">
              <w:rPr>
                <w:i/>
                <w:sz w:val="18"/>
                <w:szCs w:val="18"/>
                <w:lang w:val="mk-MK"/>
              </w:rPr>
              <w:t>Тимовите за инклузија во сите училишта се</w:t>
            </w:r>
            <w:r w:rsidR="00833229">
              <w:rPr>
                <w:i/>
                <w:sz w:val="18"/>
                <w:szCs w:val="18"/>
                <w:lang w:val="mk-MK"/>
              </w:rPr>
              <w:t xml:space="preserve"> </w:t>
            </w:r>
            <w:r w:rsidRPr="008F18A7">
              <w:rPr>
                <w:i/>
                <w:sz w:val="18"/>
                <w:szCs w:val="18"/>
                <w:lang w:val="mk-MK"/>
              </w:rPr>
              <w:t>функционални;</w:t>
            </w:r>
          </w:p>
          <w:p w:rsidR="0099717F" w:rsidRPr="008F18A7" w:rsidRDefault="0099717F" w:rsidP="00CC0D1B">
            <w:pPr>
              <w:pStyle w:val="ListParagraph"/>
              <w:numPr>
                <w:ilvl w:val="0"/>
                <w:numId w:val="15"/>
              </w:numPr>
              <w:tabs>
                <w:tab w:val="left" w:pos="197"/>
              </w:tabs>
              <w:ind w:left="175" w:hanging="141"/>
              <w:contextualSpacing w:val="0"/>
              <w:rPr>
                <w:i/>
                <w:sz w:val="18"/>
                <w:szCs w:val="18"/>
                <w:lang w:val="mk-MK"/>
              </w:rPr>
            </w:pPr>
            <w:r w:rsidRPr="008F18A7">
              <w:rPr>
                <w:i/>
                <w:sz w:val="18"/>
                <w:szCs w:val="18"/>
                <w:lang w:val="mk-MK"/>
              </w:rPr>
              <w:t>Годишните планови на сите училишта предвидуваат мерки за вклучување на учениците со посебни образовни потреби во воннаставните активности;</w:t>
            </w:r>
          </w:p>
          <w:p w:rsidR="0099717F" w:rsidRPr="008F18A7" w:rsidRDefault="0099717F" w:rsidP="00833229">
            <w:pPr>
              <w:pStyle w:val="ListParagraph"/>
              <w:numPr>
                <w:ilvl w:val="0"/>
                <w:numId w:val="15"/>
              </w:numPr>
              <w:tabs>
                <w:tab w:val="left" w:pos="197"/>
              </w:tabs>
              <w:ind w:left="175" w:hanging="141"/>
              <w:contextualSpacing w:val="0"/>
              <w:rPr>
                <w:rStyle w:val="Hyperlink"/>
                <w:rFonts w:cstheme="minorHAnsi"/>
                <w:i/>
                <w:color w:val="auto"/>
                <w:sz w:val="18"/>
                <w:szCs w:val="18"/>
                <w:u w:val="none"/>
                <w:lang w:val="mk-MK"/>
              </w:rPr>
            </w:pPr>
            <w:r w:rsidRPr="008F18A7">
              <w:rPr>
                <w:i/>
                <w:sz w:val="18"/>
                <w:szCs w:val="18"/>
                <w:lang w:val="mk-MK"/>
              </w:rPr>
              <w:t>30% од учениците со посебни образовни потреби се вклучени во воннаставните активности</w:t>
            </w:r>
          </w:p>
        </w:tc>
        <w:tc>
          <w:tcPr>
            <w:tcW w:w="3827" w:type="dxa"/>
            <w:tcBorders>
              <w:bottom w:val="single" w:sz="4" w:space="0" w:color="auto"/>
            </w:tcBorders>
            <w:shd w:val="clear" w:color="auto" w:fill="FFFFFF" w:themeFill="background1"/>
          </w:tcPr>
          <w:p w:rsidR="0099717F" w:rsidRPr="008F18A7" w:rsidRDefault="0099717F" w:rsidP="00CC0D1B">
            <w:pPr>
              <w:pStyle w:val="ListParagraph"/>
              <w:numPr>
                <w:ilvl w:val="0"/>
                <w:numId w:val="18"/>
              </w:numPr>
              <w:tabs>
                <w:tab w:val="left" w:pos="176"/>
              </w:tabs>
              <w:ind w:left="176" w:hanging="176"/>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Извештаи од РГ;</w:t>
            </w:r>
          </w:p>
          <w:p w:rsidR="0099717F" w:rsidRPr="008F18A7" w:rsidRDefault="0099717F" w:rsidP="00CC0D1B">
            <w:pPr>
              <w:pStyle w:val="ListParagraph"/>
              <w:numPr>
                <w:ilvl w:val="0"/>
                <w:numId w:val="18"/>
              </w:numPr>
              <w:tabs>
                <w:tab w:val="left" w:pos="176"/>
              </w:tabs>
              <w:ind w:left="176" w:hanging="176"/>
              <w:contextualSpacing w:val="0"/>
              <w:rPr>
                <w:rStyle w:val="Hyperlink"/>
                <w:rFonts w:cstheme="minorHAnsi"/>
                <w:i/>
                <w:color w:val="auto"/>
                <w:sz w:val="18"/>
                <w:szCs w:val="18"/>
                <w:u w:val="none"/>
                <w:lang w:val="mk-MK"/>
              </w:rPr>
            </w:pPr>
            <w:r w:rsidRPr="008F18A7">
              <w:rPr>
                <w:i/>
                <w:sz w:val="18"/>
                <w:szCs w:val="18"/>
                <w:lang w:val="mk-MK"/>
              </w:rPr>
              <w:t>Записници од средби за дискусии</w:t>
            </w:r>
            <w:r w:rsidRPr="008F18A7">
              <w:rPr>
                <w:rStyle w:val="Hyperlink"/>
                <w:rFonts w:cstheme="minorHAnsi"/>
                <w:i/>
                <w:color w:val="auto"/>
                <w:sz w:val="18"/>
                <w:szCs w:val="18"/>
                <w:u w:val="none"/>
                <w:lang w:val="mk-MK"/>
              </w:rPr>
              <w:t>;</w:t>
            </w:r>
          </w:p>
          <w:p w:rsidR="0099717F" w:rsidRPr="008F18A7" w:rsidRDefault="0099717F" w:rsidP="00CC0D1B">
            <w:pPr>
              <w:pStyle w:val="ListParagraph"/>
              <w:numPr>
                <w:ilvl w:val="0"/>
                <w:numId w:val="18"/>
              </w:numPr>
              <w:tabs>
                <w:tab w:val="left" w:pos="176"/>
              </w:tabs>
              <w:ind w:left="176" w:hanging="176"/>
              <w:contextualSpacing w:val="0"/>
              <w:rPr>
                <w:i/>
                <w:sz w:val="18"/>
                <w:szCs w:val="18"/>
                <w:lang w:val="mk-MK"/>
              </w:rPr>
            </w:pPr>
            <w:r w:rsidRPr="008F18A7">
              <w:rPr>
                <w:i/>
                <w:sz w:val="18"/>
                <w:szCs w:val="18"/>
                <w:lang w:val="mk-MK"/>
              </w:rPr>
              <w:t>Акти за прифаќање;</w:t>
            </w:r>
          </w:p>
          <w:p w:rsidR="0099717F" w:rsidRPr="008F18A7" w:rsidRDefault="0099717F" w:rsidP="00CC0D1B">
            <w:pPr>
              <w:pStyle w:val="ListParagraph"/>
              <w:numPr>
                <w:ilvl w:val="0"/>
                <w:numId w:val="18"/>
              </w:numPr>
              <w:tabs>
                <w:tab w:val="left" w:pos="176"/>
              </w:tabs>
              <w:ind w:left="176" w:hanging="176"/>
              <w:contextualSpacing w:val="0"/>
              <w:rPr>
                <w:i/>
                <w:sz w:val="18"/>
                <w:szCs w:val="18"/>
                <w:lang w:val="mk-MK"/>
              </w:rPr>
            </w:pPr>
            <w:r w:rsidRPr="008F18A7">
              <w:rPr>
                <w:i/>
                <w:sz w:val="18"/>
                <w:szCs w:val="18"/>
                <w:lang w:val="mk-MK"/>
              </w:rPr>
              <w:t>Училишна евиденција за тимовите за инклузија;</w:t>
            </w:r>
          </w:p>
          <w:p w:rsidR="0099717F" w:rsidRPr="008F18A7" w:rsidRDefault="0099717F" w:rsidP="00CC0D1B">
            <w:pPr>
              <w:pStyle w:val="ListParagraph"/>
              <w:numPr>
                <w:ilvl w:val="0"/>
                <w:numId w:val="18"/>
              </w:numPr>
              <w:tabs>
                <w:tab w:val="left" w:pos="176"/>
              </w:tabs>
              <w:ind w:left="176" w:hanging="176"/>
              <w:contextualSpacing w:val="0"/>
              <w:rPr>
                <w:i/>
                <w:sz w:val="18"/>
                <w:szCs w:val="18"/>
                <w:lang w:val="mk-MK"/>
              </w:rPr>
            </w:pPr>
            <w:r w:rsidRPr="008F18A7">
              <w:rPr>
                <w:i/>
                <w:sz w:val="18"/>
                <w:szCs w:val="18"/>
                <w:lang w:val="mk-MK"/>
              </w:rPr>
              <w:t>Годишни планови на училиштата;</w:t>
            </w:r>
          </w:p>
          <w:p w:rsidR="0099717F" w:rsidRPr="008F18A7" w:rsidRDefault="0099717F" w:rsidP="00CC0D1B">
            <w:pPr>
              <w:pStyle w:val="ListParagraph"/>
              <w:numPr>
                <w:ilvl w:val="0"/>
                <w:numId w:val="18"/>
              </w:numPr>
              <w:tabs>
                <w:tab w:val="left" w:pos="176"/>
              </w:tabs>
              <w:ind w:left="176" w:hanging="176"/>
              <w:contextualSpacing w:val="0"/>
              <w:rPr>
                <w:i/>
                <w:sz w:val="18"/>
                <w:szCs w:val="18"/>
                <w:lang w:val="mk-MK"/>
              </w:rPr>
            </w:pPr>
            <w:r w:rsidRPr="008F18A7">
              <w:rPr>
                <w:i/>
                <w:sz w:val="18"/>
                <w:szCs w:val="18"/>
                <w:lang w:val="mk-MK"/>
              </w:rPr>
              <w:t>Училишна евиденција за воннаставните активности</w:t>
            </w:r>
          </w:p>
        </w:tc>
        <w:tc>
          <w:tcPr>
            <w:tcW w:w="992" w:type="dxa"/>
            <w:tcBorders>
              <w:bottom w:val="single" w:sz="4" w:space="0" w:color="auto"/>
            </w:tcBorders>
            <w:shd w:val="clear" w:color="auto" w:fill="FFFFFF" w:themeFill="background1"/>
          </w:tcPr>
          <w:p w:rsidR="0099717F" w:rsidRPr="008F18A7" w:rsidRDefault="0099717F" w:rsidP="00CC0D1B">
            <w:pPr>
              <w:tabs>
                <w:tab w:val="left" w:pos="176"/>
              </w:tabs>
              <w:jc w:val="center"/>
              <w:rPr>
                <w:i/>
                <w:sz w:val="18"/>
                <w:szCs w:val="18"/>
                <w:lang w:val="mk-MK"/>
              </w:rPr>
            </w:pPr>
            <w:r w:rsidRPr="008F18A7">
              <w:rPr>
                <w:i/>
                <w:sz w:val="18"/>
                <w:szCs w:val="18"/>
                <w:lang w:val="mk-MK"/>
              </w:rPr>
              <w:t xml:space="preserve">2020 </w:t>
            </w:r>
          </w:p>
        </w:tc>
        <w:tc>
          <w:tcPr>
            <w:tcW w:w="1276" w:type="dxa"/>
            <w:tcBorders>
              <w:bottom w:val="single" w:sz="4" w:space="0" w:color="auto"/>
            </w:tcBorders>
            <w:shd w:val="clear" w:color="auto" w:fill="FFFFFF" w:themeFill="background1"/>
          </w:tcPr>
          <w:p w:rsidR="0099717F" w:rsidRPr="008F18A7" w:rsidRDefault="0099717F" w:rsidP="00CC0D1B">
            <w:pPr>
              <w:tabs>
                <w:tab w:val="left" w:pos="176"/>
              </w:tabs>
              <w:jc w:val="center"/>
              <w:rPr>
                <w:i/>
                <w:sz w:val="18"/>
                <w:szCs w:val="18"/>
                <w:lang w:val="mk-MK"/>
              </w:rPr>
            </w:pPr>
            <w:r w:rsidRPr="008F18A7">
              <w:rPr>
                <w:i/>
                <w:sz w:val="18"/>
                <w:szCs w:val="18"/>
                <w:lang w:val="mk-MK"/>
              </w:rPr>
              <w:t>МОН, МТСП, МЗ, БРО</w:t>
            </w:r>
          </w:p>
        </w:tc>
        <w:tc>
          <w:tcPr>
            <w:tcW w:w="1276" w:type="dxa"/>
            <w:tcBorders>
              <w:bottom w:val="single" w:sz="4" w:space="0" w:color="auto"/>
            </w:tcBorders>
            <w:shd w:val="clear" w:color="auto" w:fill="FFFFFF" w:themeFill="background1"/>
          </w:tcPr>
          <w:p w:rsidR="0099717F" w:rsidRDefault="00247FFE" w:rsidP="00CC0D1B">
            <w:pPr>
              <w:tabs>
                <w:tab w:val="left" w:pos="176"/>
              </w:tabs>
              <w:jc w:val="center"/>
              <w:rPr>
                <w:i/>
                <w:sz w:val="18"/>
                <w:szCs w:val="18"/>
                <w:lang w:val="mk-MK"/>
              </w:rPr>
            </w:pPr>
            <w:r>
              <w:rPr>
                <w:i/>
                <w:sz w:val="18"/>
                <w:szCs w:val="18"/>
                <w:lang w:val="mk-MK"/>
              </w:rPr>
              <w:t>20.000</w:t>
            </w:r>
          </w:p>
          <w:p w:rsidR="00247FFE" w:rsidRPr="00247FFE" w:rsidRDefault="00247FFE" w:rsidP="00CC0D1B">
            <w:pPr>
              <w:tabs>
                <w:tab w:val="left" w:pos="176"/>
              </w:tabs>
              <w:jc w:val="center"/>
              <w:rPr>
                <w:i/>
                <w:sz w:val="18"/>
                <w:szCs w:val="18"/>
                <w:lang w:val="mk-MK"/>
              </w:rPr>
            </w:pPr>
            <w:r>
              <w:rPr>
                <w:i/>
                <w:sz w:val="18"/>
                <w:szCs w:val="18"/>
                <w:lang w:val="mk-MK"/>
              </w:rPr>
              <w:t xml:space="preserve">ИПА </w:t>
            </w:r>
            <w:r>
              <w:rPr>
                <w:i/>
                <w:sz w:val="18"/>
                <w:szCs w:val="18"/>
                <w:lang w:val="en-US"/>
              </w:rPr>
              <w:t>II</w:t>
            </w:r>
          </w:p>
          <w:p w:rsidR="00247FFE" w:rsidRPr="008F18A7" w:rsidRDefault="00247FFE" w:rsidP="00CC0D1B">
            <w:pPr>
              <w:tabs>
                <w:tab w:val="left" w:pos="176"/>
              </w:tabs>
              <w:jc w:val="center"/>
              <w:rPr>
                <w:i/>
                <w:sz w:val="18"/>
                <w:szCs w:val="18"/>
                <w:lang w:val="mk-MK"/>
              </w:rPr>
            </w:pPr>
            <w:r>
              <w:rPr>
                <w:i/>
                <w:sz w:val="18"/>
                <w:szCs w:val="18"/>
                <w:lang w:val="mk-MK"/>
              </w:rPr>
              <w:t>УНИЦЕФ</w:t>
            </w:r>
          </w:p>
        </w:tc>
      </w:tr>
      <w:tr w:rsidR="0099717F" w:rsidRPr="008F18A7" w:rsidTr="0099717F">
        <w:tc>
          <w:tcPr>
            <w:tcW w:w="675" w:type="dxa"/>
            <w:tcBorders>
              <w:top w:val="single" w:sz="4" w:space="0" w:color="auto"/>
              <w:bottom w:val="single" w:sz="4" w:space="0" w:color="auto"/>
            </w:tcBorders>
            <w:shd w:val="clear" w:color="auto" w:fill="FFFFFF" w:themeFill="background1"/>
          </w:tcPr>
          <w:p w:rsidR="0099717F" w:rsidRPr="008F18A7" w:rsidRDefault="0099717F" w:rsidP="00CC0D1B">
            <w:pPr>
              <w:pStyle w:val="ListParagraph"/>
              <w:numPr>
                <w:ilvl w:val="2"/>
                <w:numId w:val="59"/>
              </w:numPr>
              <w:ind w:right="-57"/>
              <w:contextualSpacing w:val="0"/>
              <w:jc w:val="right"/>
              <w:rPr>
                <w:i/>
                <w:sz w:val="18"/>
                <w:szCs w:val="18"/>
                <w:lang w:val="mk-MK"/>
              </w:rPr>
            </w:pPr>
          </w:p>
        </w:tc>
        <w:tc>
          <w:tcPr>
            <w:tcW w:w="2429" w:type="dxa"/>
            <w:tcBorders>
              <w:top w:val="single" w:sz="4" w:space="0" w:color="auto"/>
              <w:bottom w:val="single" w:sz="4" w:space="0" w:color="auto"/>
            </w:tcBorders>
            <w:shd w:val="clear" w:color="auto" w:fill="FFFFFF" w:themeFill="background1"/>
          </w:tcPr>
          <w:p w:rsidR="0099717F" w:rsidRPr="008F18A7" w:rsidRDefault="0099717F" w:rsidP="00CC0D1B">
            <w:pPr>
              <w:pStyle w:val="ListParagraph"/>
              <w:tabs>
                <w:tab w:val="left" w:pos="197"/>
              </w:tabs>
              <w:ind w:left="0"/>
              <w:contextualSpacing w:val="0"/>
              <w:rPr>
                <w:i/>
                <w:sz w:val="18"/>
                <w:szCs w:val="18"/>
                <w:lang w:val="mk-MK"/>
              </w:rPr>
            </w:pPr>
            <w:r w:rsidRPr="008F18A7">
              <w:rPr>
                <w:i/>
                <w:sz w:val="18"/>
                <w:szCs w:val="18"/>
                <w:lang w:val="mk-MK"/>
              </w:rPr>
              <w:t>Воспоставување систем за идентификување на учениците со посебни образовни потреби</w:t>
            </w:r>
          </w:p>
        </w:tc>
        <w:tc>
          <w:tcPr>
            <w:tcW w:w="4961" w:type="dxa"/>
            <w:tcBorders>
              <w:top w:val="single" w:sz="4" w:space="0" w:color="auto"/>
              <w:bottom w:val="single" w:sz="4" w:space="0" w:color="auto"/>
            </w:tcBorders>
            <w:shd w:val="clear" w:color="auto" w:fill="FFFFFF" w:themeFill="background1"/>
          </w:tcPr>
          <w:p w:rsidR="0099717F" w:rsidRPr="008F18A7" w:rsidRDefault="0099717F" w:rsidP="00CC0D1B">
            <w:pPr>
              <w:pStyle w:val="ListParagraph"/>
              <w:numPr>
                <w:ilvl w:val="0"/>
                <w:numId w:val="15"/>
              </w:numPr>
              <w:tabs>
                <w:tab w:val="left" w:pos="176"/>
              </w:tabs>
              <w:ind w:left="176" w:hanging="176"/>
              <w:contextualSpacing w:val="0"/>
              <w:rPr>
                <w:i/>
                <w:sz w:val="18"/>
                <w:szCs w:val="18"/>
                <w:lang w:val="mk-MK"/>
              </w:rPr>
            </w:pPr>
            <w:r w:rsidRPr="008F18A7">
              <w:rPr>
                <w:i/>
                <w:sz w:val="18"/>
                <w:szCs w:val="18"/>
                <w:lang w:val="mk-MK"/>
              </w:rPr>
              <w:t>РГ за изготвување на системот</w:t>
            </w:r>
            <w:r w:rsidR="00833229">
              <w:rPr>
                <w:i/>
                <w:sz w:val="18"/>
                <w:szCs w:val="18"/>
                <w:lang w:val="mk-MK"/>
              </w:rPr>
              <w:t xml:space="preserve"> </w:t>
            </w:r>
            <w:r w:rsidRPr="008F18A7">
              <w:rPr>
                <w:rStyle w:val="Hyperlink"/>
                <w:rFonts w:cstheme="minorHAnsi"/>
                <w:i/>
                <w:color w:val="auto"/>
                <w:sz w:val="18"/>
                <w:szCs w:val="18"/>
                <w:u w:val="none"/>
                <w:lang w:val="mk-MK"/>
              </w:rPr>
              <w:t>се формирани</w:t>
            </w:r>
            <w:r w:rsidRPr="008F18A7">
              <w:rPr>
                <w:i/>
                <w:sz w:val="18"/>
                <w:szCs w:val="18"/>
                <w:lang w:val="mk-MK"/>
              </w:rPr>
              <w:t>;</w:t>
            </w:r>
          </w:p>
          <w:p w:rsidR="0099717F" w:rsidRPr="008F18A7" w:rsidRDefault="0099717F" w:rsidP="00CC0D1B">
            <w:pPr>
              <w:pStyle w:val="ListParagraph"/>
              <w:numPr>
                <w:ilvl w:val="0"/>
                <w:numId w:val="15"/>
              </w:numPr>
              <w:tabs>
                <w:tab w:val="left" w:pos="176"/>
              </w:tabs>
              <w:ind w:left="0" w:firstLine="0"/>
              <w:contextualSpacing w:val="0"/>
              <w:rPr>
                <w:i/>
                <w:sz w:val="18"/>
                <w:szCs w:val="18"/>
                <w:lang w:val="mk-MK"/>
              </w:rPr>
            </w:pPr>
            <w:r w:rsidRPr="008F18A7">
              <w:rPr>
                <w:i/>
                <w:sz w:val="18"/>
                <w:szCs w:val="18"/>
                <w:lang w:val="mk-MK"/>
              </w:rPr>
              <w:t>Финансиските средства се определени;</w:t>
            </w:r>
          </w:p>
          <w:p w:rsidR="0099717F" w:rsidRPr="008F18A7" w:rsidRDefault="0099717F" w:rsidP="00CC0D1B">
            <w:pPr>
              <w:pStyle w:val="ListParagraph"/>
              <w:numPr>
                <w:ilvl w:val="0"/>
                <w:numId w:val="15"/>
              </w:numPr>
              <w:tabs>
                <w:tab w:val="left" w:pos="176"/>
              </w:tabs>
              <w:ind w:left="176" w:hanging="176"/>
              <w:contextualSpacing w:val="0"/>
              <w:rPr>
                <w:i/>
                <w:sz w:val="18"/>
                <w:szCs w:val="18"/>
                <w:lang w:val="mk-MK"/>
              </w:rPr>
            </w:pPr>
            <w:r w:rsidRPr="008F18A7">
              <w:rPr>
                <w:i/>
                <w:sz w:val="18"/>
                <w:szCs w:val="18"/>
                <w:lang w:val="mk-MK"/>
              </w:rPr>
              <w:t>Подзаконските акти за регулирање на процедурите и механизмите за инклузија на децата со посебни образовни потреби во основното образование официјално се одобрени;</w:t>
            </w:r>
          </w:p>
          <w:p w:rsidR="0099717F" w:rsidRPr="008F18A7" w:rsidRDefault="0099717F" w:rsidP="00CC0D1B">
            <w:pPr>
              <w:pStyle w:val="ListParagraph"/>
              <w:numPr>
                <w:ilvl w:val="0"/>
                <w:numId w:val="15"/>
              </w:numPr>
              <w:tabs>
                <w:tab w:val="left" w:pos="176"/>
              </w:tabs>
              <w:ind w:left="176" w:hanging="176"/>
              <w:contextualSpacing w:val="0"/>
              <w:rPr>
                <w:i/>
                <w:sz w:val="18"/>
                <w:szCs w:val="18"/>
                <w:lang w:val="mk-MK"/>
              </w:rPr>
            </w:pPr>
            <w:r w:rsidRPr="008F18A7">
              <w:rPr>
                <w:i/>
                <w:sz w:val="18"/>
                <w:szCs w:val="18"/>
                <w:lang w:val="mk-MK"/>
              </w:rPr>
              <w:t>Правилникот за проценка на потребите и способностите на учениците официјално е одобрен;</w:t>
            </w:r>
          </w:p>
          <w:p w:rsidR="0099717F" w:rsidRPr="008F18A7" w:rsidRDefault="0099717F" w:rsidP="00CC0D1B">
            <w:pPr>
              <w:pStyle w:val="ListParagraph"/>
              <w:numPr>
                <w:ilvl w:val="0"/>
                <w:numId w:val="15"/>
              </w:numPr>
              <w:tabs>
                <w:tab w:val="left" w:pos="176"/>
              </w:tabs>
              <w:ind w:left="176" w:hanging="176"/>
              <w:contextualSpacing w:val="0"/>
              <w:rPr>
                <w:i/>
                <w:sz w:val="18"/>
                <w:szCs w:val="18"/>
                <w:lang w:val="mk-MK"/>
              </w:rPr>
            </w:pPr>
            <w:r w:rsidRPr="008F18A7">
              <w:rPr>
                <w:i/>
                <w:sz w:val="18"/>
                <w:szCs w:val="18"/>
                <w:lang w:val="mk-MK"/>
              </w:rPr>
              <w:t xml:space="preserve">Осум регионални тела за функционална проценка на потребите и способностите на учениците се формирани </w:t>
            </w:r>
          </w:p>
        </w:tc>
        <w:tc>
          <w:tcPr>
            <w:tcW w:w="3827" w:type="dxa"/>
            <w:tcBorders>
              <w:top w:val="single" w:sz="4" w:space="0" w:color="auto"/>
              <w:bottom w:val="single" w:sz="4" w:space="0" w:color="auto"/>
            </w:tcBorders>
            <w:shd w:val="clear" w:color="auto" w:fill="FFFFFF" w:themeFill="background1"/>
          </w:tcPr>
          <w:p w:rsidR="0099717F" w:rsidRPr="008F18A7" w:rsidRDefault="0099717F" w:rsidP="00CC0D1B">
            <w:pPr>
              <w:pStyle w:val="ListParagraph"/>
              <w:numPr>
                <w:ilvl w:val="0"/>
                <w:numId w:val="18"/>
              </w:numPr>
              <w:tabs>
                <w:tab w:val="left" w:pos="176"/>
              </w:tabs>
              <w:ind w:left="176" w:hanging="176"/>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Извештаи од РГ;</w:t>
            </w:r>
          </w:p>
          <w:p w:rsidR="0099717F" w:rsidRPr="008F18A7" w:rsidRDefault="0099717F" w:rsidP="00CC0D1B">
            <w:pPr>
              <w:pStyle w:val="ListParagraph"/>
              <w:numPr>
                <w:ilvl w:val="0"/>
                <w:numId w:val="18"/>
              </w:numPr>
              <w:tabs>
                <w:tab w:val="left" w:pos="176"/>
              </w:tabs>
              <w:ind w:left="176" w:hanging="176"/>
              <w:contextualSpacing w:val="0"/>
              <w:rPr>
                <w:rStyle w:val="Hyperlink"/>
                <w:rFonts w:cstheme="minorHAnsi"/>
                <w:i/>
                <w:color w:val="auto"/>
                <w:sz w:val="18"/>
                <w:szCs w:val="18"/>
                <w:u w:val="none"/>
                <w:lang w:val="mk-MK"/>
              </w:rPr>
            </w:pPr>
            <w:r w:rsidRPr="008F18A7">
              <w:rPr>
                <w:i/>
                <w:sz w:val="18"/>
                <w:szCs w:val="18"/>
                <w:lang w:val="mk-MK"/>
              </w:rPr>
              <w:t>Записници од средби за дискусии</w:t>
            </w:r>
            <w:r w:rsidRPr="008F18A7">
              <w:rPr>
                <w:rStyle w:val="Hyperlink"/>
                <w:rFonts w:cstheme="minorHAnsi"/>
                <w:i/>
                <w:color w:val="auto"/>
                <w:sz w:val="18"/>
                <w:szCs w:val="18"/>
                <w:u w:val="none"/>
                <w:lang w:val="mk-MK"/>
              </w:rPr>
              <w:t>;</w:t>
            </w:r>
          </w:p>
          <w:p w:rsidR="0099717F" w:rsidRPr="008F18A7" w:rsidRDefault="0099717F" w:rsidP="00CC0D1B">
            <w:pPr>
              <w:pStyle w:val="ListParagraph"/>
              <w:numPr>
                <w:ilvl w:val="0"/>
                <w:numId w:val="18"/>
              </w:numPr>
              <w:tabs>
                <w:tab w:val="left" w:pos="176"/>
              </w:tabs>
              <w:ind w:left="176" w:hanging="176"/>
              <w:contextualSpacing w:val="0"/>
              <w:rPr>
                <w:rStyle w:val="Hyperlink"/>
                <w:rFonts w:cstheme="minorHAnsi"/>
                <w:i/>
                <w:color w:val="auto"/>
                <w:sz w:val="18"/>
                <w:szCs w:val="18"/>
                <w:u w:val="none"/>
                <w:lang w:val="mk-MK"/>
              </w:rPr>
            </w:pPr>
            <w:r w:rsidRPr="008F18A7">
              <w:rPr>
                <w:i/>
                <w:sz w:val="18"/>
                <w:szCs w:val="18"/>
                <w:lang w:val="mk-MK"/>
              </w:rPr>
              <w:t>Документи за воспоставување на регионални тела;</w:t>
            </w:r>
          </w:p>
          <w:p w:rsidR="0099717F" w:rsidRPr="008F18A7" w:rsidRDefault="0099717F" w:rsidP="00CC0D1B">
            <w:pPr>
              <w:pStyle w:val="ListParagraph"/>
              <w:numPr>
                <w:ilvl w:val="0"/>
                <w:numId w:val="18"/>
              </w:numPr>
              <w:tabs>
                <w:tab w:val="left" w:pos="176"/>
              </w:tabs>
              <w:ind w:left="176" w:hanging="176"/>
              <w:contextualSpacing w:val="0"/>
              <w:rPr>
                <w:i/>
                <w:sz w:val="18"/>
                <w:szCs w:val="18"/>
                <w:lang w:val="mk-MK"/>
              </w:rPr>
            </w:pPr>
            <w:r w:rsidRPr="008F18A7">
              <w:rPr>
                <w:rStyle w:val="Hyperlink"/>
                <w:rFonts w:cstheme="minorHAnsi"/>
                <w:i/>
                <w:color w:val="auto"/>
                <w:sz w:val="18"/>
                <w:szCs w:val="18"/>
                <w:u w:val="none"/>
                <w:lang w:val="mk-MK"/>
              </w:rPr>
              <w:t>Одлуки на МОН</w:t>
            </w:r>
          </w:p>
        </w:tc>
        <w:tc>
          <w:tcPr>
            <w:tcW w:w="992" w:type="dxa"/>
            <w:tcBorders>
              <w:top w:val="single" w:sz="4" w:space="0" w:color="auto"/>
              <w:bottom w:val="single" w:sz="4" w:space="0" w:color="auto"/>
            </w:tcBorders>
            <w:shd w:val="clear" w:color="auto" w:fill="FFFFFF" w:themeFill="background1"/>
          </w:tcPr>
          <w:p w:rsidR="0099717F" w:rsidRPr="008F18A7" w:rsidRDefault="0099717F" w:rsidP="00CC0D1B">
            <w:pPr>
              <w:tabs>
                <w:tab w:val="left" w:pos="176"/>
              </w:tabs>
              <w:jc w:val="center"/>
              <w:rPr>
                <w:i/>
                <w:sz w:val="18"/>
                <w:szCs w:val="18"/>
                <w:lang w:val="mk-MK"/>
              </w:rPr>
            </w:pPr>
            <w:r w:rsidRPr="008F18A7">
              <w:rPr>
                <w:i/>
                <w:sz w:val="18"/>
                <w:szCs w:val="18"/>
                <w:lang w:val="mk-MK"/>
              </w:rPr>
              <w:t>2018</w:t>
            </w:r>
          </w:p>
        </w:tc>
        <w:tc>
          <w:tcPr>
            <w:tcW w:w="1276" w:type="dxa"/>
            <w:tcBorders>
              <w:top w:val="single" w:sz="4" w:space="0" w:color="auto"/>
              <w:bottom w:val="single" w:sz="4" w:space="0" w:color="auto"/>
            </w:tcBorders>
            <w:shd w:val="clear" w:color="auto" w:fill="FFFFFF" w:themeFill="background1"/>
          </w:tcPr>
          <w:p w:rsidR="0099717F" w:rsidRPr="008F18A7" w:rsidRDefault="0099717F" w:rsidP="00CC0D1B">
            <w:pPr>
              <w:tabs>
                <w:tab w:val="left" w:pos="176"/>
              </w:tabs>
              <w:jc w:val="center"/>
              <w:rPr>
                <w:i/>
                <w:sz w:val="18"/>
                <w:szCs w:val="18"/>
                <w:lang w:val="mk-MK"/>
              </w:rPr>
            </w:pPr>
            <w:r w:rsidRPr="008F18A7">
              <w:rPr>
                <w:i/>
                <w:sz w:val="18"/>
                <w:szCs w:val="18"/>
                <w:lang w:val="mk-MK"/>
              </w:rPr>
              <w:t>МОН, МТСП, МЗ, БРО</w:t>
            </w:r>
          </w:p>
        </w:tc>
        <w:tc>
          <w:tcPr>
            <w:tcW w:w="1276" w:type="dxa"/>
            <w:tcBorders>
              <w:top w:val="single" w:sz="4" w:space="0" w:color="auto"/>
              <w:bottom w:val="single" w:sz="4" w:space="0" w:color="auto"/>
            </w:tcBorders>
            <w:shd w:val="clear" w:color="auto" w:fill="FFFFFF" w:themeFill="background1"/>
          </w:tcPr>
          <w:p w:rsidR="0099717F" w:rsidRDefault="00247FFE" w:rsidP="00CC0D1B">
            <w:pPr>
              <w:tabs>
                <w:tab w:val="left" w:pos="176"/>
              </w:tabs>
              <w:jc w:val="center"/>
              <w:rPr>
                <w:i/>
                <w:sz w:val="18"/>
                <w:szCs w:val="18"/>
                <w:lang w:val="mk-MK"/>
              </w:rPr>
            </w:pPr>
            <w:r>
              <w:rPr>
                <w:i/>
                <w:sz w:val="18"/>
                <w:szCs w:val="18"/>
                <w:lang w:val="mk-MK"/>
              </w:rPr>
              <w:t>50.000</w:t>
            </w:r>
          </w:p>
          <w:p w:rsidR="00247FFE" w:rsidRPr="00247FFE" w:rsidRDefault="00247FFE" w:rsidP="00247FFE">
            <w:pPr>
              <w:tabs>
                <w:tab w:val="left" w:pos="176"/>
              </w:tabs>
              <w:jc w:val="center"/>
              <w:rPr>
                <w:i/>
                <w:sz w:val="18"/>
                <w:szCs w:val="18"/>
                <w:lang w:val="mk-MK"/>
              </w:rPr>
            </w:pPr>
            <w:r>
              <w:rPr>
                <w:i/>
                <w:sz w:val="18"/>
                <w:szCs w:val="18"/>
                <w:lang w:val="mk-MK"/>
              </w:rPr>
              <w:t xml:space="preserve">ИПА </w:t>
            </w:r>
            <w:r>
              <w:rPr>
                <w:i/>
                <w:sz w:val="18"/>
                <w:szCs w:val="18"/>
                <w:lang w:val="en-US"/>
              </w:rPr>
              <w:t>II</w:t>
            </w:r>
          </w:p>
          <w:p w:rsidR="00247FFE" w:rsidRPr="008F18A7" w:rsidRDefault="00247FFE" w:rsidP="00247FFE">
            <w:pPr>
              <w:tabs>
                <w:tab w:val="left" w:pos="176"/>
              </w:tabs>
              <w:jc w:val="center"/>
              <w:rPr>
                <w:i/>
                <w:sz w:val="18"/>
                <w:szCs w:val="18"/>
                <w:lang w:val="mk-MK"/>
              </w:rPr>
            </w:pPr>
            <w:r>
              <w:rPr>
                <w:i/>
                <w:sz w:val="18"/>
                <w:szCs w:val="18"/>
                <w:lang w:val="mk-MK"/>
              </w:rPr>
              <w:t>УНИЦЕФ</w:t>
            </w:r>
          </w:p>
        </w:tc>
      </w:tr>
      <w:tr w:rsidR="0099717F" w:rsidRPr="008F18A7" w:rsidTr="0099717F">
        <w:tc>
          <w:tcPr>
            <w:tcW w:w="675" w:type="dxa"/>
            <w:tcBorders>
              <w:top w:val="single" w:sz="4" w:space="0" w:color="auto"/>
            </w:tcBorders>
            <w:shd w:val="clear" w:color="auto" w:fill="FFFFFF" w:themeFill="background1"/>
          </w:tcPr>
          <w:p w:rsidR="0099717F" w:rsidRPr="008F18A7" w:rsidRDefault="0099717F" w:rsidP="00CC0D1B">
            <w:pPr>
              <w:pStyle w:val="ListParagraph"/>
              <w:numPr>
                <w:ilvl w:val="2"/>
                <w:numId w:val="59"/>
              </w:numPr>
              <w:ind w:right="-57"/>
              <w:contextualSpacing w:val="0"/>
              <w:jc w:val="right"/>
              <w:rPr>
                <w:i/>
                <w:sz w:val="18"/>
                <w:szCs w:val="18"/>
                <w:lang w:val="mk-MK"/>
              </w:rPr>
            </w:pPr>
          </w:p>
        </w:tc>
        <w:tc>
          <w:tcPr>
            <w:tcW w:w="2429" w:type="dxa"/>
            <w:tcBorders>
              <w:top w:val="single" w:sz="4" w:space="0" w:color="auto"/>
            </w:tcBorders>
            <w:shd w:val="clear" w:color="auto" w:fill="FFFFFF" w:themeFill="background1"/>
          </w:tcPr>
          <w:p w:rsidR="0099717F" w:rsidRPr="008F18A7" w:rsidRDefault="0099717F" w:rsidP="00CC0D1B">
            <w:pPr>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Обучување на наставниците и стручните соработници за рано препознавање и работа со ученици со посебни образовни потреби</w:t>
            </w:r>
          </w:p>
        </w:tc>
        <w:tc>
          <w:tcPr>
            <w:tcW w:w="4961" w:type="dxa"/>
            <w:tcBorders>
              <w:top w:val="single" w:sz="4" w:space="0" w:color="auto"/>
            </w:tcBorders>
            <w:shd w:val="clear" w:color="auto" w:fill="FFFFFF" w:themeFill="background1"/>
          </w:tcPr>
          <w:p w:rsidR="0099717F" w:rsidRPr="008F18A7" w:rsidRDefault="0099717F" w:rsidP="00CC0D1B">
            <w:pPr>
              <w:pStyle w:val="ListParagraph"/>
              <w:numPr>
                <w:ilvl w:val="0"/>
                <w:numId w:val="15"/>
              </w:numPr>
              <w:tabs>
                <w:tab w:val="left" w:pos="176"/>
              </w:tabs>
              <w:ind w:left="176" w:hanging="176"/>
              <w:contextualSpacing w:val="0"/>
              <w:rPr>
                <w:i/>
                <w:sz w:val="18"/>
                <w:szCs w:val="18"/>
                <w:lang w:val="mk-MK"/>
              </w:rPr>
            </w:pPr>
            <w:r w:rsidRPr="008F18A7">
              <w:rPr>
                <w:i/>
                <w:sz w:val="18"/>
                <w:szCs w:val="18"/>
                <w:lang w:val="mk-MK"/>
              </w:rPr>
              <w:t>Давателите</w:t>
            </w:r>
            <w:r w:rsidR="00EE1FF4">
              <w:rPr>
                <w:i/>
                <w:sz w:val="18"/>
                <w:szCs w:val="18"/>
                <w:lang w:val="mk-MK"/>
              </w:rPr>
              <w:t xml:space="preserve"> на услуги </w:t>
            </w:r>
            <w:r w:rsidRPr="008F18A7">
              <w:rPr>
                <w:i/>
                <w:sz w:val="18"/>
                <w:szCs w:val="18"/>
                <w:lang w:val="mk-MK"/>
              </w:rPr>
              <w:t xml:space="preserve">за обучување се избрани; </w:t>
            </w:r>
          </w:p>
          <w:p w:rsidR="0099717F" w:rsidRPr="008F18A7" w:rsidRDefault="0099717F" w:rsidP="00CC0D1B">
            <w:pPr>
              <w:pStyle w:val="ListParagraph"/>
              <w:numPr>
                <w:ilvl w:val="0"/>
                <w:numId w:val="15"/>
              </w:numPr>
              <w:tabs>
                <w:tab w:val="left" w:pos="176"/>
              </w:tabs>
              <w:ind w:left="176" w:hanging="176"/>
              <w:contextualSpacing w:val="0"/>
              <w:rPr>
                <w:i/>
                <w:sz w:val="18"/>
                <w:szCs w:val="18"/>
                <w:lang w:val="mk-MK"/>
              </w:rPr>
            </w:pPr>
            <w:r w:rsidRPr="008F18A7">
              <w:rPr>
                <w:i/>
                <w:sz w:val="18"/>
                <w:szCs w:val="18"/>
                <w:lang w:val="mk-MK"/>
              </w:rPr>
              <w:t>100 наставници и стручни соработници се обучени да</w:t>
            </w:r>
            <w:r w:rsidR="00EE1FF4">
              <w:rPr>
                <w:i/>
                <w:sz w:val="18"/>
                <w:szCs w:val="18"/>
                <w:lang w:val="mk-MK"/>
              </w:rPr>
              <w:t xml:space="preserve"> спроведуваат обуки за </w:t>
            </w:r>
            <w:r w:rsidRPr="008F18A7">
              <w:rPr>
                <w:i/>
                <w:sz w:val="18"/>
                <w:szCs w:val="18"/>
                <w:lang w:val="mk-MK"/>
              </w:rPr>
              <w:t xml:space="preserve"> наставници;</w:t>
            </w:r>
          </w:p>
          <w:p w:rsidR="0099717F" w:rsidRPr="008F18A7" w:rsidRDefault="0099717F" w:rsidP="00CC0D1B">
            <w:pPr>
              <w:pStyle w:val="ListParagraph"/>
              <w:numPr>
                <w:ilvl w:val="0"/>
                <w:numId w:val="15"/>
              </w:numPr>
              <w:tabs>
                <w:tab w:val="left" w:pos="176"/>
              </w:tabs>
              <w:ind w:left="176" w:hanging="176"/>
              <w:contextualSpacing w:val="0"/>
              <w:rPr>
                <w:i/>
                <w:sz w:val="18"/>
                <w:szCs w:val="18"/>
                <w:lang w:val="mk-MK"/>
              </w:rPr>
            </w:pPr>
            <w:r w:rsidRPr="008F18A7">
              <w:rPr>
                <w:i/>
                <w:sz w:val="18"/>
                <w:szCs w:val="18"/>
                <w:lang w:val="mk-MK"/>
              </w:rPr>
              <w:t>70% од стручните соработници во училиштата се обучени за рано препознавање и работа со учениците со посебни образовни потреби;</w:t>
            </w:r>
          </w:p>
          <w:p w:rsidR="0099717F" w:rsidRPr="008F18A7" w:rsidRDefault="0099717F" w:rsidP="00CC0D1B">
            <w:pPr>
              <w:pStyle w:val="ListParagraph"/>
              <w:numPr>
                <w:ilvl w:val="0"/>
                <w:numId w:val="15"/>
              </w:numPr>
              <w:tabs>
                <w:tab w:val="left" w:pos="176"/>
              </w:tabs>
              <w:ind w:left="176" w:hanging="176"/>
              <w:contextualSpacing w:val="0"/>
              <w:rPr>
                <w:rStyle w:val="Hyperlink"/>
                <w:rFonts w:cstheme="minorHAnsi"/>
                <w:i/>
                <w:color w:val="auto"/>
                <w:sz w:val="18"/>
                <w:szCs w:val="18"/>
                <w:u w:val="none"/>
                <w:lang w:val="mk-MK"/>
              </w:rPr>
            </w:pPr>
            <w:r w:rsidRPr="008F18A7">
              <w:rPr>
                <w:i/>
                <w:sz w:val="18"/>
                <w:szCs w:val="18"/>
                <w:lang w:val="mk-MK"/>
              </w:rPr>
              <w:t>Најмалку 30%</w:t>
            </w:r>
            <w:r w:rsidR="00EE1FF4">
              <w:rPr>
                <w:i/>
                <w:sz w:val="18"/>
                <w:szCs w:val="18"/>
                <w:lang w:val="mk-MK"/>
              </w:rPr>
              <w:t xml:space="preserve"> </w:t>
            </w:r>
            <w:r w:rsidRPr="008F18A7">
              <w:rPr>
                <w:i/>
                <w:sz w:val="18"/>
                <w:szCs w:val="18"/>
                <w:lang w:val="mk-MK"/>
              </w:rPr>
              <w:t>од наставниците се обучени за рано препознавање и работа со ученици со посебни образовни потреби, преку акредитирани даватели</w:t>
            </w:r>
            <w:r w:rsidR="00EE1FF4">
              <w:rPr>
                <w:i/>
                <w:sz w:val="18"/>
                <w:szCs w:val="18"/>
                <w:lang w:val="mk-MK"/>
              </w:rPr>
              <w:t xml:space="preserve"> на услуги</w:t>
            </w:r>
          </w:p>
        </w:tc>
        <w:tc>
          <w:tcPr>
            <w:tcW w:w="3827" w:type="dxa"/>
            <w:tcBorders>
              <w:top w:val="single" w:sz="4" w:space="0" w:color="auto"/>
            </w:tcBorders>
            <w:shd w:val="clear" w:color="auto" w:fill="FFFFFF" w:themeFill="background1"/>
          </w:tcPr>
          <w:p w:rsidR="0099717F" w:rsidRPr="008F18A7" w:rsidRDefault="0099717F" w:rsidP="00CC0D1B">
            <w:pPr>
              <w:pStyle w:val="ListParagraph"/>
              <w:numPr>
                <w:ilvl w:val="0"/>
                <w:numId w:val="15"/>
              </w:numPr>
              <w:tabs>
                <w:tab w:val="left" w:pos="176"/>
              </w:tabs>
              <w:ind w:left="176" w:hanging="142"/>
              <w:contextualSpacing w:val="0"/>
              <w:rPr>
                <w:i/>
                <w:sz w:val="18"/>
                <w:szCs w:val="18"/>
                <w:lang w:val="mk-MK"/>
              </w:rPr>
            </w:pPr>
            <w:r w:rsidRPr="008F18A7">
              <w:rPr>
                <w:i/>
                <w:sz w:val="18"/>
                <w:szCs w:val="18"/>
                <w:lang w:val="mk-MK"/>
              </w:rPr>
              <w:t>Договор со давател/и на обуки;</w:t>
            </w:r>
          </w:p>
          <w:p w:rsidR="0099717F" w:rsidRPr="008F18A7" w:rsidRDefault="0099717F" w:rsidP="00CC0D1B">
            <w:pPr>
              <w:pStyle w:val="ListParagraph"/>
              <w:numPr>
                <w:ilvl w:val="0"/>
                <w:numId w:val="15"/>
              </w:numPr>
              <w:tabs>
                <w:tab w:val="left" w:pos="176"/>
              </w:tabs>
              <w:ind w:left="176" w:hanging="142"/>
              <w:contextualSpacing w:val="0"/>
              <w:rPr>
                <w:i/>
                <w:sz w:val="18"/>
                <w:szCs w:val="18"/>
                <w:lang w:val="mk-MK"/>
              </w:rPr>
            </w:pPr>
            <w:r w:rsidRPr="008F18A7">
              <w:rPr>
                <w:i/>
                <w:sz w:val="18"/>
                <w:szCs w:val="18"/>
                <w:lang w:val="mk-MK"/>
              </w:rPr>
              <w:t>Програми за обука;</w:t>
            </w:r>
          </w:p>
          <w:p w:rsidR="0099717F" w:rsidRPr="008F18A7" w:rsidRDefault="0099717F" w:rsidP="00CC0D1B">
            <w:pPr>
              <w:pStyle w:val="ListParagraph"/>
              <w:numPr>
                <w:ilvl w:val="0"/>
                <w:numId w:val="15"/>
              </w:numPr>
              <w:tabs>
                <w:tab w:val="left" w:pos="176"/>
              </w:tabs>
              <w:ind w:left="176" w:hanging="142"/>
              <w:contextualSpacing w:val="0"/>
              <w:rPr>
                <w:rFonts w:eastAsia="Times New Roman"/>
                <w:i/>
                <w:sz w:val="18"/>
                <w:szCs w:val="18"/>
                <w:lang w:val="mk-MK"/>
              </w:rPr>
            </w:pPr>
            <w:r w:rsidRPr="008F18A7">
              <w:rPr>
                <w:i/>
                <w:sz w:val="18"/>
                <w:szCs w:val="18"/>
                <w:lang w:val="mk-MK"/>
              </w:rPr>
              <w:t>Записници од одржани обуки</w:t>
            </w:r>
          </w:p>
        </w:tc>
        <w:tc>
          <w:tcPr>
            <w:tcW w:w="992" w:type="dxa"/>
            <w:tcBorders>
              <w:top w:val="single" w:sz="4" w:space="0" w:color="auto"/>
            </w:tcBorders>
            <w:shd w:val="clear" w:color="auto" w:fill="FFFFFF" w:themeFill="background1"/>
          </w:tcPr>
          <w:p w:rsidR="0099717F" w:rsidRPr="008F18A7" w:rsidRDefault="0099717F" w:rsidP="00CC0D1B">
            <w:pPr>
              <w:tabs>
                <w:tab w:val="left" w:pos="176"/>
              </w:tabs>
              <w:jc w:val="center"/>
              <w:rPr>
                <w:i/>
                <w:sz w:val="18"/>
                <w:szCs w:val="18"/>
                <w:lang w:val="mk-MK"/>
              </w:rPr>
            </w:pPr>
            <w:r w:rsidRPr="008F18A7">
              <w:rPr>
                <w:i/>
                <w:sz w:val="18"/>
                <w:szCs w:val="18"/>
                <w:lang w:val="mk-MK"/>
              </w:rPr>
              <w:t>2020</w:t>
            </w:r>
          </w:p>
        </w:tc>
        <w:tc>
          <w:tcPr>
            <w:tcW w:w="1276" w:type="dxa"/>
            <w:tcBorders>
              <w:top w:val="single" w:sz="4" w:space="0" w:color="auto"/>
            </w:tcBorders>
            <w:shd w:val="clear" w:color="auto" w:fill="FFFFFF" w:themeFill="background1"/>
          </w:tcPr>
          <w:p w:rsidR="0099717F" w:rsidRPr="008F18A7" w:rsidRDefault="0099717F" w:rsidP="00CC0D1B">
            <w:pPr>
              <w:tabs>
                <w:tab w:val="left" w:pos="176"/>
              </w:tabs>
              <w:jc w:val="center"/>
              <w:rPr>
                <w:i/>
                <w:sz w:val="18"/>
                <w:szCs w:val="18"/>
                <w:lang w:val="mk-MK"/>
              </w:rPr>
            </w:pPr>
            <w:r w:rsidRPr="008F18A7">
              <w:rPr>
                <w:i/>
                <w:sz w:val="18"/>
                <w:szCs w:val="18"/>
                <w:lang w:val="mk-MK"/>
              </w:rPr>
              <w:t>БРО</w:t>
            </w:r>
          </w:p>
        </w:tc>
        <w:tc>
          <w:tcPr>
            <w:tcW w:w="1276" w:type="dxa"/>
            <w:tcBorders>
              <w:top w:val="single" w:sz="4" w:space="0" w:color="auto"/>
            </w:tcBorders>
            <w:shd w:val="clear" w:color="auto" w:fill="FFFFFF" w:themeFill="background1"/>
          </w:tcPr>
          <w:p w:rsidR="0099717F" w:rsidRDefault="00247FFE" w:rsidP="00CC0D1B">
            <w:pPr>
              <w:tabs>
                <w:tab w:val="left" w:pos="176"/>
              </w:tabs>
              <w:jc w:val="center"/>
              <w:rPr>
                <w:i/>
                <w:sz w:val="18"/>
                <w:szCs w:val="18"/>
                <w:lang w:val="mk-MK"/>
              </w:rPr>
            </w:pPr>
            <w:r>
              <w:rPr>
                <w:i/>
                <w:sz w:val="18"/>
                <w:szCs w:val="18"/>
                <w:lang w:val="mk-MK"/>
              </w:rPr>
              <w:t>900.000</w:t>
            </w:r>
          </w:p>
          <w:p w:rsidR="00247FFE" w:rsidRPr="00247FFE" w:rsidRDefault="00247FFE" w:rsidP="00247FFE">
            <w:pPr>
              <w:tabs>
                <w:tab w:val="left" w:pos="176"/>
              </w:tabs>
              <w:jc w:val="center"/>
              <w:rPr>
                <w:i/>
                <w:sz w:val="18"/>
                <w:szCs w:val="18"/>
                <w:lang w:val="mk-MK"/>
              </w:rPr>
            </w:pPr>
            <w:r>
              <w:rPr>
                <w:i/>
                <w:sz w:val="18"/>
                <w:szCs w:val="18"/>
                <w:lang w:val="mk-MK"/>
              </w:rPr>
              <w:t xml:space="preserve">ИПА </w:t>
            </w:r>
            <w:r>
              <w:rPr>
                <w:i/>
                <w:sz w:val="18"/>
                <w:szCs w:val="18"/>
                <w:lang w:val="en-US"/>
              </w:rPr>
              <w:t>II</w:t>
            </w:r>
          </w:p>
          <w:p w:rsidR="00247FFE" w:rsidRPr="008F18A7" w:rsidRDefault="00247FFE" w:rsidP="00247FFE">
            <w:pPr>
              <w:tabs>
                <w:tab w:val="left" w:pos="176"/>
              </w:tabs>
              <w:jc w:val="center"/>
              <w:rPr>
                <w:i/>
                <w:sz w:val="18"/>
                <w:szCs w:val="18"/>
                <w:lang w:val="mk-MK"/>
              </w:rPr>
            </w:pPr>
            <w:r>
              <w:rPr>
                <w:i/>
                <w:sz w:val="18"/>
                <w:szCs w:val="18"/>
                <w:lang w:val="mk-MK"/>
              </w:rPr>
              <w:t>УНИЦЕФ</w:t>
            </w:r>
          </w:p>
        </w:tc>
      </w:tr>
      <w:tr w:rsidR="0099717F" w:rsidRPr="008F18A7" w:rsidTr="0099717F">
        <w:trPr>
          <w:hidden/>
        </w:trPr>
        <w:tc>
          <w:tcPr>
            <w:tcW w:w="675" w:type="dxa"/>
            <w:tcBorders>
              <w:bottom w:val="single" w:sz="4" w:space="0" w:color="auto"/>
            </w:tcBorders>
          </w:tcPr>
          <w:p w:rsidR="0099717F" w:rsidRPr="008F18A7" w:rsidRDefault="0099717F" w:rsidP="00CC0D1B">
            <w:pPr>
              <w:pStyle w:val="ListParagraph"/>
              <w:numPr>
                <w:ilvl w:val="1"/>
                <w:numId w:val="59"/>
              </w:numPr>
              <w:ind w:right="-57"/>
              <w:contextualSpacing w:val="0"/>
              <w:jc w:val="right"/>
              <w:rPr>
                <w:i/>
                <w:vanish/>
                <w:sz w:val="18"/>
                <w:szCs w:val="18"/>
                <w:lang w:val="mk-MK"/>
              </w:rPr>
            </w:pPr>
          </w:p>
          <w:p w:rsidR="0099717F" w:rsidRPr="008F18A7" w:rsidRDefault="0099717F" w:rsidP="00CC0D1B">
            <w:pPr>
              <w:pStyle w:val="ListParagraph"/>
              <w:numPr>
                <w:ilvl w:val="2"/>
                <w:numId w:val="59"/>
              </w:numPr>
              <w:ind w:right="-57"/>
              <w:contextualSpacing w:val="0"/>
              <w:jc w:val="right"/>
              <w:rPr>
                <w:i/>
                <w:sz w:val="18"/>
                <w:szCs w:val="18"/>
                <w:lang w:val="mk-MK"/>
              </w:rPr>
            </w:pPr>
          </w:p>
        </w:tc>
        <w:tc>
          <w:tcPr>
            <w:tcW w:w="2429" w:type="dxa"/>
            <w:tcBorders>
              <w:bottom w:val="single" w:sz="4" w:space="0" w:color="auto"/>
            </w:tcBorders>
          </w:tcPr>
          <w:p w:rsidR="0099717F" w:rsidRPr="008F18A7" w:rsidRDefault="0099717F" w:rsidP="00CC0D1B">
            <w:pPr>
              <w:rPr>
                <w:rStyle w:val="Hyperlink"/>
                <w:rFonts w:cstheme="minorHAnsi"/>
                <w:i/>
                <w:color w:val="auto"/>
                <w:sz w:val="18"/>
                <w:szCs w:val="18"/>
                <w:u w:val="none"/>
                <w:lang w:val="mk-MK"/>
              </w:rPr>
            </w:pPr>
            <w:r w:rsidRPr="008F18A7">
              <w:rPr>
                <w:i/>
                <w:sz w:val="18"/>
                <w:szCs w:val="18"/>
                <w:lang w:val="mk-MK"/>
              </w:rPr>
              <w:t>Анализирање на потребите</w:t>
            </w:r>
            <w:r w:rsidR="00EE1FF4">
              <w:rPr>
                <w:i/>
                <w:sz w:val="18"/>
                <w:szCs w:val="18"/>
                <w:lang w:val="mk-MK"/>
              </w:rPr>
              <w:t xml:space="preserve"> </w:t>
            </w:r>
            <w:r w:rsidRPr="008F18A7">
              <w:rPr>
                <w:i/>
                <w:sz w:val="18"/>
                <w:szCs w:val="18"/>
                <w:lang w:val="mk-MK"/>
              </w:rPr>
              <w:t>на училиштата/општините од дополнителни услуги/ средства за учениците со посебни образовни потреби</w:t>
            </w:r>
          </w:p>
        </w:tc>
        <w:tc>
          <w:tcPr>
            <w:tcW w:w="4961" w:type="dxa"/>
            <w:tcBorders>
              <w:bottom w:val="single" w:sz="4" w:space="0" w:color="auto"/>
            </w:tcBorders>
          </w:tcPr>
          <w:p w:rsidR="0099717F" w:rsidRPr="008F18A7" w:rsidRDefault="0099717F" w:rsidP="00CC0D1B">
            <w:pPr>
              <w:pStyle w:val="ListParagraph"/>
              <w:numPr>
                <w:ilvl w:val="0"/>
                <w:numId w:val="15"/>
              </w:numPr>
              <w:tabs>
                <w:tab w:val="left" w:pos="176"/>
              </w:tabs>
              <w:ind w:left="176" w:hanging="176"/>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Повикот за набавка на услуги за анализа е организиран;</w:t>
            </w:r>
          </w:p>
          <w:p w:rsidR="0099717F" w:rsidRPr="008F18A7" w:rsidRDefault="0099717F" w:rsidP="00CC0D1B">
            <w:pPr>
              <w:pStyle w:val="ListParagraph"/>
              <w:numPr>
                <w:ilvl w:val="0"/>
                <w:numId w:val="15"/>
              </w:numPr>
              <w:tabs>
                <w:tab w:val="left" w:pos="176"/>
              </w:tabs>
              <w:ind w:left="176" w:hanging="176"/>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Резултатите од анализата со неопходните пресметки се обработени и презентирани</w:t>
            </w:r>
          </w:p>
        </w:tc>
        <w:tc>
          <w:tcPr>
            <w:tcW w:w="3827" w:type="dxa"/>
            <w:tcBorders>
              <w:bottom w:val="single" w:sz="4" w:space="0" w:color="auto"/>
            </w:tcBorders>
          </w:tcPr>
          <w:p w:rsidR="0099717F" w:rsidRPr="008F18A7" w:rsidRDefault="0099717F" w:rsidP="00CC0D1B">
            <w:pPr>
              <w:pStyle w:val="ListParagraph"/>
              <w:numPr>
                <w:ilvl w:val="0"/>
                <w:numId w:val="18"/>
              </w:numPr>
              <w:tabs>
                <w:tab w:val="left" w:pos="176"/>
              </w:tabs>
              <w:ind w:left="176" w:hanging="176"/>
              <w:contextualSpacing w:val="0"/>
              <w:rPr>
                <w:i/>
                <w:sz w:val="18"/>
                <w:szCs w:val="18"/>
                <w:lang w:val="mk-MK"/>
              </w:rPr>
            </w:pPr>
            <w:r w:rsidRPr="008F18A7">
              <w:rPr>
                <w:i/>
                <w:sz w:val="18"/>
                <w:szCs w:val="18"/>
                <w:lang w:val="mk-MK"/>
              </w:rPr>
              <w:t>Договор со давател/и на услуги;</w:t>
            </w:r>
          </w:p>
          <w:p w:rsidR="0099717F" w:rsidRPr="008F18A7" w:rsidRDefault="0099717F" w:rsidP="00CC0D1B">
            <w:pPr>
              <w:pStyle w:val="ListParagraph"/>
              <w:numPr>
                <w:ilvl w:val="0"/>
                <w:numId w:val="18"/>
              </w:numPr>
              <w:tabs>
                <w:tab w:val="left" w:pos="176"/>
              </w:tabs>
              <w:ind w:left="176" w:hanging="176"/>
              <w:contextualSpacing w:val="0"/>
              <w:rPr>
                <w:i/>
                <w:sz w:val="18"/>
                <w:szCs w:val="18"/>
                <w:lang w:val="mk-MK"/>
              </w:rPr>
            </w:pPr>
            <w:r w:rsidRPr="008F18A7">
              <w:rPr>
                <w:i/>
                <w:sz w:val="18"/>
                <w:szCs w:val="18"/>
                <w:lang w:val="mk-MK"/>
              </w:rPr>
              <w:t>Извештај од анализата одобрен од страна на МОН;</w:t>
            </w:r>
          </w:p>
          <w:p w:rsidR="0099717F" w:rsidRPr="008F18A7" w:rsidRDefault="0099717F" w:rsidP="00CC0D1B">
            <w:pPr>
              <w:pStyle w:val="ListParagraph"/>
              <w:numPr>
                <w:ilvl w:val="0"/>
                <w:numId w:val="18"/>
              </w:numPr>
              <w:tabs>
                <w:tab w:val="left" w:pos="176"/>
              </w:tabs>
              <w:ind w:left="176" w:hanging="176"/>
              <w:contextualSpacing w:val="0"/>
              <w:rPr>
                <w:i/>
                <w:sz w:val="18"/>
                <w:szCs w:val="18"/>
                <w:lang w:val="mk-MK"/>
              </w:rPr>
            </w:pPr>
            <w:r w:rsidRPr="008F18A7">
              <w:rPr>
                <w:i/>
                <w:sz w:val="18"/>
                <w:szCs w:val="18"/>
                <w:lang w:val="mk-MK"/>
              </w:rPr>
              <w:t xml:space="preserve"> Одлуки на МОН</w:t>
            </w:r>
          </w:p>
        </w:tc>
        <w:tc>
          <w:tcPr>
            <w:tcW w:w="992" w:type="dxa"/>
            <w:tcBorders>
              <w:bottom w:val="single" w:sz="4" w:space="0" w:color="auto"/>
            </w:tcBorders>
          </w:tcPr>
          <w:p w:rsidR="0099717F" w:rsidRPr="008F18A7" w:rsidRDefault="0099717F" w:rsidP="00CC0D1B">
            <w:pPr>
              <w:tabs>
                <w:tab w:val="left" w:pos="176"/>
              </w:tabs>
              <w:jc w:val="center"/>
              <w:rPr>
                <w:i/>
                <w:sz w:val="18"/>
                <w:szCs w:val="18"/>
                <w:lang w:val="mk-MK"/>
              </w:rPr>
            </w:pPr>
            <w:r w:rsidRPr="008F18A7">
              <w:rPr>
                <w:i/>
                <w:sz w:val="18"/>
                <w:szCs w:val="18"/>
                <w:lang w:val="mk-MK"/>
              </w:rPr>
              <w:t>2019</w:t>
            </w:r>
          </w:p>
        </w:tc>
        <w:tc>
          <w:tcPr>
            <w:tcW w:w="1276" w:type="dxa"/>
            <w:tcBorders>
              <w:bottom w:val="single" w:sz="4" w:space="0" w:color="auto"/>
            </w:tcBorders>
          </w:tcPr>
          <w:p w:rsidR="0099717F" w:rsidRPr="008F18A7" w:rsidRDefault="0099717F" w:rsidP="00CC0D1B">
            <w:pPr>
              <w:tabs>
                <w:tab w:val="left" w:pos="176"/>
              </w:tabs>
              <w:ind w:left="-57" w:right="-57"/>
              <w:jc w:val="center"/>
              <w:rPr>
                <w:i/>
                <w:sz w:val="18"/>
                <w:szCs w:val="18"/>
                <w:lang w:val="mk-MK"/>
              </w:rPr>
            </w:pPr>
            <w:r w:rsidRPr="008F18A7">
              <w:rPr>
                <w:i/>
                <w:sz w:val="18"/>
                <w:szCs w:val="18"/>
                <w:lang w:val="mk-MK"/>
              </w:rPr>
              <w:t xml:space="preserve">МОН, МТСП, општини </w:t>
            </w:r>
          </w:p>
        </w:tc>
        <w:tc>
          <w:tcPr>
            <w:tcW w:w="1276" w:type="dxa"/>
            <w:tcBorders>
              <w:bottom w:val="single" w:sz="4" w:space="0" w:color="auto"/>
            </w:tcBorders>
          </w:tcPr>
          <w:p w:rsidR="0099717F" w:rsidRDefault="00247FFE" w:rsidP="00CC0D1B">
            <w:pPr>
              <w:tabs>
                <w:tab w:val="left" w:pos="176"/>
              </w:tabs>
              <w:ind w:left="-57" w:right="-57"/>
              <w:jc w:val="center"/>
              <w:rPr>
                <w:i/>
                <w:sz w:val="18"/>
                <w:szCs w:val="18"/>
                <w:lang w:val="mk-MK"/>
              </w:rPr>
            </w:pPr>
            <w:r>
              <w:rPr>
                <w:i/>
                <w:sz w:val="18"/>
                <w:szCs w:val="18"/>
                <w:lang w:val="mk-MK"/>
              </w:rPr>
              <w:t>25.000</w:t>
            </w:r>
          </w:p>
          <w:p w:rsidR="00247FFE" w:rsidRPr="008F18A7" w:rsidRDefault="00247FFE" w:rsidP="00247FFE">
            <w:pPr>
              <w:tabs>
                <w:tab w:val="left" w:pos="176"/>
              </w:tabs>
              <w:ind w:left="-57" w:right="-57"/>
              <w:jc w:val="center"/>
              <w:rPr>
                <w:i/>
                <w:sz w:val="18"/>
                <w:szCs w:val="18"/>
                <w:lang w:val="mk-MK"/>
              </w:rPr>
            </w:pPr>
            <w:r>
              <w:rPr>
                <w:i/>
                <w:sz w:val="18"/>
                <w:szCs w:val="18"/>
                <w:lang w:val="mk-MK"/>
              </w:rPr>
              <w:t>УНИЦЕФ</w:t>
            </w:r>
          </w:p>
        </w:tc>
      </w:tr>
      <w:tr w:rsidR="0099717F" w:rsidRPr="008F18A7" w:rsidTr="0099717F">
        <w:trPr>
          <w:trHeight w:val="50"/>
        </w:trPr>
        <w:tc>
          <w:tcPr>
            <w:tcW w:w="675" w:type="dxa"/>
            <w:tcBorders>
              <w:top w:val="single" w:sz="4" w:space="0" w:color="auto"/>
              <w:bottom w:val="single" w:sz="4" w:space="0" w:color="auto"/>
            </w:tcBorders>
          </w:tcPr>
          <w:p w:rsidR="0099717F" w:rsidRPr="008F18A7" w:rsidRDefault="0099717F" w:rsidP="00CC0D1B">
            <w:pPr>
              <w:pStyle w:val="ListParagraph"/>
              <w:numPr>
                <w:ilvl w:val="2"/>
                <w:numId w:val="59"/>
              </w:numPr>
              <w:ind w:right="-57"/>
              <w:contextualSpacing w:val="0"/>
              <w:jc w:val="right"/>
              <w:rPr>
                <w:i/>
                <w:sz w:val="18"/>
                <w:szCs w:val="18"/>
                <w:lang w:val="mk-MK"/>
              </w:rPr>
            </w:pPr>
          </w:p>
        </w:tc>
        <w:tc>
          <w:tcPr>
            <w:tcW w:w="2429" w:type="dxa"/>
            <w:tcBorders>
              <w:top w:val="single" w:sz="4" w:space="0" w:color="auto"/>
              <w:bottom w:val="single" w:sz="4" w:space="0" w:color="auto"/>
            </w:tcBorders>
          </w:tcPr>
          <w:p w:rsidR="0099717F" w:rsidRPr="008F18A7" w:rsidRDefault="0099717F" w:rsidP="00CC0D1B">
            <w:pPr>
              <w:rPr>
                <w:i/>
                <w:sz w:val="18"/>
                <w:szCs w:val="18"/>
                <w:lang w:val="mk-MK"/>
              </w:rPr>
            </w:pPr>
            <w:r w:rsidRPr="008F18A7">
              <w:rPr>
                <w:rStyle w:val="Hyperlink"/>
                <w:rFonts w:cstheme="minorHAnsi"/>
                <w:i/>
                <w:color w:val="auto"/>
                <w:sz w:val="18"/>
                <w:szCs w:val="18"/>
                <w:u w:val="none"/>
                <w:lang w:val="mk-MK"/>
              </w:rPr>
              <w:t>Подготвување</w:t>
            </w:r>
            <w:r w:rsidR="00EE1FF4">
              <w:rPr>
                <w:rStyle w:val="Hyperlink"/>
                <w:rFonts w:cstheme="minorHAnsi"/>
                <w:i/>
                <w:color w:val="auto"/>
                <w:sz w:val="18"/>
                <w:szCs w:val="18"/>
                <w:u w:val="none"/>
                <w:lang w:val="mk-MK"/>
              </w:rPr>
              <w:t xml:space="preserve"> </w:t>
            </w:r>
            <w:r w:rsidRPr="008F18A7">
              <w:rPr>
                <w:rStyle w:val="Hyperlink"/>
                <w:rFonts w:cstheme="minorHAnsi"/>
                <w:i/>
                <w:color w:val="auto"/>
                <w:sz w:val="18"/>
                <w:szCs w:val="18"/>
                <w:u w:val="none"/>
                <w:lang w:val="mk-MK"/>
              </w:rPr>
              <w:t xml:space="preserve">Правилник и методологија за наменско користење на финасиските средства за учениците со </w:t>
            </w:r>
            <w:r w:rsidRPr="008F18A7">
              <w:rPr>
                <w:i/>
                <w:sz w:val="18"/>
                <w:szCs w:val="18"/>
                <w:lang w:val="mk-MK"/>
              </w:rPr>
              <w:t>посебни образовни потреби</w:t>
            </w:r>
          </w:p>
        </w:tc>
        <w:tc>
          <w:tcPr>
            <w:tcW w:w="4961" w:type="dxa"/>
            <w:tcBorders>
              <w:top w:val="single" w:sz="4" w:space="0" w:color="auto"/>
              <w:bottom w:val="single" w:sz="4" w:space="0" w:color="auto"/>
            </w:tcBorders>
          </w:tcPr>
          <w:p w:rsidR="0099717F" w:rsidRPr="008F18A7" w:rsidRDefault="0099717F" w:rsidP="00CC0D1B">
            <w:pPr>
              <w:pStyle w:val="ListParagraph"/>
              <w:numPr>
                <w:ilvl w:val="0"/>
                <w:numId w:val="15"/>
              </w:numPr>
              <w:tabs>
                <w:tab w:val="left" w:pos="176"/>
              </w:tabs>
              <w:ind w:left="176" w:hanging="176"/>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РГ се формирани;</w:t>
            </w:r>
          </w:p>
          <w:p w:rsidR="0099717F" w:rsidRPr="008F18A7" w:rsidRDefault="0099717F" w:rsidP="00CC0D1B">
            <w:pPr>
              <w:pStyle w:val="ListParagraph"/>
              <w:numPr>
                <w:ilvl w:val="0"/>
                <w:numId w:val="15"/>
              </w:numPr>
              <w:tabs>
                <w:tab w:val="left" w:pos="176"/>
              </w:tabs>
              <w:ind w:left="176" w:hanging="176"/>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Правилникот и методологијата се изработени и разгледани се со клучните заинтересирани страни;</w:t>
            </w:r>
          </w:p>
          <w:p w:rsidR="0099717F" w:rsidRPr="008F18A7" w:rsidRDefault="0099717F" w:rsidP="00CC0D1B">
            <w:pPr>
              <w:pStyle w:val="ListParagraph"/>
              <w:numPr>
                <w:ilvl w:val="0"/>
                <w:numId w:val="15"/>
              </w:numPr>
              <w:tabs>
                <w:tab w:val="left" w:pos="176"/>
              </w:tabs>
              <w:ind w:left="176" w:hanging="176"/>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 xml:space="preserve">Правилникот и методологијата за механизмот на национално ниво и наменската примена на средствата за учениците со </w:t>
            </w:r>
            <w:r w:rsidRPr="008F18A7">
              <w:rPr>
                <w:i/>
                <w:sz w:val="18"/>
                <w:szCs w:val="18"/>
                <w:lang w:val="mk-MK"/>
              </w:rPr>
              <w:t>посебни образовни потреби</w:t>
            </w:r>
            <w:r w:rsidR="003A2CBA">
              <w:rPr>
                <w:i/>
                <w:sz w:val="18"/>
                <w:szCs w:val="18"/>
                <w:lang w:val="mk-MK"/>
              </w:rPr>
              <w:t xml:space="preserve"> </w:t>
            </w:r>
            <w:r w:rsidRPr="008F18A7">
              <w:rPr>
                <w:rStyle w:val="Hyperlink"/>
                <w:rFonts w:cstheme="minorHAnsi"/>
                <w:i/>
                <w:color w:val="auto"/>
                <w:sz w:val="18"/>
                <w:szCs w:val="18"/>
                <w:u w:val="none"/>
                <w:lang w:val="mk-MK"/>
              </w:rPr>
              <w:t xml:space="preserve">официјално се одобрени; </w:t>
            </w:r>
          </w:p>
          <w:p w:rsidR="0099717F" w:rsidRPr="003A33B4" w:rsidRDefault="0099717F" w:rsidP="00CC0D1B">
            <w:pPr>
              <w:pStyle w:val="ListParagraph"/>
              <w:numPr>
                <w:ilvl w:val="0"/>
                <w:numId w:val="15"/>
              </w:numPr>
              <w:tabs>
                <w:tab w:val="left" w:pos="176"/>
              </w:tabs>
              <w:ind w:left="176" w:hanging="176"/>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Механизмите</w:t>
            </w:r>
            <w:r w:rsidR="003A2CBA">
              <w:rPr>
                <w:rStyle w:val="Hyperlink"/>
                <w:rFonts w:cstheme="minorHAnsi"/>
                <w:i/>
                <w:color w:val="auto"/>
                <w:sz w:val="18"/>
                <w:szCs w:val="18"/>
                <w:u w:val="none"/>
                <w:lang w:val="mk-MK"/>
              </w:rPr>
              <w:t xml:space="preserve"> </w:t>
            </w:r>
            <w:r w:rsidRPr="008F18A7">
              <w:rPr>
                <w:rStyle w:val="Hyperlink"/>
                <w:rFonts w:cstheme="minorHAnsi"/>
                <w:i/>
                <w:color w:val="auto"/>
                <w:sz w:val="18"/>
                <w:szCs w:val="18"/>
                <w:u w:val="none"/>
                <w:lang w:val="mk-MK"/>
              </w:rPr>
              <w:t xml:space="preserve">официјално се одобрени во сите општини </w:t>
            </w:r>
          </w:p>
        </w:tc>
        <w:tc>
          <w:tcPr>
            <w:tcW w:w="3827" w:type="dxa"/>
            <w:tcBorders>
              <w:top w:val="single" w:sz="4" w:space="0" w:color="auto"/>
              <w:bottom w:val="single" w:sz="4" w:space="0" w:color="auto"/>
            </w:tcBorders>
          </w:tcPr>
          <w:p w:rsidR="0099717F" w:rsidRPr="008F18A7" w:rsidRDefault="0099717F" w:rsidP="00CC0D1B">
            <w:pPr>
              <w:pStyle w:val="ListParagraph"/>
              <w:numPr>
                <w:ilvl w:val="0"/>
                <w:numId w:val="18"/>
              </w:numPr>
              <w:tabs>
                <w:tab w:val="left" w:pos="176"/>
              </w:tabs>
              <w:ind w:left="176" w:hanging="176"/>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Извештаи од РГ;</w:t>
            </w:r>
          </w:p>
          <w:p w:rsidR="0099717F" w:rsidRPr="008F18A7" w:rsidRDefault="0099717F" w:rsidP="00CC0D1B">
            <w:pPr>
              <w:pStyle w:val="ListParagraph"/>
              <w:numPr>
                <w:ilvl w:val="0"/>
                <w:numId w:val="18"/>
              </w:numPr>
              <w:tabs>
                <w:tab w:val="left" w:pos="176"/>
              </w:tabs>
              <w:ind w:left="176" w:hanging="176"/>
              <w:contextualSpacing w:val="0"/>
              <w:rPr>
                <w:i/>
                <w:sz w:val="18"/>
                <w:szCs w:val="18"/>
                <w:lang w:val="mk-MK"/>
              </w:rPr>
            </w:pPr>
            <w:r w:rsidRPr="008F18A7">
              <w:rPr>
                <w:i/>
                <w:sz w:val="18"/>
                <w:szCs w:val="18"/>
                <w:lang w:val="mk-MK"/>
              </w:rPr>
              <w:t>Записници од средби за дискусии;</w:t>
            </w:r>
          </w:p>
          <w:p w:rsidR="0099717F" w:rsidRPr="008F18A7" w:rsidRDefault="0099717F" w:rsidP="00CC0D1B">
            <w:pPr>
              <w:pStyle w:val="ListParagraph"/>
              <w:numPr>
                <w:ilvl w:val="0"/>
                <w:numId w:val="18"/>
              </w:numPr>
              <w:tabs>
                <w:tab w:val="left" w:pos="176"/>
              </w:tabs>
              <w:ind w:left="176" w:hanging="176"/>
              <w:contextualSpacing w:val="0"/>
              <w:rPr>
                <w:i/>
                <w:sz w:val="18"/>
                <w:szCs w:val="18"/>
                <w:lang w:val="mk-MK"/>
              </w:rPr>
            </w:pPr>
            <w:r w:rsidRPr="008F18A7">
              <w:rPr>
                <w:i/>
                <w:sz w:val="18"/>
                <w:szCs w:val="18"/>
                <w:lang w:val="mk-MK"/>
              </w:rPr>
              <w:t>Правни акти на општини;</w:t>
            </w:r>
          </w:p>
          <w:p w:rsidR="0099717F" w:rsidRPr="008F18A7" w:rsidRDefault="0099717F" w:rsidP="00CC0D1B">
            <w:pPr>
              <w:pStyle w:val="ListParagraph"/>
              <w:numPr>
                <w:ilvl w:val="0"/>
                <w:numId w:val="18"/>
              </w:numPr>
              <w:tabs>
                <w:tab w:val="left" w:pos="176"/>
              </w:tabs>
              <w:ind w:left="176" w:hanging="176"/>
              <w:contextualSpacing w:val="0"/>
              <w:rPr>
                <w:i/>
                <w:sz w:val="18"/>
                <w:szCs w:val="18"/>
                <w:lang w:val="mk-MK"/>
              </w:rPr>
            </w:pPr>
            <w:r w:rsidRPr="008F18A7">
              <w:rPr>
                <w:i/>
                <w:sz w:val="18"/>
                <w:szCs w:val="18"/>
                <w:lang w:val="mk-MK"/>
              </w:rPr>
              <w:t>Одлуки на МОН;</w:t>
            </w:r>
          </w:p>
          <w:p w:rsidR="00EA6FEF" w:rsidRDefault="00EA6FEF" w:rsidP="00286C72">
            <w:pPr>
              <w:pStyle w:val="ListParagraph"/>
              <w:numPr>
                <w:ilvl w:val="0"/>
                <w:numId w:val="18"/>
              </w:numPr>
              <w:tabs>
                <w:tab w:val="left" w:pos="176"/>
              </w:tabs>
              <w:ind w:left="176" w:hanging="176"/>
              <w:contextualSpacing w:val="0"/>
              <w:rPr>
                <w:i/>
                <w:sz w:val="18"/>
                <w:szCs w:val="18"/>
                <w:lang w:val="mk-MK"/>
              </w:rPr>
            </w:pPr>
          </w:p>
        </w:tc>
        <w:tc>
          <w:tcPr>
            <w:tcW w:w="992" w:type="dxa"/>
            <w:tcBorders>
              <w:top w:val="single" w:sz="4" w:space="0" w:color="auto"/>
              <w:bottom w:val="single" w:sz="4" w:space="0" w:color="auto"/>
            </w:tcBorders>
          </w:tcPr>
          <w:p w:rsidR="0099717F" w:rsidRPr="008F18A7" w:rsidRDefault="0099717F" w:rsidP="00CC0D1B">
            <w:pPr>
              <w:tabs>
                <w:tab w:val="left" w:pos="176"/>
              </w:tabs>
              <w:jc w:val="center"/>
              <w:rPr>
                <w:i/>
                <w:sz w:val="18"/>
                <w:szCs w:val="18"/>
                <w:lang w:val="mk-MK"/>
              </w:rPr>
            </w:pPr>
            <w:r w:rsidRPr="008F18A7">
              <w:rPr>
                <w:i/>
                <w:sz w:val="18"/>
                <w:szCs w:val="18"/>
                <w:lang w:val="mk-MK"/>
              </w:rPr>
              <w:t>2019</w:t>
            </w:r>
          </w:p>
        </w:tc>
        <w:tc>
          <w:tcPr>
            <w:tcW w:w="1276" w:type="dxa"/>
            <w:tcBorders>
              <w:top w:val="single" w:sz="4" w:space="0" w:color="auto"/>
              <w:bottom w:val="single" w:sz="4" w:space="0" w:color="auto"/>
            </w:tcBorders>
          </w:tcPr>
          <w:p w:rsidR="0099717F" w:rsidRPr="008F18A7" w:rsidRDefault="0099717F" w:rsidP="003A2CBA">
            <w:pPr>
              <w:tabs>
                <w:tab w:val="left" w:pos="176"/>
              </w:tabs>
              <w:ind w:left="-57" w:right="-57"/>
              <w:jc w:val="center"/>
              <w:rPr>
                <w:i/>
                <w:sz w:val="18"/>
                <w:szCs w:val="18"/>
                <w:lang w:val="mk-MK"/>
              </w:rPr>
            </w:pPr>
            <w:r w:rsidRPr="008F18A7">
              <w:rPr>
                <w:i/>
                <w:sz w:val="18"/>
                <w:szCs w:val="18"/>
                <w:lang w:val="mk-MK"/>
              </w:rPr>
              <w:t xml:space="preserve"> МОН, општини</w:t>
            </w:r>
          </w:p>
        </w:tc>
        <w:tc>
          <w:tcPr>
            <w:tcW w:w="1276" w:type="dxa"/>
            <w:tcBorders>
              <w:top w:val="single" w:sz="4" w:space="0" w:color="auto"/>
              <w:bottom w:val="single" w:sz="4" w:space="0" w:color="auto"/>
            </w:tcBorders>
          </w:tcPr>
          <w:p w:rsidR="00247FFE" w:rsidRDefault="00247FFE" w:rsidP="00247FFE">
            <w:pPr>
              <w:tabs>
                <w:tab w:val="left" w:pos="176"/>
              </w:tabs>
              <w:ind w:left="-57" w:right="-57"/>
              <w:jc w:val="center"/>
              <w:rPr>
                <w:i/>
                <w:sz w:val="18"/>
                <w:szCs w:val="18"/>
                <w:lang w:val="mk-MK"/>
              </w:rPr>
            </w:pPr>
            <w:r>
              <w:rPr>
                <w:i/>
                <w:sz w:val="18"/>
                <w:szCs w:val="18"/>
                <w:lang w:val="mk-MK"/>
              </w:rPr>
              <w:t>25.000</w:t>
            </w:r>
          </w:p>
          <w:p w:rsidR="0099717F" w:rsidRPr="008F18A7" w:rsidRDefault="00247FFE" w:rsidP="00247FFE">
            <w:pPr>
              <w:tabs>
                <w:tab w:val="left" w:pos="176"/>
              </w:tabs>
              <w:ind w:left="-57" w:right="-57"/>
              <w:jc w:val="center"/>
              <w:rPr>
                <w:i/>
                <w:sz w:val="18"/>
                <w:szCs w:val="18"/>
                <w:lang w:val="mk-MK"/>
              </w:rPr>
            </w:pPr>
            <w:r>
              <w:rPr>
                <w:i/>
                <w:sz w:val="18"/>
                <w:szCs w:val="18"/>
                <w:lang w:val="mk-MK"/>
              </w:rPr>
              <w:t>УНИЦЕФ</w:t>
            </w:r>
          </w:p>
        </w:tc>
      </w:tr>
      <w:tr w:rsidR="0099717F" w:rsidRPr="008F18A7" w:rsidTr="0099717F">
        <w:trPr>
          <w:hidden/>
        </w:trPr>
        <w:tc>
          <w:tcPr>
            <w:tcW w:w="675" w:type="dxa"/>
            <w:tcBorders>
              <w:top w:val="single" w:sz="4" w:space="0" w:color="auto"/>
              <w:bottom w:val="single" w:sz="4" w:space="0" w:color="auto"/>
            </w:tcBorders>
            <w:shd w:val="clear" w:color="auto" w:fill="FFFFFF" w:themeFill="background1"/>
          </w:tcPr>
          <w:p w:rsidR="0099717F" w:rsidRPr="008F18A7" w:rsidRDefault="0099717F" w:rsidP="00CC0D1B">
            <w:pPr>
              <w:pStyle w:val="ListParagraph"/>
              <w:keepNext/>
              <w:numPr>
                <w:ilvl w:val="1"/>
                <w:numId w:val="59"/>
              </w:numPr>
              <w:ind w:right="-57"/>
              <w:contextualSpacing w:val="0"/>
              <w:jc w:val="right"/>
              <w:rPr>
                <w:i/>
                <w:vanish/>
                <w:sz w:val="18"/>
                <w:szCs w:val="18"/>
                <w:lang w:val="mk-MK"/>
              </w:rPr>
            </w:pPr>
          </w:p>
          <w:p w:rsidR="0099717F" w:rsidRPr="008F18A7" w:rsidRDefault="0099717F" w:rsidP="00CC0D1B">
            <w:pPr>
              <w:pStyle w:val="ListParagraph"/>
              <w:keepNext/>
              <w:numPr>
                <w:ilvl w:val="2"/>
                <w:numId w:val="59"/>
              </w:numPr>
              <w:ind w:right="-57"/>
              <w:contextualSpacing w:val="0"/>
              <w:jc w:val="right"/>
              <w:rPr>
                <w:i/>
                <w:sz w:val="18"/>
                <w:szCs w:val="18"/>
                <w:lang w:val="mk-MK"/>
              </w:rPr>
            </w:pPr>
          </w:p>
        </w:tc>
        <w:tc>
          <w:tcPr>
            <w:tcW w:w="2429" w:type="dxa"/>
            <w:tcBorders>
              <w:top w:val="single" w:sz="4" w:space="0" w:color="auto"/>
              <w:bottom w:val="single" w:sz="4" w:space="0" w:color="auto"/>
            </w:tcBorders>
            <w:shd w:val="clear" w:color="auto" w:fill="FFFFFF" w:themeFill="background1"/>
          </w:tcPr>
          <w:p w:rsidR="0099717F" w:rsidRPr="008F18A7" w:rsidRDefault="0099717F" w:rsidP="00CC0D1B">
            <w:pPr>
              <w:keepNext/>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 xml:space="preserve">Изготвување механизми за финансиска и друг вид поддршка на училиштата во кои наставата се одржува на еден и на повеќе јазици со цел спроведување на активности за меѓуетничка интеграција </w:t>
            </w:r>
          </w:p>
        </w:tc>
        <w:tc>
          <w:tcPr>
            <w:tcW w:w="4961" w:type="dxa"/>
            <w:tcBorders>
              <w:top w:val="single" w:sz="4" w:space="0" w:color="auto"/>
              <w:bottom w:val="single" w:sz="4" w:space="0" w:color="auto"/>
            </w:tcBorders>
            <w:shd w:val="clear" w:color="auto" w:fill="FFFFFF" w:themeFill="background1"/>
          </w:tcPr>
          <w:p w:rsidR="0099717F" w:rsidRPr="008F18A7" w:rsidRDefault="0099717F" w:rsidP="00CC0D1B">
            <w:pPr>
              <w:pStyle w:val="ListParagraph"/>
              <w:keepNext/>
              <w:numPr>
                <w:ilvl w:val="0"/>
                <w:numId w:val="15"/>
              </w:numPr>
              <w:tabs>
                <w:tab w:val="left" w:pos="176"/>
              </w:tabs>
              <w:ind w:left="176" w:hanging="176"/>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РГ за изготвување на механизмот се формирани;</w:t>
            </w:r>
          </w:p>
          <w:p w:rsidR="0099717F" w:rsidRPr="008F18A7" w:rsidRDefault="0099717F" w:rsidP="00CC0D1B">
            <w:pPr>
              <w:pStyle w:val="ListParagraph"/>
              <w:keepNext/>
              <w:numPr>
                <w:ilvl w:val="0"/>
                <w:numId w:val="15"/>
              </w:numPr>
              <w:tabs>
                <w:tab w:val="left" w:pos="176"/>
              </w:tabs>
              <w:ind w:left="176" w:hanging="176"/>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Финансиските средства се определени;</w:t>
            </w:r>
          </w:p>
          <w:p w:rsidR="0099717F" w:rsidRPr="008F18A7" w:rsidRDefault="0099717F" w:rsidP="00CC0D1B">
            <w:pPr>
              <w:pStyle w:val="ListParagraph"/>
              <w:keepNext/>
              <w:numPr>
                <w:ilvl w:val="0"/>
                <w:numId w:val="15"/>
              </w:numPr>
              <w:tabs>
                <w:tab w:val="left" w:pos="176"/>
              </w:tabs>
              <w:ind w:left="176" w:hanging="176"/>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Механизмите за училиштата во кои наставата се одржува на еден јазик</w:t>
            </w:r>
            <w:r w:rsidR="003A2CBA">
              <w:rPr>
                <w:rStyle w:val="Hyperlink"/>
                <w:rFonts w:cstheme="minorHAnsi"/>
                <w:i/>
                <w:color w:val="auto"/>
                <w:sz w:val="18"/>
                <w:szCs w:val="18"/>
                <w:u w:val="none"/>
                <w:lang w:val="mk-MK"/>
              </w:rPr>
              <w:t xml:space="preserve"> </w:t>
            </w:r>
            <w:r w:rsidRPr="008F18A7">
              <w:rPr>
                <w:rStyle w:val="Hyperlink"/>
                <w:rFonts w:cstheme="minorHAnsi"/>
                <w:i/>
                <w:color w:val="auto"/>
                <w:sz w:val="18"/>
                <w:szCs w:val="18"/>
                <w:u w:val="none"/>
                <w:lang w:val="mk-MK"/>
              </w:rPr>
              <w:t>вклучуваат партнерство со училиште во кое наставата се одржува на друг јазик;</w:t>
            </w:r>
          </w:p>
          <w:p w:rsidR="0099717F" w:rsidRPr="008F18A7" w:rsidRDefault="0099717F" w:rsidP="00CC0D1B">
            <w:pPr>
              <w:pStyle w:val="ListParagraph"/>
              <w:keepNext/>
              <w:numPr>
                <w:ilvl w:val="0"/>
                <w:numId w:val="15"/>
              </w:numPr>
              <w:tabs>
                <w:tab w:val="left" w:pos="176"/>
              </w:tabs>
              <w:ind w:left="176" w:hanging="176"/>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Механизмите за училиштата во кои наставата се одржува на повеќе јазици се однесуваат на спроведување на активности во рамки на училиштето;</w:t>
            </w:r>
          </w:p>
          <w:p w:rsidR="0099717F" w:rsidRPr="008F18A7" w:rsidRDefault="0099717F" w:rsidP="00CC0D1B">
            <w:pPr>
              <w:pStyle w:val="ListParagraph"/>
              <w:keepNext/>
              <w:numPr>
                <w:ilvl w:val="0"/>
                <w:numId w:val="15"/>
              </w:numPr>
              <w:tabs>
                <w:tab w:val="left" w:pos="176"/>
              </w:tabs>
              <w:ind w:left="176" w:hanging="176"/>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Нацрт правниот акт за одобрување на механизмот е изготвен;</w:t>
            </w:r>
          </w:p>
          <w:p w:rsidR="0099717F" w:rsidRPr="008F18A7" w:rsidRDefault="0099717F" w:rsidP="00CC0D1B">
            <w:pPr>
              <w:pStyle w:val="ListParagraph"/>
              <w:keepNext/>
              <w:numPr>
                <w:ilvl w:val="0"/>
                <w:numId w:val="15"/>
              </w:numPr>
              <w:tabs>
                <w:tab w:val="left" w:pos="176"/>
              </w:tabs>
              <w:ind w:left="176" w:hanging="176"/>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Механизмот за финансиска поддршка на училиштата во кои наставата се одржува на еден јазик официјално е одобрен;</w:t>
            </w:r>
          </w:p>
          <w:p w:rsidR="0099717F" w:rsidRPr="008F18A7" w:rsidRDefault="0099717F" w:rsidP="00CC0D1B">
            <w:pPr>
              <w:pStyle w:val="ListParagraph"/>
              <w:keepNext/>
              <w:numPr>
                <w:ilvl w:val="0"/>
                <w:numId w:val="15"/>
              </w:numPr>
              <w:tabs>
                <w:tab w:val="left" w:pos="176"/>
              </w:tabs>
              <w:ind w:left="176" w:hanging="176"/>
              <w:contextualSpacing w:val="0"/>
              <w:rPr>
                <w:rStyle w:val="Hyperlink"/>
                <w:rFonts w:cstheme="minorHAnsi"/>
                <w:i/>
                <w:color w:val="auto"/>
                <w:sz w:val="18"/>
                <w:szCs w:val="18"/>
                <w:u w:val="none"/>
                <w:lang w:val="mk-MK"/>
              </w:rPr>
            </w:pPr>
          </w:p>
        </w:tc>
        <w:tc>
          <w:tcPr>
            <w:tcW w:w="3827" w:type="dxa"/>
            <w:tcBorders>
              <w:top w:val="single" w:sz="4" w:space="0" w:color="auto"/>
              <w:bottom w:val="single" w:sz="4" w:space="0" w:color="auto"/>
            </w:tcBorders>
            <w:shd w:val="clear" w:color="auto" w:fill="FFFFFF" w:themeFill="background1"/>
          </w:tcPr>
          <w:p w:rsidR="0099717F" w:rsidRPr="008F18A7" w:rsidRDefault="0099717F" w:rsidP="00CC0D1B">
            <w:pPr>
              <w:pStyle w:val="ListParagraph"/>
              <w:keepNext/>
              <w:numPr>
                <w:ilvl w:val="0"/>
                <w:numId w:val="18"/>
              </w:numPr>
              <w:tabs>
                <w:tab w:val="left" w:pos="176"/>
              </w:tabs>
              <w:ind w:left="176" w:hanging="176"/>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Извештаи од РГ;</w:t>
            </w:r>
          </w:p>
          <w:p w:rsidR="0099717F" w:rsidRPr="008F18A7" w:rsidRDefault="0099717F" w:rsidP="00CC0D1B">
            <w:pPr>
              <w:pStyle w:val="ListParagraph"/>
              <w:keepNext/>
              <w:numPr>
                <w:ilvl w:val="0"/>
                <w:numId w:val="18"/>
              </w:numPr>
              <w:tabs>
                <w:tab w:val="left" w:pos="176"/>
              </w:tabs>
              <w:ind w:left="176" w:hanging="176"/>
              <w:contextualSpacing w:val="0"/>
              <w:rPr>
                <w:rStyle w:val="Hyperlink"/>
                <w:rFonts w:cstheme="minorHAnsi"/>
                <w:i/>
                <w:color w:val="auto"/>
                <w:sz w:val="18"/>
                <w:szCs w:val="18"/>
                <w:u w:val="none"/>
                <w:lang w:val="mk-MK"/>
              </w:rPr>
            </w:pPr>
            <w:r w:rsidRPr="008F18A7">
              <w:rPr>
                <w:i/>
                <w:sz w:val="18"/>
                <w:szCs w:val="18"/>
                <w:lang w:val="mk-MK"/>
              </w:rPr>
              <w:t>Записници од средби за дискусии</w:t>
            </w:r>
            <w:r w:rsidRPr="008F18A7">
              <w:rPr>
                <w:rStyle w:val="Hyperlink"/>
                <w:rFonts w:cstheme="minorHAnsi"/>
                <w:i/>
                <w:color w:val="auto"/>
                <w:sz w:val="18"/>
                <w:szCs w:val="18"/>
                <w:u w:val="none"/>
                <w:lang w:val="mk-MK"/>
              </w:rPr>
              <w:t>;</w:t>
            </w:r>
          </w:p>
          <w:p w:rsidR="0099717F" w:rsidRPr="008F18A7" w:rsidRDefault="0099717F" w:rsidP="00CC0D1B">
            <w:pPr>
              <w:pStyle w:val="ListParagraph"/>
              <w:keepNext/>
              <w:numPr>
                <w:ilvl w:val="0"/>
                <w:numId w:val="18"/>
              </w:numPr>
              <w:tabs>
                <w:tab w:val="left" w:pos="176"/>
              </w:tabs>
              <w:ind w:left="176" w:hanging="176"/>
              <w:contextualSpacing w:val="0"/>
              <w:rPr>
                <w:i/>
                <w:sz w:val="18"/>
                <w:szCs w:val="18"/>
                <w:lang w:val="mk-MK"/>
              </w:rPr>
            </w:pPr>
            <w:r w:rsidRPr="008F18A7">
              <w:rPr>
                <w:i/>
                <w:sz w:val="18"/>
                <w:szCs w:val="18"/>
                <w:lang w:val="mk-MK"/>
              </w:rPr>
              <w:t>Одлуки на МОН</w:t>
            </w:r>
          </w:p>
        </w:tc>
        <w:tc>
          <w:tcPr>
            <w:tcW w:w="992" w:type="dxa"/>
            <w:tcBorders>
              <w:top w:val="single" w:sz="4" w:space="0" w:color="auto"/>
              <w:bottom w:val="single" w:sz="4" w:space="0" w:color="auto"/>
            </w:tcBorders>
            <w:shd w:val="clear" w:color="auto" w:fill="FFFFFF" w:themeFill="background1"/>
          </w:tcPr>
          <w:p w:rsidR="0099717F" w:rsidRPr="008F18A7" w:rsidRDefault="0099717F" w:rsidP="00CC0D1B">
            <w:pPr>
              <w:keepNext/>
              <w:tabs>
                <w:tab w:val="left" w:pos="176"/>
              </w:tabs>
              <w:jc w:val="center"/>
              <w:rPr>
                <w:i/>
                <w:sz w:val="18"/>
                <w:szCs w:val="18"/>
                <w:lang w:val="mk-MK"/>
              </w:rPr>
            </w:pPr>
            <w:r w:rsidRPr="008F18A7">
              <w:rPr>
                <w:i/>
                <w:sz w:val="18"/>
                <w:szCs w:val="18"/>
                <w:lang w:val="mk-MK"/>
              </w:rPr>
              <w:t>2020</w:t>
            </w:r>
          </w:p>
        </w:tc>
        <w:tc>
          <w:tcPr>
            <w:tcW w:w="1276" w:type="dxa"/>
            <w:tcBorders>
              <w:top w:val="single" w:sz="4" w:space="0" w:color="auto"/>
              <w:bottom w:val="single" w:sz="4" w:space="0" w:color="auto"/>
            </w:tcBorders>
            <w:shd w:val="clear" w:color="auto" w:fill="FFFFFF" w:themeFill="background1"/>
          </w:tcPr>
          <w:p w:rsidR="0099717F" w:rsidRPr="008F18A7" w:rsidRDefault="0099717F" w:rsidP="00CC0D1B">
            <w:pPr>
              <w:keepNext/>
              <w:tabs>
                <w:tab w:val="left" w:pos="176"/>
              </w:tabs>
              <w:jc w:val="center"/>
              <w:rPr>
                <w:i/>
                <w:sz w:val="18"/>
                <w:szCs w:val="18"/>
                <w:lang w:val="mk-MK"/>
              </w:rPr>
            </w:pPr>
            <w:r w:rsidRPr="008F18A7">
              <w:rPr>
                <w:i/>
                <w:sz w:val="18"/>
                <w:szCs w:val="18"/>
                <w:lang w:val="mk-MK"/>
              </w:rPr>
              <w:t>МОН,</w:t>
            </w:r>
          </w:p>
          <w:p w:rsidR="0099717F" w:rsidRPr="008F18A7" w:rsidRDefault="0099717F" w:rsidP="00CC0D1B">
            <w:pPr>
              <w:keepNext/>
              <w:tabs>
                <w:tab w:val="left" w:pos="176"/>
              </w:tabs>
              <w:jc w:val="center"/>
              <w:rPr>
                <w:i/>
                <w:sz w:val="18"/>
                <w:szCs w:val="18"/>
                <w:lang w:val="mk-MK"/>
              </w:rPr>
            </w:pPr>
            <w:r w:rsidRPr="008F18A7">
              <w:rPr>
                <w:i/>
                <w:sz w:val="18"/>
                <w:szCs w:val="18"/>
                <w:lang w:val="mk-MK"/>
              </w:rPr>
              <w:t>општини</w:t>
            </w:r>
          </w:p>
        </w:tc>
        <w:tc>
          <w:tcPr>
            <w:tcW w:w="1276" w:type="dxa"/>
            <w:tcBorders>
              <w:top w:val="single" w:sz="4" w:space="0" w:color="auto"/>
              <w:bottom w:val="single" w:sz="4" w:space="0" w:color="auto"/>
            </w:tcBorders>
            <w:shd w:val="clear" w:color="auto" w:fill="FFFFFF" w:themeFill="background1"/>
          </w:tcPr>
          <w:p w:rsidR="0099717F" w:rsidRPr="008F18A7" w:rsidRDefault="00247FFE" w:rsidP="00CC0D1B">
            <w:pPr>
              <w:keepNext/>
              <w:tabs>
                <w:tab w:val="left" w:pos="176"/>
              </w:tabs>
              <w:jc w:val="center"/>
              <w:rPr>
                <w:i/>
                <w:sz w:val="18"/>
                <w:szCs w:val="18"/>
                <w:lang w:val="mk-MK"/>
              </w:rPr>
            </w:pPr>
            <w:r>
              <w:rPr>
                <w:i/>
                <w:sz w:val="18"/>
                <w:szCs w:val="18"/>
                <w:lang w:val="mk-MK"/>
              </w:rPr>
              <w:t>10.000</w:t>
            </w:r>
          </w:p>
        </w:tc>
      </w:tr>
      <w:tr w:rsidR="0099717F" w:rsidRPr="008F18A7" w:rsidTr="0099717F">
        <w:tc>
          <w:tcPr>
            <w:tcW w:w="675" w:type="dxa"/>
            <w:tcBorders>
              <w:top w:val="single" w:sz="4" w:space="0" w:color="auto"/>
              <w:bottom w:val="single" w:sz="4" w:space="0" w:color="auto"/>
            </w:tcBorders>
            <w:shd w:val="clear" w:color="auto" w:fill="FFFFFF" w:themeFill="background1"/>
          </w:tcPr>
          <w:p w:rsidR="0099717F" w:rsidRPr="008F18A7" w:rsidRDefault="0099717F" w:rsidP="00CC0D1B">
            <w:pPr>
              <w:pStyle w:val="ListParagraph"/>
              <w:numPr>
                <w:ilvl w:val="2"/>
                <w:numId w:val="59"/>
              </w:numPr>
              <w:ind w:right="-57"/>
              <w:contextualSpacing w:val="0"/>
              <w:jc w:val="right"/>
              <w:rPr>
                <w:i/>
                <w:sz w:val="18"/>
                <w:szCs w:val="18"/>
                <w:lang w:val="mk-MK"/>
              </w:rPr>
            </w:pPr>
          </w:p>
        </w:tc>
        <w:tc>
          <w:tcPr>
            <w:tcW w:w="2429" w:type="dxa"/>
            <w:tcBorders>
              <w:top w:val="single" w:sz="4" w:space="0" w:color="auto"/>
              <w:bottom w:val="single" w:sz="4" w:space="0" w:color="auto"/>
            </w:tcBorders>
            <w:shd w:val="clear" w:color="auto" w:fill="FFFFFF" w:themeFill="background1"/>
          </w:tcPr>
          <w:p w:rsidR="0099717F" w:rsidRPr="008F18A7" w:rsidRDefault="0099717F" w:rsidP="00CC0D1B">
            <w:pPr>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Спроведување на механизмите</w:t>
            </w:r>
          </w:p>
        </w:tc>
        <w:tc>
          <w:tcPr>
            <w:tcW w:w="4961" w:type="dxa"/>
            <w:tcBorders>
              <w:top w:val="single" w:sz="4" w:space="0" w:color="auto"/>
              <w:bottom w:val="single" w:sz="4" w:space="0" w:color="auto"/>
            </w:tcBorders>
            <w:shd w:val="clear" w:color="auto" w:fill="FFFFFF" w:themeFill="background1"/>
          </w:tcPr>
          <w:p w:rsidR="0099717F" w:rsidRPr="008F18A7" w:rsidRDefault="0099717F" w:rsidP="00CC0D1B">
            <w:pPr>
              <w:pStyle w:val="ListParagraph"/>
              <w:numPr>
                <w:ilvl w:val="0"/>
                <w:numId w:val="15"/>
              </w:numPr>
              <w:tabs>
                <w:tab w:val="left" w:pos="176"/>
              </w:tabs>
              <w:ind w:left="176" w:hanging="176"/>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Списокот на училишта кои се финансираат за спроведување на активностите е изготвен;</w:t>
            </w:r>
          </w:p>
          <w:p w:rsidR="0099717F" w:rsidRPr="008F18A7" w:rsidRDefault="0099717F" w:rsidP="00CC0D1B">
            <w:pPr>
              <w:pStyle w:val="ListParagraph"/>
              <w:numPr>
                <w:ilvl w:val="0"/>
                <w:numId w:val="15"/>
              </w:numPr>
              <w:tabs>
                <w:tab w:val="left" w:pos="176"/>
              </w:tabs>
              <w:ind w:left="176" w:hanging="176"/>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Финансиските средства се определени;</w:t>
            </w:r>
          </w:p>
          <w:p w:rsidR="0099717F" w:rsidRPr="008F18A7" w:rsidRDefault="0099717F" w:rsidP="00CC0D1B">
            <w:pPr>
              <w:pStyle w:val="ListParagraph"/>
              <w:keepNext/>
              <w:numPr>
                <w:ilvl w:val="0"/>
                <w:numId w:val="15"/>
              </w:numPr>
              <w:tabs>
                <w:tab w:val="left" w:pos="176"/>
              </w:tabs>
              <w:ind w:left="176" w:hanging="176"/>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 xml:space="preserve">Механизмите се спроведуваат во најмалку 30% од училиштата во кои наставата се одржува на еден јазик и 80% од училиштата во кои наставата се одржува на повеќе јазици </w:t>
            </w:r>
          </w:p>
        </w:tc>
        <w:tc>
          <w:tcPr>
            <w:tcW w:w="3827" w:type="dxa"/>
            <w:tcBorders>
              <w:top w:val="single" w:sz="4" w:space="0" w:color="auto"/>
              <w:bottom w:val="single" w:sz="4" w:space="0" w:color="auto"/>
            </w:tcBorders>
            <w:shd w:val="clear" w:color="auto" w:fill="FFFFFF" w:themeFill="background1"/>
          </w:tcPr>
          <w:p w:rsidR="0099717F" w:rsidRPr="008F18A7" w:rsidRDefault="0099717F" w:rsidP="00CC0D1B">
            <w:pPr>
              <w:pStyle w:val="ListParagraph"/>
              <w:numPr>
                <w:ilvl w:val="0"/>
                <w:numId w:val="18"/>
              </w:numPr>
              <w:tabs>
                <w:tab w:val="left" w:pos="176"/>
              </w:tabs>
              <w:ind w:left="176" w:hanging="176"/>
              <w:contextualSpacing w:val="0"/>
              <w:rPr>
                <w:i/>
                <w:sz w:val="18"/>
                <w:szCs w:val="18"/>
                <w:lang w:val="mk-MK"/>
              </w:rPr>
            </w:pPr>
            <w:r w:rsidRPr="008F18A7">
              <w:rPr>
                <w:i/>
                <w:sz w:val="18"/>
                <w:szCs w:val="18"/>
                <w:lang w:val="mk-MK"/>
              </w:rPr>
              <w:t>Извештај за пилотирањето на механизмот со препораки за негово подобрување;</w:t>
            </w:r>
          </w:p>
          <w:p w:rsidR="0099717F" w:rsidRPr="008F18A7" w:rsidRDefault="0099717F" w:rsidP="00CC0D1B">
            <w:pPr>
              <w:pStyle w:val="ListParagraph"/>
              <w:numPr>
                <w:ilvl w:val="0"/>
                <w:numId w:val="18"/>
              </w:numPr>
              <w:tabs>
                <w:tab w:val="left" w:pos="176"/>
              </w:tabs>
              <w:ind w:left="176" w:hanging="176"/>
              <w:contextualSpacing w:val="0"/>
              <w:rPr>
                <w:i/>
                <w:sz w:val="18"/>
                <w:szCs w:val="18"/>
                <w:lang w:val="mk-MK"/>
              </w:rPr>
            </w:pPr>
            <w:r w:rsidRPr="008F18A7">
              <w:rPr>
                <w:i/>
                <w:sz w:val="18"/>
                <w:szCs w:val="18"/>
                <w:lang w:val="mk-MK"/>
              </w:rPr>
              <w:t>Документи за финансирањето на училиштата;</w:t>
            </w:r>
          </w:p>
          <w:p w:rsidR="0099717F" w:rsidRPr="008F18A7" w:rsidRDefault="0099717F" w:rsidP="00CC0D1B">
            <w:pPr>
              <w:pStyle w:val="ListParagraph"/>
              <w:numPr>
                <w:ilvl w:val="0"/>
                <w:numId w:val="18"/>
              </w:numPr>
              <w:tabs>
                <w:tab w:val="left" w:pos="176"/>
              </w:tabs>
              <w:ind w:left="176" w:hanging="176"/>
              <w:contextualSpacing w:val="0"/>
              <w:rPr>
                <w:i/>
                <w:sz w:val="18"/>
                <w:szCs w:val="18"/>
                <w:lang w:val="mk-MK"/>
              </w:rPr>
            </w:pPr>
            <w:r w:rsidRPr="008F18A7">
              <w:rPr>
                <w:i/>
                <w:sz w:val="18"/>
                <w:szCs w:val="18"/>
                <w:lang w:val="mk-MK"/>
              </w:rPr>
              <w:t>Одлуки на МОН</w:t>
            </w:r>
          </w:p>
          <w:p w:rsidR="0099717F" w:rsidRPr="008F18A7" w:rsidRDefault="0099717F" w:rsidP="00CC0D1B">
            <w:pPr>
              <w:tabs>
                <w:tab w:val="left" w:pos="176"/>
              </w:tabs>
              <w:rPr>
                <w:i/>
                <w:sz w:val="18"/>
                <w:szCs w:val="18"/>
                <w:lang w:val="mk-MK"/>
              </w:rPr>
            </w:pPr>
          </w:p>
        </w:tc>
        <w:tc>
          <w:tcPr>
            <w:tcW w:w="992" w:type="dxa"/>
            <w:tcBorders>
              <w:top w:val="single" w:sz="4" w:space="0" w:color="auto"/>
              <w:bottom w:val="single" w:sz="4" w:space="0" w:color="auto"/>
            </w:tcBorders>
            <w:shd w:val="clear" w:color="auto" w:fill="FFFFFF" w:themeFill="background1"/>
          </w:tcPr>
          <w:p w:rsidR="0099717F" w:rsidRPr="008F18A7" w:rsidRDefault="0099717F" w:rsidP="00CC0D1B">
            <w:pPr>
              <w:tabs>
                <w:tab w:val="left" w:pos="176"/>
              </w:tabs>
              <w:jc w:val="center"/>
              <w:rPr>
                <w:i/>
                <w:sz w:val="18"/>
                <w:szCs w:val="18"/>
                <w:lang w:val="mk-MK"/>
              </w:rPr>
            </w:pPr>
            <w:r w:rsidRPr="008F18A7">
              <w:rPr>
                <w:i/>
                <w:sz w:val="18"/>
                <w:szCs w:val="18"/>
                <w:lang w:val="mk-MK"/>
              </w:rPr>
              <w:t>2020</w:t>
            </w:r>
          </w:p>
        </w:tc>
        <w:tc>
          <w:tcPr>
            <w:tcW w:w="1276" w:type="dxa"/>
            <w:tcBorders>
              <w:top w:val="single" w:sz="4" w:space="0" w:color="auto"/>
              <w:bottom w:val="single" w:sz="4" w:space="0" w:color="auto"/>
            </w:tcBorders>
            <w:shd w:val="clear" w:color="auto" w:fill="FFFFFF" w:themeFill="background1"/>
          </w:tcPr>
          <w:p w:rsidR="0099717F" w:rsidRPr="008F18A7" w:rsidRDefault="0099717F" w:rsidP="00CC0D1B">
            <w:pPr>
              <w:tabs>
                <w:tab w:val="left" w:pos="176"/>
              </w:tabs>
              <w:jc w:val="center"/>
              <w:rPr>
                <w:i/>
                <w:sz w:val="18"/>
                <w:szCs w:val="18"/>
                <w:lang w:val="mk-MK"/>
              </w:rPr>
            </w:pPr>
            <w:r w:rsidRPr="008F18A7">
              <w:rPr>
                <w:i/>
                <w:sz w:val="18"/>
                <w:szCs w:val="18"/>
                <w:lang w:val="mk-MK"/>
              </w:rPr>
              <w:t>МОН, општини</w:t>
            </w:r>
          </w:p>
        </w:tc>
        <w:tc>
          <w:tcPr>
            <w:tcW w:w="1276" w:type="dxa"/>
            <w:tcBorders>
              <w:top w:val="single" w:sz="4" w:space="0" w:color="auto"/>
              <w:bottom w:val="single" w:sz="4" w:space="0" w:color="auto"/>
            </w:tcBorders>
            <w:shd w:val="clear" w:color="auto" w:fill="FFFFFF" w:themeFill="background1"/>
          </w:tcPr>
          <w:p w:rsidR="0099717F" w:rsidRPr="008F18A7" w:rsidRDefault="00247FFE" w:rsidP="00CC0D1B">
            <w:pPr>
              <w:tabs>
                <w:tab w:val="left" w:pos="176"/>
              </w:tabs>
              <w:jc w:val="center"/>
              <w:rPr>
                <w:i/>
                <w:sz w:val="18"/>
                <w:szCs w:val="18"/>
                <w:lang w:val="mk-MK"/>
              </w:rPr>
            </w:pPr>
            <w:r>
              <w:rPr>
                <w:i/>
                <w:sz w:val="18"/>
                <w:szCs w:val="18"/>
                <w:lang w:val="mk-MK"/>
              </w:rPr>
              <w:t>160.000</w:t>
            </w:r>
          </w:p>
        </w:tc>
      </w:tr>
      <w:tr w:rsidR="0099717F" w:rsidRPr="008F18A7" w:rsidTr="0099717F">
        <w:tc>
          <w:tcPr>
            <w:tcW w:w="675" w:type="dxa"/>
            <w:tcBorders>
              <w:bottom w:val="single" w:sz="4" w:space="0" w:color="auto"/>
            </w:tcBorders>
            <w:shd w:val="clear" w:color="auto" w:fill="FFFFFF" w:themeFill="background1"/>
          </w:tcPr>
          <w:p w:rsidR="0099717F" w:rsidRPr="008F18A7" w:rsidRDefault="0099717F" w:rsidP="00CC0D1B">
            <w:pPr>
              <w:ind w:left="-28" w:right="-57"/>
              <w:jc w:val="right"/>
              <w:rPr>
                <w:i/>
                <w:sz w:val="18"/>
                <w:szCs w:val="18"/>
                <w:lang w:val="mk-MK"/>
              </w:rPr>
            </w:pPr>
            <w:r w:rsidRPr="008F18A7">
              <w:rPr>
                <w:i/>
                <w:sz w:val="18"/>
                <w:szCs w:val="18"/>
                <w:lang w:val="mk-MK"/>
              </w:rPr>
              <w:t>2.5.1</w:t>
            </w:r>
          </w:p>
        </w:tc>
        <w:tc>
          <w:tcPr>
            <w:tcW w:w="2429" w:type="dxa"/>
            <w:tcBorders>
              <w:bottom w:val="single" w:sz="4" w:space="0" w:color="auto"/>
            </w:tcBorders>
            <w:shd w:val="clear" w:color="auto" w:fill="auto"/>
          </w:tcPr>
          <w:p w:rsidR="0099717F" w:rsidRPr="008F18A7" w:rsidRDefault="0099717F" w:rsidP="00CC0D1B">
            <w:pPr>
              <w:rPr>
                <w:rStyle w:val="Hyperlink"/>
                <w:rFonts w:cstheme="minorHAnsi"/>
                <w:i/>
                <w:color w:val="auto"/>
                <w:sz w:val="18"/>
                <w:szCs w:val="18"/>
                <w:u w:val="none"/>
                <w:lang w:val="mk-MK"/>
              </w:rPr>
            </w:pPr>
            <w:r w:rsidRPr="008F18A7">
              <w:rPr>
                <w:i/>
                <w:sz w:val="18"/>
                <w:szCs w:val="18"/>
                <w:lang w:val="mk-MK"/>
              </w:rPr>
              <w:t>Подтотовка и пилотирање на модел</w:t>
            </w:r>
            <w:r>
              <w:rPr>
                <w:i/>
                <w:sz w:val="18"/>
                <w:szCs w:val="18"/>
                <w:lang w:val="mk-MK"/>
              </w:rPr>
              <w:t xml:space="preserve"> </w:t>
            </w:r>
            <w:r w:rsidRPr="008F18A7">
              <w:rPr>
                <w:i/>
                <w:sz w:val="18"/>
                <w:szCs w:val="18"/>
                <w:lang w:val="mk-MK"/>
              </w:rPr>
              <w:t>на образование во воспино-поправните домови</w:t>
            </w:r>
          </w:p>
        </w:tc>
        <w:tc>
          <w:tcPr>
            <w:tcW w:w="4961" w:type="dxa"/>
            <w:tcBorders>
              <w:bottom w:val="single" w:sz="4" w:space="0" w:color="auto"/>
            </w:tcBorders>
            <w:shd w:val="clear" w:color="auto" w:fill="auto"/>
          </w:tcPr>
          <w:p w:rsidR="0099717F" w:rsidRPr="003A33B4" w:rsidRDefault="0099717F" w:rsidP="00CC0D1B">
            <w:pPr>
              <w:pStyle w:val="ListParagraph"/>
              <w:numPr>
                <w:ilvl w:val="0"/>
                <w:numId w:val="15"/>
              </w:numPr>
              <w:tabs>
                <w:tab w:val="left" w:pos="176"/>
              </w:tabs>
              <w:ind w:left="176" w:hanging="176"/>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РГ за подготовка на моделот се формирани;</w:t>
            </w:r>
          </w:p>
          <w:p w:rsidR="0099717F" w:rsidRPr="003A33B4" w:rsidRDefault="0099717F" w:rsidP="00CC0D1B">
            <w:pPr>
              <w:pStyle w:val="ListParagraph"/>
              <w:numPr>
                <w:ilvl w:val="0"/>
                <w:numId w:val="15"/>
              </w:numPr>
              <w:tabs>
                <w:tab w:val="left" w:pos="176"/>
              </w:tabs>
              <w:ind w:left="176" w:hanging="176"/>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Моделот што вклучува финансиска шема и пресметки на потребните финансиски ресурси е подготвен и разгледан</w:t>
            </w:r>
            <w:r w:rsidR="003A2CBA">
              <w:rPr>
                <w:rStyle w:val="Hyperlink"/>
                <w:rFonts w:cstheme="minorHAnsi"/>
                <w:i/>
                <w:color w:val="auto"/>
                <w:sz w:val="18"/>
                <w:szCs w:val="18"/>
                <w:u w:val="none"/>
                <w:lang w:val="mk-MK"/>
              </w:rPr>
              <w:t xml:space="preserve"> </w:t>
            </w:r>
            <w:r w:rsidRPr="008F18A7">
              <w:rPr>
                <w:rStyle w:val="Hyperlink"/>
                <w:rFonts w:cstheme="minorHAnsi"/>
                <w:i/>
                <w:color w:val="auto"/>
                <w:sz w:val="18"/>
                <w:szCs w:val="18"/>
                <w:u w:val="none"/>
                <w:lang w:val="mk-MK"/>
              </w:rPr>
              <w:t>е со клучните заинтересирани страни;</w:t>
            </w:r>
          </w:p>
          <w:p w:rsidR="0099717F" w:rsidRPr="003A33B4" w:rsidRDefault="0099717F" w:rsidP="00CC0D1B">
            <w:pPr>
              <w:pStyle w:val="ListParagraph"/>
              <w:numPr>
                <w:ilvl w:val="0"/>
                <w:numId w:val="15"/>
              </w:numPr>
              <w:tabs>
                <w:tab w:val="left" w:pos="176"/>
              </w:tabs>
              <w:ind w:left="176" w:hanging="176"/>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Договорениот модел е пилотиран во воспитно-поправните домови</w:t>
            </w:r>
            <w:r w:rsidR="003A2CBA">
              <w:rPr>
                <w:rStyle w:val="Hyperlink"/>
                <w:rFonts w:cstheme="minorHAnsi"/>
                <w:i/>
                <w:color w:val="auto"/>
                <w:sz w:val="18"/>
                <w:szCs w:val="18"/>
                <w:u w:val="none"/>
                <w:lang w:val="mk-MK"/>
              </w:rPr>
              <w:t xml:space="preserve"> </w:t>
            </w:r>
            <w:r w:rsidRPr="008F18A7">
              <w:rPr>
                <w:rStyle w:val="Hyperlink"/>
                <w:rFonts w:cstheme="minorHAnsi"/>
                <w:i/>
                <w:color w:val="auto"/>
                <w:sz w:val="18"/>
                <w:szCs w:val="18"/>
                <w:u w:val="none"/>
                <w:lang w:val="mk-MK"/>
              </w:rPr>
              <w:t xml:space="preserve">и модифициран е врз основа на резултатите од пилотирањето; </w:t>
            </w:r>
          </w:p>
          <w:p w:rsidR="0099717F" w:rsidRPr="008F18A7" w:rsidRDefault="0099717F" w:rsidP="00CC0D1B">
            <w:pPr>
              <w:pStyle w:val="ListParagraph"/>
              <w:numPr>
                <w:ilvl w:val="0"/>
                <w:numId w:val="15"/>
              </w:numPr>
              <w:tabs>
                <w:tab w:val="left" w:pos="176"/>
              </w:tabs>
              <w:ind w:left="176" w:hanging="176"/>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 xml:space="preserve">Правните акти за спроведување на моделот се поднесени и прифатени </w:t>
            </w:r>
          </w:p>
        </w:tc>
        <w:tc>
          <w:tcPr>
            <w:tcW w:w="3827" w:type="dxa"/>
            <w:tcBorders>
              <w:bottom w:val="single" w:sz="4" w:space="0" w:color="auto"/>
            </w:tcBorders>
            <w:shd w:val="clear" w:color="auto" w:fill="auto"/>
          </w:tcPr>
          <w:p w:rsidR="0099717F" w:rsidRPr="008F18A7" w:rsidRDefault="0099717F" w:rsidP="00CC0D1B">
            <w:pPr>
              <w:pStyle w:val="ListParagraph"/>
              <w:numPr>
                <w:ilvl w:val="0"/>
                <w:numId w:val="18"/>
              </w:numPr>
              <w:tabs>
                <w:tab w:val="left" w:pos="176"/>
              </w:tabs>
              <w:ind w:left="176" w:hanging="176"/>
              <w:contextualSpacing w:val="0"/>
              <w:rPr>
                <w:i/>
                <w:sz w:val="18"/>
                <w:szCs w:val="18"/>
              </w:rPr>
            </w:pPr>
            <w:r w:rsidRPr="008F18A7">
              <w:rPr>
                <w:i/>
                <w:sz w:val="18"/>
                <w:szCs w:val="18"/>
                <w:lang w:val="mk-MK"/>
              </w:rPr>
              <w:t xml:space="preserve">Извештаи од РГ; </w:t>
            </w:r>
          </w:p>
          <w:p w:rsidR="0099717F" w:rsidRPr="008F18A7" w:rsidRDefault="0099717F" w:rsidP="00CC0D1B">
            <w:pPr>
              <w:pStyle w:val="ListParagraph"/>
              <w:numPr>
                <w:ilvl w:val="0"/>
                <w:numId w:val="18"/>
              </w:numPr>
              <w:tabs>
                <w:tab w:val="left" w:pos="176"/>
              </w:tabs>
              <w:ind w:left="176" w:hanging="176"/>
              <w:contextualSpacing w:val="0"/>
              <w:rPr>
                <w:i/>
                <w:sz w:val="18"/>
                <w:szCs w:val="18"/>
              </w:rPr>
            </w:pPr>
            <w:r w:rsidRPr="008F18A7">
              <w:rPr>
                <w:i/>
                <w:sz w:val="18"/>
                <w:szCs w:val="18"/>
                <w:lang w:val="mk-MK"/>
              </w:rPr>
              <w:t>Записници од средби за дискусии;</w:t>
            </w:r>
          </w:p>
          <w:p w:rsidR="0099717F" w:rsidRPr="008F18A7" w:rsidRDefault="0099717F" w:rsidP="00CC0D1B">
            <w:pPr>
              <w:pStyle w:val="ListParagraph"/>
              <w:numPr>
                <w:ilvl w:val="0"/>
                <w:numId w:val="18"/>
              </w:numPr>
              <w:tabs>
                <w:tab w:val="left" w:pos="176"/>
              </w:tabs>
              <w:ind w:left="176" w:hanging="176"/>
              <w:contextualSpacing w:val="0"/>
              <w:rPr>
                <w:i/>
                <w:sz w:val="18"/>
                <w:szCs w:val="18"/>
              </w:rPr>
            </w:pPr>
            <w:r w:rsidRPr="008F18A7">
              <w:rPr>
                <w:i/>
                <w:sz w:val="18"/>
                <w:szCs w:val="18"/>
                <w:lang w:val="mk-MK"/>
              </w:rPr>
              <w:t xml:space="preserve">Одлуки на МОН и МТСП; </w:t>
            </w:r>
          </w:p>
          <w:p w:rsidR="00EA6FEF" w:rsidRDefault="00EA6FEF" w:rsidP="00286C72">
            <w:pPr>
              <w:pStyle w:val="ListParagraph"/>
              <w:numPr>
                <w:ilvl w:val="0"/>
                <w:numId w:val="18"/>
              </w:numPr>
              <w:tabs>
                <w:tab w:val="left" w:pos="176"/>
              </w:tabs>
              <w:ind w:left="176" w:hanging="176"/>
              <w:contextualSpacing w:val="0"/>
              <w:rPr>
                <w:i/>
                <w:sz w:val="18"/>
                <w:szCs w:val="18"/>
                <w:lang w:val="mk-MK"/>
              </w:rPr>
            </w:pPr>
          </w:p>
        </w:tc>
        <w:tc>
          <w:tcPr>
            <w:tcW w:w="992" w:type="dxa"/>
            <w:tcBorders>
              <w:bottom w:val="single" w:sz="4" w:space="0" w:color="auto"/>
            </w:tcBorders>
            <w:shd w:val="clear" w:color="auto" w:fill="auto"/>
          </w:tcPr>
          <w:p w:rsidR="0099717F" w:rsidRPr="008F18A7" w:rsidRDefault="0099717F" w:rsidP="00CC0D1B">
            <w:pPr>
              <w:tabs>
                <w:tab w:val="left" w:pos="176"/>
              </w:tabs>
              <w:jc w:val="center"/>
              <w:rPr>
                <w:i/>
                <w:sz w:val="18"/>
                <w:szCs w:val="18"/>
                <w:lang w:val="mk-MK"/>
              </w:rPr>
            </w:pPr>
            <w:r w:rsidRPr="008F18A7">
              <w:rPr>
                <w:i/>
                <w:sz w:val="18"/>
                <w:szCs w:val="18"/>
              </w:rPr>
              <w:t>2019</w:t>
            </w:r>
          </w:p>
        </w:tc>
        <w:tc>
          <w:tcPr>
            <w:tcW w:w="1276" w:type="dxa"/>
            <w:tcBorders>
              <w:bottom w:val="single" w:sz="4" w:space="0" w:color="auto"/>
            </w:tcBorders>
            <w:shd w:val="clear" w:color="auto" w:fill="auto"/>
          </w:tcPr>
          <w:p w:rsidR="0099717F" w:rsidRPr="008F18A7" w:rsidRDefault="0099717F" w:rsidP="003A2CBA">
            <w:pPr>
              <w:tabs>
                <w:tab w:val="left" w:pos="176"/>
              </w:tabs>
              <w:jc w:val="center"/>
              <w:rPr>
                <w:i/>
                <w:sz w:val="18"/>
                <w:szCs w:val="18"/>
                <w:lang w:val="mk-MK"/>
              </w:rPr>
            </w:pPr>
            <w:r w:rsidRPr="008F18A7">
              <w:rPr>
                <w:i/>
                <w:sz w:val="18"/>
                <w:szCs w:val="18"/>
                <w:lang w:val="mk-MK"/>
              </w:rPr>
              <w:t>МОН, МП,</w:t>
            </w:r>
          </w:p>
          <w:p w:rsidR="0099717F" w:rsidRPr="008F18A7" w:rsidRDefault="0099717F" w:rsidP="00CC0D1B">
            <w:pPr>
              <w:tabs>
                <w:tab w:val="left" w:pos="176"/>
              </w:tabs>
              <w:jc w:val="center"/>
              <w:rPr>
                <w:i/>
                <w:sz w:val="18"/>
                <w:szCs w:val="18"/>
                <w:lang w:val="mk-MK"/>
              </w:rPr>
            </w:pPr>
            <w:r w:rsidRPr="008F18A7">
              <w:rPr>
                <w:i/>
                <w:sz w:val="18"/>
                <w:szCs w:val="18"/>
                <w:lang w:val="mk-MK"/>
              </w:rPr>
              <w:t>воспитно-поправни домови</w:t>
            </w:r>
          </w:p>
        </w:tc>
        <w:tc>
          <w:tcPr>
            <w:tcW w:w="1276" w:type="dxa"/>
            <w:tcBorders>
              <w:bottom w:val="single" w:sz="4" w:space="0" w:color="auto"/>
            </w:tcBorders>
          </w:tcPr>
          <w:p w:rsidR="0099717F" w:rsidRPr="008F18A7" w:rsidRDefault="00247FFE" w:rsidP="00CC0D1B">
            <w:pPr>
              <w:tabs>
                <w:tab w:val="left" w:pos="176"/>
              </w:tabs>
              <w:jc w:val="center"/>
              <w:rPr>
                <w:i/>
                <w:sz w:val="18"/>
                <w:szCs w:val="18"/>
                <w:lang w:val="mk-MK"/>
              </w:rPr>
            </w:pPr>
            <w:r>
              <w:rPr>
                <w:i/>
                <w:sz w:val="18"/>
                <w:szCs w:val="18"/>
                <w:lang w:val="mk-MK"/>
              </w:rPr>
              <w:t>УНДП</w:t>
            </w:r>
          </w:p>
        </w:tc>
      </w:tr>
      <w:tr w:rsidR="0099717F" w:rsidRPr="003A33B4" w:rsidTr="0099717F">
        <w:tc>
          <w:tcPr>
            <w:tcW w:w="675" w:type="dxa"/>
            <w:tcBorders>
              <w:top w:val="single" w:sz="4" w:space="0" w:color="auto"/>
              <w:bottom w:val="single" w:sz="4" w:space="0" w:color="auto"/>
            </w:tcBorders>
            <w:shd w:val="clear" w:color="auto" w:fill="FFFFFF" w:themeFill="background1"/>
          </w:tcPr>
          <w:p w:rsidR="0099717F" w:rsidRPr="008F18A7" w:rsidRDefault="0099717F" w:rsidP="00CC0D1B">
            <w:pPr>
              <w:ind w:left="-28" w:right="-57"/>
              <w:jc w:val="right"/>
              <w:rPr>
                <w:i/>
                <w:sz w:val="18"/>
                <w:szCs w:val="18"/>
                <w:lang w:val="mk-MK"/>
              </w:rPr>
            </w:pPr>
            <w:r w:rsidRPr="008F18A7">
              <w:rPr>
                <w:i/>
                <w:sz w:val="18"/>
                <w:szCs w:val="18"/>
                <w:lang w:val="mk-MK"/>
              </w:rPr>
              <w:t>2.5.2</w:t>
            </w:r>
          </w:p>
        </w:tc>
        <w:tc>
          <w:tcPr>
            <w:tcW w:w="2429" w:type="dxa"/>
            <w:tcBorders>
              <w:top w:val="single" w:sz="4" w:space="0" w:color="auto"/>
              <w:bottom w:val="single" w:sz="4" w:space="0" w:color="auto"/>
            </w:tcBorders>
            <w:shd w:val="clear" w:color="auto" w:fill="auto"/>
          </w:tcPr>
          <w:p w:rsidR="0099717F" w:rsidRPr="008F18A7" w:rsidRDefault="0099717F" w:rsidP="00CC0D1B">
            <w:pPr>
              <w:rPr>
                <w:rStyle w:val="Hyperlink"/>
                <w:rFonts w:cstheme="minorHAnsi"/>
                <w:i/>
                <w:color w:val="auto"/>
                <w:sz w:val="18"/>
                <w:szCs w:val="18"/>
                <w:u w:val="none"/>
                <w:lang w:val="mk-MK"/>
              </w:rPr>
            </w:pPr>
            <w:r w:rsidRPr="008F18A7">
              <w:rPr>
                <w:i/>
                <w:sz w:val="18"/>
                <w:szCs w:val="18"/>
                <w:lang w:val="mk-MK"/>
              </w:rPr>
              <w:t>Спроведување основно образование во воспитно-поправните домови</w:t>
            </w:r>
          </w:p>
        </w:tc>
        <w:tc>
          <w:tcPr>
            <w:tcW w:w="4961" w:type="dxa"/>
            <w:tcBorders>
              <w:top w:val="single" w:sz="4" w:space="0" w:color="auto"/>
              <w:bottom w:val="single" w:sz="4" w:space="0" w:color="auto"/>
            </w:tcBorders>
            <w:shd w:val="clear" w:color="auto" w:fill="FFFFFF" w:themeFill="background1"/>
          </w:tcPr>
          <w:p w:rsidR="0099717F" w:rsidRPr="003A33B4" w:rsidRDefault="0099717F" w:rsidP="00CC0D1B">
            <w:pPr>
              <w:pStyle w:val="ListParagraph"/>
              <w:numPr>
                <w:ilvl w:val="0"/>
                <w:numId w:val="15"/>
              </w:numPr>
              <w:tabs>
                <w:tab w:val="left" w:pos="176"/>
              </w:tabs>
              <w:ind w:left="176" w:hanging="176"/>
              <w:contextualSpacing w:val="0"/>
              <w:rPr>
                <w:i/>
                <w:sz w:val="18"/>
                <w:szCs w:val="18"/>
                <w:lang w:val="mk-MK"/>
              </w:rPr>
            </w:pPr>
            <w:r w:rsidRPr="008F18A7">
              <w:rPr>
                <w:i/>
                <w:sz w:val="18"/>
                <w:szCs w:val="18"/>
                <w:lang w:val="mk-MK"/>
              </w:rPr>
              <w:t>Програмите за основно образование се воведени;</w:t>
            </w:r>
          </w:p>
          <w:p w:rsidR="0099717F" w:rsidRPr="003A33B4" w:rsidRDefault="0099717F" w:rsidP="00CC0D1B">
            <w:pPr>
              <w:pStyle w:val="ListParagraph"/>
              <w:numPr>
                <w:ilvl w:val="0"/>
                <w:numId w:val="15"/>
              </w:numPr>
              <w:tabs>
                <w:tab w:val="left" w:pos="176"/>
              </w:tabs>
              <w:ind w:left="176" w:hanging="176"/>
              <w:contextualSpacing w:val="0"/>
              <w:rPr>
                <w:i/>
                <w:sz w:val="18"/>
                <w:szCs w:val="18"/>
                <w:lang w:val="mk-MK"/>
              </w:rPr>
            </w:pPr>
            <w:r w:rsidRPr="008F18A7">
              <w:rPr>
                <w:i/>
                <w:sz w:val="18"/>
                <w:szCs w:val="18"/>
                <w:lang w:val="mk-MK"/>
              </w:rPr>
              <w:t xml:space="preserve">Акредитираните институции што ќе обезбедат образование во воспитно-поправните домови се избрани; </w:t>
            </w:r>
          </w:p>
          <w:p w:rsidR="0099717F" w:rsidRPr="008F18A7" w:rsidRDefault="0099717F" w:rsidP="00CC0D1B">
            <w:pPr>
              <w:pStyle w:val="ListParagraph"/>
              <w:numPr>
                <w:ilvl w:val="0"/>
                <w:numId w:val="15"/>
              </w:numPr>
              <w:tabs>
                <w:tab w:val="left" w:pos="176"/>
              </w:tabs>
              <w:ind w:left="176" w:hanging="176"/>
              <w:contextualSpacing w:val="0"/>
              <w:rPr>
                <w:rStyle w:val="Hyperlink"/>
                <w:rFonts w:cstheme="minorHAnsi"/>
                <w:i/>
                <w:color w:val="auto"/>
                <w:sz w:val="18"/>
                <w:szCs w:val="18"/>
                <w:u w:val="none"/>
                <w:lang w:val="mk-MK"/>
              </w:rPr>
            </w:pPr>
            <w:r w:rsidRPr="008F18A7">
              <w:rPr>
                <w:i/>
                <w:sz w:val="18"/>
                <w:szCs w:val="18"/>
                <w:lang w:val="mk-MK"/>
              </w:rPr>
              <w:t>50</w:t>
            </w:r>
            <w:r w:rsidRPr="003A33B4">
              <w:rPr>
                <w:i/>
                <w:sz w:val="18"/>
                <w:szCs w:val="18"/>
                <w:lang w:val="mk-MK"/>
              </w:rPr>
              <w:t>%</w:t>
            </w:r>
            <w:r w:rsidR="003A2CBA">
              <w:rPr>
                <w:i/>
                <w:sz w:val="18"/>
                <w:szCs w:val="18"/>
                <w:lang w:val="mk-MK"/>
              </w:rPr>
              <w:t xml:space="preserve"> </w:t>
            </w:r>
            <w:r w:rsidRPr="008F18A7">
              <w:rPr>
                <w:i/>
                <w:sz w:val="18"/>
                <w:szCs w:val="18"/>
                <w:lang w:val="mk-MK"/>
              </w:rPr>
              <w:t>од децата без основно образование сместени во воспитно-поправните домови се вклучени во основно образование</w:t>
            </w:r>
          </w:p>
        </w:tc>
        <w:tc>
          <w:tcPr>
            <w:tcW w:w="3827" w:type="dxa"/>
            <w:tcBorders>
              <w:top w:val="single" w:sz="4" w:space="0" w:color="auto"/>
              <w:bottom w:val="single" w:sz="4" w:space="0" w:color="auto"/>
            </w:tcBorders>
            <w:shd w:val="clear" w:color="auto" w:fill="auto"/>
          </w:tcPr>
          <w:p w:rsidR="0099717F" w:rsidRPr="003A33B4" w:rsidRDefault="0099717F" w:rsidP="00CC0D1B">
            <w:pPr>
              <w:pStyle w:val="ListParagraph"/>
              <w:numPr>
                <w:ilvl w:val="0"/>
                <w:numId w:val="18"/>
              </w:numPr>
              <w:tabs>
                <w:tab w:val="left" w:pos="176"/>
              </w:tabs>
              <w:ind w:left="176" w:hanging="176"/>
              <w:contextualSpacing w:val="0"/>
              <w:rPr>
                <w:i/>
                <w:sz w:val="18"/>
                <w:szCs w:val="18"/>
                <w:lang w:val="mk-MK"/>
              </w:rPr>
            </w:pPr>
            <w:r w:rsidRPr="008F18A7">
              <w:rPr>
                <w:i/>
                <w:sz w:val="18"/>
                <w:szCs w:val="18"/>
                <w:lang w:val="mk-MK"/>
              </w:rPr>
              <w:t>Извештаи за процесот на образование и остварувањата на учениците;</w:t>
            </w:r>
          </w:p>
          <w:p w:rsidR="0099717F" w:rsidRPr="008F18A7" w:rsidRDefault="0099717F" w:rsidP="00CC0D1B">
            <w:pPr>
              <w:pStyle w:val="ListParagraph"/>
              <w:numPr>
                <w:ilvl w:val="0"/>
                <w:numId w:val="18"/>
              </w:numPr>
              <w:tabs>
                <w:tab w:val="left" w:pos="176"/>
              </w:tabs>
              <w:ind w:left="176" w:hanging="176"/>
              <w:contextualSpacing w:val="0"/>
              <w:rPr>
                <w:i/>
                <w:sz w:val="18"/>
                <w:szCs w:val="18"/>
              </w:rPr>
            </w:pPr>
            <w:r w:rsidRPr="008F18A7">
              <w:rPr>
                <w:i/>
                <w:sz w:val="18"/>
                <w:szCs w:val="18"/>
                <w:lang w:val="mk-MK"/>
              </w:rPr>
              <w:t xml:space="preserve"> Одлуки на МОН и МП</w:t>
            </w:r>
          </w:p>
          <w:p w:rsidR="0099717F" w:rsidRPr="008F18A7" w:rsidRDefault="0099717F" w:rsidP="00CC0D1B">
            <w:pPr>
              <w:pStyle w:val="ListParagraph"/>
              <w:tabs>
                <w:tab w:val="left" w:pos="176"/>
              </w:tabs>
              <w:ind w:left="176"/>
              <w:contextualSpacing w:val="0"/>
              <w:rPr>
                <w:i/>
                <w:sz w:val="18"/>
                <w:szCs w:val="18"/>
                <w:lang w:val="mk-MK"/>
              </w:rPr>
            </w:pPr>
          </w:p>
        </w:tc>
        <w:tc>
          <w:tcPr>
            <w:tcW w:w="992" w:type="dxa"/>
            <w:tcBorders>
              <w:top w:val="single" w:sz="4" w:space="0" w:color="auto"/>
              <w:bottom w:val="single" w:sz="4" w:space="0" w:color="auto"/>
            </w:tcBorders>
            <w:shd w:val="clear" w:color="auto" w:fill="auto"/>
          </w:tcPr>
          <w:p w:rsidR="0099717F" w:rsidRPr="008F18A7" w:rsidRDefault="0099717F" w:rsidP="00CC0D1B">
            <w:pPr>
              <w:tabs>
                <w:tab w:val="left" w:pos="176"/>
              </w:tabs>
              <w:jc w:val="center"/>
              <w:rPr>
                <w:i/>
                <w:sz w:val="18"/>
                <w:szCs w:val="18"/>
                <w:lang w:val="mk-MK"/>
              </w:rPr>
            </w:pPr>
            <w:r w:rsidRPr="008F18A7">
              <w:rPr>
                <w:i/>
                <w:sz w:val="18"/>
                <w:szCs w:val="18"/>
              </w:rPr>
              <w:t>2019</w:t>
            </w:r>
          </w:p>
        </w:tc>
        <w:tc>
          <w:tcPr>
            <w:tcW w:w="1276" w:type="dxa"/>
            <w:tcBorders>
              <w:top w:val="single" w:sz="4" w:space="0" w:color="auto"/>
              <w:bottom w:val="single" w:sz="4" w:space="0" w:color="auto"/>
            </w:tcBorders>
            <w:shd w:val="clear" w:color="auto" w:fill="auto"/>
          </w:tcPr>
          <w:p w:rsidR="0099717F" w:rsidRPr="008F18A7" w:rsidRDefault="0099717F" w:rsidP="00CC0D1B">
            <w:pPr>
              <w:tabs>
                <w:tab w:val="left" w:pos="176"/>
              </w:tabs>
              <w:jc w:val="center"/>
              <w:rPr>
                <w:i/>
                <w:sz w:val="18"/>
                <w:szCs w:val="18"/>
                <w:lang w:val="mk-MK"/>
              </w:rPr>
            </w:pPr>
            <w:r w:rsidRPr="008F18A7">
              <w:rPr>
                <w:i/>
                <w:sz w:val="18"/>
                <w:szCs w:val="18"/>
                <w:lang w:val="mk-MK"/>
              </w:rPr>
              <w:t>МОН, МП,воспитно-поправни домови</w:t>
            </w:r>
          </w:p>
        </w:tc>
        <w:tc>
          <w:tcPr>
            <w:tcW w:w="1276" w:type="dxa"/>
            <w:tcBorders>
              <w:top w:val="single" w:sz="4" w:space="0" w:color="auto"/>
              <w:bottom w:val="single" w:sz="4" w:space="0" w:color="auto"/>
            </w:tcBorders>
          </w:tcPr>
          <w:p w:rsidR="0099717F" w:rsidRPr="008F18A7" w:rsidRDefault="00247FFE" w:rsidP="00CC0D1B">
            <w:pPr>
              <w:tabs>
                <w:tab w:val="left" w:pos="176"/>
              </w:tabs>
              <w:jc w:val="center"/>
              <w:rPr>
                <w:i/>
                <w:sz w:val="18"/>
                <w:szCs w:val="18"/>
                <w:lang w:val="mk-MK"/>
              </w:rPr>
            </w:pPr>
            <w:r>
              <w:rPr>
                <w:i/>
                <w:sz w:val="18"/>
                <w:szCs w:val="18"/>
                <w:lang w:val="mk-MK"/>
              </w:rPr>
              <w:t>УНДП</w:t>
            </w:r>
          </w:p>
        </w:tc>
      </w:tr>
      <w:tr w:rsidR="0099717F" w:rsidRPr="003A33B4" w:rsidTr="0099717F">
        <w:tc>
          <w:tcPr>
            <w:tcW w:w="675" w:type="dxa"/>
            <w:tcBorders>
              <w:top w:val="single" w:sz="4" w:space="0" w:color="auto"/>
              <w:bottom w:val="single" w:sz="4" w:space="0" w:color="auto"/>
            </w:tcBorders>
            <w:shd w:val="clear" w:color="auto" w:fill="FFFFFF" w:themeFill="background1"/>
          </w:tcPr>
          <w:p w:rsidR="0099717F" w:rsidRPr="008F18A7" w:rsidRDefault="0099717F" w:rsidP="00CC0D1B">
            <w:pPr>
              <w:ind w:left="-28" w:right="-57"/>
              <w:jc w:val="right"/>
              <w:rPr>
                <w:i/>
                <w:sz w:val="18"/>
                <w:szCs w:val="18"/>
                <w:lang w:val="mk-MK"/>
              </w:rPr>
            </w:pPr>
            <w:r>
              <w:rPr>
                <w:i/>
                <w:sz w:val="18"/>
                <w:szCs w:val="18"/>
                <w:lang w:val="mk-MK"/>
              </w:rPr>
              <w:t>2.6.1</w:t>
            </w:r>
          </w:p>
        </w:tc>
        <w:tc>
          <w:tcPr>
            <w:tcW w:w="2429" w:type="dxa"/>
            <w:tcBorders>
              <w:top w:val="single" w:sz="4" w:space="0" w:color="auto"/>
              <w:bottom w:val="single" w:sz="4" w:space="0" w:color="auto"/>
            </w:tcBorders>
            <w:shd w:val="clear" w:color="auto" w:fill="auto"/>
          </w:tcPr>
          <w:p w:rsidR="0099717F" w:rsidRPr="00F42F67" w:rsidRDefault="0099717F" w:rsidP="00CC0D1B">
            <w:pPr>
              <w:rPr>
                <w:i/>
                <w:sz w:val="18"/>
                <w:szCs w:val="18"/>
                <w:lang w:val="mk-MK"/>
              </w:rPr>
            </w:pPr>
            <w:r w:rsidRPr="00F42F67">
              <w:rPr>
                <w:rFonts w:cs="Calibri"/>
                <w:i/>
                <w:sz w:val="18"/>
                <w:szCs w:val="18"/>
              </w:rPr>
              <w:t xml:space="preserve">Подготовка и пилотирање на модел за идентификација на училишни обврзници </w:t>
            </w:r>
          </w:p>
        </w:tc>
        <w:tc>
          <w:tcPr>
            <w:tcW w:w="4961" w:type="dxa"/>
            <w:tcBorders>
              <w:top w:val="single" w:sz="4" w:space="0" w:color="auto"/>
              <w:bottom w:val="single" w:sz="4" w:space="0" w:color="auto"/>
            </w:tcBorders>
            <w:shd w:val="clear" w:color="auto" w:fill="FFFFFF" w:themeFill="background1"/>
          </w:tcPr>
          <w:p w:rsidR="0099717F" w:rsidRPr="001F3E9B" w:rsidRDefault="0099717F" w:rsidP="00F42F67">
            <w:pPr>
              <w:pStyle w:val="ListParagraph"/>
              <w:keepNext/>
              <w:numPr>
                <w:ilvl w:val="0"/>
                <w:numId w:val="15"/>
              </w:numPr>
              <w:tabs>
                <w:tab w:val="left" w:pos="0"/>
              </w:tabs>
              <w:ind w:left="298" w:hanging="283"/>
              <w:rPr>
                <w:rStyle w:val="Hyperlink"/>
                <w:rFonts w:cs="Calibri"/>
                <w:i/>
                <w:color w:val="auto"/>
                <w:sz w:val="18"/>
                <w:szCs w:val="18"/>
                <w:u w:val="none"/>
                <w:lang w:val="mk-MK"/>
              </w:rPr>
            </w:pPr>
            <w:r w:rsidRPr="001F3E9B">
              <w:rPr>
                <w:rStyle w:val="Hyperlink"/>
                <w:rFonts w:cs="Calibri"/>
                <w:i/>
                <w:color w:val="auto"/>
                <w:sz w:val="18"/>
                <w:szCs w:val="18"/>
                <w:u w:val="none"/>
                <w:lang w:val="mk-MK"/>
              </w:rPr>
              <w:t>РГ за подготовка на моделот се формирани;</w:t>
            </w:r>
          </w:p>
          <w:p w:rsidR="0099717F" w:rsidRPr="001F3E9B" w:rsidRDefault="0099717F" w:rsidP="00F42F67">
            <w:pPr>
              <w:pStyle w:val="ListParagraph"/>
              <w:keepNext/>
              <w:numPr>
                <w:ilvl w:val="0"/>
                <w:numId w:val="15"/>
              </w:numPr>
              <w:tabs>
                <w:tab w:val="left" w:pos="0"/>
              </w:tabs>
              <w:ind w:left="298" w:hanging="283"/>
              <w:rPr>
                <w:rStyle w:val="Hyperlink"/>
                <w:rFonts w:cs="Calibri"/>
                <w:i/>
                <w:color w:val="auto"/>
                <w:sz w:val="18"/>
                <w:szCs w:val="18"/>
                <w:u w:val="none"/>
                <w:lang w:val="mk-MK"/>
              </w:rPr>
            </w:pPr>
            <w:r w:rsidRPr="001F3E9B">
              <w:rPr>
                <w:rStyle w:val="Hyperlink"/>
                <w:rFonts w:cs="Calibri"/>
                <w:i/>
                <w:color w:val="auto"/>
                <w:sz w:val="18"/>
                <w:szCs w:val="18"/>
                <w:u w:val="none"/>
                <w:lang w:val="mk-MK"/>
              </w:rPr>
              <w:t xml:space="preserve">Договорениот модел е пилотиран во основни училишта и истиот е модифициран врз основа на резултатите од пилотирањето; </w:t>
            </w:r>
          </w:p>
          <w:p w:rsidR="0099717F" w:rsidRPr="001F3E9B" w:rsidRDefault="0099717F" w:rsidP="00F42F67">
            <w:pPr>
              <w:pStyle w:val="ListParagraph"/>
              <w:numPr>
                <w:ilvl w:val="0"/>
                <w:numId w:val="15"/>
              </w:numPr>
              <w:tabs>
                <w:tab w:val="left" w:pos="176"/>
              </w:tabs>
              <w:ind w:left="298" w:hanging="283"/>
              <w:contextualSpacing w:val="0"/>
              <w:rPr>
                <w:i/>
                <w:sz w:val="18"/>
                <w:szCs w:val="18"/>
                <w:lang w:val="mk-MK"/>
              </w:rPr>
            </w:pPr>
            <w:r w:rsidRPr="001F3E9B">
              <w:rPr>
                <w:rStyle w:val="Hyperlink"/>
                <w:rFonts w:cs="Calibri"/>
                <w:i/>
                <w:color w:val="auto"/>
                <w:sz w:val="18"/>
                <w:szCs w:val="18"/>
                <w:u w:val="none"/>
                <w:lang w:val="mk-MK"/>
              </w:rPr>
              <w:t>Правните акти за спроведување на моделот се поднесени и прифатени</w:t>
            </w:r>
          </w:p>
        </w:tc>
        <w:tc>
          <w:tcPr>
            <w:tcW w:w="3827" w:type="dxa"/>
            <w:tcBorders>
              <w:top w:val="single" w:sz="4" w:space="0" w:color="auto"/>
              <w:bottom w:val="single" w:sz="4" w:space="0" w:color="auto"/>
            </w:tcBorders>
            <w:shd w:val="clear" w:color="auto" w:fill="auto"/>
          </w:tcPr>
          <w:p w:rsidR="0099717F" w:rsidRPr="00F42F67" w:rsidRDefault="0099717F" w:rsidP="00F42F67">
            <w:pPr>
              <w:pStyle w:val="ListParagraph"/>
              <w:numPr>
                <w:ilvl w:val="0"/>
                <w:numId w:val="18"/>
              </w:numPr>
              <w:tabs>
                <w:tab w:val="left" w:pos="176"/>
              </w:tabs>
              <w:ind w:left="176" w:hanging="176"/>
              <w:contextualSpacing w:val="0"/>
              <w:rPr>
                <w:rFonts w:cs="Calibri"/>
                <w:i/>
                <w:sz w:val="18"/>
                <w:szCs w:val="18"/>
                <w:lang w:val="mk-MK"/>
              </w:rPr>
            </w:pPr>
            <w:r w:rsidRPr="00F42F67">
              <w:rPr>
                <w:rFonts w:cs="Calibri"/>
                <w:i/>
                <w:sz w:val="18"/>
                <w:szCs w:val="18"/>
                <w:lang w:val="mk-MK"/>
              </w:rPr>
              <w:t xml:space="preserve">Извештаи од РГ; </w:t>
            </w:r>
          </w:p>
          <w:p w:rsidR="0099717F" w:rsidRPr="00F42F67" w:rsidRDefault="0099717F" w:rsidP="00F42F67">
            <w:pPr>
              <w:pStyle w:val="ListParagraph"/>
              <w:numPr>
                <w:ilvl w:val="0"/>
                <w:numId w:val="18"/>
              </w:numPr>
              <w:tabs>
                <w:tab w:val="left" w:pos="176"/>
              </w:tabs>
              <w:ind w:left="176" w:hanging="176"/>
              <w:contextualSpacing w:val="0"/>
              <w:rPr>
                <w:rFonts w:cs="Calibri"/>
                <w:i/>
                <w:sz w:val="18"/>
                <w:szCs w:val="18"/>
                <w:lang w:val="mk-MK"/>
              </w:rPr>
            </w:pPr>
            <w:r w:rsidRPr="00F42F67">
              <w:rPr>
                <w:rFonts w:cs="Calibri"/>
                <w:i/>
                <w:sz w:val="18"/>
                <w:szCs w:val="18"/>
                <w:lang w:val="mk-MK"/>
              </w:rPr>
              <w:t>Записници од средби за дискусии;</w:t>
            </w:r>
          </w:p>
          <w:p w:rsidR="0099717F" w:rsidRPr="00F42F67" w:rsidRDefault="0099717F" w:rsidP="00F42F67">
            <w:pPr>
              <w:pStyle w:val="ListParagraph"/>
              <w:numPr>
                <w:ilvl w:val="0"/>
                <w:numId w:val="18"/>
              </w:numPr>
              <w:tabs>
                <w:tab w:val="left" w:pos="176"/>
              </w:tabs>
              <w:ind w:left="176" w:hanging="176"/>
              <w:contextualSpacing w:val="0"/>
              <w:rPr>
                <w:rFonts w:cs="Calibri"/>
                <w:i/>
                <w:sz w:val="18"/>
                <w:szCs w:val="18"/>
                <w:lang w:val="mk-MK"/>
              </w:rPr>
            </w:pPr>
            <w:r w:rsidRPr="00F42F67">
              <w:rPr>
                <w:rFonts w:cs="Calibri"/>
                <w:i/>
                <w:sz w:val="18"/>
                <w:szCs w:val="18"/>
                <w:lang w:val="mk-MK"/>
              </w:rPr>
              <w:t xml:space="preserve">Одлуки на МОН, МВР,  МТСП и општини; </w:t>
            </w:r>
          </w:p>
          <w:p w:rsidR="0099717F" w:rsidRPr="00F42F67" w:rsidRDefault="0099717F" w:rsidP="00CC0D1B">
            <w:pPr>
              <w:pStyle w:val="ListParagraph"/>
              <w:numPr>
                <w:ilvl w:val="0"/>
                <w:numId w:val="18"/>
              </w:numPr>
              <w:tabs>
                <w:tab w:val="left" w:pos="176"/>
              </w:tabs>
              <w:ind w:left="176" w:hanging="176"/>
              <w:contextualSpacing w:val="0"/>
              <w:rPr>
                <w:i/>
                <w:sz w:val="18"/>
                <w:szCs w:val="18"/>
                <w:lang w:val="mk-MK"/>
              </w:rPr>
            </w:pPr>
            <w:r w:rsidRPr="00F42F67">
              <w:rPr>
                <w:rFonts w:cs="Calibri"/>
                <w:i/>
                <w:sz w:val="18"/>
                <w:szCs w:val="18"/>
                <w:lang w:val="mk-MK"/>
              </w:rPr>
              <w:t>Годишни статистички податоци за процентот на опфат на училишни обврзници</w:t>
            </w:r>
          </w:p>
        </w:tc>
        <w:tc>
          <w:tcPr>
            <w:tcW w:w="992" w:type="dxa"/>
            <w:tcBorders>
              <w:top w:val="single" w:sz="4" w:space="0" w:color="auto"/>
              <w:bottom w:val="single" w:sz="4" w:space="0" w:color="auto"/>
            </w:tcBorders>
            <w:shd w:val="clear" w:color="auto" w:fill="auto"/>
          </w:tcPr>
          <w:p w:rsidR="0099717F" w:rsidRPr="00F42F67" w:rsidRDefault="0099717F" w:rsidP="00CC0D1B">
            <w:pPr>
              <w:tabs>
                <w:tab w:val="left" w:pos="176"/>
              </w:tabs>
              <w:jc w:val="center"/>
              <w:rPr>
                <w:i/>
                <w:sz w:val="18"/>
                <w:szCs w:val="18"/>
              </w:rPr>
            </w:pPr>
            <w:r w:rsidRPr="00247FFE">
              <w:rPr>
                <w:rFonts w:cs="Calibri"/>
                <w:i/>
                <w:sz w:val="18"/>
                <w:szCs w:val="18"/>
              </w:rPr>
              <w:t>2019</w:t>
            </w:r>
          </w:p>
        </w:tc>
        <w:tc>
          <w:tcPr>
            <w:tcW w:w="1276" w:type="dxa"/>
            <w:tcBorders>
              <w:top w:val="single" w:sz="4" w:space="0" w:color="auto"/>
              <w:bottom w:val="single" w:sz="4" w:space="0" w:color="auto"/>
            </w:tcBorders>
            <w:shd w:val="clear" w:color="auto" w:fill="auto"/>
          </w:tcPr>
          <w:p w:rsidR="0099717F" w:rsidRPr="00F42F67" w:rsidRDefault="0099717F" w:rsidP="00CC0D1B">
            <w:pPr>
              <w:tabs>
                <w:tab w:val="left" w:pos="176"/>
              </w:tabs>
              <w:jc w:val="center"/>
              <w:rPr>
                <w:i/>
                <w:sz w:val="18"/>
                <w:szCs w:val="18"/>
                <w:lang w:val="mk-MK"/>
              </w:rPr>
            </w:pPr>
            <w:r w:rsidRPr="00247FFE">
              <w:rPr>
                <w:rFonts w:cs="Calibri"/>
                <w:i/>
                <w:sz w:val="18"/>
                <w:szCs w:val="18"/>
              </w:rPr>
              <w:t xml:space="preserve">МОН, МВР, МТСП, </w:t>
            </w:r>
            <w:r w:rsidRPr="00F42F67">
              <w:rPr>
                <w:rFonts w:cs="Calibri"/>
                <w:i/>
                <w:sz w:val="18"/>
                <w:szCs w:val="18"/>
              </w:rPr>
              <w:t>општини и училишта</w:t>
            </w:r>
          </w:p>
        </w:tc>
        <w:tc>
          <w:tcPr>
            <w:tcW w:w="1276" w:type="dxa"/>
            <w:tcBorders>
              <w:top w:val="single" w:sz="4" w:space="0" w:color="auto"/>
              <w:bottom w:val="single" w:sz="4" w:space="0" w:color="auto"/>
            </w:tcBorders>
          </w:tcPr>
          <w:p w:rsidR="0099717F" w:rsidRPr="0099717F" w:rsidRDefault="0099717F" w:rsidP="00CC0D1B">
            <w:pPr>
              <w:tabs>
                <w:tab w:val="left" w:pos="176"/>
              </w:tabs>
              <w:jc w:val="center"/>
              <w:rPr>
                <w:rFonts w:cs="Calibri"/>
                <w:i/>
                <w:sz w:val="18"/>
                <w:szCs w:val="18"/>
              </w:rPr>
            </w:pPr>
          </w:p>
        </w:tc>
      </w:tr>
      <w:tr w:rsidR="0099717F" w:rsidRPr="003A33B4" w:rsidTr="0099717F">
        <w:tc>
          <w:tcPr>
            <w:tcW w:w="675" w:type="dxa"/>
            <w:tcBorders>
              <w:top w:val="single" w:sz="4" w:space="0" w:color="auto"/>
              <w:bottom w:val="single" w:sz="4" w:space="0" w:color="auto"/>
            </w:tcBorders>
            <w:shd w:val="clear" w:color="auto" w:fill="FFFFFF" w:themeFill="background1"/>
          </w:tcPr>
          <w:p w:rsidR="0099717F" w:rsidRPr="008F18A7" w:rsidRDefault="0099717F" w:rsidP="00CC0D1B">
            <w:pPr>
              <w:ind w:left="-28" w:right="-57"/>
              <w:jc w:val="right"/>
              <w:rPr>
                <w:i/>
                <w:sz w:val="18"/>
                <w:szCs w:val="18"/>
                <w:lang w:val="mk-MK"/>
              </w:rPr>
            </w:pPr>
            <w:r>
              <w:rPr>
                <w:i/>
                <w:sz w:val="18"/>
                <w:szCs w:val="18"/>
                <w:lang w:val="mk-MK"/>
              </w:rPr>
              <w:t>2.6.2</w:t>
            </w:r>
          </w:p>
        </w:tc>
        <w:tc>
          <w:tcPr>
            <w:tcW w:w="2429" w:type="dxa"/>
            <w:tcBorders>
              <w:top w:val="single" w:sz="4" w:space="0" w:color="auto"/>
              <w:bottom w:val="single" w:sz="4" w:space="0" w:color="auto"/>
            </w:tcBorders>
            <w:shd w:val="clear" w:color="auto" w:fill="auto"/>
          </w:tcPr>
          <w:p w:rsidR="0099717F" w:rsidRPr="00F42F67" w:rsidRDefault="0099717F" w:rsidP="00CC0D1B">
            <w:pPr>
              <w:rPr>
                <w:i/>
                <w:sz w:val="18"/>
                <w:szCs w:val="18"/>
                <w:lang w:val="mk-MK"/>
              </w:rPr>
            </w:pPr>
            <w:r w:rsidRPr="00F42F67">
              <w:rPr>
                <w:rFonts w:cs="Calibri"/>
                <w:i/>
                <w:sz w:val="18"/>
                <w:szCs w:val="18"/>
              </w:rPr>
              <w:t>Спроведување на модел за идентификација на училишни обврзници</w:t>
            </w:r>
          </w:p>
        </w:tc>
        <w:tc>
          <w:tcPr>
            <w:tcW w:w="4961" w:type="dxa"/>
            <w:tcBorders>
              <w:top w:val="single" w:sz="4" w:space="0" w:color="auto"/>
              <w:bottom w:val="single" w:sz="4" w:space="0" w:color="auto"/>
            </w:tcBorders>
            <w:shd w:val="clear" w:color="auto" w:fill="FFFFFF" w:themeFill="background1"/>
          </w:tcPr>
          <w:p w:rsidR="0099717F" w:rsidRPr="001F3E9B" w:rsidRDefault="0099717F" w:rsidP="00F42F67">
            <w:pPr>
              <w:pStyle w:val="ListParagraph"/>
              <w:keepNext/>
              <w:numPr>
                <w:ilvl w:val="0"/>
                <w:numId w:val="15"/>
              </w:numPr>
              <w:tabs>
                <w:tab w:val="left" w:pos="0"/>
              </w:tabs>
              <w:ind w:left="298" w:hanging="283"/>
              <w:rPr>
                <w:rStyle w:val="Hyperlink"/>
                <w:rFonts w:cs="Calibri"/>
                <w:i/>
                <w:color w:val="auto"/>
                <w:sz w:val="18"/>
                <w:szCs w:val="18"/>
                <w:u w:val="none"/>
                <w:lang w:val="mk-MK"/>
              </w:rPr>
            </w:pPr>
            <w:r w:rsidRPr="001F3E9B">
              <w:rPr>
                <w:rStyle w:val="Hyperlink"/>
                <w:rFonts w:cs="Calibri"/>
                <w:i/>
                <w:color w:val="auto"/>
                <w:sz w:val="18"/>
                <w:szCs w:val="18"/>
                <w:u w:val="none"/>
                <w:lang w:val="mk-MK"/>
              </w:rPr>
              <w:t xml:space="preserve">Моделот за идентификација </w:t>
            </w:r>
            <w:r w:rsidR="003A2CBA">
              <w:rPr>
                <w:rStyle w:val="Hyperlink"/>
                <w:rFonts w:cs="Calibri"/>
                <w:i/>
                <w:color w:val="auto"/>
                <w:sz w:val="18"/>
                <w:szCs w:val="18"/>
                <w:u w:val="none"/>
                <w:lang w:val="mk-MK"/>
              </w:rPr>
              <w:t xml:space="preserve">е </w:t>
            </w:r>
            <w:r w:rsidRPr="001F3E9B">
              <w:rPr>
                <w:rStyle w:val="Hyperlink"/>
                <w:rFonts w:cs="Calibri"/>
                <w:i/>
                <w:color w:val="auto"/>
                <w:sz w:val="18"/>
                <w:szCs w:val="18"/>
                <w:u w:val="none"/>
                <w:lang w:val="mk-MK"/>
              </w:rPr>
              <w:t>воведен;</w:t>
            </w:r>
          </w:p>
          <w:p w:rsidR="0099717F" w:rsidRPr="001F3E9B" w:rsidRDefault="0099717F" w:rsidP="00F42F67">
            <w:pPr>
              <w:pStyle w:val="ListParagraph"/>
              <w:keepNext/>
              <w:numPr>
                <w:ilvl w:val="0"/>
                <w:numId w:val="15"/>
              </w:numPr>
              <w:tabs>
                <w:tab w:val="left" w:pos="0"/>
              </w:tabs>
              <w:ind w:left="298" w:hanging="283"/>
              <w:rPr>
                <w:rStyle w:val="Hyperlink"/>
                <w:rFonts w:cs="Calibri"/>
                <w:i/>
                <w:color w:val="auto"/>
                <w:sz w:val="18"/>
                <w:szCs w:val="18"/>
                <w:u w:val="none"/>
                <w:lang w:val="mk-MK"/>
              </w:rPr>
            </w:pPr>
            <w:r w:rsidRPr="001F3E9B">
              <w:rPr>
                <w:rStyle w:val="Hyperlink"/>
                <w:rFonts w:cs="Calibri"/>
                <w:i/>
                <w:color w:val="auto"/>
                <w:sz w:val="18"/>
                <w:szCs w:val="18"/>
                <w:u w:val="none"/>
                <w:lang w:val="mk-MK"/>
              </w:rPr>
              <w:t xml:space="preserve">Релевантните институции одговорни за спроведување на моделот ги реализираат чекорите во рамките на моделот; </w:t>
            </w:r>
          </w:p>
          <w:p w:rsidR="0099717F" w:rsidRPr="001F3E9B" w:rsidRDefault="0099717F" w:rsidP="003A2CBA">
            <w:pPr>
              <w:pStyle w:val="ListParagraph"/>
              <w:numPr>
                <w:ilvl w:val="0"/>
                <w:numId w:val="15"/>
              </w:numPr>
              <w:tabs>
                <w:tab w:val="left" w:pos="176"/>
              </w:tabs>
              <w:ind w:left="298" w:hanging="283"/>
              <w:contextualSpacing w:val="0"/>
              <w:rPr>
                <w:i/>
                <w:sz w:val="18"/>
                <w:szCs w:val="18"/>
                <w:lang w:val="mk-MK"/>
              </w:rPr>
            </w:pPr>
            <w:r w:rsidRPr="001F3E9B">
              <w:rPr>
                <w:rStyle w:val="Hyperlink"/>
                <w:rFonts w:cs="Calibri"/>
                <w:i/>
                <w:color w:val="auto"/>
                <w:sz w:val="18"/>
                <w:szCs w:val="18"/>
                <w:u w:val="none"/>
                <w:lang w:val="mk-MK"/>
              </w:rPr>
              <w:t>Децата надвор од училиштето во образовниот систем се вклучени во основното образование</w:t>
            </w:r>
          </w:p>
        </w:tc>
        <w:tc>
          <w:tcPr>
            <w:tcW w:w="3827" w:type="dxa"/>
            <w:tcBorders>
              <w:top w:val="single" w:sz="4" w:space="0" w:color="auto"/>
              <w:bottom w:val="single" w:sz="4" w:space="0" w:color="auto"/>
            </w:tcBorders>
            <w:shd w:val="clear" w:color="auto" w:fill="auto"/>
          </w:tcPr>
          <w:p w:rsidR="0099717F" w:rsidRPr="00F42F67" w:rsidRDefault="0099717F" w:rsidP="00F42F67">
            <w:pPr>
              <w:pStyle w:val="ListParagraph"/>
              <w:numPr>
                <w:ilvl w:val="0"/>
                <w:numId w:val="18"/>
              </w:numPr>
              <w:tabs>
                <w:tab w:val="left" w:pos="176"/>
              </w:tabs>
              <w:ind w:left="176" w:hanging="176"/>
              <w:contextualSpacing w:val="0"/>
              <w:rPr>
                <w:rFonts w:cs="Calibri"/>
                <w:i/>
                <w:sz w:val="18"/>
                <w:szCs w:val="18"/>
                <w:lang w:val="mk-MK"/>
              </w:rPr>
            </w:pPr>
            <w:r w:rsidRPr="00F42F67">
              <w:rPr>
                <w:rFonts w:cs="Calibri"/>
                <w:i/>
                <w:sz w:val="18"/>
                <w:szCs w:val="18"/>
                <w:lang w:val="mk-MK"/>
              </w:rPr>
              <w:t xml:space="preserve">Одлуки на МОН, МВР,  МТСП и општини; </w:t>
            </w:r>
          </w:p>
          <w:p w:rsidR="0099717F" w:rsidRPr="00F42F67" w:rsidRDefault="0099717F" w:rsidP="00CC0D1B">
            <w:pPr>
              <w:pStyle w:val="ListParagraph"/>
              <w:numPr>
                <w:ilvl w:val="0"/>
                <w:numId w:val="18"/>
              </w:numPr>
              <w:tabs>
                <w:tab w:val="left" w:pos="176"/>
              </w:tabs>
              <w:ind w:left="176" w:hanging="176"/>
              <w:contextualSpacing w:val="0"/>
              <w:rPr>
                <w:i/>
                <w:sz w:val="18"/>
                <w:szCs w:val="18"/>
                <w:lang w:val="mk-MK"/>
              </w:rPr>
            </w:pPr>
            <w:r w:rsidRPr="00F42F67">
              <w:rPr>
                <w:rFonts w:cs="Calibri"/>
                <w:i/>
                <w:sz w:val="18"/>
                <w:szCs w:val="18"/>
                <w:lang w:val="mk-MK"/>
              </w:rPr>
              <w:t>Годишни статистички податоци за процентот на опфат на училишни обврзници</w:t>
            </w:r>
          </w:p>
        </w:tc>
        <w:tc>
          <w:tcPr>
            <w:tcW w:w="992" w:type="dxa"/>
            <w:tcBorders>
              <w:top w:val="single" w:sz="4" w:space="0" w:color="auto"/>
              <w:bottom w:val="single" w:sz="4" w:space="0" w:color="auto"/>
            </w:tcBorders>
            <w:shd w:val="clear" w:color="auto" w:fill="auto"/>
          </w:tcPr>
          <w:p w:rsidR="0099717F" w:rsidRPr="00F42F67" w:rsidRDefault="0099717F" w:rsidP="00CC0D1B">
            <w:pPr>
              <w:tabs>
                <w:tab w:val="left" w:pos="176"/>
              </w:tabs>
              <w:jc w:val="center"/>
              <w:rPr>
                <w:i/>
                <w:sz w:val="18"/>
                <w:szCs w:val="18"/>
              </w:rPr>
            </w:pPr>
            <w:r w:rsidRPr="00247FFE">
              <w:rPr>
                <w:rFonts w:cs="Calibri"/>
                <w:i/>
                <w:sz w:val="18"/>
                <w:szCs w:val="18"/>
              </w:rPr>
              <w:t>2020</w:t>
            </w:r>
          </w:p>
        </w:tc>
        <w:tc>
          <w:tcPr>
            <w:tcW w:w="1276" w:type="dxa"/>
            <w:tcBorders>
              <w:top w:val="single" w:sz="4" w:space="0" w:color="auto"/>
              <w:bottom w:val="single" w:sz="4" w:space="0" w:color="auto"/>
            </w:tcBorders>
            <w:shd w:val="clear" w:color="auto" w:fill="auto"/>
          </w:tcPr>
          <w:p w:rsidR="0099717F" w:rsidRPr="00F42F67" w:rsidRDefault="0099717F" w:rsidP="00CC0D1B">
            <w:pPr>
              <w:tabs>
                <w:tab w:val="left" w:pos="176"/>
              </w:tabs>
              <w:jc w:val="center"/>
              <w:rPr>
                <w:i/>
                <w:sz w:val="18"/>
                <w:szCs w:val="18"/>
                <w:lang w:val="mk-MK"/>
              </w:rPr>
            </w:pPr>
            <w:r w:rsidRPr="00247FFE">
              <w:rPr>
                <w:rFonts w:cs="Calibri"/>
                <w:i/>
                <w:sz w:val="18"/>
                <w:szCs w:val="18"/>
              </w:rPr>
              <w:t>МОН, МВР, МТСП, општини и училишта</w:t>
            </w:r>
          </w:p>
        </w:tc>
        <w:tc>
          <w:tcPr>
            <w:tcW w:w="1276" w:type="dxa"/>
            <w:tcBorders>
              <w:top w:val="single" w:sz="4" w:space="0" w:color="auto"/>
              <w:bottom w:val="single" w:sz="4" w:space="0" w:color="auto"/>
            </w:tcBorders>
          </w:tcPr>
          <w:p w:rsidR="0099717F" w:rsidRPr="0099717F" w:rsidRDefault="0099717F" w:rsidP="00CC0D1B">
            <w:pPr>
              <w:tabs>
                <w:tab w:val="left" w:pos="176"/>
              </w:tabs>
              <w:jc w:val="center"/>
              <w:rPr>
                <w:rFonts w:cs="Calibri"/>
                <w:i/>
                <w:sz w:val="18"/>
                <w:szCs w:val="18"/>
              </w:rPr>
            </w:pPr>
          </w:p>
        </w:tc>
      </w:tr>
    </w:tbl>
    <w:p w:rsidR="00D607B5" w:rsidRDefault="00D607B5" w:rsidP="00CC0D1B">
      <w:pPr>
        <w:spacing w:after="0" w:line="240" w:lineRule="auto"/>
        <w:rPr>
          <w:sz w:val="18"/>
          <w:szCs w:val="4"/>
          <w:lang w:val="mk-MK"/>
        </w:rPr>
      </w:pPr>
    </w:p>
    <w:p w:rsidR="00F42F67" w:rsidRPr="00073A72" w:rsidRDefault="00F42F67" w:rsidP="00CC0D1B">
      <w:pPr>
        <w:spacing w:after="0" w:line="240" w:lineRule="auto"/>
        <w:rPr>
          <w:sz w:val="18"/>
          <w:szCs w:val="4"/>
          <w:lang w:val="mk-MK"/>
        </w:rPr>
      </w:pPr>
    </w:p>
    <w:tbl>
      <w:tblPr>
        <w:tblStyle w:val="TableGrid"/>
        <w:tblW w:w="15440" w:type="dxa"/>
        <w:tblLayout w:type="fixed"/>
        <w:tblLook w:val="04A0" w:firstRow="1" w:lastRow="0" w:firstColumn="1" w:lastColumn="0" w:noHBand="0" w:noVBand="1"/>
      </w:tblPr>
      <w:tblGrid>
        <w:gridCol w:w="674"/>
        <w:gridCol w:w="19"/>
        <w:gridCol w:w="2411"/>
        <w:gridCol w:w="4961"/>
        <w:gridCol w:w="3827"/>
        <w:gridCol w:w="992"/>
        <w:gridCol w:w="1278"/>
        <w:gridCol w:w="1278"/>
      </w:tblGrid>
      <w:tr w:rsidR="0099717F" w:rsidRPr="008F18A7" w:rsidTr="0099717F">
        <w:trPr>
          <w:trHeight w:val="20"/>
          <w:tblHeader/>
        </w:trPr>
        <w:tc>
          <w:tcPr>
            <w:tcW w:w="693" w:type="dxa"/>
            <w:gridSpan w:val="2"/>
            <w:tcBorders>
              <w:top w:val="double" w:sz="4" w:space="0" w:color="auto"/>
              <w:left w:val="double" w:sz="4" w:space="0" w:color="auto"/>
              <w:bottom w:val="double" w:sz="4" w:space="0" w:color="auto"/>
            </w:tcBorders>
            <w:vAlign w:val="center"/>
          </w:tcPr>
          <w:p w:rsidR="0099717F" w:rsidRPr="008F18A7" w:rsidRDefault="0099717F" w:rsidP="00CC0D1B">
            <w:pPr>
              <w:keepNext/>
              <w:jc w:val="center"/>
              <w:rPr>
                <w:b/>
                <w:sz w:val="18"/>
                <w:szCs w:val="18"/>
                <w:lang w:val="mk-MK"/>
              </w:rPr>
            </w:pPr>
            <w:bookmarkStart w:id="82" w:name="_Toc454996148"/>
            <w:r w:rsidRPr="008F18A7">
              <w:rPr>
                <w:b/>
                <w:sz w:val="18"/>
                <w:szCs w:val="18"/>
                <w:lang w:val="mk-MK"/>
              </w:rPr>
              <w:t>Бр.</w:t>
            </w:r>
          </w:p>
        </w:tc>
        <w:tc>
          <w:tcPr>
            <w:tcW w:w="2411" w:type="dxa"/>
            <w:tcBorders>
              <w:top w:val="double" w:sz="4" w:space="0" w:color="auto"/>
              <w:bottom w:val="double" w:sz="4" w:space="0" w:color="auto"/>
            </w:tcBorders>
            <w:vAlign w:val="center"/>
          </w:tcPr>
          <w:p w:rsidR="0099717F" w:rsidRPr="008F18A7" w:rsidRDefault="0099717F" w:rsidP="00CC0D1B">
            <w:pPr>
              <w:keepNext/>
              <w:jc w:val="center"/>
              <w:rPr>
                <w:b/>
                <w:sz w:val="18"/>
                <w:szCs w:val="18"/>
                <w:lang w:val="mk-MK"/>
              </w:rPr>
            </w:pPr>
            <w:r w:rsidRPr="008F18A7">
              <w:rPr>
                <w:b/>
                <w:sz w:val="18"/>
                <w:szCs w:val="18"/>
                <w:lang w:val="mk-MK"/>
              </w:rPr>
              <w:t>Приоритети/Мерки</w:t>
            </w:r>
          </w:p>
        </w:tc>
        <w:tc>
          <w:tcPr>
            <w:tcW w:w="4961" w:type="dxa"/>
            <w:tcBorders>
              <w:top w:val="double" w:sz="4" w:space="0" w:color="auto"/>
              <w:bottom w:val="double" w:sz="4" w:space="0" w:color="auto"/>
            </w:tcBorders>
            <w:vAlign w:val="center"/>
          </w:tcPr>
          <w:p w:rsidR="0099717F" w:rsidRPr="008F18A7" w:rsidRDefault="0099717F" w:rsidP="00CC0D1B">
            <w:pPr>
              <w:keepNext/>
              <w:jc w:val="center"/>
              <w:rPr>
                <w:b/>
                <w:sz w:val="18"/>
                <w:szCs w:val="18"/>
                <w:lang w:val="mk-MK"/>
              </w:rPr>
            </w:pPr>
            <w:r w:rsidRPr="008F18A7">
              <w:rPr>
                <w:b/>
                <w:sz w:val="18"/>
                <w:szCs w:val="18"/>
                <w:lang w:val="mk-MK"/>
              </w:rPr>
              <w:t>Исходи</w:t>
            </w:r>
          </w:p>
        </w:tc>
        <w:tc>
          <w:tcPr>
            <w:tcW w:w="3827" w:type="dxa"/>
            <w:tcBorders>
              <w:top w:val="double" w:sz="4" w:space="0" w:color="auto"/>
              <w:bottom w:val="double" w:sz="4" w:space="0" w:color="auto"/>
            </w:tcBorders>
            <w:vAlign w:val="center"/>
          </w:tcPr>
          <w:p w:rsidR="0099717F" w:rsidRPr="008F18A7" w:rsidRDefault="0099717F" w:rsidP="00CC0D1B">
            <w:pPr>
              <w:keepNext/>
              <w:jc w:val="center"/>
              <w:rPr>
                <w:b/>
                <w:sz w:val="18"/>
                <w:szCs w:val="18"/>
                <w:lang w:val="mk-MK"/>
              </w:rPr>
            </w:pPr>
            <w:r w:rsidRPr="008F18A7">
              <w:rPr>
                <w:b/>
                <w:sz w:val="18"/>
                <w:szCs w:val="18"/>
                <w:lang w:val="mk-MK"/>
              </w:rPr>
              <w:t>Индикатор кој објективно се потврдува</w:t>
            </w:r>
          </w:p>
        </w:tc>
        <w:tc>
          <w:tcPr>
            <w:tcW w:w="992" w:type="dxa"/>
            <w:tcBorders>
              <w:top w:val="double" w:sz="4" w:space="0" w:color="auto"/>
              <w:bottom w:val="double" w:sz="4" w:space="0" w:color="auto"/>
            </w:tcBorders>
            <w:vAlign w:val="center"/>
          </w:tcPr>
          <w:p w:rsidR="0099717F" w:rsidRPr="008F18A7" w:rsidRDefault="0099717F" w:rsidP="00CC0D1B">
            <w:pPr>
              <w:keepNext/>
              <w:ind w:left="-57" w:right="-57"/>
              <w:jc w:val="center"/>
              <w:rPr>
                <w:b/>
                <w:sz w:val="18"/>
                <w:szCs w:val="18"/>
                <w:lang w:val="mk-MK"/>
              </w:rPr>
            </w:pPr>
            <w:r>
              <w:rPr>
                <w:b/>
                <w:sz w:val="18"/>
                <w:szCs w:val="18"/>
                <w:lang w:val="mk-MK"/>
              </w:rPr>
              <w:t>Период</w:t>
            </w:r>
          </w:p>
        </w:tc>
        <w:tc>
          <w:tcPr>
            <w:tcW w:w="1278" w:type="dxa"/>
            <w:tcBorders>
              <w:top w:val="double" w:sz="4" w:space="0" w:color="auto"/>
              <w:bottom w:val="double" w:sz="4" w:space="0" w:color="auto"/>
            </w:tcBorders>
            <w:vAlign w:val="center"/>
          </w:tcPr>
          <w:p w:rsidR="0099717F" w:rsidRPr="008F18A7" w:rsidRDefault="0099717F" w:rsidP="00CC0D1B">
            <w:pPr>
              <w:keepNext/>
              <w:jc w:val="center"/>
              <w:rPr>
                <w:b/>
                <w:sz w:val="18"/>
                <w:szCs w:val="18"/>
                <w:lang w:val="mk-MK"/>
              </w:rPr>
            </w:pPr>
            <w:r w:rsidRPr="008F18A7">
              <w:rPr>
                <w:b/>
                <w:sz w:val="18"/>
                <w:szCs w:val="18"/>
                <w:lang w:val="mk-MK"/>
              </w:rPr>
              <w:t>Одговорни</w:t>
            </w:r>
          </w:p>
        </w:tc>
        <w:tc>
          <w:tcPr>
            <w:tcW w:w="1278" w:type="dxa"/>
            <w:tcBorders>
              <w:top w:val="double" w:sz="4" w:space="0" w:color="auto"/>
              <w:bottom w:val="double" w:sz="4" w:space="0" w:color="auto"/>
            </w:tcBorders>
          </w:tcPr>
          <w:p w:rsidR="0099717F" w:rsidRPr="008F18A7" w:rsidRDefault="0099717F" w:rsidP="00CC0D1B">
            <w:pPr>
              <w:keepNext/>
              <w:jc w:val="center"/>
              <w:rPr>
                <w:b/>
                <w:sz w:val="18"/>
                <w:szCs w:val="18"/>
                <w:lang w:val="mk-MK"/>
              </w:rPr>
            </w:pPr>
          </w:p>
        </w:tc>
      </w:tr>
      <w:bookmarkEnd w:id="82"/>
      <w:tr w:rsidR="0099717F" w:rsidRPr="008F18A7" w:rsidTr="0099717F">
        <w:trPr>
          <w:trHeight w:val="20"/>
        </w:trPr>
        <w:tc>
          <w:tcPr>
            <w:tcW w:w="14162" w:type="dxa"/>
            <w:gridSpan w:val="7"/>
            <w:tcBorders>
              <w:top w:val="double" w:sz="4" w:space="0" w:color="auto"/>
              <w:left w:val="double" w:sz="4" w:space="0" w:color="auto"/>
              <w:bottom w:val="single" w:sz="4" w:space="0" w:color="auto"/>
              <w:right w:val="single" w:sz="4" w:space="0" w:color="auto"/>
            </w:tcBorders>
            <w:shd w:val="clear" w:color="auto" w:fill="D9D9D9" w:themeFill="background1" w:themeFillShade="D9"/>
          </w:tcPr>
          <w:p w:rsidR="0099717F" w:rsidRPr="008F18A7" w:rsidRDefault="0099717F" w:rsidP="00CC0D1B">
            <w:pPr>
              <w:keepNext/>
              <w:rPr>
                <w:rStyle w:val="Hyperlink"/>
                <w:rFonts w:cstheme="minorHAnsi"/>
                <w:b/>
                <w:bCs/>
                <w:color w:val="auto"/>
                <w:sz w:val="18"/>
                <w:szCs w:val="18"/>
                <w:u w:val="none"/>
                <w:lang w:val="mk-MK"/>
              </w:rPr>
            </w:pPr>
            <w:r w:rsidRPr="008F18A7">
              <w:rPr>
                <w:rStyle w:val="Hyperlink"/>
                <w:rFonts w:cstheme="minorHAnsi"/>
                <w:b/>
                <w:bCs/>
                <w:color w:val="auto"/>
                <w:sz w:val="18"/>
                <w:szCs w:val="18"/>
                <w:u w:val="none"/>
                <w:lang w:val="mk-MK"/>
              </w:rPr>
              <w:t xml:space="preserve">Приоритет III. </w:t>
            </w:r>
            <w:r w:rsidRPr="008F18A7">
              <w:rPr>
                <w:rStyle w:val="Hyperlink"/>
                <w:rFonts w:cstheme="minorHAnsi"/>
                <w:b/>
                <w:color w:val="auto"/>
                <w:sz w:val="18"/>
                <w:szCs w:val="18"/>
                <w:u w:val="none"/>
                <w:lang w:val="mk-MK"/>
              </w:rPr>
              <w:t>Подобрување на условите за учење и квалитетот во остварувањето на основното образование</w:t>
            </w:r>
          </w:p>
        </w:tc>
        <w:tc>
          <w:tcPr>
            <w:tcW w:w="1278" w:type="dxa"/>
            <w:tcBorders>
              <w:top w:val="double" w:sz="4" w:space="0" w:color="auto"/>
              <w:left w:val="double" w:sz="4" w:space="0" w:color="auto"/>
              <w:bottom w:val="single" w:sz="4" w:space="0" w:color="auto"/>
              <w:right w:val="single" w:sz="4" w:space="0" w:color="auto"/>
            </w:tcBorders>
            <w:shd w:val="clear" w:color="auto" w:fill="D9D9D9" w:themeFill="background1" w:themeFillShade="D9"/>
          </w:tcPr>
          <w:p w:rsidR="0099717F" w:rsidRPr="008F18A7" w:rsidRDefault="0099717F" w:rsidP="00CC0D1B">
            <w:pPr>
              <w:keepNext/>
              <w:rPr>
                <w:rStyle w:val="Hyperlink"/>
                <w:rFonts w:cstheme="minorHAnsi"/>
                <w:b/>
                <w:bCs/>
                <w:color w:val="auto"/>
                <w:sz w:val="18"/>
                <w:szCs w:val="18"/>
                <w:u w:val="none"/>
                <w:lang w:val="mk-MK"/>
              </w:rPr>
            </w:pPr>
          </w:p>
        </w:tc>
      </w:tr>
      <w:tr w:rsidR="0099717F" w:rsidRPr="008F18A7" w:rsidTr="0099717F">
        <w:trPr>
          <w:trHeight w:val="20"/>
          <w:hidden/>
        </w:trPr>
        <w:tc>
          <w:tcPr>
            <w:tcW w:w="674" w:type="dxa"/>
            <w:tcBorders>
              <w:top w:val="single" w:sz="4" w:space="0" w:color="auto"/>
              <w:left w:val="double" w:sz="4" w:space="0" w:color="auto"/>
            </w:tcBorders>
          </w:tcPr>
          <w:p w:rsidR="0099717F" w:rsidRPr="008F18A7" w:rsidRDefault="0099717F" w:rsidP="00CC0D1B">
            <w:pPr>
              <w:pStyle w:val="ListParagraph"/>
              <w:keepNext/>
              <w:numPr>
                <w:ilvl w:val="0"/>
                <w:numId w:val="57"/>
              </w:numPr>
              <w:ind w:right="-57"/>
              <w:contextualSpacing w:val="0"/>
              <w:jc w:val="right"/>
              <w:rPr>
                <w:vanish/>
                <w:sz w:val="18"/>
                <w:szCs w:val="18"/>
                <w:lang w:val="mk-MK"/>
              </w:rPr>
            </w:pPr>
          </w:p>
          <w:p w:rsidR="0099717F" w:rsidRPr="008F18A7" w:rsidRDefault="0099717F" w:rsidP="00CC0D1B">
            <w:pPr>
              <w:pStyle w:val="ListParagraph"/>
              <w:keepNext/>
              <w:numPr>
                <w:ilvl w:val="1"/>
                <w:numId w:val="57"/>
              </w:numPr>
              <w:ind w:right="-57"/>
              <w:contextualSpacing w:val="0"/>
              <w:jc w:val="right"/>
              <w:rPr>
                <w:sz w:val="18"/>
                <w:szCs w:val="18"/>
                <w:lang w:val="mk-MK"/>
              </w:rPr>
            </w:pPr>
          </w:p>
        </w:tc>
        <w:tc>
          <w:tcPr>
            <w:tcW w:w="2430" w:type="dxa"/>
            <w:gridSpan w:val="2"/>
            <w:tcBorders>
              <w:top w:val="single" w:sz="4" w:space="0" w:color="auto"/>
            </w:tcBorders>
          </w:tcPr>
          <w:p w:rsidR="0099717F" w:rsidRDefault="0099717F" w:rsidP="00CC0D1B">
            <w:pPr>
              <w:keepNext/>
              <w:rPr>
                <w:sz w:val="18"/>
                <w:szCs w:val="18"/>
                <w:lang w:val="mk-MK"/>
              </w:rPr>
            </w:pPr>
            <w:r w:rsidRPr="008F18A7">
              <w:rPr>
                <w:sz w:val="18"/>
                <w:szCs w:val="18"/>
                <w:lang w:val="mk-MK"/>
              </w:rPr>
              <w:t xml:space="preserve">Оптимизирање на бројот на ученици кога се формираат нови паралелки во </w:t>
            </w:r>
            <w:r w:rsidRPr="003A33B4">
              <w:rPr>
                <w:sz w:val="18"/>
                <w:szCs w:val="18"/>
                <w:lang w:val="mk-MK"/>
              </w:rPr>
              <w:t>I</w:t>
            </w:r>
            <w:r w:rsidR="00877757">
              <w:rPr>
                <w:sz w:val="18"/>
                <w:szCs w:val="18"/>
                <w:lang w:val="mk-MK"/>
              </w:rPr>
              <w:t xml:space="preserve"> </w:t>
            </w:r>
            <w:r w:rsidRPr="008F18A7">
              <w:rPr>
                <w:sz w:val="18"/>
                <w:szCs w:val="18"/>
                <w:lang w:val="mk-MK"/>
              </w:rPr>
              <w:t>одделение</w:t>
            </w:r>
          </w:p>
          <w:p w:rsidR="007538CE" w:rsidRPr="008F18A7" w:rsidRDefault="007538CE" w:rsidP="00CC0D1B">
            <w:pPr>
              <w:keepNext/>
              <w:rPr>
                <w:sz w:val="18"/>
                <w:szCs w:val="18"/>
                <w:lang w:val="mk-MK"/>
              </w:rPr>
            </w:pPr>
          </w:p>
        </w:tc>
        <w:tc>
          <w:tcPr>
            <w:tcW w:w="4961" w:type="dxa"/>
            <w:tcBorders>
              <w:top w:val="single" w:sz="4" w:space="0" w:color="auto"/>
            </w:tcBorders>
          </w:tcPr>
          <w:p w:rsidR="0099717F" w:rsidRPr="008F18A7" w:rsidRDefault="0099717F" w:rsidP="00CC0D1B">
            <w:pPr>
              <w:pStyle w:val="ListParagraph"/>
              <w:keepNext/>
              <w:numPr>
                <w:ilvl w:val="0"/>
                <w:numId w:val="15"/>
              </w:numPr>
              <w:tabs>
                <w:tab w:val="left" w:pos="176"/>
              </w:tabs>
              <w:ind w:left="157" w:hanging="157"/>
              <w:contextualSpacing w:val="0"/>
              <w:rPr>
                <w:sz w:val="18"/>
                <w:szCs w:val="18"/>
                <w:lang w:val="mk-MK"/>
              </w:rPr>
            </w:pPr>
            <w:r w:rsidRPr="008F18A7">
              <w:rPr>
                <w:sz w:val="18"/>
                <w:szCs w:val="18"/>
                <w:lang w:val="mk-MK"/>
              </w:rPr>
              <w:t>Воспоставени се подобрени услови за учење кои</w:t>
            </w:r>
            <w:r w:rsidR="00852855">
              <w:rPr>
                <w:sz w:val="18"/>
                <w:szCs w:val="18"/>
                <w:lang w:val="mk-MK"/>
              </w:rPr>
              <w:t>што</w:t>
            </w:r>
            <w:r w:rsidRPr="008F18A7">
              <w:rPr>
                <w:sz w:val="18"/>
                <w:szCs w:val="18"/>
                <w:lang w:val="mk-MK"/>
              </w:rPr>
              <w:t xml:space="preserve"> овозможуваат поголемо внимание за секој ученик</w:t>
            </w:r>
          </w:p>
        </w:tc>
        <w:tc>
          <w:tcPr>
            <w:tcW w:w="3827" w:type="dxa"/>
            <w:tcBorders>
              <w:top w:val="single" w:sz="4" w:space="0" w:color="auto"/>
            </w:tcBorders>
          </w:tcPr>
          <w:p w:rsidR="0099717F" w:rsidRPr="008F18A7" w:rsidRDefault="0099717F" w:rsidP="00CC0D1B">
            <w:pPr>
              <w:pStyle w:val="ListParagraph"/>
              <w:keepNext/>
              <w:numPr>
                <w:ilvl w:val="0"/>
                <w:numId w:val="18"/>
              </w:numPr>
              <w:tabs>
                <w:tab w:val="left" w:pos="176"/>
              </w:tabs>
              <w:ind w:left="157" w:hanging="157"/>
              <w:contextualSpacing w:val="0"/>
              <w:rPr>
                <w:sz w:val="18"/>
                <w:szCs w:val="18"/>
                <w:lang w:val="mk-MK"/>
              </w:rPr>
            </w:pPr>
            <w:r w:rsidRPr="008F18A7">
              <w:rPr>
                <w:sz w:val="18"/>
                <w:szCs w:val="18"/>
                <w:lang w:val="mk-MK"/>
              </w:rPr>
              <w:t>Бројот на ученици по паралелка не надминува 30</w:t>
            </w:r>
          </w:p>
        </w:tc>
        <w:tc>
          <w:tcPr>
            <w:tcW w:w="992" w:type="dxa"/>
            <w:tcBorders>
              <w:top w:val="single" w:sz="4" w:space="0" w:color="auto"/>
            </w:tcBorders>
          </w:tcPr>
          <w:p w:rsidR="0099717F" w:rsidRPr="008F18A7" w:rsidRDefault="0099717F" w:rsidP="00CC0D1B">
            <w:pPr>
              <w:keepNext/>
              <w:jc w:val="center"/>
              <w:rPr>
                <w:sz w:val="18"/>
                <w:szCs w:val="18"/>
                <w:lang w:val="mk-MK"/>
              </w:rPr>
            </w:pPr>
            <w:r w:rsidRPr="008F18A7">
              <w:rPr>
                <w:sz w:val="18"/>
                <w:szCs w:val="18"/>
                <w:lang w:val="mk-MK"/>
              </w:rPr>
              <w:t>20</w:t>
            </w:r>
            <w:r>
              <w:rPr>
                <w:sz w:val="18"/>
                <w:szCs w:val="18"/>
                <w:lang w:val="mk-MK"/>
              </w:rPr>
              <w:t>20</w:t>
            </w:r>
          </w:p>
        </w:tc>
        <w:tc>
          <w:tcPr>
            <w:tcW w:w="1278" w:type="dxa"/>
            <w:tcBorders>
              <w:top w:val="single" w:sz="4" w:space="0" w:color="auto"/>
            </w:tcBorders>
          </w:tcPr>
          <w:p w:rsidR="0099717F" w:rsidRPr="008F18A7" w:rsidRDefault="0099717F" w:rsidP="00CC0D1B">
            <w:pPr>
              <w:keepNext/>
              <w:tabs>
                <w:tab w:val="left" w:pos="176"/>
              </w:tabs>
              <w:ind w:left="-57" w:right="-57"/>
              <w:jc w:val="center"/>
              <w:rPr>
                <w:sz w:val="18"/>
                <w:szCs w:val="18"/>
                <w:lang w:val="mk-MK"/>
              </w:rPr>
            </w:pPr>
            <w:r w:rsidRPr="008F18A7">
              <w:rPr>
                <w:sz w:val="18"/>
                <w:szCs w:val="18"/>
                <w:lang w:val="mk-MK"/>
              </w:rPr>
              <w:t>МОН, општини</w:t>
            </w:r>
          </w:p>
        </w:tc>
        <w:tc>
          <w:tcPr>
            <w:tcW w:w="1278" w:type="dxa"/>
            <w:tcBorders>
              <w:top w:val="single" w:sz="4" w:space="0" w:color="auto"/>
            </w:tcBorders>
          </w:tcPr>
          <w:p w:rsidR="0099717F" w:rsidRPr="008F18A7" w:rsidRDefault="00247FFE" w:rsidP="00CC0D1B">
            <w:pPr>
              <w:keepNext/>
              <w:tabs>
                <w:tab w:val="left" w:pos="176"/>
              </w:tabs>
              <w:ind w:left="-57" w:right="-57"/>
              <w:jc w:val="center"/>
              <w:rPr>
                <w:sz w:val="18"/>
                <w:szCs w:val="18"/>
                <w:lang w:val="mk-MK"/>
              </w:rPr>
            </w:pPr>
            <w:r>
              <w:rPr>
                <w:sz w:val="18"/>
                <w:szCs w:val="18"/>
                <w:lang w:val="mk-MK"/>
              </w:rPr>
              <w:t>-</w:t>
            </w:r>
          </w:p>
        </w:tc>
      </w:tr>
      <w:tr w:rsidR="0099717F" w:rsidRPr="008F18A7" w:rsidTr="0099717F">
        <w:trPr>
          <w:trHeight w:val="20"/>
        </w:trPr>
        <w:tc>
          <w:tcPr>
            <w:tcW w:w="674" w:type="dxa"/>
            <w:tcBorders>
              <w:left w:val="double" w:sz="4" w:space="0" w:color="auto"/>
            </w:tcBorders>
          </w:tcPr>
          <w:p w:rsidR="0099717F" w:rsidRPr="008F18A7" w:rsidRDefault="0099717F" w:rsidP="00CC0D1B">
            <w:pPr>
              <w:pStyle w:val="ListParagraph"/>
              <w:numPr>
                <w:ilvl w:val="1"/>
                <w:numId w:val="57"/>
              </w:numPr>
              <w:ind w:right="-57"/>
              <w:contextualSpacing w:val="0"/>
              <w:jc w:val="right"/>
              <w:rPr>
                <w:sz w:val="18"/>
                <w:szCs w:val="18"/>
                <w:lang w:val="mk-MK"/>
              </w:rPr>
            </w:pPr>
          </w:p>
        </w:tc>
        <w:tc>
          <w:tcPr>
            <w:tcW w:w="2430" w:type="dxa"/>
            <w:gridSpan w:val="2"/>
          </w:tcPr>
          <w:p w:rsidR="0099717F" w:rsidRPr="008F18A7" w:rsidRDefault="0099717F" w:rsidP="00CC0D1B">
            <w:pPr>
              <w:keepNext/>
              <w:rPr>
                <w:sz w:val="18"/>
                <w:szCs w:val="18"/>
                <w:lang w:val="mk-MK"/>
              </w:rPr>
            </w:pPr>
            <w:r w:rsidRPr="008F18A7">
              <w:rPr>
                <w:sz w:val="18"/>
                <w:szCs w:val="18"/>
                <w:lang w:val="mk-MK"/>
              </w:rPr>
              <w:t>Изготвување на сите неопходни дидактички материјали</w:t>
            </w:r>
            <w:r w:rsidR="00852855">
              <w:rPr>
                <w:sz w:val="18"/>
                <w:szCs w:val="18"/>
                <w:lang w:val="mk-MK"/>
              </w:rPr>
              <w:t xml:space="preserve"> </w:t>
            </w:r>
            <w:r w:rsidRPr="008F18A7">
              <w:rPr>
                <w:sz w:val="18"/>
                <w:szCs w:val="18"/>
                <w:lang w:val="mk-MK"/>
              </w:rPr>
              <w:t>за сите предмети и на сите јазици на наставата и нивно бесплатно распределување на наставниот кадар</w:t>
            </w:r>
          </w:p>
        </w:tc>
        <w:tc>
          <w:tcPr>
            <w:tcW w:w="4961" w:type="dxa"/>
          </w:tcPr>
          <w:p w:rsidR="0099717F" w:rsidRPr="008F18A7" w:rsidRDefault="0099717F" w:rsidP="00CC0D1B">
            <w:pPr>
              <w:pStyle w:val="ListParagraph"/>
              <w:numPr>
                <w:ilvl w:val="0"/>
                <w:numId w:val="15"/>
              </w:numPr>
              <w:tabs>
                <w:tab w:val="left" w:pos="176"/>
              </w:tabs>
              <w:ind w:left="157" w:hanging="157"/>
              <w:contextualSpacing w:val="0"/>
              <w:rPr>
                <w:rFonts w:eastAsia="Times New Roman"/>
                <w:sz w:val="18"/>
                <w:szCs w:val="18"/>
                <w:lang w:val="mk-MK"/>
              </w:rPr>
            </w:pPr>
            <w:r w:rsidRPr="008F18A7">
              <w:rPr>
                <w:sz w:val="18"/>
                <w:szCs w:val="18"/>
                <w:lang w:val="mk-MK"/>
              </w:rPr>
              <w:t>Подобрена е ефективноста на процесот на одржување на наставата, без оглед на јазикот на кој</w:t>
            </w:r>
            <w:r w:rsidR="00852855">
              <w:rPr>
                <w:sz w:val="18"/>
                <w:szCs w:val="18"/>
                <w:lang w:val="mk-MK"/>
              </w:rPr>
              <w:t>што</w:t>
            </w:r>
            <w:r w:rsidRPr="008F18A7">
              <w:rPr>
                <w:sz w:val="18"/>
                <w:szCs w:val="18"/>
                <w:lang w:val="mk-MK"/>
              </w:rPr>
              <w:t xml:space="preserve"> се одржува истата</w:t>
            </w:r>
          </w:p>
        </w:tc>
        <w:tc>
          <w:tcPr>
            <w:tcW w:w="3827" w:type="dxa"/>
          </w:tcPr>
          <w:p w:rsidR="0099717F" w:rsidRPr="008F18A7" w:rsidRDefault="0099717F" w:rsidP="00CC0D1B">
            <w:pPr>
              <w:pStyle w:val="ListParagraph"/>
              <w:numPr>
                <w:ilvl w:val="0"/>
                <w:numId w:val="18"/>
              </w:numPr>
              <w:tabs>
                <w:tab w:val="left" w:pos="176"/>
              </w:tabs>
              <w:ind w:left="157" w:hanging="157"/>
              <w:contextualSpacing w:val="0"/>
              <w:rPr>
                <w:sz w:val="18"/>
                <w:szCs w:val="18"/>
                <w:lang w:val="mk-MK"/>
              </w:rPr>
            </w:pPr>
            <w:r w:rsidRPr="008F18A7">
              <w:rPr>
                <w:sz w:val="18"/>
                <w:szCs w:val="18"/>
                <w:lang w:val="mk-MK"/>
              </w:rPr>
              <w:t>Сите наставници (вклучувајќи ги и оние што ги предаваат изборните предмети) ги имаат неопходните материјали за одржување на наставата, учењето и оценувањето на сите јазици на кои се одржува наставата</w:t>
            </w:r>
          </w:p>
        </w:tc>
        <w:tc>
          <w:tcPr>
            <w:tcW w:w="992" w:type="dxa"/>
          </w:tcPr>
          <w:p w:rsidR="0099717F" w:rsidRPr="00175EBC" w:rsidRDefault="0099717F" w:rsidP="00CC0D1B">
            <w:pPr>
              <w:tabs>
                <w:tab w:val="left" w:pos="176"/>
              </w:tabs>
              <w:jc w:val="center"/>
              <w:rPr>
                <w:sz w:val="18"/>
                <w:szCs w:val="18"/>
                <w:lang w:val="mk-MK"/>
              </w:rPr>
            </w:pPr>
            <w:r w:rsidRPr="008F18A7">
              <w:rPr>
                <w:sz w:val="18"/>
                <w:szCs w:val="18"/>
                <w:lang w:val="mk-MK"/>
              </w:rPr>
              <w:t>20</w:t>
            </w:r>
            <w:r>
              <w:rPr>
                <w:sz w:val="18"/>
                <w:szCs w:val="18"/>
                <w:lang w:val="en-US"/>
              </w:rPr>
              <w:t>2</w:t>
            </w:r>
            <w:r>
              <w:rPr>
                <w:sz w:val="18"/>
                <w:szCs w:val="18"/>
                <w:lang w:val="mk-MK"/>
              </w:rPr>
              <w:t>5</w:t>
            </w:r>
          </w:p>
        </w:tc>
        <w:tc>
          <w:tcPr>
            <w:tcW w:w="1278" w:type="dxa"/>
          </w:tcPr>
          <w:p w:rsidR="0099717F" w:rsidRPr="008F18A7" w:rsidRDefault="0099717F" w:rsidP="00CC0D1B">
            <w:pPr>
              <w:tabs>
                <w:tab w:val="left" w:pos="176"/>
              </w:tabs>
              <w:jc w:val="center"/>
              <w:rPr>
                <w:sz w:val="18"/>
                <w:szCs w:val="18"/>
                <w:lang w:val="mk-MK"/>
              </w:rPr>
            </w:pPr>
            <w:r w:rsidRPr="008F18A7">
              <w:rPr>
                <w:sz w:val="18"/>
                <w:szCs w:val="18"/>
                <w:lang w:val="mk-MK"/>
              </w:rPr>
              <w:t>БРО, ПС</w:t>
            </w:r>
          </w:p>
        </w:tc>
        <w:tc>
          <w:tcPr>
            <w:tcW w:w="1278" w:type="dxa"/>
          </w:tcPr>
          <w:p w:rsidR="0099717F" w:rsidRPr="008F18A7" w:rsidRDefault="00877757" w:rsidP="00CC0D1B">
            <w:pPr>
              <w:tabs>
                <w:tab w:val="left" w:pos="176"/>
              </w:tabs>
              <w:jc w:val="center"/>
              <w:rPr>
                <w:sz w:val="18"/>
                <w:szCs w:val="18"/>
                <w:lang w:val="mk-MK"/>
              </w:rPr>
            </w:pPr>
            <w:r>
              <w:rPr>
                <w:sz w:val="18"/>
                <w:szCs w:val="18"/>
                <w:lang w:val="mk-MK"/>
              </w:rPr>
              <w:t>80.000</w:t>
            </w:r>
          </w:p>
        </w:tc>
      </w:tr>
      <w:tr w:rsidR="0099717F" w:rsidRPr="008F18A7" w:rsidTr="0099717F">
        <w:trPr>
          <w:trHeight w:val="20"/>
        </w:trPr>
        <w:tc>
          <w:tcPr>
            <w:tcW w:w="674" w:type="dxa"/>
            <w:tcBorders>
              <w:left w:val="double" w:sz="4" w:space="0" w:color="auto"/>
            </w:tcBorders>
          </w:tcPr>
          <w:p w:rsidR="0099717F" w:rsidRPr="008F18A7" w:rsidRDefault="0099717F" w:rsidP="00CC0D1B">
            <w:pPr>
              <w:pStyle w:val="ListParagraph"/>
              <w:numPr>
                <w:ilvl w:val="1"/>
                <w:numId w:val="57"/>
              </w:numPr>
              <w:ind w:right="-57"/>
              <w:contextualSpacing w:val="0"/>
              <w:jc w:val="right"/>
              <w:rPr>
                <w:sz w:val="18"/>
                <w:szCs w:val="18"/>
                <w:lang w:val="mk-MK"/>
              </w:rPr>
            </w:pPr>
          </w:p>
        </w:tc>
        <w:tc>
          <w:tcPr>
            <w:tcW w:w="2430" w:type="dxa"/>
            <w:gridSpan w:val="2"/>
          </w:tcPr>
          <w:p w:rsidR="0099717F" w:rsidRPr="008F18A7" w:rsidRDefault="0099717F" w:rsidP="00CC0D1B">
            <w:pPr>
              <w:keepNext/>
              <w:rPr>
                <w:sz w:val="18"/>
                <w:szCs w:val="18"/>
                <w:lang w:val="mk-MK"/>
              </w:rPr>
            </w:pPr>
            <w:r w:rsidRPr="008F18A7">
              <w:rPr>
                <w:sz w:val="18"/>
                <w:szCs w:val="18"/>
                <w:lang w:val="mk-MK"/>
              </w:rPr>
              <w:t>Унапредување на оценувањето за учење по математика и природни науки</w:t>
            </w:r>
          </w:p>
        </w:tc>
        <w:tc>
          <w:tcPr>
            <w:tcW w:w="4961" w:type="dxa"/>
          </w:tcPr>
          <w:p w:rsidR="00EA6FEF" w:rsidRDefault="0099717F" w:rsidP="00286C72">
            <w:pPr>
              <w:pStyle w:val="ListParagraph"/>
              <w:numPr>
                <w:ilvl w:val="0"/>
                <w:numId w:val="15"/>
              </w:numPr>
              <w:tabs>
                <w:tab w:val="left" w:pos="176"/>
              </w:tabs>
              <w:ind w:left="157" w:hanging="157"/>
              <w:contextualSpacing w:val="0"/>
              <w:rPr>
                <w:rFonts w:eastAsia="Times New Roman"/>
                <w:sz w:val="18"/>
                <w:szCs w:val="18"/>
                <w:lang w:val="mk-MK" w:eastAsia="mk-MK"/>
              </w:rPr>
            </w:pPr>
            <w:r w:rsidRPr="008F18A7">
              <w:rPr>
                <w:sz w:val="18"/>
                <w:szCs w:val="18"/>
                <w:lang w:val="mk-MK"/>
              </w:rPr>
              <w:t>Подобрени се постиг</w:t>
            </w:r>
            <w:r w:rsidR="00852855">
              <w:rPr>
                <w:sz w:val="18"/>
                <w:szCs w:val="18"/>
                <w:lang w:val="mk-MK"/>
              </w:rPr>
              <w:t xml:space="preserve">нувања </w:t>
            </w:r>
            <w:r w:rsidRPr="008F18A7">
              <w:rPr>
                <w:sz w:val="18"/>
                <w:szCs w:val="18"/>
                <w:lang w:val="mk-MK"/>
              </w:rPr>
              <w:t>на учениците по математика и природни науки</w:t>
            </w:r>
          </w:p>
        </w:tc>
        <w:tc>
          <w:tcPr>
            <w:tcW w:w="3827" w:type="dxa"/>
          </w:tcPr>
          <w:p w:rsidR="0099717F" w:rsidRPr="008F18A7" w:rsidRDefault="0099717F" w:rsidP="00CC0D1B">
            <w:pPr>
              <w:pStyle w:val="ListParagraph"/>
              <w:numPr>
                <w:ilvl w:val="0"/>
                <w:numId w:val="18"/>
              </w:numPr>
              <w:tabs>
                <w:tab w:val="left" w:pos="176"/>
              </w:tabs>
              <w:ind w:left="157" w:hanging="157"/>
              <w:contextualSpacing w:val="0"/>
              <w:rPr>
                <w:sz w:val="18"/>
                <w:szCs w:val="18"/>
                <w:lang w:val="mk-MK"/>
              </w:rPr>
            </w:pPr>
            <w:r w:rsidRPr="008F18A7">
              <w:rPr>
                <w:sz w:val="18"/>
                <w:szCs w:val="18"/>
                <w:lang w:val="mk-MK"/>
              </w:rPr>
              <w:t>Обучени наставници по математика и природни науки од 30 училишта;</w:t>
            </w:r>
          </w:p>
          <w:p w:rsidR="0099717F" w:rsidRPr="008F18A7" w:rsidRDefault="0099717F" w:rsidP="00CC0D1B">
            <w:pPr>
              <w:pStyle w:val="ListParagraph"/>
              <w:numPr>
                <w:ilvl w:val="0"/>
                <w:numId w:val="18"/>
              </w:numPr>
              <w:tabs>
                <w:tab w:val="left" w:pos="176"/>
              </w:tabs>
              <w:ind w:left="157" w:hanging="157"/>
              <w:contextualSpacing w:val="0"/>
              <w:rPr>
                <w:sz w:val="18"/>
                <w:szCs w:val="18"/>
                <w:lang w:val="mk-MK"/>
              </w:rPr>
            </w:pPr>
            <w:r w:rsidRPr="008F18A7">
              <w:rPr>
                <w:sz w:val="18"/>
                <w:szCs w:val="18"/>
                <w:lang w:val="mk-MK"/>
              </w:rPr>
              <w:t xml:space="preserve">Пилотиран </w:t>
            </w:r>
            <w:r w:rsidRPr="008F18A7">
              <w:rPr>
                <w:rStyle w:val="Hyperlink"/>
                <w:rFonts w:cstheme="minorHAnsi"/>
                <w:color w:val="auto"/>
                <w:sz w:val="18"/>
                <w:szCs w:val="18"/>
                <w:u w:val="none"/>
                <w:lang w:val="mk-MK"/>
              </w:rPr>
              <w:t>пристапот за оценување за учење по математика и природни науки во 10 училишта</w:t>
            </w:r>
          </w:p>
        </w:tc>
        <w:tc>
          <w:tcPr>
            <w:tcW w:w="992" w:type="dxa"/>
          </w:tcPr>
          <w:p w:rsidR="0099717F" w:rsidRPr="008F18A7" w:rsidRDefault="0099717F" w:rsidP="00CC0D1B">
            <w:pPr>
              <w:tabs>
                <w:tab w:val="left" w:pos="176"/>
              </w:tabs>
              <w:jc w:val="center"/>
              <w:rPr>
                <w:sz w:val="18"/>
                <w:szCs w:val="18"/>
                <w:lang w:val="mk-MK"/>
              </w:rPr>
            </w:pPr>
            <w:r>
              <w:rPr>
                <w:sz w:val="18"/>
                <w:szCs w:val="18"/>
                <w:lang w:val="mk-MK"/>
              </w:rPr>
              <w:t>2025</w:t>
            </w:r>
          </w:p>
        </w:tc>
        <w:tc>
          <w:tcPr>
            <w:tcW w:w="1278" w:type="dxa"/>
          </w:tcPr>
          <w:p w:rsidR="0099717F" w:rsidRPr="008F18A7" w:rsidRDefault="0099717F" w:rsidP="00CC0D1B">
            <w:pPr>
              <w:tabs>
                <w:tab w:val="left" w:pos="176"/>
              </w:tabs>
              <w:jc w:val="center"/>
              <w:rPr>
                <w:sz w:val="18"/>
                <w:szCs w:val="18"/>
                <w:lang w:val="mk-MK"/>
              </w:rPr>
            </w:pPr>
            <w:r w:rsidRPr="008F18A7">
              <w:rPr>
                <w:sz w:val="18"/>
                <w:szCs w:val="18"/>
                <w:lang w:val="mk-MK"/>
              </w:rPr>
              <w:t>БРО</w:t>
            </w:r>
          </w:p>
        </w:tc>
        <w:tc>
          <w:tcPr>
            <w:tcW w:w="1278" w:type="dxa"/>
          </w:tcPr>
          <w:p w:rsidR="0099717F" w:rsidRPr="008F18A7" w:rsidRDefault="00877757" w:rsidP="00CC0D1B">
            <w:pPr>
              <w:tabs>
                <w:tab w:val="left" w:pos="176"/>
              </w:tabs>
              <w:jc w:val="center"/>
              <w:rPr>
                <w:sz w:val="18"/>
                <w:szCs w:val="18"/>
                <w:lang w:val="mk-MK"/>
              </w:rPr>
            </w:pPr>
            <w:r>
              <w:rPr>
                <w:sz w:val="18"/>
                <w:szCs w:val="18"/>
                <w:lang w:val="mk-MK"/>
              </w:rPr>
              <w:t>Еразмус+</w:t>
            </w:r>
          </w:p>
        </w:tc>
      </w:tr>
      <w:tr w:rsidR="0099717F" w:rsidRPr="008F18A7" w:rsidTr="0099717F">
        <w:trPr>
          <w:trHeight w:val="20"/>
        </w:trPr>
        <w:tc>
          <w:tcPr>
            <w:tcW w:w="674" w:type="dxa"/>
            <w:tcBorders>
              <w:left w:val="double" w:sz="4" w:space="0" w:color="auto"/>
            </w:tcBorders>
          </w:tcPr>
          <w:p w:rsidR="0099717F" w:rsidRPr="008F18A7" w:rsidRDefault="0099717F" w:rsidP="00CC0D1B">
            <w:pPr>
              <w:pStyle w:val="ListParagraph"/>
              <w:numPr>
                <w:ilvl w:val="1"/>
                <w:numId w:val="57"/>
              </w:numPr>
              <w:ind w:right="-57"/>
              <w:contextualSpacing w:val="0"/>
              <w:jc w:val="right"/>
              <w:rPr>
                <w:sz w:val="18"/>
                <w:szCs w:val="18"/>
                <w:lang w:val="mk-MK"/>
              </w:rPr>
            </w:pPr>
          </w:p>
        </w:tc>
        <w:tc>
          <w:tcPr>
            <w:tcW w:w="2430" w:type="dxa"/>
            <w:gridSpan w:val="2"/>
          </w:tcPr>
          <w:p w:rsidR="0099717F" w:rsidRPr="008F18A7" w:rsidRDefault="0099717F" w:rsidP="00852855">
            <w:pPr>
              <w:rPr>
                <w:sz w:val="18"/>
                <w:szCs w:val="18"/>
                <w:lang w:val="mk-MK"/>
              </w:rPr>
            </w:pPr>
            <w:r w:rsidRPr="008F18A7">
              <w:rPr>
                <w:sz w:val="18"/>
                <w:szCs w:val="18"/>
                <w:lang w:val="mk-MK"/>
              </w:rPr>
              <w:t xml:space="preserve">Зголемување на бројот на училишта </w:t>
            </w:r>
            <w:r w:rsidR="00852855">
              <w:rPr>
                <w:sz w:val="18"/>
                <w:szCs w:val="18"/>
                <w:lang w:val="mk-MK"/>
              </w:rPr>
              <w:t xml:space="preserve"> со </w:t>
            </w:r>
            <w:r w:rsidRPr="008F18A7">
              <w:rPr>
                <w:sz w:val="18"/>
                <w:szCs w:val="18"/>
                <w:lang w:val="mk-MK"/>
              </w:rPr>
              <w:t>модерни услови за остварување на образовниот процес, воведена ИБ Програма, како и безбедна училишна средина (пр. училишна кујна, спортска сала, спортско игралиште, тоалети итн.)</w:t>
            </w:r>
          </w:p>
        </w:tc>
        <w:tc>
          <w:tcPr>
            <w:tcW w:w="4961" w:type="dxa"/>
          </w:tcPr>
          <w:p w:rsidR="0099717F" w:rsidRPr="008F18A7" w:rsidRDefault="0099717F" w:rsidP="00CC0D1B">
            <w:pPr>
              <w:pStyle w:val="ListParagraph"/>
              <w:numPr>
                <w:ilvl w:val="0"/>
                <w:numId w:val="15"/>
              </w:numPr>
              <w:tabs>
                <w:tab w:val="left" w:pos="176"/>
              </w:tabs>
              <w:ind w:left="157" w:hanging="157"/>
              <w:contextualSpacing w:val="0"/>
              <w:rPr>
                <w:sz w:val="18"/>
                <w:szCs w:val="18"/>
                <w:lang w:val="mk-MK"/>
              </w:rPr>
            </w:pPr>
            <w:r w:rsidRPr="008F18A7">
              <w:rPr>
                <w:sz w:val="18"/>
                <w:szCs w:val="18"/>
                <w:lang w:val="mk-MK"/>
              </w:rPr>
              <w:t>Училиштето е безбедна средина за учење од сите аспекти, како за наставниците така и за учениците (објекти за држење настава, помошни објекти, опрема за вежбање и материјали, асистивни технологии за учениците со посебни образовни потреби, стандарди за храна)</w:t>
            </w:r>
          </w:p>
        </w:tc>
        <w:tc>
          <w:tcPr>
            <w:tcW w:w="3827" w:type="dxa"/>
          </w:tcPr>
          <w:p w:rsidR="0099717F" w:rsidRPr="008F18A7" w:rsidRDefault="0099717F" w:rsidP="00CC0D1B">
            <w:pPr>
              <w:pStyle w:val="ListParagraph"/>
              <w:numPr>
                <w:ilvl w:val="0"/>
                <w:numId w:val="18"/>
              </w:numPr>
              <w:tabs>
                <w:tab w:val="left" w:pos="157"/>
              </w:tabs>
              <w:ind w:left="157" w:hanging="123"/>
              <w:contextualSpacing w:val="0"/>
              <w:rPr>
                <w:sz w:val="18"/>
                <w:szCs w:val="18"/>
                <w:lang w:val="mk-MK"/>
              </w:rPr>
            </w:pPr>
            <w:r w:rsidRPr="008F18A7">
              <w:rPr>
                <w:sz w:val="18"/>
                <w:szCs w:val="18"/>
                <w:lang w:val="mk-MK"/>
              </w:rPr>
              <w:t>Реконструирани 30 училишта за обезбед</w:t>
            </w:r>
            <w:r w:rsidR="00852855">
              <w:rPr>
                <w:sz w:val="18"/>
                <w:szCs w:val="18"/>
                <w:lang w:val="mk-MK"/>
              </w:rPr>
              <w:t>ување</w:t>
            </w:r>
            <w:r w:rsidRPr="008F18A7">
              <w:rPr>
                <w:sz w:val="18"/>
                <w:szCs w:val="18"/>
                <w:lang w:val="mk-MK"/>
              </w:rPr>
              <w:t xml:space="preserve"> подобар простор за учење и помошни објекти;</w:t>
            </w:r>
          </w:p>
          <w:p w:rsidR="0099717F" w:rsidRPr="008F18A7" w:rsidRDefault="0099717F" w:rsidP="00CC0D1B">
            <w:pPr>
              <w:pStyle w:val="ListParagraph"/>
              <w:numPr>
                <w:ilvl w:val="0"/>
                <w:numId w:val="18"/>
              </w:numPr>
              <w:tabs>
                <w:tab w:val="left" w:pos="157"/>
              </w:tabs>
              <w:ind w:left="157" w:hanging="123"/>
              <w:contextualSpacing w:val="0"/>
              <w:rPr>
                <w:sz w:val="18"/>
                <w:szCs w:val="18"/>
                <w:lang w:val="mk-MK"/>
              </w:rPr>
            </w:pPr>
            <w:r w:rsidRPr="008F18A7">
              <w:rPr>
                <w:sz w:val="18"/>
                <w:szCs w:val="18"/>
                <w:lang w:val="mk-MK"/>
              </w:rPr>
              <w:t>Воведена ИБ Програма во 3 основни училишта</w:t>
            </w:r>
          </w:p>
          <w:p w:rsidR="0099717F" w:rsidRPr="008F18A7" w:rsidRDefault="0099717F" w:rsidP="00CC0D1B">
            <w:pPr>
              <w:pStyle w:val="ListParagraph"/>
              <w:numPr>
                <w:ilvl w:val="0"/>
                <w:numId w:val="15"/>
              </w:numPr>
              <w:tabs>
                <w:tab w:val="left" w:pos="176"/>
              </w:tabs>
              <w:ind w:left="157" w:hanging="157"/>
              <w:contextualSpacing w:val="0"/>
              <w:rPr>
                <w:sz w:val="18"/>
                <w:szCs w:val="18"/>
                <w:lang w:val="mk-MK"/>
              </w:rPr>
            </w:pPr>
            <w:r w:rsidRPr="008F18A7">
              <w:rPr>
                <w:sz w:val="18"/>
                <w:szCs w:val="18"/>
                <w:lang w:val="mk-MK"/>
              </w:rPr>
              <w:t xml:space="preserve">Реновирани 20 училишта со подобрени терени, сали (обновена спортска опрема) и игралишта; </w:t>
            </w:r>
          </w:p>
          <w:p w:rsidR="0099717F" w:rsidRPr="008F18A7" w:rsidRDefault="0099717F" w:rsidP="00CC0D1B">
            <w:pPr>
              <w:pStyle w:val="ListParagraph"/>
              <w:numPr>
                <w:ilvl w:val="0"/>
                <w:numId w:val="18"/>
              </w:numPr>
              <w:tabs>
                <w:tab w:val="left" w:pos="176"/>
              </w:tabs>
              <w:ind w:left="157" w:hanging="157"/>
              <w:contextualSpacing w:val="0"/>
              <w:rPr>
                <w:sz w:val="18"/>
                <w:szCs w:val="18"/>
                <w:lang w:val="mk-MK"/>
              </w:rPr>
            </w:pPr>
            <w:r w:rsidRPr="008F18A7">
              <w:rPr>
                <w:sz w:val="18"/>
                <w:szCs w:val="18"/>
                <w:lang w:val="mk-MK"/>
              </w:rPr>
              <w:t>Опремени 15 училишта со помошни технологии и уреди;</w:t>
            </w:r>
          </w:p>
          <w:p w:rsidR="0099717F" w:rsidRPr="008F18A7" w:rsidRDefault="0099717F" w:rsidP="00CC0D1B">
            <w:pPr>
              <w:pStyle w:val="ListParagraph"/>
              <w:numPr>
                <w:ilvl w:val="0"/>
                <w:numId w:val="15"/>
              </w:numPr>
              <w:tabs>
                <w:tab w:val="left" w:pos="176"/>
              </w:tabs>
              <w:ind w:left="157" w:hanging="157"/>
              <w:contextualSpacing w:val="0"/>
              <w:rPr>
                <w:sz w:val="18"/>
                <w:szCs w:val="18"/>
                <w:lang w:val="mk-MK"/>
              </w:rPr>
            </w:pPr>
            <w:r w:rsidRPr="008F18A7">
              <w:rPr>
                <w:sz w:val="18"/>
                <w:szCs w:val="18"/>
                <w:lang w:val="mk-MK"/>
              </w:rPr>
              <w:t>50 училишта имаат опремени и функционални кабинети и нагледни помагала за сите предмети</w:t>
            </w:r>
          </w:p>
        </w:tc>
        <w:tc>
          <w:tcPr>
            <w:tcW w:w="992" w:type="dxa"/>
          </w:tcPr>
          <w:p w:rsidR="0099717F" w:rsidRDefault="0099717F" w:rsidP="00CC0D1B">
            <w:pPr>
              <w:tabs>
                <w:tab w:val="left" w:pos="176"/>
              </w:tabs>
              <w:jc w:val="center"/>
              <w:rPr>
                <w:sz w:val="18"/>
                <w:szCs w:val="18"/>
                <w:lang w:val="mk-MK"/>
              </w:rPr>
            </w:pPr>
            <w:r>
              <w:rPr>
                <w:sz w:val="18"/>
                <w:szCs w:val="18"/>
                <w:lang w:val="mk-MK"/>
              </w:rPr>
              <w:t>2020</w:t>
            </w:r>
          </w:p>
          <w:p w:rsidR="0099717F" w:rsidRPr="008F18A7" w:rsidRDefault="0099717F" w:rsidP="00CC0D1B">
            <w:pPr>
              <w:tabs>
                <w:tab w:val="left" w:pos="176"/>
              </w:tabs>
              <w:jc w:val="center"/>
              <w:rPr>
                <w:sz w:val="18"/>
                <w:szCs w:val="18"/>
                <w:lang w:val="mk-MK"/>
              </w:rPr>
            </w:pPr>
            <w:r>
              <w:rPr>
                <w:sz w:val="18"/>
                <w:szCs w:val="18"/>
                <w:lang w:val="mk-MK"/>
              </w:rPr>
              <w:t>2025</w:t>
            </w:r>
          </w:p>
        </w:tc>
        <w:tc>
          <w:tcPr>
            <w:tcW w:w="1278" w:type="dxa"/>
          </w:tcPr>
          <w:p w:rsidR="0099717F" w:rsidRPr="008F18A7" w:rsidRDefault="0099717F" w:rsidP="00CC0D1B">
            <w:pPr>
              <w:tabs>
                <w:tab w:val="left" w:pos="176"/>
              </w:tabs>
              <w:ind w:left="-57" w:right="-57"/>
              <w:jc w:val="center"/>
              <w:rPr>
                <w:sz w:val="18"/>
                <w:szCs w:val="18"/>
                <w:lang w:val="mk-MK"/>
              </w:rPr>
            </w:pPr>
            <w:r w:rsidRPr="008F18A7">
              <w:rPr>
                <w:sz w:val="18"/>
                <w:szCs w:val="18"/>
                <w:lang w:val="mk-MK"/>
              </w:rPr>
              <w:t>МОН, општини</w:t>
            </w:r>
          </w:p>
        </w:tc>
        <w:tc>
          <w:tcPr>
            <w:tcW w:w="1278" w:type="dxa"/>
          </w:tcPr>
          <w:p w:rsidR="0099717F" w:rsidRPr="008F18A7" w:rsidRDefault="00877757" w:rsidP="00CC0D1B">
            <w:pPr>
              <w:tabs>
                <w:tab w:val="left" w:pos="176"/>
              </w:tabs>
              <w:ind w:left="-57" w:right="-57"/>
              <w:jc w:val="center"/>
              <w:rPr>
                <w:sz w:val="18"/>
                <w:szCs w:val="18"/>
                <w:lang w:val="mk-MK"/>
              </w:rPr>
            </w:pPr>
            <w:r>
              <w:rPr>
                <w:sz w:val="18"/>
                <w:szCs w:val="18"/>
                <w:lang w:val="mk-MK"/>
              </w:rPr>
              <w:t>3.025.000</w:t>
            </w:r>
          </w:p>
        </w:tc>
      </w:tr>
      <w:tr w:rsidR="0099717F" w:rsidRPr="008F18A7" w:rsidTr="0099717F">
        <w:trPr>
          <w:trHeight w:val="20"/>
        </w:trPr>
        <w:tc>
          <w:tcPr>
            <w:tcW w:w="674" w:type="dxa"/>
            <w:tcBorders>
              <w:left w:val="double" w:sz="4" w:space="0" w:color="auto"/>
            </w:tcBorders>
          </w:tcPr>
          <w:p w:rsidR="0099717F" w:rsidRPr="008F18A7" w:rsidRDefault="0099717F" w:rsidP="00CC0D1B">
            <w:pPr>
              <w:pStyle w:val="ListParagraph"/>
              <w:keepNext/>
              <w:numPr>
                <w:ilvl w:val="1"/>
                <w:numId w:val="57"/>
              </w:numPr>
              <w:ind w:right="-57"/>
              <w:contextualSpacing w:val="0"/>
              <w:jc w:val="right"/>
              <w:rPr>
                <w:sz w:val="18"/>
                <w:szCs w:val="18"/>
                <w:lang w:val="mk-MK"/>
              </w:rPr>
            </w:pPr>
          </w:p>
        </w:tc>
        <w:tc>
          <w:tcPr>
            <w:tcW w:w="2430" w:type="dxa"/>
            <w:gridSpan w:val="2"/>
          </w:tcPr>
          <w:p w:rsidR="0099717F" w:rsidRPr="008F18A7" w:rsidRDefault="0099717F" w:rsidP="00CC0D1B">
            <w:pPr>
              <w:keepNext/>
              <w:rPr>
                <w:sz w:val="18"/>
                <w:szCs w:val="18"/>
                <w:lang w:val="mk-MK"/>
              </w:rPr>
            </w:pPr>
            <w:r w:rsidRPr="008F18A7">
              <w:rPr>
                <w:sz w:val="18"/>
                <w:szCs w:val="18"/>
                <w:lang w:val="mk-MK"/>
              </w:rPr>
              <w:t xml:space="preserve">Воспоставување систем за професионална ориентација во сите училишта преку стручните служби </w:t>
            </w:r>
          </w:p>
        </w:tc>
        <w:tc>
          <w:tcPr>
            <w:tcW w:w="4961" w:type="dxa"/>
          </w:tcPr>
          <w:p w:rsidR="0099717F" w:rsidRPr="008F18A7" w:rsidRDefault="0099717F" w:rsidP="00CC0D1B">
            <w:pPr>
              <w:pStyle w:val="ListParagraph"/>
              <w:keepNext/>
              <w:numPr>
                <w:ilvl w:val="0"/>
                <w:numId w:val="15"/>
              </w:numPr>
              <w:tabs>
                <w:tab w:val="left" w:pos="176"/>
              </w:tabs>
              <w:ind w:left="157" w:hanging="157"/>
              <w:contextualSpacing w:val="0"/>
              <w:rPr>
                <w:sz w:val="18"/>
                <w:szCs w:val="18"/>
                <w:lang w:val="mk-MK"/>
              </w:rPr>
            </w:pPr>
            <w:r w:rsidRPr="008F18A7">
              <w:rPr>
                <w:sz w:val="18"/>
                <w:szCs w:val="18"/>
                <w:lang w:val="mk-MK"/>
              </w:rPr>
              <w:t>Учениците се добро информирани пред да донесат одлука за продолжување на образованието по завршувањето на основното образование</w:t>
            </w:r>
          </w:p>
        </w:tc>
        <w:tc>
          <w:tcPr>
            <w:tcW w:w="3827" w:type="dxa"/>
          </w:tcPr>
          <w:p w:rsidR="0099717F" w:rsidRPr="008F18A7" w:rsidRDefault="0099717F" w:rsidP="00CC0D1B">
            <w:pPr>
              <w:pStyle w:val="ListParagraph"/>
              <w:keepNext/>
              <w:numPr>
                <w:ilvl w:val="0"/>
                <w:numId w:val="18"/>
              </w:numPr>
              <w:tabs>
                <w:tab w:val="left" w:pos="176"/>
              </w:tabs>
              <w:ind w:left="157" w:hanging="157"/>
              <w:contextualSpacing w:val="0"/>
              <w:rPr>
                <w:sz w:val="18"/>
                <w:szCs w:val="18"/>
                <w:lang w:val="mk-MK"/>
              </w:rPr>
            </w:pPr>
            <w:r w:rsidRPr="008F18A7">
              <w:rPr>
                <w:sz w:val="18"/>
                <w:szCs w:val="18"/>
                <w:lang w:val="mk-MK"/>
              </w:rPr>
              <w:t>Изработен каталог за сите струки кои се нудат во училиштата за стручно образование и обука и сите видови на гимназии, кој</w:t>
            </w:r>
            <w:r w:rsidR="00852855">
              <w:rPr>
                <w:sz w:val="18"/>
                <w:szCs w:val="18"/>
                <w:lang w:val="mk-MK"/>
              </w:rPr>
              <w:t xml:space="preserve">што </w:t>
            </w:r>
            <w:r w:rsidRPr="008F18A7">
              <w:rPr>
                <w:sz w:val="18"/>
                <w:szCs w:val="18"/>
                <w:lang w:val="mk-MK"/>
              </w:rPr>
              <w:t>е достапен во сите основни училишта;</w:t>
            </w:r>
          </w:p>
          <w:p w:rsidR="0099717F" w:rsidRPr="008F18A7" w:rsidRDefault="0099717F" w:rsidP="00CC0D1B">
            <w:pPr>
              <w:pStyle w:val="ListParagraph"/>
              <w:keepNext/>
              <w:numPr>
                <w:ilvl w:val="0"/>
                <w:numId w:val="18"/>
              </w:numPr>
              <w:tabs>
                <w:tab w:val="left" w:pos="176"/>
              </w:tabs>
              <w:ind w:left="157" w:hanging="157"/>
              <w:contextualSpacing w:val="0"/>
              <w:rPr>
                <w:sz w:val="18"/>
                <w:szCs w:val="18"/>
                <w:lang w:val="mk-MK"/>
              </w:rPr>
            </w:pPr>
            <w:r w:rsidRPr="008F18A7">
              <w:rPr>
                <w:sz w:val="18"/>
                <w:szCs w:val="18"/>
                <w:lang w:val="mk-MK"/>
              </w:rPr>
              <w:t>Достапни неопходните средства и алатки за професионална ориентација за сите основни училишта (психолозите во училиштата се снабдени со тестови за способности)</w:t>
            </w:r>
          </w:p>
        </w:tc>
        <w:tc>
          <w:tcPr>
            <w:tcW w:w="992" w:type="dxa"/>
          </w:tcPr>
          <w:p w:rsidR="0099717F" w:rsidRPr="008F18A7" w:rsidRDefault="0099717F" w:rsidP="00CC0D1B">
            <w:pPr>
              <w:keepNext/>
              <w:tabs>
                <w:tab w:val="left" w:pos="176"/>
              </w:tabs>
              <w:jc w:val="center"/>
              <w:rPr>
                <w:sz w:val="18"/>
                <w:szCs w:val="18"/>
                <w:lang w:val="mk-MK"/>
              </w:rPr>
            </w:pPr>
            <w:r w:rsidRPr="008F18A7">
              <w:rPr>
                <w:sz w:val="18"/>
                <w:szCs w:val="18"/>
                <w:lang w:val="mk-MK"/>
              </w:rPr>
              <w:t>2020</w:t>
            </w:r>
          </w:p>
        </w:tc>
        <w:tc>
          <w:tcPr>
            <w:tcW w:w="1278" w:type="dxa"/>
          </w:tcPr>
          <w:p w:rsidR="0099717F" w:rsidRPr="008F18A7" w:rsidRDefault="0099717F" w:rsidP="00CC0D1B">
            <w:pPr>
              <w:keepNext/>
              <w:tabs>
                <w:tab w:val="left" w:pos="176"/>
              </w:tabs>
              <w:jc w:val="center"/>
              <w:rPr>
                <w:sz w:val="18"/>
                <w:szCs w:val="18"/>
                <w:lang w:val="mk-MK"/>
              </w:rPr>
            </w:pPr>
            <w:r w:rsidRPr="008F18A7">
              <w:rPr>
                <w:sz w:val="18"/>
                <w:szCs w:val="18"/>
                <w:lang w:val="mk-MK"/>
              </w:rPr>
              <w:t xml:space="preserve">МОН, БРО, ЦСОО </w:t>
            </w:r>
          </w:p>
        </w:tc>
        <w:tc>
          <w:tcPr>
            <w:tcW w:w="1278" w:type="dxa"/>
          </w:tcPr>
          <w:p w:rsidR="0099717F" w:rsidRPr="008F18A7" w:rsidRDefault="00877757" w:rsidP="00CC0D1B">
            <w:pPr>
              <w:keepNext/>
              <w:tabs>
                <w:tab w:val="left" w:pos="176"/>
              </w:tabs>
              <w:jc w:val="center"/>
              <w:rPr>
                <w:sz w:val="18"/>
                <w:szCs w:val="18"/>
                <w:lang w:val="mk-MK"/>
              </w:rPr>
            </w:pPr>
            <w:r>
              <w:rPr>
                <w:sz w:val="18"/>
                <w:szCs w:val="18"/>
                <w:lang w:val="mk-MK"/>
              </w:rPr>
              <w:t>40.000</w:t>
            </w:r>
          </w:p>
        </w:tc>
      </w:tr>
      <w:tr w:rsidR="0099717F" w:rsidRPr="008F18A7" w:rsidTr="0099717F">
        <w:trPr>
          <w:trHeight w:val="20"/>
        </w:trPr>
        <w:tc>
          <w:tcPr>
            <w:tcW w:w="674" w:type="dxa"/>
            <w:tcBorders>
              <w:left w:val="double" w:sz="4" w:space="0" w:color="auto"/>
            </w:tcBorders>
          </w:tcPr>
          <w:p w:rsidR="0099717F" w:rsidRPr="008F18A7" w:rsidRDefault="0099717F" w:rsidP="00CC0D1B">
            <w:pPr>
              <w:pStyle w:val="ListParagraph"/>
              <w:keepNext/>
              <w:numPr>
                <w:ilvl w:val="1"/>
                <w:numId w:val="57"/>
              </w:numPr>
              <w:ind w:right="-57"/>
              <w:contextualSpacing w:val="0"/>
              <w:jc w:val="right"/>
              <w:rPr>
                <w:sz w:val="18"/>
                <w:szCs w:val="18"/>
                <w:lang w:val="mk-MK"/>
              </w:rPr>
            </w:pPr>
          </w:p>
        </w:tc>
        <w:tc>
          <w:tcPr>
            <w:tcW w:w="2430" w:type="dxa"/>
            <w:gridSpan w:val="2"/>
          </w:tcPr>
          <w:p w:rsidR="0099717F" w:rsidRPr="008F18A7" w:rsidRDefault="0099717F" w:rsidP="00CC0D1B">
            <w:pPr>
              <w:keepNext/>
              <w:rPr>
                <w:sz w:val="18"/>
                <w:szCs w:val="18"/>
                <w:lang w:val="mk-MK"/>
              </w:rPr>
            </w:pPr>
            <w:r w:rsidRPr="00FD377D">
              <w:rPr>
                <w:rStyle w:val="Hyperlink"/>
                <w:rFonts w:cstheme="minorHAnsi"/>
                <w:color w:val="auto"/>
                <w:sz w:val="18"/>
                <w:szCs w:val="18"/>
                <w:u w:val="none"/>
                <w:lang w:val="mk-MK"/>
              </w:rPr>
              <w:t>Зајакнување на функционирањето на ученичките тела на ниво на училиште</w:t>
            </w:r>
          </w:p>
        </w:tc>
        <w:tc>
          <w:tcPr>
            <w:tcW w:w="4961" w:type="dxa"/>
          </w:tcPr>
          <w:p w:rsidR="0099717F" w:rsidRPr="008F18A7" w:rsidRDefault="0099717F" w:rsidP="00CC0D1B">
            <w:pPr>
              <w:pStyle w:val="ListParagraph"/>
              <w:keepNext/>
              <w:numPr>
                <w:ilvl w:val="0"/>
                <w:numId w:val="15"/>
              </w:numPr>
              <w:tabs>
                <w:tab w:val="left" w:pos="176"/>
              </w:tabs>
              <w:ind w:left="157" w:hanging="157"/>
              <w:contextualSpacing w:val="0"/>
              <w:rPr>
                <w:sz w:val="18"/>
                <w:szCs w:val="18"/>
                <w:lang w:val="mk-MK"/>
              </w:rPr>
            </w:pPr>
            <w:r w:rsidRPr="00FD377D">
              <w:rPr>
                <w:sz w:val="18"/>
                <w:szCs w:val="18"/>
                <w:lang w:val="mk-MK"/>
              </w:rPr>
              <w:t>Зголемена е демократската партиципација на учениците во училиштата</w:t>
            </w:r>
          </w:p>
        </w:tc>
        <w:tc>
          <w:tcPr>
            <w:tcW w:w="3827" w:type="dxa"/>
          </w:tcPr>
          <w:p w:rsidR="0099717F" w:rsidRPr="008F18A7" w:rsidRDefault="0099717F" w:rsidP="00CC0D1B">
            <w:pPr>
              <w:pStyle w:val="ListParagraph"/>
              <w:keepNext/>
              <w:numPr>
                <w:ilvl w:val="0"/>
                <w:numId w:val="18"/>
              </w:numPr>
              <w:tabs>
                <w:tab w:val="left" w:pos="176"/>
              </w:tabs>
              <w:ind w:left="157" w:hanging="157"/>
              <w:contextualSpacing w:val="0"/>
              <w:rPr>
                <w:sz w:val="18"/>
                <w:szCs w:val="18"/>
                <w:lang w:val="mk-MK"/>
              </w:rPr>
            </w:pPr>
            <w:r w:rsidRPr="00FD377D">
              <w:rPr>
                <w:sz w:val="18"/>
                <w:szCs w:val="18"/>
                <w:lang w:val="mk-MK"/>
              </w:rPr>
              <w:t>Поднесени нацрт законски акти до ВРМ</w:t>
            </w:r>
          </w:p>
        </w:tc>
        <w:tc>
          <w:tcPr>
            <w:tcW w:w="992" w:type="dxa"/>
          </w:tcPr>
          <w:p w:rsidR="0099717F" w:rsidRPr="008F18A7" w:rsidRDefault="0099717F" w:rsidP="00CC0D1B">
            <w:pPr>
              <w:keepNext/>
              <w:tabs>
                <w:tab w:val="left" w:pos="176"/>
              </w:tabs>
              <w:jc w:val="center"/>
              <w:rPr>
                <w:sz w:val="18"/>
                <w:szCs w:val="18"/>
                <w:lang w:val="mk-MK"/>
              </w:rPr>
            </w:pPr>
            <w:r>
              <w:rPr>
                <w:sz w:val="18"/>
                <w:szCs w:val="18"/>
                <w:lang w:val="mk-MK"/>
              </w:rPr>
              <w:t>2020</w:t>
            </w:r>
          </w:p>
        </w:tc>
        <w:tc>
          <w:tcPr>
            <w:tcW w:w="1278" w:type="dxa"/>
          </w:tcPr>
          <w:p w:rsidR="0099717F" w:rsidRPr="008F18A7" w:rsidRDefault="0099717F" w:rsidP="00CC0D1B">
            <w:pPr>
              <w:keepNext/>
              <w:tabs>
                <w:tab w:val="left" w:pos="176"/>
              </w:tabs>
              <w:jc w:val="center"/>
              <w:rPr>
                <w:sz w:val="18"/>
                <w:szCs w:val="18"/>
                <w:lang w:val="mk-MK"/>
              </w:rPr>
            </w:pPr>
            <w:r w:rsidRPr="008F18A7">
              <w:rPr>
                <w:sz w:val="18"/>
                <w:szCs w:val="18"/>
                <w:lang w:val="mk-MK"/>
              </w:rPr>
              <w:t>МОН, општини, Град Скопје, училишта</w:t>
            </w:r>
          </w:p>
        </w:tc>
        <w:tc>
          <w:tcPr>
            <w:tcW w:w="1278" w:type="dxa"/>
          </w:tcPr>
          <w:p w:rsidR="0099717F" w:rsidRPr="008F18A7" w:rsidRDefault="0099717F" w:rsidP="00CC0D1B">
            <w:pPr>
              <w:keepNext/>
              <w:tabs>
                <w:tab w:val="left" w:pos="176"/>
              </w:tabs>
              <w:jc w:val="center"/>
              <w:rPr>
                <w:sz w:val="18"/>
                <w:szCs w:val="18"/>
                <w:lang w:val="mk-MK"/>
              </w:rPr>
            </w:pPr>
          </w:p>
        </w:tc>
      </w:tr>
      <w:tr w:rsidR="0099717F" w:rsidRPr="008F18A7" w:rsidTr="0099717F">
        <w:trPr>
          <w:trHeight w:val="20"/>
        </w:trPr>
        <w:tc>
          <w:tcPr>
            <w:tcW w:w="674" w:type="dxa"/>
            <w:tcBorders>
              <w:left w:val="double" w:sz="4" w:space="0" w:color="auto"/>
            </w:tcBorders>
          </w:tcPr>
          <w:p w:rsidR="0099717F" w:rsidRPr="008F18A7" w:rsidRDefault="0099717F" w:rsidP="00CC0D1B">
            <w:pPr>
              <w:pStyle w:val="ListParagraph"/>
              <w:numPr>
                <w:ilvl w:val="1"/>
                <w:numId w:val="57"/>
              </w:numPr>
              <w:ind w:right="-57"/>
              <w:contextualSpacing w:val="0"/>
              <w:jc w:val="right"/>
              <w:rPr>
                <w:sz w:val="18"/>
                <w:szCs w:val="18"/>
                <w:lang w:val="mk-MK"/>
              </w:rPr>
            </w:pPr>
          </w:p>
        </w:tc>
        <w:tc>
          <w:tcPr>
            <w:tcW w:w="2430" w:type="dxa"/>
            <w:gridSpan w:val="2"/>
            <w:shd w:val="clear" w:color="auto" w:fill="auto"/>
          </w:tcPr>
          <w:p w:rsidR="0099717F" w:rsidRPr="008F18A7" w:rsidRDefault="00877B4F" w:rsidP="00AC2EB9">
            <w:pPr>
              <w:rPr>
                <w:sz w:val="18"/>
                <w:szCs w:val="18"/>
                <w:lang w:val="mk-MK"/>
              </w:rPr>
            </w:pPr>
            <w:r>
              <w:rPr>
                <w:sz w:val="18"/>
                <w:szCs w:val="18"/>
                <w:lang w:val="mk-MK"/>
              </w:rPr>
              <w:t xml:space="preserve">Осовременување  на </w:t>
            </w:r>
            <w:r w:rsidR="0099717F" w:rsidRPr="008F18A7">
              <w:rPr>
                <w:sz w:val="18"/>
                <w:szCs w:val="18"/>
                <w:lang w:val="mk-MK"/>
              </w:rPr>
              <w:t>систем</w:t>
            </w:r>
            <w:r>
              <w:rPr>
                <w:sz w:val="18"/>
                <w:szCs w:val="18"/>
                <w:lang w:val="mk-MK"/>
              </w:rPr>
              <w:t xml:space="preserve">от </w:t>
            </w:r>
            <w:r w:rsidR="0099717F" w:rsidRPr="008F18A7">
              <w:rPr>
                <w:sz w:val="18"/>
                <w:szCs w:val="18"/>
                <w:lang w:val="mk-MK"/>
              </w:rPr>
              <w:t xml:space="preserve"> за</w:t>
            </w:r>
            <w:r w:rsidR="00AC2EB9">
              <w:rPr>
                <w:sz w:val="18"/>
                <w:szCs w:val="18"/>
                <w:lang w:val="mk-MK"/>
              </w:rPr>
              <w:t xml:space="preserve"> обезбедување  контрола </w:t>
            </w:r>
            <w:r w:rsidR="0099717F" w:rsidRPr="008F18A7">
              <w:rPr>
                <w:sz w:val="18"/>
                <w:szCs w:val="18"/>
                <w:lang w:val="mk-MK"/>
              </w:rPr>
              <w:t xml:space="preserve"> на квалитетот</w:t>
            </w:r>
            <w:r w:rsidR="0099717F" w:rsidRPr="008F18A7">
              <w:rPr>
                <w:rStyle w:val="FootnoteReference"/>
                <w:szCs w:val="18"/>
                <w:lang w:val="mk-MK"/>
              </w:rPr>
              <w:footnoteReference w:id="33"/>
            </w:r>
          </w:p>
        </w:tc>
        <w:tc>
          <w:tcPr>
            <w:tcW w:w="4961" w:type="dxa"/>
          </w:tcPr>
          <w:p w:rsidR="00EA6FEF" w:rsidRDefault="0099717F" w:rsidP="00286C72">
            <w:pPr>
              <w:pStyle w:val="ListParagraph"/>
              <w:numPr>
                <w:ilvl w:val="0"/>
                <w:numId w:val="15"/>
              </w:numPr>
              <w:tabs>
                <w:tab w:val="left" w:pos="176"/>
              </w:tabs>
              <w:ind w:left="176" w:hanging="176"/>
              <w:contextualSpacing w:val="0"/>
              <w:rPr>
                <w:sz w:val="18"/>
                <w:szCs w:val="18"/>
                <w:lang w:val="mk-MK"/>
              </w:rPr>
            </w:pPr>
            <w:r w:rsidRPr="008F18A7">
              <w:rPr>
                <w:sz w:val="18"/>
                <w:szCs w:val="18"/>
                <w:lang w:val="mk-MK"/>
              </w:rPr>
              <w:t>Повратните информации од сите евалуации на постиг</w:t>
            </w:r>
            <w:r w:rsidR="00852855">
              <w:rPr>
                <w:sz w:val="18"/>
                <w:szCs w:val="18"/>
                <w:lang w:val="mk-MK"/>
              </w:rPr>
              <w:t xml:space="preserve">нувањата </w:t>
            </w:r>
            <w:r w:rsidRPr="008F18A7">
              <w:rPr>
                <w:sz w:val="18"/>
                <w:szCs w:val="18"/>
                <w:lang w:val="mk-MK"/>
              </w:rPr>
              <w:t xml:space="preserve"> на учениците овозможуваат да се носат одлуки за образовните политики засновани на докази</w:t>
            </w:r>
          </w:p>
        </w:tc>
        <w:tc>
          <w:tcPr>
            <w:tcW w:w="3827" w:type="dxa"/>
          </w:tcPr>
          <w:p w:rsidR="0099717F" w:rsidRPr="008F18A7" w:rsidRDefault="00AC2EB9" w:rsidP="00852855">
            <w:pPr>
              <w:pStyle w:val="ListParagraph"/>
              <w:numPr>
                <w:ilvl w:val="0"/>
                <w:numId w:val="18"/>
              </w:numPr>
              <w:tabs>
                <w:tab w:val="left" w:pos="176"/>
              </w:tabs>
              <w:ind w:left="176" w:hanging="176"/>
              <w:contextualSpacing w:val="0"/>
              <w:rPr>
                <w:sz w:val="18"/>
                <w:szCs w:val="18"/>
                <w:lang w:val="mk-MK"/>
              </w:rPr>
            </w:pPr>
            <w:r>
              <w:rPr>
                <w:sz w:val="18"/>
                <w:szCs w:val="18"/>
                <w:lang w:val="mk-MK"/>
              </w:rPr>
              <w:t>Осовремен</w:t>
            </w:r>
            <w:r w:rsidR="0099717F" w:rsidRPr="008F18A7">
              <w:rPr>
                <w:sz w:val="18"/>
                <w:szCs w:val="18"/>
                <w:lang w:val="mk-MK"/>
              </w:rPr>
              <w:t xml:space="preserve"> систем за </w:t>
            </w:r>
            <w:r>
              <w:rPr>
                <w:sz w:val="18"/>
                <w:szCs w:val="18"/>
                <w:lang w:val="mk-MK"/>
              </w:rPr>
              <w:t xml:space="preserve">обезбедување и контрола </w:t>
            </w:r>
            <w:r w:rsidR="0099717F" w:rsidRPr="008F18A7">
              <w:rPr>
                <w:sz w:val="18"/>
                <w:szCs w:val="18"/>
                <w:lang w:val="mk-MK"/>
              </w:rPr>
              <w:t>на квалитетот</w:t>
            </w:r>
          </w:p>
        </w:tc>
        <w:tc>
          <w:tcPr>
            <w:tcW w:w="992" w:type="dxa"/>
          </w:tcPr>
          <w:p w:rsidR="0099717F" w:rsidRPr="008F18A7" w:rsidRDefault="0099717F" w:rsidP="00CC0D1B">
            <w:pPr>
              <w:jc w:val="center"/>
              <w:rPr>
                <w:sz w:val="18"/>
                <w:szCs w:val="18"/>
                <w:lang w:val="mk-MK"/>
              </w:rPr>
            </w:pPr>
            <w:r w:rsidRPr="008F18A7">
              <w:rPr>
                <w:sz w:val="18"/>
                <w:szCs w:val="18"/>
                <w:lang w:val="mk-MK"/>
              </w:rPr>
              <w:t>2020</w:t>
            </w:r>
          </w:p>
        </w:tc>
        <w:tc>
          <w:tcPr>
            <w:tcW w:w="1278" w:type="dxa"/>
          </w:tcPr>
          <w:p w:rsidR="0099717F" w:rsidRPr="008F18A7" w:rsidRDefault="0099717F" w:rsidP="00CC0D1B">
            <w:pPr>
              <w:tabs>
                <w:tab w:val="left" w:pos="176"/>
              </w:tabs>
              <w:jc w:val="center"/>
              <w:rPr>
                <w:sz w:val="18"/>
                <w:szCs w:val="18"/>
                <w:lang w:val="mk-MK"/>
              </w:rPr>
            </w:pPr>
            <w:r w:rsidRPr="008F18A7">
              <w:rPr>
                <w:sz w:val="18"/>
                <w:szCs w:val="18"/>
                <w:lang w:val="mk-MK"/>
              </w:rPr>
              <w:t>ДИЦ</w:t>
            </w:r>
          </w:p>
        </w:tc>
        <w:tc>
          <w:tcPr>
            <w:tcW w:w="1278" w:type="dxa"/>
          </w:tcPr>
          <w:p w:rsidR="0099717F" w:rsidRPr="008F18A7" w:rsidRDefault="00877757" w:rsidP="00CC0D1B">
            <w:pPr>
              <w:tabs>
                <w:tab w:val="left" w:pos="176"/>
              </w:tabs>
              <w:jc w:val="center"/>
              <w:rPr>
                <w:sz w:val="18"/>
                <w:szCs w:val="18"/>
                <w:lang w:val="mk-MK"/>
              </w:rPr>
            </w:pPr>
            <w:r>
              <w:rPr>
                <w:sz w:val="18"/>
                <w:szCs w:val="18"/>
                <w:lang w:val="mk-MK"/>
              </w:rPr>
              <w:t>-</w:t>
            </w:r>
          </w:p>
        </w:tc>
      </w:tr>
      <w:tr w:rsidR="0099717F" w:rsidRPr="008F18A7" w:rsidTr="0099717F">
        <w:trPr>
          <w:trHeight w:val="20"/>
        </w:trPr>
        <w:tc>
          <w:tcPr>
            <w:tcW w:w="674" w:type="dxa"/>
            <w:tcBorders>
              <w:left w:val="double" w:sz="4" w:space="0" w:color="auto"/>
            </w:tcBorders>
          </w:tcPr>
          <w:p w:rsidR="0099717F" w:rsidRPr="008F18A7" w:rsidRDefault="0099717F" w:rsidP="00CC0D1B">
            <w:pPr>
              <w:pStyle w:val="ListParagraph"/>
              <w:numPr>
                <w:ilvl w:val="1"/>
                <w:numId w:val="57"/>
              </w:numPr>
              <w:ind w:right="-57"/>
              <w:contextualSpacing w:val="0"/>
              <w:jc w:val="right"/>
              <w:rPr>
                <w:sz w:val="18"/>
                <w:szCs w:val="18"/>
                <w:lang w:val="mk-MK"/>
              </w:rPr>
            </w:pPr>
          </w:p>
        </w:tc>
        <w:tc>
          <w:tcPr>
            <w:tcW w:w="2430" w:type="dxa"/>
            <w:gridSpan w:val="2"/>
            <w:shd w:val="clear" w:color="auto" w:fill="auto"/>
          </w:tcPr>
          <w:p w:rsidR="0099717F" w:rsidRPr="008F18A7" w:rsidRDefault="0099717F" w:rsidP="00CC0D1B">
            <w:pPr>
              <w:rPr>
                <w:sz w:val="18"/>
                <w:szCs w:val="18"/>
                <w:lang w:val="mk-MK"/>
              </w:rPr>
            </w:pPr>
            <w:r w:rsidRPr="008F18A7">
              <w:rPr>
                <w:sz w:val="18"/>
                <w:szCs w:val="18"/>
                <w:lang w:val="mk-MK"/>
              </w:rPr>
              <w:t>Обезбедување учество на Република Македонија во меѓународн</w:t>
            </w:r>
            <w:r w:rsidR="00852855">
              <w:rPr>
                <w:sz w:val="18"/>
                <w:szCs w:val="18"/>
                <w:lang w:val="mk-MK"/>
              </w:rPr>
              <w:t xml:space="preserve">ите </w:t>
            </w:r>
            <w:r w:rsidRPr="008F18A7">
              <w:rPr>
                <w:sz w:val="18"/>
                <w:szCs w:val="18"/>
                <w:lang w:val="mk-MK"/>
              </w:rPr>
              <w:t xml:space="preserve"> студи</w:t>
            </w:r>
            <w:r w:rsidR="00852855">
              <w:rPr>
                <w:sz w:val="18"/>
                <w:szCs w:val="18"/>
                <w:lang w:val="mk-MK"/>
              </w:rPr>
              <w:t>и</w:t>
            </w:r>
            <w:r w:rsidRPr="008F18A7">
              <w:rPr>
                <w:sz w:val="18"/>
                <w:szCs w:val="18"/>
                <w:lang w:val="mk-MK"/>
              </w:rPr>
              <w:t xml:space="preserve"> ТИМСС</w:t>
            </w:r>
            <w:r w:rsidR="00AC2EB9">
              <w:rPr>
                <w:sz w:val="18"/>
                <w:szCs w:val="18"/>
                <w:lang w:val="mk-MK"/>
              </w:rPr>
              <w:t xml:space="preserve"> и ПИСА</w:t>
            </w:r>
          </w:p>
        </w:tc>
        <w:tc>
          <w:tcPr>
            <w:tcW w:w="4961" w:type="dxa"/>
          </w:tcPr>
          <w:p w:rsidR="008F4F46" w:rsidRDefault="0099717F" w:rsidP="00960177">
            <w:pPr>
              <w:pStyle w:val="ListParagraph"/>
              <w:numPr>
                <w:ilvl w:val="0"/>
                <w:numId w:val="87"/>
              </w:numPr>
              <w:ind w:left="157" w:hanging="157"/>
              <w:contextualSpacing w:val="0"/>
              <w:rPr>
                <w:sz w:val="18"/>
                <w:szCs w:val="18"/>
                <w:lang w:val="mk-MK"/>
              </w:rPr>
            </w:pPr>
            <w:r w:rsidRPr="008F18A7">
              <w:rPr>
                <w:sz w:val="18"/>
                <w:szCs w:val="18"/>
                <w:lang w:val="mk-MK"/>
              </w:rPr>
              <w:t>Обезбедени се емпириски податоци за математичката писменост и писменоста по природните науки кај учениците во основното образование споредени со меѓународни перспективи</w:t>
            </w:r>
          </w:p>
          <w:p w:rsidR="008F4F46" w:rsidRDefault="00AC2EB9" w:rsidP="00960177">
            <w:pPr>
              <w:pStyle w:val="ListParagraph"/>
              <w:numPr>
                <w:ilvl w:val="0"/>
                <w:numId w:val="87"/>
              </w:numPr>
              <w:ind w:left="157" w:hanging="157"/>
              <w:contextualSpacing w:val="0"/>
              <w:rPr>
                <w:sz w:val="18"/>
                <w:szCs w:val="18"/>
                <w:lang w:val="mk-MK"/>
              </w:rPr>
            </w:pPr>
            <w:r>
              <w:rPr>
                <w:sz w:val="18"/>
                <w:szCs w:val="18"/>
                <w:lang w:val="mk-MK"/>
              </w:rPr>
              <w:t>Обезбедени се емпириски податоци кај ученици на 15 годишна возраст за 3 подрачја (оспособеност за читање со разбирање, математичка писменост и писменост по природни науки) споредени со меѓународни перспективи</w:t>
            </w:r>
          </w:p>
        </w:tc>
        <w:tc>
          <w:tcPr>
            <w:tcW w:w="3827" w:type="dxa"/>
          </w:tcPr>
          <w:p w:rsidR="008F4F46" w:rsidRDefault="0099717F" w:rsidP="00960177">
            <w:pPr>
              <w:pStyle w:val="ListParagraph"/>
              <w:numPr>
                <w:ilvl w:val="0"/>
                <w:numId w:val="80"/>
              </w:numPr>
              <w:ind w:left="157" w:hanging="157"/>
              <w:contextualSpacing w:val="0"/>
              <w:rPr>
                <w:sz w:val="18"/>
                <w:szCs w:val="18"/>
                <w:lang w:val="mk-MK"/>
              </w:rPr>
            </w:pPr>
            <w:r w:rsidRPr="008F18A7">
              <w:rPr>
                <w:sz w:val="18"/>
                <w:szCs w:val="18"/>
                <w:lang w:val="mk-MK"/>
              </w:rPr>
              <w:t>Организирана и реализирана ТИМСС студија</w:t>
            </w:r>
          </w:p>
          <w:p w:rsidR="008F4F46" w:rsidRDefault="00AC2EB9" w:rsidP="00960177">
            <w:pPr>
              <w:pStyle w:val="ListParagraph"/>
              <w:numPr>
                <w:ilvl w:val="0"/>
                <w:numId w:val="80"/>
              </w:numPr>
              <w:ind w:left="157" w:hanging="157"/>
              <w:contextualSpacing w:val="0"/>
              <w:rPr>
                <w:sz w:val="18"/>
                <w:szCs w:val="18"/>
                <w:lang w:val="mk-MK"/>
              </w:rPr>
            </w:pPr>
            <w:r>
              <w:rPr>
                <w:sz w:val="18"/>
                <w:szCs w:val="18"/>
                <w:lang w:val="mk-MK"/>
              </w:rPr>
              <w:t>Ораганизирана и реализирана ПИСА стидија</w:t>
            </w:r>
            <w:r w:rsidR="0099717F" w:rsidRPr="008F18A7">
              <w:rPr>
                <w:sz w:val="18"/>
                <w:szCs w:val="18"/>
                <w:lang w:val="mk-MK"/>
              </w:rPr>
              <w:t xml:space="preserve"> </w:t>
            </w:r>
          </w:p>
        </w:tc>
        <w:tc>
          <w:tcPr>
            <w:tcW w:w="992" w:type="dxa"/>
          </w:tcPr>
          <w:p w:rsidR="0099717F" w:rsidRPr="008F18A7" w:rsidRDefault="0099717F" w:rsidP="00CC0D1B">
            <w:pPr>
              <w:jc w:val="center"/>
              <w:rPr>
                <w:sz w:val="18"/>
                <w:szCs w:val="18"/>
                <w:lang w:val="en-US"/>
              </w:rPr>
            </w:pPr>
            <w:r w:rsidRPr="008F18A7">
              <w:rPr>
                <w:sz w:val="18"/>
                <w:szCs w:val="18"/>
                <w:lang w:val="en-US"/>
              </w:rPr>
              <w:t>2020</w:t>
            </w:r>
          </w:p>
        </w:tc>
        <w:tc>
          <w:tcPr>
            <w:tcW w:w="1278" w:type="dxa"/>
          </w:tcPr>
          <w:p w:rsidR="0099717F" w:rsidRPr="008F18A7" w:rsidRDefault="0099717F" w:rsidP="00CC0D1B">
            <w:pPr>
              <w:tabs>
                <w:tab w:val="left" w:pos="176"/>
              </w:tabs>
              <w:jc w:val="center"/>
              <w:rPr>
                <w:sz w:val="18"/>
                <w:szCs w:val="18"/>
                <w:lang w:val="mk-MK"/>
              </w:rPr>
            </w:pPr>
            <w:r w:rsidRPr="008F18A7">
              <w:rPr>
                <w:sz w:val="18"/>
                <w:szCs w:val="18"/>
                <w:lang w:val="mk-MK"/>
              </w:rPr>
              <w:t>МОН, ДИЦ</w:t>
            </w:r>
          </w:p>
        </w:tc>
        <w:tc>
          <w:tcPr>
            <w:tcW w:w="1278" w:type="dxa"/>
          </w:tcPr>
          <w:p w:rsidR="00AC2EB9" w:rsidRDefault="00AC2EB9" w:rsidP="00CC0D1B">
            <w:pPr>
              <w:tabs>
                <w:tab w:val="left" w:pos="176"/>
              </w:tabs>
              <w:jc w:val="center"/>
              <w:rPr>
                <w:sz w:val="18"/>
                <w:szCs w:val="18"/>
                <w:lang w:val="mk-MK"/>
              </w:rPr>
            </w:pPr>
            <w:r>
              <w:rPr>
                <w:sz w:val="18"/>
                <w:szCs w:val="18"/>
                <w:lang w:val="mk-MK"/>
              </w:rPr>
              <w:t>ТИМСС студија</w:t>
            </w:r>
          </w:p>
          <w:p w:rsidR="00877757" w:rsidRDefault="00877757" w:rsidP="00CC0D1B">
            <w:pPr>
              <w:tabs>
                <w:tab w:val="left" w:pos="176"/>
              </w:tabs>
              <w:jc w:val="center"/>
              <w:rPr>
                <w:sz w:val="18"/>
                <w:szCs w:val="18"/>
                <w:lang w:val="mk-MK"/>
              </w:rPr>
            </w:pPr>
            <w:r>
              <w:rPr>
                <w:sz w:val="18"/>
                <w:szCs w:val="18"/>
                <w:lang w:val="mk-MK"/>
              </w:rPr>
              <w:t>регионална соработк</w:t>
            </w:r>
            <w:r w:rsidR="00216D71">
              <w:rPr>
                <w:sz w:val="18"/>
                <w:szCs w:val="18"/>
                <w:lang w:val="mk-MK"/>
              </w:rPr>
              <w:t>а</w:t>
            </w:r>
            <w:r>
              <w:rPr>
                <w:sz w:val="18"/>
                <w:szCs w:val="18"/>
                <w:lang w:val="mk-MK"/>
              </w:rPr>
              <w:t xml:space="preserve"> и програми за З.Балкан</w:t>
            </w:r>
          </w:p>
          <w:p w:rsidR="0099717F" w:rsidRDefault="00877757" w:rsidP="00CC0D1B">
            <w:pPr>
              <w:tabs>
                <w:tab w:val="left" w:pos="176"/>
              </w:tabs>
              <w:jc w:val="center"/>
              <w:rPr>
                <w:sz w:val="18"/>
                <w:szCs w:val="18"/>
                <w:lang w:val="mk-MK"/>
              </w:rPr>
            </w:pPr>
            <w:r>
              <w:rPr>
                <w:sz w:val="18"/>
                <w:szCs w:val="18"/>
                <w:lang w:val="mk-MK"/>
              </w:rPr>
              <w:t>+40.000</w:t>
            </w:r>
          </w:p>
          <w:p w:rsidR="00AC2EB9" w:rsidRPr="008F18A7" w:rsidRDefault="00AC2EB9" w:rsidP="00CC0D1B">
            <w:pPr>
              <w:tabs>
                <w:tab w:val="left" w:pos="176"/>
              </w:tabs>
              <w:jc w:val="center"/>
              <w:rPr>
                <w:sz w:val="18"/>
                <w:szCs w:val="18"/>
                <w:lang w:val="mk-MK"/>
              </w:rPr>
            </w:pPr>
            <w:r>
              <w:rPr>
                <w:sz w:val="18"/>
                <w:szCs w:val="18"/>
                <w:lang w:val="mk-MK"/>
              </w:rPr>
              <w:t>Дополнително за ПИСА с</w:t>
            </w:r>
            <w:r w:rsidR="00216D71">
              <w:rPr>
                <w:sz w:val="18"/>
                <w:szCs w:val="18"/>
                <w:lang w:val="mk-MK"/>
              </w:rPr>
              <w:t>т</w:t>
            </w:r>
            <w:r>
              <w:rPr>
                <w:sz w:val="18"/>
                <w:szCs w:val="18"/>
                <w:lang w:val="mk-MK"/>
              </w:rPr>
              <w:t>удија</w:t>
            </w:r>
          </w:p>
        </w:tc>
      </w:tr>
    </w:tbl>
    <w:p w:rsidR="003D10DE" w:rsidRPr="008F18A7" w:rsidRDefault="003D10DE" w:rsidP="00CC0D1B">
      <w:pPr>
        <w:spacing w:after="0" w:line="240" w:lineRule="auto"/>
        <w:rPr>
          <w:sz w:val="4"/>
          <w:szCs w:val="4"/>
        </w:rPr>
      </w:pPr>
    </w:p>
    <w:tbl>
      <w:tblPr>
        <w:tblStyle w:val="TableGrid"/>
        <w:tblW w:w="15436" w:type="dxa"/>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674"/>
        <w:gridCol w:w="2430"/>
        <w:gridCol w:w="4961"/>
        <w:gridCol w:w="3827"/>
        <w:gridCol w:w="992"/>
        <w:gridCol w:w="1276"/>
        <w:gridCol w:w="1276"/>
      </w:tblGrid>
      <w:tr w:rsidR="0099717F" w:rsidRPr="008F18A7" w:rsidTr="0099717F">
        <w:trPr>
          <w:tblHeader/>
        </w:trPr>
        <w:tc>
          <w:tcPr>
            <w:tcW w:w="674" w:type="dxa"/>
            <w:tcBorders>
              <w:top w:val="single" w:sz="4" w:space="0" w:color="000000"/>
              <w:bottom w:val="single" w:sz="4" w:space="0" w:color="auto"/>
            </w:tcBorders>
            <w:shd w:val="clear" w:color="auto" w:fill="D9D9D9" w:themeFill="background1" w:themeFillShade="D9"/>
            <w:vAlign w:val="center"/>
          </w:tcPr>
          <w:p w:rsidR="0099717F" w:rsidRPr="008F18A7" w:rsidRDefault="0099717F" w:rsidP="00CC0D1B">
            <w:pPr>
              <w:tabs>
                <w:tab w:val="center" w:pos="229"/>
              </w:tabs>
              <w:rPr>
                <w:b/>
                <w:i/>
                <w:sz w:val="18"/>
                <w:szCs w:val="18"/>
                <w:lang w:val="mk-MK"/>
              </w:rPr>
            </w:pPr>
            <w:r w:rsidRPr="008F18A7">
              <w:rPr>
                <w:i/>
                <w:sz w:val="18"/>
                <w:szCs w:val="18"/>
                <w:lang w:val="mk-MK"/>
              </w:rPr>
              <w:tab/>
            </w:r>
            <w:r w:rsidRPr="008F18A7">
              <w:rPr>
                <w:b/>
                <w:i/>
                <w:sz w:val="18"/>
                <w:szCs w:val="18"/>
                <w:lang w:val="mk-MK"/>
              </w:rPr>
              <w:t>Бр.</w:t>
            </w:r>
          </w:p>
        </w:tc>
        <w:tc>
          <w:tcPr>
            <w:tcW w:w="2430" w:type="dxa"/>
            <w:tcBorders>
              <w:top w:val="single" w:sz="4" w:space="0" w:color="000000"/>
              <w:bottom w:val="single" w:sz="4" w:space="0" w:color="auto"/>
            </w:tcBorders>
            <w:shd w:val="clear" w:color="auto" w:fill="D9D9D9" w:themeFill="background1" w:themeFillShade="D9"/>
            <w:vAlign w:val="center"/>
          </w:tcPr>
          <w:p w:rsidR="0099717F" w:rsidRPr="008F18A7" w:rsidRDefault="0099717F" w:rsidP="00CC0D1B">
            <w:pPr>
              <w:jc w:val="center"/>
              <w:rPr>
                <w:b/>
                <w:i/>
                <w:sz w:val="18"/>
                <w:szCs w:val="18"/>
                <w:lang w:val="mk-MK"/>
              </w:rPr>
            </w:pPr>
            <w:r w:rsidRPr="008F18A7">
              <w:rPr>
                <w:b/>
                <w:i/>
                <w:sz w:val="18"/>
                <w:szCs w:val="18"/>
                <w:lang w:val="mk-MK"/>
              </w:rPr>
              <w:t>Активности</w:t>
            </w:r>
          </w:p>
        </w:tc>
        <w:tc>
          <w:tcPr>
            <w:tcW w:w="4961" w:type="dxa"/>
            <w:tcBorders>
              <w:top w:val="single" w:sz="4" w:space="0" w:color="000000"/>
              <w:bottom w:val="single" w:sz="4" w:space="0" w:color="auto"/>
            </w:tcBorders>
            <w:shd w:val="clear" w:color="auto" w:fill="D9D9D9" w:themeFill="background1" w:themeFillShade="D9"/>
            <w:vAlign w:val="center"/>
          </w:tcPr>
          <w:p w:rsidR="0099717F" w:rsidRPr="008F18A7" w:rsidRDefault="0099717F" w:rsidP="00CC0D1B">
            <w:pPr>
              <w:jc w:val="center"/>
              <w:rPr>
                <w:b/>
                <w:i/>
                <w:sz w:val="18"/>
                <w:szCs w:val="18"/>
                <w:lang w:val="mk-MK"/>
              </w:rPr>
            </w:pPr>
            <w:r w:rsidRPr="008F18A7">
              <w:rPr>
                <w:b/>
                <w:i/>
                <w:sz w:val="18"/>
                <w:szCs w:val="18"/>
                <w:lang w:val="mk-MK"/>
              </w:rPr>
              <w:t>Излезни индикатори</w:t>
            </w:r>
          </w:p>
        </w:tc>
        <w:tc>
          <w:tcPr>
            <w:tcW w:w="3827" w:type="dxa"/>
            <w:tcBorders>
              <w:top w:val="single" w:sz="4" w:space="0" w:color="000000"/>
              <w:bottom w:val="single" w:sz="4" w:space="0" w:color="auto"/>
            </w:tcBorders>
            <w:shd w:val="clear" w:color="auto" w:fill="D9D9D9" w:themeFill="background1" w:themeFillShade="D9"/>
            <w:vAlign w:val="center"/>
          </w:tcPr>
          <w:p w:rsidR="0099717F" w:rsidRPr="008F18A7" w:rsidRDefault="0099717F" w:rsidP="00CC0D1B">
            <w:pPr>
              <w:jc w:val="center"/>
              <w:rPr>
                <w:b/>
                <w:i/>
                <w:sz w:val="18"/>
                <w:szCs w:val="18"/>
                <w:lang w:val="mk-MK"/>
              </w:rPr>
            </w:pPr>
            <w:r w:rsidRPr="008F18A7">
              <w:rPr>
                <w:b/>
                <w:i/>
                <w:sz w:val="18"/>
                <w:szCs w:val="18"/>
                <w:lang w:val="mk-MK"/>
              </w:rPr>
              <w:t>Извори на верификација</w:t>
            </w:r>
          </w:p>
        </w:tc>
        <w:tc>
          <w:tcPr>
            <w:tcW w:w="992" w:type="dxa"/>
            <w:tcBorders>
              <w:top w:val="single" w:sz="4" w:space="0" w:color="000000"/>
              <w:bottom w:val="single" w:sz="4" w:space="0" w:color="auto"/>
            </w:tcBorders>
            <w:shd w:val="clear" w:color="auto" w:fill="D9D9D9" w:themeFill="background1" w:themeFillShade="D9"/>
            <w:vAlign w:val="center"/>
          </w:tcPr>
          <w:p w:rsidR="0099717F" w:rsidRPr="008F18A7" w:rsidRDefault="0099717F" w:rsidP="00CC0D1B">
            <w:pPr>
              <w:keepNext/>
              <w:ind w:left="-57" w:right="-57"/>
              <w:jc w:val="center"/>
              <w:rPr>
                <w:b/>
                <w:i/>
                <w:sz w:val="18"/>
                <w:szCs w:val="18"/>
                <w:lang w:val="mk-MK"/>
              </w:rPr>
            </w:pPr>
            <w:r w:rsidRPr="008F18A7">
              <w:rPr>
                <w:b/>
                <w:i/>
                <w:sz w:val="18"/>
                <w:szCs w:val="18"/>
                <w:lang w:val="mk-MK"/>
              </w:rPr>
              <w:t>Краен рок</w:t>
            </w:r>
          </w:p>
        </w:tc>
        <w:tc>
          <w:tcPr>
            <w:tcW w:w="1276" w:type="dxa"/>
            <w:tcBorders>
              <w:top w:val="single" w:sz="4" w:space="0" w:color="000000"/>
              <w:bottom w:val="single" w:sz="4" w:space="0" w:color="auto"/>
            </w:tcBorders>
            <w:shd w:val="clear" w:color="auto" w:fill="D9D9D9" w:themeFill="background1" w:themeFillShade="D9"/>
            <w:vAlign w:val="center"/>
          </w:tcPr>
          <w:p w:rsidR="0099717F" w:rsidRPr="008F18A7" w:rsidRDefault="0099717F" w:rsidP="00CC0D1B">
            <w:pPr>
              <w:ind w:left="-57" w:right="-57"/>
              <w:jc w:val="center"/>
              <w:rPr>
                <w:b/>
                <w:i/>
                <w:sz w:val="18"/>
                <w:szCs w:val="18"/>
                <w:lang w:val="mk-MK"/>
              </w:rPr>
            </w:pPr>
            <w:r w:rsidRPr="008F18A7">
              <w:rPr>
                <w:b/>
                <w:i/>
                <w:sz w:val="18"/>
                <w:szCs w:val="18"/>
                <w:lang w:val="mk-MK"/>
              </w:rPr>
              <w:t>Одговорни</w:t>
            </w:r>
          </w:p>
        </w:tc>
        <w:tc>
          <w:tcPr>
            <w:tcW w:w="1276" w:type="dxa"/>
            <w:tcBorders>
              <w:top w:val="single" w:sz="4" w:space="0" w:color="000000"/>
              <w:bottom w:val="single" w:sz="4" w:space="0" w:color="auto"/>
            </w:tcBorders>
            <w:shd w:val="clear" w:color="auto" w:fill="D9D9D9" w:themeFill="background1" w:themeFillShade="D9"/>
          </w:tcPr>
          <w:p w:rsidR="0099717F" w:rsidRPr="008F18A7" w:rsidRDefault="0099717F" w:rsidP="00CC0D1B">
            <w:pPr>
              <w:ind w:left="-57" w:right="-57"/>
              <w:jc w:val="center"/>
              <w:rPr>
                <w:b/>
                <w:i/>
                <w:sz w:val="18"/>
                <w:szCs w:val="18"/>
                <w:lang w:val="mk-MK"/>
              </w:rPr>
            </w:pPr>
          </w:p>
        </w:tc>
      </w:tr>
      <w:tr w:rsidR="0099717F" w:rsidRPr="008F18A7" w:rsidTr="0099717F">
        <w:trPr>
          <w:hidden/>
        </w:trPr>
        <w:tc>
          <w:tcPr>
            <w:tcW w:w="674" w:type="dxa"/>
            <w:tcBorders>
              <w:top w:val="single" w:sz="4" w:space="0" w:color="auto"/>
              <w:bottom w:val="single" w:sz="4" w:space="0" w:color="auto"/>
            </w:tcBorders>
          </w:tcPr>
          <w:p w:rsidR="0099717F" w:rsidRPr="008F18A7" w:rsidRDefault="0099717F" w:rsidP="00CC0D1B">
            <w:pPr>
              <w:pStyle w:val="ListParagraph"/>
              <w:numPr>
                <w:ilvl w:val="0"/>
                <w:numId w:val="59"/>
              </w:numPr>
              <w:ind w:right="-57"/>
              <w:contextualSpacing w:val="0"/>
              <w:jc w:val="right"/>
              <w:rPr>
                <w:i/>
                <w:vanish/>
                <w:sz w:val="18"/>
                <w:szCs w:val="18"/>
                <w:lang w:val="mk-MK"/>
              </w:rPr>
            </w:pPr>
          </w:p>
          <w:p w:rsidR="0099717F" w:rsidRPr="008F18A7" w:rsidRDefault="0099717F" w:rsidP="00CC0D1B">
            <w:pPr>
              <w:pStyle w:val="ListParagraph"/>
              <w:numPr>
                <w:ilvl w:val="1"/>
                <w:numId w:val="59"/>
              </w:numPr>
              <w:ind w:right="-57"/>
              <w:contextualSpacing w:val="0"/>
              <w:jc w:val="right"/>
              <w:rPr>
                <w:i/>
                <w:vanish/>
                <w:sz w:val="18"/>
                <w:szCs w:val="18"/>
                <w:lang w:val="mk-MK"/>
              </w:rPr>
            </w:pPr>
          </w:p>
          <w:p w:rsidR="0099717F" w:rsidRPr="008F18A7" w:rsidRDefault="0099717F" w:rsidP="00CC0D1B">
            <w:pPr>
              <w:pStyle w:val="ListParagraph"/>
              <w:numPr>
                <w:ilvl w:val="2"/>
                <w:numId w:val="59"/>
              </w:numPr>
              <w:ind w:right="-57"/>
              <w:contextualSpacing w:val="0"/>
              <w:jc w:val="right"/>
              <w:rPr>
                <w:i/>
                <w:sz w:val="18"/>
                <w:szCs w:val="18"/>
                <w:lang w:val="mk-MK"/>
              </w:rPr>
            </w:pPr>
          </w:p>
        </w:tc>
        <w:tc>
          <w:tcPr>
            <w:tcW w:w="2430" w:type="dxa"/>
            <w:tcBorders>
              <w:top w:val="single" w:sz="4" w:space="0" w:color="auto"/>
              <w:bottom w:val="single" w:sz="4" w:space="0" w:color="auto"/>
            </w:tcBorders>
          </w:tcPr>
          <w:p w:rsidR="0099717F" w:rsidRPr="008F18A7" w:rsidRDefault="0099717F" w:rsidP="00CC0D1B">
            <w:pPr>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Подготвување на измени на законодавството за максималниот број на ученици по паралелка</w:t>
            </w:r>
          </w:p>
        </w:tc>
        <w:tc>
          <w:tcPr>
            <w:tcW w:w="4961" w:type="dxa"/>
            <w:tcBorders>
              <w:top w:val="single" w:sz="4" w:space="0" w:color="auto"/>
              <w:bottom w:val="single" w:sz="4" w:space="0" w:color="auto"/>
            </w:tcBorders>
          </w:tcPr>
          <w:p w:rsidR="0099717F" w:rsidRPr="008F18A7" w:rsidRDefault="0099717F" w:rsidP="00CC0D1B">
            <w:pPr>
              <w:pStyle w:val="ListParagraph"/>
              <w:numPr>
                <w:ilvl w:val="0"/>
                <w:numId w:val="15"/>
              </w:numPr>
              <w:tabs>
                <w:tab w:val="left" w:pos="176"/>
              </w:tabs>
              <w:ind w:left="176" w:hanging="176"/>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Законските измени се изготвени;</w:t>
            </w:r>
          </w:p>
          <w:p w:rsidR="0099717F" w:rsidRPr="008F18A7" w:rsidRDefault="0099717F" w:rsidP="00CC0D1B">
            <w:pPr>
              <w:pStyle w:val="ListParagraph"/>
              <w:numPr>
                <w:ilvl w:val="0"/>
                <w:numId w:val="15"/>
              </w:numPr>
              <w:tabs>
                <w:tab w:val="left" w:pos="176"/>
              </w:tabs>
              <w:ind w:left="176" w:hanging="176"/>
              <w:contextualSpacing w:val="0"/>
              <w:rPr>
                <w:rStyle w:val="Hyperlink"/>
                <w:rFonts w:cstheme="minorHAnsi"/>
                <w:i/>
                <w:color w:val="auto"/>
                <w:sz w:val="18"/>
                <w:szCs w:val="18"/>
                <w:u w:val="none"/>
                <w:lang w:val="mk-MK"/>
              </w:rPr>
            </w:pPr>
            <w:r w:rsidRPr="008F18A7">
              <w:rPr>
                <w:i/>
                <w:sz w:val="18"/>
                <w:szCs w:val="18"/>
                <w:lang w:val="mk-MK"/>
              </w:rPr>
              <w:t xml:space="preserve">Нацрт правните акти за </w:t>
            </w:r>
            <w:r w:rsidR="001E257C">
              <w:rPr>
                <w:i/>
                <w:sz w:val="18"/>
                <w:szCs w:val="18"/>
                <w:lang w:val="mk-MK"/>
              </w:rPr>
              <w:t>а</w:t>
            </w:r>
            <w:r w:rsidRPr="008F18A7">
              <w:rPr>
                <w:i/>
                <w:sz w:val="18"/>
                <w:szCs w:val="18"/>
                <w:lang w:val="mk-MK"/>
              </w:rPr>
              <w:t>мандманите на законодавството се поднесени до ВРМ</w:t>
            </w:r>
          </w:p>
        </w:tc>
        <w:tc>
          <w:tcPr>
            <w:tcW w:w="3827" w:type="dxa"/>
            <w:tcBorders>
              <w:top w:val="single" w:sz="4" w:space="0" w:color="auto"/>
              <w:bottom w:val="single" w:sz="4" w:space="0" w:color="auto"/>
            </w:tcBorders>
          </w:tcPr>
          <w:p w:rsidR="0099717F" w:rsidRPr="008F18A7" w:rsidRDefault="0099717F" w:rsidP="00CC0D1B">
            <w:pPr>
              <w:pStyle w:val="ListParagraph"/>
              <w:numPr>
                <w:ilvl w:val="0"/>
                <w:numId w:val="18"/>
              </w:numPr>
              <w:tabs>
                <w:tab w:val="left" w:pos="176"/>
              </w:tabs>
              <w:ind w:left="176" w:hanging="176"/>
              <w:contextualSpacing w:val="0"/>
              <w:rPr>
                <w:i/>
                <w:sz w:val="18"/>
                <w:szCs w:val="18"/>
                <w:lang w:val="mk-MK"/>
              </w:rPr>
            </w:pPr>
            <w:r w:rsidRPr="008F18A7">
              <w:rPr>
                <w:i/>
                <w:sz w:val="18"/>
                <w:szCs w:val="18"/>
                <w:lang w:val="mk-MK"/>
              </w:rPr>
              <w:t>Официјален допис до ВРМ за поднесување на нацрт законот;</w:t>
            </w:r>
          </w:p>
          <w:p w:rsidR="0099717F" w:rsidRPr="008F18A7" w:rsidRDefault="0099717F" w:rsidP="00CC0D1B">
            <w:pPr>
              <w:pStyle w:val="ListParagraph"/>
              <w:numPr>
                <w:ilvl w:val="0"/>
                <w:numId w:val="18"/>
              </w:numPr>
              <w:tabs>
                <w:tab w:val="left" w:pos="176"/>
              </w:tabs>
              <w:ind w:left="176" w:hanging="176"/>
              <w:contextualSpacing w:val="0"/>
              <w:rPr>
                <w:rFonts w:eastAsia="Times New Roman"/>
                <w:i/>
                <w:sz w:val="18"/>
                <w:szCs w:val="18"/>
                <w:lang w:val="mk-MK"/>
              </w:rPr>
            </w:pPr>
          </w:p>
        </w:tc>
        <w:tc>
          <w:tcPr>
            <w:tcW w:w="992" w:type="dxa"/>
            <w:tcBorders>
              <w:top w:val="single" w:sz="4" w:space="0" w:color="auto"/>
              <w:bottom w:val="single" w:sz="4" w:space="0" w:color="auto"/>
            </w:tcBorders>
          </w:tcPr>
          <w:p w:rsidR="0099717F" w:rsidRPr="008F18A7" w:rsidRDefault="0099717F" w:rsidP="00CC0D1B">
            <w:pPr>
              <w:tabs>
                <w:tab w:val="left" w:pos="176"/>
              </w:tabs>
              <w:ind w:left="-57" w:right="-57"/>
              <w:jc w:val="center"/>
              <w:rPr>
                <w:i/>
                <w:sz w:val="18"/>
                <w:szCs w:val="18"/>
                <w:lang w:val="mk-MK"/>
              </w:rPr>
            </w:pPr>
            <w:r w:rsidRPr="008F18A7">
              <w:rPr>
                <w:i/>
                <w:sz w:val="18"/>
                <w:szCs w:val="18"/>
                <w:lang w:val="mk-MK"/>
              </w:rPr>
              <w:t>2019</w:t>
            </w:r>
          </w:p>
        </w:tc>
        <w:tc>
          <w:tcPr>
            <w:tcW w:w="1276" w:type="dxa"/>
            <w:tcBorders>
              <w:top w:val="single" w:sz="4" w:space="0" w:color="auto"/>
              <w:bottom w:val="single" w:sz="4" w:space="0" w:color="auto"/>
            </w:tcBorders>
          </w:tcPr>
          <w:p w:rsidR="0099717F" w:rsidRPr="008F18A7" w:rsidRDefault="0099717F" w:rsidP="00CC0D1B">
            <w:pPr>
              <w:tabs>
                <w:tab w:val="left" w:pos="176"/>
              </w:tabs>
              <w:ind w:left="-57" w:right="-57"/>
              <w:jc w:val="center"/>
              <w:rPr>
                <w:i/>
                <w:sz w:val="18"/>
                <w:szCs w:val="18"/>
                <w:lang w:val="mk-MK"/>
              </w:rPr>
            </w:pPr>
            <w:r w:rsidRPr="008F18A7">
              <w:rPr>
                <w:i/>
                <w:sz w:val="18"/>
                <w:szCs w:val="18"/>
                <w:lang w:val="mk-MK"/>
              </w:rPr>
              <w:t xml:space="preserve">, МОН </w:t>
            </w:r>
          </w:p>
        </w:tc>
        <w:tc>
          <w:tcPr>
            <w:tcW w:w="1276" w:type="dxa"/>
            <w:tcBorders>
              <w:top w:val="single" w:sz="4" w:space="0" w:color="auto"/>
              <w:bottom w:val="single" w:sz="4" w:space="0" w:color="auto"/>
            </w:tcBorders>
          </w:tcPr>
          <w:p w:rsidR="0099717F" w:rsidRPr="008F18A7" w:rsidRDefault="00877757" w:rsidP="00CC0D1B">
            <w:pPr>
              <w:tabs>
                <w:tab w:val="left" w:pos="176"/>
              </w:tabs>
              <w:ind w:left="-57" w:right="-57"/>
              <w:jc w:val="center"/>
              <w:rPr>
                <w:i/>
                <w:sz w:val="18"/>
                <w:szCs w:val="18"/>
                <w:lang w:val="mk-MK"/>
              </w:rPr>
            </w:pPr>
            <w:r>
              <w:rPr>
                <w:i/>
                <w:sz w:val="18"/>
                <w:szCs w:val="18"/>
                <w:lang w:val="mk-MK"/>
              </w:rPr>
              <w:t>-</w:t>
            </w:r>
          </w:p>
        </w:tc>
      </w:tr>
      <w:tr w:rsidR="0099717F" w:rsidRPr="008F18A7" w:rsidTr="0099717F">
        <w:trPr>
          <w:hidden/>
        </w:trPr>
        <w:tc>
          <w:tcPr>
            <w:tcW w:w="674" w:type="dxa"/>
            <w:tcBorders>
              <w:top w:val="single" w:sz="4" w:space="0" w:color="auto"/>
              <w:bottom w:val="single" w:sz="4" w:space="0" w:color="auto"/>
            </w:tcBorders>
            <w:shd w:val="clear" w:color="auto" w:fill="FFFFFF" w:themeFill="background1"/>
          </w:tcPr>
          <w:p w:rsidR="0099717F" w:rsidRPr="008F18A7" w:rsidRDefault="0099717F" w:rsidP="00CC0D1B">
            <w:pPr>
              <w:pStyle w:val="ListParagraph"/>
              <w:numPr>
                <w:ilvl w:val="1"/>
                <w:numId w:val="59"/>
              </w:numPr>
              <w:ind w:right="-57"/>
              <w:contextualSpacing w:val="0"/>
              <w:jc w:val="right"/>
              <w:rPr>
                <w:i/>
                <w:vanish/>
                <w:sz w:val="18"/>
                <w:szCs w:val="18"/>
                <w:lang w:val="mk-MK"/>
              </w:rPr>
            </w:pPr>
          </w:p>
          <w:p w:rsidR="0099717F" w:rsidRPr="008F18A7" w:rsidRDefault="0099717F" w:rsidP="00CC0D1B">
            <w:pPr>
              <w:pStyle w:val="ListParagraph"/>
              <w:numPr>
                <w:ilvl w:val="2"/>
                <w:numId w:val="59"/>
              </w:numPr>
              <w:ind w:right="-57"/>
              <w:contextualSpacing w:val="0"/>
              <w:jc w:val="right"/>
              <w:rPr>
                <w:i/>
                <w:sz w:val="18"/>
                <w:szCs w:val="18"/>
                <w:lang w:val="mk-MK"/>
              </w:rPr>
            </w:pPr>
          </w:p>
        </w:tc>
        <w:tc>
          <w:tcPr>
            <w:tcW w:w="2430" w:type="dxa"/>
            <w:tcBorders>
              <w:top w:val="single" w:sz="4" w:space="0" w:color="auto"/>
              <w:bottom w:val="single" w:sz="4" w:space="0" w:color="auto"/>
            </w:tcBorders>
            <w:shd w:val="clear" w:color="auto" w:fill="FFFFFF" w:themeFill="background1"/>
          </w:tcPr>
          <w:p w:rsidR="0099717F" w:rsidRPr="008F18A7" w:rsidRDefault="0099717F" w:rsidP="00CC0D1B">
            <w:pPr>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 xml:space="preserve">Изготвување дидактички материјали на сите јазици на кои се држи настава </w:t>
            </w:r>
          </w:p>
        </w:tc>
        <w:tc>
          <w:tcPr>
            <w:tcW w:w="4961" w:type="dxa"/>
            <w:tcBorders>
              <w:top w:val="single" w:sz="4" w:space="0" w:color="auto"/>
              <w:bottom w:val="single" w:sz="4" w:space="0" w:color="auto"/>
            </w:tcBorders>
            <w:shd w:val="clear" w:color="auto" w:fill="FFFFFF" w:themeFill="background1"/>
          </w:tcPr>
          <w:p w:rsidR="0099717F" w:rsidRPr="008F18A7" w:rsidRDefault="0099717F" w:rsidP="00CC0D1B">
            <w:pPr>
              <w:pStyle w:val="ListParagraph"/>
              <w:numPr>
                <w:ilvl w:val="0"/>
                <w:numId w:val="15"/>
              </w:numPr>
              <w:tabs>
                <w:tab w:val="left" w:pos="176"/>
              </w:tabs>
              <w:ind w:left="176" w:hanging="176"/>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РГ за изготвување на дидактичките</w:t>
            </w:r>
            <w:r w:rsidR="001E257C">
              <w:rPr>
                <w:rStyle w:val="Hyperlink"/>
                <w:rFonts w:cstheme="minorHAnsi"/>
                <w:i/>
                <w:color w:val="auto"/>
                <w:sz w:val="18"/>
                <w:szCs w:val="18"/>
                <w:u w:val="none"/>
                <w:lang w:val="mk-MK"/>
              </w:rPr>
              <w:t xml:space="preserve"> </w:t>
            </w:r>
            <w:r w:rsidRPr="008F18A7">
              <w:rPr>
                <w:rStyle w:val="Hyperlink"/>
                <w:rFonts w:cstheme="minorHAnsi"/>
                <w:i/>
                <w:color w:val="auto"/>
                <w:sz w:val="18"/>
                <w:szCs w:val="18"/>
                <w:u w:val="none"/>
                <w:lang w:val="mk-MK"/>
              </w:rPr>
              <w:t>материјали</w:t>
            </w:r>
            <w:r w:rsidR="001E257C">
              <w:rPr>
                <w:rStyle w:val="Hyperlink"/>
                <w:rFonts w:cstheme="minorHAnsi"/>
                <w:i/>
                <w:color w:val="auto"/>
                <w:sz w:val="18"/>
                <w:szCs w:val="18"/>
                <w:u w:val="none"/>
                <w:lang w:val="mk-MK"/>
              </w:rPr>
              <w:t xml:space="preserve"> </w:t>
            </w:r>
            <w:r w:rsidRPr="008F18A7">
              <w:rPr>
                <w:rStyle w:val="Hyperlink"/>
                <w:rFonts w:cstheme="minorHAnsi"/>
                <w:i/>
                <w:color w:val="auto"/>
                <w:sz w:val="18"/>
                <w:szCs w:val="18"/>
                <w:u w:val="none"/>
                <w:lang w:val="mk-MK"/>
              </w:rPr>
              <w:t>се формирани;</w:t>
            </w:r>
          </w:p>
          <w:p w:rsidR="0099717F" w:rsidRPr="008F18A7" w:rsidRDefault="0099717F" w:rsidP="00CC0D1B">
            <w:pPr>
              <w:pStyle w:val="ListParagraph"/>
              <w:numPr>
                <w:ilvl w:val="0"/>
                <w:numId w:val="15"/>
              </w:numPr>
              <w:tabs>
                <w:tab w:val="left" w:pos="176"/>
              </w:tabs>
              <w:ind w:left="0" w:firstLine="0"/>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Финансиските средства се определени;</w:t>
            </w:r>
          </w:p>
          <w:p w:rsidR="0099717F" w:rsidRPr="008F18A7" w:rsidRDefault="0099717F" w:rsidP="00CC0D1B">
            <w:pPr>
              <w:pStyle w:val="ListParagraph"/>
              <w:numPr>
                <w:ilvl w:val="0"/>
                <w:numId w:val="15"/>
              </w:numPr>
              <w:tabs>
                <w:tab w:val="left" w:pos="176"/>
              </w:tabs>
              <w:ind w:left="176" w:hanging="176"/>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Дидактичките материјали</w:t>
            </w:r>
            <w:r w:rsidR="001E257C">
              <w:rPr>
                <w:rStyle w:val="Hyperlink"/>
                <w:rFonts w:cstheme="minorHAnsi"/>
                <w:i/>
                <w:color w:val="auto"/>
                <w:sz w:val="18"/>
                <w:szCs w:val="18"/>
                <w:u w:val="none"/>
                <w:lang w:val="mk-MK"/>
              </w:rPr>
              <w:t xml:space="preserve"> </w:t>
            </w:r>
            <w:r w:rsidRPr="008F18A7">
              <w:rPr>
                <w:rStyle w:val="Hyperlink"/>
                <w:rFonts w:cstheme="minorHAnsi"/>
                <w:i/>
                <w:color w:val="auto"/>
                <w:sz w:val="18"/>
                <w:szCs w:val="18"/>
                <w:u w:val="none"/>
                <w:lang w:val="mk-MK"/>
              </w:rPr>
              <w:t>и методологијата за нивната примена се изготвени и разгледани се со клучните заинтересирани страни;</w:t>
            </w:r>
          </w:p>
          <w:p w:rsidR="0099717F" w:rsidRPr="008F18A7" w:rsidRDefault="0099717F" w:rsidP="00CC0D1B">
            <w:pPr>
              <w:pStyle w:val="ListParagraph"/>
              <w:numPr>
                <w:ilvl w:val="0"/>
                <w:numId w:val="15"/>
              </w:numPr>
              <w:tabs>
                <w:tab w:val="left" w:pos="176"/>
              </w:tabs>
              <w:ind w:left="176" w:hanging="176"/>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Нацрт правниот акт за одобрување на дидактичките материјали е изготвен;</w:t>
            </w:r>
          </w:p>
          <w:p w:rsidR="0099717F" w:rsidRPr="008F18A7" w:rsidRDefault="0099717F" w:rsidP="00CC0D1B">
            <w:pPr>
              <w:pStyle w:val="ListParagraph"/>
              <w:numPr>
                <w:ilvl w:val="0"/>
                <w:numId w:val="15"/>
              </w:numPr>
              <w:tabs>
                <w:tab w:val="left" w:pos="176"/>
              </w:tabs>
              <w:ind w:left="176" w:hanging="176"/>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 xml:space="preserve">Дидактичките материјали и методологијата за нивната примена официјално се одобрени </w:t>
            </w:r>
          </w:p>
        </w:tc>
        <w:tc>
          <w:tcPr>
            <w:tcW w:w="3827" w:type="dxa"/>
            <w:tcBorders>
              <w:top w:val="single" w:sz="4" w:space="0" w:color="auto"/>
              <w:bottom w:val="single" w:sz="4" w:space="0" w:color="auto"/>
            </w:tcBorders>
            <w:shd w:val="clear" w:color="auto" w:fill="FFFFFF" w:themeFill="background1"/>
          </w:tcPr>
          <w:p w:rsidR="0099717F" w:rsidRPr="008F18A7" w:rsidRDefault="0099717F" w:rsidP="00CC0D1B">
            <w:pPr>
              <w:pStyle w:val="ListParagraph"/>
              <w:numPr>
                <w:ilvl w:val="0"/>
                <w:numId w:val="18"/>
              </w:numPr>
              <w:tabs>
                <w:tab w:val="left" w:pos="176"/>
              </w:tabs>
              <w:ind w:left="176" w:hanging="176"/>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Извештаи на РГ;</w:t>
            </w:r>
          </w:p>
          <w:p w:rsidR="0099717F" w:rsidRPr="008F18A7" w:rsidRDefault="0099717F" w:rsidP="00CC0D1B">
            <w:pPr>
              <w:pStyle w:val="ListParagraph"/>
              <w:numPr>
                <w:ilvl w:val="0"/>
                <w:numId w:val="18"/>
              </w:numPr>
              <w:tabs>
                <w:tab w:val="left" w:pos="176"/>
              </w:tabs>
              <w:ind w:left="176" w:hanging="176"/>
              <w:contextualSpacing w:val="0"/>
              <w:rPr>
                <w:i/>
                <w:sz w:val="18"/>
                <w:szCs w:val="18"/>
                <w:lang w:val="mk-MK"/>
              </w:rPr>
            </w:pPr>
            <w:r w:rsidRPr="008F18A7">
              <w:rPr>
                <w:i/>
                <w:sz w:val="18"/>
                <w:szCs w:val="18"/>
                <w:lang w:val="mk-MK"/>
              </w:rPr>
              <w:t>Записници од средби за дискусии</w:t>
            </w:r>
            <w:r w:rsidRPr="008F18A7">
              <w:rPr>
                <w:rStyle w:val="Hyperlink"/>
                <w:rFonts w:cstheme="minorHAnsi"/>
                <w:i/>
                <w:color w:val="auto"/>
                <w:sz w:val="18"/>
                <w:szCs w:val="18"/>
                <w:u w:val="none"/>
                <w:lang w:val="mk-MK"/>
              </w:rPr>
              <w:t>;</w:t>
            </w:r>
          </w:p>
          <w:p w:rsidR="0099717F" w:rsidRPr="008F18A7" w:rsidRDefault="0099717F" w:rsidP="00CC0D1B">
            <w:pPr>
              <w:pStyle w:val="ListParagraph"/>
              <w:numPr>
                <w:ilvl w:val="0"/>
                <w:numId w:val="18"/>
              </w:numPr>
              <w:tabs>
                <w:tab w:val="left" w:pos="176"/>
              </w:tabs>
              <w:ind w:left="176" w:hanging="176"/>
              <w:contextualSpacing w:val="0"/>
              <w:rPr>
                <w:i/>
                <w:sz w:val="18"/>
                <w:szCs w:val="18"/>
                <w:lang w:val="mk-MK"/>
              </w:rPr>
            </w:pPr>
            <w:r w:rsidRPr="008F18A7">
              <w:rPr>
                <w:i/>
                <w:sz w:val="18"/>
                <w:szCs w:val="18"/>
                <w:lang w:val="mk-MK"/>
              </w:rPr>
              <w:t>Одлуки на МОН</w:t>
            </w:r>
          </w:p>
          <w:p w:rsidR="0099717F" w:rsidRPr="008F18A7" w:rsidRDefault="0099717F" w:rsidP="00CC0D1B">
            <w:pPr>
              <w:tabs>
                <w:tab w:val="left" w:pos="176"/>
              </w:tabs>
              <w:rPr>
                <w:i/>
                <w:sz w:val="18"/>
                <w:szCs w:val="18"/>
                <w:lang w:val="mk-MK"/>
              </w:rPr>
            </w:pPr>
          </w:p>
          <w:p w:rsidR="0099717F" w:rsidRPr="008F18A7" w:rsidRDefault="0099717F" w:rsidP="00CC0D1B">
            <w:pPr>
              <w:tabs>
                <w:tab w:val="left" w:pos="176"/>
              </w:tabs>
              <w:rPr>
                <w:i/>
                <w:sz w:val="18"/>
                <w:szCs w:val="18"/>
                <w:lang w:val="mk-MK"/>
              </w:rPr>
            </w:pPr>
          </w:p>
        </w:tc>
        <w:tc>
          <w:tcPr>
            <w:tcW w:w="992" w:type="dxa"/>
            <w:tcBorders>
              <w:top w:val="single" w:sz="4" w:space="0" w:color="auto"/>
              <w:bottom w:val="single" w:sz="4" w:space="0" w:color="auto"/>
            </w:tcBorders>
            <w:shd w:val="clear" w:color="auto" w:fill="FFFFFF" w:themeFill="background1"/>
          </w:tcPr>
          <w:p w:rsidR="0099717F" w:rsidRPr="008F18A7" w:rsidRDefault="0099717F" w:rsidP="00CC0D1B">
            <w:pPr>
              <w:tabs>
                <w:tab w:val="left" w:pos="176"/>
              </w:tabs>
              <w:ind w:left="-57" w:right="-57"/>
              <w:jc w:val="center"/>
              <w:rPr>
                <w:i/>
                <w:sz w:val="18"/>
                <w:szCs w:val="18"/>
                <w:lang w:val="mk-MK"/>
              </w:rPr>
            </w:pPr>
            <w:r w:rsidRPr="008F18A7">
              <w:rPr>
                <w:i/>
                <w:sz w:val="18"/>
                <w:szCs w:val="18"/>
                <w:lang w:val="mk-MK"/>
              </w:rPr>
              <w:t>2022</w:t>
            </w:r>
          </w:p>
        </w:tc>
        <w:tc>
          <w:tcPr>
            <w:tcW w:w="1276" w:type="dxa"/>
            <w:tcBorders>
              <w:top w:val="single" w:sz="4" w:space="0" w:color="auto"/>
              <w:bottom w:val="single" w:sz="4" w:space="0" w:color="auto"/>
            </w:tcBorders>
            <w:shd w:val="clear" w:color="auto" w:fill="FFFFFF" w:themeFill="background1"/>
          </w:tcPr>
          <w:p w:rsidR="0099717F" w:rsidRPr="008F18A7" w:rsidRDefault="0099717F" w:rsidP="00CC0D1B">
            <w:pPr>
              <w:tabs>
                <w:tab w:val="left" w:pos="176"/>
              </w:tabs>
              <w:ind w:left="-57" w:right="-57"/>
              <w:jc w:val="center"/>
              <w:rPr>
                <w:i/>
                <w:sz w:val="18"/>
                <w:szCs w:val="18"/>
                <w:lang w:val="mk-MK"/>
              </w:rPr>
            </w:pPr>
            <w:r w:rsidRPr="008F18A7">
              <w:rPr>
                <w:i/>
                <w:sz w:val="18"/>
                <w:szCs w:val="18"/>
                <w:lang w:val="mk-MK"/>
              </w:rPr>
              <w:t>МОН, БРО, ПС</w:t>
            </w:r>
          </w:p>
        </w:tc>
        <w:tc>
          <w:tcPr>
            <w:tcW w:w="1276" w:type="dxa"/>
            <w:tcBorders>
              <w:top w:val="single" w:sz="4" w:space="0" w:color="auto"/>
              <w:bottom w:val="single" w:sz="4" w:space="0" w:color="auto"/>
            </w:tcBorders>
            <w:shd w:val="clear" w:color="auto" w:fill="FFFFFF" w:themeFill="background1"/>
          </w:tcPr>
          <w:p w:rsidR="0099717F" w:rsidRPr="008F18A7" w:rsidRDefault="00877757" w:rsidP="00CC0D1B">
            <w:pPr>
              <w:tabs>
                <w:tab w:val="left" w:pos="176"/>
              </w:tabs>
              <w:ind w:left="-57" w:right="-57"/>
              <w:jc w:val="center"/>
              <w:rPr>
                <w:i/>
                <w:sz w:val="18"/>
                <w:szCs w:val="18"/>
                <w:lang w:val="mk-MK"/>
              </w:rPr>
            </w:pPr>
            <w:r>
              <w:rPr>
                <w:i/>
                <w:sz w:val="18"/>
                <w:szCs w:val="18"/>
                <w:lang w:val="mk-MK"/>
              </w:rPr>
              <w:t>30.000</w:t>
            </w:r>
          </w:p>
        </w:tc>
      </w:tr>
      <w:tr w:rsidR="0099717F" w:rsidRPr="008F18A7" w:rsidTr="0099717F">
        <w:tc>
          <w:tcPr>
            <w:tcW w:w="674" w:type="dxa"/>
            <w:shd w:val="clear" w:color="auto" w:fill="FFFFFF" w:themeFill="background1"/>
          </w:tcPr>
          <w:p w:rsidR="0099717F" w:rsidRPr="008F18A7" w:rsidRDefault="0099717F" w:rsidP="00CC0D1B">
            <w:pPr>
              <w:pStyle w:val="ListParagraph"/>
              <w:numPr>
                <w:ilvl w:val="2"/>
                <w:numId w:val="59"/>
              </w:numPr>
              <w:ind w:right="-57"/>
              <w:contextualSpacing w:val="0"/>
              <w:jc w:val="right"/>
              <w:rPr>
                <w:i/>
                <w:sz w:val="18"/>
                <w:szCs w:val="18"/>
                <w:lang w:val="mk-MK"/>
              </w:rPr>
            </w:pPr>
          </w:p>
        </w:tc>
        <w:tc>
          <w:tcPr>
            <w:tcW w:w="2430" w:type="dxa"/>
            <w:shd w:val="clear" w:color="auto" w:fill="FFFFFF" w:themeFill="background1"/>
          </w:tcPr>
          <w:p w:rsidR="0099717F" w:rsidRPr="008F18A7" w:rsidRDefault="0099717F" w:rsidP="00CC0D1B">
            <w:pPr>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Објавување и дистрибуирање на дидактичките материјали</w:t>
            </w:r>
          </w:p>
        </w:tc>
        <w:tc>
          <w:tcPr>
            <w:tcW w:w="4961" w:type="dxa"/>
            <w:shd w:val="clear" w:color="auto" w:fill="FFFFFF" w:themeFill="background1"/>
          </w:tcPr>
          <w:p w:rsidR="0099717F" w:rsidRPr="008F18A7" w:rsidRDefault="0099717F" w:rsidP="00CC0D1B">
            <w:pPr>
              <w:pStyle w:val="ListParagraph"/>
              <w:numPr>
                <w:ilvl w:val="0"/>
                <w:numId w:val="15"/>
              </w:numPr>
              <w:tabs>
                <w:tab w:val="left" w:pos="176"/>
              </w:tabs>
              <w:ind w:left="176" w:hanging="176"/>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Повикот за публикација е организиран;</w:t>
            </w:r>
          </w:p>
          <w:p w:rsidR="0099717F" w:rsidRPr="008F18A7" w:rsidRDefault="0099717F" w:rsidP="00CC0D1B">
            <w:pPr>
              <w:pStyle w:val="ListParagraph"/>
              <w:numPr>
                <w:ilvl w:val="0"/>
                <w:numId w:val="15"/>
              </w:numPr>
              <w:tabs>
                <w:tab w:val="left" w:pos="176"/>
              </w:tabs>
              <w:ind w:left="176" w:hanging="176"/>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Неопходниот број на примероци на дидактички материјали се објавени и доставени се до основните училишта</w:t>
            </w:r>
          </w:p>
        </w:tc>
        <w:tc>
          <w:tcPr>
            <w:tcW w:w="3827" w:type="dxa"/>
            <w:shd w:val="clear" w:color="auto" w:fill="FFFFFF" w:themeFill="background1"/>
          </w:tcPr>
          <w:p w:rsidR="0099717F" w:rsidRPr="008F18A7" w:rsidRDefault="0099717F" w:rsidP="00CC0D1B">
            <w:pPr>
              <w:pStyle w:val="ListParagraph"/>
              <w:numPr>
                <w:ilvl w:val="0"/>
                <w:numId w:val="18"/>
              </w:numPr>
              <w:tabs>
                <w:tab w:val="left" w:pos="176"/>
              </w:tabs>
              <w:ind w:left="176" w:hanging="176"/>
              <w:contextualSpacing w:val="0"/>
              <w:rPr>
                <w:i/>
                <w:sz w:val="18"/>
                <w:szCs w:val="18"/>
                <w:lang w:val="mk-MK"/>
              </w:rPr>
            </w:pPr>
            <w:r w:rsidRPr="008F18A7">
              <w:rPr>
                <w:i/>
                <w:sz w:val="18"/>
                <w:szCs w:val="18"/>
                <w:lang w:val="mk-MK"/>
              </w:rPr>
              <w:t>Договор со давател/и на услуги;</w:t>
            </w:r>
          </w:p>
          <w:p w:rsidR="0099717F" w:rsidRPr="008F18A7" w:rsidRDefault="0099717F" w:rsidP="00CC0D1B">
            <w:pPr>
              <w:pStyle w:val="ListParagraph"/>
              <w:numPr>
                <w:ilvl w:val="0"/>
                <w:numId w:val="18"/>
              </w:numPr>
              <w:tabs>
                <w:tab w:val="left" w:pos="176"/>
              </w:tabs>
              <w:ind w:left="176" w:hanging="176"/>
              <w:contextualSpacing w:val="0"/>
              <w:rPr>
                <w:i/>
                <w:sz w:val="18"/>
                <w:szCs w:val="18"/>
                <w:lang w:val="mk-MK"/>
              </w:rPr>
            </w:pPr>
            <w:r w:rsidRPr="008F18A7">
              <w:rPr>
                <w:i/>
                <w:sz w:val="18"/>
                <w:szCs w:val="18"/>
                <w:lang w:val="mk-MK"/>
              </w:rPr>
              <w:t>Финансиски документи;</w:t>
            </w:r>
          </w:p>
          <w:p w:rsidR="0099717F" w:rsidRPr="008F18A7" w:rsidRDefault="0099717F" w:rsidP="00CC0D1B">
            <w:pPr>
              <w:pStyle w:val="ListParagraph"/>
              <w:numPr>
                <w:ilvl w:val="0"/>
                <w:numId w:val="18"/>
              </w:numPr>
              <w:tabs>
                <w:tab w:val="left" w:pos="176"/>
              </w:tabs>
              <w:ind w:left="176" w:hanging="176"/>
              <w:contextualSpacing w:val="0"/>
              <w:rPr>
                <w:i/>
                <w:sz w:val="18"/>
                <w:szCs w:val="18"/>
                <w:lang w:val="mk-MK"/>
              </w:rPr>
            </w:pPr>
            <w:r w:rsidRPr="008F18A7">
              <w:rPr>
                <w:i/>
                <w:sz w:val="18"/>
                <w:szCs w:val="18"/>
                <w:lang w:val="mk-MK"/>
              </w:rPr>
              <w:t>Акти за прифаќање на доставувањето на дидактичките материјали;</w:t>
            </w:r>
          </w:p>
          <w:p w:rsidR="0099717F" w:rsidRPr="008F18A7" w:rsidRDefault="0099717F" w:rsidP="00CC0D1B">
            <w:pPr>
              <w:pStyle w:val="ListParagraph"/>
              <w:numPr>
                <w:ilvl w:val="0"/>
                <w:numId w:val="18"/>
              </w:numPr>
              <w:tabs>
                <w:tab w:val="left" w:pos="176"/>
              </w:tabs>
              <w:ind w:left="176" w:hanging="176"/>
              <w:contextualSpacing w:val="0"/>
              <w:rPr>
                <w:i/>
                <w:sz w:val="18"/>
                <w:szCs w:val="18"/>
                <w:lang w:val="mk-MK"/>
              </w:rPr>
            </w:pPr>
            <w:r w:rsidRPr="008F18A7">
              <w:rPr>
                <w:i/>
                <w:sz w:val="18"/>
                <w:szCs w:val="18"/>
                <w:lang w:val="mk-MK"/>
              </w:rPr>
              <w:t>Материјали за предавање, учење и оценување достапни за секој наставник;</w:t>
            </w:r>
          </w:p>
          <w:p w:rsidR="0099717F" w:rsidRPr="008F18A7" w:rsidRDefault="0099717F" w:rsidP="00CC0D1B">
            <w:pPr>
              <w:pStyle w:val="ListParagraph"/>
              <w:numPr>
                <w:ilvl w:val="0"/>
                <w:numId w:val="18"/>
              </w:numPr>
              <w:tabs>
                <w:tab w:val="left" w:pos="176"/>
              </w:tabs>
              <w:ind w:left="176" w:hanging="176"/>
              <w:contextualSpacing w:val="0"/>
              <w:rPr>
                <w:i/>
                <w:sz w:val="18"/>
                <w:szCs w:val="18"/>
                <w:lang w:val="mk-MK"/>
              </w:rPr>
            </w:pPr>
            <w:r w:rsidRPr="008F18A7">
              <w:rPr>
                <w:i/>
                <w:sz w:val="18"/>
                <w:szCs w:val="18"/>
                <w:lang w:val="mk-MK"/>
              </w:rPr>
              <w:t>Одлуки на МОН</w:t>
            </w:r>
          </w:p>
        </w:tc>
        <w:tc>
          <w:tcPr>
            <w:tcW w:w="992" w:type="dxa"/>
            <w:shd w:val="clear" w:color="auto" w:fill="FFFFFF" w:themeFill="background1"/>
          </w:tcPr>
          <w:p w:rsidR="0099717F" w:rsidRPr="008F18A7" w:rsidRDefault="0099717F" w:rsidP="00CC0D1B">
            <w:pPr>
              <w:tabs>
                <w:tab w:val="left" w:pos="176"/>
              </w:tabs>
              <w:ind w:left="-57" w:right="-57"/>
              <w:jc w:val="center"/>
              <w:rPr>
                <w:i/>
                <w:sz w:val="18"/>
                <w:szCs w:val="18"/>
                <w:lang w:val="mk-MK"/>
              </w:rPr>
            </w:pPr>
            <w:r w:rsidRPr="008F18A7">
              <w:rPr>
                <w:i/>
                <w:sz w:val="18"/>
                <w:szCs w:val="18"/>
                <w:lang w:val="mk-MK"/>
              </w:rPr>
              <w:t>2022</w:t>
            </w:r>
          </w:p>
        </w:tc>
        <w:tc>
          <w:tcPr>
            <w:tcW w:w="1276" w:type="dxa"/>
            <w:shd w:val="clear" w:color="auto" w:fill="FFFFFF" w:themeFill="background1"/>
          </w:tcPr>
          <w:p w:rsidR="0099717F" w:rsidRPr="008F18A7" w:rsidRDefault="0099717F" w:rsidP="00CC0D1B">
            <w:pPr>
              <w:tabs>
                <w:tab w:val="left" w:pos="176"/>
              </w:tabs>
              <w:ind w:left="-57" w:right="-57"/>
              <w:jc w:val="center"/>
              <w:rPr>
                <w:i/>
                <w:sz w:val="18"/>
                <w:szCs w:val="18"/>
                <w:lang w:val="mk-MK"/>
              </w:rPr>
            </w:pPr>
            <w:r w:rsidRPr="008F18A7">
              <w:rPr>
                <w:i/>
                <w:sz w:val="18"/>
                <w:szCs w:val="18"/>
                <w:lang w:val="mk-MK"/>
              </w:rPr>
              <w:t>МОН,БРО, ПС</w:t>
            </w:r>
          </w:p>
        </w:tc>
        <w:tc>
          <w:tcPr>
            <w:tcW w:w="1276" w:type="dxa"/>
            <w:shd w:val="clear" w:color="auto" w:fill="FFFFFF" w:themeFill="background1"/>
          </w:tcPr>
          <w:p w:rsidR="0099717F" w:rsidRPr="008F18A7" w:rsidRDefault="00877757" w:rsidP="00CC0D1B">
            <w:pPr>
              <w:tabs>
                <w:tab w:val="left" w:pos="176"/>
              </w:tabs>
              <w:ind w:left="-57" w:right="-57"/>
              <w:jc w:val="center"/>
              <w:rPr>
                <w:i/>
                <w:sz w:val="18"/>
                <w:szCs w:val="18"/>
                <w:lang w:val="mk-MK"/>
              </w:rPr>
            </w:pPr>
            <w:r>
              <w:rPr>
                <w:i/>
                <w:sz w:val="18"/>
                <w:szCs w:val="18"/>
                <w:lang w:val="mk-MK"/>
              </w:rPr>
              <w:t>50.000</w:t>
            </w:r>
          </w:p>
        </w:tc>
      </w:tr>
      <w:tr w:rsidR="0099717F" w:rsidRPr="008F18A7" w:rsidTr="0099717F">
        <w:trPr>
          <w:trHeight w:val="680"/>
          <w:hidden/>
        </w:trPr>
        <w:tc>
          <w:tcPr>
            <w:tcW w:w="674" w:type="dxa"/>
          </w:tcPr>
          <w:p w:rsidR="008F4F46" w:rsidRDefault="008F4F46" w:rsidP="00960177">
            <w:pPr>
              <w:pStyle w:val="ListParagraph"/>
              <w:numPr>
                <w:ilvl w:val="2"/>
                <w:numId w:val="83"/>
              </w:numPr>
              <w:ind w:right="-57"/>
              <w:contextualSpacing w:val="0"/>
              <w:jc w:val="right"/>
              <w:rPr>
                <w:rFonts w:asciiTheme="majorHAnsi" w:eastAsiaTheme="majorEastAsia" w:hAnsiTheme="majorHAnsi" w:cstheme="majorBidi"/>
                <w:b/>
                <w:bCs/>
                <w:i/>
                <w:vanish/>
                <w:color w:val="365F91" w:themeColor="accent1" w:themeShade="BF"/>
                <w:sz w:val="18"/>
                <w:szCs w:val="18"/>
                <w:lang w:val="mk-MK"/>
              </w:rPr>
            </w:pPr>
          </w:p>
        </w:tc>
        <w:tc>
          <w:tcPr>
            <w:tcW w:w="2430" w:type="dxa"/>
          </w:tcPr>
          <w:p w:rsidR="0099717F" w:rsidRPr="008F18A7" w:rsidRDefault="0099717F" w:rsidP="00CC0D1B">
            <w:pPr>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Обука на наставници по математика и природни науки за оценување за учење</w:t>
            </w:r>
          </w:p>
        </w:tc>
        <w:tc>
          <w:tcPr>
            <w:tcW w:w="4961" w:type="dxa"/>
          </w:tcPr>
          <w:p w:rsidR="0099717F" w:rsidRPr="008F18A7" w:rsidRDefault="0099717F" w:rsidP="00CC0D1B">
            <w:pPr>
              <w:pStyle w:val="ListParagraph"/>
              <w:numPr>
                <w:ilvl w:val="0"/>
                <w:numId w:val="15"/>
              </w:numPr>
              <w:tabs>
                <w:tab w:val="left" w:pos="176"/>
              </w:tabs>
              <w:ind w:left="176" w:hanging="176"/>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Модулите за обука се подготвени;</w:t>
            </w:r>
          </w:p>
          <w:p w:rsidR="0099717F" w:rsidRPr="008F18A7" w:rsidRDefault="0099717F" w:rsidP="00CC0D1B">
            <w:pPr>
              <w:pStyle w:val="ListParagraph"/>
              <w:numPr>
                <w:ilvl w:val="0"/>
                <w:numId w:val="15"/>
              </w:numPr>
              <w:tabs>
                <w:tab w:val="left" w:pos="176"/>
              </w:tabs>
              <w:ind w:left="176" w:hanging="176"/>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Обучувачите се</w:t>
            </w:r>
            <w:r w:rsidR="001E257C">
              <w:rPr>
                <w:rStyle w:val="Hyperlink"/>
                <w:rFonts w:cstheme="minorHAnsi"/>
                <w:i/>
                <w:color w:val="auto"/>
                <w:sz w:val="18"/>
                <w:szCs w:val="18"/>
                <w:u w:val="none"/>
                <w:lang w:val="mk-MK"/>
              </w:rPr>
              <w:t xml:space="preserve"> </w:t>
            </w:r>
            <w:r w:rsidRPr="008F18A7">
              <w:rPr>
                <w:rStyle w:val="Hyperlink"/>
                <w:rFonts w:cstheme="minorHAnsi"/>
                <w:i/>
                <w:color w:val="auto"/>
                <w:sz w:val="18"/>
                <w:szCs w:val="18"/>
                <w:u w:val="none"/>
                <w:lang w:val="mk-MK"/>
              </w:rPr>
              <w:t>обучени;</w:t>
            </w:r>
          </w:p>
          <w:p w:rsidR="0099717F" w:rsidRPr="008F18A7" w:rsidRDefault="0099717F" w:rsidP="00CC0D1B">
            <w:pPr>
              <w:pStyle w:val="ListParagraph"/>
              <w:numPr>
                <w:ilvl w:val="0"/>
                <w:numId w:val="15"/>
              </w:numPr>
              <w:tabs>
                <w:tab w:val="left" w:pos="176"/>
              </w:tabs>
              <w:ind w:left="176" w:hanging="176"/>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Обуката на наставници е</w:t>
            </w:r>
            <w:r w:rsidR="001E257C">
              <w:rPr>
                <w:rStyle w:val="Hyperlink"/>
                <w:rFonts w:cstheme="minorHAnsi"/>
                <w:i/>
                <w:color w:val="auto"/>
                <w:sz w:val="18"/>
                <w:szCs w:val="18"/>
                <w:u w:val="none"/>
                <w:lang w:val="mk-MK"/>
              </w:rPr>
              <w:t xml:space="preserve"> </w:t>
            </w:r>
            <w:r w:rsidRPr="008F18A7">
              <w:rPr>
                <w:rStyle w:val="Hyperlink"/>
                <w:rFonts w:cstheme="minorHAnsi"/>
                <w:i/>
                <w:color w:val="auto"/>
                <w:sz w:val="18"/>
                <w:szCs w:val="18"/>
                <w:u w:val="none"/>
                <w:lang w:val="mk-MK"/>
              </w:rPr>
              <w:t>спроведена</w:t>
            </w:r>
          </w:p>
        </w:tc>
        <w:tc>
          <w:tcPr>
            <w:tcW w:w="3827" w:type="dxa"/>
          </w:tcPr>
          <w:p w:rsidR="0099717F" w:rsidRPr="008F18A7" w:rsidRDefault="0099717F" w:rsidP="00CC0D1B">
            <w:pPr>
              <w:pStyle w:val="ListParagraph"/>
              <w:numPr>
                <w:ilvl w:val="0"/>
                <w:numId w:val="18"/>
              </w:numPr>
              <w:tabs>
                <w:tab w:val="left" w:pos="176"/>
              </w:tabs>
              <w:ind w:left="176" w:hanging="176"/>
              <w:contextualSpacing w:val="0"/>
              <w:rPr>
                <w:i/>
                <w:sz w:val="18"/>
                <w:szCs w:val="18"/>
                <w:lang w:val="mk-MK"/>
              </w:rPr>
            </w:pPr>
            <w:r w:rsidRPr="008F18A7">
              <w:rPr>
                <w:i/>
                <w:sz w:val="18"/>
                <w:szCs w:val="18"/>
                <w:lang w:val="mk-MK"/>
              </w:rPr>
              <w:t>Модули за обука;</w:t>
            </w:r>
          </w:p>
          <w:p w:rsidR="0099717F" w:rsidRPr="008F18A7" w:rsidRDefault="0099717F" w:rsidP="00CC0D1B">
            <w:pPr>
              <w:pStyle w:val="ListParagraph"/>
              <w:numPr>
                <w:ilvl w:val="0"/>
                <w:numId w:val="18"/>
              </w:numPr>
              <w:tabs>
                <w:tab w:val="left" w:pos="176"/>
              </w:tabs>
              <w:ind w:left="176" w:hanging="176"/>
              <w:contextualSpacing w:val="0"/>
              <w:rPr>
                <w:i/>
                <w:sz w:val="18"/>
                <w:szCs w:val="18"/>
                <w:lang w:val="mk-MK"/>
              </w:rPr>
            </w:pPr>
            <w:r w:rsidRPr="008F18A7">
              <w:rPr>
                <w:i/>
                <w:sz w:val="18"/>
                <w:szCs w:val="18"/>
                <w:lang w:val="mk-MK"/>
              </w:rPr>
              <w:t>Извештаи од обука;</w:t>
            </w:r>
          </w:p>
          <w:p w:rsidR="0099717F" w:rsidRPr="008F18A7" w:rsidRDefault="0099717F" w:rsidP="00CC0D1B">
            <w:pPr>
              <w:pStyle w:val="ListParagraph"/>
              <w:numPr>
                <w:ilvl w:val="0"/>
                <w:numId w:val="18"/>
              </w:numPr>
              <w:tabs>
                <w:tab w:val="left" w:pos="176"/>
              </w:tabs>
              <w:ind w:left="176" w:hanging="176"/>
              <w:contextualSpacing w:val="0"/>
              <w:rPr>
                <w:rFonts w:eastAsia="Times New Roman"/>
                <w:i/>
                <w:sz w:val="18"/>
                <w:szCs w:val="18"/>
                <w:lang w:val="mk-MK" w:eastAsia="mk-MK"/>
              </w:rPr>
            </w:pPr>
            <w:r w:rsidRPr="008F18A7">
              <w:rPr>
                <w:i/>
                <w:sz w:val="18"/>
                <w:szCs w:val="18"/>
                <w:lang w:val="mk-MK"/>
              </w:rPr>
              <w:t>Обучени наставници по математика и природни науки од 30 училишта</w:t>
            </w:r>
          </w:p>
        </w:tc>
        <w:tc>
          <w:tcPr>
            <w:tcW w:w="992" w:type="dxa"/>
          </w:tcPr>
          <w:p w:rsidR="0099717F" w:rsidRPr="008F18A7" w:rsidRDefault="0099717F" w:rsidP="00CC0D1B">
            <w:pPr>
              <w:tabs>
                <w:tab w:val="left" w:pos="176"/>
              </w:tabs>
              <w:ind w:left="-57" w:right="-57"/>
              <w:jc w:val="center"/>
              <w:rPr>
                <w:i/>
                <w:sz w:val="18"/>
                <w:szCs w:val="18"/>
                <w:lang w:val="mk-MK"/>
              </w:rPr>
            </w:pPr>
            <w:r w:rsidRPr="008F18A7">
              <w:rPr>
                <w:i/>
                <w:sz w:val="18"/>
                <w:szCs w:val="18"/>
                <w:lang w:val="mk-MK"/>
              </w:rPr>
              <w:t>2022</w:t>
            </w:r>
          </w:p>
        </w:tc>
        <w:tc>
          <w:tcPr>
            <w:tcW w:w="1276" w:type="dxa"/>
          </w:tcPr>
          <w:p w:rsidR="0099717F" w:rsidRPr="008F18A7" w:rsidRDefault="0099717F" w:rsidP="00CC0D1B">
            <w:pPr>
              <w:tabs>
                <w:tab w:val="left" w:pos="176"/>
              </w:tabs>
              <w:ind w:left="-57" w:right="-57"/>
              <w:jc w:val="center"/>
              <w:rPr>
                <w:i/>
                <w:sz w:val="18"/>
                <w:szCs w:val="18"/>
                <w:lang w:val="mk-MK"/>
              </w:rPr>
            </w:pPr>
            <w:r w:rsidRPr="008F18A7">
              <w:rPr>
                <w:i/>
                <w:sz w:val="18"/>
                <w:szCs w:val="18"/>
                <w:lang w:val="mk-MK"/>
              </w:rPr>
              <w:t>БРО</w:t>
            </w:r>
          </w:p>
        </w:tc>
        <w:tc>
          <w:tcPr>
            <w:tcW w:w="1276" w:type="dxa"/>
          </w:tcPr>
          <w:p w:rsidR="0099717F" w:rsidRPr="008F18A7" w:rsidRDefault="00877757" w:rsidP="00CC0D1B">
            <w:pPr>
              <w:tabs>
                <w:tab w:val="left" w:pos="176"/>
              </w:tabs>
              <w:ind w:left="-57" w:right="-57"/>
              <w:jc w:val="center"/>
              <w:rPr>
                <w:i/>
                <w:sz w:val="18"/>
                <w:szCs w:val="18"/>
                <w:lang w:val="mk-MK"/>
              </w:rPr>
            </w:pPr>
            <w:r>
              <w:rPr>
                <w:i/>
                <w:sz w:val="18"/>
                <w:szCs w:val="18"/>
                <w:lang w:val="mk-MK"/>
              </w:rPr>
              <w:t>Еразмус+</w:t>
            </w:r>
          </w:p>
        </w:tc>
      </w:tr>
      <w:tr w:rsidR="0099717F" w:rsidRPr="008F18A7" w:rsidTr="0099717F">
        <w:tc>
          <w:tcPr>
            <w:tcW w:w="674" w:type="dxa"/>
            <w:tcBorders>
              <w:bottom w:val="single" w:sz="4" w:space="0" w:color="auto"/>
            </w:tcBorders>
          </w:tcPr>
          <w:p w:rsidR="0099717F" w:rsidRPr="008F18A7" w:rsidRDefault="0099717F" w:rsidP="00CC0D1B">
            <w:pPr>
              <w:ind w:left="-28" w:right="-57"/>
              <w:rPr>
                <w:i/>
                <w:vanish/>
                <w:sz w:val="18"/>
                <w:szCs w:val="18"/>
                <w:lang w:val="mk-MK"/>
              </w:rPr>
            </w:pPr>
            <w:r w:rsidRPr="008F18A7">
              <w:rPr>
                <w:i/>
                <w:sz w:val="18"/>
                <w:szCs w:val="18"/>
                <w:lang w:val="mk-MK"/>
              </w:rPr>
              <w:t>3.3.2</w:t>
            </w:r>
          </w:p>
        </w:tc>
        <w:tc>
          <w:tcPr>
            <w:tcW w:w="2430" w:type="dxa"/>
            <w:tcBorders>
              <w:bottom w:val="single" w:sz="4" w:space="0" w:color="auto"/>
            </w:tcBorders>
          </w:tcPr>
          <w:p w:rsidR="0099717F" w:rsidRPr="008F18A7" w:rsidRDefault="0099717F" w:rsidP="00CC0D1B">
            <w:pPr>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Пилотирање на пристапот за оценување за учење по математика и природни науки</w:t>
            </w:r>
          </w:p>
        </w:tc>
        <w:tc>
          <w:tcPr>
            <w:tcW w:w="4961" w:type="dxa"/>
            <w:tcBorders>
              <w:bottom w:val="single" w:sz="4" w:space="0" w:color="auto"/>
            </w:tcBorders>
          </w:tcPr>
          <w:p w:rsidR="0099717F" w:rsidRPr="008F18A7" w:rsidRDefault="0099717F" w:rsidP="00CC0D1B">
            <w:pPr>
              <w:pStyle w:val="ListParagraph"/>
              <w:numPr>
                <w:ilvl w:val="0"/>
                <w:numId w:val="15"/>
              </w:numPr>
              <w:tabs>
                <w:tab w:val="left" w:pos="176"/>
              </w:tabs>
              <w:ind w:left="176" w:hanging="176"/>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Оценувањето за учење е применето во 10 училишта;</w:t>
            </w:r>
          </w:p>
          <w:p w:rsidR="0099717F" w:rsidRPr="008F18A7" w:rsidRDefault="0099717F" w:rsidP="00CC0D1B">
            <w:pPr>
              <w:pStyle w:val="ListParagraph"/>
              <w:numPr>
                <w:ilvl w:val="0"/>
                <w:numId w:val="15"/>
              </w:numPr>
              <w:tabs>
                <w:tab w:val="left" w:pos="176"/>
              </w:tabs>
              <w:ind w:left="176" w:hanging="176"/>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Евалуацијата на ефектите од пилотирањето е спроведена</w:t>
            </w:r>
          </w:p>
        </w:tc>
        <w:tc>
          <w:tcPr>
            <w:tcW w:w="3827" w:type="dxa"/>
            <w:tcBorders>
              <w:bottom w:val="single" w:sz="4" w:space="0" w:color="auto"/>
            </w:tcBorders>
          </w:tcPr>
          <w:p w:rsidR="0099717F" w:rsidRPr="008F18A7" w:rsidRDefault="0099717F" w:rsidP="00CC0D1B">
            <w:pPr>
              <w:pStyle w:val="ListParagraph"/>
              <w:numPr>
                <w:ilvl w:val="0"/>
                <w:numId w:val="18"/>
              </w:numPr>
              <w:tabs>
                <w:tab w:val="left" w:pos="176"/>
              </w:tabs>
              <w:ind w:left="176" w:hanging="176"/>
              <w:contextualSpacing w:val="0"/>
              <w:rPr>
                <w:i/>
                <w:sz w:val="18"/>
                <w:szCs w:val="18"/>
                <w:lang w:val="mk-MK"/>
              </w:rPr>
            </w:pPr>
            <w:r w:rsidRPr="008F18A7">
              <w:rPr>
                <w:i/>
                <w:sz w:val="18"/>
                <w:szCs w:val="18"/>
                <w:lang w:val="mk-MK"/>
              </w:rPr>
              <w:t>Извештај од евалуација</w:t>
            </w:r>
          </w:p>
          <w:p w:rsidR="0099717F" w:rsidRPr="008F18A7" w:rsidRDefault="0099717F" w:rsidP="00CC0D1B">
            <w:pPr>
              <w:pStyle w:val="ListParagraph"/>
              <w:numPr>
                <w:ilvl w:val="2"/>
                <w:numId w:val="18"/>
              </w:numPr>
              <w:tabs>
                <w:tab w:val="left" w:pos="176"/>
              </w:tabs>
              <w:contextualSpacing w:val="0"/>
              <w:rPr>
                <w:i/>
                <w:sz w:val="18"/>
                <w:szCs w:val="18"/>
                <w:lang w:val="mk-MK"/>
              </w:rPr>
            </w:pPr>
          </w:p>
        </w:tc>
        <w:tc>
          <w:tcPr>
            <w:tcW w:w="992" w:type="dxa"/>
            <w:tcBorders>
              <w:bottom w:val="single" w:sz="4" w:space="0" w:color="auto"/>
            </w:tcBorders>
          </w:tcPr>
          <w:p w:rsidR="0099717F" w:rsidRPr="008F18A7" w:rsidRDefault="0099717F" w:rsidP="00CC0D1B">
            <w:pPr>
              <w:tabs>
                <w:tab w:val="left" w:pos="176"/>
              </w:tabs>
              <w:ind w:left="-57" w:right="-57"/>
              <w:jc w:val="center"/>
              <w:rPr>
                <w:i/>
                <w:sz w:val="18"/>
                <w:szCs w:val="18"/>
                <w:lang w:val="mk-MK"/>
              </w:rPr>
            </w:pPr>
            <w:r w:rsidRPr="008F18A7">
              <w:rPr>
                <w:i/>
                <w:sz w:val="18"/>
                <w:szCs w:val="18"/>
                <w:lang w:val="mk-MK"/>
              </w:rPr>
              <w:t>2022</w:t>
            </w:r>
          </w:p>
        </w:tc>
        <w:tc>
          <w:tcPr>
            <w:tcW w:w="1276" w:type="dxa"/>
            <w:tcBorders>
              <w:bottom w:val="single" w:sz="4" w:space="0" w:color="auto"/>
            </w:tcBorders>
          </w:tcPr>
          <w:p w:rsidR="0099717F" w:rsidRPr="008F18A7" w:rsidRDefault="0099717F" w:rsidP="00CC0D1B">
            <w:pPr>
              <w:tabs>
                <w:tab w:val="left" w:pos="176"/>
              </w:tabs>
              <w:ind w:left="-57" w:right="-57"/>
              <w:jc w:val="center"/>
              <w:rPr>
                <w:i/>
                <w:sz w:val="18"/>
                <w:szCs w:val="18"/>
                <w:lang w:val="mk-MK"/>
              </w:rPr>
            </w:pPr>
            <w:r w:rsidRPr="008F18A7">
              <w:rPr>
                <w:i/>
                <w:sz w:val="18"/>
                <w:szCs w:val="18"/>
                <w:lang w:val="mk-MK"/>
              </w:rPr>
              <w:t>БРО</w:t>
            </w:r>
          </w:p>
        </w:tc>
        <w:tc>
          <w:tcPr>
            <w:tcW w:w="1276" w:type="dxa"/>
            <w:tcBorders>
              <w:bottom w:val="single" w:sz="4" w:space="0" w:color="auto"/>
            </w:tcBorders>
          </w:tcPr>
          <w:p w:rsidR="0099717F" w:rsidRPr="00877757" w:rsidRDefault="00877757" w:rsidP="00CC0D1B">
            <w:pPr>
              <w:tabs>
                <w:tab w:val="left" w:pos="176"/>
              </w:tabs>
              <w:ind w:left="-57" w:right="-57"/>
              <w:jc w:val="center"/>
              <w:rPr>
                <w:i/>
                <w:sz w:val="18"/>
                <w:szCs w:val="18"/>
                <w:lang w:val="mk-MK"/>
              </w:rPr>
            </w:pPr>
            <w:r w:rsidRPr="00877757">
              <w:rPr>
                <w:i/>
                <w:sz w:val="18"/>
                <w:szCs w:val="18"/>
                <w:lang w:val="mk-MK"/>
              </w:rPr>
              <w:t>Еразмус+</w:t>
            </w:r>
          </w:p>
        </w:tc>
      </w:tr>
      <w:tr w:rsidR="0099717F" w:rsidRPr="008F18A7" w:rsidTr="0099717F">
        <w:tc>
          <w:tcPr>
            <w:tcW w:w="674" w:type="dxa"/>
            <w:tcBorders>
              <w:top w:val="single" w:sz="4" w:space="0" w:color="auto"/>
              <w:bottom w:val="single" w:sz="4" w:space="0" w:color="auto"/>
            </w:tcBorders>
            <w:shd w:val="clear" w:color="auto" w:fill="FFFFFF" w:themeFill="background1"/>
          </w:tcPr>
          <w:p w:rsidR="008F4F46" w:rsidRDefault="008F4F46" w:rsidP="00960177">
            <w:pPr>
              <w:pStyle w:val="ListParagraph"/>
              <w:numPr>
                <w:ilvl w:val="2"/>
                <w:numId w:val="84"/>
              </w:numPr>
              <w:ind w:right="-57"/>
              <w:contextualSpacing w:val="0"/>
              <w:jc w:val="right"/>
              <w:rPr>
                <w:rFonts w:asciiTheme="majorHAnsi" w:eastAsiaTheme="majorEastAsia" w:hAnsiTheme="majorHAnsi" w:cstheme="majorBidi"/>
                <w:b/>
                <w:bCs/>
                <w:i/>
                <w:color w:val="365F91" w:themeColor="accent1" w:themeShade="BF"/>
                <w:sz w:val="18"/>
                <w:szCs w:val="18"/>
                <w:lang w:val="mk-MK"/>
              </w:rPr>
            </w:pPr>
          </w:p>
        </w:tc>
        <w:tc>
          <w:tcPr>
            <w:tcW w:w="2430" w:type="dxa"/>
            <w:tcBorders>
              <w:top w:val="single" w:sz="4" w:space="0" w:color="auto"/>
              <w:bottom w:val="single" w:sz="4" w:space="0" w:color="auto"/>
            </w:tcBorders>
            <w:shd w:val="clear" w:color="auto" w:fill="FFFFFF" w:themeFill="background1"/>
          </w:tcPr>
          <w:p w:rsidR="0099717F" w:rsidRPr="008F18A7" w:rsidRDefault="0099717F" w:rsidP="00CC0D1B">
            <w:pPr>
              <w:rPr>
                <w:rStyle w:val="Hyperlink"/>
                <w:rFonts w:cstheme="minorHAnsi"/>
                <w:i/>
                <w:color w:val="auto"/>
                <w:sz w:val="18"/>
                <w:szCs w:val="18"/>
                <w:u w:val="none"/>
                <w:lang w:val="mk-MK"/>
              </w:rPr>
            </w:pPr>
            <w:r w:rsidRPr="008F18A7">
              <w:rPr>
                <w:i/>
                <w:sz w:val="18"/>
                <w:szCs w:val="18"/>
                <w:lang w:val="mk-MK"/>
              </w:rPr>
              <w:t>Организирање целосно мапирање и утврдување на потребите на основните училишта</w:t>
            </w:r>
          </w:p>
        </w:tc>
        <w:tc>
          <w:tcPr>
            <w:tcW w:w="4961" w:type="dxa"/>
            <w:tcBorders>
              <w:top w:val="single" w:sz="4" w:space="0" w:color="auto"/>
              <w:bottom w:val="single" w:sz="4" w:space="0" w:color="auto"/>
            </w:tcBorders>
            <w:shd w:val="clear" w:color="auto" w:fill="FFFFFF" w:themeFill="background1"/>
          </w:tcPr>
          <w:p w:rsidR="0099717F" w:rsidRPr="008F18A7" w:rsidRDefault="0099717F" w:rsidP="00CC0D1B">
            <w:pPr>
              <w:pStyle w:val="ListParagraph"/>
              <w:numPr>
                <w:ilvl w:val="0"/>
                <w:numId w:val="15"/>
              </w:numPr>
              <w:tabs>
                <w:tab w:val="left" w:pos="176"/>
              </w:tabs>
              <w:ind w:left="176" w:hanging="176"/>
              <w:contextualSpacing w:val="0"/>
              <w:rPr>
                <w:i/>
                <w:sz w:val="18"/>
                <w:szCs w:val="18"/>
                <w:lang w:val="mk-MK"/>
              </w:rPr>
            </w:pPr>
            <w:r w:rsidRPr="008F18A7">
              <w:rPr>
                <w:i/>
                <w:sz w:val="18"/>
                <w:szCs w:val="18"/>
                <w:lang w:val="mk-MK"/>
              </w:rPr>
              <w:t xml:space="preserve">Повикот за набавување на услуги за мапирање и утврдување на потребите е организиран; </w:t>
            </w:r>
          </w:p>
          <w:p w:rsidR="0099717F" w:rsidRPr="008F18A7" w:rsidRDefault="0099717F" w:rsidP="00CC0D1B">
            <w:pPr>
              <w:pStyle w:val="ListParagraph"/>
              <w:numPr>
                <w:ilvl w:val="0"/>
                <w:numId w:val="15"/>
              </w:numPr>
              <w:tabs>
                <w:tab w:val="left" w:pos="176"/>
              </w:tabs>
              <w:ind w:left="176" w:hanging="176"/>
              <w:contextualSpacing w:val="0"/>
              <w:rPr>
                <w:i/>
                <w:sz w:val="18"/>
                <w:szCs w:val="18"/>
                <w:lang w:val="mk-MK"/>
              </w:rPr>
            </w:pPr>
            <w:r w:rsidRPr="008F18A7">
              <w:rPr>
                <w:i/>
                <w:sz w:val="18"/>
                <w:szCs w:val="18"/>
                <w:lang w:val="mk-MK"/>
              </w:rPr>
              <w:t>Резултатите од мапирањето со утврдени потреби на основните училишта се обработени;</w:t>
            </w:r>
          </w:p>
          <w:p w:rsidR="0099717F" w:rsidRPr="008F18A7" w:rsidRDefault="0099717F" w:rsidP="00CC0D1B">
            <w:pPr>
              <w:pStyle w:val="ListParagraph"/>
              <w:numPr>
                <w:ilvl w:val="0"/>
                <w:numId w:val="15"/>
              </w:numPr>
              <w:tabs>
                <w:tab w:val="left" w:pos="176"/>
              </w:tabs>
              <w:ind w:left="176" w:hanging="176"/>
              <w:contextualSpacing w:val="0"/>
              <w:rPr>
                <w:i/>
                <w:sz w:val="18"/>
                <w:szCs w:val="18"/>
                <w:lang w:val="mk-MK"/>
              </w:rPr>
            </w:pPr>
            <w:r w:rsidRPr="008F18A7">
              <w:rPr>
                <w:i/>
                <w:sz w:val="18"/>
                <w:szCs w:val="18"/>
                <w:lang w:val="mk-MK"/>
              </w:rPr>
              <w:t>Критериумите за избор на основните училишта кои</w:t>
            </w:r>
            <w:r w:rsidR="001E257C">
              <w:rPr>
                <w:i/>
                <w:sz w:val="18"/>
                <w:szCs w:val="18"/>
                <w:lang w:val="mk-MK"/>
              </w:rPr>
              <w:t>што</w:t>
            </w:r>
            <w:r w:rsidRPr="008F18A7">
              <w:rPr>
                <w:i/>
                <w:sz w:val="18"/>
                <w:szCs w:val="18"/>
                <w:lang w:val="mk-MK"/>
              </w:rPr>
              <w:t xml:space="preserve"> ќе бидат целосно опремени се дефинирани;</w:t>
            </w:r>
          </w:p>
          <w:p w:rsidR="0099717F" w:rsidRPr="008F18A7" w:rsidRDefault="0099717F" w:rsidP="00CC0D1B">
            <w:pPr>
              <w:pStyle w:val="ListParagraph"/>
              <w:numPr>
                <w:ilvl w:val="0"/>
                <w:numId w:val="15"/>
              </w:numPr>
              <w:tabs>
                <w:tab w:val="left" w:pos="176"/>
              </w:tabs>
              <w:ind w:left="176" w:hanging="176"/>
              <w:contextualSpacing w:val="0"/>
              <w:rPr>
                <w:i/>
                <w:sz w:val="18"/>
                <w:szCs w:val="18"/>
                <w:lang w:val="mk-MK"/>
              </w:rPr>
            </w:pPr>
            <w:r w:rsidRPr="008F18A7">
              <w:rPr>
                <w:i/>
                <w:sz w:val="18"/>
                <w:szCs w:val="18"/>
                <w:lang w:val="mk-MK"/>
              </w:rPr>
              <w:t>Основните училишта се избрани според резултатите од мапирањето и критериумите за селекција;</w:t>
            </w:r>
          </w:p>
          <w:p w:rsidR="0099717F" w:rsidRPr="008F18A7" w:rsidRDefault="0099717F" w:rsidP="00CC0D1B">
            <w:pPr>
              <w:pStyle w:val="ListParagraph"/>
              <w:numPr>
                <w:ilvl w:val="0"/>
                <w:numId w:val="15"/>
              </w:numPr>
              <w:tabs>
                <w:tab w:val="left" w:pos="176"/>
              </w:tabs>
              <w:ind w:left="176" w:hanging="176"/>
              <w:contextualSpacing w:val="0"/>
              <w:rPr>
                <w:rFonts w:eastAsia="Times New Roman"/>
                <w:i/>
                <w:sz w:val="18"/>
                <w:szCs w:val="18"/>
                <w:lang w:val="mk-MK"/>
              </w:rPr>
            </w:pPr>
            <w:r w:rsidRPr="008F18A7">
              <w:rPr>
                <w:i/>
                <w:sz w:val="18"/>
                <w:szCs w:val="18"/>
                <w:lang w:val="mk-MK"/>
              </w:rPr>
              <w:t>Каталогот на опремата за обучување и мебелот се доставени до избраните основни училишта</w:t>
            </w:r>
          </w:p>
        </w:tc>
        <w:tc>
          <w:tcPr>
            <w:tcW w:w="3827" w:type="dxa"/>
            <w:tcBorders>
              <w:top w:val="single" w:sz="4" w:space="0" w:color="auto"/>
              <w:bottom w:val="single" w:sz="4" w:space="0" w:color="auto"/>
            </w:tcBorders>
            <w:shd w:val="clear" w:color="auto" w:fill="FFFFFF" w:themeFill="background1"/>
          </w:tcPr>
          <w:p w:rsidR="0099717F" w:rsidRPr="008F18A7" w:rsidRDefault="0099717F" w:rsidP="00CC0D1B">
            <w:pPr>
              <w:pStyle w:val="ListParagraph"/>
              <w:numPr>
                <w:ilvl w:val="0"/>
                <w:numId w:val="18"/>
              </w:numPr>
              <w:tabs>
                <w:tab w:val="left" w:pos="176"/>
              </w:tabs>
              <w:ind w:left="176" w:hanging="176"/>
              <w:contextualSpacing w:val="0"/>
              <w:rPr>
                <w:i/>
                <w:sz w:val="18"/>
                <w:szCs w:val="18"/>
                <w:lang w:val="mk-MK"/>
              </w:rPr>
            </w:pPr>
            <w:r w:rsidRPr="008F18A7">
              <w:rPr>
                <w:i/>
                <w:sz w:val="18"/>
                <w:szCs w:val="18"/>
                <w:lang w:val="mk-MK"/>
              </w:rPr>
              <w:t>Договор со давател/и на услуги;</w:t>
            </w:r>
          </w:p>
          <w:p w:rsidR="0099717F" w:rsidRPr="008F18A7" w:rsidRDefault="0099717F" w:rsidP="00CC0D1B">
            <w:pPr>
              <w:pStyle w:val="ListParagraph"/>
              <w:numPr>
                <w:ilvl w:val="0"/>
                <w:numId w:val="18"/>
              </w:numPr>
              <w:tabs>
                <w:tab w:val="left" w:pos="176"/>
              </w:tabs>
              <w:ind w:left="176" w:hanging="176"/>
              <w:contextualSpacing w:val="0"/>
              <w:rPr>
                <w:i/>
                <w:sz w:val="18"/>
                <w:szCs w:val="18"/>
                <w:lang w:val="mk-MK"/>
              </w:rPr>
            </w:pPr>
            <w:r w:rsidRPr="008F18A7">
              <w:rPr>
                <w:i/>
                <w:sz w:val="18"/>
                <w:szCs w:val="18"/>
                <w:lang w:val="mk-MK"/>
              </w:rPr>
              <w:t>Извештај од мапирање одобрен од страна на МОН;</w:t>
            </w:r>
          </w:p>
          <w:p w:rsidR="0099717F" w:rsidRPr="008F18A7" w:rsidRDefault="0099717F" w:rsidP="00CC0D1B">
            <w:pPr>
              <w:pStyle w:val="ListParagraph"/>
              <w:numPr>
                <w:ilvl w:val="0"/>
                <w:numId w:val="18"/>
              </w:numPr>
              <w:tabs>
                <w:tab w:val="left" w:pos="176"/>
              </w:tabs>
              <w:ind w:left="176" w:hanging="176"/>
              <w:contextualSpacing w:val="0"/>
              <w:rPr>
                <w:i/>
                <w:sz w:val="18"/>
                <w:szCs w:val="18"/>
                <w:lang w:val="mk-MK"/>
              </w:rPr>
            </w:pPr>
            <w:r w:rsidRPr="008F18A7">
              <w:rPr>
                <w:i/>
                <w:sz w:val="18"/>
                <w:szCs w:val="18"/>
                <w:lang w:val="mk-MK"/>
              </w:rPr>
              <w:t>Каталог на опремата за вежбање и мебел доставен до институциите за основно образование;</w:t>
            </w:r>
          </w:p>
          <w:p w:rsidR="0099717F" w:rsidRPr="00817B32" w:rsidRDefault="0099717F" w:rsidP="00817B32">
            <w:pPr>
              <w:pStyle w:val="ListParagraph"/>
              <w:numPr>
                <w:ilvl w:val="0"/>
                <w:numId w:val="18"/>
              </w:numPr>
              <w:tabs>
                <w:tab w:val="left" w:pos="176"/>
              </w:tabs>
              <w:ind w:left="176" w:hanging="176"/>
              <w:contextualSpacing w:val="0"/>
              <w:rPr>
                <w:i/>
                <w:sz w:val="18"/>
                <w:szCs w:val="18"/>
                <w:lang w:val="mk-MK"/>
              </w:rPr>
            </w:pPr>
            <w:r w:rsidRPr="008F18A7">
              <w:rPr>
                <w:i/>
                <w:sz w:val="18"/>
                <w:szCs w:val="18"/>
                <w:lang w:val="mk-MK"/>
              </w:rPr>
              <w:t>Одлуки на МОН</w:t>
            </w:r>
          </w:p>
        </w:tc>
        <w:tc>
          <w:tcPr>
            <w:tcW w:w="992" w:type="dxa"/>
            <w:tcBorders>
              <w:top w:val="single" w:sz="4" w:space="0" w:color="auto"/>
              <w:bottom w:val="single" w:sz="4" w:space="0" w:color="auto"/>
            </w:tcBorders>
            <w:shd w:val="clear" w:color="auto" w:fill="FFFFFF" w:themeFill="background1"/>
          </w:tcPr>
          <w:p w:rsidR="0099717F" w:rsidRPr="008F18A7" w:rsidRDefault="0099717F" w:rsidP="00CC0D1B">
            <w:pPr>
              <w:tabs>
                <w:tab w:val="left" w:pos="176"/>
              </w:tabs>
              <w:ind w:left="-57" w:right="-57"/>
              <w:jc w:val="center"/>
              <w:rPr>
                <w:i/>
                <w:sz w:val="18"/>
                <w:szCs w:val="18"/>
                <w:lang w:val="mk-MK"/>
              </w:rPr>
            </w:pPr>
            <w:r w:rsidRPr="008F18A7">
              <w:rPr>
                <w:i/>
                <w:sz w:val="18"/>
                <w:szCs w:val="18"/>
                <w:lang w:val="mk-MK"/>
              </w:rPr>
              <w:t>2022</w:t>
            </w:r>
          </w:p>
        </w:tc>
        <w:tc>
          <w:tcPr>
            <w:tcW w:w="1276" w:type="dxa"/>
            <w:tcBorders>
              <w:top w:val="single" w:sz="4" w:space="0" w:color="auto"/>
              <w:bottom w:val="single" w:sz="4" w:space="0" w:color="auto"/>
            </w:tcBorders>
            <w:shd w:val="clear" w:color="auto" w:fill="FFFFFF" w:themeFill="background1"/>
          </w:tcPr>
          <w:p w:rsidR="0099717F" w:rsidRPr="008F18A7" w:rsidRDefault="0099717F" w:rsidP="00CC0D1B">
            <w:pPr>
              <w:tabs>
                <w:tab w:val="left" w:pos="176"/>
              </w:tabs>
              <w:ind w:left="-57" w:right="-57"/>
              <w:jc w:val="center"/>
              <w:rPr>
                <w:i/>
                <w:sz w:val="18"/>
                <w:szCs w:val="18"/>
                <w:lang w:val="mk-MK"/>
              </w:rPr>
            </w:pPr>
            <w:r w:rsidRPr="008F18A7">
              <w:rPr>
                <w:i/>
                <w:sz w:val="18"/>
                <w:szCs w:val="18"/>
                <w:lang w:val="mk-MK"/>
              </w:rPr>
              <w:t>МОН</w:t>
            </w:r>
          </w:p>
        </w:tc>
        <w:tc>
          <w:tcPr>
            <w:tcW w:w="1276" w:type="dxa"/>
            <w:tcBorders>
              <w:top w:val="single" w:sz="4" w:space="0" w:color="auto"/>
              <w:bottom w:val="single" w:sz="4" w:space="0" w:color="auto"/>
            </w:tcBorders>
            <w:shd w:val="clear" w:color="auto" w:fill="FFFFFF" w:themeFill="background1"/>
          </w:tcPr>
          <w:p w:rsidR="0099717F" w:rsidRPr="008F18A7" w:rsidRDefault="00817B32" w:rsidP="00CC0D1B">
            <w:pPr>
              <w:tabs>
                <w:tab w:val="left" w:pos="176"/>
              </w:tabs>
              <w:ind w:left="-57" w:right="-57"/>
              <w:jc w:val="center"/>
              <w:rPr>
                <w:i/>
                <w:sz w:val="18"/>
                <w:szCs w:val="18"/>
                <w:lang w:val="mk-MK"/>
              </w:rPr>
            </w:pPr>
            <w:r>
              <w:rPr>
                <w:i/>
                <w:sz w:val="18"/>
                <w:szCs w:val="18"/>
                <w:lang w:val="mk-MK"/>
              </w:rPr>
              <w:t>25.000</w:t>
            </w:r>
          </w:p>
        </w:tc>
      </w:tr>
      <w:tr w:rsidR="0099717F" w:rsidRPr="008F18A7" w:rsidTr="0099717F">
        <w:tc>
          <w:tcPr>
            <w:tcW w:w="674" w:type="dxa"/>
            <w:tcBorders>
              <w:top w:val="single" w:sz="4" w:space="0" w:color="auto"/>
            </w:tcBorders>
            <w:shd w:val="clear" w:color="auto" w:fill="FFFFFF" w:themeFill="background1"/>
          </w:tcPr>
          <w:p w:rsidR="008F4F46" w:rsidRDefault="008F4F46" w:rsidP="00960177">
            <w:pPr>
              <w:pStyle w:val="ListParagraph"/>
              <w:keepNext/>
              <w:numPr>
                <w:ilvl w:val="2"/>
                <w:numId w:val="84"/>
              </w:numPr>
              <w:ind w:right="-57"/>
              <w:contextualSpacing w:val="0"/>
              <w:jc w:val="right"/>
              <w:rPr>
                <w:rFonts w:asciiTheme="majorHAnsi" w:eastAsiaTheme="majorEastAsia" w:hAnsiTheme="majorHAnsi" w:cstheme="majorBidi"/>
                <w:b/>
                <w:bCs/>
                <w:i/>
                <w:color w:val="365F91" w:themeColor="accent1" w:themeShade="BF"/>
                <w:sz w:val="18"/>
                <w:szCs w:val="18"/>
                <w:lang w:val="mk-MK"/>
              </w:rPr>
            </w:pPr>
          </w:p>
        </w:tc>
        <w:tc>
          <w:tcPr>
            <w:tcW w:w="2430" w:type="dxa"/>
            <w:tcBorders>
              <w:top w:val="single" w:sz="4" w:space="0" w:color="auto"/>
            </w:tcBorders>
            <w:shd w:val="clear" w:color="auto" w:fill="FFFFFF" w:themeFill="background1"/>
          </w:tcPr>
          <w:p w:rsidR="0099717F" w:rsidRPr="008F18A7" w:rsidRDefault="0099717F" w:rsidP="00CC0D1B">
            <w:pPr>
              <w:keepNext/>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Воведување ИБ програма во нови училишта</w:t>
            </w:r>
          </w:p>
        </w:tc>
        <w:tc>
          <w:tcPr>
            <w:tcW w:w="4961" w:type="dxa"/>
            <w:tcBorders>
              <w:top w:val="single" w:sz="4" w:space="0" w:color="auto"/>
            </w:tcBorders>
            <w:shd w:val="clear" w:color="auto" w:fill="FFFFFF" w:themeFill="background1"/>
          </w:tcPr>
          <w:p w:rsidR="0099717F" w:rsidRPr="008F18A7" w:rsidRDefault="0099717F" w:rsidP="00CC0D1B">
            <w:pPr>
              <w:pStyle w:val="ListParagraph"/>
              <w:keepNext/>
              <w:numPr>
                <w:ilvl w:val="0"/>
                <w:numId w:val="15"/>
              </w:numPr>
              <w:tabs>
                <w:tab w:val="left" w:pos="176"/>
              </w:tabs>
              <w:ind w:left="176" w:hanging="176"/>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Определени критериуми за избор на основни училишта;</w:t>
            </w:r>
          </w:p>
          <w:p w:rsidR="0099717F" w:rsidRPr="008F18A7" w:rsidRDefault="0099717F" w:rsidP="00CC0D1B">
            <w:pPr>
              <w:pStyle w:val="ListParagraph"/>
              <w:keepNext/>
              <w:numPr>
                <w:ilvl w:val="0"/>
                <w:numId w:val="15"/>
              </w:numPr>
              <w:tabs>
                <w:tab w:val="left" w:pos="176"/>
              </w:tabs>
              <w:ind w:left="176" w:hanging="176"/>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Избрани 3 основни училишта;</w:t>
            </w:r>
          </w:p>
          <w:p w:rsidR="0099717F" w:rsidRPr="008F18A7" w:rsidRDefault="0099717F" w:rsidP="00CC0D1B">
            <w:pPr>
              <w:pStyle w:val="ListParagraph"/>
              <w:keepNext/>
              <w:numPr>
                <w:ilvl w:val="0"/>
                <w:numId w:val="15"/>
              </w:numPr>
              <w:tabs>
                <w:tab w:val="left" w:pos="176"/>
              </w:tabs>
              <w:ind w:left="176" w:hanging="176"/>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ИБ програма се реализира во избраните училишта</w:t>
            </w:r>
          </w:p>
        </w:tc>
        <w:tc>
          <w:tcPr>
            <w:tcW w:w="3827" w:type="dxa"/>
            <w:tcBorders>
              <w:top w:val="single" w:sz="4" w:space="0" w:color="auto"/>
            </w:tcBorders>
            <w:shd w:val="clear" w:color="auto" w:fill="FFFFFF" w:themeFill="background1"/>
          </w:tcPr>
          <w:p w:rsidR="0099717F" w:rsidRPr="008F18A7" w:rsidRDefault="0099717F" w:rsidP="00CC0D1B">
            <w:pPr>
              <w:pStyle w:val="ListParagraph"/>
              <w:keepNext/>
              <w:numPr>
                <w:ilvl w:val="0"/>
                <w:numId w:val="15"/>
              </w:numPr>
              <w:tabs>
                <w:tab w:val="left" w:pos="176"/>
              </w:tabs>
              <w:ind w:hanging="720"/>
              <w:contextualSpacing w:val="0"/>
              <w:rPr>
                <w:i/>
                <w:sz w:val="18"/>
                <w:szCs w:val="18"/>
                <w:lang w:val="mk-MK"/>
              </w:rPr>
            </w:pPr>
            <w:r w:rsidRPr="008F18A7">
              <w:rPr>
                <w:i/>
                <w:sz w:val="18"/>
                <w:szCs w:val="18"/>
                <w:lang w:val="mk-MK"/>
              </w:rPr>
              <w:t xml:space="preserve">Одлуки на МОН </w:t>
            </w:r>
          </w:p>
          <w:p w:rsidR="0099717F" w:rsidRPr="008F18A7" w:rsidRDefault="0099717F" w:rsidP="00CC0D1B">
            <w:pPr>
              <w:pStyle w:val="ListParagraph"/>
              <w:keepNext/>
              <w:numPr>
                <w:ilvl w:val="0"/>
                <w:numId w:val="15"/>
              </w:numPr>
              <w:tabs>
                <w:tab w:val="left" w:pos="176"/>
              </w:tabs>
              <w:ind w:hanging="720"/>
              <w:contextualSpacing w:val="0"/>
              <w:rPr>
                <w:i/>
                <w:sz w:val="18"/>
                <w:szCs w:val="18"/>
                <w:lang w:val="mk-MK"/>
              </w:rPr>
            </w:pPr>
            <w:r w:rsidRPr="008F18A7">
              <w:rPr>
                <w:i/>
                <w:sz w:val="18"/>
                <w:szCs w:val="18"/>
                <w:lang w:val="mk-MK"/>
              </w:rPr>
              <w:t>Одлуки на општини</w:t>
            </w:r>
          </w:p>
        </w:tc>
        <w:tc>
          <w:tcPr>
            <w:tcW w:w="992" w:type="dxa"/>
            <w:tcBorders>
              <w:top w:val="single" w:sz="4" w:space="0" w:color="auto"/>
            </w:tcBorders>
            <w:shd w:val="clear" w:color="auto" w:fill="FFFFFF" w:themeFill="background1"/>
          </w:tcPr>
          <w:p w:rsidR="0099717F" w:rsidRPr="008F18A7" w:rsidRDefault="0099717F" w:rsidP="00CC0D1B">
            <w:pPr>
              <w:keepNext/>
              <w:tabs>
                <w:tab w:val="left" w:pos="176"/>
              </w:tabs>
              <w:ind w:left="-57" w:right="-57"/>
              <w:jc w:val="center"/>
              <w:rPr>
                <w:i/>
                <w:sz w:val="18"/>
                <w:szCs w:val="18"/>
                <w:lang w:val="mk-MK"/>
              </w:rPr>
            </w:pPr>
            <w:r w:rsidRPr="008F18A7">
              <w:rPr>
                <w:i/>
                <w:sz w:val="18"/>
                <w:szCs w:val="18"/>
                <w:lang w:val="mk-MK"/>
              </w:rPr>
              <w:t>2020</w:t>
            </w:r>
          </w:p>
        </w:tc>
        <w:tc>
          <w:tcPr>
            <w:tcW w:w="1276" w:type="dxa"/>
            <w:tcBorders>
              <w:top w:val="single" w:sz="4" w:space="0" w:color="auto"/>
            </w:tcBorders>
            <w:shd w:val="clear" w:color="auto" w:fill="FFFFFF" w:themeFill="background1"/>
          </w:tcPr>
          <w:p w:rsidR="0099717F" w:rsidRPr="008F18A7" w:rsidRDefault="0099717F" w:rsidP="00CC0D1B">
            <w:pPr>
              <w:keepNext/>
              <w:tabs>
                <w:tab w:val="left" w:pos="176"/>
              </w:tabs>
              <w:ind w:left="-57" w:right="-57"/>
              <w:jc w:val="center"/>
              <w:rPr>
                <w:i/>
                <w:sz w:val="18"/>
                <w:szCs w:val="18"/>
                <w:lang w:val="mk-MK"/>
              </w:rPr>
            </w:pPr>
            <w:r w:rsidRPr="008F18A7">
              <w:rPr>
                <w:i/>
                <w:sz w:val="18"/>
                <w:szCs w:val="18"/>
                <w:lang w:val="mk-MK"/>
              </w:rPr>
              <w:t>МОН и општини</w:t>
            </w:r>
          </w:p>
        </w:tc>
        <w:tc>
          <w:tcPr>
            <w:tcW w:w="1276" w:type="dxa"/>
            <w:tcBorders>
              <w:top w:val="single" w:sz="4" w:space="0" w:color="auto"/>
            </w:tcBorders>
            <w:shd w:val="clear" w:color="auto" w:fill="FFFFFF" w:themeFill="background1"/>
          </w:tcPr>
          <w:p w:rsidR="0099717F" w:rsidRPr="008F18A7" w:rsidRDefault="0099717F" w:rsidP="00CC0D1B">
            <w:pPr>
              <w:keepNext/>
              <w:tabs>
                <w:tab w:val="left" w:pos="176"/>
              </w:tabs>
              <w:ind w:left="-57" w:right="-57"/>
              <w:jc w:val="center"/>
              <w:rPr>
                <w:i/>
                <w:sz w:val="18"/>
                <w:szCs w:val="18"/>
                <w:lang w:val="mk-MK"/>
              </w:rPr>
            </w:pPr>
          </w:p>
        </w:tc>
      </w:tr>
      <w:tr w:rsidR="0099717F" w:rsidRPr="008F18A7" w:rsidTr="0099717F">
        <w:tc>
          <w:tcPr>
            <w:tcW w:w="674" w:type="dxa"/>
            <w:shd w:val="clear" w:color="auto" w:fill="FFFFFF" w:themeFill="background1"/>
          </w:tcPr>
          <w:p w:rsidR="008F4F46" w:rsidRDefault="008F4F46" w:rsidP="00960177">
            <w:pPr>
              <w:pStyle w:val="ListParagraph"/>
              <w:numPr>
                <w:ilvl w:val="2"/>
                <w:numId w:val="84"/>
              </w:numPr>
              <w:ind w:right="-57"/>
              <w:contextualSpacing w:val="0"/>
              <w:jc w:val="right"/>
              <w:rPr>
                <w:rFonts w:asciiTheme="majorHAnsi" w:eastAsiaTheme="majorEastAsia" w:hAnsiTheme="majorHAnsi" w:cstheme="majorBidi"/>
                <w:b/>
                <w:bCs/>
                <w:i/>
                <w:color w:val="365F91" w:themeColor="accent1" w:themeShade="BF"/>
                <w:sz w:val="18"/>
                <w:szCs w:val="18"/>
                <w:lang w:val="mk-MK"/>
              </w:rPr>
            </w:pPr>
          </w:p>
        </w:tc>
        <w:tc>
          <w:tcPr>
            <w:tcW w:w="2430" w:type="dxa"/>
            <w:shd w:val="clear" w:color="auto" w:fill="FFFFFF" w:themeFill="background1"/>
          </w:tcPr>
          <w:p w:rsidR="0099717F" w:rsidRPr="008F18A7" w:rsidRDefault="0099717F" w:rsidP="00CC0D1B">
            <w:pPr>
              <w:keepNext/>
              <w:rPr>
                <w:rStyle w:val="Hyperlink"/>
                <w:rFonts w:cstheme="minorHAnsi"/>
                <w:i/>
                <w:color w:val="auto"/>
                <w:sz w:val="18"/>
                <w:szCs w:val="18"/>
                <w:u w:val="none"/>
                <w:lang w:val="mk-MK"/>
              </w:rPr>
            </w:pPr>
            <w:r w:rsidRPr="008F18A7">
              <w:rPr>
                <w:i/>
                <w:sz w:val="18"/>
                <w:szCs w:val="18"/>
                <w:lang w:val="mk-MK"/>
              </w:rPr>
              <w:t>Реконструкција на зградите на основните училишта кои не ги исполнуваат нормативите за изградба</w:t>
            </w:r>
          </w:p>
        </w:tc>
        <w:tc>
          <w:tcPr>
            <w:tcW w:w="4961" w:type="dxa"/>
            <w:shd w:val="clear" w:color="auto" w:fill="FFFFFF" w:themeFill="background1"/>
          </w:tcPr>
          <w:p w:rsidR="0099717F" w:rsidRPr="008F18A7" w:rsidRDefault="0099717F" w:rsidP="00CC0D1B">
            <w:pPr>
              <w:pStyle w:val="ListParagraph"/>
              <w:keepNext/>
              <w:numPr>
                <w:ilvl w:val="0"/>
                <w:numId w:val="15"/>
              </w:numPr>
              <w:tabs>
                <w:tab w:val="left" w:pos="176"/>
              </w:tabs>
              <w:ind w:left="176" w:hanging="176"/>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Списокот на основни училишта кои треба да се реконструираат е изготвен;</w:t>
            </w:r>
          </w:p>
          <w:p w:rsidR="0099717F" w:rsidRPr="008F18A7" w:rsidRDefault="0099717F" w:rsidP="00CC0D1B">
            <w:pPr>
              <w:pStyle w:val="ListParagraph"/>
              <w:keepNext/>
              <w:numPr>
                <w:ilvl w:val="0"/>
                <w:numId w:val="15"/>
              </w:numPr>
              <w:tabs>
                <w:tab w:val="left" w:pos="176"/>
              </w:tabs>
              <w:ind w:left="176" w:hanging="176"/>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Повикот за набавка на услуги за дизајнирање и реконструкција е организиран;</w:t>
            </w:r>
          </w:p>
          <w:p w:rsidR="0099717F" w:rsidRPr="008F18A7" w:rsidRDefault="0099717F" w:rsidP="00CC0D1B">
            <w:pPr>
              <w:pStyle w:val="ListParagraph"/>
              <w:keepNext/>
              <w:numPr>
                <w:ilvl w:val="0"/>
                <w:numId w:val="15"/>
              </w:numPr>
              <w:tabs>
                <w:tab w:val="left" w:pos="176"/>
              </w:tabs>
              <w:ind w:left="176" w:hanging="176"/>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Архитектонското решение за градежните работи со проценка на буџетот се изготвени;</w:t>
            </w:r>
          </w:p>
          <w:p w:rsidR="0099717F" w:rsidRPr="008F18A7" w:rsidRDefault="0099717F" w:rsidP="00CC0D1B">
            <w:pPr>
              <w:pStyle w:val="ListParagraph"/>
              <w:keepNext/>
              <w:numPr>
                <w:ilvl w:val="0"/>
                <w:numId w:val="15"/>
              </w:numPr>
              <w:tabs>
                <w:tab w:val="left" w:pos="176"/>
              </w:tabs>
              <w:ind w:left="176" w:hanging="176"/>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Зградите на 40 избрани основни училишта се реконструирани така што ги исполнуваат нормативите за изградба</w:t>
            </w:r>
          </w:p>
        </w:tc>
        <w:tc>
          <w:tcPr>
            <w:tcW w:w="3827" w:type="dxa"/>
            <w:shd w:val="clear" w:color="auto" w:fill="FFFFFF" w:themeFill="background1"/>
          </w:tcPr>
          <w:p w:rsidR="0099717F" w:rsidRPr="008F18A7" w:rsidRDefault="0099717F" w:rsidP="00CC0D1B">
            <w:pPr>
              <w:pStyle w:val="ListParagraph"/>
              <w:keepNext/>
              <w:numPr>
                <w:ilvl w:val="0"/>
                <w:numId w:val="18"/>
              </w:numPr>
              <w:tabs>
                <w:tab w:val="left" w:pos="176"/>
              </w:tabs>
              <w:ind w:left="176" w:hanging="176"/>
              <w:contextualSpacing w:val="0"/>
              <w:rPr>
                <w:i/>
                <w:sz w:val="18"/>
                <w:szCs w:val="18"/>
                <w:lang w:val="mk-MK"/>
              </w:rPr>
            </w:pPr>
            <w:r w:rsidRPr="008F18A7">
              <w:rPr>
                <w:i/>
                <w:sz w:val="18"/>
                <w:szCs w:val="18"/>
                <w:lang w:val="mk-MK"/>
              </w:rPr>
              <w:t>Договор со давател/и на услуги;</w:t>
            </w:r>
          </w:p>
          <w:p w:rsidR="0099717F" w:rsidRPr="008F18A7" w:rsidRDefault="0099717F" w:rsidP="00CC0D1B">
            <w:pPr>
              <w:pStyle w:val="ListParagraph"/>
              <w:keepNext/>
              <w:numPr>
                <w:ilvl w:val="0"/>
                <w:numId w:val="18"/>
              </w:numPr>
              <w:tabs>
                <w:tab w:val="left" w:pos="176"/>
              </w:tabs>
              <w:ind w:left="176" w:hanging="176"/>
              <w:contextualSpacing w:val="0"/>
              <w:rPr>
                <w:i/>
                <w:sz w:val="18"/>
                <w:szCs w:val="18"/>
                <w:lang w:val="mk-MK"/>
              </w:rPr>
            </w:pPr>
            <w:r w:rsidRPr="008F18A7">
              <w:rPr>
                <w:i/>
                <w:sz w:val="18"/>
                <w:szCs w:val="18"/>
                <w:lang w:val="mk-MK"/>
              </w:rPr>
              <w:t>Финансиски документи;</w:t>
            </w:r>
          </w:p>
          <w:p w:rsidR="0099717F" w:rsidRPr="008F18A7" w:rsidRDefault="0099717F" w:rsidP="00CC0D1B">
            <w:pPr>
              <w:pStyle w:val="ListParagraph"/>
              <w:keepNext/>
              <w:numPr>
                <w:ilvl w:val="0"/>
                <w:numId w:val="18"/>
              </w:numPr>
              <w:tabs>
                <w:tab w:val="left" w:pos="176"/>
              </w:tabs>
              <w:ind w:left="176" w:hanging="176"/>
              <w:contextualSpacing w:val="0"/>
              <w:rPr>
                <w:i/>
                <w:sz w:val="18"/>
                <w:szCs w:val="18"/>
                <w:lang w:val="mk-MK"/>
              </w:rPr>
            </w:pPr>
            <w:r w:rsidRPr="008F18A7">
              <w:rPr>
                <w:i/>
                <w:sz w:val="18"/>
                <w:szCs w:val="18"/>
                <w:lang w:val="mk-MK"/>
              </w:rPr>
              <w:t>Акти за прифаќање на архитектонскиот план и градежните работи;</w:t>
            </w:r>
          </w:p>
          <w:p w:rsidR="0099717F" w:rsidRPr="008F18A7" w:rsidRDefault="0099717F" w:rsidP="00CC0D1B">
            <w:pPr>
              <w:pStyle w:val="ListParagraph"/>
              <w:keepNext/>
              <w:numPr>
                <w:ilvl w:val="0"/>
                <w:numId w:val="18"/>
              </w:numPr>
              <w:tabs>
                <w:tab w:val="left" w:pos="176"/>
              </w:tabs>
              <w:ind w:left="176" w:hanging="176"/>
              <w:contextualSpacing w:val="0"/>
              <w:rPr>
                <w:i/>
                <w:sz w:val="18"/>
                <w:szCs w:val="18"/>
                <w:lang w:val="mk-MK"/>
              </w:rPr>
            </w:pPr>
            <w:r w:rsidRPr="008F18A7">
              <w:rPr>
                <w:i/>
                <w:sz w:val="18"/>
                <w:szCs w:val="18"/>
                <w:lang w:val="mk-MK"/>
              </w:rPr>
              <w:t>Одлуки на МОН</w:t>
            </w:r>
          </w:p>
          <w:p w:rsidR="0099717F" w:rsidRPr="008F18A7" w:rsidRDefault="0099717F" w:rsidP="00CC0D1B">
            <w:pPr>
              <w:pStyle w:val="ListParagraph"/>
              <w:keepNext/>
              <w:tabs>
                <w:tab w:val="left" w:pos="176"/>
              </w:tabs>
              <w:ind w:left="176"/>
              <w:contextualSpacing w:val="0"/>
              <w:rPr>
                <w:i/>
                <w:sz w:val="18"/>
                <w:szCs w:val="18"/>
                <w:lang w:val="mk-MK"/>
              </w:rPr>
            </w:pPr>
          </w:p>
        </w:tc>
        <w:tc>
          <w:tcPr>
            <w:tcW w:w="992" w:type="dxa"/>
            <w:shd w:val="clear" w:color="auto" w:fill="FFFFFF" w:themeFill="background1"/>
          </w:tcPr>
          <w:p w:rsidR="0099717F" w:rsidRPr="008F18A7" w:rsidRDefault="0099717F" w:rsidP="00CC0D1B">
            <w:pPr>
              <w:keepNext/>
              <w:tabs>
                <w:tab w:val="left" w:pos="176"/>
              </w:tabs>
              <w:ind w:left="-57" w:right="-57"/>
              <w:jc w:val="center"/>
              <w:rPr>
                <w:i/>
                <w:sz w:val="18"/>
                <w:szCs w:val="18"/>
                <w:lang w:val="mk-MK"/>
              </w:rPr>
            </w:pPr>
            <w:r w:rsidRPr="008F18A7">
              <w:rPr>
                <w:i/>
                <w:sz w:val="18"/>
                <w:szCs w:val="18"/>
                <w:lang w:val="mk-MK"/>
              </w:rPr>
              <w:t>2020</w:t>
            </w:r>
          </w:p>
        </w:tc>
        <w:tc>
          <w:tcPr>
            <w:tcW w:w="1276" w:type="dxa"/>
            <w:shd w:val="clear" w:color="auto" w:fill="FFFFFF" w:themeFill="background1"/>
          </w:tcPr>
          <w:p w:rsidR="0099717F" w:rsidRPr="008F18A7" w:rsidRDefault="0099717F" w:rsidP="00CC0D1B">
            <w:pPr>
              <w:keepNext/>
              <w:tabs>
                <w:tab w:val="left" w:pos="176"/>
              </w:tabs>
              <w:ind w:left="-57" w:right="-57"/>
              <w:jc w:val="center"/>
              <w:rPr>
                <w:i/>
                <w:sz w:val="18"/>
                <w:szCs w:val="18"/>
                <w:lang w:val="mk-MK"/>
              </w:rPr>
            </w:pPr>
            <w:r w:rsidRPr="008F18A7">
              <w:rPr>
                <w:i/>
                <w:sz w:val="18"/>
                <w:szCs w:val="18"/>
                <w:lang w:val="mk-MK"/>
              </w:rPr>
              <w:t>МОН и општини</w:t>
            </w:r>
          </w:p>
        </w:tc>
        <w:tc>
          <w:tcPr>
            <w:tcW w:w="1276" w:type="dxa"/>
            <w:shd w:val="clear" w:color="auto" w:fill="FFFFFF" w:themeFill="background1"/>
          </w:tcPr>
          <w:p w:rsidR="0099717F" w:rsidRPr="008F18A7" w:rsidRDefault="00817B32" w:rsidP="00CC0D1B">
            <w:pPr>
              <w:keepNext/>
              <w:tabs>
                <w:tab w:val="left" w:pos="176"/>
              </w:tabs>
              <w:ind w:left="-57" w:right="-57"/>
              <w:jc w:val="center"/>
              <w:rPr>
                <w:i/>
                <w:sz w:val="18"/>
                <w:szCs w:val="18"/>
                <w:lang w:val="mk-MK"/>
              </w:rPr>
            </w:pPr>
            <w:r>
              <w:rPr>
                <w:i/>
                <w:sz w:val="18"/>
                <w:szCs w:val="18"/>
                <w:lang w:val="mk-MK"/>
              </w:rPr>
              <w:t>2.000.000</w:t>
            </w:r>
          </w:p>
        </w:tc>
      </w:tr>
      <w:tr w:rsidR="0099717F" w:rsidRPr="008F18A7" w:rsidTr="0099717F">
        <w:tc>
          <w:tcPr>
            <w:tcW w:w="674" w:type="dxa"/>
            <w:shd w:val="clear" w:color="auto" w:fill="FFFFFF" w:themeFill="background1"/>
          </w:tcPr>
          <w:p w:rsidR="008F4F46" w:rsidRDefault="008F4F46" w:rsidP="00960177">
            <w:pPr>
              <w:pStyle w:val="ListParagraph"/>
              <w:numPr>
                <w:ilvl w:val="2"/>
                <w:numId w:val="84"/>
              </w:numPr>
              <w:ind w:right="-57"/>
              <w:contextualSpacing w:val="0"/>
              <w:jc w:val="right"/>
              <w:rPr>
                <w:rFonts w:asciiTheme="majorHAnsi" w:eastAsiaTheme="majorEastAsia" w:hAnsiTheme="majorHAnsi" w:cstheme="majorBidi"/>
                <w:b/>
                <w:bCs/>
                <w:i/>
                <w:color w:val="365F91" w:themeColor="accent1" w:themeShade="BF"/>
                <w:sz w:val="18"/>
                <w:szCs w:val="18"/>
                <w:lang w:val="mk-MK"/>
              </w:rPr>
            </w:pPr>
          </w:p>
        </w:tc>
        <w:tc>
          <w:tcPr>
            <w:tcW w:w="2430" w:type="dxa"/>
            <w:shd w:val="clear" w:color="auto" w:fill="FFFFFF" w:themeFill="background1"/>
          </w:tcPr>
          <w:p w:rsidR="0099717F" w:rsidRPr="008F18A7" w:rsidRDefault="0099717F" w:rsidP="00CC0D1B">
            <w:pPr>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Набавка на опрема</w:t>
            </w:r>
          </w:p>
        </w:tc>
        <w:tc>
          <w:tcPr>
            <w:tcW w:w="4961" w:type="dxa"/>
            <w:shd w:val="clear" w:color="auto" w:fill="FFFFFF" w:themeFill="background1"/>
          </w:tcPr>
          <w:p w:rsidR="0099717F" w:rsidRPr="008F18A7" w:rsidRDefault="0099717F" w:rsidP="00CC0D1B">
            <w:pPr>
              <w:pStyle w:val="ListParagraph"/>
              <w:numPr>
                <w:ilvl w:val="0"/>
                <w:numId w:val="15"/>
              </w:numPr>
              <w:tabs>
                <w:tab w:val="left" w:pos="176"/>
              </w:tabs>
              <w:ind w:left="176" w:hanging="176"/>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Повикот за набавка на опрема е организиран;</w:t>
            </w:r>
          </w:p>
          <w:p w:rsidR="0099717F" w:rsidRPr="008F18A7" w:rsidRDefault="0099717F" w:rsidP="00CC0D1B">
            <w:pPr>
              <w:pStyle w:val="ListParagraph"/>
              <w:numPr>
                <w:ilvl w:val="0"/>
                <w:numId w:val="15"/>
              </w:numPr>
              <w:tabs>
                <w:tab w:val="left" w:pos="176"/>
              </w:tabs>
              <w:ind w:left="176" w:hanging="176"/>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Резултатите од селекцијата се обработени;</w:t>
            </w:r>
          </w:p>
          <w:p w:rsidR="0099717F" w:rsidRPr="008F18A7" w:rsidRDefault="0099717F" w:rsidP="00CC0D1B">
            <w:pPr>
              <w:pStyle w:val="ListParagraph"/>
              <w:keepNext/>
              <w:numPr>
                <w:ilvl w:val="0"/>
                <w:numId w:val="15"/>
              </w:numPr>
              <w:tabs>
                <w:tab w:val="left" w:pos="176"/>
              </w:tabs>
              <w:ind w:left="176" w:hanging="176"/>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15 основни училишта се снабдени</w:t>
            </w:r>
            <w:r w:rsidR="001E257C">
              <w:rPr>
                <w:rStyle w:val="Hyperlink"/>
                <w:rFonts w:cstheme="minorHAnsi"/>
                <w:i/>
                <w:color w:val="auto"/>
                <w:sz w:val="18"/>
                <w:szCs w:val="18"/>
                <w:u w:val="none"/>
                <w:lang w:val="mk-MK"/>
              </w:rPr>
              <w:t xml:space="preserve"> </w:t>
            </w:r>
            <w:r w:rsidRPr="008F18A7">
              <w:rPr>
                <w:rStyle w:val="Hyperlink"/>
                <w:rFonts w:cstheme="minorHAnsi"/>
                <w:i/>
                <w:color w:val="auto"/>
                <w:sz w:val="18"/>
                <w:szCs w:val="18"/>
                <w:u w:val="none"/>
                <w:lang w:val="mk-MK"/>
              </w:rPr>
              <w:t>со опрема и помошни технологии во согласност со Националниот стандард</w:t>
            </w:r>
          </w:p>
        </w:tc>
        <w:tc>
          <w:tcPr>
            <w:tcW w:w="3827" w:type="dxa"/>
            <w:shd w:val="clear" w:color="auto" w:fill="FFFFFF" w:themeFill="background1"/>
          </w:tcPr>
          <w:p w:rsidR="0099717F" w:rsidRPr="008F18A7" w:rsidRDefault="0099717F" w:rsidP="00CC0D1B">
            <w:pPr>
              <w:pStyle w:val="ListParagraph"/>
              <w:numPr>
                <w:ilvl w:val="0"/>
                <w:numId w:val="18"/>
              </w:numPr>
              <w:tabs>
                <w:tab w:val="left" w:pos="176"/>
              </w:tabs>
              <w:ind w:left="176" w:hanging="176"/>
              <w:contextualSpacing w:val="0"/>
              <w:rPr>
                <w:i/>
                <w:sz w:val="18"/>
                <w:szCs w:val="18"/>
                <w:lang w:val="mk-MK"/>
              </w:rPr>
            </w:pPr>
            <w:r w:rsidRPr="008F18A7">
              <w:rPr>
                <w:i/>
                <w:sz w:val="18"/>
                <w:szCs w:val="18"/>
                <w:lang w:val="mk-MK"/>
              </w:rPr>
              <w:t>Договор со давател/и на услуги;</w:t>
            </w:r>
          </w:p>
          <w:p w:rsidR="0099717F" w:rsidRPr="008F18A7" w:rsidRDefault="0099717F" w:rsidP="00CC0D1B">
            <w:pPr>
              <w:pStyle w:val="ListParagraph"/>
              <w:numPr>
                <w:ilvl w:val="0"/>
                <w:numId w:val="18"/>
              </w:numPr>
              <w:tabs>
                <w:tab w:val="left" w:pos="176"/>
              </w:tabs>
              <w:ind w:left="176" w:hanging="176"/>
              <w:contextualSpacing w:val="0"/>
              <w:rPr>
                <w:i/>
                <w:sz w:val="18"/>
                <w:szCs w:val="18"/>
                <w:lang w:val="mk-MK"/>
              </w:rPr>
            </w:pPr>
            <w:r w:rsidRPr="008F18A7">
              <w:rPr>
                <w:i/>
                <w:sz w:val="18"/>
                <w:szCs w:val="18"/>
                <w:lang w:val="mk-MK"/>
              </w:rPr>
              <w:t>Акти за прифаќање на работата, услугите и набавките (како и инсталации и обуки за вработените);</w:t>
            </w:r>
          </w:p>
          <w:p w:rsidR="0099717F" w:rsidRPr="008F18A7" w:rsidRDefault="0099717F" w:rsidP="00CC0D1B">
            <w:pPr>
              <w:pStyle w:val="ListParagraph"/>
              <w:numPr>
                <w:ilvl w:val="0"/>
                <w:numId w:val="18"/>
              </w:numPr>
              <w:tabs>
                <w:tab w:val="left" w:pos="176"/>
              </w:tabs>
              <w:ind w:left="176" w:hanging="176"/>
              <w:contextualSpacing w:val="0"/>
              <w:rPr>
                <w:i/>
                <w:sz w:val="18"/>
                <w:szCs w:val="18"/>
                <w:lang w:val="mk-MK"/>
              </w:rPr>
            </w:pPr>
            <w:r w:rsidRPr="008F18A7">
              <w:rPr>
                <w:i/>
                <w:sz w:val="18"/>
                <w:szCs w:val="18"/>
                <w:lang w:val="mk-MK"/>
              </w:rPr>
              <w:t>Одлуки на МОН</w:t>
            </w:r>
          </w:p>
          <w:p w:rsidR="0099717F" w:rsidRPr="008F18A7" w:rsidRDefault="0099717F" w:rsidP="00CC0D1B">
            <w:pPr>
              <w:tabs>
                <w:tab w:val="left" w:pos="176"/>
              </w:tabs>
              <w:rPr>
                <w:i/>
                <w:sz w:val="18"/>
                <w:szCs w:val="18"/>
                <w:lang w:val="mk-MK"/>
              </w:rPr>
            </w:pPr>
          </w:p>
        </w:tc>
        <w:tc>
          <w:tcPr>
            <w:tcW w:w="992" w:type="dxa"/>
            <w:shd w:val="clear" w:color="auto" w:fill="FFFFFF" w:themeFill="background1"/>
          </w:tcPr>
          <w:p w:rsidR="0099717F" w:rsidRPr="008F18A7" w:rsidRDefault="0099717F" w:rsidP="00CC0D1B">
            <w:pPr>
              <w:tabs>
                <w:tab w:val="left" w:pos="176"/>
              </w:tabs>
              <w:ind w:left="-57" w:right="-57"/>
              <w:jc w:val="center"/>
              <w:rPr>
                <w:i/>
                <w:sz w:val="18"/>
                <w:szCs w:val="18"/>
                <w:lang w:val="mk-MK"/>
              </w:rPr>
            </w:pPr>
            <w:r w:rsidRPr="008F18A7">
              <w:rPr>
                <w:i/>
                <w:sz w:val="18"/>
                <w:szCs w:val="18"/>
                <w:lang w:val="mk-MK"/>
              </w:rPr>
              <w:t>2020</w:t>
            </w:r>
          </w:p>
        </w:tc>
        <w:tc>
          <w:tcPr>
            <w:tcW w:w="1276" w:type="dxa"/>
            <w:shd w:val="clear" w:color="auto" w:fill="FFFFFF" w:themeFill="background1"/>
          </w:tcPr>
          <w:p w:rsidR="0099717F" w:rsidRPr="008F18A7" w:rsidRDefault="0099717F" w:rsidP="00CC0D1B">
            <w:pPr>
              <w:tabs>
                <w:tab w:val="left" w:pos="176"/>
              </w:tabs>
              <w:ind w:left="-57" w:right="-57"/>
              <w:jc w:val="center"/>
              <w:rPr>
                <w:i/>
                <w:sz w:val="18"/>
                <w:szCs w:val="18"/>
                <w:lang w:val="mk-MK"/>
              </w:rPr>
            </w:pPr>
            <w:r w:rsidRPr="008F18A7">
              <w:rPr>
                <w:i/>
                <w:sz w:val="18"/>
                <w:szCs w:val="18"/>
                <w:lang w:val="mk-MK"/>
              </w:rPr>
              <w:t>МОН</w:t>
            </w:r>
          </w:p>
        </w:tc>
        <w:tc>
          <w:tcPr>
            <w:tcW w:w="1276" w:type="dxa"/>
            <w:shd w:val="clear" w:color="auto" w:fill="FFFFFF" w:themeFill="background1"/>
          </w:tcPr>
          <w:p w:rsidR="0099717F" w:rsidRPr="008F18A7" w:rsidRDefault="00817B32" w:rsidP="00CC0D1B">
            <w:pPr>
              <w:tabs>
                <w:tab w:val="left" w:pos="176"/>
              </w:tabs>
              <w:ind w:left="-57" w:right="-57"/>
              <w:jc w:val="center"/>
              <w:rPr>
                <w:i/>
                <w:sz w:val="18"/>
                <w:szCs w:val="18"/>
                <w:lang w:val="mk-MK"/>
              </w:rPr>
            </w:pPr>
            <w:r>
              <w:rPr>
                <w:i/>
                <w:sz w:val="18"/>
                <w:szCs w:val="18"/>
                <w:lang w:val="mk-MK"/>
              </w:rPr>
              <w:t>1.000.000</w:t>
            </w:r>
          </w:p>
        </w:tc>
      </w:tr>
      <w:tr w:rsidR="0099717F" w:rsidRPr="008F18A7" w:rsidTr="0099717F">
        <w:trPr>
          <w:hidden/>
        </w:trPr>
        <w:tc>
          <w:tcPr>
            <w:tcW w:w="674" w:type="dxa"/>
            <w:tcBorders>
              <w:bottom w:val="single" w:sz="4" w:space="0" w:color="auto"/>
            </w:tcBorders>
            <w:shd w:val="clear" w:color="auto" w:fill="FFFFFF" w:themeFill="background1"/>
          </w:tcPr>
          <w:p w:rsidR="008F4F46" w:rsidRDefault="008F4F46" w:rsidP="00960177">
            <w:pPr>
              <w:pStyle w:val="ListParagraph"/>
              <w:numPr>
                <w:ilvl w:val="1"/>
                <w:numId w:val="84"/>
              </w:numPr>
              <w:ind w:right="-57"/>
              <w:contextualSpacing w:val="0"/>
              <w:jc w:val="right"/>
              <w:rPr>
                <w:rFonts w:asciiTheme="majorHAnsi" w:eastAsiaTheme="majorEastAsia" w:hAnsiTheme="majorHAnsi" w:cstheme="majorBidi"/>
                <w:b/>
                <w:bCs/>
                <w:i/>
                <w:vanish/>
                <w:color w:val="365F91" w:themeColor="accent1" w:themeShade="BF"/>
                <w:sz w:val="18"/>
                <w:szCs w:val="18"/>
                <w:lang w:val="mk-MK"/>
              </w:rPr>
            </w:pPr>
          </w:p>
          <w:p w:rsidR="008F4F46" w:rsidRDefault="008F4F46" w:rsidP="00960177">
            <w:pPr>
              <w:pStyle w:val="ListParagraph"/>
              <w:numPr>
                <w:ilvl w:val="2"/>
                <w:numId w:val="84"/>
              </w:numPr>
              <w:ind w:right="-57"/>
              <w:contextualSpacing w:val="0"/>
              <w:jc w:val="right"/>
              <w:rPr>
                <w:rFonts w:asciiTheme="majorHAnsi" w:eastAsiaTheme="majorEastAsia" w:hAnsiTheme="majorHAnsi" w:cstheme="majorBidi"/>
                <w:b/>
                <w:bCs/>
                <w:i/>
                <w:color w:val="365F91" w:themeColor="accent1" w:themeShade="BF"/>
                <w:sz w:val="18"/>
                <w:szCs w:val="18"/>
                <w:lang w:val="mk-MK"/>
              </w:rPr>
            </w:pPr>
          </w:p>
        </w:tc>
        <w:tc>
          <w:tcPr>
            <w:tcW w:w="2430" w:type="dxa"/>
            <w:tcBorders>
              <w:bottom w:val="single" w:sz="4" w:space="0" w:color="auto"/>
            </w:tcBorders>
            <w:shd w:val="clear" w:color="auto" w:fill="FFFFFF" w:themeFill="background1"/>
          </w:tcPr>
          <w:p w:rsidR="0099717F" w:rsidRPr="008F18A7" w:rsidRDefault="0099717F" w:rsidP="00CC0D1B">
            <w:pPr>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Изготвување Концепт за професионална ориентација на учениците</w:t>
            </w:r>
          </w:p>
        </w:tc>
        <w:tc>
          <w:tcPr>
            <w:tcW w:w="4961" w:type="dxa"/>
            <w:tcBorders>
              <w:bottom w:val="single" w:sz="4" w:space="0" w:color="auto"/>
            </w:tcBorders>
            <w:shd w:val="clear" w:color="auto" w:fill="FFFFFF" w:themeFill="background1"/>
          </w:tcPr>
          <w:p w:rsidR="0099717F" w:rsidRPr="008F18A7" w:rsidRDefault="0099717F" w:rsidP="00CC0D1B">
            <w:pPr>
              <w:pStyle w:val="ListParagraph"/>
              <w:keepNext/>
              <w:numPr>
                <w:ilvl w:val="0"/>
                <w:numId w:val="15"/>
              </w:numPr>
              <w:tabs>
                <w:tab w:val="left" w:pos="176"/>
              </w:tabs>
              <w:ind w:left="176" w:hanging="176"/>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РГ за изготвување на Концептот се формирани;</w:t>
            </w:r>
          </w:p>
          <w:p w:rsidR="0099717F" w:rsidRPr="008F18A7" w:rsidRDefault="0099717F" w:rsidP="00CC0D1B">
            <w:pPr>
              <w:pStyle w:val="ListParagraph"/>
              <w:numPr>
                <w:ilvl w:val="0"/>
                <w:numId w:val="15"/>
              </w:numPr>
              <w:tabs>
                <w:tab w:val="left" w:pos="176"/>
              </w:tabs>
              <w:ind w:left="176" w:hanging="176"/>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Финансиските средства се определени;</w:t>
            </w:r>
          </w:p>
          <w:p w:rsidR="0099717F" w:rsidRPr="008F18A7" w:rsidRDefault="0099717F" w:rsidP="00CC0D1B">
            <w:pPr>
              <w:pStyle w:val="ListParagraph"/>
              <w:keepNext/>
              <w:numPr>
                <w:ilvl w:val="0"/>
                <w:numId w:val="15"/>
              </w:numPr>
              <w:tabs>
                <w:tab w:val="left" w:pos="176"/>
              </w:tabs>
              <w:ind w:left="176" w:hanging="176"/>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Концептот кој ги вклучува неопходните инструменти за тестирање на способностите на учениците и каталог на сите струки кои се нудат во училиштата за СОО и сите видови на гимназии е одобрен</w:t>
            </w:r>
          </w:p>
        </w:tc>
        <w:tc>
          <w:tcPr>
            <w:tcW w:w="3827" w:type="dxa"/>
            <w:tcBorders>
              <w:bottom w:val="single" w:sz="4" w:space="0" w:color="auto"/>
            </w:tcBorders>
            <w:shd w:val="clear" w:color="auto" w:fill="FFFFFF" w:themeFill="background1"/>
          </w:tcPr>
          <w:p w:rsidR="0099717F" w:rsidRPr="008F18A7" w:rsidRDefault="0099717F" w:rsidP="00CC0D1B">
            <w:pPr>
              <w:pStyle w:val="ListParagraph"/>
              <w:numPr>
                <w:ilvl w:val="0"/>
                <w:numId w:val="18"/>
              </w:numPr>
              <w:tabs>
                <w:tab w:val="left" w:pos="176"/>
              </w:tabs>
              <w:ind w:left="176" w:hanging="176"/>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Извештаи од РГ;</w:t>
            </w:r>
          </w:p>
          <w:p w:rsidR="0099717F" w:rsidRPr="008F18A7" w:rsidRDefault="0099717F" w:rsidP="00CC0D1B">
            <w:pPr>
              <w:pStyle w:val="ListParagraph"/>
              <w:numPr>
                <w:ilvl w:val="0"/>
                <w:numId w:val="18"/>
              </w:numPr>
              <w:tabs>
                <w:tab w:val="left" w:pos="176"/>
              </w:tabs>
              <w:ind w:left="176" w:hanging="176"/>
              <w:contextualSpacing w:val="0"/>
              <w:rPr>
                <w:i/>
                <w:sz w:val="18"/>
                <w:szCs w:val="18"/>
                <w:lang w:val="mk-MK"/>
              </w:rPr>
            </w:pPr>
            <w:r w:rsidRPr="008F18A7">
              <w:rPr>
                <w:rStyle w:val="Hyperlink"/>
                <w:rFonts w:cstheme="minorHAnsi"/>
                <w:i/>
                <w:color w:val="auto"/>
                <w:sz w:val="18"/>
                <w:szCs w:val="18"/>
                <w:u w:val="none"/>
                <w:lang w:val="mk-MK"/>
              </w:rPr>
              <w:t>Записници од средби за дискусии;</w:t>
            </w:r>
          </w:p>
          <w:p w:rsidR="0099717F" w:rsidRPr="008F18A7" w:rsidRDefault="0099717F" w:rsidP="00CC0D1B">
            <w:pPr>
              <w:pStyle w:val="ListParagraph"/>
              <w:numPr>
                <w:ilvl w:val="0"/>
                <w:numId w:val="18"/>
              </w:numPr>
              <w:tabs>
                <w:tab w:val="left" w:pos="176"/>
              </w:tabs>
              <w:ind w:left="176" w:hanging="176"/>
              <w:contextualSpacing w:val="0"/>
              <w:rPr>
                <w:i/>
                <w:sz w:val="18"/>
                <w:szCs w:val="18"/>
                <w:lang w:val="mk-MK"/>
              </w:rPr>
            </w:pPr>
            <w:r w:rsidRPr="008F18A7">
              <w:rPr>
                <w:i/>
                <w:sz w:val="18"/>
                <w:szCs w:val="18"/>
                <w:lang w:val="mk-MK"/>
              </w:rPr>
              <w:t>Одлуки на МОН</w:t>
            </w:r>
          </w:p>
        </w:tc>
        <w:tc>
          <w:tcPr>
            <w:tcW w:w="992" w:type="dxa"/>
            <w:tcBorders>
              <w:bottom w:val="single" w:sz="4" w:space="0" w:color="auto"/>
            </w:tcBorders>
            <w:shd w:val="clear" w:color="auto" w:fill="FFFFFF" w:themeFill="background1"/>
          </w:tcPr>
          <w:p w:rsidR="0099717F" w:rsidRPr="008F18A7" w:rsidRDefault="0099717F" w:rsidP="00CC0D1B">
            <w:pPr>
              <w:tabs>
                <w:tab w:val="left" w:pos="176"/>
              </w:tabs>
              <w:ind w:left="-57" w:right="-57"/>
              <w:jc w:val="center"/>
              <w:rPr>
                <w:i/>
                <w:sz w:val="18"/>
                <w:szCs w:val="18"/>
                <w:lang w:val="mk-MK"/>
              </w:rPr>
            </w:pPr>
            <w:r w:rsidRPr="008F18A7">
              <w:rPr>
                <w:i/>
                <w:sz w:val="18"/>
                <w:szCs w:val="18"/>
                <w:lang w:val="mk-MK"/>
              </w:rPr>
              <w:t>2020</w:t>
            </w:r>
          </w:p>
        </w:tc>
        <w:tc>
          <w:tcPr>
            <w:tcW w:w="1276" w:type="dxa"/>
            <w:tcBorders>
              <w:bottom w:val="single" w:sz="4" w:space="0" w:color="auto"/>
            </w:tcBorders>
            <w:shd w:val="clear" w:color="auto" w:fill="FFFFFF" w:themeFill="background1"/>
          </w:tcPr>
          <w:p w:rsidR="0099717F" w:rsidRPr="008F18A7" w:rsidRDefault="0099717F" w:rsidP="00CC0D1B">
            <w:pPr>
              <w:tabs>
                <w:tab w:val="left" w:pos="176"/>
              </w:tabs>
              <w:ind w:left="-57" w:right="-57"/>
              <w:jc w:val="center"/>
              <w:rPr>
                <w:i/>
                <w:sz w:val="18"/>
                <w:szCs w:val="18"/>
                <w:lang w:val="mk-MK"/>
              </w:rPr>
            </w:pPr>
            <w:r w:rsidRPr="008F18A7">
              <w:rPr>
                <w:i/>
                <w:sz w:val="18"/>
                <w:szCs w:val="18"/>
                <w:lang w:val="mk-MK"/>
              </w:rPr>
              <w:t xml:space="preserve">МОН, БРО, ЦСОО </w:t>
            </w:r>
          </w:p>
        </w:tc>
        <w:tc>
          <w:tcPr>
            <w:tcW w:w="1276" w:type="dxa"/>
            <w:tcBorders>
              <w:bottom w:val="single" w:sz="4" w:space="0" w:color="auto"/>
            </w:tcBorders>
            <w:shd w:val="clear" w:color="auto" w:fill="FFFFFF" w:themeFill="background1"/>
          </w:tcPr>
          <w:p w:rsidR="0099717F" w:rsidRPr="008F18A7" w:rsidRDefault="00817B32" w:rsidP="00CC0D1B">
            <w:pPr>
              <w:tabs>
                <w:tab w:val="left" w:pos="176"/>
              </w:tabs>
              <w:ind w:left="-57" w:right="-57"/>
              <w:jc w:val="center"/>
              <w:rPr>
                <w:i/>
                <w:sz w:val="18"/>
                <w:szCs w:val="18"/>
                <w:lang w:val="mk-MK"/>
              </w:rPr>
            </w:pPr>
            <w:r>
              <w:rPr>
                <w:i/>
                <w:sz w:val="18"/>
                <w:szCs w:val="18"/>
                <w:lang w:val="mk-MK"/>
              </w:rPr>
              <w:t>10.000</w:t>
            </w:r>
          </w:p>
        </w:tc>
      </w:tr>
      <w:tr w:rsidR="0099717F" w:rsidRPr="008F18A7" w:rsidTr="0099717F">
        <w:tc>
          <w:tcPr>
            <w:tcW w:w="674" w:type="dxa"/>
            <w:tcBorders>
              <w:top w:val="single" w:sz="4" w:space="0" w:color="auto"/>
              <w:bottom w:val="single" w:sz="4" w:space="0" w:color="auto"/>
            </w:tcBorders>
            <w:shd w:val="clear" w:color="auto" w:fill="FFFFFF" w:themeFill="background1"/>
          </w:tcPr>
          <w:p w:rsidR="008F4F46" w:rsidRDefault="008F4F46" w:rsidP="00960177">
            <w:pPr>
              <w:pStyle w:val="ListParagraph"/>
              <w:numPr>
                <w:ilvl w:val="2"/>
                <w:numId w:val="84"/>
              </w:numPr>
              <w:ind w:right="-57"/>
              <w:contextualSpacing w:val="0"/>
              <w:jc w:val="right"/>
              <w:rPr>
                <w:rFonts w:asciiTheme="majorHAnsi" w:eastAsiaTheme="majorEastAsia" w:hAnsiTheme="majorHAnsi" w:cstheme="majorBidi"/>
                <w:b/>
                <w:bCs/>
                <w:i/>
                <w:color w:val="365F91" w:themeColor="accent1" w:themeShade="BF"/>
                <w:sz w:val="18"/>
                <w:szCs w:val="18"/>
                <w:lang w:val="mk-MK"/>
              </w:rPr>
            </w:pPr>
          </w:p>
        </w:tc>
        <w:tc>
          <w:tcPr>
            <w:tcW w:w="2430" w:type="dxa"/>
            <w:tcBorders>
              <w:top w:val="single" w:sz="4" w:space="0" w:color="auto"/>
              <w:bottom w:val="single" w:sz="4" w:space="0" w:color="auto"/>
            </w:tcBorders>
            <w:shd w:val="clear" w:color="auto" w:fill="FFFFFF" w:themeFill="background1"/>
          </w:tcPr>
          <w:p w:rsidR="0099717F" w:rsidRPr="008F18A7" w:rsidRDefault="0099717F" w:rsidP="00CC0D1B">
            <w:pPr>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Набавување и стандардизирање на психолошките тестови кои</w:t>
            </w:r>
            <w:r w:rsidR="008524B0">
              <w:rPr>
                <w:rStyle w:val="Hyperlink"/>
                <w:rFonts w:cstheme="minorHAnsi"/>
                <w:i/>
                <w:color w:val="auto"/>
                <w:sz w:val="18"/>
                <w:szCs w:val="18"/>
                <w:u w:val="none"/>
                <w:lang w:val="mk-MK"/>
              </w:rPr>
              <w:t>што</w:t>
            </w:r>
            <w:r w:rsidRPr="008F18A7">
              <w:rPr>
                <w:rStyle w:val="Hyperlink"/>
                <w:rFonts w:cstheme="minorHAnsi"/>
                <w:i/>
                <w:color w:val="auto"/>
                <w:sz w:val="18"/>
                <w:szCs w:val="18"/>
                <w:u w:val="none"/>
                <w:lang w:val="mk-MK"/>
              </w:rPr>
              <w:t xml:space="preserve"> треба да се применуваат за професионална ориентација</w:t>
            </w:r>
          </w:p>
        </w:tc>
        <w:tc>
          <w:tcPr>
            <w:tcW w:w="4961" w:type="dxa"/>
            <w:tcBorders>
              <w:top w:val="single" w:sz="4" w:space="0" w:color="auto"/>
              <w:bottom w:val="single" w:sz="4" w:space="0" w:color="auto"/>
            </w:tcBorders>
            <w:shd w:val="clear" w:color="auto" w:fill="FFFFFF" w:themeFill="background1"/>
          </w:tcPr>
          <w:p w:rsidR="0099717F" w:rsidRPr="008F18A7" w:rsidRDefault="0099717F" w:rsidP="00CC0D1B">
            <w:pPr>
              <w:pStyle w:val="ListParagraph"/>
              <w:keepNext/>
              <w:numPr>
                <w:ilvl w:val="0"/>
                <w:numId w:val="15"/>
              </w:numPr>
              <w:tabs>
                <w:tab w:val="left" w:pos="176"/>
              </w:tabs>
              <w:ind w:left="176" w:hanging="176"/>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Повикот за набавка на психолошки тестови е организиран;</w:t>
            </w:r>
          </w:p>
          <w:p w:rsidR="0099717F" w:rsidRPr="008F18A7" w:rsidRDefault="0099717F" w:rsidP="00CC0D1B">
            <w:pPr>
              <w:pStyle w:val="ListParagraph"/>
              <w:numPr>
                <w:ilvl w:val="0"/>
                <w:numId w:val="15"/>
              </w:numPr>
              <w:tabs>
                <w:tab w:val="left" w:pos="176"/>
              </w:tabs>
              <w:ind w:left="176" w:hanging="176"/>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Финансиските средства се определени;</w:t>
            </w:r>
          </w:p>
          <w:p w:rsidR="0099717F" w:rsidRPr="008F18A7" w:rsidRDefault="0099717F" w:rsidP="00CC0D1B">
            <w:pPr>
              <w:pStyle w:val="ListParagraph"/>
              <w:keepNext/>
              <w:numPr>
                <w:ilvl w:val="0"/>
                <w:numId w:val="15"/>
              </w:numPr>
              <w:tabs>
                <w:tab w:val="left" w:pos="176"/>
              </w:tabs>
              <w:ind w:left="176" w:hanging="176"/>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Тестовите се набавени;</w:t>
            </w:r>
          </w:p>
          <w:p w:rsidR="0099717F" w:rsidRPr="008F18A7" w:rsidRDefault="0099717F" w:rsidP="00CC0D1B">
            <w:pPr>
              <w:pStyle w:val="ListParagraph"/>
              <w:keepNext/>
              <w:numPr>
                <w:ilvl w:val="0"/>
                <w:numId w:val="15"/>
              </w:numPr>
              <w:tabs>
                <w:tab w:val="left" w:pos="176"/>
              </w:tabs>
              <w:ind w:left="176" w:hanging="176"/>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Тестовите се стандардизирани за да се применуваат на ученици во</w:t>
            </w:r>
            <w:r w:rsidR="008524B0">
              <w:rPr>
                <w:rStyle w:val="Hyperlink"/>
                <w:rFonts w:cstheme="minorHAnsi"/>
                <w:i/>
                <w:color w:val="auto"/>
                <w:sz w:val="18"/>
                <w:szCs w:val="18"/>
                <w:u w:val="none"/>
                <w:lang w:val="mk-MK"/>
              </w:rPr>
              <w:t xml:space="preserve"> </w:t>
            </w:r>
            <w:r w:rsidRPr="008F18A7">
              <w:rPr>
                <w:rStyle w:val="Hyperlink"/>
                <w:rFonts w:cstheme="minorHAnsi"/>
                <w:i/>
                <w:color w:val="auto"/>
                <w:sz w:val="18"/>
                <w:szCs w:val="18"/>
                <w:u w:val="none"/>
                <w:lang w:val="mk-MK"/>
              </w:rPr>
              <w:t xml:space="preserve">Република Македонија </w:t>
            </w:r>
          </w:p>
        </w:tc>
        <w:tc>
          <w:tcPr>
            <w:tcW w:w="3827" w:type="dxa"/>
            <w:tcBorders>
              <w:top w:val="single" w:sz="4" w:space="0" w:color="auto"/>
              <w:bottom w:val="single" w:sz="4" w:space="0" w:color="auto"/>
            </w:tcBorders>
            <w:shd w:val="clear" w:color="auto" w:fill="FFFFFF" w:themeFill="background1"/>
          </w:tcPr>
          <w:p w:rsidR="0099717F" w:rsidRPr="008F18A7" w:rsidRDefault="0099717F" w:rsidP="00CC0D1B">
            <w:pPr>
              <w:pStyle w:val="ListParagraph"/>
              <w:numPr>
                <w:ilvl w:val="0"/>
                <w:numId w:val="18"/>
              </w:numPr>
              <w:tabs>
                <w:tab w:val="left" w:pos="176"/>
              </w:tabs>
              <w:ind w:left="176" w:hanging="176"/>
              <w:contextualSpacing w:val="0"/>
              <w:rPr>
                <w:i/>
                <w:sz w:val="18"/>
                <w:szCs w:val="18"/>
                <w:lang w:val="mk-MK"/>
              </w:rPr>
            </w:pPr>
            <w:r w:rsidRPr="008F18A7">
              <w:rPr>
                <w:i/>
                <w:sz w:val="18"/>
                <w:szCs w:val="18"/>
                <w:lang w:val="mk-MK"/>
              </w:rPr>
              <w:t>Договор со давател/и на услуги;</w:t>
            </w:r>
          </w:p>
          <w:p w:rsidR="0099717F" w:rsidRPr="008F18A7" w:rsidRDefault="0099717F" w:rsidP="00CC0D1B">
            <w:pPr>
              <w:pStyle w:val="ListParagraph"/>
              <w:numPr>
                <w:ilvl w:val="0"/>
                <w:numId w:val="18"/>
              </w:numPr>
              <w:tabs>
                <w:tab w:val="left" w:pos="176"/>
              </w:tabs>
              <w:ind w:left="176" w:hanging="176"/>
              <w:contextualSpacing w:val="0"/>
              <w:rPr>
                <w:i/>
                <w:sz w:val="18"/>
                <w:szCs w:val="18"/>
                <w:lang w:val="mk-MK"/>
              </w:rPr>
            </w:pPr>
            <w:r w:rsidRPr="008F18A7">
              <w:rPr>
                <w:i/>
                <w:sz w:val="18"/>
                <w:szCs w:val="18"/>
                <w:lang w:val="mk-MK"/>
              </w:rPr>
              <w:t>Евиденција за набавка на тестови;</w:t>
            </w:r>
          </w:p>
          <w:p w:rsidR="0099717F" w:rsidRPr="008F18A7" w:rsidRDefault="0099717F" w:rsidP="00CC0D1B">
            <w:pPr>
              <w:pStyle w:val="ListParagraph"/>
              <w:numPr>
                <w:ilvl w:val="0"/>
                <w:numId w:val="18"/>
              </w:numPr>
              <w:tabs>
                <w:tab w:val="left" w:pos="176"/>
              </w:tabs>
              <w:ind w:left="176" w:hanging="176"/>
              <w:contextualSpacing w:val="0"/>
              <w:rPr>
                <w:i/>
                <w:sz w:val="18"/>
                <w:szCs w:val="18"/>
                <w:lang w:val="mk-MK"/>
              </w:rPr>
            </w:pPr>
            <w:r w:rsidRPr="008F18A7">
              <w:rPr>
                <w:i/>
                <w:sz w:val="18"/>
                <w:szCs w:val="18"/>
                <w:lang w:val="mk-MK"/>
              </w:rPr>
              <w:t>Евиденција за стандардизирање на тестови;</w:t>
            </w:r>
          </w:p>
          <w:p w:rsidR="0099717F" w:rsidRPr="008F18A7" w:rsidRDefault="0099717F" w:rsidP="00CC0D1B">
            <w:pPr>
              <w:pStyle w:val="ListParagraph"/>
              <w:numPr>
                <w:ilvl w:val="0"/>
                <w:numId w:val="18"/>
              </w:numPr>
              <w:tabs>
                <w:tab w:val="left" w:pos="176"/>
              </w:tabs>
              <w:ind w:left="176" w:hanging="176"/>
              <w:contextualSpacing w:val="0"/>
              <w:rPr>
                <w:i/>
                <w:sz w:val="18"/>
                <w:szCs w:val="18"/>
                <w:lang w:val="mk-MK"/>
              </w:rPr>
            </w:pPr>
            <w:r w:rsidRPr="008F18A7">
              <w:rPr>
                <w:i/>
                <w:sz w:val="18"/>
                <w:szCs w:val="18"/>
                <w:lang w:val="mk-MK"/>
              </w:rPr>
              <w:t>Одлуки на МОН</w:t>
            </w:r>
          </w:p>
          <w:p w:rsidR="0099717F" w:rsidRPr="008F18A7" w:rsidRDefault="0099717F" w:rsidP="00CC0D1B">
            <w:pPr>
              <w:pStyle w:val="ListParagraph"/>
              <w:tabs>
                <w:tab w:val="left" w:pos="176"/>
              </w:tabs>
              <w:ind w:left="176"/>
              <w:contextualSpacing w:val="0"/>
              <w:rPr>
                <w:i/>
                <w:sz w:val="18"/>
                <w:szCs w:val="18"/>
                <w:lang w:val="mk-MK"/>
              </w:rPr>
            </w:pPr>
          </w:p>
        </w:tc>
        <w:tc>
          <w:tcPr>
            <w:tcW w:w="992" w:type="dxa"/>
            <w:tcBorders>
              <w:top w:val="single" w:sz="4" w:space="0" w:color="auto"/>
              <w:bottom w:val="single" w:sz="4" w:space="0" w:color="auto"/>
            </w:tcBorders>
            <w:shd w:val="clear" w:color="auto" w:fill="FFFFFF" w:themeFill="background1"/>
          </w:tcPr>
          <w:p w:rsidR="0099717F" w:rsidRPr="008F18A7" w:rsidRDefault="0099717F" w:rsidP="00CC0D1B">
            <w:pPr>
              <w:tabs>
                <w:tab w:val="left" w:pos="176"/>
              </w:tabs>
              <w:ind w:left="-57" w:right="-57"/>
              <w:jc w:val="center"/>
              <w:rPr>
                <w:i/>
                <w:sz w:val="18"/>
                <w:szCs w:val="18"/>
                <w:lang w:val="mk-MK"/>
              </w:rPr>
            </w:pPr>
            <w:r w:rsidRPr="008F18A7">
              <w:rPr>
                <w:i/>
                <w:sz w:val="18"/>
                <w:szCs w:val="18"/>
                <w:lang w:val="mk-MK"/>
              </w:rPr>
              <w:t>2020</w:t>
            </w:r>
          </w:p>
        </w:tc>
        <w:tc>
          <w:tcPr>
            <w:tcW w:w="1276" w:type="dxa"/>
            <w:tcBorders>
              <w:top w:val="single" w:sz="4" w:space="0" w:color="auto"/>
              <w:bottom w:val="single" w:sz="4" w:space="0" w:color="auto"/>
            </w:tcBorders>
            <w:shd w:val="clear" w:color="auto" w:fill="FFFFFF" w:themeFill="background1"/>
          </w:tcPr>
          <w:p w:rsidR="0099717F" w:rsidRPr="008F18A7" w:rsidRDefault="0099717F" w:rsidP="00CC0D1B">
            <w:pPr>
              <w:tabs>
                <w:tab w:val="left" w:pos="176"/>
              </w:tabs>
              <w:ind w:left="-57" w:right="-57"/>
              <w:jc w:val="center"/>
              <w:rPr>
                <w:i/>
                <w:sz w:val="18"/>
                <w:szCs w:val="18"/>
                <w:lang w:val="mk-MK"/>
              </w:rPr>
            </w:pPr>
            <w:r w:rsidRPr="008F18A7">
              <w:rPr>
                <w:i/>
                <w:sz w:val="18"/>
                <w:szCs w:val="18"/>
                <w:lang w:val="mk-MK"/>
              </w:rPr>
              <w:t>МОН</w:t>
            </w:r>
          </w:p>
        </w:tc>
        <w:tc>
          <w:tcPr>
            <w:tcW w:w="1276" w:type="dxa"/>
            <w:tcBorders>
              <w:top w:val="single" w:sz="4" w:space="0" w:color="auto"/>
              <w:bottom w:val="single" w:sz="4" w:space="0" w:color="auto"/>
            </w:tcBorders>
            <w:shd w:val="clear" w:color="auto" w:fill="FFFFFF" w:themeFill="background1"/>
          </w:tcPr>
          <w:p w:rsidR="0099717F" w:rsidRPr="008F18A7" w:rsidRDefault="00817B32" w:rsidP="00CC0D1B">
            <w:pPr>
              <w:tabs>
                <w:tab w:val="left" w:pos="176"/>
              </w:tabs>
              <w:ind w:left="-57" w:right="-57"/>
              <w:jc w:val="center"/>
              <w:rPr>
                <w:i/>
                <w:sz w:val="18"/>
                <w:szCs w:val="18"/>
                <w:lang w:val="mk-MK"/>
              </w:rPr>
            </w:pPr>
            <w:r>
              <w:rPr>
                <w:i/>
                <w:sz w:val="18"/>
                <w:szCs w:val="18"/>
                <w:lang w:val="mk-MK"/>
              </w:rPr>
              <w:t>30.000</w:t>
            </w:r>
          </w:p>
        </w:tc>
      </w:tr>
      <w:tr w:rsidR="0099717F" w:rsidRPr="008F18A7" w:rsidTr="0099717F">
        <w:tc>
          <w:tcPr>
            <w:tcW w:w="674" w:type="dxa"/>
            <w:tcBorders>
              <w:top w:val="single" w:sz="4" w:space="0" w:color="auto"/>
              <w:bottom w:val="single" w:sz="4" w:space="0" w:color="auto"/>
            </w:tcBorders>
            <w:shd w:val="clear" w:color="auto" w:fill="FFFFFF" w:themeFill="background1"/>
          </w:tcPr>
          <w:p w:rsidR="0099717F" w:rsidRPr="00B1132A" w:rsidRDefault="0099717F" w:rsidP="00B1132A">
            <w:pPr>
              <w:ind w:left="-28" w:right="-57"/>
              <w:jc w:val="right"/>
              <w:rPr>
                <w:i/>
                <w:sz w:val="18"/>
                <w:szCs w:val="18"/>
                <w:lang w:val="mk-MK"/>
              </w:rPr>
            </w:pPr>
            <w:r>
              <w:rPr>
                <w:i/>
                <w:sz w:val="18"/>
                <w:szCs w:val="18"/>
                <w:lang w:val="mk-MK"/>
              </w:rPr>
              <w:t>3.6.1</w:t>
            </w:r>
          </w:p>
        </w:tc>
        <w:tc>
          <w:tcPr>
            <w:tcW w:w="2430" w:type="dxa"/>
            <w:tcBorders>
              <w:top w:val="single" w:sz="4" w:space="0" w:color="auto"/>
              <w:bottom w:val="single" w:sz="4" w:space="0" w:color="auto"/>
            </w:tcBorders>
            <w:shd w:val="clear" w:color="auto" w:fill="FFFFFF" w:themeFill="background1"/>
          </w:tcPr>
          <w:p w:rsidR="0099717F" w:rsidRPr="008F18A7" w:rsidRDefault="0099717F" w:rsidP="00CC0D1B">
            <w:pPr>
              <w:rPr>
                <w:rStyle w:val="Hyperlink"/>
                <w:rFonts w:cstheme="minorHAnsi"/>
                <w:i/>
                <w:color w:val="auto"/>
                <w:sz w:val="18"/>
                <w:szCs w:val="18"/>
                <w:u w:val="none"/>
                <w:lang w:val="mk-MK"/>
              </w:rPr>
            </w:pPr>
            <w:r>
              <w:rPr>
                <w:rStyle w:val="Hyperlink"/>
                <w:rFonts w:cstheme="minorHAnsi"/>
                <w:i/>
                <w:color w:val="auto"/>
                <w:sz w:val="18"/>
                <w:szCs w:val="18"/>
                <w:u w:val="none"/>
                <w:lang w:val="mk-MK"/>
              </w:rPr>
              <w:t>Воведување з</w:t>
            </w:r>
            <w:r w:rsidRPr="008F18A7">
              <w:rPr>
                <w:rStyle w:val="Hyperlink"/>
                <w:rFonts w:cstheme="minorHAnsi"/>
                <w:i/>
                <w:color w:val="auto"/>
                <w:sz w:val="18"/>
                <w:szCs w:val="18"/>
                <w:u w:val="none"/>
                <w:lang w:val="mk-MK"/>
              </w:rPr>
              <w:t xml:space="preserve">аконски измени за зајакнување на учеството на ученичките тела во </w:t>
            </w:r>
            <w:r w:rsidR="008524B0">
              <w:rPr>
                <w:rStyle w:val="Hyperlink"/>
                <w:rFonts w:cstheme="minorHAnsi"/>
                <w:i/>
                <w:color w:val="auto"/>
                <w:sz w:val="18"/>
                <w:szCs w:val="18"/>
                <w:u w:val="none"/>
                <w:lang w:val="mk-MK"/>
              </w:rPr>
              <w:t xml:space="preserve">работата на </w:t>
            </w:r>
            <w:r w:rsidRPr="008F18A7">
              <w:rPr>
                <w:rStyle w:val="Hyperlink"/>
                <w:rFonts w:cstheme="minorHAnsi"/>
                <w:i/>
                <w:color w:val="auto"/>
                <w:sz w:val="18"/>
                <w:szCs w:val="18"/>
                <w:u w:val="none"/>
                <w:lang w:val="mk-MK"/>
              </w:rPr>
              <w:t>училиштата</w:t>
            </w:r>
          </w:p>
        </w:tc>
        <w:tc>
          <w:tcPr>
            <w:tcW w:w="4961" w:type="dxa"/>
            <w:tcBorders>
              <w:top w:val="single" w:sz="4" w:space="0" w:color="auto"/>
              <w:bottom w:val="single" w:sz="4" w:space="0" w:color="auto"/>
            </w:tcBorders>
            <w:shd w:val="clear" w:color="auto" w:fill="FFFFFF" w:themeFill="background1"/>
          </w:tcPr>
          <w:p w:rsidR="0099717F" w:rsidRPr="00CA1A19" w:rsidRDefault="0099717F" w:rsidP="0099717F">
            <w:pPr>
              <w:pStyle w:val="ListParagraph"/>
              <w:numPr>
                <w:ilvl w:val="0"/>
                <w:numId w:val="15"/>
              </w:numPr>
              <w:tabs>
                <w:tab w:val="left" w:pos="176"/>
              </w:tabs>
              <w:ind w:left="176" w:hanging="176"/>
              <w:contextualSpacing w:val="0"/>
              <w:rPr>
                <w:rStyle w:val="Hyperlink"/>
                <w:rFonts w:cstheme="minorHAnsi"/>
                <w:i/>
                <w:color w:val="auto"/>
                <w:sz w:val="18"/>
                <w:szCs w:val="18"/>
                <w:u w:val="none"/>
                <w:lang w:val="mk-MK"/>
              </w:rPr>
            </w:pPr>
            <w:r w:rsidRPr="00CA1A19">
              <w:rPr>
                <w:rStyle w:val="Hyperlink"/>
                <w:rFonts w:cstheme="minorHAnsi"/>
                <w:i/>
                <w:color w:val="auto"/>
                <w:sz w:val="18"/>
                <w:szCs w:val="18"/>
                <w:u w:val="none"/>
                <w:lang w:val="mk-MK"/>
              </w:rPr>
              <w:t>Нацрт законските измени се изготвени;</w:t>
            </w:r>
          </w:p>
          <w:p w:rsidR="00EA6FEF" w:rsidRDefault="0099717F" w:rsidP="00286C72">
            <w:pPr>
              <w:pStyle w:val="ListParagraph"/>
              <w:keepNext/>
              <w:numPr>
                <w:ilvl w:val="0"/>
                <w:numId w:val="15"/>
              </w:numPr>
              <w:tabs>
                <w:tab w:val="left" w:pos="176"/>
              </w:tabs>
              <w:ind w:left="176" w:hanging="176"/>
              <w:contextualSpacing w:val="0"/>
              <w:rPr>
                <w:rStyle w:val="Hyperlink"/>
                <w:rFonts w:cstheme="minorHAnsi"/>
                <w:i/>
                <w:color w:val="auto"/>
                <w:sz w:val="18"/>
                <w:szCs w:val="18"/>
                <w:u w:val="none"/>
                <w:lang w:val="mk-MK"/>
              </w:rPr>
            </w:pPr>
            <w:r w:rsidRPr="00CA1A19">
              <w:rPr>
                <w:rStyle w:val="Hyperlink"/>
                <w:rFonts w:cstheme="minorHAnsi"/>
                <w:i/>
                <w:color w:val="auto"/>
                <w:sz w:val="18"/>
                <w:szCs w:val="18"/>
                <w:u w:val="none"/>
                <w:lang w:val="mk-MK"/>
              </w:rPr>
              <w:t xml:space="preserve">Предлогот нз законски измени е </w:t>
            </w:r>
            <w:r w:rsidR="008524B0">
              <w:rPr>
                <w:rStyle w:val="Hyperlink"/>
                <w:rFonts w:cstheme="minorHAnsi"/>
                <w:i/>
                <w:color w:val="auto"/>
                <w:sz w:val="18"/>
                <w:szCs w:val="18"/>
                <w:u w:val="none"/>
                <w:lang w:val="mk-MK"/>
              </w:rPr>
              <w:t xml:space="preserve">доставен до ВРМ </w:t>
            </w:r>
          </w:p>
        </w:tc>
        <w:tc>
          <w:tcPr>
            <w:tcW w:w="3827" w:type="dxa"/>
            <w:tcBorders>
              <w:top w:val="single" w:sz="4" w:space="0" w:color="auto"/>
              <w:bottom w:val="single" w:sz="4" w:space="0" w:color="auto"/>
            </w:tcBorders>
            <w:shd w:val="clear" w:color="auto" w:fill="FFFFFF" w:themeFill="background1"/>
          </w:tcPr>
          <w:p w:rsidR="0099717F" w:rsidRPr="00CA1A19" w:rsidRDefault="001F3E9B" w:rsidP="0099717F">
            <w:pPr>
              <w:pStyle w:val="ListParagraph"/>
              <w:numPr>
                <w:ilvl w:val="0"/>
                <w:numId w:val="18"/>
              </w:numPr>
              <w:tabs>
                <w:tab w:val="left" w:pos="176"/>
              </w:tabs>
              <w:ind w:left="176" w:hanging="176"/>
              <w:contextualSpacing w:val="0"/>
              <w:rPr>
                <w:i/>
                <w:sz w:val="18"/>
                <w:szCs w:val="18"/>
                <w:lang w:val="mk-MK"/>
              </w:rPr>
            </w:pPr>
            <w:r>
              <w:rPr>
                <w:i/>
                <w:sz w:val="18"/>
                <w:szCs w:val="18"/>
                <w:lang w:val="mk-MK"/>
              </w:rPr>
              <w:t>Предлог</w:t>
            </w:r>
            <w:r w:rsidR="0099717F" w:rsidRPr="00CA1A19">
              <w:rPr>
                <w:i/>
                <w:sz w:val="18"/>
                <w:szCs w:val="18"/>
                <w:lang w:val="mk-MK"/>
              </w:rPr>
              <w:t xml:space="preserve"> на МОН</w:t>
            </w:r>
            <w:r w:rsidR="0099717F">
              <w:rPr>
                <w:i/>
                <w:sz w:val="18"/>
                <w:szCs w:val="18"/>
              </w:rPr>
              <w:t>;</w:t>
            </w:r>
          </w:p>
          <w:p w:rsidR="001F3E9B" w:rsidRPr="008F18A7" w:rsidRDefault="001F3E9B" w:rsidP="00CC0D1B">
            <w:pPr>
              <w:pStyle w:val="ListParagraph"/>
              <w:numPr>
                <w:ilvl w:val="0"/>
                <w:numId w:val="18"/>
              </w:numPr>
              <w:tabs>
                <w:tab w:val="left" w:pos="176"/>
              </w:tabs>
              <w:ind w:left="176" w:hanging="176"/>
              <w:contextualSpacing w:val="0"/>
              <w:rPr>
                <w:i/>
                <w:sz w:val="18"/>
                <w:szCs w:val="18"/>
                <w:lang w:val="mk-MK"/>
              </w:rPr>
            </w:pPr>
            <w:r>
              <w:rPr>
                <w:i/>
                <w:sz w:val="18"/>
                <w:szCs w:val="18"/>
                <w:lang w:val="mk-MK"/>
              </w:rPr>
              <w:t>Измена на законска рамка</w:t>
            </w:r>
          </w:p>
        </w:tc>
        <w:tc>
          <w:tcPr>
            <w:tcW w:w="992" w:type="dxa"/>
            <w:tcBorders>
              <w:top w:val="single" w:sz="4" w:space="0" w:color="auto"/>
              <w:bottom w:val="single" w:sz="4" w:space="0" w:color="auto"/>
            </w:tcBorders>
            <w:shd w:val="clear" w:color="auto" w:fill="FFFFFF" w:themeFill="background1"/>
          </w:tcPr>
          <w:p w:rsidR="0099717F" w:rsidRPr="008F18A7" w:rsidRDefault="0099717F" w:rsidP="00CC0D1B">
            <w:pPr>
              <w:tabs>
                <w:tab w:val="left" w:pos="176"/>
              </w:tabs>
              <w:ind w:left="-57" w:right="-57"/>
              <w:jc w:val="center"/>
              <w:rPr>
                <w:i/>
                <w:sz w:val="18"/>
                <w:szCs w:val="18"/>
                <w:lang w:val="mk-MK"/>
              </w:rPr>
            </w:pPr>
            <w:r w:rsidRPr="008F18A7">
              <w:rPr>
                <w:i/>
                <w:sz w:val="18"/>
                <w:szCs w:val="18"/>
                <w:lang w:val="mk-MK"/>
              </w:rPr>
              <w:t>2018</w:t>
            </w:r>
          </w:p>
        </w:tc>
        <w:tc>
          <w:tcPr>
            <w:tcW w:w="1276" w:type="dxa"/>
            <w:tcBorders>
              <w:top w:val="single" w:sz="4" w:space="0" w:color="auto"/>
              <w:bottom w:val="single" w:sz="4" w:space="0" w:color="auto"/>
            </w:tcBorders>
            <w:shd w:val="clear" w:color="auto" w:fill="FFFFFF" w:themeFill="background1"/>
          </w:tcPr>
          <w:p w:rsidR="0099717F" w:rsidRPr="008F18A7" w:rsidRDefault="0099717F" w:rsidP="0099717F">
            <w:pPr>
              <w:tabs>
                <w:tab w:val="left" w:pos="176"/>
              </w:tabs>
              <w:jc w:val="center"/>
              <w:rPr>
                <w:i/>
                <w:sz w:val="18"/>
                <w:szCs w:val="18"/>
                <w:lang w:val="mk-MK"/>
              </w:rPr>
            </w:pPr>
            <w:r w:rsidRPr="008F18A7">
              <w:rPr>
                <w:i/>
                <w:sz w:val="18"/>
                <w:szCs w:val="18"/>
                <w:lang w:val="mk-MK"/>
              </w:rPr>
              <w:t>МОН,</w:t>
            </w:r>
          </w:p>
          <w:p w:rsidR="001F3E9B" w:rsidRPr="008F18A7" w:rsidRDefault="001F3E9B" w:rsidP="00CC0D1B">
            <w:pPr>
              <w:tabs>
                <w:tab w:val="left" w:pos="176"/>
              </w:tabs>
              <w:ind w:left="-57" w:right="-57"/>
              <w:jc w:val="center"/>
              <w:rPr>
                <w:i/>
                <w:sz w:val="18"/>
                <w:szCs w:val="18"/>
                <w:lang w:val="mk-MK"/>
              </w:rPr>
            </w:pPr>
          </w:p>
        </w:tc>
        <w:tc>
          <w:tcPr>
            <w:tcW w:w="1276" w:type="dxa"/>
            <w:tcBorders>
              <w:top w:val="single" w:sz="4" w:space="0" w:color="auto"/>
              <w:bottom w:val="single" w:sz="4" w:space="0" w:color="auto"/>
            </w:tcBorders>
            <w:shd w:val="clear" w:color="auto" w:fill="FFFFFF" w:themeFill="background1"/>
          </w:tcPr>
          <w:p w:rsidR="0099717F" w:rsidRPr="008F18A7" w:rsidRDefault="0099717F" w:rsidP="0099717F">
            <w:pPr>
              <w:tabs>
                <w:tab w:val="left" w:pos="176"/>
              </w:tabs>
              <w:jc w:val="center"/>
              <w:rPr>
                <w:i/>
                <w:sz w:val="18"/>
                <w:szCs w:val="18"/>
                <w:lang w:val="mk-MK"/>
              </w:rPr>
            </w:pPr>
          </w:p>
        </w:tc>
      </w:tr>
      <w:tr w:rsidR="0099717F" w:rsidRPr="008F18A7" w:rsidTr="0099717F">
        <w:tblPrEx>
          <w:tblBorders>
            <w:top w:val="single" w:sz="4" w:space="0" w:color="auto"/>
            <w:left w:val="single" w:sz="4" w:space="0" w:color="auto"/>
            <w:bottom w:val="single" w:sz="4" w:space="0" w:color="auto"/>
            <w:right w:val="single" w:sz="4" w:space="0" w:color="auto"/>
          </w:tblBorders>
        </w:tblPrEx>
        <w:trPr>
          <w:trHeight w:val="20"/>
        </w:trPr>
        <w:tc>
          <w:tcPr>
            <w:tcW w:w="674" w:type="dxa"/>
            <w:tcBorders>
              <w:left w:val="double" w:sz="4" w:space="0" w:color="auto"/>
            </w:tcBorders>
            <w:shd w:val="clear" w:color="auto" w:fill="FFFFFF" w:themeFill="background1"/>
          </w:tcPr>
          <w:p w:rsidR="0099717F" w:rsidRPr="00B1132A" w:rsidRDefault="0099717F" w:rsidP="00B1132A">
            <w:pPr>
              <w:keepNext/>
              <w:ind w:right="-57" w:firstLine="113"/>
              <w:jc w:val="right"/>
              <w:rPr>
                <w:i/>
                <w:sz w:val="18"/>
                <w:szCs w:val="18"/>
                <w:lang w:val="mk-MK"/>
              </w:rPr>
            </w:pPr>
            <w:r>
              <w:rPr>
                <w:i/>
                <w:sz w:val="18"/>
                <w:szCs w:val="18"/>
                <w:lang w:val="mk-MK"/>
              </w:rPr>
              <w:t>3.7.1</w:t>
            </w:r>
          </w:p>
        </w:tc>
        <w:tc>
          <w:tcPr>
            <w:tcW w:w="2430" w:type="dxa"/>
            <w:shd w:val="clear" w:color="auto" w:fill="FFFFFF" w:themeFill="background1"/>
          </w:tcPr>
          <w:p w:rsidR="0099717F" w:rsidRPr="008F18A7" w:rsidRDefault="0099717F" w:rsidP="008524B0">
            <w:pPr>
              <w:keepNext/>
              <w:rPr>
                <w:i/>
                <w:sz w:val="18"/>
                <w:szCs w:val="18"/>
                <w:lang w:val="mk-MK"/>
              </w:rPr>
            </w:pPr>
            <w:r w:rsidRPr="008F18A7">
              <w:rPr>
                <w:rStyle w:val="Hyperlink"/>
                <w:rFonts w:cstheme="minorHAnsi"/>
                <w:i/>
                <w:color w:val="auto"/>
                <w:sz w:val="18"/>
                <w:szCs w:val="18"/>
                <w:u w:val="none"/>
                <w:lang w:val="mk-MK"/>
              </w:rPr>
              <w:t>Израбо</w:t>
            </w:r>
            <w:r w:rsidR="008524B0">
              <w:rPr>
                <w:rStyle w:val="Hyperlink"/>
                <w:rFonts w:cstheme="minorHAnsi"/>
                <w:i/>
                <w:color w:val="auto"/>
                <w:sz w:val="18"/>
                <w:szCs w:val="18"/>
                <w:u w:val="none"/>
                <w:lang w:val="mk-MK"/>
              </w:rPr>
              <w:t>т</w:t>
            </w:r>
            <w:r w:rsidRPr="008F18A7">
              <w:rPr>
                <w:rStyle w:val="Hyperlink"/>
                <w:rFonts w:cstheme="minorHAnsi"/>
                <w:i/>
                <w:color w:val="auto"/>
                <w:sz w:val="18"/>
                <w:szCs w:val="18"/>
                <w:u w:val="none"/>
                <w:lang w:val="mk-MK"/>
              </w:rPr>
              <w:t xml:space="preserve">ување Концепт за систем за </w:t>
            </w:r>
            <w:r w:rsidR="00A6649F">
              <w:rPr>
                <w:rStyle w:val="Hyperlink"/>
                <w:rFonts w:cstheme="minorHAnsi"/>
                <w:i/>
                <w:color w:val="auto"/>
                <w:sz w:val="18"/>
                <w:szCs w:val="18"/>
                <w:u w:val="none"/>
                <w:lang w:val="mk-MK"/>
              </w:rPr>
              <w:t xml:space="preserve">обезбедување  контрола </w:t>
            </w:r>
            <w:r w:rsidRPr="008F18A7">
              <w:rPr>
                <w:rStyle w:val="Hyperlink"/>
                <w:rFonts w:cstheme="minorHAnsi"/>
                <w:i/>
                <w:color w:val="auto"/>
                <w:sz w:val="18"/>
                <w:szCs w:val="18"/>
                <w:u w:val="none"/>
                <w:lang w:val="mk-MK"/>
              </w:rPr>
              <w:t>на квалитетот</w:t>
            </w:r>
            <w:r w:rsidR="008524B0">
              <w:rPr>
                <w:rStyle w:val="Hyperlink"/>
                <w:rFonts w:cstheme="minorHAnsi"/>
                <w:i/>
                <w:color w:val="auto"/>
                <w:sz w:val="18"/>
                <w:szCs w:val="18"/>
                <w:u w:val="none"/>
                <w:lang w:val="mk-MK"/>
              </w:rPr>
              <w:t xml:space="preserve"> </w:t>
            </w:r>
          </w:p>
        </w:tc>
        <w:tc>
          <w:tcPr>
            <w:tcW w:w="4961" w:type="dxa"/>
            <w:shd w:val="clear" w:color="auto" w:fill="FFFFFF" w:themeFill="background1"/>
          </w:tcPr>
          <w:p w:rsidR="0099717F" w:rsidRPr="008F18A7" w:rsidRDefault="0099717F" w:rsidP="00CC0D1B">
            <w:pPr>
              <w:pStyle w:val="ListParagraph"/>
              <w:keepNext/>
              <w:numPr>
                <w:ilvl w:val="0"/>
                <w:numId w:val="15"/>
              </w:numPr>
              <w:tabs>
                <w:tab w:val="left" w:pos="176"/>
              </w:tabs>
              <w:ind w:left="176" w:hanging="176"/>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РГ се формирани;</w:t>
            </w:r>
          </w:p>
          <w:p w:rsidR="0099717F" w:rsidRPr="008F18A7" w:rsidRDefault="0099717F" w:rsidP="00CC0D1B">
            <w:pPr>
              <w:pStyle w:val="ListParagraph"/>
              <w:keepNext/>
              <w:numPr>
                <w:ilvl w:val="0"/>
                <w:numId w:val="15"/>
              </w:numPr>
              <w:tabs>
                <w:tab w:val="left" w:pos="176"/>
              </w:tabs>
              <w:ind w:left="176" w:hanging="176"/>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Финансиските средства се определени;</w:t>
            </w:r>
          </w:p>
          <w:p w:rsidR="008524B0" w:rsidRDefault="0099717F" w:rsidP="00CC0D1B">
            <w:pPr>
              <w:pStyle w:val="ListParagraph"/>
              <w:keepNext/>
              <w:numPr>
                <w:ilvl w:val="0"/>
                <w:numId w:val="15"/>
              </w:numPr>
              <w:tabs>
                <w:tab w:val="left" w:pos="176"/>
              </w:tabs>
              <w:ind w:left="176" w:hanging="176"/>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 xml:space="preserve">Концептот со насоки како да се анализираат резултатите од сите спроведени тестирања (национални и меѓународни, </w:t>
            </w:r>
            <w:r w:rsidR="008524B0">
              <w:rPr>
                <w:rStyle w:val="Hyperlink"/>
                <w:rFonts w:cstheme="minorHAnsi"/>
                <w:i/>
                <w:color w:val="auto"/>
                <w:sz w:val="18"/>
                <w:szCs w:val="18"/>
                <w:u w:val="none"/>
                <w:lang w:val="mk-MK"/>
              </w:rPr>
              <w:t>е одобрен</w:t>
            </w:r>
          </w:p>
          <w:p w:rsidR="0099717F" w:rsidRPr="008F18A7" w:rsidRDefault="0099717F" w:rsidP="00CC0D1B">
            <w:pPr>
              <w:pStyle w:val="ListParagraph"/>
              <w:keepNext/>
              <w:numPr>
                <w:ilvl w:val="0"/>
                <w:numId w:val="15"/>
              </w:numPr>
              <w:tabs>
                <w:tab w:val="left" w:pos="176"/>
              </w:tabs>
              <w:ind w:left="176" w:hanging="176"/>
              <w:contextualSpacing w:val="0"/>
              <w:rPr>
                <w:i/>
                <w:sz w:val="18"/>
                <w:szCs w:val="18"/>
                <w:lang w:val="mk-MK"/>
              </w:rPr>
            </w:pPr>
          </w:p>
        </w:tc>
        <w:tc>
          <w:tcPr>
            <w:tcW w:w="3827" w:type="dxa"/>
            <w:shd w:val="clear" w:color="auto" w:fill="FFFFFF" w:themeFill="background1"/>
          </w:tcPr>
          <w:p w:rsidR="0099717F" w:rsidRPr="008F18A7" w:rsidRDefault="0099717F" w:rsidP="00CC0D1B">
            <w:pPr>
              <w:pStyle w:val="ListParagraph"/>
              <w:keepNext/>
              <w:numPr>
                <w:ilvl w:val="0"/>
                <w:numId w:val="18"/>
              </w:numPr>
              <w:tabs>
                <w:tab w:val="left" w:pos="176"/>
              </w:tabs>
              <w:ind w:left="176" w:hanging="176"/>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Извештаи од РГ;</w:t>
            </w:r>
          </w:p>
          <w:p w:rsidR="0099717F" w:rsidRPr="008F18A7" w:rsidRDefault="0099717F" w:rsidP="00CC0D1B">
            <w:pPr>
              <w:pStyle w:val="ListParagraph"/>
              <w:keepNext/>
              <w:numPr>
                <w:ilvl w:val="0"/>
                <w:numId w:val="18"/>
              </w:numPr>
              <w:tabs>
                <w:tab w:val="left" w:pos="176"/>
              </w:tabs>
              <w:ind w:left="176" w:hanging="176"/>
              <w:contextualSpacing w:val="0"/>
              <w:rPr>
                <w:i/>
                <w:sz w:val="18"/>
                <w:szCs w:val="18"/>
                <w:lang w:val="mk-MK"/>
              </w:rPr>
            </w:pPr>
            <w:r w:rsidRPr="008F18A7">
              <w:rPr>
                <w:i/>
                <w:sz w:val="18"/>
                <w:szCs w:val="18"/>
                <w:lang w:val="mk-MK"/>
              </w:rPr>
              <w:t>Записници од средби за дискусии</w:t>
            </w:r>
            <w:r w:rsidRPr="008F18A7">
              <w:rPr>
                <w:rStyle w:val="Hyperlink"/>
                <w:rFonts w:cstheme="minorHAnsi"/>
                <w:i/>
                <w:color w:val="auto"/>
                <w:sz w:val="18"/>
                <w:szCs w:val="18"/>
                <w:u w:val="none"/>
                <w:lang w:val="mk-MK"/>
              </w:rPr>
              <w:t>;</w:t>
            </w:r>
          </w:p>
          <w:p w:rsidR="0099717F" w:rsidRPr="008F18A7" w:rsidRDefault="0099717F" w:rsidP="00CC0D1B">
            <w:pPr>
              <w:pStyle w:val="ListParagraph"/>
              <w:keepNext/>
              <w:numPr>
                <w:ilvl w:val="0"/>
                <w:numId w:val="18"/>
              </w:numPr>
              <w:tabs>
                <w:tab w:val="left" w:pos="176"/>
              </w:tabs>
              <w:ind w:left="0" w:firstLine="0"/>
              <w:contextualSpacing w:val="0"/>
              <w:rPr>
                <w:i/>
                <w:sz w:val="18"/>
                <w:szCs w:val="18"/>
                <w:lang w:val="mk-MK"/>
              </w:rPr>
            </w:pPr>
            <w:r w:rsidRPr="008F18A7">
              <w:rPr>
                <w:i/>
                <w:sz w:val="18"/>
                <w:szCs w:val="18"/>
                <w:lang w:val="mk-MK"/>
              </w:rPr>
              <w:t>Одлуки на МОН</w:t>
            </w:r>
          </w:p>
        </w:tc>
        <w:tc>
          <w:tcPr>
            <w:tcW w:w="992" w:type="dxa"/>
            <w:shd w:val="clear" w:color="auto" w:fill="FFFFFF" w:themeFill="background1"/>
          </w:tcPr>
          <w:p w:rsidR="0099717F" w:rsidRPr="008F18A7" w:rsidRDefault="0099717F" w:rsidP="00CC0D1B">
            <w:pPr>
              <w:keepNext/>
              <w:ind w:left="-57" w:right="-57"/>
              <w:jc w:val="center"/>
              <w:rPr>
                <w:i/>
                <w:sz w:val="18"/>
                <w:szCs w:val="18"/>
                <w:lang w:val="mk-MK"/>
              </w:rPr>
            </w:pPr>
            <w:r w:rsidRPr="008F18A7">
              <w:rPr>
                <w:i/>
                <w:sz w:val="18"/>
                <w:szCs w:val="18"/>
                <w:lang w:val="mk-MK"/>
              </w:rPr>
              <w:t>2019</w:t>
            </w:r>
          </w:p>
        </w:tc>
        <w:tc>
          <w:tcPr>
            <w:tcW w:w="1276" w:type="dxa"/>
            <w:shd w:val="clear" w:color="auto" w:fill="FFFFFF" w:themeFill="background1"/>
          </w:tcPr>
          <w:p w:rsidR="0099717F" w:rsidRPr="008F18A7" w:rsidRDefault="0099717F" w:rsidP="00CC0D1B">
            <w:pPr>
              <w:keepNext/>
              <w:tabs>
                <w:tab w:val="left" w:pos="176"/>
              </w:tabs>
              <w:ind w:left="-57" w:right="-57"/>
              <w:jc w:val="center"/>
              <w:rPr>
                <w:i/>
                <w:sz w:val="18"/>
                <w:szCs w:val="18"/>
                <w:lang w:val="mk-MK"/>
              </w:rPr>
            </w:pPr>
            <w:r w:rsidRPr="008F18A7">
              <w:rPr>
                <w:i/>
                <w:sz w:val="18"/>
                <w:szCs w:val="18"/>
                <w:lang w:val="mk-MK"/>
              </w:rPr>
              <w:t>МОН,ДИЦ</w:t>
            </w:r>
          </w:p>
        </w:tc>
        <w:tc>
          <w:tcPr>
            <w:tcW w:w="1276" w:type="dxa"/>
            <w:shd w:val="clear" w:color="auto" w:fill="FFFFFF" w:themeFill="background1"/>
          </w:tcPr>
          <w:p w:rsidR="0099717F" w:rsidRPr="00817B32" w:rsidRDefault="00817B32" w:rsidP="00817B32">
            <w:pPr>
              <w:keepNext/>
              <w:tabs>
                <w:tab w:val="left" w:pos="176"/>
              </w:tabs>
              <w:ind w:right="-57"/>
              <w:rPr>
                <w:i/>
                <w:sz w:val="18"/>
                <w:szCs w:val="18"/>
                <w:lang w:val="mk-MK"/>
              </w:rPr>
            </w:pPr>
            <w:r w:rsidRPr="00817B32">
              <w:rPr>
                <w:i/>
                <w:sz w:val="18"/>
                <w:szCs w:val="18"/>
                <w:lang w:val="mk-MK"/>
              </w:rPr>
              <w:t>(</w:t>
            </w:r>
            <w:r>
              <w:rPr>
                <w:i/>
                <w:sz w:val="18"/>
                <w:szCs w:val="18"/>
                <w:lang w:val="mk-MK"/>
              </w:rPr>
              <w:t>заедно со истата активност од Столб 4)</w:t>
            </w:r>
          </w:p>
        </w:tc>
      </w:tr>
      <w:tr w:rsidR="0099717F" w:rsidRPr="008F18A7" w:rsidTr="0099717F">
        <w:tblPrEx>
          <w:tblBorders>
            <w:top w:val="single" w:sz="4" w:space="0" w:color="auto"/>
            <w:left w:val="single" w:sz="4" w:space="0" w:color="auto"/>
            <w:bottom w:val="single" w:sz="4" w:space="0" w:color="auto"/>
            <w:right w:val="single" w:sz="4" w:space="0" w:color="auto"/>
          </w:tblBorders>
        </w:tblPrEx>
        <w:trPr>
          <w:trHeight w:val="20"/>
        </w:trPr>
        <w:tc>
          <w:tcPr>
            <w:tcW w:w="674" w:type="dxa"/>
            <w:tcBorders>
              <w:left w:val="double" w:sz="4" w:space="0" w:color="auto"/>
            </w:tcBorders>
            <w:shd w:val="clear" w:color="auto" w:fill="FFFFFF" w:themeFill="background1"/>
          </w:tcPr>
          <w:p w:rsidR="0099717F" w:rsidRPr="00D17A03" w:rsidRDefault="0099717F" w:rsidP="00B1132A">
            <w:pPr>
              <w:ind w:left="-28" w:right="-57"/>
              <w:jc w:val="right"/>
              <w:rPr>
                <w:i/>
                <w:sz w:val="18"/>
                <w:szCs w:val="18"/>
                <w:lang w:val="mk-MK"/>
              </w:rPr>
            </w:pPr>
            <w:r>
              <w:rPr>
                <w:i/>
                <w:sz w:val="18"/>
                <w:szCs w:val="18"/>
                <w:lang w:val="mk-MK"/>
              </w:rPr>
              <w:t>3.7.2</w:t>
            </w:r>
          </w:p>
        </w:tc>
        <w:tc>
          <w:tcPr>
            <w:tcW w:w="2430" w:type="dxa"/>
            <w:shd w:val="clear" w:color="auto" w:fill="FFFFFF" w:themeFill="background1"/>
          </w:tcPr>
          <w:p w:rsidR="0099717F" w:rsidRPr="008F18A7" w:rsidRDefault="0099717F" w:rsidP="00A6649F">
            <w:pPr>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Воведување</w:t>
            </w:r>
            <w:r w:rsidR="001F3E9B">
              <w:rPr>
                <w:rStyle w:val="Hyperlink"/>
                <w:rFonts w:cstheme="minorHAnsi"/>
                <w:i/>
                <w:color w:val="auto"/>
                <w:sz w:val="18"/>
                <w:szCs w:val="18"/>
                <w:u w:val="none"/>
                <w:lang w:val="mk-MK"/>
              </w:rPr>
              <w:t xml:space="preserve"> </w:t>
            </w:r>
            <w:r w:rsidRPr="008F18A7">
              <w:rPr>
                <w:rStyle w:val="Hyperlink"/>
                <w:rFonts w:cstheme="minorHAnsi"/>
                <w:i/>
                <w:color w:val="auto"/>
                <w:sz w:val="18"/>
                <w:szCs w:val="18"/>
                <w:u w:val="none"/>
                <w:lang w:val="mk-MK"/>
              </w:rPr>
              <w:t>систем за</w:t>
            </w:r>
            <w:r w:rsidR="008524B0">
              <w:rPr>
                <w:rStyle w:val="Hyperlink"/>
                <w:rFonts w:cstheme="minorHAnsi"/>
                <w:i/>
                <w:color w:val="auto"/>
                <w:sz w:val="18"/>
                <w:szCs w:val="18"/>
                <w:u w:val="none"/>
                <w:lang w:val="mk-MK"/>
              </w:rPr>
              <w:t xml:space="preserve"> </w:t>
            </w:r>
            <w:r w:rsidR="00A6649F">
              <w:rPr>
                <w:rStyle w:val="Hyperlink"/>
                <w:rFonts w:cstheme="minorHAnsi"/>
                <w:i/>
                <w:color w:val="auto"/>
                <w:sz w:val="18"/>
                <w:szCs w:val="18"/>
                <w:u w:val="none"/>
                <w:lang w:val="mk-MK"/>
              </w:rPr>
              <w:t>обезбедување контрола</w:t>
            </w:r>
            <w:r w:rsidRPr="008F18A7">
              <w:rPr>
                <w:rStyle w:val="Hyperlink"/>
                <w:rFonts w:cstheme="minorHAnsi"/>
                <w:i/>
                <w:color w:val="auto"/>
                <w:sz w:val="18"/>
                <w:szCs w:val="18"/>
                <w:u w:val="none"/>
                <w:lang w:val="mk-MK"/>
              </w:rPr>
              <w:t xml:space="preserve"> на квалитетот</w:t>
            </w:r>
          </w:p>
        </w:tc>
        <w:tc>
          <w:tcPr>
            <w:tcW w:w="4961" w:type="dxa"/>
            <w:shd w:val="clear" w:color="auto" w:fill="FFFFFF" w:themeFill="background1"/>
          </w:tcPr>
          <w:p w:rsidR="0099717F" w:rsidRPr="008F18A7" w:rsidRDefault="0099717F" w:rsidP="00CC0D1B">
            <w:pPr>
              <w:pStyle w:val="ListParagraph"/>
              <w:numPr>
                <w:ilvl w:val="0"/>
                <w:numId w:val="15"/>
              </w:numPr>
              <w:tabs>
                <w:tab w:val="left" w:pos="176"/>
              </w:tabs>
              <w:ind w:left="176" w:hanging="176"/>
              <w:contextualSpacing w:val="0"/>
              <w:rPr>
                <w:i/>
                <w:sz w:val="18"/>
                <w:szCs w:val="18"/>
                <w:lang w:val="mk-MK"/>
              </w:rPr>
            </w:pPr>
            <w:r w:rsidRPr="008F18A7">
              <w:rPr>
                <w:i/>
                <w:sz w:val="18"/>
                <w:szCs w:val="18"/>
                <w:lang w:val="mk-MK"/>
              </w:rPr>
              <w:t>Компаративната анализа на резултатите кои се постигнати на меѓународни тестирања е направена;</w:t>
            </w:r>
          </w:p>
          <w:p w:rsidR="0099717F" w:rsidRPr="008F18A7" w:rsidRDefault="0099717F" w:rsidP="00CC0D1B">
            <w:pPr>
              <w:pStyle w:val="ListParagraph"/>
              <w:numPr>
                <w:ilvl w:val="0"/>
                <w:numId w:val="15"/>
              </w:numPr>
              <w:tabs>
                <w:tab w:val="left" w:pos="176"/>
              </w:tabs>
              <w:ind w:left="176" w:hanging="176"/>
              <w:contextualSpacing w:val="0"/>
              <w:rPr>
                <w:i/>
                <w:sz w:val="18"/>
                <w:szCs w:val="18"/>
                <w:lang w:val="mk-MK"/>
              </w:rPr>
            </w:pPr>
            <w:r w:rsidRPr="008F18A7">
              <w:rPr>
                <w:i/>
                <w:sz w:val="18"/>
                <w:szCs w:val="18"/>
                <w:lang w:val="mk-MK"/>
              </w:rPr>
              <w:t>РГ за подготовка на препораки за подобрување</w:t>
            </w:r>
            <w:r w:rsidR="00087544">
              <w:rPr>
                <w:i/>
                <w:sz w:val="18"/>
                <w:szCs w:val="18"/>
                <w:lang w:val="mk-MK"/>
              </w:rPr>
              <w:t xml:space="preserve"> </w:t>
            </w:r>
            <w:r w:rsidRPr="008F18A7">
              <w:rPr>
                <w:rStyle w:val="Hyperlink"/>
                <w:rFonts w:cstheme="minorHAnsi"/>
                <w:i/>
                <w:color w:val="auto"/>
                <w:sz w:val="18"/>
                <w:szCs w:val="18"/>
                <w:u w:val="none"/>
                <w:lang w:val="mk-MK"/>
              </w:rPr>
              <w:t>се формирани</w:t>
            </w:r>
            <w:r w:rsidRPr="008F18A7">
              <w:rPr>
                <w:i/>
                <w:sz w:val="18"/>
                <w:szCs w:val="18"/>
                <w:lang w:val="mk-MK"/>
              </w:rPr>
              <w:t>;</w:t>
            </w:r>
          </w:p>
          <w:p w:rsidR="0099717F" w:rsidRPr="008F18A7" w:rsidRDefault="0099717F" w:rsidP="00CC0D1B">
            <w:pPr>
              <w:pStyle w:val="ListParagraph"/>
              <w:numPr>
                <w:ilvl w:val="0"/>
                <w:numId w:val="15"/>
              </w:numPr>
              <w:tabs>
                <w:tab w:val="left" w:pos="176"/>
              </w:tabs>
              <w:ind w:left="176" w:hanging="176"/>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Финансиските средства се определени;</w:t>
            </w:r>
          </w:p>
          <w:p w:rsidR="0099717F" w:rsidRPr="008F18A7" w:rsidRDefault="0099717F" w:rsidP="00CC0D1B">
            <w:pPr>
              <w:pStyle w:val="ListParagraph"/>
              <w:numPr>
                <w:ilvl w:val="0"/>
                <w:numId w:val="15"/>
              </w:numPr>
              <w:tabs>
                <w:tab w:val="left" w:pos="176"/>
              </w:tabs>
              <w:ind w:left="176" w:hanging="176"/>
              <w:contextualSpacing w:val="0"/>
              <w:rPr>
                <w:rStyle w:val="Hyperlink"/>
                <w:rFonts w:cstheme="minorHAnsi"/>
                <w:i/>
                <w:color w:val="auto"/>
                <w:sz w:val="18"/>
                <w:szCs w:val="18"/>
                <w:u w:val="none"/>
                <w:lang w:val="mk-MK"/>
              </w:rPr>
            </w:pPr>
            <w:r w:rsidRPr="008F18A7">
              <w:rPr>
                <w:i/>
                <w:sz w:val="18"/>
                <w:szCs w:val="18"/>
                <w:lang w:val="mk-MK"/>
              </w:rPr>
              <w:t xml:space="preserve">Препораките за подобрување на образовниот систем се изготвени </w:t>
            </w:r>
          </w:p>
        </w:tc>
        <w:tc>
          <w:tcPr>
            <w:tcW w:w="3827" w:type="dxa"/>
            <w:shd w:val="clear" w:color="auto" w:fill="FFFFFF" w:themeFill="background1"/>
          </w:tcPr>
          <w:p w:rsidR="0099717F" w:rsidRPr="008F18A7" w:rsidRDefault="0099717F" w:rsidP="00CC0D1B">
            <w:pPr>
              <w:pStyle w:val="ListParagraph"/>
              <w:numPr>
                <w:ilvl w:val="0"/>
                <w:numId w:val="18"/>
              </w:numPr>
              <w:tabs>
                <w:tab w:val="left" w:pos="176"/>
              </w:tabs>
              <w:ind w:left="176" w:hanging="176"/>
              <w:contextualSpacing w:val="0"/>
              <w:rPr>
                <w:i/>
                <w:sz w:val="18"/>
                <w:szCs w:val="18"/>
                <w:lang w:val="mk-MK"/>
              </w:rPr>
            </w:pPr>
            <w:r w:rsidRPr="008F18A7">
              <w:rPr>
                <w:i/>
                <w:sz w:val="18"/>
                <w:szCs w:val="18"/>
                <w:lang w:val="mk-MK"/>
              </w:rPr>
              <w:t xml:space="preserve">Извештај од анализата на резултатите кои се постигнати </w:t>
            </w:r>
            <w:r w:rsidR="00087544">
              <w:rPr>
                <w:i/>
                <w:sz w:val="18"/>
                <w:szCs w:val="18"/>
                <w:lang w:val="mk-MK"/>
              </w:rPr>
              <w:t xml:space="preserve"> на</w:t>
            </w:r>
            <w:r w:rsidRPr="008F18A7">
              <w:rPr>
                <w:i/>
                <w:sz w:val="18"/>
                <w:szCs w:val="18"/>
                <w:lang w:val="mk-MK"/>
              </w:rPr>
              <w:t xml:space="preserve"> меѓународни тестирања;</w:t>
            </w:r>
          </w:p>
          <w:p w:rsidR="0099717F" w:rsidRPr="008F18A7" w:rsidRDefault="0099717F" w:rsidP="00CC0D1B">
            <w:pPr>
              <w:pStyle w:val="ListParagraph"/>
              <w:numPr>
                <w:ilvl w:val="0"/>
                <w:numId w:val="18"/>
              </w:numPr>
              <w:tabs>
                <w:tab w:val="left" w:pos="176"/>
              </w:tabs>
              <w:ind w:left="176" w:hanging="176"/>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Интегрален извештај со препораки</w:t>
            </w:r>
          </w:p>
        </w:tc>
        <w:tc>
          <w:tcPr>
            <w:tcW w:w="992" w:type="dxa"/>
            <w:shd w:val="clear" w:color="auto" w:fill="FFFFFF" w:themeFill="background1"/>
          </w:tcPr>
          <w:p w:rsidR="0099717F" w:rsidRPr="008F18A7" w:rsidRDefault="0099717F" w:rsidP="00CC0D1B">
            <w:pPr>
              <w:ind w:left="-57" w:right="-57"/>
              <w:jc w:val="center"/>
              <w:rPr>
                <w:i/>
                <w:sz w:val="18"/>
                <w:szCs w:val="18"/>
                <w:lang w:val="mk-MK"/>
              </w:rPr>
            </w:pPr>
            <w:r w:rsidRPr="008F18A7">
              <w:rPr>
                <w:i/>
                <w:sz w:val="18"/>
                <w:szCs w:val="18"/>
                <w:lang w:val="mk-MK"/>
              </w:rPr>
              <w:t>2020</w:t>
            </w:r>
          </w:p>
        </w:tc>
        <w:tc>
          <w:tcPr>
            <w:tcW w:w="1276" w:type="dxa"/>
            <w:shd w:val="clear" w:color="auto" w:fill="FFFFFF" w:themeFill="background1"/>
          </w:tcPr>
          <w:p w:rsidR="0099717F" w:rsidRPr="008F18A7" w:rsidRDefault="0099717F" w:rsidP="00CC0D1B">
            <w:pPr>
              <w:tabs>
                <w:tab w:val="left" w:pos="176"/>
              </w:tabs>
              <w:ind w:left="-57" w:right="-57"/>
              <w:jc w:val="center"/>
              <w:rPr>
                <w:i/>
                <w:sz w:val="18"/>
                <w:szCs w:val="18"/>
                <w:lang w:val="mk-MK"/>
              </w:rPr>
            </w:pPr>
            <w:r w:rsidRPr="008F18A7">
              <w:rPr>
                <w:i/>
                <w:sz w:val="18"/>
                <w:szCs w:val="18"/>
                <w:lang w:val="mk-MK"/>
              </w:rPr>
              <w:t>МОН,</w:t>
            </w:r>
            <w:r w:rsidR="00087544">
              <w:rPr>
                <w:i/>
                <w:sz w:val="18"/>
                <w:szCs w:val="18"/>
                <w:lang w:val="mk-MK"/>
              </w:rPr>
              <w:t xml:space="preserve"> </w:t>
            </w:r>
            <w:r w:rsidRPr="008F18A7">
              <w:rPr>
                <w:i/>
                <w:sz w:val="18"/>
                <w:szCs w:val="18"/>
                <w:lang w:val="mk-MK"/>
              </w:rPr>
              <w:t>ДИЦ</w:t>
            </w:r>
          </w:p>
        </w:tc>
        <w:tc>
          <w:tcPr>
            <w:tcW w:w="1276" w:type="dxa"/>
            <w:shd w:val="clear" w:color="auto" w:fill="FFFFFF" w:themeFill="background1"/>
          </w:tcPr>
          <w:p w:rsidR="0099717F" w:rsidRPr="008F18A7" w:rsidRDefault="00817B32" w:rsidP="00CC0D1B">
            <w:pPr>
              <w:tabs>
                <w:tab w:val="left" w:pos="176"/>
              </w:tabs>
              <w:ind w:left="-57" w:right="-57"/>
              <w:jc w:val="center"/>
              <w:rPr>
                <w:i/>
                <w:sz w:val="18"/>
                <w:szCs w:val="18"/>
                <w:lang w:val="mk-MK"/>
              </w:rPr>
            </w:pPr>
            <w:r w:rsidRPr="00817B32">
              <w:rPr>
                <w:i/>
                <w:sz w:val="18"/>
                <w:szCs w:val="18"/>
                <w:lang w:val="mk-MK"/>
              </w:rPr>
              <w:t>(</w:t>
            </w:r>
            <w:r>
              <w:rPr>
                <w:i/>
                <w:sz w:val="18"/>
                <w:szCs w:val="18"/>
                <w:lang w:val="mk-MK"/>
              </w:rPr>
              <w:t>заедно со истата активност од Столб 4)</w:t>
            </w:r>
          </w:p>
        </w:tc>
      </w:tr>
      <w:tr w:rsidR="0099717F" w:rsidRPr="008F18A7" w:rsidTr="0099717F">
        <w:tblPrEx>
          <w:tblBorders>
            <w:top w:val="single" w:sz="4" w:space="0" w:color="auto"/>
            <w:left w:val="single" w:sz="4" w:space="0" w:color="auto"/>
            <w:bottom w:val="single" w:sz="4" w:space="0" w:color="auto"/>
            <w:right w:val="single" w:sz="4" w:space="0" w:color="auto"/>
          </w:tblBorders>
        </w:tblPrEx>
        <w:trPr>
          <w:trHeight w:val="20"/>
        </w:trPr>
        <w:tc>
          <w:tcPr>
            <w:tcW w:w="674" w:type="dxa"/>
            <w:tcBorders>
              <w:left w:val="double" w:sz="4" w:space="0" w:color="auto"/>
            </w:tcBorders>
            <w:shd w:val="clear" w:color="auto" w:fill="FFFFFF" w:themeFill="background1"/>
          </w:tcPr>
          <w:p w:rsidR="0099717F" w:rsidRPr="008F18A7" w:rsidRDefault="0099717F" w:rsidP="00B1132A">
            <w:pPr>
              <w:ind w:left="-28" w:right="-57"/>
              <w:jc w:val="right"/>
              <w:rPr>
                <w:i/>
                <w:sz w:val="18"/>
                <w:szCs w:val="18"/>
                <w:lang w:val="mk-MK"/>
              </w:rPr>
            </w:pPr>
            <w:r w:rsidRPr="008F18A7">
              <w:rPr>
                <w:i/>
                <w:sz w:val="18"/>
                <w:szCs w:val="18"/>
                <w:lang w:val="mk-MK"/>
              </w:rPr>
              <w:t>3</w:t>
            </w:r>
            <w:r>
              <w:rPr>
                <w:i/>
                <w:sz w:val="18"/>
                <w:szCs w:val="18"/>
                <w:lang w:val="mk-MK"/>
              </w:rPr>
              <w:t>.8</w:t>
            </w:r>
            <w:r w:rsidRPr="008F18A7">
              <w:rPr>
                <w:i/>
                <w:sz w:val="18"/>
                <w:szCs w:val="18"/>
                <w:lang w:val="mk-MK"/>
              </w:rPr>
              <w:t>.1</w:t>
            </w:r>
          </w:p>
        </w:tc>
        <w:tc>
          <w:tcPr>
            <w:tcW w:w="2430" w:type="dxa"/>
            <w:shd w:val="clear" w:color="auto" w:fill="FFFFFF" w:themeFill="background1"/>
          </w:tcPr>
          <w:p w:rsidR="0099717F" w:rsidRPr="008F18A7" w:rsidRDefault="0099717F" w:rsidP="00CC0D1B">
            <w:pPr>
              <w:rPr>
                <w:rStyle w:val="Hyperlink"/>
                <w:rFonts w:cstheme="minorHAnsi"/>
                <w:i/>
                <w:color w:val="auto"/>
                <w:sz w:val="18"/>
                <w:szCs w:val="18"/>
                <w:u w:val="none"/>
                <w:lang w:val="mk-MK"/>
              </w:rPr>
            </w:pPr>
            <w:r w:rsidRPr="008F18A7">
              <w:rPr>
                <w:i/>
                <w:sz w:val="18"/>
                <w:szCs w:val="18"/>
                <w:lang w:val="mk-MK"/>
              </w:rPr>
              <w:t>Реализација на меѓународната студија ТИМСС</w:t>
            </w:r>
          </w:p>
        </w:tc>
        <w:tc>
          <w:tcPr>
            <w:tcW w:w="4961" w:type="dxa"/>
            <w:shd w:val="clear" w:color="auto" w:fill="FFFFFF" w:themeFill="background1"/>
          </w:tcPr>
          <w:p w:rsidR="0099717F" w:rsidRPr="008F18A7" w:rsidRDefault="0099717F" w:rsidP="00CC0D1B">
            <w:pPr>
              <w:pStyle w:val="ListParagraph"/>
              <w:numPr>
                <w:ilvl w:val="0"/>
                <w:numId w:val="15"/>
              </w:numPr>
              <w:tabs>
                <w:tab w:val="left" w:pos="176"/>
              </w:tabs>
              <w:ind w:left="157" w:hanging="157"/>
              <w:contextualSpacing w:val="0"/>
              <w:rPr>
                <w:i/>
                <w:sz w:val="18"/>
                <w:szCs w:val="18"/>
                <w:lang w:val="mk-MK"/>
              </w:rPr>
            </w:pPr>
            <w:r w:rsidRPr="008F18A7">
              <w:rPr>
                <w:i/>
                <w:sz w:val="18"/>
                <w:szCs w:val="18"/>
                <w:lang w:val="mk-MK"/>
              </w:rPr>
              <w:t>Договорот за учество во ТИМСС официјално е потпишан;</w:t>
            </w:r>
          </w:p>
          <w:p w:rsidR="0099717F" w:rsidRPr="008F18A7" w:rsidRDefault="0099717F" w:rsidP="00CC0D1B">
            <w:pPr>
              <w:pStyle w:val="ListParagraph"/>
              <w:numPr>
                <w:ilvl w:val="0"/>
                <w:numId w:val="15"/>
              </w:numPr>
              <w:tabs>
                <w:tab w:val="left" w:pos="176"/>
              </w:tabs>
              <w:ind w:left="157" w:hanging="157"/>
              <w:contextualSpacing w:val="0"/>
              <w:rPr>
                <w:i/>
                <w:sz w:val="18"/>
                <w:szCs w:val="18"/>
                <w:lang w:val="mk-MK"/>
              </w:rPr>
            </w:pPr>
            <w:r w:rsidRPr="008F18A7">
              <w:rPr>
                <w:i/>
                <w:sz w:val="18"/>
                <w:szCs w:val="18"/>
                <w:lang w:val="mk-MK"/>
              </w:rPr>
              <w:t>Пилот тестирањето е спроведено;</w:t>
            </w:r>
          </w:p>
          <w:p w:rsidR="0099717F" w:rsidRPr="008F18A7" w:rsidRDefault="0099717F" w:rsidP="00CC0D1B">
            <w:pPr>
              <w:pStyle w:val="ListParagraph"/>
              <w:numPr>
                <w:ilvl w:val="0"/>
                <w:numId w:val="15"/>
              </w:numPr>
              <w:tabs>
                <w:tab w:val="left" w:pos="176"/>
              </w:tabs>
              <w:ind w:left="157" w:hanging="157"/>
              <w:contextualSpacing w:val="0"/>
              <w:rPr>
                <w:i/>
                <w:sz w:val="18"/>
                <w:szCs w:val="18"/>
                <w:lang w:val="mk-MK"/>
              </w:rPr>
            </w:pPr>
            <w:r w:rsidRPr="008F18A7">
              <w:rPr>
                <w:i/>
                <w:sz w:val="18"/>
                <w:szCs w:val="18"/>
                <w:lang w:val="mk-MK"/>
              </w:rPr>
              <w:t>Главното тестирање е спроведено</w:t>
            </w:r>
          </w:p>
        </w:tc>
        <w:tc>
          <w:tcPr>
            <w:tcW w:w="3827" w:type="dxa"/>
            <w:shd w:val="clear" w:color="auto" w:fill="FFFFFF" w:themeFill="background1"/>
          </w:tcPr>
          <w:p w:rsidR="0099717F" w:rsidRPr="008F18A7" w:rsidRDefault="0099717F" w:rsidP="00CC0D1B">
            <w:pPr>
              <w:pStyle w:val="ListParagraph"/>
              <w:numPr>
                <w:ilvl w:val="0"/>
                <w:numId w:val="18"/>
              </w:numPr>
              <w:tabs>
                <w:tab w:val="left" w:pos="176"/>
              </w:tabs>
              <w:ind w:left="176" w:hanging="176"/>
              <w:contextualSpacing w:val="0"/>
              <w:rPr>
                <w:i/>
                <w:sz w:val="18"/>
                <w:szCs w:val="18"/>
                <w:lang w:val="mk-MK"/>
              </w:rPr>
            </w:pPr>
            <w:r w:rsidRPr="008F18A7">
              <w:rPr>
                <w:i/>
                <w:sz w:val="18"/>
                <w:szCs w:val="18"/>
                <w:lang w:val="mk-MK"/>
              </w:rPr>
              <w:t>Извештај од спроведено пробно</w:t>
            </w:r>
            <w:r w:rsidR="00087544">
              <w:rPr>
                <w:i/>
                <w:sz w:val="18"/>
                <w:szCs w:val="18"/>
                <w:lang w:val="mk-MK"/>
              </w:rPr>
              <w:t xml:space="preserve"> </w:t>
            </w:r>
            <w:r w:rsidRPr="008F18A7">
              <w:rPr>
                <w:i/>
                <w:sz w:val="18"/>
                <w:szCs w:val="18"/>
                <w:lang w:val="mk-MK"/>
              </w:rPr>
              <w:t>тестирање;</w:t>
            </w:r>
          </w:p>
          <w:p w:rsidR="0099717F" w:rsidRPr="008F18A7" w:rsidRDefault="0099717F" w:rsidP="00CC0D1B">
            <w:pPr>
              <w:pStyle w:val="ListParagraph"/>
              <w:numPr>
                <w:ilvl w:val="0"/>
                <w:numId w:val="18"/>
              </w:numPr>
              <w:tabs>
                <w:tab w:val="left" w:pos="176"/>
              </w:tabs>
              <w:ind w:left="176" w:hanging="176"/>
              <w:contextualSpacing w:val="0"/>
              <w:rPr>
                <w:i/>
                <w:sz w:val="18"/>
                <w:szCs w:val="18"/>
                <w:lang w:val="mk-MK"/>
              </w:rPr>
            </w:pPr>
            <w:r w:rsidRPr="008F18A7">
              <w:rPr>
                <w:i/>
                <w:sz w:val="18"/>
                <w:szCs w:val="18"/>
                <w:lang w:val="mk-MK"/>
              </w:rPr>
              <w:t>Извештај од спроведено главно</w:t>
            </w:r>
            <w:r w:rsidR="00087544">
              <w:rPr>
                <w:i/>
                <w:sz w:val="18"/>
                <w:szCs w:val="18"/>
                <w:lang w:val="mk-MK"/>
              </w:rPr>
              <w:t xml:space="preserve"> </w:t>
            </w:r>
            <w:r w:rsidRPr="008F18A7">
              <w:rPr>
                <w:i/>
                <w:sz w:val="18"/>
                <w:szCs w:val="18"/>
                <w:lang w:val="mk-MK"/>
              </w:rPr>
              <w:t>тестирање;</w:t>
            </w:r>
          </w:p>
          <w:p w:rsidR="0099717F" w:rsidRPr="008F18A7" w:rsidRDefault="0099717F" w:rsidP="00CC0D1B">
            <w:pPr>
              <w:pStyle w:val="ListParagraph"/>
              <w:numPr>
                <w:ilvl w:val="0"/>
                <w:numId w:val="18"/>
              </w:numPr>
              <w:tabs>
                <w:tab w:val="left" w:pos="176"/>
              </w:tabs>
              <w:ind w:left="176" w:hanging="176"/>
              <w:contextualSpacing w:val="0"/>
              <w:rPr>
                <w:i/>
                <w:sz w:val="18"/>
                <w:szCs w:val="18"/>
                <w:lang w:val="mk-MK"/>
              </w:rPr>
            </w:pPr>
            <w:r w:rsidRPr="008F18A7">
              <w:rPr>
                <w:i/>
                <w:sz w:val="18"/>
                <w:szCs w:val="18"/>
                <w:lang w:val="mk-MK"/>
              </w:rPr>
              <w:t xml:space="preserve">Одлуки на МОН </w:t>
            </w:r>
          </w:p>
        </w:tc>
        <w:tc>
          <w:tcPr>
            <w:tcW w:w="992" w:type="dxa"/>
            <w:shd w:val="clear" w:color="auto" w:fill="FFFFFF" w:themeFill="background1"/>
          </w:tcPr>
          <w:p w:rsidR="0099717F" w:rsidRPr="008F18A7" w:rsidRDefault="0099717F" w:rsidP="00CC0D1B">
            <w:pPr>
              <w:ind w:left="-57" w:right="-57"/>
              <w:jc w:val="center"/>
              <w:rPr>
                <w:i/>
                <w:sz w:val="18"/>
                <w:szCs w:val="18"/>
                <w:lang w:val="mk-MK"/>
              </w:rPr>
            </w:pPr>
            <w:r w:rsidRPr="008F18A7">
              <w:rPr>
                <w:sz w:val="18"/>
                <w:szCs w:val="18"/>
                <w:lang w:val="en-US"/>
              </w:rPr>
              <w:t>2020</w:t>
            </w:r>
          </w:p>
        </w:tc>
        <w:tc>
          <w:tcPr>
            <w:tcW w:w="1276" w:type="dxa"/>
            <w:shd w:val="clear" w:color="auto" w:fill="FFFFFF" w:themeFill="background1"/>
          </w:tcPr>
          <w:p w:rsidR="0099717F" w:rsidRPr="008F18A7" w:rsidRDefault="0099717F" w:rsidP="00CC0D1B">
            <w:pPr>
              <w:tabs>
                <w:tab w:val="left" w:pos="176"/>
              </w:tabs>
              <w:ind w:left="-57" w:right="-57"/>
              <w:jc w:val="center"/>
              <w:rPr>
                <w:i/>
                <w:sz w:val="18"/>
                <w:szCs w:val="18"/>
                <w:lang w:val="mk-MK"/>
              </w:rPr>
            </w:pPr>
            <w:r w:rsidRPr="008F18A7">
              <w:rPr>
                <w:i/>
                <w:sz w:val="18"/>
                <w:szCs w:val="18"/>
                <w:lang w:val="mk-MK"/>
              </w:rPr>
              <w:t xml:space="preserve">МОН, ДИЦ </w:t>
            </w:r>
          </w:p>
        </w:tc>
        <w:tc>
          <w:tcPr>
            <w:tcW w:w="1276" w:type="dxa"/>
            <w:shd w:val="clear" w:color="auto" w:fill="FFFFFF" w:themeFill="background1"/>
          </w:tcPr>
          <w:p w:rsidR="0099717F" w:rsidRPr="008F18A7" w:rsidRDefault="00087544" w:rsidP="00CC0D1B">
            <w:pPr>
              <w:tabs>
                <w:tab w:val="left" w:pos="176"/>
              </w:tabs>
              <w:ind w:left="-57" w:right="-57"/>
              <w:jc w:val="center"/>
              <w:rPr>
                <w:i/>
                <w:sz w:val="18"/>
                <w:szCs w:val="18"/>
                <w:lang w:val="mk-MK"/>
              </w:rPr>
            </w:pPr>
            <w:r>
              <w:rPr>
                <w:i/>
                <w:sz w:val="18"/>
                <w:szCs w:val="18"/>
                <w:lang w:val="mk-MK"/>
              </w:rPr>
              <w:t>Р</w:t>
            </w:r>
            <w:r w:rsidR="00817B32">
              <w:rPr>
                <w:i/>
                <w:sz w:val="18"/>
                <w:szCs w:val="18"/>
                <w:lang w:val="mk-MK"/>
              </w:rPr>
              <w:t>егионална соработка и програми за З.Балкан +40.000</w:t>
            </w:r>
          </w:p>
        </w:tc>
      </w:tr>
    </w:tbl>
    <w:p w:rsidR="0006099C" w:rsidRPr="008F18A7" w:rsidRDefault="0006099C" w:rsidP="00CC0D1B">
      <w:pPr>
        <w:spacing w:after="0" w:line="240" w:lineRule="auto"/>
        <w:rPr>
          <w:sz w:val="4"/>
          <w:szCs w:val="4"/>
          <w:lang w:val="mk-MK"/>
        </w:rPr>
      </w:pPr>
    </w:p>
    <w:tbl>
      <w:tblPr>
        <w:tblStyle w:val="TableGrid"/>
        <w:tblW w:w="15440" w:type="dxa"/>
        <w:tblLayout w:type="fixed"/>
        <w:tblLook w:val="04A0" w:firstRow="1" w:lastRow="0" w:firstColumn="1" w:lastColumn="0" w:noHBand="0" w:noVBand="1"/>
      </w:tblPr>
      <w:tblGrid>
        <w:gridCol w:w="675"/>
        <w:gridCol w:w="2429"/>
        <w:gridCol w:w="4961"/>
        <w:gridCol w:w="3827"/>
        <w:gridCol w:w="992"/>
        <w:gridCol w:w="1278"/>
        <w:gridCol w:w="1278"/>
      </w:tblGrid>
      <w:tr w:rsidR="0099717F" w:rsidRPr="008F18A7" w:rsidTr="0099717F">
        <w:trPr>
          <w:trHeight w:val="20"/>
          <w:tblHeader/>
        </w:trPr>
        <w:tc>
          <w:tcPr>
            <w:tcW w:w="675" w:type="dxa"/>
            <w:tcBorders>
              <w:top w:val="double" w:sz="4" w:space="0" w:color="auto"/>
              <w:left w:val="double" w:sz="4" w:space="0" w:color="auto"/>
              <w:bottom w:val="double" w:sz="4" w:space="0" w:color="auto"/>
            </w:tcBorders>
            <w:vAlign w:val="center"/>
          </w:tcPr>
          <w:p w:rsidR="0099717F" w:rsidRPr="008F18A7" w:rsidRDefault="0099717F" w:rsidP="00CC0D1B">
            <w:pPr>
              <w:keepNext/>
              <w:ind w:left="-28" w:right="-57"/>
              <w:jc w:val="center"/>
              <w:rPr>
                <w:b/>
                <w:sz w:val="18"/>
                <w:szCs w:val="18"/>
                <w:lang w:val="mk-MK"/>
              </w:rPr>
            </w:pPr>
            <w:r w:rsidRPr="008F18A7">
              <w:rPr>
                <w:b/>
                <w:sz w:val="18"/>
                <w:szCs w:val="18"/>
                <w:lang w:val="mk-MK"/>
              </w:rPr>
              <w:t>Бр.</w:t>
            </w:r>
          </w:p>
        </w:tc>
        <w:tc>
          <w:tcPr>
            <w:tcW w:w="2429" w:type="dxa"/>
            <w:tcBorders>
              <w:top w:val="double" w:sz="4" w:space="0" w:color="auto"/>
              <w:bottom w:val="double" w:sz="4" w:space="0" w:color="auto"/>
            </w:tcBorders>
            <w:vAlign w:val="center"/>
          </w:tcPr>
          <w:p w:rsidR="0099717F" w:rsidRPr="008F18A7" w:rsidRDefault="0099717F" w:rsidP="00CC0D1B">
            <w:pPr>
              <w:keepNext/>
              <w:ind w:left="-28" w:right="-57"/>
              <w:jc w:val="center"/>
              <w:rPr>
                <w:b/>
                <w:sz w:val="18"/>
                <w:szCs w:val="18"/>
                <w:lang w:val="mk-MK"/>
              </w:rPr>
            </w:pPr>
            <w:r w:rsidRPr="008F18A7">
              <w:rPr>
                <w:b/>
                <w:sz w:val="18"/>
                <w:szCs w:val="18"/>
                <w:lang w:val="mk-MK"/>
              </w:rPr>
              <w:t>Приоритети/Мерки</w:t>
            </w:r>
          </w:p>
        </w:tc>
        <w:tc>
          <w:tcPr>
            <w:tcW w:w="4961" w:type="dxa"/>
            <w:tcBorders>
              <w:top w:val="double" w:sz="4" w:space="0" w:color="auto"/>
              <w:bottom w:val="double" w:sz="4" w:space="0" w:color="auto"/>
            </w:tcBorders>
            <w:vAlign w:val="center"/>
          </w:tcPr>
          <w:p w:rsidR="0099717F" w:rsidRPr="008F18A7" w:rsidRDefault="0099717F" w:rsidP="00CC0D1B">
            <w:pPr>
              <w:keepNext/>
              <w:ind w:left="-28" w:right="-57"/>
              <w:jc w:val="center"/>
              <w:rPr>
                <w:b/>
                <w:sz w:val="18"/>
                <w:szCs w:val="18"/>
                <w:lang w:val="mk-MK"/>
              </w:rPr>
            </w:pPr>
            <w:r w:rsidRPr="008F18A7">
              <w:rPr>
                <w:b/>
                <w:sz w:val="18"/>
                <w:szCs w:val="18"/>
                <w:lang w:val="mk-MK"/>
              </w:rPr>
              <w:t>Исходи</w:t>
            </w:r>
          </w:p>
        </w:tc>
        <w:tc>
          <w:tcPr>
            <w:tcW w:w="3827" w:type="dxa"/>
            <w:tcBorders>
              <w:top w:val="double" w:sz="4" w:space="0" w:color="auto"/>
              <w:bottom w:val="double" w:sz="4" w:space="0" w:color="auto"/>
            </w:tcBorders>
            <w:vAlign w:val="center"/>
          </w:tcPr>
          <w:p w:rsidR="0099717F" w:rsidRPr="008F18A7" w:rsidRDefault="0099717F" w:rsidP="00CC0D1B">
            <w:pPr>
              <w:keepNext/>
              <w:ind w:left="-28" w:right="-57"/>
              <w:jc w:val="center"/>
              <w:rPr>
                <w:b/>
                <w:sz w:val="18"/>
                <w:szCs w:val="18"/>
                <w:lang w:val="mk-MK"/>
              </w:rPr>
            </w:pPr>
            <w:r w:rsidRPr="008F18A7">
              <w:rPr>
                <w:b/>
                <w:sz w:val="18"/>
                <w:szCs w:val="18"/>
                <w:lang w:val="mk-MK"/>
              </w:rPr>
              <w:t>Индикатор кој објективно се потврдува</w:t>
            </w:r>
          </w:p>
        </w:tc>
        <w:tc>
          <w:tcPr>
            <w:tcW w:w="992" w:type="dxa"/>
            <w:tcBorders>
              <w:top w:val="double" w:sz="4" w:space="0" w:color="auto"/>
              <w:bottom w:val="double" w:sz="4" w:space="0" w:color="auto"/>
            </w:tcBorders>
            <w:vAlign w:val="center"/>
          </w:tcPr>
          <w:p w:rsidR="0099717F" w:rsidRPr="008F18A7" w:rsidRDefault="0099717F" w:rsidP="00CC0D1B">
            <w:pPr>
              <w:keepNext/>
              <w:ind w:left="-57" w:right="-57"/>
              <w:jc w:val="center"/>
              <w:rPr>
                <w:b/>
                <w:sz w:val="18"/>
                <w:szCs w:val="18"/>
                <w:lang w:val="mk-MK"/>
              </w:rPr>
            </w:pPr>
            <w:r>
              <w:rPr>
                <w:b/>
                <w:sz w:val="18"/>
                <w:szCs w:val="18"/>
                <w:lang w:val="mk-MK"/>
              </w:rPr>
              <w:t>Период</w:t>
            </w:r>
          </w:p>
        </w:tc>
        <w:tc>
          <w:tcPr>
            <w:tcW w:w="1278" w:type="dxa"/>
            <w:tcBorders>
              <w:top w:val="double" w:sz="4" w:space="0" w:color="auto"/>
              <w:bottom w:val="double" w:sz="4" w:space="0" w:color="auto"/>
            </w:tcBorders>
            <w:vAlign w:val="center"/>
          </w:tcPr>
          <w:p w:rsidR="0099717F" w:rsidRPr="008F18A7" w:rsidRDefault="0099717F" w:rsidP="00CC0D1B">
            <w:pPr>
              <w:keepNext/>
              <w:ind w:left="-28" w:right="-57"/>
              <w:jc w:val="center"/>
              <w:rPr>
                <w:b/>
                <w:sz w:val="18"/>
                <w:szCs w:val="18"/>
                <w:lang w:val="mk-MK"/>
              </w:rPr>
            </w:pPr>
            <w:r w:rsidRPr="008F18A7">
              <w:rPr>
                <w:b/>
                <w:sz w:val="18"/>
                <w:szCs w:val="18"/>
                <w:lang w:val="mk-MK"/>
              </w:rPr>
              <w:t>Одговорни</w:t>
            </w:r>
          </w:p>
        </w:tc>
        <w:tc>
          <w:tcPr>
            <w:tcW w:w="1278" w:type="dxa"/>
            <w:tcBorders>
              <w:top w:val="double" w:sz="4" w:space="0" w:color="auto"/>
              <w:bottom w:val="double" w:sz="4" w:space="0" w:color="auto"/>
            </w:tcBorders>
          </w:tcPr>
          <w:p w:rsidR="0099717F" w:rsidRPr="008F18A7" w:rsidRDefault="0099717F" w:rsidP="00CC0D1B">
            <w:pPr>
              <w:keepNext/>
              <w:ind w:left="-28" w:right="-57"/>
              <w:jc w:val="center"/>
              <w:rPr>
                <w:b/>
                <w:sz w:val="18"/>
                <w:szCs w:val="18"/>
                <w:lang w:val="mk-MK"/>
              </w:rPr>
            </w:pPr>
          </w:p>
        </w:tc>
      </w:tr>
      <w:tr w:rsidR="0099717F" w:rsidRPr="008F18A7" w:rsidTr="0099717F">
        <w:trPr>
          <w:trHeight w:val="20"/>
        </w:trPr>
        <w:tc>
          <w:tcPr>
            <w:tcW w:w="14162" w:type="dxa"/>
            <w:gridSpan w:val="6"/>
            <w:tcBorders>
              <w:top w:val="double" w:sz="4" w:space="0" w:color="auto"/>
              <w:left w:val="double" w:sz="4" w:space="0" w:color="auto"/>
              <w:bottom w:val="single" w:sz="4" w:space="0" w:color="auto"/>
              <w:right w:val="single" w:sz="4" w:space="0" w:color="auto"/>
            </w:tcBorders>
            <w:shd w:val="clear" w:color="auto" w:fill="D9D9D9" w:themeFill="background1" w:themeFillShade="D9"/>
          </w:tcPr>
          <w:p w:rsidR="0099717F" w:rsidRPr="008F18A7" w:rsidRDefault="0099717F" w:rsidP="00CC0D1B">
            <w:pPr>
              <w:keepNext/>
              <w:rPr>
                <w:rStyle w:val="Hyperlink"/>
                <w:rFonts w:cstheme="minorHAnsi"/>
                <w:b/>
                <w:bCs/>
                <w:color w:val="auto"/>
                <w:sz w:val="18"/>
                <w:szCs w:val="18"/>
                <w:u w:val="none"/>
                <w:lang w:val="mk-MK"/>
              </w:rPr>
            </w:pPr>
            <w:bookmarkStart w:id="83" w:name="_Toc454996150"/>
            <w:r w:rsidRPr="008F18A7">
              <w:rPr>
                <w:rStyle w:val="Hyperlink"/>
                <w:rFonts w:cstheme="minorHAnsi"/>
                <w:b/>
                <w:bCs/>
                <w:color w:val="auto"/>
                <w:sz w:val="18"/>
                <w:szCs w:val="18"/>
                <w:u w:val="none"/>
                <w:lang w:val="mk-MK"/>
              </w:rPr>
              <w:t xml:space="preserve">Приоритет IV. </w:t>
            </w:r>
            <w:r w:rsidRPr="008F18A7">
              <w:rPr>
                <w:rStyle w:val="Hyperlink"/>
                <w:rFonts w:cstheme="minorHAnsi"/>
                <w:b/>
                <w:color w:val="auto"/>
                <w:sz w:val="18"/>
                <w:szCs w:val="18"/>
                <w:u w:val="none"/>
                <w:lang w:val="mk-MK"/>
              </w:rPr>
              <w:t>Подобрување на капацитетите на човечките ресурси во основните училишта</w:t>
            </w:r>
            <w:bookmarkEnd w:id="83"/>
          </w:p>
        </w:tc>
        <w:tc>
          <w:tcPr>
            <w:tcW w:w="1278" w:type="dxa"/>
            <w:tcBorders>
              <w:top w:val="double" w:sz="4" w:space="0" w:color="auto"/>
              <w:left w:val="double" w:sz="4" w:space="0" w:color="auto"/>
              <w:bottom w:val="single" w:sz="4" w:space="0" w:color="auto"/>
              <w:right w:val="single" w:sz="4" w:space="0" w:color="auto"/>
            </w:tcBorders>
            <w:shd w:val="clear" w:color="auto" w:fill="D9D9D9" w:themeFill="background1" w:themeFillShade="D9"/>
          </w:tcPr>
          <w:p w:rsidR="0099717F" w:rsidRPr="008F18A7" w:rsidRDefault="0099717F" w:rsidP="00CC0D1B">
            <w:pPr>
              <w:keepNext/>
              <w:rPr>
                <w:rStyle w:val="Hyperlink"/>
                <w:rFonts w:cstheme="minorHAnsi"/>
                <w:b/>
                <w:bCs/>
                <w:color w:val="auto"/>
                <w:sz w:val="18"/>
                <w:szCs w:val="18"/>
                <w:u w:val="none"/>
                <w:lang w:val="mk-MK"/>
              </w:rPr>
            </w:pPr>
          </w:p>
        </w:tc>
      </w:tr>
      <w:tr w:rsidR="0099717F" w:rsidRPr="008F18A7" w:rsidTr="0099717F">
        <w:trPr>
          <w:trHeight w:val="20"/>
          <w:hidden/>
        </w:trPr>
        <w:tc>
          <w:tcPr>
            <w:tcW w:w="675" w:type="dxa"/>
            <w:tcBorders>
              <w:left w:val="double" w:sz="4" w:space="0" w:color="auto"/>
            </w:tcBorders>
            <w:shd w:val="clear" w:color="auto" w:fill="FFFFFF" w:themeFill="background1"/>
          </w:tcPr>
          <w:p w:rsidR="0099717F" w:rsidRPr="008F18A7" w:rsidRDefault="0099717F" w:rsidP="00CC0D1B">
            <w:pPr>
              <w:pStyle w:val="ListParagraph"/>
              <w:keepNext/>
              <w:numPr>
                <w:ilvl w:val="0"/>
                <w:numId w:val="57"/>
              </w:numPr>
              <w:ind w:right="-57"/>
              <w:contextualSpacing w:val="0"/>
              <w:jc w:val="right"/>
              <w:rPr>
                <w:vanish/>
                <w:sz w:val="18"/>
                <w:szCs w:val="18"/>
                <w:lang w:val="mk-MK"/>
              </w:rPr>
            </w:pPr>
          </w:p>
          <w:p w:rsidR="0099717F" w:rsidRPr="008F18A7" w:rsidRDefault="0099717F" w:rsidP="00CC0D1B">
            <w:pPr>
              <w:pStyle w:val="ListParagraph"/>
              <w:keepNext/>
              <w:numPr>
                <w:ilvl w:val="1"/>
                <w:numId w:val="57"/>
              </w:numPr>
              <w:ind w:right="-57"/>
              <w:contextualSpacing w:val="0"/>
              <w:jc w:val="right"/>
              <w:rPr>
                <w:sz w:val="18"/>
                <w:szCs w:val="18"/>
                <w:lang w:val="mk-MK"/>
              </w:rPr>
            </w:pPr>
          </w:p>
        </w:tc>
        <w:tc>
          <w:tcPr>
            <w:tcW w:w="2429" w:type="dxa"/>
            <w:shd w:val="clear" w:color="auto" w:fill="FFFFFF" w:themeFill="background1"/>
          </w:tcPr>
          <w:p w:rsidR="0099717F" w:rsidRPr="008F18A7" w:rsidRDefault="0099717F" w:rsidP="00CC0D1B">
            <w:pPr>
              <w:keepNext/>
              <w:rPr>
                <w:sz w:val="18"/>
                <w:szCs w:val="18"/>
                <w:lang w:val="mk-MK"/>
              </w:rPr>
            </w:pPr>
            <w:r w:rsidRPr="008F18A7">
              <w:rPr>
                <w:sz w:val="18"/>
                <w:szCs w:val="18"/>
                <w:lang w:val="mk-MK"/>
              </w:rPr>
              <w:t xml:space="preserve">Изготвување и спроведување политики што ќе овозможат на педагошките факултети да се запишуваат учениците кои постигнале подобар успех во средните училишта </w:t>
            </w:r>
          </w:p>
        </w:tc>
        <w:tc>
          <w:tcPr>
            <w:tcW w:w="4961" w:type="dxa"/>
            <w:shd w:val="clear" w:color="auto" w:fill="FFFFFF" w:themeFill="background1"/>
          </w:tcPr>
          <w:p w:rsidR="0099717F" w:rsidRPr="008F18A7" w:rsidRDefault="0099717F" w:rsidP="00CC0D1B">
            <w:pPr>
              <w:pStyle w:val="ListParagraph"/>
              <w:keepNext/>
              <w:numPr>
                <w:ilvl w:val="0"/>
                <w:numId w:val="15"/>
              </w:numPr>
              <w:tabs>
                <w:tab w:val="left" w:pos="176"/>
              </w:tabs>
              <w:ind w:left="157" w:hanging="157"/>
              <w:contextualSpacing w:val="0"/>
              <w:rPr>
                <w:sz w:val="18"/>
                <w:szCs w:val="18"/>
                <w:lang w:val="mk-MK"/>
              </w:rPr>
            </w:pPr>
            <w:r w:rsidRPr="008F18A7">
              <w:rPr>
                <w:sz w:val="18"/>
                <w:szCs w:val="18"/>
                <w:lang w:val="mk-MK"/>
              </w:rPr>
              <w:t xml:space="preserve">Подобрен е квалитетот на идните наставници </w:t>
            </w:r>
          </w:p>
        </w:tc>
        <w:tc>
          <w:tcPr>
            <w:tcW w:w="3827" w:type="dxa"/>
            <w:shd w:val="clear" w:color="auto" w:fill="FFFFFF" w:themeFill="background1"/>
          </w:tcPr>
          <w:p w:rsidR="008F4F46" w:rsidRDefault="0099717F" w:rsidP="00960177">
            <w:pPr>
              <w:pStyle w:val="ListParagraph"/>
              <w:keepNext/>
              <w:numPr>
                <w:ilvl w:val="0"/>
                <w:numId w:val="69"/>
              </w:numPr>
              <w:ind w:left="189" w:hanging="180"/>
              <w:contextualSpacing w:val="0"/>
              <w:rPr>
                <w:sz w:val="18"/>
                <w:szCs w:val="18"/>
                <w:lang w:val="mk-MK"/>
              </w:rPr>
            </w:pPr>
            <w:r w:rsidRPr="008F18A7">
              <w:rPr>
                <w:sz w:val="18"/>
                <w:szCs w:val="18"/>
                <w:lang w:val="mk-MK"/>
              </w:rPr>
              <w:t>Одобрен документ за политиката за избор на ученици за педагошките факултети;</w:t>
            </w:r>
          </w:p>
          <w:p w:rsidR="0099717F" w:rsidRPr="008F18A7" w:rsidRDefault="0099717F" w:rsidP="00A6649F">
            <w:pPr>
              <w:pStyle w:val="ListParagraph"/>
              <w:keepNext/>
              <w:numPr>
                <w:ilvl w:val="0"/>
                <w:numId w:val="18"/>
              </w:numPr>
              <w:tabs>
                <w:tab w:val="left" w:pos="176"/>
              </w:tabs>
              <w:ind w:left="176" w:hanging="176"/>
              <w:contextualSpacing w:val="0"/>
              <w:rPr>
                <w:sz w:val="18"/>
                <w:szCs w:val="18"/>
                <w:lang w:val="mk-MK"/>
              </w:rPr>
            </w:pPr>
            <w:r w:rsidRPr="008F18A7">
              <w:rPr>
                <w:sz w:val="18"/>
                <w:szCs w:val="18"/>
                <w:lang w:val="mk-MK"/>
              </w:rPr>
              <w:t>Доделени стипендии и искористени други придобивки</w:t>
            </w:r>
          </w:p>
        </w:tc>
        <w:tc>
          <w:tcPr>
            <w:tcW w:w="992" w:type="dxa"/>
            <w:shd w:val="clear" w:color="auto" w:fill="FFFFFF" w:themeFill="background1"/>
          </w:tcPr>
          <w:p w:rsidR="0099717F" w:rsidRPr="008F18A7" w:rsidRDefault="0099717F" w:rsidP="00CC0D1B">
            <w:pPr>
              <w:keepNext/>
              <w:tabs>
                <w:tab w:val="left" w:pos="176"/>
              </w:tabs>
              <w:jc w:val="center"/>
              <w:rPr>
                <w:sz w:val="18"/>
                <w:szCs w:val="18"/>
                <w:lang w:val="mk-MK"/>
              </w:rPr>
            </w:pPr>
            <w:r w:rsidRPr="008F18A7">
              <w:rPr>
                <w:sz w:val="18"/>
                <w:szCs w:val="18"/>
                <w:lang w:val="mk-MK"/>
              </w:rPr>
              <w:t>20</w:t>
            </w:r>
            <w:r>
              <w:rPr>
                <w:sz w:val="18"/>
                <w:szCs w:val="18"/>
                <w:lang w:val="mk-MK"/>
              </w:rPr>
              <w:t>20</w:t>
            </w:r>
          </w:p>
        </w:tc>
        <w:tc>
          <w:tcPr>
            <w:tcW w:w="1278" w:type="dxa"/>
            <w:shd w:val="clear" w:color="auto" w:fill="FFFFFF" w:themeFill="background1"/>
          </w:tcPr>
          <w:p w:rsidR="0099717F" w:rsidRPr="008F18A7" w:rsidRDefault="0099717F" w:rsidP="00CC0D1B">
            <w:pPr>
              <w:keepNext/>
              <w:tabs>
                <w:tab w:val="left" w:pos="176"/>
              </w:tabs>
              <w:ind w:left="-57" w:right="-57"/>
              <w:jc w:val="center"/>
              <w:rPr>
                <w:spacing w:val="-2"/>
                <w:sz w:val="18"/>
                <w:szCs w:val="18"/>
                <w:lang w:val="mk-MK"/>
              </w:rPr>
            </w:pPr>
            <w:r w:rsidRPr="008F18A7">
              <w:rPr>
                <w:spacing w:val="-2"/>
                <w:sz w:val="18"/>
                <w:szCs w:val="18"/>
                <w:lang w:val="mk-MK"/>
              </w:rPr>
              <w:t xml:space="preserve">МОН, </w:t>
            </w:r>
            <w:r w:rsidRPr="008F18A7">
              <w:rPr>
                <w:spacing w:val="-6"/>
                <w:sz w:val="18"/>
                <w:szCs w:val="18"/>
                <w:lang w:val="mk-MK"/>
              </w:rPr>
              <w:t>педагошки факултети</w:t>
            </w:r>
          </w:p>
        </w:tc>
        <w:tc>
          <w:tcPr>
            <w:tcW w:w="1278" w:type="dxa"/>
            <w:shd w:val="clear" w:color="auto" w:fill="FFFFFF" w:themeFill="background1"/>
          </w:tcPr>
          <w:p w:rsidR="0099717F" w:rsidRPr="008F18A7" w:rsidRDefault="00817B32" w:rsidP="00CC0D1B">
            <w:pPr>
              <w:keepNext/>
              <w:tabs>
                <w:tab w:val="left" w:pos="176"/>
              </w:tabs>
              <w:ind w:left="-57" w:right="-57"/>
              <w:jc w:val="center"/>
              <w:rPr>
                <w:spacing w:val="-2"/>
                <w:sz w:val="18"/>
                <w:szCs w:val="18"/>
                <w:lang w:val="mk-MK"/>
              </w:rPr>
            </w:pPr>
            <w:r>
              <w:rPr>
                <w:spacing w:val="-2"/>
                <w:sz w:val="18"/>
                <w:szCs w:val="18"/>
                <w:lang w:val="mk-MK"/>
              </w:rPr>
              <w:t>1.010.000</w:t>
            </w:r>
          </w:p>
        </w:tc>
      </w:tr>
      <w:tr w:rsidR="0099717F" w:rsidRPr="008F18A7" w:rsidTr="0099717F">
        <w:trPr>
          <w:trHeight w:val="20"/>
        </w:trPr>
        <w:tc>
          <w:tcPr>
            <w:tcW w:w="675" w:type="dxa"/>
            <w:tcBorders>
              <w:left w:val="double" w:sz="4" w:space="0" w:color="auto"/>
            </w:tcBorders>
            <w:shd w:val="clear" w:color="auto" w:fill="FFFFFF" w:themeFill="background1"/>
          </w:tcPr>
          <w:p w:rsidR="0099717F" w:rsidRPr="008F18A7" w:rsidRDefault="0099717F" w:rsidP="00CC0D1B">
            <w:pPr>
              <w:pStyle w:val="ListParagraph"/>
              <w:keepNext/>
              <w:numPr>
                <w:ilvl w:val="1"/>
                <w:numId w:val="57"/>
              </w:numPr>
              <w:ind w:right="-57"/>
              <w:contextualSpacing w:val="0"/>
              <w:jc w:val="right"/>
              <w:rPr>
                <w:sz w:val="18"/>
                <w:szCs w:val="18"/>
                <w:lang w:val="mk-MK"/>
              </w:rPr>
            </w:pPr>
          </w:p>
        </w:tc>
        <w:tc>
          <w:tcPr>
            <w:tcW w:w="2429" w:type="dxa"/>
            <w:shd w:val="clear" w:color="auto" w:fill="FFFFFF" w:themeFill="background1"/>
          </w:tcPr>
          <w:p w:rsidR="0099717F" w:rsidRPr="008F18A7" w:rsidRDefault="0099717F" w:rsidP="00CC0D1B">
            <w:pPr>
              <w:keepNext/>
              <w:rPr>
                <w:sz w:val="18"/>
                <w:szCs w:val="18"/>
                <w:lang w:val="mk-MK"/>
              </w:rPr>
            </w:pPr>
            <w:r w:rsidRPr="008F18A7">
              <w:rPr>
                <w:sz w:val="18"/>
                <w:szCs w:val="18"/>
                <w:lang w:val="mk-MK"/>
              </w:rPr>
              <w:t xml:space="preserve">Подобрување на </w:t>
            </w:r>
            <w:r w:rsidR="009F001E">
              <w:rPr>
                <w:sz w:val="18"/>
                <w:szCs w:val="18"/>
                <w:lang w:val="mk-MK"/>
              </w:rPr>
              <w:t>с</w:t>
            </w:r>
            <w:r w:rsidRPr="008F18A7">
              <w:rPr>
                <w:sz w:val="18"/>
                <w:szCs w:val="18"/>
                <w:lang w:val="mk-MK"/>
              </w:rPr>
              <w:t>тудиските програми (иницијалната обука) на наставниците и стручните служби во согласност со професионалните стандарди</w:t>
            </w:r>
          </w:p>
        </w:tc>
        <w:tc>
          <w:tcPr>
            <w:tcW w:w="4961" w:type="dxa"/>
            <w:shd w:val="clear" w:color="auto" w:fill="FFFFFF" w:themeFill="background1"/>
          </w:tcPr>
          <w:p w:rsidR="0099717F" w:rsidRPr="008F18A7" w:rsidRDefault="0099717F" w:rsidP="00BD43B9">
            <w:pPr>
              <w:pStyle w:val="ListParagraph"/>
              <w:keepNext/>
              <w:numPr>
                <w:ilvl w:val="0"/>
                <w:numId w:val="15"/>
              </w:numPr>
              <w:tabs>
                <w:tab w:val="left" w:pos="175"/>
              </w:tabs>
              <w:ind w:left="175" w:hanging="175"/>
              <w:contextualSpacing w:val="0"/>
              <w:rPr>
                <w:sz w:val="18"/>
                <w:szCs w:val="18"/>
                <w:lang w:val="mk-MK"/>
              </w:rPr>
            </w:pPr>
            <w:r w:rsidRPr="008F18A7">
              <w:rPr>
                <w:sz w:val="18"/>
                <w:szCs w:val="18"/>
                <w:lang w:val="mk-MK"/>
              </w:rPr>
              <w:t xml:space="preserve">Наставниците приправници се стекнале со компетенциите кои се </w:t>
            </w:r>
            <w:r w:rsidRPr="00BD43B9">
              <w:rPr>
                <w:sz w:val="18"/>
                <w:szCs w:val="18"/>
                <w:lang w:val="mk-MK"/>
              </w:rPr>
              <w:t>предвидени со професионалните и националните стандарди</w:t>
            </w:r>
          </w:p>
        </w:tc>
        <w:tc>
          <w:tcPr>
            <w:tcW w:w="3827" w:type="dxa"/>
            <w:shd w:val="clear" w:color="auto" w:fill="FFFFFF" w:themeFill="background1"/>
          </w:tcPr>
          <w:p w:rsidR="0099717F" w:rsidRPr="008F18A7" w:rsidRDefault="0099717F" w:rsidP="00CC0D1B">
            <w:pPr>
              <w:pStyle w:val="ListParagraph"/>
              <w:keepNext/>
              <w:numPr>
                <w:ilvl w:val="0"/>
                <w:numId w:val="18"/>
              </w:numPr>
              <w:tabs>
                <w:tab w:val="left" w:pos="176"/>
              </w:tabs>
              <w:ind w:left="176" w:hanging="176"/>
              <w:contextualSpacing w:val="0"/>
              <w:rPr>
                <w:sz w:val="18"/>
                <w:szCs w:val="18"/>
                <w:lang w:val="mk-MK"/>
              </w:rPr>
            </w:pPr>
            <w:r w:rsidRPr="008F18A7">
              <w:rPr>
                <w:sz w:val="18"/>
                <w:szCs w:val="18"/>
                <w:lang w:val="mk-MK"/>
              </w:rPr>
              <w:t xml:space="preserve">Подобрени </w:t>
            </w:r>
            <w:r w:rsidR="009F001E">
              <w:rPr>
                <w:sz w:val="18"/>
                <w:szCs w:val="18"/>
                <w:lang w:val="mk-MK"/>
              </w:rPr>
              <w:t>с</w:t>
            </w:r>
            <w:r w:rsidRPr="008F18A7">
              <w:rPr>
                <w:sz w:val="18"/>
                <w:szCs w:val="18"/>
                <w:lang w:val="mk-MK"/>
              </w:rPr>
              <w:t>тудиски програми кои се одобрени од Одборот за акредитација и евалуација на високото образование</w:t>
            </w:r>
          </w:p>
        </w:tc>
        <w:tc>
          <w:tcPr>
            <w:tcW w:w="992" w:type="dxa"/>
            <w:shd w:val="clear" w:color="auto" w:fill="FFFFFF" w:themeFill="background1"/>
          </w:tcPr>
          <w:p w:rsidR="0099717F" w:rsidRPr="008F18A7" w:rsidRDefault="0099717F" w:rsidP="00CC0D1B">
            <w:pPr>
              <w:keepNext/>
              <w:tabs>
                <w:tab w:val="left" w:pos="176"/>
              </w:tabs>
              <w:jc w:val="center"/>
              <w:rPr>
                <w:sz w:val="18"/>
                <w:szCs w:val="18"/>
                <w:lang w:val="mk-MK"/>
              </w:rPr>
            </w:pPr>
            <w:r w:rsidRPr="008F18A7">
              <w:rPr>
                <w:sz w:val="18"/>
                <w:szCs w:val="18"/>
                <w:lang w:val="mk-MK"/>
              </w:rPr>
              <w:t>20</w:t>
            </w:r>
            <w:r>
              <w:rPr>
                <w:sz w:val="18"/>
                <w:szCs w:val="18"/>
                <w:lang w:val="mk-MK"/>
              </w:rPr>
              <w:t>20</w:t>
            </w:r>
          </w:p>
        </w:tc>
        <w:tc>
          <w:tcPr>
            <w:tcW w:w="1278" w:type="dxa"/>
            <w:shd w:val="clear" w:color="auto" w:fill="FFFFFF" w:themeFill="background1"/>
          </w:tcPr>
          <w:p w:rsidR="0099717F" w:rsidRPr="008F18A7" w:rsidRDefault="0099717F" w:rsidP="00CC0D1B">
            <w:pPr>
              <w:keepNext/>
              <w:tabs>
                <w:tab w:val="left" w:pos="176"/>
              </w:tabs>
              <w:jc w:val="center"/>
              <w:rPr>
                <w:sz w:val="18"/>
                <w:szCs w:val="18"/>
                <w:lang w:val="mk-MK"/>
              </w:rPr>
            </w:pPr>
            <w:r w:rsidRPr="008F18A7">
              <w:rPr>
                <w:sz w:val="18"/>
                <w:szCs w:val="18"/>
                <w:lang w:val="mk-MK"/>
              </w:rPr>
              <w:t xml:space="preserve">МОН, </w:t>
            </w:r>
            <w:r w:rsidRPr="008F18A7">
              <w:rPr>
                <w:spacing w:val="-6"/>
                <w:sz w:val="18"/>
                <w:szCs w:val="18"/>
                <w:lang w:val="mk-MK"/>
              </w:rPr>
              <w:t>наставнички факултети</w:t>
            </w:r>
          </w:p>
        </w:tc>
        <w:tc>
          <w:tcPr>
            <w:tcW w:w="1278" w:type="dxa"/>
            <w:shd w:val="clear" w:color="auto" w:fill="FFFFFF" w:themeFill="background1"/>
          </w:tcPr>
          <w:p w:rsidR="0099717F" w:rsidRPr="008F18A7" w:rsidRDefault="00817B32" w:rsidP="00CC0D1B">
            <w:pPr>
              <w:keepNext/>
              <w:tabs>
                <w:tab w:val="left" w:pos="176"/>
              </w:tabs>
              <w:jc w:val="center"/>
              <w:rPr>
                <w:sz w:val="18"/>
                <w:szCs w:val="18"/>
                <w:lang w:val="mk-MK"/>
              </w:rPr>
            </w:pPr>
            <w:r>
              <w:rPr>
                <w:sz w:val="18"/>
                <w:szCs w:val="18"/>
                <w:lang w:val="mk-MK"/>
              </w:rPr>
              <w:t>30.000</w:t>
            </w:r>
          </w:p>
        </w:tc>
      </w:tr>
      <w:tr w:rsidR="0099717F" w:rsidRPr="008F18A7" w:rsidTr="0099717F">
        <w:trPr>
          <w:trHeight w:val="20"/>
        </w:trPr>
        <w:tc>
          <w:tcPr>
            <w:tcW w:w="675" w:type="dxa"/>
            <w:tcBorders>
              <w:left w:val="double" w:sz="4" w:space="0" w:color="auto"/>
            </w:tcBorders>
          </w:tcPr>
          <w:p w:rsidR="0099717F" w:rsidRPr="008F18A7" w:rsidRDefault="0099717F" w:rsidP="00CC0D1B">
            <w:pPr>
              <w:pStyle w:val="ListParagraph"/>
              <w:numPr>
                <w:ilvl w:val="1"/>
                <w:numId w:val="57"/>
              </w:numPr>
              <w:ind w:right="-57"/>
              <w:contextualSpacing w:val="0"/>
              <w:jc w:val="right"/>
              <w:rPr>
                <w:sz w:val="18"/>
                <w:szCs w:val="18"/>
                <w:lang w:val="mk-MK"/>
              </w:rPr>
            </w:pPr>
          </w:p>
        </w:tc>
        <w:tc>
          <w:tcPr>
            <w:tcW w:w="2429" w:type="dxa"/>
          </w:tcPr>
          <w:p w:rsidR="0099717F" w:rsidRPr="003A33B4" w:rsidRDefault="0099717F" w:rsidP="00CC0D1B">
            <w:pPr>
              <w:rPr>
                <w:sz w:val="18"/>
                <w:szCs w:val="18"/>
                <w:lang w:val="mk-MK"/>
              </w:rPr>
            </w:pPr>
            <w:r w:rsidRPr="008F18A7">
              <w:rPr>
                <w:sz w:val="18"/>
                <w:szCs w:val="18"/>
                <w:lang w:val="mk-MK"/>
              </w:rPr>
              <w:t>Зајакнување на системот за поддршка, следење и менторство на наставниците и стручните соработници кои се приправници</w:t>
            </w:r>
          </w:p>
        </w:tc>
        <w:tc>
          <w:tcPr>
            <w:tcW w:w="4961" w:type="dxa"/>
          </w:tcPr>
          <w:p w:rsidR="0099717F" w:rsidRPr="008F18A7" w:rsidRDefault="0099717F" w:rsidP="00CC0D1B">
            <w:pPr>
              <w:pStyle w:val="ListParagraph"/>
              <w:numPr>
                <w:ilvl w:val="0"/>
                <w:numId w:val="15"/>
              </w:numPr>
              <w:tabs>
                <w:tab w:val="left" w:pos="176"/>
              </w:tabs>
              <w:ind w:left="157" w:hanging="157"/>
              <w:contextualSpacing w:val="0"/>
              <w:rPr>
                <w:rFonts w:eastAsia="Times New Roman"/>
                <w:sz w:val="18"/>
                <w:szCs w:val="18"/>
                <w:lang w:val="mk-MK"/>
              </w:rPr>
            </w:pPr>
            <w:r w:rsidRPr="008F18A7">
              <w:rPr>
                <w:sz w:val="18"/>
                <w:szCs w:val="18"/>
                <w:lang w:val="mk-MK"/>
              </w:rPr>
              <w:t>Наставниците и стручните соработници приправници ја добиваат поддршката која</w:t>
            </w:r>
            <w:r w:rsidR="009F001E">
              <w:rPr>
                <w:sz w:val="18"/>
                <w:szCs w:val="18"/>
                <w:lang w:val="mk-MK"/>
              </w:rPr>
              <w:t>што</w:t>
            </w:r>
            <w:r w:rsidRPr="008F18A7">
              <w:rPr>
                <w:sz w:val="18"/>
                <w:szCs w:val="18"/>
                <w:lang w:val="mk-MK"/>
              </w:rPr>
              <w:t xml:space="preserve"> е неопходна за нивната секојдневна работа</w:t>
            </w:r>
          </w:p>
        </w:tc>
        <w:tc>
          <w:tcPr>
            <w:tcW w:w="3827" w:type="dxa"/>
          </w:tcPr>
          <w:p w:rsidR="0099717F" w:rsidRPr="008F18A7" w:rsidRDefault="0099717F" w:rsidP="00CC0D1B">
            <w:pPr>
              <w:pStyle w:val="ListParagraph"/>
              <w:numPr>
                <w:ilvl w:val="0"/>
                <w:numId w:val="18"/>
              </w:numPr>
              <w:tabs>
                <w:tab w:val="left" w:pos="176"/>
              </w:tabs>
              <w:ind w:left="176" w:hanging="176"/>
              <w:contextualSpacing w:val="0"/>
              <w:rPr>
                <w:sz w:val="18"/>
                <w:szCs w:val="18"/>
                <w:lang w:val="mk-MK"/>
              </w:rPr>
            </w:pPr>
            <w:r w:rsidRPr="008F18A7">
              <w:rPr>
                <w:sz w:val="18"/>
                <w:szCs w:val="18"/>
                <w:lang w:val="mk-MK"/>
              </w:rPr>
              <w:t>Воспоставени механизми за соодветно менторство на наставниците и стручните соработници приправници, како и подобрена педагошка евиденција и документација;</w:t>
            </w:r>
          </w:p>
          <w:p w:rsidR="0099717F" w:rsidRPr="008F18A7" w:rsidRDefault="0099717F" w:rsidP="00CC0D1B">
            <w:pPr>
              <w:pStyle w:val="ListParagraph"/>
              <w:numPr>
                <w:ilvl w:val="0"/>
                <w:numId w:val="18"/>
              </w:numPr>
              <w:tabs>
                <w:tab w:val="left" w:pos="176"/>
              </w:tabs>
              <w:ind w:left="176" w:hanging="176"/>
              <w:contextualSpacing w:val="0"/>
              <w:rPr>
                <w:sz w:val="18"/>
                <w:szCs w:val="18"/>
                <w:lang w:val="mk-MK"/>
              </w:rPr>
            </w:pPr>
            <w:r w:rsidRPr="008F18A7">
              <w:rPr>
                <w:sz w:val="18"/>
                <w:szCs w:val="18"/>
                <w:lang w:val="mk-MK"/>
              </w:rPr>
              <w:t>Избрани</w:t>
            </w:r>
            <w:r w:rsidR="009F001E">
              <w:rPr>
                <w:sz w:val="18"/>
                <w:szCs w:val="18"/>
                <w:lang w:val="mk-MK"/>
              </w:rPr>
              <w:t xml:space="preserve"> </w:t>
            </w:r>
            <w:r w:rsidRPr="008F18A7">
              <w:rPr>
                <w:sz w:val="18"/>
                <w:szCs w:val="18"/>
                <w:lang w:val="mk-MK"/>
              </w:rPr>
              <w:t>и обучени</w:t>
            </w:r>
            <w:r w:rsidRPr="003A33B4">
              <w:rPr>
                <w:sz w:val="18"/>
                <w:szCs w:val="18"/>
                <w:lang w:val="mk-MK"/>
              </w:rPr>
              <w:t xml:space="preserve">100 </w:t>
            </w:r>
            <w:r w:rsidRPr="008F18A7">
              <w:rPr>
                <w:sz w:val="18"/>
                <w:szCs w:val="18"/>
                <w:lang w:val="mk-MK"/>
              </w:rPr>
              <w:t>ментори во согласност со стандардите за професионален и кариерен развој;</w:t>
            </w:r>
          </w:p>
          <w:p w:rsidR="0099717F" w:rsidRPr="008F18A7" w:rsidRDefault="0099717F" w:rsidP="00CC0D1B">
            <w:pPr>
              <w:pStyle w:val="ListParagraph"/>
              <w:numPr>
                <w:ilvl w:val="0"/>
                <w:numId w:val="18"/>
              </w:numPr>
              <w:tabs>
                <w:tab w:val="left" w:pos="176"/>
              </w:tabs>
              <w:ind w:left="176" w:hanging="176"/>
              <w:contextualSpacing w:val="0"/>
              <w:rPr>
                <w:sz w:val="18"/>
                <w:szCs w:val="18"/>
                <w:lang w:val="mk-MK"/>
              </w:rPr>
            </w:pPr>
            <w:r w:rsidRPr="008F18A7">
              <w:rPr>
                <w:sz w:val="18"/>
                <w:szCs w:val="18"/>
                <w:lang w:val="mk-MK"/>
              </w:rPr>
              <w:t>Годишно најмалку 90%</w:t>
            </w:r>
            <w:r w:rsidR="009F001E">
              <w:rPr>
                <w:sz w:val="18"/>
                <w:szCs w:val="18"/>
                <w:lang w:val="mk-MK"/>
              </w:rPr>
              <w:t xml:space="preserve"> </w:t>
            </w:r>
            <w:r w:rsidRPr="008F18A7">
              <w:rPr>
                <w:sz w:val="18"/>
                <w:szCs w:val="18"/>
                <w:lang w:val="mk-MK"/>
              </w:rPr>
              <w:t>од наставниците приправници стекнуваат титула наставник</w:t>
            </w:r>
          </w:p>
        </w:tc>
        <w:tc>
          <w:tcPr>
            <w:tcW w:w="992" w:type="dxa"/>
          </w:tcPr>
          <w:p w:rsidR="0099717F" w:rsidRPr="008F18A7" w:rsidRDefault="0099717F" w:rsidP="00CC0D1B">
            <w:pPr>
              <w:tabs>
                <w:tab w:val="left" w:pos="176"/>
              </w:tabs>
              <w:jc w:val="center"/>
              <w:rPr>
                <w:sz w:val="18"/>
                <w:szCs w:val="18"/>
                <w:lang w:val="mk-MK"/>
              </w:rPr>
            </w:pPr>
            <w:r w:rsidRPr="008F18A7">
              <w:rPr>
                <w:sz w:val="18"/>
                <w:szCs w:val="18"/>
                <w:lang w:val="mk-MK"/>
              </w:rPr>
              <w:t>20</w:t>
            </w:r>
            <w:r>
              <w:rPr>
                <w:sz w:val="18"/>
                <w:szCs w:val="18"/>
                <w:lang w:val="mk-MK"/>
              </w:rPr>
              <w:t>20</w:t>
            </w:r>
          </w:p>
        </w:tc>
        <w:tc>
          <w:tcPr>
            <w:tcW w:w="1278" w:type="dxa"/>
          </w:tcPr>
          <w:p w:rsidR="0099717F" w:rsidRPr="008F18A7" w:rsidRDefault="0099717F" w:rsidP="00CC0D1B">
            <w:pPr>
              <w:tabs>
                <w:tab w:val="left" w:pos="176"/>
              </w:tabs>
              <w:jc w:val="center"/>
              <w:rPr>
                <w:sz w:val="18"/>
                <w:szCs w:val="18"/>
                <w:lang w:val="mk-MK"/>
              </w:rPr>
            </w:pPr>
            <w:r w:rsidRPr="008F18A7">
              <w:rPr>
                <w:sz w:val="18"/>
                <w:szCs w:val="18"/>
                <w:lang w:val="mk-MK"/>
              </w:rPr>
              <w:t xml:space="preserve">МОН, </w:t>
            </w:r>
            <w:r w:rsidRPr="008F18A7">
              <w:rPr>
                <w:spacing w:val="-6"/>
                <w:sz w:val="18"/>
                <w:szCs w:val="18"/>
                <w:lang w:val="mk-MK"/>
              </w:rPr>
              <w:t>училишта</w:t>
            </w:r>
          </w:p>
        </w:tc>
        <w:tc>
          <w:tcPr>
            <w:tcW w:w="1278" w:type="dxa"/>
          </w:tcPr>
          <w:p w:rsidR="0099717F" w:rsidRDefault="00760738" w:rsidP="00CC0D1B">
            <w:pPr>
              <w:tabs>
                <w:tab w:val="left" w:pos="176"/>
              </w:tabs>
              <w:jc w:val="center"/>
              <w:rPr>
                <w:sz w:val="18"/>
                <w:szCs w:val="18"/>
                <w:lang w:val="mk-MK"/>
              </w:rPr>
            </w:pPr>
            <w:r>
              <w:rPr>
                <w:sz w:val="18"/>
                <w:szCs w:val="18"/>
                <w:lang w:val="mk-MK"/>
              </w:rPr>
              <w:t>1.000.000</w:t>
            </w:r>
          </w:p>
          <w:p w:rsidR="00760738" w:rsidRPr="00760738" w:rsidRDefault="00760738" w:rsidP="00CC0D1B">
            <w:pPr>
              <w:tabs>
                <w:tab w:val="left" w:pos="176"/>
              </w:tabs>
              <w:jc w:val="center"/>
              <w:rPr>
                <w:sz w:val="18"/>
                <w:szCs w:val="18"/>
                <w:lang w:val="mk-MK"/>
              </w:rPr>
            </w:pPr>
            <w:r>
              <w:rPr>
                <w:sz w:val="18"/>
                <w:szCs w:val="18"/>
                <w:lang w:val="mk-MK"/>
              </w:rPr>
              <w:t xml:space="preserve">ИПА </w:t>
            </w:r>
            <w:r>
              <w:rPr>
                <w:sz w:val="18"/>
                <w:szCs w:val="18"/>
                <w:lang w:val="en-US"/>
              </w:rPr>
              <w:t xml:space="preserve">II </w:t>
            </w:r>
          </w:p>
        </w:tc>
      </w:tr>
      <w:tr w:rsidR="0099717F" w:rsidRPr="008F18A7" w:rsidTr="0099717F">
        <w:trPr>
          <w:trHeight w:val="20"/>
        </w:trPr>
        <w:tc>
          <w:tcPr>
            <w:tcW w:w="675" w:type="dxa"/>
            <w:tcBorders>
              <w:left w:val="double" w:sz="4" w:space="0" w:color="auto"/>
            </w:tcBorders>
          </w:tcPr>
          <w:p w:rsidR="0099717F" w:rsidRPr="008F18A7" w:rsidRDefault="0099717F" w:rsidP="00CC0D1B">
            <w:pPr>
              <w:pStyle w:val="ListParagraph"/>
              <w:numPr>
                <w:ilvl w:val="1"/>
                <w:numId w:val="57"/>
              </w:numPr>
              <w:ind w:right="-57"/>
              <w:contextualSpacing w:val="0"/>
              <w:jc w:val="right"/>
              <w:rPr>
                <w:sz w:val="18"/>
                <w:szCs w:val="18"/>
                <w:lang w:val="mk-MK"/>
              </w:rPr>
            </w:pPr>
          </w:p>
        </w:tc>
        <w:tc>
          <w:tcPr>
            <w:tcW w:w="2429" w:type="dxa"/>
          </w:tcPr>
          <w:p w:rsidR="0099717F" w:rsidRPr="008F18A7" w:rsidRDefault="0099717F" w:rsidP="00CC0D1B">
            <w:pPr>
              <w:rPr>
                <w:sz w:val="18"/>
                <w:szCs w:val="18"/>
                <w:lang w:val="mk-MK"/>
              </w:rPr>
            </w:pPr>
            <w:r w:rsidRPr="008F18A7">
              <w:rPr>
                <w:sz w:val="18"/>
                <w:szCs w:val="18"/>
                <w:lang w:val="mk-MK"/>
              </w:rPr>
              <w:t>Примена на системот за напредување во кариерата во занимањето (наставник/стручен соработник, ментор/стручен соработник-советник)</w:t>
            </w:r>
          </w:p>
        </w:tc>
        <w:tc>
          <w:tcPr>
            <w:tcW w:w="4961" w:type="dxa"/>
          </w:tcPr>
          <w:p w:rsidR="0099717F" w:rsidRPr="008F18A7" w:rsidRDefault="0099717F" w:rsidP="00CC0D1B">
            <w:pPr>
              <w:pStyle w:val="ListParagraph"/>
              <w:numPr>
                <w:ilvl w:val="0"/>
                <w:numId w:val="15"/>
              </w:numPr>
              <w:tabs>
                <w:tab w:val="left" w:pos="176"/>
              </w:tabs>
              <w:ind w:left="157" w:hanging="157"/>
              <w:contextualSpacing w:val="0"/>
              <w:rPr>
                <w:sz w:val="18"/>
                <w:szCs w:val="18"/>
                <w:lang w:val="mk-MK"/>
              </w:rPr>
            </w:pPr>
            <w:r w:rsidRPr="008F18A7">
              <w:rPr>
                <w:sz w:val="18"/>
                <w:szCs w:val="18"/>
                <w:lang w:val="mk-MK"/>
              </w:rPr>
              <w:t>Наставниците се мотивирани да постигнат подобри резултати на работното место;</w:t>
            </w:r>
          </w:p>
          <w:p w:rsidR="0099717F" w:rsidRPr="008F18A7" w:rsidRDefault="0099717F" w:rsidP="00CC0D1B">
            <w:pPr>
              <w:pStyle w:val="ListParagraph"/>
              <w:numPr>
                <w:ilvl w:val="0"/>
                <w:numId w:val="15"/>
              </w:numPr>
              <w:tabs>
                <w:tab w:val="left" w:pos="176"/>
              </w:tabs>
              <w:ind w:left="157" w:hanging="157"/>
              <w:contextualSpacing w:val="0"/>
              <w:rPr>
                <w:sz w:val="18"/>
                <w:szCs w:val="18"/>
                <w:lang w:val="mk-MK"/>
              </w:rPr>
            </w:pPr>
            <w:r w:rsidRPr="008F18A7">
              <w:rPr>
                <w:sz w:val="18"/>
                <w:szCs w:val="18"/>
                <w:lang w:val="mk-MK"/>
              </w:rPr>
              <w:t>Професионалните компетенции на наставниците континуирано се подобруваат</w:t>
            </w:r>
          </w:p>
        </w:tc>
        <w:tc>
          <w:tcPr>
            <w:tcW w:w="3827" w:type="dxa"/>
          </w:tcPr>
          <w:p w:rsidR="0099717F" w:rsidRPr="008F18A7" w:rsidRDefault="0099717F" w:rsidP="00CC0D1B">
            <w:pPr>
              <w:pStyle w:val="ListParagraph"/>
              <w:numPr>
                <w:ilvl w:val="0"/>
                <w:numId w:val="18"/>
              </w:numPr>
              <w:tabs>
                <w:tab w:val="left" w:pos="176"/>
              </w:tabs>
              <w:ind w:left="157" w:hanging="157"/>
              <w:contextualSpacing w:val="0"/>
              <w:rPr>
                <w:sz w:val="18"/>
                <w:szCs w:val="18"/>
                <w:lang w:val="mk-MK"/>
              </w:rPr>
            </w:pPr>
            <w:r w:rsidRPr="008F18A7">
              <w:rPr>
                <w:sz w:val="18"/>
                <w:szCs w:val="18"/>
                <w:lang w:val="mk-MK"/>
              </w:rPr>
              <w:t>Законски воведен оперативен систем за професионален развој и напредување во кариерата на наставничкиот и другиот кадар;</w:t>
            </w:r>
          </w:p>
          <w:p w:rsidR="0099717F" w:rsidRPr="008F18A7" w:rsidRDefault="0099717F" w:rsidP="00CC0D1B">
            <w:pPr>
              <w:pStyle w:val="ListParagraph"/>
              <w:numPr>
                <w:ilvl w:val="0"/>
                <w:numId w:val="18"/>
              </w:numPr>
              <w:tabs>
                <w:tab w:val="left" w:pos="176"/>
              </w:tabs>
              <w:ind w:left="157" w:hanging="157"/>
              <w:contextualSpacing w:val="0"/>
              <w:rPr>
                <w:sz w:val="18"/>
                <w:szCs w:val="18"/>
                <w:lang w:val="mk-MK"/>
              </w:rPr>
            </w:pPr>
            <w:r w:rsidRPr="008F18A7">
              <w:rPr>
                <w:sz w:val="18"/>
                <w:szCs w:val="18"/>
                <w:lang w:val="mk-MK"/>
              </w:rPr>
              <w:t>Вклучени 50% од наставниците во процесите за професионален и кариерен развој;</w:t>
            </w:r>
          </w:p>
          <w:p w:rsidR="0099717F" w:rsidRPr="008F18A7" w:rsidRDefault="0099717F" w:rsidP="00CC0D1B">
            <w:pPr>
              <w:pStyle w:val="ListParagraph"/>
              <w:numPr>
                <w:ilvl w:val="0"/>
                <w:numId w:val="18"/>
              </w:numPr>
              <w:tabs>
                <w:tab w:val="left" w:pos="176"/>
              </w:tabs>
              <w:ind w:left="157" w:hanging="157"/>
              <w:contextualSpacing w:val="0"/>
              <w:rPr>
                <w:sz w:val="18"/>
                <w:szCs w:val="18"/>
                <w:lang w:val="mk-MK"/>
              </w:rPr>
            </w:pPr>
            <w:r w:rsidRPr="008F18A7">
              <w:rPr>
                <w:sz w:val="18"/>
                <w:szCs w:val="18"/>
                <w:lang w:val="mk-MK"/>
              </w:rPr>
              <w:t>Акредитирани програми од БРО;</w:t>
            </w:r>
          </w:p>
          <w:p w:rsidR="0099717F" w:rsidRPr="008F18A7" w:rsidRDefault="0099717F" w:rsidP="00CC0D1B">
            <w:pPr>
              <w:pStyle w:val="ListParagraph"/>
              <w:numPr>
                <w:ilvl w:val="0"/>
                <w:numId w:val="18"/>
              </w:numPr>
              <w:tabs>
                <w:tab w:val="left" w:pos="176"/>
              </w:tabs>
              <w:ind w:left="157" w:hanging="157"/>
              <w:contextualSpacing w:val="0"/>
              <w:rPr>
                <w:sz w:val="18"/>
                <w:szCs w:val="18"/>
                <w:lang w:val="mk-MK"/>
              </w:rPr>
            </w:pPr>
            <w:r w:rsidRPr="008F18A7">
              <w:rPr>
                <w:sz w:val="18"/>
                <w:szCs w:val="18"/>
                <w:lang w:val="mk-MK"/>
              </w:rPr>
              <w:t>Унапредени</w:t>
            </w:r>
            <w:r w:rsidRPr="003A33B4">
              <w:rPr>
                <w:sz w:val="18"/>
                <w:szCs w:val="18"/>
                <w:lang w:val="mk-MK"/>
              </w:rPr>
              <w:t xml:space="preserve"> 0</w:t>
            </w:r>
            <w:r w:rsidRPr="008F18A7">
              <w:rPr>
                <w:sz w:val="18"/>
                <w:szCs w:val="18"/>
                <w:lang w:val="mk-MK"/>
              </w:rPr>
              <w:t>,</w:t>
            </w:r>
            <w:r w:rsidRPr="003A33B4">
              <w:rPr>
                <w:sz w:val="18"/>
                <w:szCs w:val="18"/>
                <w:lang w:val="mk-MK"/>
              </w:rPr>
              <w:t>5</w:t>
            </w:r>
            <w:r w:rsidRPr="008F18A7">
              <w:rPr>
                <w:sz w:val="18"/>
                <w:szCs w:val="18"/>
                <w:lang w:val="mk-MK"/>
              </w:rPr>
              <w:t>% од наставниците во ментори и советници</w:t>
            </w:r>
          </w:p>
        </w:tc>
        <w:tc>
          <w:tcPr>
            <w:tcW w:w="992" w:type="dxa"/>
          </w:tcPr>
          <w:p w:rsidR="0099717F" w:rsidRPr="008F18A7" w:rsidRDefault="0099717F" w:rsidP="00CC0D1B">
            <w:pPr>
              <w:tabs>
                <w:tab w:val="left" w:pos="176"/>
              </w:tabs>
              <w:jc w:val="center"/>
              <w:rPr>
                <w:sz w:val="18"/>
                <w:szCs w:val="18"/>
                <w:lang w:val="mk-MK"/>
              </w:rPr>
            </w:pPr>
            <w:r w:rsidRPr="008F18A7">
              <w:rPr>
                <w:sz w:val="18"/>
                <w:szCs w:val="18"/>
                <w:lang w:val="mk-MK"/>
              </w:rPr>
              <w:t>2020</w:t>
            </w:r>
          </w:p>
        </w:tc>
        <w:tc>
          <w:tcPr>
            <w:tcW w:w="1278" w:type="dxa"/>
          </w:tcPr>
          <w:p w:rsidR="0099717F" w:rsidRPr="008F18A7" w:rsidRDefault="0099717F" w:rsidP="00CC0D1B">
            <w:pPr>
              <w:tabs>
                <w:tab w:val="left" w:pos="176"/>
              </w:tabs>
              <w:ind w:left="-57" w:right="-57"/>
              <w:jc w:val="center"/>
              <w:rPr>
                <w:sz w:val="18"/>
                <w:szCs w:val="18"/>
                <w:lang w:val="mk-MK"/>
              </w:rPr>
            </w:pPr>
            <w:r w:rsidRPr="008F18A7">
              <w:rPr>
                <w:spacing w:val="-6"/>
                <w:sz w:val="18"/>
                <w:szCs w:val="18"/>
                <w:lang w:val="mk-MK"/>
              </w:rPr>
              <w:t>МОН, БРО, училишта</w:t>
            </w:r>
          </w:p>
        </w:tc>
        <w:tc>
          <w:tcPr>
            <w:tcW w:w="1278" w:type="dxa"/>
          </w:tcPr>
          <w:p w:rsidR="0099717F" w:rsidRPr="008F18A7" w:rsidRDefault="00760738" w:rsidP="00CC0D1B">
            <w:pPr>
              <w:tabs>
                <w:tab w:val="left" w:pos="176"/>
              </w:tabs>
              <w:ind w:left="-57" w:right="-57"/>
              <w:jc w:val="center"/>
              <w:rPr>
                <w:spacing w:val="-6"/>
                <w:sz w:val="18"/>
                <w:szCs w:val="18"/>
                <w:lang w:val="mk-MK"/>
              </w:rPr>
            </w:pPr>
            <w:r>
              <w:rPr>
                <w:spacing w:val="-6"/>
                <w:sz w:val="18"/>
                <w:szCs w:val="18"/>
                <w:lang w:val="mk-MK"/>
              </w:rPr>
              <w:t>110.000</w:t>
            </w:r>
          </w:p>
        </w:tc>
      </w:tr>
      <w:tr w:rsidR="0099717F" w:rsidRPr="008F18A7" w:rsidTr="0099717F">
        <w:trPr>
          <w:trHeight w:val="20"/>
        </w:trPr>
        <w:tc>
          <w:tcPr>
            <w:tcW w:w="675" w:type="dxa"/>
            <w:tcBorders>
              <w:left w:val="double" w:sz="4" w:space="0" w:color="auto"/>
            </w:tcBorders>
          </w:tcPr>
          <w:p w:rsidR="0099717F" w:rsidRPr="008F18A7" w:rsidRDefault="0099717F" w:rsidP="00CC0D1B">
            <w:pPr>
              <w:pStyle w:val="ListParagraph"/>
              <w:numPr>
                <w:ilvl w:val="1"/>
                <w:numId w:val="57"/>
              </w:numPr>
              <w:ind w:right="-57"/>
              <w:contextualSpacing w:val="0"/>
              <w:jc w:val="right"/>
              <w:rPr>
                <w:sz w:val="18"/>
                <w:szCs w:val="18"/>
                <w:lang w:val="mk-MK"/>
              </w:rPr>
            </w:pPr>
          </w:p>
        </w:tc>
        <w:tc>
          <w:tcPr>
            <w:tcW w:w="2429" w:type="dxa"/>
          </w:tcPr>
          <w:p w:rsidR="0099717F" w:rsidRPr="008F18A7" w:rsidRDefault="0099717F" w:rsidP="00CC0D1B">
            <w:pPr>
              <w:rPr>
                <w:sz w:val="18"/>
                <w:szCs w:val="18"/>
                <w:lang w:val="mk-MK"/>
              </w:rPr>
            </w:pPr>
            <w:r w:rsidRPr="008F18A7">
              <w:rPr>
                <w:sz w:val="18"/>
                <w:szCs w:val="18"/>
                <w:lang w:val="mk-MK"/>
              </w:rPr>
              <w:t>Зајакнување на стручните служби во училиштата со сите неопходни профили</w:t>
            </w:r>
            <w:r w:rsidR="0039548E">
              <w:rPr>
                <w:sz w:val="18"/>
                <w:szCs w:val="18"/>
                <w:lang w:val="mk-MK"/>
              </w:rPr>
              <w:t xml:space="preserve"> и ревидирање на нивните работни обврски согласно професионалните компетенции</w:t>
            </w:r>
            <w:r w:rsidRPr="008F18A7">
              <w:rPr>
                <w:sz w:val="18"/>
                <w:szCs w:val="18"/>
                <w:lang w:val="mk-MK"/>
              </w:rPr>
              <w:t xml:space="preserve"> </w:t>
            </w:r>
          </w:p>
        </w:tc>
        <w:tc>
          <w:tcPr>
            <w:tcW w:w="4961" w:type="dxa"/>
          </w:tcPr>
          <w:p w:rsidR="0099717F" w:rsidRPr="008F18A7" w:rsidRDefault="0099717F" w:rsidP="00CC0D1B">
            <w:pPr>
              <w:pStyle w:val="ListParagraph"/>
              <w:numPr>
                <w:ilvl w:val="0"/>
                <w:numId w:val="15"/>
              </w:numPr>
              <w:tabs>
                <w:tab w:val="left" w:pos="176"/>
              </w:tabs>
              <w:ind w:left="157" w:hanging="157"/>
              <w:contextualSpacing w:val="0"/>
              <w:rPr>
                <w:sz w:val="18"/>
                <w:szCs w:val="18"/>
                <w:lang w:val="mk-MK"/>
              </w:rPr>
            </w:pPr>
            <w:r w:rsidRPr="008F18A7">
              <w:rPr>
                <w:sz w:val="18"/>
                <w:szCs w:val="18"/>
                <w:lang w:val="mk-MK"/>
              </w:rPr>
              <w:t>Учениците и наставниците добиваат постојана поддршка од стручните служби</w:t>
            </w:r>
          </w:p>
        </w:tc>
        <w:tc>
          <w:tcPr>
            <w:tcW w:w="3827" w:type="dxa"/>
          </w:tcPr>
          <w:p w:rsidR="0099717F" w:rsidRPr="008F18A7" w:rsidRDefault="0099717F" w:rsidP="00CC0D1B">
            <w:pPr>
              <w:pStyle w:val="ListParagraph"/>
              <w:numPr>
                <w:ilvl w:val="0"/>
                <w:numId w:val="18"/>
              </w:numPr>
              <w:tabs>
                <w:tab w:val="left" w:pos="176"/>
              </w:tabs>
              <w:ind w:left="157" w:hanging="157"/>
              <w:contextualSpacing w:val="0"/>
              <w:rPr>
                <w:sz w:val="18"/>
                <w:szCs w:val="18"/>
                <w:lang w:val="mk-MK"/>
              </w:rPr>
            </w:pPr>
            <w:r w:rsidRPr="008F18A7">
              <w:rPr>
                <w:sz w:val="18"/>
                <w:szCs w:val="18"/>
                <w:lang w:val="mk-MK"/>
              </w:rPr>
              <w:t>Одобрени норми за бројот и видот на вработени во стручните служби во основните училишта;</w:t>
            </w:r>
          </w:p>
          <w:p w:rsidR="0099717F" w:rsidRDefault="0099717F" w:rsidP="00CC0D1B">
            <w:pPr>
              <w:pStyle w:val="ListParagraph"/>
              <w:numPr>
                <w:ilvl w:val="0"/>
                <w:numId w:val="18"/>
              </w:numPr>
              <w:tabs>
                <w:tab w:val="left" w:pos="176"/>
              </w:tabs>
              <w:ind w:left="157" w:hanging="157"/>
              <w:contextualSpacing w:val="0"/>
              <w:rPr>
                <w:sz w:val="18"/>
                <w:szCs w:val="18"/>
                <w:lang w:val="mk-MK"/>
              </w:rPr>
            </w:pPr>
            <w:r w:rsidRPr="008F18A7">
              <w:rPr>
                <w:sz w:val="18"/>
                <w:szCs w:val="18"/>
                <w:lang w:val="mk-MK"/>
              </w:rPr>
              <w:t xml:space="preserve">Целосно екипирани стручни служби во </w:t>
            </w:r>
            <w:r w:rsidRPr="003A33B4">
              <w:rPr>
                <w:sz w:val="18"/>
                <w:szCs w:val="18"/>
                <w:lang w:val="mk-MK"/>
              </w:rPr>
              <w:t xml:space="preserve">70% </w:t>
            </w:r>
            <w:r w:rsidRPr="008F18A7">
              <w:rPr>
                <w:sz w:val="18"/>
                <w:szCs w:val="18"/>
                <w:lang w:val="mk-MK"/>
              </w:rPr>
              <w:t>од училиштата во согласност со нормите</w:t>
            </w:r>
          </w:p>
          <w:p w:rsidR="0039548E" w:rsidRPr="008F18A7" w:rsidRDefault="0039548E" w:rsidP="00CC0D1B">
            <w:pPr>
              <w:pStyle w:val="ListParagraph"/>
              <w:numPr>
                <w:ilvl w:val="0"/>
                <w:numId w:val="18"/>
              </w:numPr>
              <w:tabs>
                <w:tab w:val="left" w:pos="176"/>
              </w:tabs>
              <w:ind w:left="157" w:hanging="157"/>
              <w:contextualSpacing w:val="0"/>
              <w:rPr>
                <w:sz w:val="18"/>
                <w:szCs w:val="18"/>
                <w:lang w:val="mk-MK"/>
              </w:rPr>
            </w:pPr>
            <w:r>
              <w:rPr>
                <w:sz w:val="18"/>
                <w:szCs w:val="18"/>
                <w:lang w:val="mk-MK"/>
              </w:rPr>
              <w:t>Работните обврски на стру</w:t>
            </w:r>
            <w:r w:rsidR="005C0F27">
              <w:rPr>
                <w:sz w:val="18"/>
                <w:szCs w:val="18"/>
                <w:lang w:val="mk-MK"/>
              </w:rPr>
              <w:t>ч</w:t>
            </w:r>
            <w:r>
              <w:rPr>
                <w:sz w:val="18"/>
                <w:szCs w:val="18"/>
                <w:lang w:val="mk-MK"/>
              </w:rPr>
              <w:t>ните соработници се во доменот на нивните стручни компетенции</w:t>
            </w:r>
          </w:p>
        </w:tc>
        <w:tc>
          <w:tcPr>
            <w:tcW w:w="992" w:type="dxa"/>
          </w:tcPr>
          <w:p w:rsidR="0099717F" w:rsidRDefault="0099717F" w:rsidP="00CC0D1B">
            <w:pPr>
              <w:tabs>
                <w:tab w:val="left" w:pos="176"/>
              </w:tabs>
              <w:jc w:val="center"/>
              <w:rPr>
                <w:sz w:val="18"/>
                <w:szCs w:val="18"/>
                <w:lang w:val="mk-MK"/>
              </w:rPr>
            </w:pPr>
            <w:r>
              <w:rPr>
                <w:sz w:val="18"/>
                <w:szCs w:val="18"/>
                <w:lang w:val="mk-MK"/>
              </w:rPr>
              <w:t>2020</w:t>
            </w:r>
          </w:p>
          <w:p w:rsidR="0099717F" w:rsidRPr="008F18A7" w:rsidRDefault="0099717F" w:rsidP="00CC0D1B">
            <w:pPr>
              <w:tabs>
                <w:tab w:val="left" w:pos="176"/>
              </w:tabs>
              <w:jc w:val="center"/>
              <w:rPr>
                <w:sz w:val="18"/>
                <w:szCs w:val="18"/>
                <w:lang w:val="mk-MK"/>
              </w:rPr>
            </w:pPr>
            <w:r>
              <w:rPr>
                <w:sz w:val="18"/>
                <w:szCs w:val="18"/>
                <w:lang w:val="mk-MK"/>
              </w:rPr>
              <w:t>2025</w:t>
            </w:r>
          </w:p>
        </w:tc>
        <w:tc>
          <w:tcPr>
            <w:tcW w:w="1278" w:type="dxa"/>
          </w:tcPr>
          <w:p w:rsidR="0099717F" w:rsidRPr="008F18A7" w:rsidRDefault="0099717F" w:rsidP="00CC0D1B">
            <w:pPr>
              <w:tabs>
                <w:tab w:val="left" w:pos="176"/>
              </w:tabs>
              <w:jc w:val="center"/>
              <w:rPr>
                <w:sz w:val="18"/>
                <w:szCs w:val="18"/>
                <w:lang w:val="mk-MK"/>
              </w:rPr>
            </w:pPr>
            <w:r w:rsidRPr="008F18A7">
              <w:rPr>
                <w:sz w:val="18"/>
                <w:szCs w:val="18"/>
                <w:lang w:val="mk-MK"/>
              </w:rPr>
              <w:t xml:space="preserve">МОН, БРО </w:t>
            </w:r>
          </w:p>
        </w:tc>
        <w:tc>
          <w:tcPr>
            <w:tcW w:w="1278" w:type="dxa"/>
          </w:tcPr>
          <w:p w:rsidR="0099717F" w:rsidRPr="008F18A7" w:rsidRDefault="00760738" w:rsidP="00CC0D1B">
            <w:pPr>
              <w:tabs>
                <w:tab w:val="left" w:pos="176"/>
              </w:tabs>
              <w:jc w:val="center"/>
              <w:rPr>
                <w:sz w:val="18"/>
                <w:szCs w:val="18"/>
                <w:lang w:val="mk-MK"/>
              </w:rPr>
            </w:pPr>
            <w:r>
              <w:rPr>
                <w:sz w:val="18"/>
                <w:szCs w:val="18"/>
                <w:lang w:val="mk-MK"/>
              </w:rPr>
              <w:t>1.210.000</w:t>
            </w:r>
          </w:p>
        </w:tc>
      </w:tr>
    </w:tbl>
    <w:p w:rsidR="00073A72" w:rsidRDefault="00073A72"/>
    <w:tbl>
      <w:tblPr>
        <w:tblStyle w:val="TableGrid"/>
        <w:tblW w:w="15440" w:type="dxa"/>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675"/>
        <w:gridCol w:w="2429"/>
        <w:gridCol w:w="4961"/>
        <w:gridCol w:w="3827"/>
        <w:gridCol w:w="992"/>
        <w:gridCol w:w="1278"/>
        <w:gridCol w:w="1278"/>
      </w:tblGrid>
      <w:tr w:rsidR="0099717F" w:rsidRPr="008F18A7" w:rsidTr="0099717F">
        <w:trPr>
          <w:tblHeader/>
        </w:trPr>
        <w:tc>
          <w:tcPr>
            <w:tcW w:w="675" w:type="dxa"/>
            <w:tcBorders>
              <w:top w:val="single" w:sz="4" w:space="0" w:color="000000"/>
              <w:bottom w:val="single" w:sz="4" w:space="0" w:color="auto"/>
            </w:tcBorders>
            <w:shd w:val="clear" w:color="auto" w:fill="D9D9D9" w:themeFill="background1" w:themeFillShade="D9"/>
            <w:vAlign w:val="center"/>
          </w:tcPr>
          <w:p w:rsidR="0099717F" w:rsidRPr="008F18A7" w:rsidRDefault="0099717F" w:rsidP="00CC0D1B">
            <w:pPr>
              <w:tabs>
                <w:tab w:val="center" w:pos="229"/>
              </w:tabs>
              <w:jc w:val="center"/>
              <w:rPr>
                <w:b/>
                <w:i/>
                <w:sz w:val="18"/>
                <w:szCs w:val="18"/>
                <w:lang w:val="mk-MK"/>
              </w:rPr>
            </w:pPr>
            <w:r w:rsidRPr="008F18A7">
              <w:rPr>
                <w:b/>
                <w:i/>
                <w:sz w:val="18"/>
                <w:szCs w:val="18"/>
                <w:lang w:val="mk-MK"/>
              </w:rPr>
              <w:t>Бр.</w:t>
            </w:r>
          </w:p>
        </w:tc>
        <w:tc>
          <w:tcPr>
            <w:tcW w:w="2429" w:type="dxa"/>
            <w:tcBorders>
              <w:top w:val="single" w:sz="4" w:space="0" w:color="000000"/>
              <w:bottom w:val="single" w:sz="4" w:space="0" w:color="auto"/>
            </w:tcBorders>
            <w:shd w:val="clear" w:color="auto" w:fill="D9D9D9" w:themeFill="background1" w:themeFillShade="D9"/>
            <w:vAlign w:val="center"/>
          </w:tcPr>
          <w:p w:rsidR="0099717F" w:rsidRPr="008F18A7" w:rsidRDefault="0099717F" w:rsidP="00CC0D1B">
            <w:pPr>
              <w:jc w:val="center"/>
              <w:rPr>
                <w:b/>
                <w:i/>
                <w:sz w:val="18"/>
                <w:szCs w:val="18"/>
                <w:lang w:val="mk-MK"/>
              </w:rPr>
            </w:pPr>
            <w:r w:rsidRPr="008F18A7">
              <w:rPr>
                <w:b/>
                <w:i/>
                <w:sz w:val="18"/>
                <w:szCs w:val="18"/>
                <w:lang w:val="mk-MK"/>
              </w:rPr>
              <w:t>Активности</w:t>
            </w:r>
          </w:p>
        </w:tc>
        <w:tc>
          <w:tcPr>
            <w:tcW w:w="4961" w:type="dxa"/>
            <w:tcBorders>
              <w:top w:val="single" w:sz="4" w:space="0" w:color="000000"/>
              <w:bottom w:val="single" w:sz="4" w:space="0" w:color="auto"/>
            </w:tcBorders>
            <w:shd w:val="clear" w:color="auto" w:fill="D9D9D9" w:themeFill="background1" w:themeFillShade="D9"/>
            <w:vAlign w:val="center"/>
          </w:tcPr>
          <w:p w:rsidR="0099717F" w:rsidRPr="008F18A7" w:rsidRDefault="0099717F" w:rsidP="00CC0D1B">
            <w:pPr>
              <w:jc w:val="center"/>
              <w:rPr>
                <w:b/>
                <w:i/>
                <w:sz w:val="18"/>
                <w:szCs w:val="18"/>
                <w:lang w:val="mk-MK"/>
              </w:rPr>
            </w:pPr>
            <w:r w:rsidRPr="008F18A7">
              <w:rPr>
                <w:b/>
                <w:i/>
                <w:sz w:val="18"/>
                <w:szCs w:val="18"/>
                <w:lang w:val="mk-MK"/>
              </w:rPr>
              <w:t>Излезни индикатори</w:t>
            </w:r>
          </w:p>
        </w:tc>
        <w:tc>
          <w:tcPr>
            <w:tcW w:w="3827" w:type="dxa"/>
            <w:tcBorders>
              <w:top w:val="single" w:sz="4" w:space="0" w:color="000000"/>
              <w:bottom w:val="single" w:sz="4" w:space="0" w:color="auto"/>
            </w:tcBorders>
            <w:shd w:val="clear" w:color="auto" w:fill="D9D9D9" w:themeFill="background1" w:themeFillShade="D9"/>
            <w:vAlign w:val="center"/>
          </w:tcPr>
          <w:p w:rsidR="0099717F" w:rsidRPr="008F18A7" w:rsidRDefault="0099717F" w:rsidP="00CC0D1B">
            <w:pPr>
              <w:jc w:val="center"/>
              <w:rPr>
                <w:b/>
                <w:i/>
                <w:sz w:val="18"/>
                <w:szCs w:val="18"/>
                <w:lang w:val="mk-MK"/>
              </w:rPr>
            </w:pPr>
            <w:r w:rsidRPr="008F18A7">
              <w:rPr>
                <w:b/>
                <w:i/>
                <w:sz w:val="18"/>
                <w:szCs w:val="18"/>
                <w:lang w:val="mk-MK"/>
              </w:rPr>
              <w:t>Извори на верификација</w:t>
            </w:r>
          </w:p>
        </w:tc>
        <w:tc>
          <w:tcPr>
            <w:tcW w:w="992" w:type="dxa"/>
            <w:tcBorders>
              <w:top w:val="single" w:sz="4" w:space="0" w:color="000000"/>
              <w:bottom w:val="single" w:sz="4" w:space="0" w:color="auto"/>
            </w:tcBorders>
            <w:shd w:val="clear" w:color="auto" w:fill="D9D9D9" w:themeFill="background1" w:themeFillShade="D9"/>
            <w:vAlign w:val="center"/>
          </w:tcPr>
          <w:p w:rsidR="0099717F" w:rsidRPr="008F18A7" w:rsidRDefault="0099717F" w:rsidP="00CC0D1B">
            <w:pPr>
              <w:keepNext/>
              <w:ind w:left="-57" w:right="-57"/>
              <w:jc w:val="center"/>
              <w:rPr>
                <w:b/>
                <w:i/>
                <w:sz w:val="18"/>
                <w:szCs w:val="18"/>
                <w:lang w:val="mk-MK"/>
              </w:rPr>
            </w:pPr>
            <w:r w:rsidRPr="008F18A7">
              <w:rPr>
                <w:b/>
                <w:i/>
                <w:sz w:val="18"/>
                <w:szCs w:val="18"/>
                <w:lang w:val="mk-MK"/>
              </w:rPr>
              <w:t>Краен рок</w:t>
            </w:r>
          </w:p>
        </w:tc>
        <w:tc>
          <w:tcPr>
            <w:tcW w:w="1278" w:type="dxa"/>
            <w:tcBorders>
              <w:top w:val="single" w:sz="4" w:space="0" w:color="000000"/>
              <w:bottom w:val="single" w:sz="4" w:space="0" w:color="auto"/>
            </w:tcBorders>
            <w:shd w:val="clear" w:color="auto" w:fill="D9D9D9" w:themeFill="background1" w:themeFillShade="D9"/>
            <w:vAlign w:val="center"/>
          </w:tcPr>
          <w:p w:rsidR="0099717F" w:rsidRPr="008F18A7" w:rsidRDefault="0099717F" w:rsidP="00CC0D1B">
            <w:pPr>
              <w:jc w:val="center"/>
              <w:rPr>
                <w:b/>
                <w:i/>
                <w:sz w:val="18"/>
                <w:szCs w:val="18"/>
                <w:lang w:val="mk-MK"/>
              </w:rPr>
            </w:pPr>
            <w:r w:rsidRPr="008F18A7">
              <w:rPr>
                <w:b/>
                <w:i/>
                <w:sz w:val="18"/>
                <w:szCs w:val="18"/>
                <w:lang w:val="mk-MK"/>
              </w:rPr>
              <w:t>Одговорни</w:t>
            </w:r>
          </w:p>
        </w:tc>
        <w:tc>
          <w:tcPr>
            <w:tcW w:w="1278" w:type="dxa"/>
            <w:tcBorders>
              <w:top w:val="single" w:sz="4" w:space="0" w:color="000000"/>
              <w:bottom w:val="single" w:sz="4" w:space="0" w:color="auto"/>
            </w:tcBorders>
            <w:shd w:val="clear" w:color="auto" w:fill="D9D9D9" w:themeFill="background1" w:themeFillShade="D9"/>
          </w:tcPr>
          <w:p w:rsidR="0099717F" w:rsidRPr="008F18A7" w:rsidRDefault="0099717F" w:rsidP="00CC0D1B">
            <w:pPr>
              <w:jc w:val="center"/>
              <w:rPr>
                <w:b/>
                <w:i/>
                <w:sz w:val="18"/>
                <w:szCs w:val="18"/>
                <w:lang w:val="mk-MK"/>
              </w:rPr>
            </w:pPr>
          </w:p>
        </w:tc>
      </w:tr>
      <w:tr w:rsidR="0099717F" w:rsidRPr="008F18A7" w:rsidTr="0099717F">
        <w:trPr>
          <w:hidden/>
        </w:trPr>
        <w:tc>
          <w:tcPr>
            <w:tcW w:w="675" w:type="dxa"/>
            <w:shd w:val="clear" w:color="auto" w:fill="auto"/>
          </w:tcPr>
          <w:p w:rsidR="008F4F46" w:rsidRDefault="008F4F46" w:rsidP="00960177">
            <w:pPr>
              <w:pStyle w:val="ListParagraph"/>
              <w:numPr>
                <w:ilvl w:val="0"/>
                <w:numId w:val="84"/>
              </w:numPr>
              <w:ind w:right="-57"/>
              <w:contextualSpacing w:val="0"/>
              <w:jc w:val="right"/>
              <w:rPr>
                <w:rFonts w:asciiTheme="majorHAnsi" w:eastAsiaTheme="majorEastAsia" w:hAnsiTheme="majorHAnsi" w:cstheme="majorBidi"/>
                <w:b/>
                <w:bCs/>
                <w:i/>
                <w:vanish/>
                <w:color w:val="365F91" w:themeColor="accent1" w:themeShade="BF"/>
                <w:sz w:val="18"/>
                <w:szCs w:val="18"/>
                <w:lang w:val="mk-MK"/>
              </w:rPr>
            </w:pPr>
          </w:p>
          <w:p w:rsidR="008F4F46" w:rsidRDefault="008F4F46" w:rsidP="00960177">
            <w:pPr>
              <w:pStyle w:val="ListParagraph"/>
              <w:numPr>
                <w:ilvl w:val="1"/>
                <w:numId w:val="93"/>
              </w:numPr>
              <w:ind w:right="-57"/>
              <w:contextualSpacing w:val="0"/>
              <w:jc w:val="right"/>
              <w:rPr>
                <w:rFonts w:asciiTheme="majorHAnsi" w:eastAsiaTheme="majorEastAsia" w:hAnsiTheme="majorHAnsi" w:cstheme="majorBidi"/>
                <w:b/>
                <w:bCs/>
                <w:i/>
                <w:vanish/>
                <w:color w:val="365F91" w:themeColor="accent1" w:themeShade="BF"/>
                <w:sz w:val="18"/>
                <w:szCs w:val="18"/>
                <w:lang w:val="mk-MK"/>
              </w:rPr>
            </w:pPr>
          </w:p>
          <w:p w:rsidR="008F4F46" w:rsidRDefault="008F4F46" w:rsidP="00960177">
            <w:pPr>
              <w:pStyle w:val="ListParagraph"/>
              <w:numPr>
                <w:ilvl w:val="2"/>
                <w:numId w:val="93"/>
              </w:numPr>
              <w:ind w:right="-57"/>
              <w:contextualSpacing w:val="0"/>
              <w:jc w:val="right"/>
              <w:rPr>
                <w:rFonts w:asciiTheme="majorHAnsi" w:eastAsiaTheme="majorEastAsia" w:hAnsiTheme="majorHAnsi" w:cstheme="majorBidi"/>
                <w:b/>
                <w:bCs/>
                <w:i/>
                <w:color w:val="365F91" w:themeColor="accent1" w:themeShade="BF"/>
                <w:sz w:val="18"/>
                <w:szCs w:val="18"/>
                <w:lang w:val="mk-MK"/>
              </w:rPr>
            </w:pPr>
          </w:p>
        </w:tc>
        <w:tc>
          <w:tcPr>
            <w:tcW w:w="2429" w:type="dxa"/>
            <w:shd w:val="clear" w:color="auto" w:fill="FFFFFF" w:themeFill="background1"/>
          </w:tcPr>
          <w:p w:rsidR="0099717F" w:rsidRPr="008F18A7" w:rsidRDefault="0099717F" w:rsidP="00CC0D1B">
            <w:pPr>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Ревидирање на критериумите за упис</w:t>
            </w:r>
            <w:r w:rsidR="005C0F27">
              <w:rPr>
                <w:rStyle w:val="Hyperlink"/>
                <w:rFonts w:cstheme="minorHAnsi"/>
                <w:i/>
                <w:color w:val="auto"/>
                <w:sz w:val="18"/>
                <w:szCs w:val="18"/>
                <w:u w:val="none"/>
                <w:lang w:val="mk-MK"/>
              </w:rPr>
              <w:t xml:space="preserve"> </w:t>
            </w:r>
            <w:r w:rsidRPr="008F18A7">
              <w:rPr>
                <w:rStyle w:val="Hyperlink"/>
                <w:rFonts w:cstheme="minorHAnsi"/>
                <w:i/>
                <w:color w:val="auto"/>
                <w:sz w:val="18"/>
                <w:szCs w:val="18"/>
                <w:u w:val="none"/>
                <w:lang w:val="mk-MK"/>
              </w:rPr>
              <w:t>на студенти</w:t>
            </w:r>
            <w:r w:rsidR="005C0F27">
              <w:rPr>
                <w:rStyle w:val="Hyperlink"/>
                <w:rFonts w:cstheme="minorHAnsi"/>
                <w:i/>
                <w:color w:val="auto"/>
                <w:sz w:val="18"/>
                <w:szCs w:val="18"/>
                <w:u w:val="none"/>
                <w:lang w:val="mk-MK"/>
              </w:rPr>
              <w:t xml:space="preserve"> </w:t>
            </w:r>
            <w:r w:rsidRPr="008F18A7">
              <w:rPr>
                <w:rStyle w:val="Hyperlink"/>
                <w:rFonts w:cstheme="minorHAnsi"/>
                <w:i/>
                <w:color w:val="auto"/>
                <w:sz w:val="18"/>
                <w:szCs w:val="18"/>
                <w:u w:val="none"/>
                <w:lang w:val="mk-MK"/>
              </w:rPr>
              <w:t>на педагошките факултети</w:t>
            </w:r>
          </w:p>
        </w:tc>
        <w:tc>
          <w:tcPr>
            <w:tcW w:w="4961" w:type="dxa"/>
            <w:shd w:val="clear" w:color="auto" w:fill="FFFFFF" w:themeFill="background1"/>
          </w:tcPr>
          <w:p w:rsidR="0099717F" w:rsidRPr="008F18A7" w:rsidRDefault="0099717F" w:rsidP="00CC0D1B">
            <w:pPr>
              <w:pStyle w:val="ListParagraph"/>
              <w:numPr>
                <w:ilvl w:val="0"/>
                <w:numId w:val="15"/>
              </w:numPr>
              <w:tabs>
                <w:tab w:val="left" w:pos="176"/>
              </w:tabs>
              <w:ind w:left="176" w:hanging="176"/>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РГ за изготвување на критериумите и механизмот за нивно спроведување се формирани;</w:t>
            </w:r>
          </w:p>
          <w:p w:rsidR="0099717F" w:rsidRPr="008F18A7" w:rsidRDefault="0099717F" w:rsidP="00CC0D1B">
            <w:pPr>
              <w:pStyle w:val="ListParagraph"/>
              <w:numPr>
                <w:ilvl w:val="0"/>
                <w:numId w:val="15"/>
              </w:numPr>
              <w:tabs>
                <w:tab w:val="left" w:pos="176"/>
              </w:tabs>
              <w:ind w:left="176" w:hanging="176"/>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Финансиските средства се определени;</w:t>
            </w:r>
          </w:p>
          <w:p w:rsidR="0099717F" w:rsidRPr="008F18A7" w:rsidRDefault="0099717F" w:rsidP="00CC0D1B">
            <w:pPr>
              <w:pStyle w:val="ListParagraph"/>
              <w:numPr>
                <w:ilvl w:val="0"/>
                <w:numId w:val="15"/>
              </w:numPr>
              <w:tabs>
                <w:tab w:val="left" w:pos="176"/>
              </w:tabs>
              <w:ind w:left="176" w:hanging="176"/>
              <w:contextualSpacing w:val="0"/>
              <w:rPr>
                <w:rStyle w:val="Hyperlink"/>
                <w:rFonts w:cstheme="minorHAnsi"/>
                <w:i/>
                <w:color w:val="auto"/>
                <w:sz w:val="18"/>
                <w:szCs w:val="18"/>
                <w:u w:val="none"/>
                <w:lang w:val="mk-MK"/>
              </w:rPr>
            </w:pPr>
            <w:r w:rsidRPr="008F18A7">
              <w:rPr>
                <w:i/>
                <w:sz w:val="18"/>
                <w:szCs w:val="18"/>
                <w:lang w:val="mk-MK"/>
              </w:rPr>
              <w:t>Документот за политиката за избор на ученици за педагошките факултети е одобрен</w:t>
            </w:r>
          </w:p>
        </w:tc>
        <w:tc>
          <w:tcPr>
            <w:tcW w:w="3827" w:type="dxa"/>
            <w:shd w:val="clear" w:color="auto" w:fill="FFFFFF" w:themeFill="background1"/>
          </w:tcPr>
          <w:p w:rsidR="0099717F" w:rsidRPr="008F18A7" w:rsidRDefault="0099717F" w:rsidP="00CC0D1B">
            <w:pPr>
              <w:pStyle w:val="ListParagraph"/>
              <w:numPr>
                <w:ilvl w:val="0"/>
                <w:numId w:val="18"/>
              </w:numPr>
              <w:tabs>
                <w:tab w:val="left" w:pos="176"/>
              </w:tabs>
              <w:ind w:left="176" w:hanging="176"/>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Извештаи од РГ;</w:t>
            </w:r>
          </w:p>
          <w:p w:rsidR="0099717F" w:rsidRPr="008F18A7" w:rsidRDefault="0099717F" w:rsidP="00CC0D1B">
            <w:pPr>
              <w:pStyle w:val="ListParagraph"/>
              <w:numPr>
                <w:ilvl w:val="0"/>
                <w:numId w:val="18"/>
              </w:numPr>
              <w:tabs>
                <w:tab w:val="left" w:pos="176"/>
              </w:tabs>
              <w:ind w:left="176" w:hanging="176"/>
              <w:contextualSpacing w:val="0"/>
              <w:rPr>
                <w:i/>
                <w:sz w:val="18"/>
                <w:szCs w:val="18"/>
                <w:lang w:val="mk-MK"/>
              </w:rPr>
            </w:pPr>
            <w:r w:rsidRPr="008F18A7">
              <w:rPr>
                <w:i/>
                <w:sz w:val="18"/>
                <w:szCs w:val="18"/>
                <w:lang w:val="mk-MK"/>
              </w:rPr>
              <w:t>Записници од средби за дискусии</w:t>
            </w:r>
            <w:r w:rsidRPr="008F18A7">
              <w:rPr>
                <w:rStyle w:val="Hyperlink"/>
                <w:rFonts w:cstheme="minorHAnsi"/>
                <w:i/>
                <w:color w:val="auto"/>
                <w:sz w:val="18"/>
                <w:szCs w:val="18"/>
                <w:u w:val="none"/>
                <w:lang w:val="mk-MK"/>
              </w:rPr>
              <w:t>;</w:t>
            </w:r>
          </w:p>
          <w:p w:rsidR="0099717F" w:rsidRPr="008F18A7" w:rsidRDefault="0099717F" w:rsidP="00CC0D1B">
            <w:pPr>
              <w:pStyle w:val="ListParagraph"/>
              <w:numPr>
                <w:ilvl w:val="0"/>
                <w:numId w:val="18"/>
              </w:numPr>
              <w:tabs>
                <w:tab w:val="left" w:pos="176"/>
              </w:tabs>
              <w:ind w:left="176" w:hanging="176"/>
              <w:contextualSpacing w:val="0"/>
              <w:rPr>
                <w:i/>
                <w:sz w:val="18"/>
                <w:szCs w:val="18"/>
                <w:lang w:val="mk-MK"/>
              </w:rPr>
            </w:pPr>
            <w:r w:rsidRPr="008F18A7">
              <w:rPr>
                <w:i/>
                <w:sz w:val="18"/>
                <w:szCs w:val="18"/>
                <w:lang w:val="mk-MK"/>
              </w:rPr>
              <w:t>Документ за политиката</w:t>
            </w:r>
          </w:p>
        </w:tc>
        <w:tc>
          <w:tcPr>
            <w:tcW w:w="992" w:type="dxa"/>
            <w:shd w:val="clear" w:color="auto" w:fill="FFFFFF" w:themeFill="background1"/>
          </w:tcPr>
          <w:p w:rsidR="0099717F" w:rsidRPr="008F18A7" w:rsidRDefault="0099717F" w:rsidP="00CC0D1B">
            <w:pPr>
              <w:tabs>
                <w:tab w:val="left" w:pos="176"/>
              </w:tabs>
              <w:jc w:val="center"/>
              <w:rPr>
                <w:i/>
                <w:sz w:val="18"/>
                <w:szCs w:val="18"/>
                <w:lang w:val="mk-MK"/>
              </w:rPr>
            </w:pPr>
            <w:r w:rsidRPr="008F18A7">
              <w:rPr>
                <w:i/>
                <w:sz w:val="18"/>
                <w:szCs w:val="18"/>
                <w:lang w:val="mk-MK"/>
              </w:rPr>
              <w:t>2019</w:t>
            </w:r>
          </w:p>
        </w:tc>
        <w:tc>
          <w:tcPr>
            <w:tcW w:w="1278" w:type="dxa"/>
            <w:shd w:val="clear" w:color="auto" w:fill="FFFFFF" w:themeFill="background1"/>
          </w:tcPr>
          <w:p w:rsidR="0099717F" w:rsidRPr="008F18A7" w:rsidRDefault="0099717F" w:rsidP="00CC0D1B">
            <w:pPr>
              <w:tabs>
                <w:tab w:val="left" w:pos="176"/>
              </w:tabs>
              <w:ind w:left="-57" w:right="-57"/>
              <w:jc w:val="center"/>
              <w:rPr>
                <w:i/>
                <w:sz w:val="18"/>
                <w:szCs w:val="18"/>
                <w:lang w:val="mk-MK"/>
              </w:rPr>
            </w:pPr>
            <w:r w:rsidRPr="008F18A7">
              <w:rPr>
                <w:i/>
                <w:sz w:val="18"/>
                <w:szCs w:val="18"/>
                <w:lang w:val="mk-MK"/>
              </w:rPr>
              <w:t>МОН, педагошки факултети</w:t>
            </w:r>
          </w:p>
        </w:tc>
        <w:tc>
          <w:tcPr>
            <w:tcW w:w="1278" w:type="dxa"/>
            <w:shd w:val="clear" w:color="auto" w:fill="FFFFFF" w:themeFill="background1"/>
          </w:tcPr>
          <w:p w:rsidR="0099717F" w:rsidRPr="008F18A7" w:rsidRDefault="00760738" w:rsidP="00CC0D1B">
            <w:pPr>
              <w:tabs>
                <w:tab w:val="left" w:pos="176"/>
              </w:tabs>
              <w:ind w:left="-57" w:right="-57"/>
              <w:jc w:val="center"/>
              <w:rPr>
                <w:i/>
                <w:sz w:val="18"/>
                <w:szCs w:val="18"/>
                <w:lang w:val="mk-MK"/>
              </w:rPr>
            </w:pPr>
            <w:r>
              <w:rPr>
                <w:i/>
                <w:sz w:val="18"/>
                <w:szCs w:val="18"/>
                <w:lang w:val="mk-MK"/>
              </w:rPr>
              <w:t>10.000</w:t>
            </w:r>
          </w:p>
        </w:tc>
      </w:tr>
      <w:tr w:rsidR="0099717F" w:rsidRPr="008F18A7" w:rsidTr="0099717F">
        <w:tc>
          <w:tcPr>
            <w:tcW w:w="675" w:type="dxa"/>
            <w:tcBorders>
              <w:bottom w:val="single" w:sz="4" w:space="0" w:color="auto"/>
            </w:tcBorders>
            <w:shd w:val="clear" w:color="auto" w:fill="auto"/>
          </w:tcPr>
          <w:p w:rsidR="008F4F46" w:rsidRDefault="008F4F46" w:rsidP="00960177">
            <w:pPr>
              <w:pStyle w:val="ListParagraph"/>
              <w:numPr>
                <w:ilvl w:val="2"/>
                <w:numId w:val="93"/>
              </w:numPr>
              <w:ind w:right="-57"/>
              <w:contextualSpacing w:val="0"/>
              <w:jc w:val="right"/>
              <w:rPr>
                <w:rFonts w:asciiTheme="majorHAnsi" w:eastAsiaTheme="majorEastAsia" w:hAnsiTheme="majorHAnsi" w:cstheme="majorBidi"/>
                <w:b/>
                <w:bCs/>
                <w:i/>
                <w:color w:val="365F91" w:themeColor="accent1" w:themeShade="BF"/>
                <w:sz w:val="18"/>
                <w:szCs w:val="18"/>
                <w:lang w:val="mk-MK"/>
              </w:rPr>
            </w:pPr>
          </w:p>
        </w:tc>
        <w:tc>
          <w:tcPr>
            <w:tcW w:w="2429" w:type="dxa"/>
            <w:tcBorders>
              <w:bottom w:val="single" w:sz="4" w:space="0" w:color="auto"/>
            </w:tcBorders>
            <w:shd w:val="clear" w:color="auto" w:fill="FFFFFF" w:themeFill="background1"/>
          </w:tcPr>
          <w:p w:rsidR="0099717F" w:rsidRPr="008F18A7" w:rsidRDefault="0099717F" w:rsidP="00CC0D1B">
            <w:pPr>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Овозможување стипендии за студирање на педагошките факултети за учениците од средните училишта кои постигнале одличен успех</w:t>
            </w:r>
          </w:p>
        </w:tc>
        <w:tc>
          <w:tcPr>
            <w:tcW w:w="4961" w:type="dxa"/>
            <w:tcBorders>
              <w:bottom w:val="single" w:sz="4" w:space="0" w:color="auto"/>
            </w:tcBorders>
            <w:shd w:val="clear" w:color="auto" w:fill="FFFFFF" w:themeFill="background1"/>
          </w:tcPr>
          <w:p w:rsidR="0099717F" w:rsidRPr="008F18A7" w:rsidRDefault="0099717F" w:rsidP="00CC0D1B">
            <w:pPr>
              <w:pStyle w:val="ListParagraph"/>
              <w:keepNext/>
              <w:numPr>
                <w:ilvl w:val="0"/>
                <w:numId w:val="15"/>
              </w:numPr>
              <w:tabs>
                <w:tab w:val="left" w:pos="176"/>
              </w:tabs>
              <w:ind w:left="176" w:hanging="176"/>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Можностите за стипендирање се јавно објавени;</w:t>
            </w:r>
          </w:p>
          <w:p w:rsidR="0099717F" w:rsidRPr="008F18A7" w:rsidRDefault="0099717F" w:rsidP="005C0F27">
            <w:pPr>
              <w:pStyle w:val="ListParagraph"/>
              <w:keepNext/>
              <w:numPr>
                <w:ilvl w:val="0"/>
                <w:numId w:val="15"/>
              </w:numPr>
              <w:tabs>
                <w:tab w:val="left" w:pos="176"/>
              </w:tabs>
              <w:ind w:left="176" w:hanging="176"/>
              <w:contextualSpacing w:val="0"/>
              <w:rPr>
                <w:rStyle w:val="Hyperlink"/>
                <w:rFonts w:cstheme="minorHAnsi"/>
                <w:i/>
                <w:color w:val="auto"/>
                <w:sz w:val="18"/>
                <w:szCs w:val="18"/>
                <w:u w:val="none"/>
                <w:lang w:val="mk-MK"/>
              </w:rPr>
            </w:pPr>
            <w:r w:rsidRPr="008F18A7">
              <w:rPr>
                <w:i/>
                <w:sz w:val="18"/>
                <w:szCs w:val="18"/>
                <w:lang w:val="mk-MK"/>
              </w:rPr>
              <w:t xml:space="preserve"> </w:t>
            </w:r>
            <w:r w:rsidR="005C0F27">
              <w:rPr>
                <w:i/>
                <w:sz w:val="18"/>
                <w:szCs w:val="18"/>
                <w:lang w:val="mk-MK"/>
              </w:rPr>
              <w:t>С</w:t>
            </w:r>
            <w:r w:rsidRPr="008F18A7">
              <w:rPr>
                <w:rStyle w:val="Hyperlink"/>
                <w:rFonts w:cstheme="minorHAnsi"/>
                <w:i/>
                <w:color w:val="auto"/>
                <w:sz w:val="18"/>
                <w:szCs w:val="18"/>
                <w:u w:val="none"/>
                <w:lang w:val="mk-MK"/>
              </w:rPr>
              <w:t>типендии се доделени</w:t>
            </w:r>
            <w:r w:rsidR="005C0F27">
              <w:rPr>
                <w:rStyle w:val="Hyperlink"/>
                <w:rFonts w:cstheme="minorHAnsi"/>
                <w:i/>
                <w:color w:val="auto"/>
                <w:sz w:val="18"/>
                <w:szCs w:val="18"/>
                <w:u w:val="none"/>
                <w:lang w:val="mk-MK"/>
              </w:rPr>
              <w:t xml:space="preserve"> </w:t>
            </w:r>
            <w:r w:rsidRPr="008F18A7">
              <w:rPr>
                <w:rStyle w:val="Hyperlink"/>
                <w:rFonts w:cstheme="minorHAnsi"/>
                <w:i/>
                <w:color w:val="auto"/>
                <w:sz w:val="18"/>
                <w:szCs w:val="18"/>
                <w:u w:val="none"/>
                <w:lang w:val="mk-MK"/>
              </w:rPr>
              <w:t>и искористени се други придобивки</w:t>
            </w:r>
          </w:p>
        </w:tc>
        <w:tc>
          <w:tcPr>
            <w:tcW w:w="3827" w:type="dxa"/>
            <w:tcBorders>
              <w:bottom w:val="single" w:sz="4" w:space="0" w:color="auto"/>
            </w:tcBorders>
            <w:shd w:val="clear" w:color="auto" w:fill="FFFFFF" w:themeFill="background1"/>
          </w:tcPr>
          <w:p w:rsidR="0099717F" w:rsidRPr="008F18A7" w:rsidRDefault="0099717F" w:rsidP="00CC0D1B">
            <w:pPr>
              <w:pStyle w:val="ListParagraph"/>
              <w:numPr>
                <w:ilvl w:val="0"/>
                <w:numId w:val="18"/>
              </w:numPr>
              <w:tabs>
                <w:tab w:val="left" w:pos="176"/>
              </w:tabs>
              <w:ind w:left="176" w:hanging="176"/>
              <w:contextualSpacing w:val="0"/>
              <w:rPr>
                <w:i/>
                <w:sz w:val="18"/>
                <w:szCs w:val="18"/>
                <w:lang w:val="mk-MK"/>
              </w:rPr>
            </w:pPr>
            <w:r w:rsidRPr="008F18A7">
              <w:rPr>
                <w:i/>
                <w:sz w:val="18"/>
                <w:szCs w:val="18"/>
                <w:lang w:val="mk-MK"/>
              </w:rPr>
              <w:t>Евиденција од јавната објава;</w:t>
            </w:r>
          </w:p>
          <w:p w:rsidR="0099717F" w:rsidRPr="008F18A7" w:rsidRDefault="0099717F" w:rsidP="00CC0D1B">
            <w:pPr>
              <w:pStyle w:val="ListParagraph"/>
              <w:numPr>
                <w:ilvl w:val="0"/>
                <w:numId w:val="18"/>
              </w:numPr>
              <w:tabs>
                <w:tab w:val="left" w:pos="176"/>
              </w:tabs>
              <w:ind w:left="176" w:hanging="176"/>
              <w:contextualSpacing w:val="0"/>
              <w:rPr>
                <w:i/>
                <w:sz w:val="18"/>
                <w:szCs w:val="18"/>
                <w:lang w:val="mk-MK"/>
              </w:rPr>
            </w:pPr>
            <w:r w:rsidRPr="008F18A7">
              <w:rPr>
                <w:i/>
                <w:sz w:val="18"/>
                <w:szCs w:val="18"/>
                <w:lang w:val="mk-MK"/>
              </w:rPr>
              <w:t>Евиденција од постиг</w:t>
            </w:r>
            <w:r w:rsidR="005C0F27">
              <w:rPr>
                <w:i/>
                <w:sz w:val="18"/>
                <w:szCs w:val="18"/>
                <w:lang w:val="mk-MK"/>
              </w:rPr>
              <w:t xml:space="preserve">нувања </w:t>
            </w:r>
            <w:r w:rsidRPr="008F18A7">
              <w:rPr>
                <w:i/>
                <w:sz w:val="18"/>
                <w:szCs w:val="18"/>
                <w:lang w:val="mk-MK"/>
              </w:rPr>
              <w:t>на кандидатите во средните училишта;</w:t>
            </w:r>
          </w:p>
          <w:p w:rsidR="0099717F" w:rsidRPr="008F18A7" w:rsidRDefault="0099717F" w:rsidP="00CC0D1B">
            <w:pPr>
              <w:pStyle w:val="ListParagraph"/>
              <w:numPr>
                <w:ilvl w:val="0"/>
                <w:numId w:val="18"/>
              </w:numPr>
              <w:tabs>
                <w:tab w:val="left" w:pos="176"/>
              </w:tabs>
              <w:ind w:left="176" w:hanging="176"/>
              <w:contextualSpacing w:val="0"/>
              <w:rPr>
                <w:i/>
                <w:sz w:val="18"/>
                <w:szCs w:val="18"/>
                <w:lang w:val="mk-MK"/>
              </w:rPr>
            </w:pPr>
            <w:r w:rsidRPr="008F18A7">
              <w:rPr>
                <w:i/>
                <w:sz w:val="18"/>
                <w:szCs w:val="18"/>
                <w:lang w:val="mk-MK"/>
              </w:rPr>
              <w:t>Финансиски документи;</w:t>
            </w:r>
          </w:p>
          <w:p w:rsidR="0099717F" w:rsidRPr="008F18A7" w:rsidRDefault="0099717F" w:rsidP="00CC0D1B">
            <w:pPr>
              <w:pStyle w:val="ListParagraph"/>
              <w:numPr>
                <w:ilvl w:val="0"/>
                <w:numId w:val="18"/>
              </w:numPr>
              <w:tabs>
                <w:tab w:val="left" w:pos="176"/>
              </w:tabs>
              <w:ind w:left="176" w:hanging="176"/>
              <w:contextualSpacing w:val="0"/>
              <w:rPr>
                <w:i/>
                <w:sz w:val="18"/>
                <w:szCs w:val="18"/>
                <w:lang w:val="mk-MK"/>
              </w:rPr>
            </w:pPr>
            <w:r w:rsidRPr="008F18A7">
              <w:rPr>
                <w:i/>
                <w:sz w:val="18"/>
                <w:szCs w:val="18"/>
                <w:lang w:val="mk-MK"/>
              </w:rPr>
              <w:t>Договори со приматели на стипендии</w:t>
            </w:r>
          </w:p>
        </w:tc>
        <w:tc>
          <w:tcPr>
            <w:tcW w:w="992" w:type="dxa"/>
            <w:tcBorders>
              <w:bottom w:val="single" w:sz="4" w:space="0" w:color="auto"/>
            </w:tcBorders>
            <w:shd w:val="clear" w:color="auto" w:fill="FFFFFF" w:themeFill="background1"/>
          </w:tcPr>
          <w:p w:rsidR="0099717F" w:rsidRPr="008F18A7" w:rsidRDefault="0099717F" w:rsidP="00CC0D1B">
            <w:pPr>
              <w:tabs>
                <w:tab w:val="left" w:pos="176"/>
              </w:tabs>
              <w:jc w:val="center"/>
              <w:rPr>
                <w:i/>
                <w:sz w:val="18"/>
                <w:szCs w:val="18"/>
                <w:lang w:val="mk-MK"/>
              </w:rPr>
            </w:pPr>
            <w:r w:rsidRPr="008F18A7">
              <w:rPr>
                <w:i/>
                <w:sz w:val="18"/>
                <w:szCs w:val="18"/>
                <w:lang w:val="mk-MK"/>
              </w:rPr>
              <w:t>2019</w:t>
            </w:r>
          </w:p>
        </w:tc>
        <w:tc>
          <w:tcPr>
            <w:tcW w:w="1278" w:type="dxa"/>
            <w:tcBorders>
              <w:bottom w:val="single" w:sz="4" w:space="0" w:color="auto"/>
            </w:tcBorders>
            <w:shd w:val="clear" w:color="auto" w:fill="FFFFFF" w:themeFill="background1"/>
          </w:tcPr>
          <w:p w:rsidR="0099717F" w:rsidRPr="008F18A7" w:rsidRDefault="0099717F" w:rsidP="00CC0D1B">
            <w:pPr>
              <w:tabs>
                <w:tab w:val="left" w:pos="176"/>
              </w:tabs>
              <w:ind w:left="-57" w:right="-57"/>
              <w:jc w:val="center"/>
              <w:rPr>
                <w:i/>
                <w:sz w:val="18"/>
                <w:szCs w:val="18"/>
                <w:lang w:val="mk-MK"/>
              </w:rPr>
            </w:pPr>
            <w:r w:rsidRPr="008F18A7">
              <w:rPr>
                <w:i/>
                <w:sz w:val="18"/>
                <w:szCs w:val="18"/>
                <w:lang w:val="mk-MK"/>
              </w:rPr>
              <w:t>МОН</w:t>
            </w:r>
          </w:p>
        </w:tc>
        <w:tc>
          <w:tcPr>
            <w:tcW w:w="1278" w:type="dxa"/>
            <w:tcBorders>
              <w:bottom w:val="single" w:sz="4" w:space="0" w:color="auto"/>
            </w:tcBorders>
            <w:shd w:val="clear" w:color="auto" w:fill="FFFFFF" w:themeFill="background1"/>
          </w:tcPr>
          <w:p w:rsidR="0099717F" w:rsidRPr="008F18A7" w:rsidRDefault="00760738" w:rsidP="00CC0D1B">
            <w:pPr>
              <w:tabs>
                <w:tab w:val="left" w:pos="176"/>
              </w:tabs>
              <w:ind w:left="-57" w:right="-57"/>
              <w:jc w:val="center"/>
              <w:rPr>
                <w:i/>
                <w:sz w:val="18"/>
                <w:szCs w:val="18"/>
                <w:lang w:val="mk-MK"/>
              </w:rPr>
            </w:pPr>
            <w:r>
              <w:rPr>
                <w:i/>
                <w:sz w:val="18"/>
                <w:szCs w:val="18"/>
                <w:lang w:val="mk-MK"/>
              </w:rPr>
              <w:t>1.000.000</w:t>
            </w:r>
          </w:p>
        </w:tc>
      </w:tr>
      <w:tr w:rsidR="0099717F" w:rsidRPr="008F18A7" w:rsidTr="0099717F">
        <w:trPr>
          <w:hidden/>
        </w:trPr>
        <w:tc>
          <w:tcPr>
            <w:tcW w:w="675" w:type="dxa"/>
            <w:tcBorders>
              <w:top w:val="single" w:sz="4" w:space="0" w:color="auto"/>
              <w:bottom w:val="single" w:sz="4" w:space="0" w:color="auto"/>
            </w:tcBorders>
            <w:shd w:val="clear" w:color="auto" w:fill="auto"/>
          </w:tcPr>
          <w:p w:rsidR="008F4F46" w:rsidRDefault="008F4F46" w:rsidP="00960177">
            <w:pPr>
              <w:pStyle w:val="ListParagraph"/>
              <w:numPr>
                <w:ilvl w:val="1"/>
                <w:numId w:val="93"/>
              </w:numPr>
              <w:ind w:right="-57"/>
              <w:contextualSpacing w:val="0"/>
              <w:jc w:val="right"/>
              <w:rPr>
                <w:rFonts w:asciiTheme="majorHAnsi" w:eastAsiaTheme="majorEastAsia" w:hAnsiTheme="majorHAnsi" w:cstheme="majorBidi"/>
                <w:b/>
                <w:bCs/>
                <w:i/>
                <w:vanish/>
                <w:color w:val="365F91" w:themeColor="accent1" w:themeShade="BF"/>
                <w:sz w:val="18"/>
                <w:szCs w:val="18"/>
                <w:lang w:val="mk-MK"/>
              </w:rPr>
            </w:pPr>
          </w:p>
          <w:p w:rsidR="008F4F46" w:rsidRDefault="008F4F46" w:rsidP="00960177">
            <w:pPr>
              <w:pStyle w:val="ListParagraph"/>
              <w:numPr>
                <w:ilvl w:val="2"/>
                <w:numId w:val="93"/>
              </w:numPr>
              <w:ind w:right="-57"/>
              <w:contextualSpacing w:val="0"/>
              <w:jc w:val="right"/>
              <w:rPr>
                <w:rFonts w:asciiTheme="majorHAnsi" w:eastAsiaTheme="majorEastAsia" w:hAnsiTheme="majorHAnsi" w:cstheme="majorBidi"/>
                <w:b/>
                <w:bCs/>
                <w:i/>
                <w:color w:val="365F91" w:themeColor="accent1" w:themeShade="BF"/>
                <w:sz w:val="18"/>
                <w:szCs w:val="18"/>
                <w:lang w:val="mk-MK"/>
              </w:rPr>
            </w:pPr>
          </w:p>
        </w:tc>
        <w:tc>
          <w:tcPr>
            <w:tcW w:w="2429" w:type="dxa"/>
            <w:tcBorders>
              <w:top w:val="single" w:sz="4" w:space="0" w:color="auto"/>
              <w:bottom w:val="single" w:sz="4" w:space="0" w:color="auto"/>
            </w:tcBorders>
            <w:shd w:val="clear" w:color="auto" w:fill="FFFFFF" w:themeFill="background1"/>
          </w:tcPr>
          <w:p w:rsidR="0099717F" w:rsidRPr="008F18A7" w:rsidRDefault="0099717F" w:rsidP="005C0F27">
            <w:pPr>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 xml:space="preserve">Ревидирање на </w:t>
            </w:r>
            <w:r w:rsidR="005C0F27">
              <w:rPr>
                <w:rStyle w:val="Hyperlink"/>
                <w:rFonts w:cstheme="minorHAnsi"/>
                <w:i/>
                <w:color w:val="auto"/>
                <w:sz w:val="18"/>
                <w:szCs w:val="18"/>
                <w:u w:val="none"/>
                <w:lang w:val="mk-MK"/>
              </w:rPr>
              <w:t>с</w:t>
            </w:r>
            <w:r w:rsidRPr="008F18A7">
              <w:rPr>
                <w:rStyle w:val="Hyperlink"/>
                <w:rFonts w:cstheme="minorHAnsi"/>
                <w:i/>
                <w:color w:val="auto"/>
                <w:sz w:val="18"/>
                <w:szCs w:val="18"/>
                <w:u w:val="none"/>
                <w:lang w:val="mk-MK"/>
              </w:rPr>
              <w:t xml:space="preserve">тудиските програми (иницијалната обука) </w:t>
            </w:r>
            <w:r w:rsidR="005C0F27">
              <w:rPr>
                <w:rStyle w:val="Hyperlink"/>
                <w:rFonts w:cstheme="minorHAnsi"/>
                <w:i/>
                <w:color w:val="auto"/>
                <w:sz w:val="18"/>
                <w:szCs w:val="18"/>
                <w:u w:val="none"/>
                <w:lang w:val="mk-MK"/>
              </w:rPr>
              <w:t>з</w:t>
            </w:r>
            <w:r w:rsidRPr="008F18A7">
              <w:rPr>
                <w:rStyle w:val="Hyperlink"/>
                <w:rFonts w:cstheme="minorHAnsi"/>
                <w:i/>
                <w:color w:val="auto"/>
                <w:sz w:val="18"/>
                <w:szCs w:val="18"/>
                <w:u w:val="none"/>
                <w:lang w:val="mk-MK"/>
              </w:rPr>
              <w:t>а наставници</w:t>
            </w:r>
          </w:p>
        </w:tc>
        <w:tc>
          <w:tcPr>
            <w:tcW w:w="4961" w:type="dxa"/>
            <w:tcBorders>
              <w:top w:val="single" w:sz="4" w:space="0" w:color="auto"/>
              <w:bottom w:val="single" w:sz="4" w:space="0" w:color="auto"/>
            </w:tcBorders>
            <w:shd w:val="clear" w:color="auto" w:fill="FFFFFF" w:themeFill="background1"/>
          </w:tcPr>
          <w:p w:rsidR="0099717F" w:rsidRPr="008F18A7" w:rsidRDefault="0099717F" w:rsidP="00CC0D1B">
            <w:pPr>
              <w:pStyle w:val="ListParagraph"/>
              <w:numPr>
                <w:ilvl w:val="0"/>
                <w:numId w:val="15"/>
              </w:numPr>
              <w:tabs>
                <w:tab w:val="left" w:pos="176"/>
              </w:tabs>
              <w:ind w:left="175" w:hanging="175"/>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 xml:space="preserve">РГ од независни експерти за проценка на компатибилноста на </w:t>
            </w:r>
            <w:r w:rsidR="005C0F27">
              <w:rPr>
                <w:rStyle w:val="Hyperlink"/>
                <w:rFonts w:cstheme="minorHAnsi"/>
                <w:i/>
                <w:color w:val="auto"/>
                <w:sz w:val="18"/>
                <w:szCs w:val="18"/>
                <w:u w:val="none"/>
                <w:lang w:val="mk-MK"/>
              </w:rPr>
              <w:t>с</w:t>
            </w:r>
            <w:r w:rsidRPr="008F18A7">
              <w:rPr>
                <w:rStyle w:val="Hyperlink"/>
                <w:rFonts w:cstheme="minorHAnsi"/>
                <w:i/>
                <w:color w:val="auto"/>
                <w:sz w:val="18"/>
                <w:szCs w:val="18"/>
                <w:u w:val="none"/>
                <w:lang w:val="mk-MK"/>
              </w:rPr>
              <w:t>тудиските програми со бараните компетенции на наставниците се формирани;</w:t>
            </w:r>
          </w:p>
          <w:p w:rsidR="0099717F" w:rsidRPr="008F18A7" w:rsidRDefault="0099717F" w:rsidP="00CC0D1B">
            <w:pPr>
              <w:pStyle w:val="ListParagraph"/>
              <w:numPr>
                <w:ilvl w:val="0"/>
                <w:numId w:val="15"/>
              </w:numPr>
              <w:tabs>
                <w:tab w:val="left" w:pos="176"/>
              </w:tabs>
              <w:ind w:left="176" w:hanging="176"/>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Финансиските средства се определени;</w:t>
            </w:r>
          </w:p>
          <w:p w:rsidR="0099717F" w:rsidRPr="008F18A7" w:rsidRDefault="0099717F" w:rsidP="00CC0D1B">
            <w:pPr>
              <w:pStyle w:val="ListParagraph"/>
              <w:numPr>
                <w:ilvl w:val="0"/>
                <w:numId w:val="15"/>
              </w:numPr>
              <w:tabs>
                <w:tab w:val="left" w:pos="176"/>
              </w:tabs>
              <w:ind w:left="176" w:hanging="176"/>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Меѓународните искуства се проучени;</w:t>
            </w:r>
          </w:p>
          <w:p w:rsidR="0099717F" w:rsidRPr="008F18A7" w:rsidRDefault="0099717F" w:rsidP="00CC0D1B">
            <w:pPr>
              <w:pStyle w:val="ListParagraph"/>
              <w:numPr>
                <w:ilvl w:val="0"/>
                <w:numId w:val="15"/>
              </w:numPr>
              <w:tabs>
                <w:tab w:val="left" w:pos="176"/>
              </w:tabs>
              <w:ind w:left="176" w:hanging="176"/>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 xml:space="preserve">Ревидираните </w:t>
            </w:r>
            <w:r w:rsidR="005C0F27">
              <w:rPr>
                <w:rStyle w:val="Hyperlink"/>
                <w:rFonts w:cstheme="minorHAnsi"/>
                <w:i/>
                <w:color w:val="auto"/>
                <w:sz w:val="18"/>
                <w:szCs w:val="18"/>
                <w:u w:val="none"/>
                <w:lang w:val="mk-MK"/>
              </w:rPr>
              <w:t>с</w:t>
            </w:r>
            <w:r w:rsidRPr="008F18A7">
              <w:rPr>
                <w:rStyle w:val="Hyperlink"/>
                <w:rFonts w:cstheme="minorHAnsi"/>
                <w:i/>
                <w:color w:val="auto"/>
                <w:sz w:val="18"/>
                <w:szCs w:val="18"/>
                <w:u w:val="none"/>
                <w:lang w:val="mk-MK"/>
              </w:rPr>
              <w:t>тудиски програми се евалуирани од страна на РГ;</w:t>
            </w:r>
          </w:p>
          <w:p w:rsidR="0099717F" w:rsidRPr="008F18A7" w:rsidRDefault="0099717F" w:rsidP="00CC0D1B">
            <w:pPr>
              <w:pStyle w:val="ListParagraph"/>
              <w:numPr>
                <w:ilvl w:val="0"/>
                <w:numId w:val="15"/>
              </w:numPr>
              <w:tabs>
                <w:tab w:val="left" w:pos="176"/>
              </w:tabs>
              <w:ind w:left="176" w:hanging="176"/>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 xml:space="preserve">Барањето за реакредитација на </w:t>
            </w:r>
            <w:r w:rsidR="005C0F27">
              <w:rPr>
                <w:rStyle w:val="Hyperlink"/>
                <w:rFonts w:cstheme="minorHAnsi"/>
                <w:i/>
                <w:color w:val="auto"/>
                <w:sz w:val="18"/>
                <w:szCs w:val="18"/>
                <w:u w:val="none"/>
                <w:lang w:val="mk-MK"/>
              </w:rPr>
              <w:t>с</w:t>
            </w:r>
            <w:r w:rsidRPr="008F18A7">
              <w:rPr>
                <w:rStyle w:val="Hyperlink"/>
                <w:rFonts w:cstheme="minorHAnsi"/>
                <w:i/>
                <w:color w:val="auto"/>
                <w:sz w:val="18"/>
                <w:szCs w:val="18"/>
                <w:u w:val="none"/>
                <w:lang w:val="mk-MK"/>
              </w:rPr>
              <w:t>тудиските програми за иницијалната обука на наставниците е поднесено;</w:t>
            </w:r>
          </w:p>
          <w:p w:rsidR="0099717F" w:rsidRPr="008F18A7" w:rsidRDefault="0099717F" w:rsidP="00CC0D1B">
            <w:pPr>
              <w:pStyle w:val="ListParagraph"/>
              <w:numPr>
                <w:ilvl w:val="0"/>
                <w:numId w:val="15"/>
              </w:numPr>
              <w:tabs>
                <w:tab w:val="left" w:pos="176"/>
              </w:tabs>
              <w:ind w:left="176" w:hanging="176"/>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Ревидираните</w:t>
            </w:r>
            <w:r w:rsidR="005C0F27">
              <w:rPr>
                <w:rStyle w:val="Hyperlink"/>
                <w:rFonts w:cstheme="minorHAnsi"/>
                <w:i/>
                <w:color w:val="auto"/>
                <w:sz w:val="18"/>
                <w:szCs w:val="18"/>
                <w:u w:val="none"/>
                <w:lang w:val="mk-MK"/>
              </w:rPr>
              <w:t>с</w:t>
            </w:r>
            <w:r w:rsidRPr="008F18A7">
              <w:rPr>
                <w:rStyle w:val="Hyperlink"/>
                <w:rFonts w:cstheme="minorHAnsi"/>
                <w:i/>
                <w:color w:val="auto"/>
                <w:sz w:val="18"/>
                <w:szCs w:val="18"/>
                <w:u w:val="none"/>
                <w:lang w:val="mk-MK"/>
              </w:rPr>
              <w:t xml:space="preserve">Студиски програми се акредитирани </w:t>
            </w:r>
          </w:p>
        </w:tc>
        <w:tc>
          <w:tcPr>
            <w:tcW w:w="3827" w:type="dxa"/>
            <w:tcBorders>
              <w:top w:val="single" w:sz="4" w:space="0" w:color="auto"/>
              <w:bottom w:val="single" w:sz="4" w:space="0" w:color="auto"/>
            </w:tcBorders>
            <w:shd w:val="clear" w:color="auto" w:fill="FFFFFF" w:themeFill="background1"/>
          </w:tcPr>
          <w:p w:rsidR="0099717F" w:rsidRPr="008F18A7" w:rsidRDefault="0099717F" w:rsidP="00CC0D1B">
            <w:pPr>
              <w:pStyle w:val="ListParagraph"/>
              <w:numPr>
                <w:ilvl w:val="0"/>
                <w:numId w:val="18"/>
              </w:numPr>
              <w:tabs>
                <w:tab w:val="left" w:pos="176"/>
              </w:tabs>
              <w:ind w:left="176" w:hanging="176"/>
              <w:contextualSpacing w:val="0"/>
              <w:rPr>
                <w:i/>
                <w:sz w:val="18"/>
                <w:szCs w:val="18"/>
                <w:lang w:val="mk-MK"/>
              </w:rPr>
            </w:pPr>
            <w:r w:rsidRPr="008F18A7">
              <w:rPr>
                <w:i/>
                <w:sz w:val="18"/>
                <w:szCs w:val="18"/>
                <w:lang w:val="mk-MK"/>
              </w:rPr>
              <w:t>Извештаи од РГ;</w:t>
            </w:r>
          </w:p>
          <w:p w:rsidR="0099717F" w:rsidRPr="008F18A7" w:rsidRDefault="0099717F" w:rsidP="00CC0D1B">
            <w:pPr>
              <w:pStyle w:val="ListParagraph"/>
              <w:numPr>
                <w:ilvl w:val="0"/>
                <w:numId w:val="18"/>
              </w:numPr>
              <w:tabs>
                <w:tab w:val="left" w:pos="176"/>
              </w:tabs>
              <w:ind w:left="176" w:hanging="176"/>
              <w:contextualSpacing w:val="0"/>
              <w:rPr>
                <w:i/>
                <w:sz w:val="18"/>
                <w:szCs w:val="18"/>
                <w:lang w:val="mk-MK"/>
              </w:rPr>
            </w:pPr>
            <w:r w:rsidRPr="008F18A7">
              <w:rPr>
                <w:i/>
                <w:sz w:val="18"/>
                <w:szCs w:val="18"/>
                <w:lang w:val="mk-MK"/>
              </w:rPr>
              <w:t>Нацрт на ревидирани студиски програми;</w:t>
            </w:r>
          </w:p>
          <w:p w:rsidR="0099717F" w:rsidRPr="008F18A7" w:rsidRDefault="0099717F" w:rsidP="00CC0D1B">
            <w:pPr>
              <w:pStyle w:val="ListParagraph"/>
              <w:numPr>
                <w:ilvl w:val="0"/>
                <w:numId w:val="18"/>
              </w:numPr>
              <w:tabs>
                <w:tab w:val="left" w:pos="176"/>
              </w:tabs>
              <w:ind w:left="176" w:hanging="176"/>
              <w:contextualSpacing w:val="0"/>
              <w:rPr>
                <w:i/>
                <w:sz w:val="18"/>
                <w:szCs w:val="18"/>
                <w:lang w:val="mk-MK"/>
              </w:rPr>
            </w:pPr>
            <w:r w:rsidRPr="008F18A7">
              <w:rPr>
                <w:i/>
                <w:sz w:val="18"/>
                <w:szCs w:val="18"/>
                <w:lang w:val="mk-MK"/>
              </w:rPr>
              <w:t>Записници од средби за дискусии;</w:t>
            </w:r>
          </w:p>
          <w:p w:rsidR="0099717F" w:rsidRPr="008F18A7" w:rsidRDefault="0099717F" w:rsidP="00CC0D1B">
            <w:pPr>
              <w:pStyle w:val="ListParagraph"/>
              <w:numPr>
                <w:ilvl w:val="0"/>
                <w:numId w:val="18"/>
              </w:numPr>
              <w:tabs>
                <w:tab w:val="left" w:pos="176"/>
              </w:tabs>
              <w:ind w:left="157" w:hanging="157"/>
              <w:contextualSpacing w:val="0"/>
              <w:rPr>
                <w:i/>
                <w:sz w:val="18"/>
                <w:szCs w:val="18"/>
                <w:lang w:val="mk-MK"/>
              </w:rPr>
            </w:pPr>
            <w:r w:rsidRPr="008F18A7">
              <w:rPr>
                <w:i/>
                <w:sz w:val="18"/>
                <w:szCs w:val="18"/>
                <w:lang w:val="mk-MK"/>
              </w:rPr>
              <w:t>Правен акт за акредитација на студиските програми;</w:t>
            </w:r>
          </w:p>
          <w:p w:rsidR="0099717F" w:rsidRPr="008F18A7" w:rsidRDefault="0099717F" w:rsidP="00CC0D1B">
            <w:pPr>
              <w:pStyle w:val="ListParagraph"/>
              <w:numPr>
                <w:ilvl w:val="0"/>
                <w:numId w:val="18"/>
              </w:numPr>
              <w:tabs>
                <w:tab w:val="left" w:pos="176"/>
              </w:tabs>
              <w:ind w:left="0" w:firstLine="0"/>
              <w:contextualSpacing w:val="0"/>
              <w:rPr>
                <w:i/>
                <w:sz w:val="18"/>
                <w:szCs w:val="18"/>
                <w:lang w:val="mk-MK"/>
              </w:rPr>
            </w:pPr>
            <w:r w:rsidRPr="008F18A7">
              <w:rPr>
                <w:i/>
                <w:sz w:val="18"/>
                <w:szCs w:val="18"/>
                <w:lang w:val="mk-MK"/>
              </w:rPr>
              <w:t>Одлуки на факултетите</w:t>
            </w:r>
          </w:p>
          <w:p w:rsidR="0099717F" w:rsidRPr="008F18A7" w:rsidRDefault="0099717F" w:rsidP="00CC0D1B">
            <w:pPr>
              <w:pStyle w:val="ListParagraph"/>
              <w:tabs>
                <w:tab w:val="left" w:pos="176"/>
              </w:tabs>
              <w:ind w:left="176"/>
              <w:contextualSpacing w:val="0"/>
              <w:rPr>
                <w:i/>
                <w:sz w:val="18"/>
                <w:szCs w:val="18"/>
                <w:lang w:val="mk-MK"/>
              </w:rPr>
            </w:pPr>
          </w:p>
        </w:tc>
        <w:tc>
          <w:tcPr>
            <w:tcW w:w="992" w:type="dxa"/>
            <w:tcBorders>
              <w:top w:val="single" w:sz="4" w:space="0" w:color="auto"/>
              <w:bottom w:val="single" w:sz="4" w:space="0" w:color="auto"/>
            </w:tcBorders>
            <w:shd w:val="clear" w:color="auto" w:fill="FFFFFF" w:themeFill="background1"/>
          </w:tcPr>
          <w:p w:rsidR="0099717F" w:rsidRPr="008F18A7" w:rsidRDefault="0099717F" w:rsidP="00CC0D1B">
            <w:pPr>
              <w:tabs>
                <w:tab w:val="left" w:pos="176"/>
              </w:tabs>
              <w:jc w:val="center"/>
              <w:rPr>
                <w:i/>
                <w:sz w:val="18"/>
                <w:szCs w:val="18"/>
                <w:lang w:val="mk-MK"/>
              </w:rPr>
            </w:pPr>
            <w:r w:rsidRPr="008F18A7">
              <w:rPr>
                <w:i/>
                <w:sz w:val="18"/>
                <w:szCs w:val="18"/>
                <w:lang w:val="mk-MK"/>
              </w:rPr>
              <w:t>2019</w:t>
            </w:r>
          </w:p>
        </w:tc>
        <w:tc>
          <w:tcPr>
            <w:tcW w:w="1278" w:type="dxa"/>
            <w:tcBorders>
              <w:top w:val="single" w:sz="4" w:space="0" w:color="auto"/>
              <w:bottom w:val="single" w:sz="4" w:space="0" w:color="auto"/>
            </w:tcBorders>
            <w:shd w:val="clear" w:color="auto" w:fill="FFFFFF" w:themeFill="background1"/>
          </w:tcPr>
          <w:p w:rsidR="0099717F" w:rsidRPr="008F18A7" w:rsidRDefault="0099717F" w:rsidP="00CC0D1B">
            <w:pPr>
              <w:tabs>
                <w:tab w:val="left" w:pos="176"/>
              </w:tabs>
              <w:ind w:left="-57" w:right="-57"/>
              <w:jc w:val="center"/>
              <w:rPr>
                <w:i/>
                <w:sz w:val="18"/>
                <w:szCs w:val="18"/>
                <w:lang w:val="mk-MK"/>
              </w:rPr>
            </w:pPr>
            <w:r w:rsidRPr="008F18A7">
              <w:rPr>
                <w:i/>
                <w:sz w:val="18"/>
                <w:szCs w:val="18"/>
                <w:lang w:val="mk-MK"/>
              </w:rPr>
              <w:t>МОН,</w:t>
            </w:r>
          </w:p>
          <w:p w:rsidR="0099717F" w:rsidRPr="008F18A7" w:rsidRDefault="0099717F" w:rsidP="00CC0D1B">
            <w:pPr>
              <w:tabs>
                <w:tab w:val="left" w:pos="176"/>
              </w:tabs>
              <w:ind w:left="-57" w:right="-57"/>
              <w:jc w:val="center"/>
              <w:rPr>
                <w:i/>
                <w:sz w:val="18"/>
                <w:szCs w:val="18"/>
                <w:lang w:val="mk-MK"/>
              </w:rPr>
            </w:pPr>
            <w:r w:rsidRPr="008F18A7">
              <w:rPr>
                <w:i/>
                <w:sz w:val="18"/>
                <w:szCs w:val="18"/>
                <w:lang w:val="mk-MK"/>
              </w:rPr>
              <w:t>ОАЕВО, наставнички факултети</w:t>
            </w:r>
          </w:p>
        </w:tc>
        <w:tc>
          <w:tcPr>
            <w:tcW w:w="1278" w:type="dxa"/>
            <w:tcBorders>
              <w:top w:val="single" w:sz="4" w:space="0" w:color="auto"/>
              <w:bottom w:val="single" w:sz="4" w:space="0" w:color="auto"/>
            </w:tcBorders>
            <w:shd w:val="clear" w:color="auto" w:fill="FFFFFF" w:themeFill="background1"/>
          </w:tcPr>
          <w:p w:rsidR="0099717F" w:rsidRPr="008F18A7" w:rsidRDefault="00760738" w:rsidP="00CC0D1B">
            <w:pPr>
              <w:tabs>
                <w:tab w:val="left" w:pos="176"/>
              </w:tabs>
              <w:ind w:left="-57" w:right="-57"/>
              <w:jc w:val="center"/>
              <w:rPr>
                <w:i/>
                <w:sz w:val="18"/>
                <w:szCs w:val="18"/>
                <w:lang w:val="mk-MK"/>
              </w:rPr>
            </w:pPr>
            <w:r>
              <w:rPr>
                <w:i/>
                <w:sz w:val="18"/>
                <w:szCs w:val="18"/>
                <w:lang w:val="mk-MK"/>
              </w:rPr>
              <w:t>10.000</w:t>
            </w:r>
          </w:p>
        </w:tc>
      </w:tr>
      <w:tr w:rsidR="0099717F" w:rsidRPr="008F18A7" w:rsidTr="0099717F">
        <w:trPr>
          <w:trHeight w:val="50"/>
          <w:hidden/>
        </w:trPr>
        <w:tc>
          <w:tcPr>
            <w:tcW w:w="675" w:type="dxa"/>
            <w:shd w:val="clear" w:color="auto" w:fill="auto"/>
          </w:tcPr>
          <w:p w:rsidR="008F4F46" w:rsidRDefault="008F4F46" w:rsidP="00960177">
            <w:pPr>
              <w:pStyle w:val="ListParagraph"/>
              <w:numPr>
                <w:ilvl w:val="1"/>
                <w:numId w:val="93"/>
              </w:numPr>
              <w:ind w:right="-57"/>
              <w:contextualSpacing w:val="0"/>
              <w:jc w:val="right"/>
              <w:rPr>
                <w:rFonts w:asciiTheme="majorHAnsi" w:eastAsiaTheme="majorEastAsia" w:hAnsiTheme="majorHAnsi" w:cstheme="majorBidi"/>
                <w:b/>
                <w:bCs/>
                <w:i/>
                <w:vanish/>
                <w:color w:val="365F91" w:themeColor="accent1" w:themeShade="BF"/>
                <w:sz w:val="18"/>
                <w:szCs w:val="18"/>
                <w:lang w:val="mk-MK"/>
              </w:rPr>
            </w:pPr>
          </w:p>
          <w:p w:rsidR="008F4F46" w:rsidRDefault="0099717F" w:rsidP="00960177">
            <w:pPr>
              <w:pStyle w:val="ListParagraph"/>
              <w:numPr>
                <w:ilvl w:val="2"/>
                <w:numId w:val="93"/>
              </w:numPr>
              <w:ind w:right="-57"/>
              <w:contextualSpacing w:val="0"/>
              <w:jc w:val="right"/>
              <w:rPr>
                <w:i/>
                <w:sz w:val="18"/>
                <w:szCs w:val="18"/>
                <w:lang w:val="mk-MK"/>
              </w:rPr>
            </w:pPr>
            <w:r w:rsidRPr="008F18A7">
              <w:rPr>
                <w:i/>
                <w:sz w:val="18"/>
                <w:szCs w:val="18"/>
                <w:lang w:val="mk-MK"/>
              </w:rPr>
              <w:t>4.2.1</w:t>
            </w:r>
          </w:p>
        </w:tc>
        <w:tc>
          <w:tcPr>
            <w:tcW w:w="2429" w:type="dxa"/>
            <w:shd w:val="clear" w:color="auto" w:fill="FFFFFF" w:themeFill="background1"/>
          </w:tcPr>
          <w:p w:rsidR="0099717F" w:rsidRPr="008F18A7" w:rsidRDefault="0099717F" w:rsidP="00CC0D1B">
            <w:pPr>
              <w:keepNext/>
              <w:tabs>
                <w:tab w:val="left" w:pos="176"/>
              </w:tabs>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Ревидирање на механизмот за поддршка, следење и менторство на приправниците (наставници и стручна служба)</w:t>
            </w:r>
          </w:p>
        </w:tc>
        <w:tc>
          <w:tcPr>
            <w:tcW w:w="4961" w:type="dxa"/>
            <w:shd w:val="clear" w:color="auto" w:fill="FFFFFF" w:themeFill="background1"/>
          </w:tcPr>
          <w:p w:rsidR="00C214A9" w:rsidRDefault="0099717F" w:rsidP="00CC0D1B">
            <w:pPr>
              <w:pStyle w:val="ListParagraph"/>
              <w:numPr>
                <w:ilvl w:val="0"/>
                <w:numId w:val="15"/>
              </w:numPr>
              <w:tabs>
                <w:tab w:val="left" w:pos="176"/>
              </w:tabs>
              <w:ind w:left="176" w:hanging="176"/>
              <w:contextualSpacing w:val="0"/>
              <w:rPr>
                <w:i/>
                <w:sz w:val="18"/>
                <w:szCs w:val="18"/>
                <w:lang w:val="mk-MK"/>
              </w:rPr>
            </w:pPr>
            <w:r w:rsidRPr="008F18A7">
              <w:rPr>
                <w:i/>
                <w:sz w:val="18"/>
                <w:szCs w:val="18"/>
                <w:lang w:val="mk-MK"/>
              </w:rPr>
              <w:t xml:space="preserve">Процесот за обучување на наставниците се одвива на универзитетите во согласност со ревидираната </w:t>
            </w:r>
            <w:r w:rsidR="005C0F27">
              <w:rPr>
                <w:i/>
                <w:sz w:val="18"/>
                <w:szCs w:val="18"/>
                <w:lang w:val="mk-MK"/>
              </w:rPr>
              <w:t>с</w:t>
            </w:r>
            <w:r w:rsidRPr="008F18A7">
              <w:rPr>
                <w:i/>
                <w:sz w:val="18"/>
                <w:szCs w:val="18"/>
                <w:lang w:val="mk-MK"/>
              </w:rPr>
              <w:t xml:space="preserve">тудиска програма и </w:t>
            </w:r>
            <w:r w:rsidR="005C0F27">
              <w:rPr>
                <w:i/>
                <w:sz w:val="18"/>
                <w:szCs w:val="18"/>
                <w:lang w:val="mk-MK"/>
              </w:rPr>
              <w:t>п</w:t>
            </w:r>
          </w:p>
          <w:p w:rsidR="0099717F" w:rsidRPr="008F18A7" w:rsidRDefault="0099717F" w:rsidP="00CC0D1B">
            <w:pPr>
              <w:pStyle w:val="ListParagraph"/>
              <w:numPr>
                <w:ilvl w:val="0"/>
                <w:numId w:val="15"/>
              </w:numPr>
              <w:tabs>
                <w:tab w:val="left" w:pos="176"/>
              </w:tabs>
              <w:ind w:left="176" w:hanging="176"/>
              <w:contextualSpacing w:val="0"/>
              <w:rPr>
                <w:i/>
                <w:sz w:val="18"/>
                <w:szCs w:val="18"/>
                <w:lang w:val="mk-MK"/>
              </w:rPr>
            </w:pPr>
            <w:r w:rsidRPr="008F18A7">
              <w:rPr>
                <w:i/>
                <w:sz w:val="18"/>
                <w:szCs w:val="18"/>
                <w:lang w:val="mk-MK"/>
              </w:rPr>
              <w:t>редметните програми;</w:t>
            </w:r>
          </w:p>
          <w:p w:rsidR="0099717F" w:rsidRPr="008F18A7" w:rsidRDefault="0099717F" w:rsidP="00CC0D1B">
            <w:pPr>
              <w:pStyle w:val="ListParagraph"/>
              <w:numPr>
                <w:ilvl w:val="0"/>
                <w:numId w:val="15"/>
              </w:numPr>
              <w:tabs>
                <w:tab w:val="left" w:pos="176"/>
              </w:tabs>
              <w:ind w:left="176" w:hanging="176"/>
              <w:contextualSpacing w:val="0"/>
              <w:rPr>
                <w:i/>
                <w:sz w:val="18"/>
                <w:szCs w:val="18"/>
                <w:lang w:val="mk-MK"/>
              </w:rPr>
            </w:pPr>
            <w:r w:rsidRPr="008F18A7">
              <w:rPr>
                <w:rStyle w:val="Hyperlink"/>
                <w:rFonts w:cstheme="minorHAnsi"/>
                <w:i/>
                <w:color w:val="auto"/>
                <w:sz w:val="18"/>
                <w:szCs w:val="18"/>
                <w:u w:val="none"/>
                <w:lang w:val="mk-MK"/>
              </w:rPr>
              <w:t>Менторството на приправниците се одвива во училиштата во согласност со новиот механизам</w:t>
            </w:r>
          </w:p>
        </w:tc>
        <w:tc>
          <w:tcPr>
            <w:tcW w:w="3827" w:type="dxa"/>
            <w:shd w:val="clear" w:color="auto" w:fill="FFFFFF" w:themeFill="background1"/>
          </w:tcPr>
          <w:p w:rsidR="0099717F" w:rsidRPr="008F18A7" w:rsidRDefault="0099717F" w:rsidP="00CC0D1B">
            <w:pPr>
              <w:pStyle w:val="ListParagraph"/>
              <w:numPr>
                <w:ilvl w:val="0"/>
                <w:numId w:val="18"/>
              </w:numPr>
              <w:tabs>
                <w:tab w:val="left" w:pos="176"/>
              </w:tabs>
              <w:ind w:left="176" w:hanging="176"/>
              <w:contextualSpacing w:val="0"/>
              <w:rPr>
                <w:i/>
                <w:sz w:val="18"/>
                <w:szCs w:val="18"/>
                <w:lang w:val="mk-MK"/>
              </w:rPr>
            </w:pPr>
            <w:r w:rsidRPr="008F18A7">
              <w:rPr>
                <w:i/>
                <w:sz w:val="18"/>
                <w:szCs w:val="18"/>
                <w:lang w:val="mk-MK"/>
              </w:rPr>
              <w:t>Одлуки на директорите на училиштата за одобрување на програмите за работа на менторите;</w:t>
            </w:r>
          </w:p>
          <w:p w:rsidR="0099717F" w:rsidRPr="008F18A7" w:rsidRDefault="0099717F" w:rsidP="00CC0D1B">
            <w:pPr>
              <w:pStyle w:val="ListParagraph"/>
              <w:numPr>
                <w:ilvl w:val="0"/>
                <w:numId w:val="18"/>
              </w:numPr>
              <w:tabs>
                <w:tab w:val="left" w:pos="176"/>
              </w:tabs>
              <w:ind w:left="176" w:hanging="176"/>
              <w:contextualSpacing w:val="0"/>
              <w:rPr>
                <w:i/>
                <w:sz w:val="18"/>
                <w:szCs w:val="18"/>
                <w:lang w:val="mk-MK"/>
              </w:rPr>
            </w:pPr>
            <w:r w:rsidRPr="008F18A7">
              <w:rPr>
                <w:i/>
                <w:sz w:val="18"/>
                <w:szCs w:val="18"/>
                <w:lang w:val="mk-MK"/>
              </w:rPr>
              <w:t>Правилници за менторство;</w:t>
            </w:r>
          </w:p>
          <w:p w:rsidR="0099717F" w:rsidRPr="008F18A7" w:rsidRDefault="0099717F" w:rsidP="00CC0D1B">
            <w:pPr>
              <w:pStyle w:val="ListParagraph"/>
              <w:numPr>
                <w:ilvl w:val="0"/>
                <w:numId w:val="18"/>
              </w:numPr>
              <w:tabs>
                <w:tab w:val="left" w:pos="176"/>
              </w:tabs>
              <w:ind w:left="176" w:hanging="176"/>
              <w:contextualSpacing w:val="0"/>
              <w:rPr>
                <w:i/>
                <w:sz w:val="18"/>
                <w:szCs w:val="18"/>
                <w:lang w:val="mk-MK"/>
              </w:rPr>
            </w:pPr>
            <w:r w:rsidRPr="008F18A7">
              <w:rPr>
                <w:i/>
                <w:sz w:val="18"/>
                <w:szCs w:val="18"/>
                <w:lang w:val="mk-MK"/>
              </w:rPr>
              <w:t>Евиденција од менторството и процесот на менторство на приправниците во сите училишта;</w:t>
            </w:r>
          </w:p>
          <w:p w:rsidR="0099717F" w:rsidRPr="008F18A7" w:rsidRDefault="0099717F" w:rsidP="00CC0D1B">
            <w:pPr>
              <w:pStyle w:val="ListParagraph"/>
              <w:numPr>
                <w:ilvl w:val="0"/>
                <w:numId w:val="18"/>
              </w:numPr>
              <w:tabs>
                <w:tab w:val="left" w:pos="176"/>
              </w:tabs>
              <w:ind w:left="176" w:hanging="176"/>
              <w:contextualSpacing w:val="0"/>
              <w:rPr>
                <w:i/>
                <w:sz w:val="18"/>
                <w:szCs w:val="18"/>
                <w:lang w:val="mk-MK"/>
              </w:rPr>
            </w:pPr>
            <w:r w:rsidRPr="008F18A7">
              <w:rPr>
                <w:i/>
                <w:sz w:val="18"/>
                <w:szCs w:val="18"/>
                <w:lang w:val="mk-MK"/>
              </w:rPr>
              <w:t>Евиденција од издавањето лиценци на наставниците</w:t>
            </w:r>
          </w:p>
        </w:tc>
        <w:tc>
          <w:tcPr>
            <w:tcW w:w="992" w:type="dxa"/>
            <w:shd w:val="clear" w:color="auto" w:fill="FFFFFF" w:themeFill="background1"/>
          </w:tcPr>
          <w:p w:rsidR="0099717F" w:rsidRPr="008F18A7" w:rsidRDefault="0099717F" w:rsidP="00CC0D1B">
            <w:pPr>
              <w:tabs>
                <w:tab w:val="left" w:pos="176"/>
              </w:tabs>
              <w:jc w:val="center"/>
              <w:rPr>
                <w:i/>
                <w:sz w:val="18"/>
                <w:szCs w:val="18"/>
                <w:lang w:val="mk-MK"/>
              </w:rPr>
            </w:pPr>
            <w:r w:rsidRPr="008F18A7">
              <w:rPr>
                <w:i/>
                <w:sz w:val="18"/>
                <w:szCs w:val="18"/>
                <w:lang w:val="mk-MK"/>
              </w:rPr>
              <w:t>2019</w:t>
            </w:r>
          </w:p>
        </w:tc>
        <w:tc>
          <w:tcPr>
            <w:tcW w:w="1278" w:type="dxa"/>
            <w:shd w:val="clear" w:color="auto" w:fill="FFFFFF" w:themeFill="background1"/>
          </w:tcPr>
          <w:p w:rsidR="0099717F" w:rsidRPr="008F18A7" w:rsidRDefault="0099717F" w:rsidP="00CC0D1B">
            <w:pPr>
              <w:tabs>
                <w:tab w:val="left" w:pos="176"/>
              </w:tabs>
              <w:jc w:val="center"/>
              <w:rPr>
                <w:i/>
                <w:sz w:val="18"/>
                <w:szCs w:val="18"/>
                <w:lang w:val="mk-MK"/>
              </w:rPr>
            </w:pPr>
            <w:r w:rsidRPr="008F18A7">
              <w:rPr>
                <w:i/>
                <w:sz w:val="18"/>
                <w:szCs w:val="18"/>
                <w:lang w:val="mk-MK"/>
              </w:rPr>
              <w:t>МОН, БРО, училишта</w:t>
            </w:r>
          </w:p>
        </w:tc>
        <w:tc>
          <w:tcPr>
            <w:tcW w:w="1278" w:type="dxa"/>
            <w:shd w:val="clear" w:color="auto" w:fill="FFFFFF" w:themeFill="background1"/>
          </w:tcPr>
          <w:p w:rsidR="0099717F" w:rsidRPr="008F18A7" w:rsidRDefault="00760738" w:rsidP="00CC0D1B">
            <w:pPr>
              <w:tabs>
                <w:tab w:val="left" w:pos="176"/>
              </w:tabs>
              <w:jc w:val="center"/>
              <w:rPr>
                <w:i/>
                <w:sz w:val="18"/>
                <w:szCs w:val="18"/>
                <w:lang w:val="mk-MK"/>
              </w:rPr>
            </w:pPr>
            <w:r>
              <w:rPr>
                <w:i/>
                <w:sz w:val="18"/>
                <w:szCs w:val="18"/>
                <w:lang w:val="mk-MK"/>
              </w:rPr>
              <w:t>10.000</w:t>
            </w:r>
          </w:p>
        </w:tc>
      </w:tr>
      <w:tr w:rsidR="0099717F" w:rsidRPr="008F18A7" w:rsidTr="0099717F">
        <w:trPr>
          <w:trHeight w:val="50"/>
          <w:hidden/>
        </w:trPr>
        <w:tc>
          <w:tcPr>
            <w:tcW w:w="675" w:type="dxa"/>
            <w:tcBorders>
              <w:bottom w:val="single" w:sz="4" w:space="0" w:color="auto"/>
            </w:tcBorders>
            <w:shd w:val="clear" w:color="auto" w:fill="auto"/>
          </w:tcPr>
          <w:p w:rsidR="008F4F46" w:rsidRDefault="008F4F46" w:rsidP="00960177">
            <w:pPr>
              <w:pStyle w:val="ListParagraph"/>
              <w:numPr>
                <w:ilvl w:val="2"/>
                <w:numId w:val="93"/>
              </w:numPr>
              <w:ind w:right="-57"/>
              <w:contextualSpacing w:val="0"/>
              <w:jc w:val="right"/>
              <w:rPr>
                <w:rFonts w:asciiTheme="majorHAnsi" w:eastAsiaTheme="majorEastAsia" w:hAnsiTheme="majorHAnsi" w:cstheme="majorBidi"/>
                <w:b/>
                <w:bCs/>
                <w:i/>
                <w:vanish/>
                <w:color w:val="365F91" w:themeColor="accent1" w:themeShade="BF"/>
                <w:sz w:val="18"/>
                <w:szCs w:val="18"/>
                <w:lang w:val="mk-MK"/>
              </w:rPr>
            </w:pPr>
          </w:p>
        </w:tc>
        <w:tc>
          <w:tcPr>
            <w:tcW w:w="2429" w:type="dxa"/>
            <w:tcBorders>
              <w:bottom w:val="single" w:sz="4" w:space="0" w:color="auto"/>
            </w:tcBorders>
            <w:shd w:val="clear" w:color="auto" w:fill="FFFFFF" w:themeFill="background1"/>
          </w:tcPr>
          <w:p w:rsidR="0099717F" w:rsidRPr="008F18A7" w:rsidRDefault="0099717F" w:rsidP="00CC0D1B">
            <w:pPr>
              <w:keepNext/>
              <w:tabs>
                <w:tab w:val="left" w:pos="176"/>
              </w:tabs>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Примена на механизмот за поддршка за следење и менторство на наставниците приправници и за менторство на кадарот од стручните служби кои се приправници во сите училишта</w:t>
            </w:r>
          </w:p>
        </w:tc>
        <w:tc>
          <w:tcPr>
            <w:tcW w:w="4961" w:type="dxa"/>
            <w:tcBorders>
              <w:bottom w:val="single" w:sz="4" w:space="0" w:color="auto"/>
            </w:tcBorders>
            <w:shd w:val="clear" w:color="auto" w:fill="FFFFFF" w:themeFill="background1"/>
          </w:tcPr>
          <w:p w:rsidR="0099717F" w:rsidRPr="003A33B4" w:rsidRDefault="0099717F" w:rsidP="00CC0D1B">
            <w:pPr>
              <w:pStyle w:val="ListParagraph"/>
              <w:keepNext/>
              <w:numPr>
                <w:ilvl w:val="0"/>
                <w:numId w:val="15"/>
              </w:numPr>
              <w:tabs>
                <w:tab w:val="left" w:pos="176"/>
              </w:tabs>
              <w:ind w:left="176" w:hanging="176"/>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Менторирањето на приправниците во училиштата се спроведува според новиот механизам</w:t>
            </w:r>
          </w:p>
        </w:tc>
        <w:tc>
          <w:tcPr>
            <w:tcW w:w="3827" w:type="dxa"/>
            <w:tcBorders>
              <w:bottom w:val="single" w:sz="4" w:space="0" w:color="auto"/>
            </w:tcBorders>
            <w:shd w:val="clear" w:color="auto" w:fill="FFFFFF" w:themeFill="background1"/>
          </w:tcPr>
          <w:p w:rsidR="0099717F" w:rsidRPr="003A33B4" w:rsidRDefault="0099717F" w:rsidP="00CC0D1B">
            <w:pPr>
              <w:pStyle w:val="ListParagraph"/>
              <w:numPr>
                <w:ilvl w:val="0"/>
                <w:numId w:val="18"/>
              </w:numPr>
              <w:tabs>
                <w:tab w:val="left" w:pos="176"/>
              </w:tabs>
              <w:ind w:left="176" w:hanging="176"/>
              <w:contextualSpacing w:val="0"/>
              <w:rPr>
                <w:i/>
                <w:sz w:val="18"/>
                <w:szCs w:val="18"/>
                <w:lang w:val="mk-MK"/>
              </w:rPr>
            </w:pPr>
            <w:r w:rsidRPr="008F18A7">
              <w:rPr>
                <w:i/>
                <w:sz w:val="18"/>
                <w:szCs w:val="18"/>
                <w:lang w:val="mk-MK"/>
              </w:rPr>
              <w:t>Одлуки на директорите за одобрување на работниот план на менторите</w:t>
            </w:r>
            <w:r w:rsidRPr="003A33B4">
              <w:rPr>
                <w:i/>
                <w:sz w:val="18"/>
                <w:szCs w:val="18"/>
                <w:lang w:val="mk-MK"/>
              </w:rPr>
              <w:t>;</w:t>
            </w:r>
          </w:p>
          <w:p w:rsidR="0099717F" w:rsidRPr="008F18A7" w:rsidRDefault="0099717F" w:rsidP="00CC0D1B">
            <w:pPr>
              <w:pStyle w:val="ListParagraph"/>
              <w:numPr>
                <w:ilvl w:val="0"/>
                <w:numId w:val="18"/>
              </w:numPr>
              <w:tabs>
                <w:tab w:val="left" w:pos="176"/>
              </w:tabs>
              <w:ind w:left="176" w:hanging="176"/>
              <w:contextualSpacing w:val="0"/>
              <w:rPr>
                <w:i/>
                <w:sz w:val="18"/>
                <w:szCs w:val="18"/>
              </w:rPr>
            </w:pPr>
            <w:r w:rsidRPr="008F18A7">
              <w:rPr>
                <w:i/>
                <w:sz w:val="18"/>
                <w:szCs w:val="18"/>
                <w:lang w:val="mk-MK"/>
              </w:rPr>
              <w:t>Правилник за менторирање;</w:t>
            </w:r>
          </w:p>
          <w:p w:rsidR="0099717F" w:rsidRPr="008F18A7" w:rsidRDefault="0099717F" w:rsidP="00CC0D1B">
            <w:pPr>
              <w:pStyle w:val="ListParagraph"/>
              <w:numPr>
                <w:ilvl w:val="0"/>
                <w:numId w:val="18"/>
              </w:numPr>
              <w:tabs>
                <w:tab w:val="left" w:pos="176"/>
              </w:tabs>
              <w:ind w:left="176" w:hanging="176"/>
              <w:contextualSpacing w:val="0"/>
              <w:rPr>
                <w:i/>
                <w:sz w:val="18"/>
                <w:szCs w:val="18"/>
              </w:rPr>
            </w:pPr>
            <w:r w:rsidRPr="008F18A7">
              <w:rPr>
                <w:i/>
                <w:sz w:val="18"/>
                <w:szCs w:val="18"/>
                <w:lang w:val="mk-MK"/>
              </w:rPr>
              <w:t>Евиденција за менторирање на приправниците и мониторирање на процесот во сите училишта</w:t>
            </w:r>
            <w:r w:rsidRPr="008F18A7">
              <w:rPr>
                <w:i/>
                <w:sz w:val="18"/>
                <w:szCs w:val="18"/>
              </w:rPr>
              <w:t>;</w:t>
            </w:r>
          </w:p>
          <w:p w:rsidR="0099717F" w:rsidRPr="008F18A7" w:rsidRDefault="0099717F" w:rsidP="00CC0D1B">
            <w:pPr>
              <w:pStyle w:val="ListParagraph"/>
              <w:numPr>
                <w:ilvl w:val="0"/>
                <w:numId w:val="18"/>
              </w:numPr>
              <w:tabs>
                <w:tab w:val="left" w:pos="176"/>
              </w:tabs>
              <w:ind w:left="176" w:hanging="176"/>
              <w:contextualSpacing w:val="0"/>
              <w:rPr>
                <w:i/>
                <w:sz w:val="18"/>
                <w:szCs w:val="18"/>
              </w:rPr>
            </w:pPr>
            <w:r w:rsidRPr="008F18A7">
              <w:rPr>
                <w:i/>
                <w:sz w:val="18"/>
                <w:szCs w:val="18"/>
                <w:lang w:val="mk-MK"/>
              </w:rPr>
              <w:t>Евиденција од издадените лиценци на наставниците</w:t>
            </w:r>
          </w:p>
        </w:tc>
        <w:tc>
          <w:tcPr>
            <w:tcW w:w="992" w:type="dxa"/>
            <w:tcBorders>
              <w:bottom w:val="single" w:sz="4" w:space="0" w:color="auto"/>
            </w:tcBorders>
            <w:shd w:val="clear" w:color="auto" w:fill="FFFFFF" w:themeFill="background1"/>
          </w:tcPr>
          <w:p w:rsidR="0099717F" w:rsidRPr="008F18A7" w:rsidRDefault="0099717F" w:rsidP="00CC0D1B">
            <w:pPr>
              <w:tabs>
                <w:tab w:val="left" w:pos="176"/>
              </w:tabs>
              <w:jc w:val="center"/>
              <w:rPr>
                <w:i/>
                <w:sz w:val="18"/>
                <w:szCs w:val="18"/>
              </w:rPr>
            </w:pPr>
            <w:r w:rsidRPr="008F18A7">
              <w:rPr>
                <w:i/>
                <w:sz w:val="18"/>
                <w:szCs w:val="18"/>
              </w:rPr>
              <w:t>2019</w:t>
            </w:r>
          </w:p>
        </w:tc>
        <w:tc>
          <w:tcPr>
            <w:tcW w:w="1278" w:type="dxa"/>
            <w:tcBorders>
              <w:bottom w:val="single" w:sz="4" w:space="0" w:color="auto"/>
            </w:tcBorders>
            <w:shd w:val="clear" w:color="auto" w:fill="FFFFFF" w:themeFill="background1"/>
          </w:tcPr>
          <w:p w:rsidR="0099717F" w:rsidRPr="008F18A7" w:rsidRDefault="0099717F" w:rsidP="00CC0D1B">
            <w:pPr>
              <w:tabs>
                <w:tab w:val="left" w:pos="176"/>
              </w:tabs>
              <w:ind w:left="157"/>
              <w:rPr>
                <w:i/>
                <w:sz w:val="18"/>
                <w:szCs w:val="18"/>
                <w:lang w:val="mk-MK"/>
              </w:rPr>
            </w:pPr>
            <w:r w:rsidRPr="008F18A7">
              <w:rPr>
                <w:i/>
                <w:sz w:val="18"/>
                <w:szCs w:val="18"/>
                <w:lang w:val="mk-MK"/>
              </w:rPr>
              <w:t>училишта</w:t>
            </w:r>
          </w:p>
        </w:tc>
        <w:tc>
          <w:tcPr>
            <w:tcW w:w="1278" w:type="dxa"/>
            <w:tcBorders>
              <w:bottom w:val="single" w:sz="4" w:space="0" w:color="auto"/>
            </w:tcBorders>
            <w:shd w:val="clear" w:color="auto" w:fill="FFFFFF" w:themeFill="background1"/>
          </w:tcPr>
          <w:p w:rsidR="0099717F" w:rsidRPr="008F18A7" w:rsidRDefault="00760738" w:rsidP="00760738">
            <w:pPr>
              <w:tabs>
                <w:tab w:val="left" w:pos="176"/>
              </w:tabs>
              <w:ind w:left="157"/>
              <w:jc w:val="center"/>
              <w:rPr>
                <w:i/>
                <w:sz w:val="18"/>
                <w:szCs w:val="18"/>
                <w:lang w:val="mk-MK"/>
              </w:rPr>
            </w:pPr>
            <w:r>
              <w:rPr>
                <w:i/>
                <w:sz w:val="18"/>
                <w:szCs w:val="18"/>
                <w:lang w:val="mk-MK"/>
              </w:rPr>
              <w:t>990.000</w:t>
            </w:r>
          </w:p>
        </w:tc>
      </w:tr>
      <w:tr w:rsidR="0099717F" w:rsidRPr="008F18A7" w:rsidTr="0099717F">
        <w:trPr>
          <w:hidden/>
        </w:trPr>
        <w:tc>
          <w:tcPr>
            <w:tcW w:w="675" w:type="dxa"/>
            <w:shd w:val="clear" w:color="auto" w:fill="auto"/>
          </w:tcPr>
          <w:p w:rsidR="008F4F46" w:rsidRDefault="008F4F46" w:rsidP="00960177">
            <w:pPr>
              <w:pStyle w:val="ListParagraph"/>
              <w:numPr>
                <w:ilvl w:val="1"/>
                <w:numId w:val="93"/>
              </w:numPr>
              <w:ind w:right="-57"/>
              <w:contextualSpacing w:val="0"/>
              <w:jc w:val="right"/>
              <w:rPr>
                <w:rFonts w:asciiTheme="majorHAnsi" w:eastAsiaTheme="majorEastAsia" w:hAnsiTheme="majorHAnsi" w:cstheme="majorBidi"/>
                <w:b/>
                <w:bCs/>
                <w:i/>
                <w:vanish/>
                <w:color w:val="365F91" w:themeColor="accent1" w:themeShade="BF"/>
                <w:sz w:val="18"/>
                <w:szCs w:val="18"/>
                <w:lang w:val="mk-MK"/>
              </w:rPr>
            </w:pPr>
          </w:p>
          <w:p w:rsidR="008F4F46" w:rsidRDefault="008F4F46" w:rsidP="00960177">
            <w:pPr>
              <w:pStyle w:val="ListParagraph"/>
              <w:numPr>
                <w:ilvl w:val="2"/>
                <w:numId w:val="93"/>
              </w:numPr>
              <w:ind w:right="-57"/>
              <w:contextualSpacing w:val="0"/>
              <w:jc w:val="right"/>
              <w:rPr>
                <w:rFonts w:asciiTheme="majorHAnsi" w:eastAsiaTheme="majorEastAsia" w:hAnsiTheme="majorHAnsi" w:cstheme="majorBidi"/>
                <w:b/>
                <w:bCs/>
                <w:i/>
                <w:color w:val="365F91" w:themeColor="accent1" w:themeShade="BF"/>
                <w:sz w:val="18"/>
                <w:szCs w:val="18"/>
                <w:lang w:val="mk-MK"/>
              </w:rPr>
            </w:pPr>
          </w:p>
        </w:tc>
        <w:tc>
          <w:tcPr>
            <w:tcW w:w="2429" w:type="dxa"/>
            <w:shd w:val="clear" w:color="auto" w:fill="FFFFFF" w:themeFill="background1"/>
          </w:tcPr>
          <w:p w:rsidR="0099717F" w:rsidRPr="008F18A7" w:rsidRDefault="0099717F" w:rsidP="00CC0D1B">
            <w:pPr>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Изработка на упатство за кариерно напредување во професијата</w:t>
            </w:r>
          </w:p>
        </w:tc>
        <w:tc>
          <w:tcPr>
            <w:tcW w:w="4961" w:type="dxa"/>
            <w:shd w:val="clear" w:color="auto" w:fill="FFFFFF" w:themeFill="background1"/>
          </w:tcPr>
          <w:p w:rsidR="0099717F" w:rsidRPr="008F18A7" w:rsidRDefault="0099717F" w:rsidP="00CC0D1B">
            <w:pPr>
              <w:pStyle w:val="ListParagraph"/>
              <w:numPr>
                <w:ilvl w:val="0"/>
                <w:numId w:val="15"/>
              </w:numPr>
              <w:tabs>
                <w:tab w:val="left" w:pos="176"/>
              </w:tabs>
              <w:ind w:left="0" w:firstLine="0"/>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РГ се формирани;</w:t>
            </w:r>
          </w:p>
          <w:p w:rsidR="0099717F" w:rsidRPr="008F18A7" w:rsidRDefault="0099717F" w:rsidP="00CC0D1B">
            <w:pPr>
              <w:pStyle w:val="ListParagraph"/>
              <w:numPr>
                <w:ilvl w:val="0"/>
                <w:numId w:val="15"/>
              </w:numPr>
              <w:tabs>
                <w:tab w:val="left" w:pos="176"/>
              </w:tabs>
              <w:ind w:left="176" w:hanging="176"/>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Финансиските средства се определени;</w:t>
            </w:r>
          </w:p>
          <w:p w:rsidR="0099717F" w:rsidRPr="008F18A7" w:rsidRDefault="0099717F" w:rsidP="00CC0D1B">
            <w:pPr>
              <w:pStyle w:val="ListParagraph"/>
              <w:numPr>
                <w:ilvl w:val="0"/>
                <w:numId w:val="15"/>
              </w:numPr>
              <w:tabs>
                <w:tab w:val="left" w:pos="176"/>
              </w:tabs>
              <w:ind w:left="176" w:hanging="176"/>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Меѓународните искуства се проучени;</w:t>
            </w:r>
          </w:p>
          <w:p w:rsidR="0099717F" w:rsidRPr="008F18A7" w:rsidRDefault="0099717F" w:rsidP="00CC0D1B">
            <w:pPr>
              <w:pStyle w:val="ListParagraph"/>
              <w:numPr>
                <w:ilvl w:val="0"/>
                <w:numId w:val="15"/>
              </w:numPr>
              <w:tabs>
                <w:tab w:val="left" w:pos="176"/>
              </w:tabs>
              <w:ind w:left="176" w:hanging="176"/>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Упатството, вклучувајќи ги и пресметките за неопходните средства за финансиска мотивација на наставниците, се изготвени и разгледани се со клучните заинтересирани страни;</w:t>
            </w:r>
          </w:p>
          <w:p w:rsidR="0099717F" w:rsidRPr="008F18A7" w:rsidRDefault="0099717F" w:rsidP="00CC0D1B">
            <w:pPr>
              <w:pStyle w:val="ListParagraph"/>
              <w:numPr>
                <w:ilvl w:val="0"/>
                <w:numId w:val="15"/>
              </w:numPr>
              <w:tabs>
                <w:tab w:val="left" w:pos="176"/>
              </w:tabs>
              <w:ind w:left="176" w:hanging="176"/>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Нацрт правниот акт за одобрување на воведување на упатството за напредувањето во кариерата во занимањето е изготвен;</w:t>
            </w:r>
          </w:p>
          <w:p w:rsidR="0099717F" w:rsidRPr="008F18A7" w:rsidRDefault="0099717F" w:rsidP="00CC0D1B">
            <w:pPr>
              <w:pStyle w:val="ListParagraph"/>
              <w:keepNext/>
              <w:numPr>
                <w:ilvl w:val="0"/>
                <w:numId w:val="15"/>
              </w:numPr>
              <w:tabs>
                <w:tab w:val="left" w:pos="176"/>
              </w:tabs>
              <w:ind w:left="176" w:hanging="176"/>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Упатството и насоките за негово воведување официјално се одобрени</w:t>
            </w:r>
          </w:p>
        </w:tc>
        <w:tc>
          <w:tcPr>
            <w:tcW w:w="3827" w:type="dxa"/>
            <w:shd w:val="clear" w:color="auto" w:fill="FFFFFF" w:themeFill="background1"/>
          </w:tcPr>
          <w:p w:rsidR="0099717F" w:rsidRPr="008F18A7" w:rsidRDefault="0099717F" w:rsidP="00CC0D1B">
            <w:pPr>
              <w:pStyle w:val="ListParagraph"/>
              <w:numPr>
                <w:ilvl w:val="0"/>
                <w:numId w:val="18"/>
              </w:numPr>
              <w:tabs>
                <w:tab w:val="left" w:pos="176"/>
              </w:tabs>
              <w:ind w:left="176" w:hanging="176"/>
              <w:contextualSpacing w:val="0"/>
              <w:rPr>
                <w:i/>
                <w:sz w:val="18"/>
                <w:szCs w:val="18"/>
                <w:lang w:val="mk-MK"/>
              </w:rPr>
            </w:pPr>
            <w:r w:rsidRPr="008F18A7">
              <w:rPr>
                <w:i/>
                <w:sz w:val="18"/>
                <w:szCs w:val="18"/>
                <w:lang w:val="mk-MK"/>
              </w:rPr>
              <w:t>Извештаи од РГ;</w:t>
            </w:r>
          </w:p>
          <w:p w:rsidR="0099717F" w:rsidRPr="008F18A7" w:rsidRDefault="0099717F" w:rsidP="00CC0D1B">
            <w:pPr>
              <w:pStyle w:val="ListParagraph"/>
              <w:numPr>
                <w:ilvl w:val="0"/>
                <w:numId w:val="15"/>
              </w:numPr>
              <w:tabs>
                <w:tab w:val="left" w:pos="176"/>
              </w:tabs>
              <w:ind w:left="176" w:hanging="176"/>
              <w:contextualSpacing w:val="0"/>
              <w:rPr>
                <w:i/>
                <w:sz w:val="18"/>
                <w:szCs w:val="18"/>
                <w:lang w:val="mk-MK"/>
              </w:rPr>
            </w:pPr>
            <w:r w:rsidRPr="008F18A7">
              <w:rPr>
                <w:i/>
                <w:sz w:val="18"/>
                <w:szCs w:val="18"/>
                <w:lang w:val="mk-MK"/>
              </w:rPr>
              <w:t>Записници од средби за дискусии;</w:t>
            </w:r>
          </w:p>
          <w:p w:rsidR="0099717F" w:rsidRPr="008F18A7" w:rsidRDefault="0099717F" w:rsidP="00CC0D1B">
            <w:pPr>
              <w:pStyle w:val="ListParagraph"/>
              <w:numPr>
                <w:ilvl w:val="0"/>
                <w:numId w:val="18"/>
              </w:numPr>
              <w:tabs>
                <w:tab w:val="left" w:pos="176"/>
              </w:tabs>
              <w:ind w:left="176" w:hanging="176"/>
              <w:contextualSpacing w:val="0"/>
              <w:rPr>
                <w:i/>
                <w:sz w:val="18"/>
                <w:szCs w:val="18"/>
                <w:lang w:val="mk-MK"/>
              </w:rPr>
            </w:pPr>
            <w:r w:rsidRPr="008F18A7">
              <w:rPr>
                <w:i/>
                <w:sz w:val="18"/>
                <w:szCs w:val="18"/>
                <w:lang w:val="mk-MK"/>
              </w:rPr>
              <w:t>Одлуки на МОН</w:t>
            </w:r>
          </w:p>
        </w:tc>
        <w:tc>
          <w:tcPr>
            <w:tcW w:w="992" w:type="dxa"/>
            <w:shd w:val="clear" w:color="auto" w:fill="FFFFFF" w:themeFill="background1"/>
          </w:tcPr>
          <w:p w:rsidR="0099717F" w:rsidRPr="008F18A7" w:rsidRDefault="0099717F" w:rsidP="00CC0D1B">
            <w:pPr>
              <w:tabs>
                <w:tab w:val="left" w:pos="176"/>
              </w:tabs>
              <w:jc w:val="center"/>
              <w:rPr>
                <w:i/>
                <w:sz w:val="18"/>
                <w:szCs w:val="18"/>
                <w:lang w:val="mk-MK"/>
              </w:rPr>
            </w:pPr>
            <w:r w:rsidRPr="008F18A7">
              <w:rPr>
                <w:i/>
                <w:sz w:val="18"/>
                <w:szCs w:val="18"/>
                <w:lang w:val="mk-MK"/>
              </w:rPr>
              <w:t>2020</w:t>
            </w:r>
          </w:p>
        </w:tc>
        <w:tc>
          <w:tcPr>
            <w:tcW w:w="1278" w:type="dxa"/>
            <w:shd w:val="clear" w:color="auto" w:fill="FFFFFF" w:themeFill="background1"/>
          </w:tcPr>
          <w:p w:rsidR="0099717F" w:rsidRPr="008F18A7" w:rsidRDefault="0099717F" w:rsidP="00CC0D1B">
            <w:pPr>
              <w:tabs>
                <w:tab w:val="left" w:pos="176"/>
              </w:tabs>
              <w:jc w:val="center"/>
              <w:rPr>
                <w:i/>
                <w:sz w:val="18"/>
                <w:szCs w:val="18"/>
                <w:lang w:val="mk-MK"/>
              </w:rPr>
            </w:pPr>
            <w:r w:rsidRPr="008F18A7">
              <w:rPr>
                <w:i/>
                <w:sz w:val="18"/>
                <w:szCs w:val="18"/>
                <w:lang w:val="mk-MK"/>
              </w:rPr>
              <w:t>БРО, МОН</w:t>
            </w:r>
          </w:p>
        </w:tc>
        <w:tc>
          <w:tcPr>
            <w:tcW w:w="1278" w:type="dxa"/>
            <w:shd w:val="clear" w:color="auto" w:fill="FFFFFF" w:themeFill="background1"/>
          </w:tcPr>
          <w:p w:rsidR="0099717F" w:rsidRPr="008F18A7" w:rsidRDefault="00760738" w:rsidP="00CC0D1B">
            <w:pPr>
              <w:tabs>
                <w:tab w:val="left" w:pos="176"/>
              </w:tabs>
              <w:jc w:val="center"/>
              <w:rPr>
                <w:i/>
                <w:sz w:val="18"/>
                <w:szCs w:val="18"/>
                <w:lang w:val="mk-MK"/>
              </w:rPr>
            </w:pPr>
            <w:r>
              <w:rPr>
                <w:i/>
                <w:sz w:val="18"/>
                <w:szCs w:val="18"/>
                <w:lang w:val="mk-MK"/>
              </w:rPr>
              <w:t>10.000</w:t>
            </w:r>
          </w:p>
        </w:tc>
      </w:tr>
      <w:tr w:rsidR="0099717F" w:rsidRPr="008F18A7" w:rsidTr="0099717F">
        <w:tc>
          <w:tcPr>
            <w:tcW w:w="675" w:type="dxa"/>
            <w:shd w:val="clear" w:color="auto" w:fill="auto"/>
          </w:tcPr>
          <w:p w:rsidR="008F4F46" w:rsidRDefault="008F4F46" w:rsidP="00960177">
            <w:pPr>
              <w:pStyle w:val="ListParagraph"/>
              <w:numPr>
                <w:ilvl w:val="2"/>
                <w:numId w:val="93"/>
              </w:numPr>
              <w:ind w:right="-57"/>
              <w:contextualSpacing w:val="0"/>
              <w:jc w:val="right"/>
              <w:rPr>
                <w:rFonts w:asciiTheme="majorHAnsi" w:eastAsiaTheme="majorEastAsia" w:hAnsiTheme="majorHAnsi" w:cstheme="majorBidi"/>
                <w:b/>
                <w:bCs/>
                <w:i/>
                <w:color w:val="365F91" w:themeColor="accent1" w:themeShade="BF"/>
                <w:sz w:val="18"/>
                <w:szCs w:val="18"/>
                <w:lang w:val="mk-MK"/>
              </w:rPr>
            </w:pPr>
          </w:p>
        </w:tc>
        <w:tc>
          <w:tcPr>
            <w:tcW w:w="2429" w:type="dxa"/>
            <w:shd w:val="clear" w:color="auto" w:fill="FFFFFF" w:themeFill="background1"/>
          </w:tcPr>
          <w:p w:rsidR="0099717F" w:rsidRPr="008F18A7" w:rsidRDefault="0099717F" w:rsidP="00CC0D1B">
            <w:pPr>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 xml:space="preserve">Примена на системот за кариерно напредување </w:t>
            </w:r>
          </w:p>
        </w:tc>
        <w:tc>
          <w:tcPr>
            <w:tcW w:w="4961" w:type="dxa"/>
            <w:shd w:val="clear" w:color="auto" w:fill="FFFFFF" w:themeFill="background1"/>
          </w:tcPr>
          <w:p w:rsidR="0099717F" w:rsidRPr="008F18A7" w:rsidRDefault="0099717F" w:rsidP="00CC0D1B">
            <w:pPr>
              <w:pStyle w:val="ListParagraph"/>
              <w:numPr>
                <w:ilvl w:val="0"/>
                <w:numId w:val="15"/>
              </w:numPr>
              <w:tabs>
                <w:tab w:val="left" w:pos="176"/>
              </w:tabs>
              <w:ind w:left="176" w:hanging="176"/>
              <w:contextualSpacing w:val="0"/>
              <w:rPr>
                <w:i/>
                <w:sz w:val="18"/>
                <w:szCs w:val="18"/>
                <w:lang w:val="mk-MK"/>
              </w:rPr>
            </w:pPr>
            <w:r w:rsidRPr="008F18A7">
              <w:rPr>
                <w:i/>
                <w:sz w:val="18"/>
                <w:szCs w:val="18"/>
                <w:lang w:val="mk-MK"/>
              </w:rPr>
              <w:t>50% од наставниците поминале обуки за професионален развој;</w:t>
            </w:r>
          </w:p>
          <w:p w:rsidR="00EA6FEF" w:rsidRDefault="0099717F" w:rsidP="00286C72">
            <w:pPr>
              <w:pStyle w:val="ListParagraph"/>
              <w:numPr>
                <w:ilvl w:val="0"/>
                <w:numId w:val="15"/>
              </w:numPr>
              <w:tabs>
                <w:tab w:val="left" w:pos="176"/>
              </w:tabs>
              <w:ind w:left="176" w:hanging="176"/>
              <w:contextualSpacing w:val="0"/>
              <w:rPr>
                <w:rStyle w:val="Hyperlink"/>
                <w:rFonts w:cstheme="minorHAnsi"/>
                <w:i/>
                <w:color w:val="auto"/>
                <w:sz w:val="18"/>
                <w:szCs w:val="18"/>
                <w:u w:val="none"/>
                <w:lang w:val="mk-MK"/>
              </w:rPr>
            </w:pPr>
            <w:r w:rsidRPr="008F18A7">
              <w:rPr>
                <w:i/>
                <w:sz w:val="18"/>
                <w:szCs w:val="18"/>
                <w:lang w:val="mk-MK"/>
              </w:rPr>
              <w:t>Платите на 0,5% од наставниците се покач</w:t>
            </w:r>
            <w:r w:rsidR="008E68CB">
              <w:rPr>
                <w:i/>
                <w:sz w:val="18"/>
                <w:szCs w:val="18"/>
                <w:lang w:val="mk-MK"/>
              </w:rPr>
              <w:t xml:space="preserve">ени </w:t>
            </w:r>
            <w:r w:rsidRPr="008F18A7">
              <w:rPr>
                <w:i/>
                <w:sz w:val="18"/>
                <w:szCs w:val="18"/>
                <w:lang w:val="mk-MK"/>
              </w:rPr>
              <w:t>поради преминување во повисока категорија (напредување)</w:t>
            </w:r>
          </w:p>
        </w:tc>
        <w:tc>
          <w:tcPr>
            <w:tcW w:w="3827" w:type="dxa"/>
            <w:shd w:val="clear" w:color="auto" w:fill="FFFFFF" w:themeFill="background1"/>
          </w:tcPr>
          <w:p w:rsidR="0099717F" w:rsidRPr="008F18A7" w:rsidRDefault="0099717F" w:rsidP="00CC0D1B">
            <w:pPr>
              <w:pStyle w:val="ListParagraph"/>
              <w:numPr>
                <w:ilvl w:val="0"/>
                <w:numId w:val="18"/>
              </w:numPr>
              <w:tabs>
                <w:tab w:val="left" w:pos="176"/>
              </w:tabs>
              <w:ind w:left="176" w:hanging="176"/>
              <w:contextualSpacing w:val="0"/>
              <w:rPr>
                <w:i/>
                <w:sz w:val="18"/>
                <w:szCs w:val="18"/>
                <w:lang w:val="mk-MK"/>
              </w:rPr>
            </w:pPr>
            <w:r w:rsidRPr="008F18A7">
              <w:rPr>
                <w:i/>
                <w:sz w:val="18"/>
                <w:szCs w:val="18"/>
                <w:lang w:val="mk-MK"/>
              </w:rPr>
              <w:t>Планови за професионален развој на наставниците во училиштата;</w:t>
            </w:r>
          </w:p>
          <w:p w:rsidR="0099717F" w:rsidRPr="008F18A7" w:rsidRDefault="0099717F" w:rsidP="00CC0D1B">
            <w:pPr>
              <w:pStyle w:val="ListParagraph"/>
              <w:numPr>
                <w:ilvl w:val="0"/>
                <w:numId w:val="18"/>
              </w:numPr>
              <w:tabs>
                <w:tab w:val="left" w:pos="176"/>
              </w:tabs>
              <w:ind w:left="176" w:hanging="176"/>
              <w:contextualSpacing w:val="0"/>
              <w:rPr>
                <w:i/>
                <w:sz w:val="18"/>
                <w:szCs w:val="18"/>
                <w:lang w:val="mk-MK"/>
              </w:rPr>
            </w:pPr>
            <w:r w:rsidRPr="008F18A7">
              <w:rPr>
                <w:i/>
                <w:sz w:val="18"/>
                <w:szCs w:val="18"/>
                <w:lang w:val="mk-MK"/>
              </w:rPr>
              <w:t>Записници од одржани обуки;</w:t>
            </w:r>
          </w:p>
          <w:p w:rsidR="0099717F" w:rsidRPr="008F18A7" w:rsidRDefault="0099717F" w:rsidP="00CC0D1B">
            <w:pPr>
              <w:pStyle w:val="ListParagraph"/>
              <w:numPr>
                <w:ilvl w:val="0"/>
                <w:numId w:val="18"/>
              </w:numPr>
              <w:tabs>
                <w:tab w:val="left" w:pos="176"/>
              </w:tabs>
              <w:ind w:left="176" w:hanging="176"/>
              <w:contextualSpacing w:val="0"/>
              <w:rPr>
                <w:i/>
                <w:sz w:val="18"/>
                <w:szCs w:val="18"/>
                <w:lang w:val="mk-MK"/>
              </w:rPr>
            </w:pPr>
            <w:r w:rsidRPr="008F18A7">
              <w:rPr>
                <w:i/>
                <w:sz w:val="18"/>
                <w:szCs w:val="18"/>
                <w:lang w:val="mk-MK"/>
              </w:rPr>
              <w:t>Одлуки за зголемување на платите на наставниците;</w:t>
            </w:r>
          </w:p>
          <w:p w:rsidR="0099717F" w:rsidRPr="008F18A7" w:rsidRDefault="0099717F" w:rsidP="00CC0D1B">
            <w:pPr>
              <w:pStyle w:val="ListParagraph"/>
              <w:numPr>
                <w:ilvl w:val="0"/>
                <w:numId w:val="18"/>
              </w:numPr>
              <w:tabs>
                <w:tab w:val="left" w:pos="176"/>
              </w:tabs>
              <w:ind w:left="176" w:hanging="176"/>
              <w:contextualSpacing w:val="0"/>
              <w:rPr>
                <w:i/>
                <w:sz w:val="18"/>
                <w:szCs w:val="18"/>
                <w:lang w:val="mk-MK"/>
              </w:rPr>
            </w:pPr>
            <w:r w:rsidRPr="008F18A7">
              <w:rPr>
                <w:i/>
                <w:sz w:val="18"/>
                <w:szCs w:val="18"/>
                <w:lang w:val="mk-MK"/>
              </w:rPr>
              <w:t>Финансиски документи</w:t>
            </w:r>
          </w:p>
        </w:tc>
        <w:tc>
          <w:tcPr>
            <w:tcW w:w="992" w:type="dxa"/>
            <w:shd w:val="clear" w:color="auto" w:fill="FFFFFF" w:themeFill="background1"/>
          </w:tcPr>
          <w:p w:rsidR="0099717F" w:rsidRPr="008F18A7" w:rsidRDefault="0099717F" w:rsidP="00CC0D1B">
            <w:pPr>
              <w:tabs>
                <w:tab w:val="left" w:pos="176"/>
              </w:tabs>
              <w:jc w:val="center"/>
              <w:rPr>
                <w:i/>
                <w:sz w:val="18"/>
                <w:szCs w:val="18"/>
                <w:lang w:val="mk-MK"/>
              </w:rPr>
            </w:pPr>
            <w:r w:rsidRPr="008F18A7">
              <w:rPr>
                <w:i/>
                <w:sz w:val="18"/>
                <w:szCs w:val="18"/>
                <w:lang w:val="mk-MK"/>
              </w:rPr>
              <w:t>2020</w:t>
            </w:r>
          </w:p>
        </w:tc>
        <w:tc>
          <w:tcPr>
            <w:tcW w:w="1278" w:type="dxa"/>
            <w:shd w:val="clear" w:color="auto" w:fill="FFFFFF" w:themeFill="background1"/>
          </w:tcPr>
          <w:p w:rsidR="0099717F" w:rsidRPr="008F18A7" w:rsidRDefault="0099717F" w:rsidP="00CC0D1B">
            <w:pPr>
              <w:tabs>
                <w:tab w:val="left" w:pos="176"/>
              </w:tabs>
              <w:jc w:val="center"/>
              <w:rPr>
                <w:i/>
                <w:sz w:val="18"/>
                <w:szCs w:val="18"/>
                <w:lang w:val="mk-MK"/>
              </w:rPr>
            </w:pPr>
            <w:r w:rsidRPr="008F18A7">
              <w:rPr>
                <w:i/>
                <w:sz w:val="18"/>
                <w:szCs w:val="18"/>
                <w:lang w:val="mk-MK"/>
              </w:rPr>
              <w:t>МОН, БРО</w:t>
            </w:r>
          </w:p>
        </w:tc>
        <w:tc>
          <w:tcPr>
            <w:tcW w:w="1278" w:type="dxa"/>
            <w:shd w:val="clear" w:color="auto" w:fill="FFFFFF" w:themeFill="background1"/>
          </w:tcPr>
          <w:p w:rsidR="0099717F" w:rsidRPr="008F18A7" w:rsidRDefault="00760738" w:rsidP="00CC0D1B">
            <w:pPr>
              <w:tabs>
                <w:tab w:val="left" w:pos="176"/>
              </w:tabs>
              <w:jc w:val="center"/>
              <w:rPr>
                <w:i/>
                <w:sz w:val="18"/>
                <w:szCs w:val="18"/>
                <w:lang w:val="mk-MK"/>
              </w:rPr>
            </w:pPr>
            <w:r>
              <w:rPr>
                <w:i/>
                <w:sz w:val="18"/>
                <w:szCs w:val="18"/>
                <w:lang w:val="mk-MK"/>
              </w:rPr>
              <w:t>100.000</w:t>
            </w:r>
          </w:p>
        </w:tc>
      </w:tr>
      <w:tr w:rsidR="0099717F" w:rsidRPr="008F18A7" w:rsidTr="0099717F">
        <w:trPr>
          <w:hidden/>
        </w:trPr>
        <w:tc>
          <w:tcPr>
            <w:tcW w:w="675" w:type="dxa"/>
            <w:tcBorders>
              <w:bottom w:val="single" w:sz="4" w:space="0" w:color="auto"/>
            </w:tcBorders>
            <w:shd w:val="clear" w:color="auto" w:fill="auto"/>
          </w:tcPr>
          <w:p w:rsidR="008F4F46" w:rsidRDefault="008F4F46" w:rsidP="00960177">
            <w:pPr>
              <w:pStyle w:val="ListParagraph"/>
              <w:numPr>
                <w:ilvl w:val="1"/>
                <w:numId w:val="93"/>
              </w:numPr>
              <w:ind w:right="-57"/>
              <w:contextualSpacing w:val="0"/>
              <w:jc w:val="right"/>
              <w:rPr>
                <w:rFonts w:asciiTheme="majorHAnsi" w:eastAsiaTheme="majorEastAsia" w:hAnsiTheme="majorHAnsi" w:cstheme="majorBidi"/>
                <w:b/>
                <w:bCs/>
                <w:i/>
                <w:vanish/>
                <w:color w:val="365F91" w:themeColor="accent1" w:themeShade="BF"/>
                <w:sz w:val="18"/>
                <w:szCs w:val="18"/>
                <w:lang w:val="mk-MK"/>
              </w:rPr>
            </w:pPr>
          </w:p>
          <w:p w:rsidR="008F4F46" w:rsidRDefault="008F4F46" w:rsidP="00960177">
            <w:pPr>
              <w:pStyle w:val="ListParagraph"/>
              <w:numPr>
                <w:ilvl w:val="2"/>
                <w:numId w:val="93"/>
              </w:numPr>
              <w:ind w:right="-57"/>
              <w:contextualSpacing w:val="0"/>
              <w:jc w:val="right"/>
              <w:rPr>
                <w:rFonts w:asciiTheme="majorHAnsi" w:eastAsiaTheme="majorEastAsia" w:hAnsiTheme="majorHAnsi" w:cstheme="majorBidi"/>
                <w:b/>
                <w:bCs/>
                <w:i/>
                <w:color w:val="365F91" w:themeColor="accent1" w:themeShade="BF"/>
                <w:sz w:val="18"/>
                <w:szCs w:val="18"/>
                <w:lang w:val="mk-MK"/>
              </w:rPr>
            </w:pPr>
          </w:p>
        </w:tc>
        <w:tc>
          <w:tcPr>
            <w:tcW w:w="2429" w:type="dxa"/>
            <w:tcBorders>
              <w:bottom w:val="single" w:sz="4" w:space="0" w:color="auto"/>
            </w:tcBorders>
            <w:shd w:val="clear" w:color="auto" w:fill="FFFFFF" w:themeFill="background1"/>
          </w:tcPr>
          <w:p w:rsidR="0099717F" w:rsidRPr="008F18A7" w:rsidRDefault="0099717F" w:rsidP="00CC0D1B">
            <w:pPr>
              <w:tabs>
                <w:tab w:val="left" w:pos="176"/>
              </w:tabs>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Изготвеување норми за бројот и видот на вработени во стручните служби во основните училишта</w:t>
            </w:r>
          </w:p>
        </w:tc>
        <w:tc>
          <w:tcPr>
            <w:tcW w:w="4961" w:type="dxa"/>
            <w:tcBorders>
              <w:bottom w:val="single" w:sz="4" w:space="0" w:color="auto"/>
            </w:tcBorders>
            <w:shd w:val="clear" w:color="auto" w:fill="FFFFFF" w:themeFill="background1"/>
          </w:tcPr>
          <w:p w:rsidR="0099717F" w:rsidRPr="008F18A7" w:rsidRDefault="0099717F" w:rsidP="00CC0D1B">
            <w:pPr>
              <w:pStyle w:val="ListParagraph"/>
              <w:numPr>
                <w:ilvl w:val="0"/>
                <w:numId w:val="15"/>
              </w:numPr>
              <w:tabs>
                <w:tab w:val="left" w:pos="176"/>
              </w:tabs>
              <w:ind w:left="176" w:hanging="176"/>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РГ за изготвување на нормите се формирани;</w:t>
            </w:r>
          </w:p>
          <w:p w:rsidR="0099717F" w:rsidRPr="008F18A7" w:rsidRDefault="0099717F" w:rsidP="00CC0D1B">
            <w:pPr>
              <w:pStyle w:val="ListParagraph"/>
              <w:numPr>
                <w:ilvl w:val="0"/>
                <w:numId w:val="15"/>
              </w:numPr>
              <w:tabs>
                <w:tab w:val="left" w:pos="176"/>
              </w:tabs>
              <w:ind w:left="176" w:hanging="176"/>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Финансиските средства се определени;</w:t>
            </w:r>
          </w:p>
          <w:p w:rsidR="0099717F" w:rsidRPr="008F18A7" w:rsidRDefault="0099717F" w:rsidP="00CC0D1B">
            <w:pPr>
              <w:pStyle w:val="ListParagraph"/>
              <w:numPr>
                <w:ilvl w:val="0"/>
                <w:numId w:val="15"/>
              </w:numPr>
              <w:tabs>
                <w:tab w:val="left" w:pos="176"/>
              </w:tabs>
              <w:ind w:left="176" w:hanging="176"/>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Нормите се изготвени и разгледани се со клучните заинтересирани страни;</w:t>
            </w:r>
          </w:p>
          <w:p w:rsidR="0099717F" w:rsidRPr="008F18A7" w:rsidRDefault="0099717F" w:rsidP="00CC0D1B">
            <w:pPr>
              <w:pStyle w:val="ListParagraph"/>
              <w:numPr>
                <w:ilvl w:val="0"/>
                <w:numId w:val="15"/>
              </w:numPr>
              <w:tabs>
                <w:tab w:val="left" w:pos="176"/>
              </w:tabs>
              <w:ind w:left="176" w:hanging="176"/>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 xml:space="preserve">Нормите за бројот и видот на вработени во стручните служби во основните училишта официјално се одобрени </w:t>
            </w:r>
          </w:p>
        </w:tc>
        <w:tc>
          <w:tcPr>
            <w:tcW w:w="3827" w:type="dxa"/>
            <w:tcBorders>
              <w:bottom w:val="single" w:sz="4" w:space="0" w:color="auto"/>
            </w:tcBorders>
            <w:shd w:val="clear" w:color="auto" w:fill="FFFFFF" w:themeFill="background1"/>
          </w:tcPr>
          <w:p w:rsidR="0099717F" w:rsidRPr="008F18A7" w:rsidRDefault="0099717F" w:rsidP="00CC0D1B">
            <w:pPr>
              <w:pStyle w:val="ListParagraph"/>
              <w:numPr>
                <w:ilvl w:val="0"/>
                <w:numId w:val="18"/>
              </w:numPr>
              <w:tabs>
                <w:tab w:val="left" w:pos="176"/>
              </w:tabs>
              <w:ind w:left="176" w:hanging="176"/>
              <w:contextualSpacing w:val="0"/>
              <w:rPr>
                <w:i/>
                <w:sz w:val="18"/>
                <w:szCs w:val="18"/>
                <w:lang w:val="mk-MK"/>
              </w:rPr>
            </w:pPr>
            <w:r w:rsidRPr="008F18A7">
              <w:rPr>
                <w:rStyle w:val="Hyperlink"/>
                <w:rFonts w:cstheme="minorHAnsi"/>
                <w:i/>
                <w:color w:val="auto"/>
                <w:sz w:val="18"/>
                <w:szCs w:val="18"/>
                <w:u w:val="none"/>
                <w:lang w:val="mk-MK"/>
              </w:rPr>
              <w:t>Извештај од РГ;</w:t>
            </w:r>
          </w:p>
          <w:p w:rsidR="0099717F" w:rsidRPr="008F18A7" w:rsidRDefault="0099717F" w:rsidP="00CC0D1B">
            <w:pPr>
              <w:pStyle w:val="ListParagraph"/>
              <w:numPr>
                <w:ilvl w:val="0"/>
                <w:numId w:val="18"/>
              </w:numPr>
              <w:tabs>
                <w:tab w:val="left" w:pos="176"/>
              </w:tabs>
              <w:ind w:left="176" w:hanging="176"/>
              <w:contextualSpacing w:val="0"/>
              <w:rPr>
                <w:i/>
                <w:sz w:val="18"/>
                <w:szCs w:val="18"/>
                <w:lang w:val="mk-MK"/>
              </w:rPr>
            </w:pPr>
            <w:r w:rsidRPr="008F18A7">
              <w:rPr>
                <w:i/>
                <w:sz w:val="18"/>
                <w:szCs w:val="18"/>
                <w:lang w:val="mk-MK"/>
              </w:rPr>
              <w:t>Нацрт правен акт за одобрување и воведување на нормите;</w:t>
            </w:r>
          </w:p>
          <w:p w:rsidR="0099717F" w:rsidRPr="008F18A7" w:rsidRDefault="0099717F" w:rsidP="00CC0D1B">
            <w:pPr>
              <w:pStyle w:val="ListParagraph"/>
              <w:numPr>
                <w:ilvl w:val="0"/>
                <w:numId w:val="18"/>
              </w:numPr>
              <w:tabs>
                <w:tab w:val="left" w:pos="176"/>
              </w:tabs>
              <w:ind w:left="176" w:hanging="176"/>
              <w:contextualSpacing w:val="0"/>
              <w:rPr>
                <w:i/>
                <w:sz w:val="18"/>
                <w:szCs w:val="18"/>
                <w:lang w:val="mk-MK"/>
              </w:rPr>
            </w:pPr>
            <w:r w:rsidRPr="008F18A7">
              <w:rPr>
                <w:i/>
                <w:sz w:val="18"/>
                <w:szCs w:val="18"/>
                <w:lang w:val="mk-MK"/>
              </w:rPr>
              <w:t>Записници од средби за дискусии;</w:t>
            </w:r>
          </w:p>
          <w:p w:rsidR="0099717F" w:rsidRPr="008F18A7" w:rsidRDefault="0099717F" w:rsidP="00CC0D1B">
            <w:pPr>
              <w:pStyle w:val="ListParagraph"/>
              <w:numPr>
                <w:ilvl w:val="0"/>
                <w:numId w:val="18"/>
              </w:numPr>
              <w:tabs>
                <w:tab w:val="left" w:pos="176"/>
              </w:tabs>
              <w:ind w:left="176" w:hanging="176"/>
              <w:contextualSpacing w:val="0"/>
              <w:rPr>
                <w:i/>
                <w:sz w:val="18"/>
                <w:szCs w:val="18"/>
                <w:lang w:val="mk-MK"/>
              </w:rPr>
            </w:pPr>
            <w:r w:rsidRPr="008F18A7">
              <w:rPr>
                <w:i/>
                <w:sz w:val="18"/>
                <w:szCs w:val="18"/>
                <w:lang w:val="mk-MK"/>
              </w:rPr>
              <w:t>Одлуки на МОН;</w:t>
            </w:r>
          </w:p>
          <w:p w:rsidR="0099717F" w:rsidRPr="008F18A7" w:rsidRDefault="0099717F" w:rsidP="00CC0D1B">
            <w:pPr>
              <w:pStyle w:val="ListParagraph"/>
              <w:numPr>
                <w:ilvl w:val="0"/>
                <w:numId w:val="18"/>
              </w:numPr>
              <w:tabs>
                <w:tab w:val="left" w:pos="176"/>
              </w:tabs>
              <w:ind w:left="176" w:hanging="176"/>
              <w:contextualSpacing w:val="0"/>
              <w:rPr>
                <w:i/>
                <w:sz w:val="18"/>
                <w:szCs w:val="18"/>
                <w:lang w:val="mk-MK"/>
              </w:rPr>
            </w:pPr>
          </w:p>
        </w:tc>
        <w:tc>
          <w:tcPr>
            <w:tcW w:w="992" w:type="dxa"/>
            <w:tcBorders>
              <w:bottom w:val="single" w:sz="4" w:space="0" w:color="auto"/>
            </w:tcBorders>
            <w:shd w:val="clear" w:color="auto" w:fill="FFFFFF" w:themeFill="background1"/>
          </w:tcPr>
          <w:p w:rsidR="0099717F" w:rsidRPr="008F18A7" w:rsidRDefault="0099717F" w:rsidP="00CC0D1B">
            <w:pPr>
              <w:tabs>
                <w:tab w:val="left" w:pos="176"/>
              </w:tabs>
              <w:jc w:val="center"/>
              <w:rPr>
                <w:i/>
                <w:sz w:val="18"/>
                <w:szCs w:val="18"/>
                <w:lang w:val="mk-MK"/>
              </w:rPr>
            </w:pPr>
            <w:r w:rsidRPr="008F18A7">
              <w:rPr>
                <w:i/>
                <w:sz w:val="18"/>
                <w:szCs w:val="18"/>
                <w:lang w:val="mk-MK"/>
              </w:rPr>
              <w:t>2020</w:t>
            </w:r>
          </w:p>
        </w:tc>
        <w:tc>
          <w:tcPr>
            <w:tcW w:w="1278" w:type="dxa"/>
            <w:tcBorders>
              <w:bottom w:val="single" w:sz="4" w:space="0" w:color="auto"/>
            </w:tcBorders>
            <w:shd w:val="clear" w:color="auto" w:fill="FFFFFF" w:themeFill="background1"/>
          </w:tcPr>
          <w:p w:rsidR="00EA6FEF" w:rsidRDefault="0099717F" w:rsidP="00286C72">
            <w:pPr>
              <w:tabs>
                <w:tab w:val="left" w:pos="176"/>
              </w:tabs>
              <w:rPr>
                <w:i/>
                <w:sz w:val="18"/>
                <w:szCs w:val="18"/>
                <w:lang w:val="mk-MK"/>
              </w:rPr>
            </w:pPr>
            <w:r w:rsidRPr="008F18A7">
              <w:rPr>
                <w:i/>
                <w:sz w:val="18"/>
                <w:szCs w:val="18"/>
                <w:lang w:val="mk-MK"/>
              </w:rPr>
              <w:t>, МОН, БРО</w:t>
            </w:r>
          </w:p>
        </w:tc>
        <w:tc>
          <w:tcPr>
            <w:tcW w:w="1278" w:type="dxa"/>
            <w:tcBorders>
              <w:bottom w:val="single" w:sz="4" w:space="0" w:color="auto"/>
            </w:tcBorders>
            <w:shd w:val="clear" w:color="auto" w:fill="FFFFFF" w:themeFill="background1"/>
          </w:tcPr>
          <w:p w:rsidR="0099717F" w:rsidRPr="008F18A7" w:rsidRDefault="00760738" w:rsidP="00CC0D1B">
            <w:pPr>
              <w:tabs>
                <w:tab w:val="left" w:pos="176"/>
              </w:tabs>
              <w:jc w:val="center"/>
              <w:rPr>
                <w:i/>
                <w:sz w:val="18"/>
                <w:szCs w:val="18"/>
                <w:lang w:val="mk-MK"/>
              </w:rPr>
            </w:pPr>
            <w:r>
              <w:rPr>
                <w:i/>
                <w:sz w:val="18"/>
                <w:szCs w:val="18"/>
                <w:lang w:val="mk-MK"/>
              </w:rPr>
              <w:t>10.000</w:t>
            </w:r>
          </w:p>
        </w:tc>
      </w:tr>
      <w:tr w:rsidR="0099717F" w:rsidRPr="008F18A7" w:rsidTr="0099717F">
        <w:tc>
          <w:tcPr>
            <w:tcW w:w="675" w:type="dxa"/>
            <w:tcBorders>
              <w:top w:val="single" w:sz="4" w:space="0" w:color="auto"/>
              <w:bottom w:val="single" w:sz="4" w:space="0" w:color="auto"/>
            </w:tcBorders>
            <w:shd w:val="clear" w:color="auto" w:fill="auto"/>
          </w:tcPr>
          <w:p w:rsidR="008F4F46" w:rsidRDefault="008F4F46" w:rsidP="00960177">
            <w:pPr>
              <w:pStyle w:val="ListParagraph"/>
              <w:numPr>
                <w:ilvl w:val="2"/>
                <w:numId w:val="93"/>
              </w:numPr>
              <w:ind w:right="-57"/>
              <w:contextualSpacing w:val="0"/>
              <w:jc w:val="right"/>
              <w:rPr>
                <w:rFonts w:asciiTheme="majorHAnsi" w:eastAsiaTheme="majorEastAsia" w:hAnsiTheme="majorHAnsi" w:cstheme="majorBidi"/>
                <w:b/>
                <w:bCs/>
                <w:i/>
                <w:color w:val="365F91" w:themeColor="accent1" w:themeShade="BF"/>
                <w:sz w:val="18"/>
                <w:szCs w:val="18"/>
                <w:lang w:val="mk-MK"/>
              </w:rPr>
            </w:pPr>
          </w:p>
        </w:tc>
        <w:tc>
          <w:tcPr>
            <w:tcW w:w="2429" w:type="dxa"/>
            <w:tcBorders>
              <w:top w:val="single" w:sz="4" w:space="0" w:color="auto"/>
              <w:bottom w:val="single" w:sz="4" w:space="0" w:color="auto"/>
            </w:tcBorders>
            <w:shd w:val="clear" w:color="auto" w:fill="FFFFFF" w:themeFill="background1"/>
          </w:tcPr>
          <w:p w:rsidR="0099717F" w:rsidRPr="008F18A7" w:rsidRDefault="0099717F" w:rsidP="00CC0D1B">
            <w:pPr>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Целосно екипирање на стручните служби во сите училишта</w:t>
            </w:r>
          </w:p>
        </w:tc>
        <w:tc>
          <w:tcPr>
            <w:tcW w:w="4961" w:type="dxa"/>
            <w:tcBorders>
              <w:top w:val="single" w:sz="4" w:space="0" w:color="auto"/>
              <w:bottom w:val="single" w:sz="4" w:space="0" w:color="auto"/>
            </w:tcBorders>
            <w:shd w:val="clear" w:color="auto" w:fill="FFFFFF" w:themeFill="background1"/>
          </w:tcPr>
          <w:p w:rsidR="0099717F" w:rsidRPr="008F18A7" w:rsidRDefault="0099717F" w:rsidP="00CC0D1B">
            <w:pPr>
              <w:pStyle w:val="ListParagraph"/>
              <w:keepNext/>
              <w:numPr>
                <w:ilvl w:val="0"/>
                <w:numId w:val="15"/>
              </w:numPr>
              <w:tabs>
                <w:tab w:val="left" w:pos="176"/>
              </w:tabs>
              <w:ind w:left="176" w:hanging="176"/>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Конкурси се организирани во сите училишта и лица вработени во стручните служби</w:t>
            </w:r>
          </w:p>
        </w:tc>
        <w:tc>
          <w:tcPr>
            <w:tcW w:w="3827" w:type="dxa"/>
            <w:tcBorders>
              <w:top w:val="single" w:sz="4" w:space="0" w:color="auto"/>
              <w:bottom w:val="single" w:sz="4" w:space="0" w:color="auto"/>
            </w:tcBorders>
            <w:shd w:val="clear" w:color="auto" w:fill="FFFFFF" w:themeFill="background1"/>
          </w:tcPr>
          <w:p w:rsidR="0099717F" w:rsidRPr="008F18A7" w:rsidRDefault="0099717F" w:rsidP="00CC0D1B">
            <w:pPr>
              <w:pStyle w:val="ListParagraph"/>
              <w:numPr>
                <w:ilvl w:val="0"/>
                <w:numId w:val="18"/>
              </w:numPr>
              <w:tabs>
                <w:tab w:val="left" w:pos="176"/>
              </w:tabs>
              <w:ind w:left="176" w:hanging="176"/>
              <w:contextualSpacing w:val="0"/>
              <w:rPr>
                <w:i/>
                <w:sz w:val="18"/>
                <w:szCs w:val="18"/>
                <w:lang w:val="mk-MK"/>
              </w:rPr>
            </w:pPr>
            <w:r w:rsidRPr="008F18A7">
              <w:rPr>
                <w:i/>
                <w:sz w:val="18"/>
                <w:szCs w:val="18"/>
                <w:lang w:val="mk-MK"/>
              </w:rPr>
              <w:t>Документи од конкурсите (огласи, прашалници, резултати од интервјуа итн.);</w:t>
            </w:r>
          </w:p>
          <w:p w:rsidR="0099717F" w:rsidRPr="008F18A7" w:rsidRDefault="0099717F" w:rsidP="00CC0D1B">
            <w:pPr>
              <w:pStyle w:val="ListParagraph"/>
              <w:numPr>
                <w:ilvl w:val="0"/>
                <w:numId w:val="18"/>
              </w:numPr>
              <w:tabs>
                <w:tab w:val="left" w:pos="176"/>
              </w:tabs>
              <w:ind w:left="176" w:hanging="176"/>
              <w:contextualSpacing w:val="0"/>
              <w:rPr>
                <w:i/>
                <w:sz w:val="18"/>
                <w:szCs w:val="18"/>
                <w:lang w:val="mk-MK"/>
              </w:rPr>
            </w:pPr>
            <w:r w:rsidRPr="008F18A7">
              <w:rPr>
                <w:i/>
                <w:spacing w:val="-2"/>
                <w:sz w:val="18"/>
                <w:szCs w:val="18"/>
                <w:lang w:val="mk-MK"/>
              </w:rPr>
              <w:t>Училишна евиденција за вработените (одлуките на директорите)</w:t>
            </w:r>
          </w:p>
        </w:tc>
        <w:tc>
          <w:tcPr>
            <w:tcW w:w="992" w:type="dxa"/>
            <w:tcBorders>
              <w:top w:val="single" w:sz="4" w:space="0" w:color="auto"/>
              <w:bottom w:val="single" w:sz="4" w:space="0" w:color="auto"/>
            </w:tcBorders>
            <w:shd w:val="clear" w:color="auto" w:fill="FFFFFF" w:themeFill="background1"/>
          </w:tcPr>
          <w:p w:rsidR="0099717F" w:rsidRPr="008F18A7" w:rsidRDefault="0099717F" w:rsidP="00CC0D1B">
            <w:pPr>
              <w:tabs>
                <w:tab w:val="left" w:pos="176"/>
              </w:tabs>
              <w:jc w:val="center"/>
              <w:rPr>
                <w:i/>
                <w:sz w:val="18"/>
                <w:szCs w:val="18"/>
                <w:lang w:val="mk-MK"/>
              </w:rPr>
            </w:pPr>
            <w:r w:rsidRPr="008F18A7">
              <w:rPr>
                <w:i/>
                <w:sz w:val="18"/>
                <w:szCs w:val="18"/>
                <w:lang w:val="mk-MK"/>
              </w:rPr>
              <w:t>2022</w:t>
            </w:r>
          </w:p>
        </w:tc>
        <w:tc>
          <w:tcPr>
            <w:tcW w:w="1278" w:type="dxa"/>
            <w:tcBorders>
              <w:top w:val="single" w:sz="4" w:space="0" w:color="auto"/>
              <w:bottom w:val="single" w:sz="4" w:space="0" w:color="auto"/>
            </w:tcBorders>
            <w:shd w:val="clear" w:color="auto" w:fill="FFFFFF" w:themeFill="background1"/>
          </w:tcPr>
          <w:p w:rsidR="0099717F" w:rsidRDefault="0099717F" w:rsidP="00CC0D1B">
            <w:pPr>
              <w:tabs>
                <w:tab w:val="left" w:pos="176"/>
              </w:tabs>
              <w:jc w:val="center"/>
              <w:rPr>
                <w:i/>
                <w:sz w:val="18"/>
                <w:szCs w:val="18"/>
                <w:lang w:val="mk-MK"/>
              </w:rPr>
            </w:pPr>
            <w:r w:rsidRPr="008F18A7">
              <w:rPr>
                <w:i/>
                <w:sz w:val="18"/>
                <w:szCs w:val="18"/>
                <w:lang w:val="mk-MK"/>
              </w:rPr>
              <w:t>МОН</w:t>
            </w:r>
            <w:r w:rsidR="008E68CB">
              <w:rPr>
                <w:i/>
                <w:sz w:val="18"/>
                <w:szCs w:val="18"/>
                <w:lang w:val="mk-MK"/>
              </w:rPr>
              <w:t>,општини,</w:t>
            </w:r>
          </w:p>
          <w:p w:rsidR="008E68CB" w:rsidRPr="008F18A7" w:rsidRDefault="008E68CB" w:rsidP="00CC0D1B">
            <w:pPr>
              <w:tabs>
                <w:tab w:val="left" w:pos="176"/>
              </w:tabs>
              <w:jc w:val="center"/>
              <w:rPr>
                <w:i/>
                <w:sz w:val="18"/>
                <w:szCs w:val="18"/>
                <w:lang w:val="mk-MK"/>
              </w:rPr>
            </w:pPr>
            <w:r>
              <w:rPr>
                <w:i/>
                <w:sz w:val="18"/>
                <w:szCs w:val="18"/>
                <w:lang w:val="mk-MK"/>
              </w:rPr>
              <w:t>училишта</w:t>
            </w:r>
          </w:p>
        </w:tc>
        <w:tc>
          <w:tcPr>
            <w:tcW w:w="1278" w:type="dxa"/>
            <w:tcBorders>
              <w:top w:val="single" w:sz="4" w:space="0" w:color="auto"/>
              <w:bottom w:val="single" w:sz="4" w:space="0" w:color="auto"/>
            </w:tcBorders>
            <w:shd w:val="clear" w:color="auto" w:fill="FFFFFF" w:themeFill="background1"/>
          </w:tcPr>
          <w:p w:rsidR="0099717F" w:rsidRPr="008F18A7" w:rsidRDefault="00760738" w:rsidP="00CC0D1B">
            <w:pPr>
              <w:tabs>
                <w:tab w:val="left" w:pos="176"/>
              </w:tabs>
              <w:jc w:val="center"/>
              <w:rPr>
                <w:i/>
                <w:sz w:val="18"/>
                <w:szCs w:val="18"/>
                <w:lang w:val="mk-MK"/>
              </w:rPr>
            </w:pPr>
            <w:r>
              <w:rPr>
                <w:i/>
                <w:sz w:val="18"/>
                <w:szCs w:val="18"/>
                <w:lang w:val="mk-MK"/>
              </w:rPr>
              <w:t>1.200.000</w:t>
            </w:r>
          </w:p>
        </w:tc>
      </w:tr>
    </w:tbl>
    <w:p w:rsidR="00634E05" w:rsidRPr="00EC76BD" w:rsidRDefault="00634E05" w:rsidP="00CC0D1B">
      <w:pPr>
        <w:widowControl/>
        <w:spacing w:line="240" w:lineRule="auto"/>
        <w:rPr>
          <w:lang w:val="mk-MK"/>
        </w:rPr>
      </w:pPr>
    </w:p>
    <w:p w:rsidR="00A02E01" w:rsidRPr="008F18A7" w:rsidRDefault="00A02E01" w:rsidP="00CC0D1B">
      <w:pPr>
        <w:spacing w:after="0" w:line="240" w:lineRule="auto"/>
        <w:rPr>
          <w:sz w:val="4"/>
          <w:szCs w:val="4"/>
          <w:lang w:val="mk-MK"/>
        </w:rPr>
      </w:pPr>
    </w:p>
    <w:tbl>
      <w:tblPr>
        <w:tblStyle w:val="TableGrid"/>
        <w:tblW w:w="15440" w:type="dxa"/>
        <w:tblLayout w:type="fixed"/>
        <w:tblLook w:val="04A0" w:firstRow="1" w:lastRow="0" w:firstColumn="1" w:lastColumn="0" w:noHBand="0" w:noVBand="1"/>
      </w:tblPr>
      <w:tblGrid>
        <w:gridCol w:w="675"/>
        <w:gridCol w:w="2429"/>
        <w:gridCol w:w="4961"/>
        <w:gridCol w:w="3827"/>
        <w:gridCol w:w="992"/>
        <w:gridCol w:w="1278"/>
        <w:gridCol w:w="1278"/>
      </w:tblGrid>
      <w:tr w:rsidR="0099717F" w:rsidRPr="008F18A7" w:rsidTr="0099717F">
        <w:trPr>
          <w:trHeight w:val="20"/>
          <w:tblHeader/>
        </w:trPr>
        <w:tc>
          <w:tcPr>
            <w:tcW w:w="675" w:type="dxa"/>
            <w:tcBorders>
              <w:top w:val="double" w:sz="4" w:space="0" w:color="auto"/>
              <w:left w:val="double" w:sz="4" w:space="0" w:color="auto"/>
              <w:bottom w:val="double" w:sz="4" w:space="0" w:color="auto"/>
            </w:tcBorders>
            <w:vAlign w:val="center"/>
          </w:tcPr>
          <w:p w:rsidR="0099717F" w:rsidRPr="008F18A7" w:rsidRDefault="0099717F" w:rsidP="00073A72">
            <w:pPr>
              <w:keepNext/>
              <w:ind w:left="-28" w:right="-57"/>
              <w:jc w:val="center"/>
              <w:rPr>
                <w:b/>
                <w:sz w:val="18"/>
                <w:szCs w:val="18"/>
                <w:lang w:val="mk-MK"/>
              </w:rPr>
            </w:pPr>
            <w:r w:rsidRPr="008F18A7">
              <w:rPr>
                <w:b/>
                <w:sz w:val="18"/>
                <w:szCs w:val="18"/>
                <w:lang w:val="mk-MK"/>
              </w:rPr>
              <w:t>Бр.</w:t>
            </w:r>
          </w:p>
        </w:tc>
        <w:tc>
          <w:tcPr>
            <w:tcW w:w="2429" w:type="dxa"/>
            <w:tcBorders>
              <w:top w:val="double" w:sz="4" w:space="0" w:color="auto"/>
              <w:bottom w:val="double" w:sz="4" w:space="0" w:color="auto"/>
            </w:tcBorders>
            <w:vAlign w:val="center"/>
          </w:tcPr>
          <w:p w:rsidR="0099717F" w:rsidRPr="008F18A7" w:rsidRDefault="0099717F" w:rsidP="00073A72">
            <w:pPr>
              <w:keepNext/>
              <w:ind w:left="-28" w:right="-57"/>
              <w:jc w:val="center"/>
              <w:rPr>
                <w:b/>
                <w:sz w:val="18"/>
                <w:szCs w:val="18"/>
                <w:lang w:val="mk-MK"/>
              </w:rPr>
            </w:pPr>
            <w:r w:rsidRPr="008F18A7">
              <w:rPr>
                <w:b/>
                <w:sz w:val="18"/>
                <w:szCs w:val="18"/>
                <w:lang w:val="mk-MK"/>
              </w:rPr>
              <w:t>Приоритети/Мерки</w:t>
            </w:r>
          </w:p>
        </w:tc>
        <w:tc>
          <w:tcPr>
            <w:tcW w:w="4961" w:type="dxa"/>
            <w:tcBorders>
              <w:top w:val="double" w:sz="4" w:space="0" w:color="auto"/>
              <w:bottom w:val="double" w:sz="4" w:space="0" w:color="auto"/>
            </w:tcBorders>
            <w:vAlign w:val="center"/>
          </w:tcPr>
          <w:p w:rsidR="0099717F" w:rsidRPr="008F18A7" w:rsidRDefault="0099717F" w:rsidP="00073A72">
            <w:pPr>
              <w:keepNext/>
              <w:ind w:left="-28" w:right="-57"/>
              <w:jc w:val="center"/>
              <w:rPr>
                <w:b/>
                <w:sz w:val="18"/>
                <w:szCs w:val="18"/>
                <w:lang w:val="mk-MK"/>
              </w:rPr>
            </w:pPr>
            <w:r w:rsidRPr="008F18A7">
              <w:rPr>
                <w:b/>
                <w:sz w:val="18"/>
                <w:szCs w:val="18"/>
                <w:lang w:val="mk-MK"/>
              </w:rPr>
              <w:t>Исходи</w:t>
            </w:r>
          </w:p>
        </w:tc>
        <w:tc>
          <w:tcPr>
            <w:tcW w:w="3827" w:type="dxa"/>
            <w:tcBorders>
              <w:top w:val="double" w:sz="4" w:space="0" w:color="auto"/>
              <w:bottom w:val="double" w:sz="4" w:space="0" w:color="auto"/>
            </w:tcBorders>
            <w:vAlign w:val="center"/>
          </w:tcPr>
          <w:p w:rsidR="0099717F" w:rsidRPr="008F18A7" w:rsidRDefault="0099717F" w:rsidP="00073A72">
            <w:pPr>
              <w:keepNext/>
              <w:ind w:left="-28" w:right="-57"/>
              <w:jc w:val="center"/>
              <w:rPr>
                <w:b/>
                <w:sz w:val="18"/>
                <w:szCs w:val="18"/>
                <w:lang w:val="mk-MK"/>
              </w:rPr>
            </w:pPr>
            <w:r w:rsidRPr="008F18A7">
              <w:rPr>
                <w:b/>
                <w:sz w:val="18"/>
                <w:szCs w:val="18"/>
                <w:lang w:val="mk-MK"/>
              </w:rPr>
              <w:t>Индикатор кој објективно се потврдува</w:t>
            </w:r>
          </w:p>
        </w:tc>
        <w:tc>
          <w:tcPr>
            <w:tcW w:w="992" w:type="dxa"/>
            <w:tcBorders>
              <w:top w:val="double" w:sz="4" w:space="0" w:color="auto"/>
              <w:bottom w:val="double" w:sz="4" w:space="0" w:color="auto"/>
            </w:tcBorders>
            <w:vAlign w:val="center"/>
          </w:tcPr>
          <w:p w:rsidR="0099717F" w:rsidRPr="008F18A7" w:rsidRDefault="0099717F" w:rsidP="00073A72">
            <w:pPr>
              <w:keepNext/>
              <w:ind w:left="-57" w:right="-57"/>
              <w:jc w:val="center"/>
              <w:rPr>
                <w:b/>
                <w:sz w:val="18"/>
                <w:szCs w:val="18"/>
                <w:lang w:val="mk-MK"/>
              </w:rPr>
            </w:pPr>
            <w:r>
              <w:rPr>
                <w:b/>
                <w:sz w:val="18"/>
                <w:szCs w:val="18"/>
                <w:lang w:val="mk-MK"/>
              </w:rPr>
              <w:t>Период</w:t>
            </w:r>
          </w:p>
        </w:tc>
        <w:tc>
          <w:tcPr>
            <w:tcW w:w="1278" w:type="dxa"/>
            <w:tcBorders>
              <w:top w:val="double" w:sz="4" w:space="0" w:color="auto"/>
              <w:bottom w:val="double" w:sz="4" w:space="0" w:color="auto"/>
            </w:tcBorders>
            <w:vAlign w:val="center"/>
          </w:tcPr>
          <w:p w:rsidR="0099717F" w:rsidRPr="008F18A7" w:rsidRDefault="0099717F" w:rsidP="00073A72">
            <w:pPr>
              <w:keepNext/>
              <w:ind w:left="-28" w:right="-57"/>
              <w:jc w:val="center"/>
              <w:rPr>
                <w:b/>
                <w:sz w:val="18"/>
                <w:szCs w:val="18"/>
                <w:lang w:val="mk-MK"/>
              </w:rPr>
            </w:pPr>
            <w:r w:rsidRPr="008F18A7">
              <w:rPr>
                <w:b/>
                <w:sz w:val="18"/>
                <w:szCs w:val="18"/>
                <w:lang w:val="mk-MK"/>
              </w:rPr>
              <w:t>Одговорни</w:t>
            </w:r>
          </w:p>
        </w:tc>
        <w:tc>
          <w:tcPr>
            <w:tcW w:w="1278" w:type="dxa"/>
            <w:tcBorders>
              <w:top w:val="double" w:sz="4" w:space="0" w:color="auto"/>
              <w:bottom w:val="double" w:sz="4" w:space="0" w:color="auto"/>
            </w:tcBorders>
          </w:tcPr>
          <w:p w:rsidR="0099717F" w:rsidRPr="008F18A7" w:rsidRDefault="0099717F" w:rsidP="00073A72">
            <w:pPr>
              <w:keepNext/>
              <w:ind w:left="-28" w:right="-57"/>
              <w:jc w:val="center"/>
              <w:rPr>
                <w:b/>
                <w:sz w:val="18"/>
                <w:szCs w:val="18"/>
                <w:lang w:val="mk-MK"/>
              </w:rPr>
            </w:pPr>
          </w:p>
        </w:tc>
      </w:tr>
      <w:tr w:rsidR="0099717F" w:rsidRPr="008F18A7" w:rsidTr="0099717F">
        <w:trPr>
          <w:trHeight w:val="20"/>
        </w:trPr>
        <w:tc>
          <w:tcPr>
            <w:tcW w:w="14162" w:type="dxa"/>
            <w:gridSpan w:val="6"/>
            <w:tcBorders>
              <w:top w:val="double" w:sz="4" w:space="0" w:color="auto"/>
              <w:left w:val="double" w:sz="4" w:space="0" w:color="auto"/>
              <w:bottom w:val="single" w:sz="4" w:space="0" w:color="auto"/>
              <w:right w:val="single" w:sz="4" w:space="0" w:color="auto"/>
            </w:tcBorders>
            <w:shd w:val="clear" w:color="auto" w:fill="D9D9D9" w:themeFill="background1" w:themeFillShade="D9"/>
          </w:tcPr>
          <w:p w:rsidR="0099717F" w:rsidRPr="008F18A7" w:rsidRDefault="0099717F" w:rsidP="00073A72">
            <w:pPr>
              <w:keepNext/>
              <w:rPr>
                <w:rStyle w:val="Hyperlink"/>
                <w:rFonts w:cstheme="minorHAnsi"/>
                <w:b/>
                <w:bCs/>
                <w:color w:val="auto"/>
                <w:sz w:val="18"/>
                <w:szCs w:val="18"/>
                <w:u w:val="none"/>
                <w:lang w:val="mk-MK"/>
              </w:rPr>
            </w:pPr>
            <w:bookmarkStart w:id="84" w:name="_Toc454996151"/>
            <w:r w:rsidRPr="008F18A7">
              <w:rPr>
                <w:rStyle w:val="Hyperlink"/>
                <w:rFonts w:cstheme="minorHAnsi"/>
                <w:b/>
                <w:bCs/>
                <w:color w:val="auto"/>
                <w:sz w:val="18"/>
                <w:szCs w:val="18"/>
                <w:u w:val="none"/>
                <w:lang w:val="mk-MK"/>
              </w:rPr>
              <w:t xml:space="preserve">Приоритет V. </w:t>
            </w:r>
            <w:r w:rsidRPr="008F18A7">
              <w:rPr>
                <w:rStyle w:val="Hyperlink"/>
                <w:rFonts w:cstheme="minorHAnsi"/>
                <w:b/>
                <w:color w:val="auto"/>
                <w:sz w:val="18"/>
                <w:szCs w:val="18"/>
                <w:u w:val="none"/>
                <w:lang w:val="mk-MK"/>
              </w:rPr>
              <w:t>Зголемување на ефективноста на организирањето и управувањето со основното образование</w:t>
            </w:r>
            <w:bookmarkEnd w:id="84"/>
          </w:p>
        </w:tc>
        <w:tc>
          <w:tcPr>
            <w:tcW w:w="1278" w:type="dxa"/>
            <w:tcBorders>
              <w:top w:val="double" w:sz="4" w:space="0" w:color="auto"/>
              <w:left w:val="double" w:sz="4" w:space="0" w:color="auto"/>
              <w:bottom w:val="single" w:sz="4" w:space="0" w:color="auto"/>
              <w:right w:val="single" w:sz="4" w:space="0" w:color="auto"/>
            </w:tcBorders>
            <w:shd w:val="clear" w:color="auto" w:fill="D9D9D9" w:themeFill="background1" w:themeFillShade="D9"/>
          </w:tcPr>
          <w:p w:rsidR="0099717F" w:rsidRPr="008F18A7" w:rsidRDefault="0099717F" w:rsidP="00073A72">
            <w:pPr>
              <w:keepNext/>
              <w:rPr>
                <w:rStyle w:val="Hyperlink"/>
                <w:rFonts w:cstheme="minorHAnsi"/>
                <w:b/>
                <w:bCs/>
                <w:color w:val="auto"/>
                <w:sz w:val="18"/>
                <w:szCs w:val="18"/>
                <w:u w:val="none"/>
                <w:lang w:val="mk-MK"/>
              </w:rPr>
            </w:pPr>
          </w:p>
        </w:tc>
      </w:tr>
      <w:tr w:rsidR="0099717F" w:rsidRPr="008F18A7" w:rsidTr="0099717F">
        <w:trPr>
          <w:trHeight w:val="20"/>
        </w:trPr>
        <w:tc>
          <w:tcPr>
            <w:tcW w:w="675" w:type="dxa"/>
            <w:tcBorders>
              <w:top w:val="single" w:sz="4" w:space="0" w:color="auto"/>
              <w:left w:val="double" w:sz="4" w:space="0" w:color="auto"/>
            </w:tcBorders>
          </w:tcPr>
          <w:p w:rsidR="0099717F" w:rsidRPr="008F18A7" w:rsidRDefault="0099717F" w:rsidP="00CC0D1B">
            <w:pPr>
              <w:keepNext/>
              <w:jc w:val="center"/>
              <w:rPr>
                <w:sz w:val="18"/>
                <w:szCs w:val="18"/>
                <w:lang w:val="mk-MK"/>
              </w:rPr>
            </w:pPr>
            <w:r w:rsidRPr="008F18A7">
              <w:rPr>
                <w:sz w:val="18"/>
                <w:szCs w:val="18"/>
                <w:lang w:val="mk-MK"/>
              </w:rPr>
              <w:t>5.1</w:t>
            </w:r>
          </w:p>
        </w:tc>
        <w:tc>
          <w:tcPr>
            <w:tcW w:w="2429" w:type="dxa"/>
            <w:tcBorders>
              <w:top w:val="single" w:sz="4" w:space="0" w:color="auto"/>
            </w:tcBorders>
          </w:tcPr>
          <w:p w:rsidR="0099717F" w:rsidRPr="008F18A7" w:rsidRDefault="0099717F" w:rsidP="00D30994">
            <w:pPr>
              <w:keepNext/>
              <w:rPr>
                <w:sz w:val="18"/>
                <w:szCs w:val="18"/>
                <w:lang w:val="mk-MK"/>
              </w:rPr>
            </w:pPr>
            <w:r w:rsidRPr="008F18A7">
              <w:rPr>
                <w:sz w:val="18"/>
                <w:szCs w:val="18"/>
                <w:lang w:val="mk-MK"/>
              </w:rPr>
              <w:t xml:space="preserve">Воведување механизам за пилотирање и вреднување на иновациите во основното образование и определување средства за поддршка на </w:t>
            </w:r>
            <w:r w:rsidR="00D30994">
              <w:rPr>
                <w:sz w:val="18"/>
                <w:szCs w:val="18"/>
                <w:lang w:val="mk-MK"/>
              </w:rPr>
              <w:t xml:space="preserve">механизмот </w:t>
            </w:r>
          </w:p>
        </w:tc>
        <w:tc>
          <w:tcPr>
            <w:tcW w:w="4961" w:type="dxa"/>
            <w:tcBorders>
              <w:top w:val="single" w:sz="4" w:space="0" w:color="auto"/>
            </w:tcBorders>
          </w:tcPr>
          <w:p w:rsidR="0099717F" w:rsidRPr="008F18A7" w:rsidRDefault="0099717F" w:rsidP="00CC0D1B">
            <w:pPr>
              <w:pStyle w:val="ListParagraph"/>
              <w:keepNext/>
              <w:numPr>
                <w:ilvl w:val="0"/>
                <w:numId w:val="15"/>
              </w:numPr>
              <w:tabs>
                <w:tab w:val="left" w:pos="176"/>
              </w:tabs>
              <w:ind w:left="157" w:hanging="157"/>
              <w:contextualSpacing w:val="0"/>
              <w:rPr>
                <w:sz w:val="18"/>
                <w:szCs w:val="18"/>
                <w:lang w:val="mk-MK"/>
              </w:rPr>
            </w:pPr>
            <w:r w:rsidRPr="008F18A7">
              <w:rPr>
                <w:sz w:val="18"/>
                <w:szCs w:val="18"/>
                <w:lang w:val="mk-MK"/>
              </w:rPr>
              <w:t xml:space="preserve">Подобрено влијание и одржливост на иновациите воведени во основното образование </w:t>
            </w:r>
          </w:p>
        </w:tc>
        <w:tc>
          <w:tcPr>
            <w:tcW w:w="3827" w:type="dxa"/>
            <w:tcBorders>
              <w:top w:val="single" w:sz="4" w:space="0" w:color="auto"/>
            </w:tcBorders>
          </w:tcPr>
          <w:p w:rsidR="0099717F" w:rsidRPr="008F18A7" w:rsidRDefault="0099717F" w:rsidP="00CC0D1B">
            <w:pPr>
              <w:pStyle w:val="ListParagraph"/>
              <w:keepNext/>
              <w:numPr>
                <w:ilvl w:val="0"/>
                <w:numId w:val="18"/>
              </w:numPr>
              <w:tabs>
                <w:tab w:val="left" w:pos="176"/>
              </w:tabs>
              <w:ind w:left="157" w:hanging="157"/>
              <w:contextualSpacing w:val="0"/>
              <w:rPr>
                <w:sz w:val="18"/>
                <w:szCs w:val="18"/>
                <w:lang w:val="mk-MK"/>
              </w:rPr>
            </w:pPr>
            <w:r w:rsidRPr="008F18A7">
              <w:rPr>
                <w:sz w:val="18"/>
                <w:szCs w:val="18"/>
                <w:lang w:val="mk-MK"/>
              </w:rPr>
              <w:t>Оперативен механизам за пилотирање и проценка на иновациите</w:t>
            </w:r>
          </w:p>
        </w:tc>
        <w:tc>
          <w:tcPr>
            <w:tcW w:w="992" w:type="dxa"/>
            <w:tcBorders>
              <w:top w:val="single" w:sz="4" w:space="0" w:color="auto"/>
            </w:tcBorders>
          </w:tcPr>
          <w:p w:rsidR="0099717F" w:rsidRDefault="0099717F" w:rsidP="00CC0D1B">
            <w:pPr>
              <w:jc w:val="center"/>
              <w:rPr>
                <w:sz w:val="18"/>
                <w:szCs w:val="18"/>
                <w:lang w:val="mk-MK"/>
              </w:rPr>
            </w:pPr>
            <w:r w:rsidRPr="008F18A7">
              <w:rPr>
                <w:sz w:val="18"/>
                <w:szCs w:val="18"/>
                <w:lang w:val="mk-MK"/>
              </w:rPr>
              <w:t>2020</w:t>
            </w:r>
          </w:p>
          <w:p w:rsidR="0099717F" w:rsidRPr="008F18A7" w:rsidRDefault="0099717F" w:rsidP="00CC0D1B">
            <w:pPr>
              <w:jc w:val="center"/>
              <w:rPr>
                <w:sz w:val="18"/>
                <w:szCs w:val="18"/>
                <w:lang w:val="mk-MK"/>
              </w:rPr>
            </w:pPr>
            <w:r>
              <w:rPr>
                <w:sz w:val="18"/>
                <w:szCs w:val="18"/>
                <w:lang w:val="mk-MK"/>
              </w:rPr>
              <w:t>2025</w:t>
            </w:r>
          </w:p>
        </w:tc>
        <w:tc>
          <w:tcPr>
            <w:tcW w:w="1278" w:type="dxa"/>
            <w:tcBorders>
              <w:top w:val="single" w:sz="4" w:space="0" w:color="auto"/>
            </w:tcBorders>
          </w:tcPr>
          <w:p w:rsidR="0099717F" w:rsidRPr="008F18A7" w:rsidRDefault="0099717F" w:rsidP="00CC0D1B">
            <w:pPr>
              <w:tabs>
                <w:tab w:val="left" w:pos="176"/>
              </w:tabs>
              <w:jc w:val="center"/>
              <w:rPr>
                <w:sz w:val="18"/>
                <w:szCs w:val="18"/>
                <w:lang w:val="mk-MK"/>
              </w:rPr>
            </w:pPr>
            <w:r w:rsidRPr="008F18A7">
              <w:rPr>
                <w:sz w:val="18"/>
                <w:szCs w:val="18"/>
                <w:lang w:val="mk-MK"/>
              </w:rPr>
              <w:t>МОН</w:t>
            </w:r>
          </w:p>
        </w:tc>
        <w:tc>
          <w:tcPr>
            <w:tcW w:w="1278" w:type="dxa"/>
            <w:tcBorders>
              <w:top w:val="single" w:sz="4" w:space="0" w:color="auto"/>
            </w:tcBorders>
          </w:tcPr>
          <w:p w:rsidR="0099717F" w:rsidRPr="008F18A7" w:rsidRDefault="00760738" w:rsidP="00CC0D1B">
            <w:pPr>
              <w:tabs>
                <w:tab w:val="left" w:pos="176"/>
              </w:tabs>
              <w:jc w:val="center"/>
              <w:rPr>
                <w:sz w:val="18"/>
                <w:szCs w:val="18"/>
                <w:lang w:val="mk-MK"/>
              </w:rPr>
            </w:pPr>
            <w:r>
              <w:rPr>
                <w:sz w:val="18"/>
                <w:szCs w:val="18"/>
                <w:lang w:val="mk-MK"/>
              </w:rPr>
              <w:t>110.000</w:t>
            </w:r>
          </w:p>
        </w:tc>
      </w:tr>
      <w:tr w:rsidR="0099717F" w:rsidRPr="008F18A7" w:rsidTr="0099717F">
        <w:trPr>
          <w:trHeight w:val="20"/>
        </w:trPr>
        <w:tc>
          <w:tcPr>
            <w:tcW w:w="675" w:type="dxa"/>
            <w:tcBorders>
              <w:top w:val="single" w:sz="4" w:space="0" w:color="auto"/>
              <w:left w:val="double" w:sz="4" w:space="0" w:color="auto"/>
            </w:tcBorders>
          </w:tcPr>
          <w:p w:rsidR="0099717F" w:rsidRPr="008F18A7" w:rsidRDefault="0099717F" w:rsidP="00073A72">
            <w:pPr>
              <w:keepNext/>
              <w:jc w:val="center"/>
              <w:rPr>
                <w:sz w:val="18"/>
                <w:szCs w:val="18"/>
                <w:lang w:val="mk-MK"/>
              </w:rPr>
            </w:pPr>
            <w:r w:rsidRPr="008F18A7">
              <w:rPr>
                <w:sz w:val="18"/>
                <w:szCs w:val="18"/>
                <w:lang w:val="mk-MK"/>
              </w:rPr>
              <w:t>5.2</w:t>
            </w:r>
          </w:p>
        </w:tc>
        <w:tc>
          <w:tcPr>
            <w:tcW w:w="2429" w:type="dxa"/>
            <w:tcBorders>
              <w:top w:val="single" w:sz="4" w:space="0" w:color="auto"/>
            </w:tcBorders>
          </w:tcPr>
          <w:p w:rsidR="0099717F" w:rsidRPr="008F18A7" w:rsidRDefault="0099717F" w:rsidP="00073A72">
            <w:pPr>
              <w:keepNext/>
              <w:rPr>
                <w:sz w:val="18"/>
                <w:szCs w:val="18"/>
                <w:lang w:val="mk-MK"/>
              </w:rPr>
            </w:pPr>
            <w:r w:rsidRPr="008F18A7">
              <w:rPr>
                <w:sz w:val="18"/>
                <w:szCs w:val="18"/>
                <w:lang w:val="mk-MK"/>
              </w:rPr>
              <w:t>Ревидирање на системот за издавање лиценци на директорите на основните училишта</w:t>
            </w:r>
          </w:p>
        </w:tc>
        <w:tc>
          <w:tcPr>
            <w:tcW w:w="4961" w:type="dxa"/>
            <w:tcBorders>
              <w:top w:val="single" w:sz="4" w:space="0" w:color="auto"/>
            </w:tcBorders>
          </w:tcPr>
          <w:p w:rsidR="0099717F" w:rsidRPr="008F18A7" w:rsidRDefault="0099717F" w:rsidP="00073A72">
            <w:pPr>
              <w:pStyle w:val="ListParagraph"/>
              <w:keepNext/>
              <w:numPr>
                <w:ilvl w:val="0"/>
                <w:numId w:val="15"/>
              </w:numPr>
              <w:tabs>
                <w:tab w:val="left" w:pos="176"/>
              </w:tabs>
              <w:ind w:left="157" w:hanging="157"/>
              <w:contextualSpacing w:val="0"/>
              <w:rPr>
                <w:sz w:val="18"/>
                <w:szCs w:val="18"/>
                <w:lang w:val="mk-MK"/>
              </w:rPr>
            </w:pPr>
            <w:r w:rsidRPr="008F18A7">
              <w:rPr>
                <w:sz w:val="18"/>
                <w:szCs w:val="18"/>
                <w:lang w:val="mk-MK"/>
              </w:rPr>
              <w:t xml:space="preserve">Директорите на основните училишта ги исполнуваат минималните барања за професионални компетенции, со што се </w:t>
            </w:r>
            <w:r w:rsidR="00D30994">
              <w:rPr>
                <w:sz w:val="18"/>
                <w:szCs w:val="18"/>
                <w:lang w:val="mk-MK"/>
              </w:rPr>
              <w:t xml:space="preserve">обезбедува </w:t>
            </w:r>
            <w:r w:rsidRPr="008F18A7">
              <w:rPr>
                <w:sz w:val="18"/>
                <w:szCs w:val="18"/>
                <w:lang w:val="mk-MK"/>
              </w:rPr>
              <w:t>подобра средина за учење и култура, управување и раководење</w:t>
            </w:r>
          </w:p>
        </w:tc>
        <w:tc>
          <w:tcPr>
            <w:tcW w:w="3827" w:type="dxa"/>
            <w:tcBorders>
              <w:top w:val="single" w:sz="4" w:space="0" w:color="auto"/>
            </w:tcBorders>
          </w:tcPr>
          <w:p w:rsidR="00EA6FEF" w:rsidRDefault="0099717F" w:rsidP="00286C72">
            <w:pPr>
              <w:pStyle w:val="ListParagraph"/>
              <w:keepNext/>
              <w:numPr>
                <w:ilvl w:val="0"/>
                <w:numId w:val="18"/>
              </w:numPr>
              <w:tabs>
                <w:tab w:val="left" w:pos="176"/>
              </w:tabs>
              <w:ind w:left="157" w:hanging="157"/>
              <w:contextualSpacing w:val="0"/>
              <w:rPr>
                <w:sz w:val="18"/>
                <w:szCs w:val="18"/>
                <w:lang w:val="mk-MK"/>
              </w:rPr>
            </w:pPr>
            <w:r>
              <w:rPr>
                <w:sz w:val="18"/>
                <w:szCs w:val="18"/>
                <w:lang w:val="mk-MK"/>
              </w:rPr>
              <w:t xml:space="preserve">Оперативен систем за лиценцирање на директорите </w:t>
            </w:r>
            <w:r w:rsidRPr="008F18A7">
              <w:rPr>
                <w:sz w:val="18"/>
                <w:szCs w:val="18"/>
                <w:lang w:val="mk-MK"/>
              </w:rPr>
              <w:t xml:space="preserve">на основните училишта </w:t>
            </w:r>
          </w:p>
        </w:tc>
        <w:tc>
          <w:tcPr>
            <w:tcW w:w="992" w:type="dxa"/>
            <w:tcBorders>
              <w:top w:val="single" w:sz="4" w:space="0" w:color="auto"/>
            </w:tcBorders>
          </w:tcPr>
          <w:p w:rsidR="0099717F" w:rsidRPr="008F18A7" w:rsidRDefault="0099717F" w:rsidP="00073A72">
            <w:pPr>
              <w:jc w:val="center"/>
              <w:rPr>
                <w:sz w:val="18"/>
                <w:szCs w:val="18"/>
                <w:lang w:val="mk-MK"/>
              </w:rPr>
            </w:pPr>
            <w:r w:rsidRPr="008F18A7">
              <w:rPr>
                <w:sz w:val="18"/>
                <w:szCs w:val="18"/>
                <w:lang w:val="mk-MK"/>
              </w:rPr>
              <w:t>2020</w:t>
            </w:r>
          </w:p>
        </w:tc>
        <w:tc>
          <w:tcPr>
            <w:tcW w:w="1278" w:type="dxa"/>
            <w:tcBorders>
              <w:top w:val="single" w:sz="4" w:space="0" w:color="auto"/>
            </w:tcBorders>
          </w:tcPr>
          <w:p w:rsidR="0099717F" w:rsidRPr="008F18A7" w:rsidRDefault="0099717F" w:rsidP="00073A72">
            <w:pPr>
              <w:tabs>
                <w:tab w:val="left" w:pos="176"/>
              </w:tabs>
              <w:jc w:val="center"/>
              <w:rPr>
                <w:sz w:val="18"/>
                <w:szCs w:val="18"/>
                <w:lang w:val="mk-MK"/>
              </w:rPr>
            </w:pPr>
            <w:r w:rsidRPr="008F18A7">
              <w:rPr>
                <w:sz w:val="18"/>
                <w:szCs w:val="18"/>
                <w:lang w:val="mk-MK"/>
              </w:rPr>
              <w:t>ДИЦ</w:t>
            </w:r>
          </w:p>
        </w:tc>
        <w:tc>
          <w:tcPr>
            <w:tcW w:w="1278" w:type="dxa"/>
            <w:tcBorders>
              <w:top w:val="single" w:sz="4" w:space="0" w:color="auto"/>
            </w:tcBorders>
          </w:tcPr>
          <w:p w:rsidR="0099717F" w:rsidRPr="008F18A7" w:rsidRDefault="00760738" w:rsidP="00073A72">
            <w:pPr>
              <w:tabs>
                <w:tab w:val="left" w:pos="176"/>
              </w:tabs>
              <w:jc w:val="center"/>
              <w:rPr>
                <w:sz w:val="18"/>
                <w:szCs w:val="18"/>
                <w:lang w:val="mk-MK"/>
              </w:rPr>
            </w:pPr>
            <w:r>
              <w:rPr>
                <w:sz w:val="18"/>
                <w:szCs w:val="18"/>
                <w:lang w:val="mk-MK"/>
              </w:rPr>
              <w:t>30.000</w:t>
            </w:r>
          </w:p>
        </w:tc>
      </w:tr>
    </w:tbl>
    <w:p w:rsidR="0017666A" w:rsidRPr="008F18A7" w:rsidRDefault="0017666A" w:rsidP="00CC0D1B">
      <w:pPr>
        <w:spacing w:after="0" w:line="240" w:lineRule="auto"/>
        <w:rPr>
          <w:sz w:val="4"/>
          <w:szCs w:val="4"/>
        </w:rPr>
      </w:pPr>
    </w:p>
    <w:tbl>
      <w:tblPr>
        <w:tblStyle w:val="TableGrid"/>
        <w:tblW w:w="15436" w:type="dxa"/>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675"/>
        <w:gridCol w:w="2429"/>
        <w:gridCol w:w="4961"/>
        <w:gridCol w:w="3827"/>
        <w:gridCol w:w="992"/>
        <w:gridCol w:w="1276"/>
        <w:gridCol w:w="1276"/>
      </w:tblGrid>
      <w:tr w:rsidR="0099717F" w:rsidRPr="008F18A7" w:rsidTr="0099717F">
        <w:trPr>
          <w:tblHeader/>
        </w:trPr>
        <w:tc>
          <w:tcPr>
            <w:tcW w:w="675" w:type="dxa"/>
            <w:tcBorders>
              <w:top w:val="single" w:sz="4" w:space="0" w:color="000000"/>
              <w:bottom w:val="single" w:sz="4" w:space="0" w:color="auto"/>
            </w:tcBorders>
            <w:shd w:val="clear" w:color="auto" w:fill="D9D9D9" w:themeFill="background1" w:themeFillShade="D9"/>
            <w:vAlign w:val="center"/>
          </w:tcPr>
          <w:p w:rsidR="0099717F" w:rsidRPr="008F18A7" w:rsidRDefault="0099717F" w:rsidP="00CC0D1B">
            <w:pPr>
              <w:tabs>
                <w:tab w:val="center" w:pos="229"/>
              </w:tabs>
              <w:jc w:val="center"/>
              <w:rPr>
                <w:b/>
                <w:i/>
                <w:sz w:val="18"/>
                <w:szCs w:val="18"/>
                <w:lang w:val="mk-MK"/>
              </w:rPr>
            </w:pPr>
            <w:r w:rsidRPr="008F18A7">
              <w:br w:type="page"/>
            </w:r>
            <w:r w:rsidRPr="008F18A7">
              <w:rPr>
                <w:b/>
                <w:i/>
                <w:sz w:val="18"/>
                <w:szCs w:val="18"/>
                <w:lang w:val="mk-MK"/>
              </w:rPr>
              <w:t>Бр.</w:t>
            </w:r>
          </w:p>
        </w:tc>
        <w:tc>
          <w:tcPr>
            <w:tcW w:w="2429" w:type="dxa"/>
            <w:tcBorders>
              <w:top w:val="single" w:sz="4" w:space="0" w:color="000000"/>
              <w:bottom w:val="single" w:sz="4" w:space="0" w:color="auto"/>
            </w:tcBorders>
            <w:shd w:val="clear" w:color="auto" w:fill="D9D9D9" w:themeFill="background1" w:themeFillShade="D9"/>
            <w:vAlign w:val="center"/>
          </w:tcPr>
          <w:p w:rsidR="0099717F" w:rsidRPr="008F18A7" w:rsidRDefault="0099717F" w:rsidP="00CC0D1B">
            <w:pPr>
              <w:jc w:val="center"/>
              <w:rPr>
                <w:b/>
                <w:i/>
                <w:sz w:val="18"/>
                <w:szCs w:val="18"/>
                <w:lang w:val="mk-MK"/>
              </w:rPr>
            </w:pPr>
            <w:r w:rsidRPr="008F18A7">
              <w:rPr>
                <w:b/>
                <w:i/>
                <w:sz w:val="18"/>
                <w:szCs w:val="18"/>
                <w:lang w:val="mk-MK"/>
              </w:rPr>
              <w:t>Активности</w:t>
            </w:r>
          </w:p>
        </w:tc>
        <w:tc>
          <w:tcPr>
            <w:tcW w:w="4961" w:type="dxa"/>
            <w:tcBorders>
              <w:top w:val="single" w:sz="4" w:space="0" w:color="000000"/>
              <w:bottom w:val="single" w:sz="4" w:space="0" w:color="auto"/>
            </w:tcBorders>
            <w:shd w:val="clear" w:color="auto" w:fill="D9D9D9" w:themeFill="background1" w:themeFillShade="D9"/>
            <w:vAlign w:val="center"/>
          </w:tcPr>
          <w:p w:rsidR="0099717F" w:rsidRPr="008F18A7" w:rsidRDefault="0099717F" w:rsidP="00CC0D1B">
            <w:pPr>
              <w:jc w:val="center"/>
              <w:rPr>
                <w:b/>
                <w:i/>
                <w:sz w:val="18"/>
                <w:szCs w:val="18"/>
                <w:lang w:val="mk-MK"/>
              </w:rPr>
            </w:pPr>
            <w:r w:rsidRPr="008F18A7">
              <w:rPr>
                <w:b/>
                <w:i/>
                <w:sz w:val="18"/>
                <w:szCs w:val="18"/>
                <w:lang w:val="mk-MK"/>
              </w:rPr>
              <w:t>Излезни индикатори</w:t>
            </w:r>
          </w:p>
        </w:tc>
        <w:tc>
          <w:tcPr>
            <w:tcW w:w="3827" w:type="dxa"/>
            <w:tcBorders>
              <w:top w:val="single" w:sz="4" w:space="0" w:color="000000"/>
              <w:bottom w:val="single" w:sz="4" w:space="0" w:color="auto"/>
            </w:tcBorders>
            <w:shd w:val="clear" w:color="auto" w:fill="D9D9D9" w:themeFill="background1" w:themeFillShade="D9"/>
            <w:vAlign w:val="center"/>
          </w:tcPr>
          <w:p w:rsidR="0099717F" w:rsidRPr="008F18A7" w:rsidRDefault="0099717F" w:rsidP="00CC0D1B">
            <w:pPr>
              <w:jc w:val="center"/>
              <w:rPr>
                <w:b/>
                <w:i/>
                <w:sz w:val="18"/>
                <w:szCs w:val="18"/>
                <w:lang w:val="mk-MK"/>
              </w:rPr>
            </w:pPr>
            <w:r w:rsidRPr="008F18A7">
              <w:rPr>
                <w:b/>
                <w:i/>
                <w:sz w:val="18"/>
                <w:szCs w:val="18"/>
                <w:lang w:val="mk-MK"/>
              </w:rPr>
              <w:t>Извори на верификација</w:t>
            </w:r>
          </w:p>
        </w:tc>
        <w:tc>
          <w:tcPr>
            <w:tcW w:w="992" w:type="dxa"/>
            <w:tcBorders>
              <w:top w:val="single" w:sz="4" w:space="0" w:color="000000"/>
              <w:bottom w:val="single" w:sz="4" w:space="0" w:color="auto"/>
            </w:tcBorders>
            <w:shd w:val="clear" w:color="auto" w:fill="D9D9D9" w:themeFill="background1" w:themeFillShade="D9"/>
            <w:vAlign w:val="center"/>
          </w:tcPr>
          <w:p w:rsidR="0099717F" w:rsidRPr="008F18A7" w:rsidRDefault="0099717F" w:rsidP="00CC0D1B">
            <w:pPr>
              <w:keepNext/>
              <w:ind w:left="-57" w:right="-57"/>
              <w:jc w:val="center"/>
              <w:rPr>
                <w:b/>
                <w:i/>
                <w:sz w:val="18"/>
                <w:szCs w:val="18"/>
                <w:lang w:val="mk-MK"/>
              </w:rPr>
            </w:pPr>
            <w:r w:rsidRPr="008F18A7">
              <w:rPr>
                <w:b/>
                <w:i/>
                <w:sz w:val="18"/>
                <w:szCs w:val="18"/>
                <w:lang w:val="mk-MK"/>
              </w:rPr>
              <w:t>Краен рок</w:t>
            </w:r>
          </w:p>
        </w:tc>
        <w:tc>
          <w:tcPr>
            <w:tcW w:w="1276" w:type="dxa"/>
            <w:tcBorders>
              <w:top w:val="single" w:sz="4" w:space="0" w:color="000000"/>
              <w:bottom w:val="single" w:sz="4" w:space="0" w:color="auto"/>
            </w:tcBorders>
            <w:shd w:val="clear" w:color="auto" w:fill="D9D9D9" w:themeFill="background1" w:themeFillShade="D9"/>
            <w:vAlign w:val="center"/>
          </w:tcPr>
          <w:p w:rsidR="0099717F" w:rsidRPr="008F18A7" w:rsidRDefault="0099717F" w:rsidP="00CC0D1B">
            <w:pPr>
              <w:jc w:val="center"/>
              <w:rPr>
                <w:b/>
                <w:i/>
                <w:sz w:val="18"/>
                <w:szCs w:val="18"/>
                <w:lang w:val="mk-MK"/>
              </w:rPr>
            </w:pPr>
            <w:r w:rsidRPr="008F18A7">
              <w:rPr>
                <w:b/>
                <w:i/>
                <w:sz w:val="18"/>
                <w:szCs w:val="18"/>
                <w:lang w:val="mk-MK"/>
              </w:rPr>
              <w:t>Одговорни</w:t>
            </w:r>
          </w:p>
        </w:tc>
        <w:tc>
          <w:tcPr>
            <w:tcW w:w="1276" w:type="dxa"/>
            <w:tcBorders>
              <w:top w:val="single" w:sz="4" w:space="0" w:color="000000"/>
              <w:bottom w:val="single" w:sz="4" w:space="0" w:color="auto"/>
            </w:tcBorders>
            <w:shd w:val="clear" w:color="auto" w:fill="D9D9D9" w:themeFill="background1" w:themeFillShade="D9"/>
          </w:tcPr>
          <w:p w:rsidR="0099717F" w:rsidRPr="008F18A7" w:rsidRDefault="0099717F" w:rsidP="00CC0D1B">
            <w:pPr>
              <w:jc w:val="center"/>
              <w:rPr>
                <w:b/>
                <w:i/>
                <w:sz w:val="18"/>
                <w:szCs w:val="18"/>
                <w:lang w:val="mk-MK"/>
              </w:rPr>
            </w:pPr>
          </w:p>
        </w:tc>
      </w:tr>
      <w:tr w:rsidR="0099717F" w:rsidRPr="008F18A7" w:rsidTr="0099717F">
        <w:trPr>
          <w:hidden/>
        </w:trPr>
        <w:tc>
          <w:tcPr>
            <w:tcW w:w="675" w:type="dxa"/>
            <w:tcBorders>
              <w:top w:val="single" w:sz="4" w:space="0" w:color="auto"/>
            </w:tcBorders>
          </w:tcPr>
          <w:p w:rsidR="008F4F46" w:rsidRDefault="008F4F46" w:rsidP="00960177">
            <w:pPr>
              <w:pStyle w:val="ListParagraph"/>
              <w:numPr>
                <w:ilvl w:val="0"/>
                <w:numId w:val="93"/>
              </w:numPr>
              <w:ind w:right="-57"/>
              <w:contextualSpacing w:val="0"/>
              <w:jc w:val="right"/>
              <w:rPr>
                <w:rFonts w:asciiTheme="majorHAnsi" w:eastAsiaTheme="majorEastAsia" w:hAnsiTheme="majorHAnsi" w:cstheme="majorBidi"/>
                <w:b/>
                <w:bCs/>
                <w:i/>
                <w:vanish/>
                <w:color w:val="365F91" w:themeColor="accent1" w:themeShade="BF"/>
                <w:sz w:val="18"/>
                <w:szCs w:val="18"/>
                <w:lang w:val="mk-MK"/>
              </w:rPr>
            </w:pPr>
          </w:p>
          <w:p w:rsidR="008F4F46" w:rsidRDefault="008F4F46" w:rsidP="00960177">
            <w:pPr>
              <w:pStyle w:val="ListParagraph"/>
              <w:numPr>
                <w:ilvl w:val="1"/>
                <w:numId w:val="93"/>
              </w:numPr>
              <w:ind w:right="-57"/>
              <w:contextualSpacing w:val="0"/>
              <w:jc w:val="right"/>
              <w:rPr>
                <w:rFonts w:asciiTheme="majorHAnsi" w:eastAsiaTheme="majorEastAsia" w:hAnsiTheme="majorHAnsi" w:cstheme="majorBidi"/>
                <w:b/>
                <w:bCs/>
                <w:i/>
                <w:vanish/>
                <w:color w:val="365F91" w:themeColor="accent1" w:themeShade="BF"/>
                <w:sz w:val="18"/>
                <w:szCs w:val="18"/>
                <w:lang w:val="mk-MK"/>
              </w:rPr>
            </w:pPr>
          </w:p>
          <w:p w:rsidR="008F4F46" w:rsidRDefault="008F4F46" w:rsidP="00960177">
            <w:pPr>
              <w:pStyle w:val="ListParagraph"/>
              <w:numPr>
                <w:ilvl w:val="2"/>
                <w:numId w:val="93"/>
              </w:numPr>
              <w:ind w:right="-57"/>
              <w:contextualSpacing w:val="0"/>
              <w:jc w:val="right"/>
              <w:rPr>
                <w:rFonts w:asciiTheme="majorHAnsi" w:eastAsiaTheme="majorEastAsia" w:hAnsiTheme="majorHAnsi" w:cstheme="majorBidi"/>
                <w:b/>
                <w:bCs/>
                <w:i/>
                <w:color w:val="365F91" w:themeColor="accent1" w:themeShade="BF"/>
                <w:sz w:val="18"/>
                <w:szCs w:val="18"/>
                <w:lang w:val="mk-MK"/>
              </w:rPr>
            </w:pPr>
          </w:p>
        </w:tc>
        <w:tc>
          <w:tcPr>
            <w:tcW w:w="2429" w:type="dxa"/>
            <w:tcBorders>
              <w:top w:val="single" w:sz="4" w:space="0" w:color="auto"/>
            </w:tcBorders>
          </w:tcPr>
          <w:p w:rsidR="0099717F" w:rsidRPr="008F18A7" w:rsidRDefault="0099717F" w:rsidP="00CC0D1B">
            <w:pPr>
              <w:rPr>
                <w:rStyle w:val="Hyperlink"/>
                <w:rFonts w:cstheme="minorHAnsi"/>
                <w:i/>
                <w:color w:val="auto"/>
                <w:sz w:val="18"/>
                <w:szCs w:val="18"/>
                <w:u w:val="none"/>
                <w:lang w:val="mk-MK"/>
              </w:rPr>
            </w:pPr>
            <w:r w:rsidRPr="008F18A7">
              <w:rPr>
                <w:i/>
                <w:sz w:val="18"/>
                <w:szCs w:val="18"/>
                <w:lang w:val="mk-MK"/>
              </w:rPr>
              <w:t xml:space="preserve">Изготвување на механизам за пилотирање и проценка на иновациите што се внесуваат во основното образование </w:t>
            </w:r>
          </w:p>
        </w:tc>
        <w:tc>
          <w:tcPr>
            <w:tcW w:w="4961" w:type="dxa"/>
            <w:tcBorders>
              <w:top w:val="single" w:sz="4" w:space="0" w:color="auto"/>
            </w:tcBorders>
          </w:tcPr>
          <w:p w:rsidR="0099717F" w:rsidRPr="008F18A7" w:rsidRDefault="0099717F" w:rsidP="00CC0D1B">
            <w:pPr>
              <w:pStyle w:val="ListParagraph"/>
              <w:numPr>
                <w:ilvl w:val="0"/>
                <w:numId w:val="15"/>
              </w:numPr>
              <w:tabs>
                <w:tab w:val="left" w:pos="176"/>
              </w:tabs>
              <w:ind w:left="176" w:hanging="176"/>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РГ се формирани;</w:t>
            </w:r>
          </w:p>
          <w:p w:rsidR="0099717F" w:rsidRPr="008F18A7" w:rsidRDefault="0099717F" w:rsidP="00CC0D1B">
            <w:pPr>
              <w:pStyle w:val="ListParagraph"/>
              <w:numPr>
                <w:ilvl w:val="0"/>
                <w:numId w:val="15"/>
              </w:numPr>
              <w:tabs>
                <w:tab w:val="left" w:pos="176"/>
              </w:tabs>
              <w:ind w:left="176" w:hanging="176"/>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Финансиските средства се определени;</w:t>
            </w:r>
          </w:p>
          <w:p w:rsidR="0099717F" w:rsidRPr="008F18A7" w:rsidRDefault="0099717F" w:rsidP="00CC0D1B">
            <w:pPr>
              <w:pStyle w:val="ListParagraph"/>
              <w:numPr>
                <w:ilvl w:val="0"/>
                <w:numId w:val="15"/>
              </w:numPr>
              <w:tabs>
                <w:tab w:val="left" w:pos="176"/>
              </w:tabs>
              <w:ind w:left="176" w:hanging="176"/>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Меѓународните искуства се проучени;</w:t>
            </w:r>
          </w:p>
          <w:p w:rsidR="0099717F" w:rsidRPr="008F18A7" w:rsidRDefault="0099717F" w:rsidP="00CC0D1B">
            <w:pPr>
              <w:pStyle w:val="ListParagraph"/>
              <w:numPr>
                <w:ilvl w:val="0"/>
                <w:numId w:val="15"/>
              </w:numPr>
              <w:tabs>
                <w:tab w:val="left" w:pos="176"/>
              </w:tabs>
              <w:ind w:left="176" w:hanging="176"/>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Механизмот е изготвен и разгледан е со клучните заинтересирани страни;</w:t>
            </w:r>
          </w:p>
          <w:p w:rsidR="0099717F" w:rsidRPr="008F18A7" w:rsidRDefault="0099717F" w:rsidP="00CC0D1B">
            <w:pPr>
              <w:pStyle w:val="ListParagraph"/>
              <w:numPr>
                <w:ilvl w:val="0"/>
                <w:numId w:val="15"/>
              </w:numPr>
              <w:tabs>
                <w:tab w:val="left" w:pos="176"/>
              </w:tabs>
              <w:ind w:left="176" w:hanging="176"/>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Нацрт правниот акт за одобрување на механизмот е изготвен;</w:t>
            </w:r>
          </w:p>
          <w:p w:rsidR="0099717F" w:rsidRPr="008F18A7" w:rsidRDefault="0099717F" w:rsidP="00CC0D1B">
            <w:pPr>
              <w:pStyle w:val="ListParagraph"/>
              <w:numPr>
                <w:ilvl w:val="0"/>
                <w:numId w:val="15"/>
              </w:numPr>
              <w:tabs>
                <w:tab w:val="left" w:pos="176"/>
              </w:tabs>
              <w:ind w:left="176" w:hanging="176"/>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Механизмот за пилотирање и проценка на иновации во основното образование и упатството за негово воведување официјално се одобрени</w:t>
            </w:r>
          </w:p>
        </w:tc>
        <w:tc>
          <w:tcPr>
            <w:tcW w:w="3827" w:type="dxa"/>
            <w:tcBorders>
              <w:top w:val="single" w:sz="4" w:space="0" w:color="auto"/>
            </w:tcBorders>
          </w:tcPr>
          <w:p w:rsidR="0099717F" w:rsidRPr="008F18A7" w:rsidRDefault="0099717F" w:rsidP="00CC0D1B">
            <w:pPr>
              <w:pStyle w:val="ListParagraph"/>
              <w:numPr>
                <w:ilvl w:val="0"/>
                <w:numId w:val="18"/>
              </w:numPr>
              <w:tabs>
                <w:tab w:val="left" w:pos="176"/>
              </w:tabs>
              <w:ind w:left="176" w:hanging="176"/>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Извештаи од РГ;</w:t>
            </w:r>
          </w:p>
          <w:p w:rsidR="0099717F" w:rsidRPr="008F18A7" w:rsidRDefault="0099717F" w:rsidP="00CC0D1B">
            <w:pPr>
              <w:pStyle w:val="ListParagraph"/>
              <w:numPr>
                <w:ilvl w:val="0"/>
                <w:numId w:val="18"/>
              </w:numPr>
              <w:tabs>
                <w:tab w:val="left" w:pos="176"/>
              </w:tabs>
              <w:ind w:left="176" w:hanging="176"/>
              <w:contextualSpacing w:val="0"/>
              <w:rPr>
                <w:i/>
                <w:sz w:val="18"/>
                <w:szCs w:val="18"/>
                <w:lang w:val="mk-MK"/>
              </w:rPr>
            </w:pPr>
            <w:r w:rsidRPr="008F18A7">
              <w:rPr>
                <w:rStyle w:val="Hyperlink"/>
                <w:rFonts w:cstheme="minorHAnsi"/>
                <w:i/>
                <w:color w:val="auto"/>
                <w:sz w:val="18"/>
                <w:szCs w:val="18"/>
                <w:u w:val="none"/>
                <w:lang w:val="mk-MK"/>
              </w:rPr>
              <w:t>Записници од средби за дискусии;</w:t>
            </w:r>
          </w:p>
          <w:p w:rsidR="0099717F" w:rsidRPr="008F18A7" w:rsidRDefault="0099717F" w:rsidP="00CC0D1B">
            <w:pPr>
              <w:pStyle w:val="ListParagraph"/>
              <w:numPr>
                <w:ilvl w:val="0"/>
                <w:numId w:val="18"/>
              </w:numPr>
              <w:tabs>
                <w:tab w:val="left" w:pos="176"/>
              </w:tabs>
              <w:ind w:left="176" w:hanging="176"/>
              <w:contextualSpacing w:val="0"/>
              <w:rPr>
                <w:i/>
                <w:sz w:val="18"/>
                <w:szCs w:val="18"/>
                <w:lang w:val="mk-MK"/>
              </w:rPr>
            </w:pPr>
            <w:r w:rsidRPr="008F18A7">
              <w:rPr>
                <w:i/>
                <w:sz w:val="18"/>
                <w:szCs w:val="18"/>
                <w:lang w:val="mk-MK"/>
              </w:rPr>
              <w:t>Одлуки на МОН;</w:t>
            </w:r>
          </w:p>
          <w:p w:rsidR="0099717F" w:rsidRPr="008F18A7" w:rsidRDefault="0099717F" w:rsidP="00CC0D1B">
            <w:pPr>
              <w:pStyle w:val="ListParagraph"/>
              <w:numPr>
                <w:ilvl w:val="0"/>
                <w:numId w:val="18"/>
              </w:numPr>
              <w:tabs>
                <w:tab w:val="left" w:pos="176"/>
              </w:tabs>
              <w:ind w:left="176" w:hanging="176"/>
              <w:contextualSpacing w:val="0"/>
              <w:rPr>
                <w:rFonts w:eastAsia="Times New Roman"/>
                <w:i/>
                <w:sz w:val="18"/>
                <w:szCs w:val="18"/>
                <w:lang w:val="mk-MK"/>
              </w:rPr>
            </w:pPr>
          </w:p>
        </w:tc>
        <w:tc>
          <w:tcPr>
            <w:tcW w:w="992" w:type="dxa"/>
            <w:tcBorders>
              <w:top w:val="single" w:sz="4" w:space="0" w:color="auto"/>
            </w:tcBorders>
          </w:tcPr>
          <w:p w:rsidR="0099717F" w:rsidRPr="008F18A7" w:rsidRDefault="0099717F" w:rsidP="00CC0D1B">
            <w:pPr>
              <w:tabs>
                <w:tab w:val="left" w:pos="176"/>
              </w:tabs>
              <w:jc w:val="center"/>
              <w:rPr>
                <w:i/>
                <w:sz w:val="18"/>
                <w:szCs w:val="18"/>
                <w:lang w:val="mk-MK"/>
              </w:rPr>
            </w:pPr>
            <w:r w:rsidRPr="008F18A7">
              <w:rPr>
                <w:i/>
                <w:sz w:val="18"/>
                <w:szCs w:val="18"/>
                <w:lang w:val="mk-MK"/>
              </w:rPr>
              <w:t>2020</w:t>
            </w:r>
          </w:p>
        </w:tc>
        <w:tc>
          <w:tcPr>
            <w:tcW w:w="1276" w:type="dxa"/>
            <w:tcBorders>
              <w:top w:val="single" w:sz="4" w:space="0" w:color="auto"/>
            </w:tcBorders>
          </w:tcPr>
          <w:p w:rsidR="0099717F" w:rsidRPr="008F18A7" w:rsidRDefault="0099717F" w:rsidP="00CC0D1B">
            <w:pPr>
              <w:tabs>
                <w:tab w:val="left" w:pos="176"/>
              </w:tabs>
              <w:jc w:val="center"/>
              <w:rPr>
                <w:i/>
                <w:sz w:val="18"/>
                <w:szCs w:val="18"/>
                <w:lang w:val="mk-MK"/>
              </w:rPr>
            </w:pPr>
            <w:r w:rsidRPr="008F18A7">
              <w:rPr>
                <w:i/>
                <w:sz w:val="18"/>
                <w:szCs w:val="18"/>
                <w:lang w:val="mk-MK"/>
              </w:rPr>
              <w:t xml:space="preserve"> МОН, БРО</w:t>
            </w:r>
          </w:p>
        </w:tc>
        <w:tc>
          <w:tcPr>
            <w:tcW w:w="1276" w:type="dxa"/>
            <w:tcBorders>
              <w:top w:val="single" w:sz="4" w:space="0" w:color="auto"/>
            </w:tcBorders>
          </w:tcPr>
          <w:p w:rsidR="0099717F" w:rsidRPr="008F18A7" w:rsidRDefault="00760738" w:rsidP="00CC0D1B">
            <w:pPr>
              <w:tabs>
                <w:tab w:val="left" w:pos="176"/>
              </w:tabs>
              <w:jc w:val="center"/>
              <w:rPr>
                <w:i/>
                <w:sz w:val="18"/>
                <w:szCs w:val="18"/>
                <w:lang w:val="mk-MK"/>
              </w:rPr>
            </w:pPr>
            <w:r>
              <w:rPr>
                <w:i/>
                <w:sz w:val="18"/>
                <w:szCs w:val="18"/>
                <w:lang w:val="mk-MK"/>
              </w:rPr>
              <w:t>10.000</w:t>
            </w:r>
          </w:p>
        </w:tc>
      </w:tr>
      <w:tr w:rsidR="0099717F" w:rsidRPr="008F18A7" w:rsidTr="0099717F">
        <w:tc>
          <w:tcPr>
            <w:tcW w:w="675" w:type="dxa"/>
            <w:tcBorders>
              <w:top w:val="single" w:sz="4" w:space="0" w:color="auto"/>
              <w:bottom w:val="single" w:sz="4" w:space="0" w:color="auto"/>
            </w:tcBorders>
          </w:tcPr>
          <w:p w:rsidR="008F4F46" w:rsidRDefault="008F4F46" w:rsidP="00960177">
            <w:pPr>
              <w:pStyle w:val="ListParagraph"/>
              <w:numPr>
                <w:ilvl w:val="2"/>
                <w:numId w:val="93"/>
              </w:numPr>
              <w:ind w:right="-57"/>
              <w:contextualSpacing w:val="0"/>
              <w:jc w:val="right"/>
              <w:rPr>
                <w:rFonts w:asciiTheme="majorHAnsi" w:eastAsiaTheme="majorEastAsia" w:hAnsiTheme="majorHAnsi" w:cstheme="majorBidi"/>
                <w:b/>
                <w:bCs/>
                <w:i/>
                <w:color w:val="365F91" w:themeColor="accent1" w:themeShade="BF"/>
                <w:sz w:val="18"/>
                <w:szCs w:val="18"/>
                <w:lang w:val="mk-MK"/>
              </w:rPr>
            </w:pPr>
          </w:p>
        </w:tc>
        <w:tc>
          <w:tcPr>
            <w:tcW w:w="2429" w:type="dxa"/>
            <w:tcBorders>
              <w:top w:val="single" w:sz="4" w:space="0" w:color="auto"/>
              <w:bottom w:val="single" w:sz="4" w:space="0" w:color="auto"/>
            </w:tcBorders>
          </w:tcPr>
          <w:p w:rsidR="0099717F" w:rsidRPr="008F18A7" w:rsidRDefault="0099717F" w:rsidP="00CC0D1B">
            <w:pPr>
              <w:rPr>
                <w:i/>
                <w:sz w:val="18"/>
                <w:szCs w:val="18"/>
                <w:lang w:val="mk-MK"/>
              </w:rPr>
            </w:pPr>
            <w:r w:rsidRPr="008F18A7">
              <w:rPr>
                <w:i/>
                <w:sz w:val="18"/>
                <w:szCs w:val="18"/>
                <w:lang w:val="mk-MK"/>
              </w:rPr>
              <w:t>Определување средства за евалуација на ефектите од иновациите кои се воведени во основното образование</w:t>
            </w:r>
          </w:p>
        </w:tc>
        <w:tc>
          <w:tcPr>
            <w:tcW w:w="4961" w:type="dxa"/>
            <w:tcBorders>
              <w:top w:val="single" w:sz="4" w:space="0" w:color="auto"/>
              <w:bottom w:val="single" w:sz="4" w:space="0" w:color="auto"/>
            </w:tcBorders>
          </w:tcPr>
          <w:p w:rsidR="0099717F" w:rsidRPr="008F18A7" w:rsidRDefault="0099717F" w:rsidP="00CC0D1B">
            <w:pPr>
              <w:pStyle w:val="ListParagraph"/>
              <w:numPr>
                <w:ilvl w:val="0"/>
                <w:numId w:val="15"/>
              </w:numPr>
              <w:tabs>
                <w:tab w:val="left" w:pos="176"/>
              </w:tabs>
              <w:ind w:left="176" w:hanging="176"/>
              <w:contextualSpacing w:val="0"/>
              <w:rPr>
                <w:rStyle w:val="Hyperlink"/>
                <w:rFonts w:cstheme="minorHAnsi"/>
                <w:i/>
                <w:color w:val="auto"/>
                <w:sz w:val="18"/>
                <w:szCs w:val="18"/>
                <w:u w:val="none"/>
                <w:lang w:val="mk-MK"/>
              </w:rPr>
            </w:pPr>
            <w:r w:rsidRPr="008F18A7">
              <w:rPr>
                <w:i/>
                <w:sz w:val="18"/>
                <w:szCs w:val="18"/>
                <w:lang w:val="mk-MK"/>
              </w:rPr>
              <w:t>Буџетите за образование во наредните години содржат средства кои се определени како неопходни за иновации во основното образование</w:t>
            </w:r>
          </w:p>
        </w:tc>
        <w:tc>
          <w:tcPr>
            <w:tcW w:w="3827" w:type="dxa"/>
            <w:tcBorders>
              <w:top w:val="single" w:sz="4" w:space="0" w:color="auto"/>
              <w:bottom w:val="single" w:sz="4" w:space="0" w:color="auto"/>
            </w:tcBorders>
          </w:tcPr>
          <w:p w:rsidR="0099717F" w:rsidRPr="008F18A7" w:rsidRDefault="0099717F" w:rsidP="00CC0D1B">
            <w:pPr>
              <w:pStyle w:val="ListParagraph"/>
              <w:numPr>
                <w:ilvl w:val="0"/>
                <w:numId w:val="18"/>
              </w:numPr>
              <w:tabs>
                <w:tab w:val="left" w:pos="176"/>
              </w:tabs>
              <w:ind w:left="176" w:hanging="176"/>
              <w:contextualSpacing w:val="0"/>
              <w:rPr>
                <w:i/>
                <w:sz w:val="18"/>
                <w:szCs w:val="18"/>
                <w:lang w:val="mk-MK"/>
              </w:rPr>
            </w:pPr>
            <w:r w:rsidRPr="008F18A7">
              <w:rPr>
                <w:i/>
                <w:sz w:val="18"/>
                <w:szCs w:val="18"/>
                <w:lang w:val="mk-MK"/>
              </w:rPr>
              <w:t>Извештаи од ефектите на пилотираните иновации;</w:t>
            </w:r>
          </w:p>
          <w:p w:rsidR="0099717F" w:rsidRPr="008F18A7" w:rsidRDefault="0099717F" w:rsidP="00CC0D1B">
            <w:pPr>
              <w:pStyle w:val="ListParagraph"/>
              <w:numPr>
                <w:ilvl w:val="0"/>
                <w:numId w:val="18"/>
              </w:numPr>
              <w:tabs>
                <w:tab w:val="left" w:pos="176"/>
              </w:tabs>
              <w:ind w:left="176" w:hanging="176"/>
              <w:contextualSpacing w:val="0"/>
              <w:rPr>
                <w:i/>
                <w:sz w:val="18"/>
                <w:szCs w:val="18"/>
                <w:lang w:val="mk-MK"/>
              </w:rPr>
            </w:pPr>
            <w:r w:rsidRPr="008F18A7">
              <w:rPr>
                <w:i/>
                <w:sz w:val="18"/>
                <w:szCs w:val="18"/>
                <w:lang w:val="mk-MK"/>
              </w:rPr>
              <w:t>Одлуки на МОН;</w:t>
            </w:r>
          </w:p>
          <w:p w:rsidR="00EA6FEF" w:rsidRDefault="00EA6FEF" w:rsidP="00286C72">
            <w:pPr>
              <w:pStyle w:val="ListParagraph"/>
              <w:tabs>
                <w:tab w:val="left" w:pos="176"/>
              </w:tabs>
              <w:ind w:left="176"/>
              <w:contextualSpacing w:val="0"/>
              <w:rPr>
                <w:rStyle w:val="Hyperlink"/>
                <w:rFonts w:cstheme="minorHAnsi"/>
                <w:i/>
                <w:color w:val="auto"/>
                <w:sz w:val="18"/>
                <w:szCs w:val="18"/>
                <w:u w:val="none"/>
                <w:lang w:val="mk-MK"/>
              </w:rPr>
            </w:pPr>
          </w:p>
        </w:tc>
        <w:tc>
          <w:tcPr>
            <w:tcW w:w="992" w:type="dxa"/>
            <w:tcBorders>
              <w:top w:val="single" w:sz="4" w:space="0" w:color="auto"/>
              <w:bottom w:val="single" w:sz="4" w:space="0" w:color="auto"/>
            </w:tcBorders>
          </w:tcPr>
          <w:p w:rsidR="0099717F" w:rsidRPr="008F18A7" w:rsidRDefault="0099717F" w:rsidP="00CC0D1B">
            <w:pPr>
              <w:tabs>
                <w:tab w:val="left" w:pos="176"/>
              </w:tabs>
              <w:jc w:val="center"/>
              <w:rPr>
                <w:i/>
                <w:sz w:val="18"/>
                <w:szCs w:val="18"/>
                <w:lang w:val="mk-MK"/>
              </w:rPr>
            </w:pPr>
            <w:r w:rsidRPr="008F18A7">
              <w:rPr>
                <w:i/>
                <w:sz w:val="18"/>
                <w:szCs w:val="18"/>
                <w:lang w:val="mk-MK"/>
              </w:rPr>
              <w:t>2022</w:t>
            </w:r>
          </w:p>
        </w:tc>
        <w:tc>
          <w:tcPr>
            <w:tcW w:w="1276" w:type="dxa"/>
            <w:tcBorders>
              <w:top w:val="single" w:sz="4" w:space="0" w:color="auto"/>
              <w:bottom w:val="single" w:sz="4" w:space="0" w:color="auto"/>
            </w:tcBorders>
          </w:tcPr>
          <w:p w:rsidR="00EA6FEF" w:rsidRDefault="0099717F" w:rsidP="00286C72">
            <w:pPr>
              <w:tabs>
                <w:tab w:val="left" w:pos="176"/>
              </w:tabs>
              <w:rPr>
                <w:i/>
                <w:sz w:val="18"/>
                <w:szCs w:val="18"/>
                <w:lang w:val="mk-MK"/>
              </w:rPr>
            </w:pPr>
            <w:r w:rsidRPr="008F18A7">
              <w:rPr>
                <w:i/>
                <w:sz w:val="18"/>
                <w:szCs w:val="18"/>
                <w:lang w:val="mk-MK"/>
              </w:rPr>
              <w:t>МОН</w:t>
            </w:r>
          </w:p>
        </w:tc>
        <w:tc>
          <w:tcPr>
            <w:tcW w:w="1276" w:type="dxa"/>
            <w:tcBorders>
              <w:top w:val="single" w:sz="4" w:space="0" w:color="auto"/>
              <w:bottom w:val="single" w:sz="4" w:space="0" w:color="auto"/>
            </w:tcBorders>
          </w:tcPr>
          <w:p w:rsidR="0099717F" w:rsidRPr="008F18A7" w:rsidRDefault="00760738" w:rsidP="00CC0D1B">
            <w:pPr>
              <w:tabs>
                <w:tab w:val="left" w:pos="176"/>
              </w:tabs>
              <w:jc w:val="center"/>
              <w:rPr>
                <w:i/>
                <w:sz w:val="18"/>
                <w:szCs w:val="18"/>
                <w:lang w:val="mk-MK"/>
              </w:rPr>
            </w:pPr>
            <w:r>
              <w:rPr>
                <w:i/>
                <w:sz w:val="18"/>
                <w:szCs w:val="18"/>
                <w:lang w:val="mk-MK"/>
              </w:rPr>
              <w:t>100.000</w:t>
            </w:r>
          </w:p>
        </w:tc>
      </w:tr>
      <w:tr w:rsidR="0099717F" w:rsidRPr="008F18A7" w:rsidTr="0099717F">
        <w:trPr>
          <w:hidden/>
        </w:trPr>
        <w:tc>
          <w:tcPr>
            <w:tcW w:w="675" w:type="dxa"/>
            <w:tcBorders>
              <w:top w:val="single" w:sz="4" w:space="0" w:color="auto"/>
              <w:bottom w:val="single" w:sz="4" w:space="0" w:color="auto"/>
            </w:tcBorders>
            <w:shd w:val="clear" w:color="auto" w:fill="FFFFFF" w:themeFill="background1"/>
          </w:tcPr>
          <w:p w:rsidR="008F4F46" w:rsidRDefault="008F4F46" w:rsidP="00960177">
            <w:pPr>
              <w:pStyle w:val="ListParagraph"/>
              <w:numPr>
                <w:ilvl w:val="1"/>
                <w:numId w:val="93"/>
              </w:numPr>
              <w:ind w:right="-57"/>
              <w:contextualSpacing w:val="0"/>
              <w:jc w:val="right"/>
              <w:rPr>
                <w:rFonts w:asciiTheme="majorHAnsi" w:eastAsiaTheme="majorEastAsia" w:hAnsiTheme="majorHAnsi" w:cstheme="majorBidi"/>
                <w:b/>
                <w:bCs/>
                <w:i/>
                <w:vanish/>
                <w:color w:val="365F91" w:themeColor="accent1" w:themeShade="BF"/>
                <w:sz w:val="18"/>
                <w:szCs w:val="18"/>
                <w:lang w:val="mk-MK"/>
              </w:rPr>
            </w:pPr>
          </w:p>
          <w:p w:rsidR="008F4F46" w:rsidRDefault="008F4F46" w:rsidP="00960177">
            <w:pPr>
              <w:pStyle w:val="ListParagraph"/>
              <w:numPr>
                <w:ilvl w:val="2"/>
                <w:numId w:val="93"/>
              </w:numPr>
              <w:ind w:right="-57"/>
              <w:contextualSpacing w:val="0"/>
              <w:jc w:val="right"/>
              <w:rPr>
                <w:rFonts w:asciiTheme="majorHAnsi" w:eastAsiaTheme="majorEastAsia" w:hAnsiTheme="majorHAnsi" w:cstheme="majorBidi"/>
                <w:b/>
                <w:bCs/>
                <w:i/>
                <w:color w:val="365F91" w:themeColor="accent1" w:themeShade="BF"/>
                <w:sz w:val="18"/>
                <w:szCs w:val="18"/>
                <w:lang w:val="mk-MK"/>
              </w:rPr>
            </w:pPr>
          </w:p>
        </w:tc>
        <w:tc>
          <w:tcPr>
            <w:tcW w:w="2429" w:type="dxa"/>
            <w:tcBorders>
              <w:top w:val="single" w:sz="4" w:space="0" w:color="auto"/>
              <w:bottom w:val="single" w:sz="4" w:space="0" w:color="auto"/>
            </w:tcBorders>
            <w:shd w:val="clear" w:color="auto" w:fill="FFFFFF" w:themeFill="background1"/>
          </w:tcPr>
          <w:p w:rsidR="0099717F" w:rsidRPr="008F18A7" w:rsidRDefault="0099717F" w:rsidP="00CC0D1B">
            <w:pPr>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Ревидирање на системот за лиценцирање на директорите на основните училишта</w:t>
            </w:r>
          </w:p>
        </w:tc>
        <w:tc>
          <w:tcPr>
            <w:tcW w:w="4961" w:type="dxa"/>
            <w:tcBorders>
              <w:top w:val="single" w:sz="4" w:space="0" w:color="auto"/>
              <w:bottom w:val="single" w:sz="4" w:space="0" w:color="auto"/>
            </w:tcBorders>
            <w:shd w:val="clear" w:color="auto" w:fill="FFFFFF" w:themeFill="background1"/>
          </w:tcPr>
          <w:p w:rsidR="0099717F" w:rsidRPr="008F18A7" w:rsidRDefault="0099717F" w:rsidP="00CC0D1B">
            <w:pPr>
              <w:pStyle w:val="ListParagraph"/>
              <w:numPr>
                <w:ilvl w:val="0"/>
                <w:numId w:val="15"/>
              </w:numPr>
              <w:tabs>
                <w:tab w:val="left" w:pos="176"/>
              </w:tabs>
              <w:ind w:left="176" w:hanging="176"/>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РГ за ревидирање на системот за лиценцирање се формирани;</w:t>
            </w:r>
          </w:p>
          <w:p w:rsidR="0099717F" w:rsidRPr="008F18A7" w:rsidRDefault="0099717F" w:rsidP="00CC0D1B">
            <w:pPr>
              <w:pStyle w:val="ListParagraph"/>
              <w:numPr>
                <w:ilvl w:val="0"/>
                <w:numId w:val="15"/>
              </w:numPr>
              <w:tabs>
                <w:tab w:val="left" w:pos="176"/>
              </w:tabs>
              <w:ind w:left="176" w:hanging="176"/>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Финансиските средства се определени;</w:t>
            </w:r>
          </w:p>
          <w:p w:rsidR="0099717F" w:rsidRPr="008F18A7" w:rsidRDefault="0099717F" w:rsidP="00CC0D1B">
            <w:pPr>
              <w:pStyle w:val="ListParagraph"/>
              <w:numPr>
                <w:ilvl w:val="0"/>
                <w:numId w:val="15"/>
              </w:numPr>
              <w:tabs>
                <w:tab w:val="left" w:pos="176"/>
              </w:tabs>
              <w:ind w:left="176" w:hanging="176"/>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Системот за лиценцирање (содржи барем предуслови за аплицирање за лиценца, изменета содржина и процедури на испитите за лиценцирање</w:t>
            </w:r>
            <w:r w:rsidR="00EF731E">
              <w:rPr>
                <w:rStyle w:val="Hyperlink"/>
                <w:rFonts w:cstheme="minorHAnsi"/>
                <w:i/>
                <w:color w:val="auto"/>
                <w:sz w:val="18"/>
                <w:szCs w:val="18"/>
                <w:u w:val="none"/>
                <w:lang w:val="mk-MK"/>
              </w:rPr>
              <w:t xml:space="preserve"> </w:t>
            </w:r>
            <w:r w:rsidRPr="008F18A7">
              <w:rPr>
                <w:rStyle w:val="Hyperlink"/>
                <w:rFonts w:cstheme="minorHAnsi"/>
                <w:i/>
                <w:color w:val="auto"/>
                <w:sz w:val="18"/>
                <w:szCs w:val="18"/>
                <w:u w:val="none"/>
                <w:lang w:val="mk-MK"/>
              </w:rPr>
              <w:t>и услови за суспендирање на лиценцата) е ревидиран и разгледан е со клучните заинтересирани страни;</w:t>
            </w:r>
          </w:p>
          <w:p w:rsidR="0099717F" w:rsidRPr="008F18A7" w:rsidRDefault="0099717F" w:rsidP="00CC0D1B">
            <w:pPr>
              <w:pStyle w:val="ListParagraph"/>
              <w:numPr>
                <w:ilvl w:val="0"/>
                <w:numId w:val="15"/>
              </w:numPr>
              <w:tabs>
                <w:tab w:val="left" w:pos="176"/>
              </w:tabs>
              <w:ind w:left="176" w:hanging="176"/>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Акцискиот план за спроведување на процедурите за лиценцирање е изготвен;</w:t>
            </w:r>
          </w:p>
          <w:p w:rsidR="0099717F" w:rsidRPr="008F18A7" w:rsidRDefault="0099717F" w:rsidP="00CC0D1B">
            <w:pPr>
              <w:pStyle w:val="ListParagraph"/>
              <w:numPr>
                <w:ilvl w:val="0"/>
                <w:numId w:val="15"/>
              </w:numPr>
              <w:tabs>
                <w:tab w:val="left" w:pos="176"/>
              </w:tabs>
              <w:ind w:left="176" w:hanging="176"/>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 xml:space="preserve">Системот за лиценцирање на директорите на основните училишта официјално е одобрен </w:t>
            </w:r>
          </w:p>
        </w:tc>
        <w:tc>
          <w:tcPr>
            <w:tcW w:w="3827" w:type="dxa"/>
            <w:tcBorders>
              <w:top w:val="single" w:sz="4" w:space="0" w:color="auto"/>
              <w:bottom w:val="single" w:sz="4" w:space="0" w:color="auto"/>
            </w:tcBorders>
            <w:shd w:val="clear" w:color="auto" w:fill="FFFFFF" w:themeFill="background1"/>
          </w:tcPr>
          <w:p w:rsidR="0099717F" w:rsidRPr="008F18A7" w:rsidRDefault="0099717F" w:rsidP="00CC0D1B">
            <w:pPr>
              <w:pStyle w:val="ListParagraph"/>
              <w:numPr>
                <w:ilvl w:val="0"/>
                <w:numId w:val="18"/>
              </w:numPr>
              <w:tabs>
                <w:tab w:val="left" w:pos="176"/>
              </w:tabs>
              <w:ind w:left="176" w:hanging="176"/>
              <w:contextualSpacing w:val="0"/>
              <w:rPr>
                <w:i/>
                <w:sz w:val="18"/>
                <w:szCs w:val="18"/>
                <w:lang w:val="mk-MK"/>
              </w:rPr>
            </w:pPr>
            <w:r w:rsidRPr="008F18A7">
              <w:rPr>
                <w:rStyle w:val="Hyperlink"/>
                <w:rFonts w:cstheme="minorHAnsi"/>
                <w:i/>
                <w:color w:val="auto"/>
                <w:sz w:val="18"/>
                <w:szCs w:val="18"/>
                <w:u w:val="none"/>
                <w:lang w:val="mk-MK"/>
              </w:rPr>
              <w:t>Извештаи од РГ;</w:t>
            </w:r>
          </w:p>
          <w:p w:rsidR="0099717F" w:rsidRPr="008F18A7" w:rsidRDefault="0099717F" w:rsidP="00CC0D1B">
            <w:pPr>
              <w:pStyle w:val="ListParagraph"/>
              <w:numPr>
                <w:ilvl w:val="0"/>
                <w:numId w:val="18"/>
              </w:numPr>
              <w:tabs>
                <w:tab w:val="left" w:pos="176"/>
              </w:tabs>
              <w:ind w:left="176" w:hanging="176"/>
              <w:contextualSpacing w:val="0"/>
              <w:rPr>
                <w:i/>
                <w:sz w:val="18"/>
                <w:szCs w:val="18"/>
                <w:lang w:val="mk-MK"/>
              </w:rPr>
            </w:pPr>
            <w:r w:rsidRPr="008F18A7">
              <w:rPr>
                <w:i/>
                <w:sz w:val="18"/>
                <w:szCs w:val="18"/>
                <w:lang w:val="mk-MK"/>
              </w:rPr>
              <w:t>Записници од средби за дискусии;</w:t>
            </w:r>
          </w:p>
          <w:p w:rsidR="0099717F" w:rsidRPr="008F18A7" w:rsidRDefault="0099717F" w:rsidP="00CC0D1B">
            <w:pPr>
              <w:pStyle w:val="ListParagraph"/>
              <w:numPr>
                <w:ilvl w:val="0"/>
                <w:numId w:val="18"/>
              </w:numPr>
              <w:tabs>
                <w:tab w:val="left" w:pos="176"/>
              </w:tabs>
              <w:ind w:left="176" w:hanging="176"/>
              <w:contextualSpacing w:val="0"/>
              <w:rPr>
                <w:i/>
                <w:sz w:val="18"/>
                <w:szCs w:val="18"/>
                <w:lang w:val="mk-MK"/>
              </w:rPr>
            </w:pPr>
            <w:r w:rsidRPr="008F18A7">
              <w:rPr>
                <w:i/>
                <w:sz w:val="18"/>
                <w:szCs w:val="18"/>
                <w:lang w:val="mk-MK"/>
              </w:rPr>
              <w:t>Одлуки на МОН;</w:t>
            </w:r>
          </w:p>
          <w:p w:rsidR="0099717F" w:rsidRPr="008F18A7" w:rsidRDefault="0099717F" w:rsidP="00CC0D1B">
            <w:pPr>
              <w:pStyle w:val="ListParagraph"/>
              <w:numPr>
                <w:ilvl w:val="0"/>
                <w:numId w:val="18"/>
              </w:numPr>
              <w:tabs>
                <w:tab w:val="left" w:pos="176"/>
              </w:tabs>
              <w:ind w:left="176" w:hanging="176"/>
              <w:contextualSpacing w:val="0"/>
              <w:rPr>
                <w:i/>
                <w:sz w:val="18"/>
                <w:szCs w:val="18"/>
                <w:lang w:val="mk-MK"/>
              </w:rPr>
            </w:pPr>
          </w:p>
        </w:tc>
        <w:tc>
          <w:tcPr>
            <w:tcW w:w="992" w:type="dxa"/>
            <w:tcBorders>
              <w:top w:val="single" w:sz="4" w:space="0" w:color="auto"/>
              <w:bottom w:val="single" w:sz="4" w:space="0" w:color="auto"/>
            </w:tcBorders>
            <w:shd w:val="clear" w:color="auto" w:fill="FFFFFF" w:themeFill="background1"/>
          </w:tcPr>
          <w:p w:rsidR="0099717F" w:rsidRPr="008F18A7" w:rsidRDefault="0099717F" w:rsidP="00CC0D1B">
            <w:pPr>
              <w:tabs>
                <w:tab w:val="left" w:pos="176"/>
              </w:tabs>
              <w:jc w:val="center"/>
              <w:rPr>
                <w:i/>
                <w:sz w:val="18"/>
                <w:szCs w:val="18"/>
                <w:lang w:val="mk-MK"/>
              </w:rPr>
            </w:pPr>
            <w:r w:rsidRPr="008F18A7">
              <w:rPr>
                <w:i/>
                <w:sz w:val="18"/>
                <w:szCs w:val="18"/>
                <w:lang w:val="mk-MK"/>
              </w:rPr>
              <w:t>2020</w:t>
            </w:r>
          </w:p>
        </w:tc>
        <w:tc>
          <w:tcPr>
            <w:tcW w:w="1276" w:type="dxa"/>
            <w:tcBorders>
              <w:top w:val="single" w:sz="4" w:space="0" w:color="auto"/>
              <w:bottom w:val="single" w:sz="4" w:space="0" w:color="auto"/>
            </w:tcBorders>
            <w:shd w:val="clear" w:color="auto" w:fill="FFFFFF" w:themeFill="background1"/>
          </w:tcPr>
          <w:p w:rsidR="00EA6FEF" w:rsidRDefault="0099717F" w:rsidP="00286C72">
            <w:pPr>
              <w:tabs>
                <w:tab w:val="left" w:pos="176"/>
              </w:tabs>
              <w:rPr>
                <w:i/>
                <w:sz w:val="18"/>
                <w:szCs w:val="18"/>
                <w:lang w:val="mk-MK"/>
              </w:rPr>
            </w:pPr>
            <w:r w:rsidRPr="008F18A7">
              <w:rPr>
                <w:i/>
                <w:sz w:val="18"/>
                <w:szCs w:val="18"/>
                <w:lang w:val="mk-MK"/>
              </w:rPr>
              <w:t xml:space="preserve"> МОН, ДИЦ</w:t>
            </w:r>
          </w:p>
        </w:tc>
        <w:tc>
          <w:tcPr>
            <w:tcW w:w="1276" w:type="dxa"/>
            <w:tcBorders>
              <w:top w:val="single" w:sz="4" w:space="0" w:color="auto"/>
              <w:bottom w:val="single" w:sz="4" w:space="0" w:color="auto"/>
            </w:tcBorders>
            <w:shd w:val="clear" w:color="auto" w:fill="FFFFFF" w:themeFill="background1"/>
          </w:tcPr>
          <w:p w:rsidR="0099717F" w:rsidRPr="008F18A7" w:rsidRDefault="00760738" w:rsidP="00CC0D1B">
            <w:pPr>
              <w:tabs>
                <w:tab w:val="left" w:pos="176"/>
              </w:tabs>
              <w:jc w:val="center"/>
              <w:rPr>
                <w:i/>
                <w:sz w:val="18"/>
                <w:szCs w:val="18"/>
                <w:lang w:val="mk-MK"/>
              </w:rPr>
            </w:pPr>
            <w:r>
              <w:rPr>
                <w:i/>
                <w:sz w:val="18"/>
                <w:szCs w:val="18"/>
                <w:lang w:val="mk-MK"/>
              </w:rPr>
              <w:t xml:space="preserve"> (заедно со истата активност од Столбот 3 и од Столбот 4)</w:t>
            </w:r>
          </w:p>
        </w:tc>
      </w:tr>
      <w:tr w:rsidR="00A92A06" w:rsidRPr="001F3E9B" w:rsidTr="0099717F">
        <w:trPr>
          <w:hidden/>
        </w:trPr>
        <w:tc>
          <w:tcPr>
            <w:tcW w:w="675" w:type="dxa"/>
            <w:tcBorders>
              <w:top w:val="single" w:sz="4" w:space="0" w:color="auto"/>
              <w:bottom w:val="single" w:sz="4" w:space="0" w:color="auto"/>
            </w:tcBorders>
            <w:shd w:val="clear" w:color="auto" w:fill="FFFFFF" w:themeFill="background1"/>
          </w:tcPr>
          <w:p w:rsidR="008F4F46" w:rsidRDefault="008F4F46" w:rsidP="00960177">
            <w:pPr>
              <w:pStyle w:val="ListParagraph"/>
              <w:numPr>
                <w:ilvl w:val="1"/>
                <w:numId w:val="93"/>
              </w:numPr>
              <w:ind w:right="-57"/>
              <w:contextualSpacing w:val="0"/>
              <w:jc w:val="right"/>
              <w:rPr>
                <w:rFonts w:asciiTheme="majorHAnsi" w:eastAsiaTheme="majorEastAsia" w:hAnsiTheme="majorHAnsi" w:cstheme="majorBidi"/>
                <w:b/>
                <w:bCs/>
                <w:i/>
                <w:vanish/>
                <w:color w:val="365F91" w:themeColor="accent1" w:themeShade="BF"/>
                <w:sz w:val="18"/>
                <w:szCs w:val="18"/>
                <w:lang w:val="mk-MK"/>
              </w:rPr>
            </w:pPr>
          </w:p>
        </w:tc>
        <w:tc>
          <w:tcPr>
            <w:tcW w:w="2429" w:type="dxa"/>
            <w:tcBorders>
              <w:top w:val="single" w:sz="4" w:space="0" w:color="auto"/>
              <w:bottom w:val="single" w:sz="4" w:space="0" w:color="auto"/>
            </w:tcBorders>
            <w:shd w:val="clear" w:color="auto" w:fill="FFFFFF" w:themeFill="background1"/>
          </w:tcPr>
          <w:p w:rsidR="00A92A06" w:rsidRPr="001F3E9B" w:rsidRDefault="0083713B" w:rsidP="0083713B">
            <w:pPr>
              <w:rPr>
                <w:rStyle w:val="Hyperlink"/>
                <w:rFonts w:cstheme="minorHAnsi"/>
                <w:i/>
                <w:color w:val="auto"/>
                <w:sz w:val="18"/>
                <w:szCs w:val="18"/>
                <w:u w:val="none"/>
                <w:lang w:val="mk-MK"/>
              </w:rPr>
            </w:pPr>
            <w:r w:rsidRPr="001F3E9B">
              <w:rPr>
                <w:rStyle w:val="Hyperlink"/>
                <w:rFonts w:cs="Calibri"/>
                <w:i/>
                <w:color w:val="auto"/>
                <w:sz w:val="18"/>
                <w:szCs w:val="18"/>
                <w:lang w:val="mk-MK"/>
              </w:rPr>
              <w:t>Обука за директорите на основните</w:t>
            </w:r>
            <w:r w:rsidR="00A92A06" w:rsidRPr="001F3E9B">
              <w:rPr>
                <w:rStyle w:val="Hyperlink"/>
                <w:rFonts w:cs="Calibri"/>
                <w:i/>
                <w:color w:val="auto"/>
                <w:sz w:val="18"/>
                <w:szCs w:val="18"/>
                <w:lang w:val="mk-MK"/>
              </w:rPr>
              <w:t xml:space="preserve"> училишта</w:t>
            </w:r>
            <w:r w:rsidR="00F70C3E" w:rsidRPr="001F3E9B">
              <w:rPr>
                <w:rStyle w:val="Hyperlink"/>
                <w:rFonts w:cs="Calibri"/>
                <w:i/>
                <w:color w:val="auto"/>
                <w:sz w:val="18"/>
                <w:szCs w:val="18"/>
                <w:lang w:val="mk-MK"/>
              </w:rPr>
              <w:t xml:space="preserve"> за континуиран професионален развој</w:t>
            </w:r>
          </w:p>
        </w:tc>
        <w:tc>
          <w:tcPr>
            <w:tcW w:w="4961" w:type="dxa"/>
            <w:tcBorders>
              <w:top w:val="single" w:sz="4" w:space="0" w:color="auto"/>
              <w:bottom w:val="single" w:sz="4" w:space="0" w:color="auto"/>
            </w:tcBorders>
            <w:shd w:val="clear" w:color="auto" w:fill="FFFFFF" w:themeFill="background1"/>
          </w:tcPr>
          <w:p w:rsidR="00A92A06" w:rsidRPr="001F3E9B" w:rsidRDefault="00A92A06" w:rsidP="00CC0D1B">
            <w:pPr>
              <w:pStyle w:val="ListParagraph"/>
              <w:numPr>
                <w:ilvl w:val="0"/>
                <w:numId w:val="15"/>
              </w:numPr>
              <w:tabs>
                <w:tab w:val="left" w:pos="176"/>
              </w:tabs>
              <w:ind w:left="176" w:hanging="176"/>
              <w:contextualSpacing w:val="0"/>
              <w:rPr>
                <w:rStyle w:val="Hyperlink"/>
                <w:rFonts w:cstheme="minorHAnsi"/>
                <w:i/>
                <w:color w:val="auto"/>
                <w:sz w:val="18"/>
                <w:szCs w:val="18"/>
                <w:u w:val="none"/>
                <w:lang w:val="mk-MK"/>
              </w:rPr>
            </w:pPr>
            <w:r w:rsidRPr="001F3E9B">
              <w:rPr>
                <w:rStyle w:val="Hyperlink"/>
                <w:rFonts w:cs="Calibri"/>
                <w:i/>
                <w:color w:val="auto"/>
                <w:sz w:val="18"/>
                <w:szCs w:val="18"/>
                <w:lang w:val="mk-MK"/>
              </w:rPr>
              <w:t>Сите д</w:t>
            </w:r>
            <w:r w:rsidR="0083713B" w:rsidRPr="001F3E9B">
              <w:rPr>
                <w:rStyle w:val="Hyperlink"/>
                <w:rFonts w:cs="Calibri"/>
                <w:i/>
                <w:color w:val="auto"/>
                <w:sz w:val="18"/>
                <w:szCs w:val="18"/>
                <w:lang w:val="mk-MK"/>
              </w:rPr>
              <w:t>иректори и кандидати од основните</w:t>
            </w:r>
            <w:r w:rsidRPr="001F3E9B">
              <w:rPr>
                <w:rStyle w:val="Hyperlink"/>
                <w:rFonts w:cs="Calibri"/>
                <w:i/>
                <w:color w:val="auto"/>
                <w:sz w:val="18"/>
                <w:szCs w:val="18"/>
                <w:lang w:val="mk-MK"/>
              </w:rPr>
              <w:t xml:space="preserve"> училишта се обучени</w:t>
            </w:r>
          </w:p>
        </w:tc>
        <w:tc>
          <w:tcPr>
            <w:tcW w:w="3827" w:type="dxa"/>
            <w:tcBorders>
              <w:top w:val="single" w:sz="4" w:space="0" w:color="auto"/>
              <w:bottom w:val="single" w:sz="4" w:space="0" w:color="auto"/>
            </w:tcBorders>
            <w:shd w:val="clear" w:color="auto" w:fill="FFFFFF" w:themeFill="background1"/>
          </w:tcPr>
          <w:p w:rsidR="00A92A06" w:rsidRPr="001F3E9B" w:rsidRDefault="00A92A06" w:rsidP="00B820D0">
            <w:pPr>
              <w:pStyle w:val="ListParagraph"/>
              <w:numPr>
                <w:ilvl w:val="0"/>
                <w:numId w:val="18"/>
              </w:numPr>
              <w:tabs>
                <w:tab w:val="left" w:pos="176"/>
              </w:tabs>
              <w:ind w:left="176" w:hanging="176"/>
              <w:contextualSpacing w:val="0"/>
              <w:rPr>
                <w:rFonts w:cs="Calibri"/>
                <w:i/>
                <w:sz w:val="18"/>
                <w:szCs w:val="18"/>
                <w:lang w:val="mk-MK"/>
              </w:rPr>
            </w:pPr>
            <w:r w:rsidRPr="001F3E9B">
              <w:rPr>
                <w:rFonts w:cs="Calibri"/>
                <w:i/>
                <w:sz w:val="18"/>
                <w:szCs w:val="18"/>
                <w:lang w:val="mk-MK"/>
              </w:rPr>
              <w:t>Договор со давател/и на услуги;</w:t>
            </w:r>
          </w:p>
          <w:p w:rsidR="00A92A06" w:rsidRPr="001F3E9B" w:rsidRDefault="00A92A06" w:rsidP="00B820D0">
            <w:pPr>
              <w:pStyle w:val="ListParagraph"/>
              <w:numPr>
                <w:ilvl w:val="0"/>
                <w:numId w:val="18"/>
              </w:numPr>
              <w:tabs>
                <w:tab w:val="left" w:pos="176"/>
              </w:tabs>
              <w:ind w:left="176" w:hanging="176"/>
              <w:contextualSpacing w:val="0"/>
              <w:rPr>
                <w:rFonts w:cs="Calibri"/>
                <w:i/>
                <w:sz w:val="18"/>
                <w:szCs w:val="18"/>
                <w:lang w:val="mk-MK"/>
              </w:rPr>
            </w:pPr>
            <w:r w:rsidRPr="001F3E9B">
              <w:rPr>
                <w:rFonts w:cs="Calibri"/>
                <w:i/>
                <w:sz w:val="18"/>
                <w:szCs w:val="18"/>
                <w:lang w:val="mk-MK"/>
              </w:rPr>
              <w:t xml:space="preserve">Записници од одржани обуки; </w:t>
            </w:r>
          </w:p>
          <w:p w:rsidR="00A92A06" w:rsidRPr="001F3E9B" w:rsidRDefault="00A92A06" w:rsidP="00B820D0">
            <w:pPr>
              <w:pStyle w:val="ListParagraph"/>
              <w:numPr>
                <w:ilvl w:val="0"/>
                <w:numId w:val="18"/>
              </w:numPr>
              <w:tabs>
                <w:tab w:val="left" w:pos="176"/>
              </w:tabs>
              <w:ind w:left="176" w:hanging="176"/>
              <w:contextualSpacing w:val="0"/>
              <w:rPr>
                <w:rFonts w:cs="Calibri"/>
                <w:i/>
                <w:sz w:val="18"/>
                <w:szCs w:val="18"/>
                <w:lang w:val="mk-MK"/>
              </w:rPr>
            </w:pPr>
            <w:r w:rsidRPr="001F3E9B">
              <w:rPr>
                <w:rFonts w:cs="Calibri"/>
                <w:i/>
                <w:sz w:val="18"/>
                <w:szCs w:val="18"/>
                <w:lang w:val="mk-MK"/>
              </w:rPr>
              <w:t>Акти за прифаќање на овозможените обуки;</w:t>
            </w:r>
          </w:p>
          <w:p w:rsidR="00A92A06" w:rsidRPr="001F3E9B" w:rsidRDefault="00A92A06" w:rsidP="00CC0D1B">
            <w:pPr>
              <w:pStyle w:val="ListParagraph"/>
              <w:numPr>
                <w:ilvl w:val="0"/>
                <w:numId w:val="18"/>
              </w:numPr>
              <w:tabs>
                <w:tab w:val="left" w:pos="176"/>
              </w:tabs>
              <w:ind w:left="176" w:hanging="176"/>
              <w:contextualSpacing w:val="0"/>
              <w:rPr>
                <w:rStyle w:val="Hyperlink"/>
                <w:rFonts w:cstheme="minorHAnsi"/>
                <w:i/>
                <w:color w:val="auto"/>
                <w:sz w:val="18"/>
                <w:szCs w:val="18"/>
                <w:u w:val="none"/>
                <w:lang w:val="mk-MK"/>
              </w:rPr>
            </w:pPr>
            <w:r w:rsidRPr="001F3E9B">
              <w:rPr>
                <w:rFonts w:cs="Calibri"/>
                <w:i/>
                <w:sz w:val="18"/>
                <w:szCs w:val="18"/>
                <w:lang w:val="mk-MK"/>
              </w:rPr>
              <w:t>Одлуки на МОН</w:t>
            </w:r>
          </w:p>
        </w:tc>
        <w:tc>
          <w:tcPr>
            <w:tcW w:w="992" w:type="dxa"/>
            <w:tcBorders>
              <w:top w:val="single" w:sz="4" w:space="0" w:color="auto"/>
              <w:bottom w:val="single" w:sz="4" w:space="0" w:color="auto"/>
            </w:tcBorders>
            <w:shd w:val="clear" w:color="auto" w:fill="FFFFFF" w:themeFill="background1"/>
          </w:tcPr>
          <w:p w:rsidR="00A92A06" w:rsidRPr="001F3E9B" w:rsidRDefault="00EF731E" w:rsidP="00CC0D1B">
            <w:pPr>
              <w:tabs>
                <w:tab w:val="left" w:pos="176"/>
              </w:tabs>
              <w:jc w:val="center"/>
              <w:rPr>
                <w:i/>
                <w:sz w:val="18"/>
                <w:szCs w:val="18"/>
                <w:lang w:val="mk-MK"/>
              </w:rPr>
            </w:pPr>
            <w:r>
              <w:rPr>
                <w:i/>
                <w:sz w:val="18"/>
                <w:szCs w:val="18"/>
                <w:lang w:val="mk-MK"/>
              </w:rPr>
              <w:t>2020</w:t>
            </w:r>
          </w:p>
        </w:tc>
        <w:tc>
          <w:tcPr>
            <w:tcW w:w="1276" w:type="dxa"/>
            <w:tcBorders>
              <w:top w:val="single" w:sz="4" w:space="0" w:color="auto"/>
              <w:bottom w:val="single" w:sz="4" w:space="0" w:color="auto"/>
            </w:tcBorders>
            <w:shd w:val="clear" w:color="auto" w:fill="FFFFFF" w:themeFill="background1"/>
          </w:tcPr>
          <w:p w:rsidR="00A92A06" w:rsidRPr="001F3E9B" w:rsidRDefault="00EF731E" w:rsidP="00CC0D1B">
            <w:pPr>
              <w:tabs>
                <w:tab w:val="left" w:pos="176"/>
              </w:tabs>
              <w:jc w:val="center"/>
              <w:rPr>
                <w:i/>
                <w:sz w:val="18"/>
                <w:szCs w:val="18"/>
                <w:lang w:val="mk-MK"/>
              </w:rPr>
            </w:pPr>
            <w:r>
              <w:rPr>
                <w:i/>
                <w:sz w:val="18"/>
                <w:szCs w:val="18"/>
                <w:lang w:val="mk-MK"/>
              </w:rPr>
              <w:t>ДИЦ</w:t>
            </w:r>
          </w:p>
        </w:tc>
        <w:tc>
          <w:tcPr>
            <w:tcW w:w="1276" w:type="dxa"/>
            <w:tcBorders>
              <w:top w:val="single" w:sz="4" w:space="0" w:color="auto"/>
              <w:bottom w:val="single" w:sz="4" w:space="0" w:color="auto"/>
            </w:tcBorders>
            <w:shd w:val="clear" w:color="auto" w:fill="FFFFFF" w:themeFill="background1"/>
          </w:tcPr>
          <w:p w:rsidR="00A92A06" w:rsidRPr="001F3E9B" w:rsidRDefault="00EF731E" w:rsidP="00EF731E">
            <w:pPr>
              <w:tabs>
                <w:tab w:val="left" w:pos="176"/>
              </w:tabs>
              <w:jc w:val="center"/>
              <w:rPr>
                <w:i/>
                <w:sz w:val="18"/>
                <w:szCs w:val="18"/>
                <w:lang w:val="mk-MK"/>
              </w:rPr>
            </w:pPr>
            <w:r>
              <w:rPr>
                <w:i/>
                <w:sz w:val="18"/>
                <w:szCs w:val="18"/>
                <w:lang w:val="mk-MK"/>
              </w:rPr>
              <w:t>15.000</w:t>
            </w:r>
          </w:p>
        </w:tc>
      </w:tr>
    </w:tbl>
    <w:p w:rsidR="00EC641C" w:rsidRPr="008F18A7" w:rsidRDefault="00EC641C" w:rsidP="00CC0D1B">
      <w:pPr>
        <w:spacing w:line="240" w:lineRule="auto"/>
      </w:pPr>
    </w:p>
    <w:p w:rsidR="00980713" w:rsidRPr="008F18A7" w:rsidRDefault="008671CA" w:rsidP="00CC0D1B">
      <w:pPr>
        <w:pStyle w:val="Heading2"/>
        <w:numPr>
          <w:ilvl w:val="1"/>
          <w:numId w:val="3"/>
        </w:numPr>
        <w:spacing w:before="0" w:line="240" w:lineRule="auto"/>
        <w:ind w:left="425" w:hanging="425"/>
        <w:rPr>
          <w:rStyle w:val="Hyperlink"/>
          <w:rFonts w:asciiTheme="minorHAnsi" w:hAnsiTheme="minorHAnsi" w:cstheme="minorHAnsi"/>
          <w:color w:val="auto"/>
          <w:sz w:val="22"/>
          <w:szCs w:val="22"/>
          <w:u w:val="none"/>
          <w:lang w:val="mk-MK"/>
        </w:rPr>
      </w:pPr>
      <w:bookmarkStart w:id="85" w:name="_Toc455349340"/>
      <w:bookmarkStart w:id="86" w:name="_Toc497091875"/>
      <w:r w:rsidRPr="008F18A7">
        <w:rPr>
          <w:rFonts w:asciiTheme="minorHAnsi" w:hAnsiTheme="minorHAnsi" w:cstheme="minorHAnsi"/>
          <w:color w:val="auto"/>
          <w:sz w:val="22"/>
          <w:szCs w:val="22"/>
          <w:lang w:val="mk-MK"/>
        </w:rPr>
        <w:t xml:space="preserve">ОПШТО СРЕДНО ОБРАЗОВАНИЕ (гимназии, уметнички училишта и училишта за </w:t>
      </w:r>
      <w:r w:rsidR="00044DBB" w:rsidRPr="008F18A7">
        <w:rPr>
          <w:rFonts w:asciiTheme="minorHAnsi" w:hAnsiTheme="minorHAnsi" w:cstheme="minorHAnsi"/>
          <w:color w:val="auto"/>
          <w:sz w:val="22"/>
          <w:szCs w:val="22"/>
          <w:lang w:val="mk-MK"/>
        </w:rPr>
        <w:t>ученици</w:t>
      </w:r>
      <w:r w:rsidRPr="008F18A7">
        <w:rPr>
          <w:rFonts w:asciiTheme="minorHAnsi" w:hAnsiTheme="minorHAnsi" w:cstheme="minorHAnsi"/>
          <w:color w:val="auto"/>
          <w:sz w:val="22"/>
          <w:szCs w:val="22"/>
          <w:lang w:val="mk-MK"/>
        </w:rPr>
        <w:t xml:space="preserve"> со посебни образовни потреби</w:t>
      </w:r>
      <w:bookmarkEnd w:id="85"/>
      <w:r w:rsidR="008F18A7" w:rsidRPr="008F18A7">
        <w:rPr>
          <w:rFonts w:asciiTheme="minorHAnsi" w:hAnsiTheme="minorHAnsi" w:cstheme="minorHAnsi"/>
          <w:color w:val="auto"/>
          <w:sz w:val="22"/>
          <w:szCs w:val="22"/>
          <w:lang w:val="mk-MK"/>
        </w:rPr>
        <w:t>)</w:t>
      </w:r>
      <w:bookmarkEnd w:id="86"/>
    </w:p>
    <w:p w:rsidR="004C3C25" w:rsidRPr="008F18A7" w:rsidRDefault="004C3C25" w:rsidP="00CC0D1B">
      <w:pPr>
        <w:spacing w:after="0" w:line="240" w:lineRule="auto"/>
        <w:rPr>
          <w:sz w:val="18"/>
          <w:szCs w:val="18"/>
          <w:lang w:val="mk-MK"/>
        </w:rPr>
      </w:pPr>
    </w:p>
    <w:tbl>
      <w:tblPr>
        <w:tblW w:w="15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429"/>
        <w:gridCol w:w="4961"/>
        <w:gridCol w:w="3827"/>
        <w:gridCol w:w="992"/>
        <w:gridCol w:w="1278"/>
        <w:gridCol w:w="1278"/>
      </w:tblGrid>
      <w:tr w:rsidR="0099717F" w:rsidRPr="008F18A7" w:rsidTr="0099717F">
        <w:trPr>
          <w:trHeight w:val="20"/>
          <w:tblHeader/>
        </w:trPr>
        <w:tc>
          <w:tcPr>
            <w:tcW w:w="675" w:type="dxa"/>
            <w:tcBorders>
              <w:top w:val="double" w:sz="4" w:space="0" w:color="auto"/>
              <w:left w:val="double" w:sz="4" w:space="0" w:color="auto"/>
              <w:bottom w:val="double" w:sz="4" w:space="0" w:color="auto"/>
            </w:tcBorders>
            <w:vAlign w:val="center"/>
          </w:tcPr>
          <w:p w:rsidR="0099717F" w:rsidRPr="008F18A7" w:rsidRDefault="0099717F" w:rsidP="00CC0D1B">
            <w:pPr>
              <w:spacing w:after="0" w:line="240" w:lineRule="auto"/>
              <w:ind w:left="-28" w:right="-57"/>
              <w:jc w:val="center"/>
              <w:rPr>
                <w:b/>
                <w:sz w:val="18"/>
                <w:szCs w:val="18"/>
                <w:lang w:val="mk-MK"/>
              </w:rPr>
            </w:pPr>
            <w:r w:rsidRPr="008F18A7">
              <w:rPr>
                <w:b/>
                <w:sz w:val="18"/>
                <w:szCs w:val="18"/>
                <w:lang w:val="mk-MK"/>
              </w:rPr>
              <w:t>Бр.</w:t>
            </w:r>
          </w:p>
        </w:tc>
        <w:tc>
          <w:tcPr>
            <w:tcW w:w="2429" w:type="dxa"/>
            <w:tcBorders>
              <w:top w:val="double" w:sz="4" w:space="0" w:color="auto"/>
              <w:bottom w:val="double" w:sz="4" w:space="0" w:color="auto"/>
            </w:tcBorders>
            <w:vAlign w:val="center"/>
          </w:tcPr>
          <w:p w:rsidR="0099717F" w:rsidRPr="008F18A7" w:rsidRDefault="0099717F" w:rsidP="00CC0D1B">
            <w:pPr>
              <w:keepNext/>
              <w:spacing w:after="0" w:line="240" w:lineRule="auto"/>
              <w:ind w:left="-28" w:right="-57"/>
              <w:jc w:val="center"/>
              <w:rPr>
                <w:b/>
                <w:sz w:val="18"/>
                <w:szCs w:val="18"/>
                <w:lang w:val="mk-MK"/>
              </w:rPr>
            </w:pPr>
            <w:r w:rsidRPr="008F18A7">
              <w:rPr>
                <w:b/>
                <w:sz w:val="18"/>
                <w:szCs w:val="18"/>
                <w:lang w:val="mk-MK"/>
              </w:rPr>
              <w:t>Приоритети/Мерки</w:t>
            </w:r>
          </w:p>
        </w:tc>
        <w:tc>
          <w:tcPr>
            <w:tcW w:w="4961" w:type="dxa"/>
            <w:tcBorders>
              <w:top w:val="double" w:sz="4" w:space="0" w:color="auto"/>
              <w:bottom w:val="double" w:sz="4" w:space="0" w:color="auto"/>
            </w:tcBorders>
            <w:vAlign w:val="center"/>
          </w:tcPr>
          <w:p w:rsidR="0099717F" w:rsidRPr="008F18A7" w:rsidRDefault="0099717F" w:rsidP="00CC0D1B">
            <w:pPr>
              <w:keepNext/>
              <w:spacing w:after="0" w:line="240" w:lineRule="auto"/>
              <w:ind w:left="-28" w:right="-57"/>
              <w:jc w:val="center"/>
              <w:rPr>
                <w:b/>
                <w:sz w:val="18"/>
                <w:szCs w:val="18"/>
                <w:lang w:val="mk-MK"/>
              </w:rPr>
            </w:pPr>
            <w:r w:rsidRPr="008F18A7">
              <w:rPr>
                <w:b/>
                <w:sz w:val="18"/>
                <w:szCs w:val="18"/>
                <w:lang w:val="mk-MK"/>
              </w:rPr>
              <w:t>Исходи</w:t>
            </w:r>
          </w:p>
        </w:tc>
        <w:tc>
          <w:tcPr>
            <w:tcW w:w="3827" w:type="dxa"/>
            <w:tcBorders>
              <w:top w:val="double" w:sz="4" w:space="0" w:color="auto"/>
              <w:bottom w:val="double" w:sz="4" w:space="0" w:color="auto"/>
            </w:tcBorders>
            <w:vAlign w:val="center"/>
          </w:tcPr>
          <w:p w:rsidR="0099717F" w:rsidRPr="008F18A7" w:rsidRDefault="0099717F" w:rsidP="00CC0D1B">
            <w:pPr>
              <w:keepNext/>
              <w:spacing w:after="0" w:line="240" w:lineRule="auto"/>
              <w:ind w:left="-28" w:right="-57"/>
              <w:jc w:val="center"/>
              <w:rPr>
                <w:b/>
                <w:sz w:val="18"/>
                <w:szCs w:val="18"/>
                <w:lang w:val="mk-MK"/>
              </w:rPr>
            </w:pPr>
            <w:r w:rsidRPr="008F18A7">
              <w:rPr>
                <w:b/>
                <w:sz w:val="18"/>
                <w:szCs w:val="18"/>
                <w:lang w:val="mk-MK"/>
              </w:rPr>
              <w:t>Индикатор кој објективно се потврдува</w:t>
            </w:r>
          </w:p>
        </w:tc>
        <w:tc>
          <w:tcPr>
            <w:tcW w:w="992" w:type="dxa"/>
            <w:tcBorders>
              <w:top w:val="double" w:sz="4" w:space="0" w:color="auto"/>
              <w:bottom w:val="double" w:sz="4" w:space="0" w:color="auto"/>
            </w:tcBorders>
            <w:vAlign w:val="center"/>
          </w:tcPr>
          <w:p w:rsidR="0099717F" w:rsidRPr="008F18A7" w:rsidRDefault="0099717F" w:rsidP="00CC0D1B">
            <w:pPr>
              <w:keepNext/>
              <w:spacing w:after="0" w:line="240" w:lineRule="auto"/>
              <w:ind w:left="-57" w:right="-57"/>
              <w:jc w:val="center"/>
              <w:rPr>
                <w:b/>
                <w:sz w:val="18"/>
                <w:szCs w:val="18"/>
                <w:lang w:val="mk-MK"/>
              </w:rPr>
            </w:pPr>
            <w:r>
              <w:rPr>
                <w:b/>
                <w:sz w:val="18"/>
                <w:szCs w:val="18"/>
                <w:lang w:val="mk-MK"/>
              </w:rPr>
              <w:t>Период</w:t>
            </w:r>
          </w:p>
        </w:tc>
        <w:tc>
          <w:tcPr>
            <w:tcW w:w="1278" w:type="dxa"/>
            <w:tcBorders>
              <w:top w:val="double" w:sz="4" w:space="0" w:color="auto"/>
              <w:bottom w:val="double" w:sz="4" w:space="0" w:color="auto"/>
            </w:tcBorders>
            <w:vAlign w:val="center"/>
          </w:tcPr>
          <w:p w:rsidR="0099717F" w:rsidRPr="008F18A7" w:rsidRDefault="0099717F" w:rsidP="00CC0D1B">
            <w:pPr>
              <w:keepNext/>
              <w:spacing w:after="0" w:line="240" w:lineRule="auto"/>
              <w:ind w:left="-28" w:right="-57"/>
              <w:jc w:val="center"/>
              <w:rPr>
                <w:b/>
                <w:sz w:val="18"/>
                <w:szCs w:val="18"/>
                <w:lang w:val="mk-MK"/>
              </w:rPr>
            </w:pPr>
            <w:r w:rsidRPr="008F18A7">
              <w:rPr>
                <w:b/>
                <w:sz w:val="18"/>
                <w:szCs w:val="18"/>
                <w:lang w:val="mk-MK"/>
              </w:rPr>
              <w:t>Одговорни</w:t>
            </w:r>
          </w:p>
        </w:tc>
        <w:tc>
          <w:tcPr>
            <w:tcW w:w="1278" w:type="dxa"/>
            <w:tcBorders>
              <w:top w:val="double" w:sz="4" w:space="0" w:color="auto"/>
              <w:bottom w:val="double" w:sz="4" w:space="0" w:color="auto"/>
            </w:tcBorders>
          </w:tcPr>
          <w:p w:rsidR="0099717F" w:rsidRPr="008F18A7" w:rsidRDefault="0099717F" w:rsidP="00CC0D1B">
            <w:pPr>
              <w:keepNext/>
              <w:spacing w:after="0" w:line="240" w:lineRule="auto"/>
              <w:ind w:left="-28" w:right="-57"/>
              <w:jc w:val="center"/>
              <w:rPr>
                <w:b/>
                <w:sz w:val="18"/>
                <w:szCs w:val="18"/>
                <w:lang w:val="mk-MK"/>
              </w:rPr>
            </w:pPr>
          </w:p>
        </w:tc>
      </w:tr>
      <w:tr w:rsidR="0099717F" w:rsidRPr="008F18A7" w:rsidTr="0099717F">
        <w:trPr>
          <w:trHeight w:val="244"/>
        </w:trPr>
        <w:tc>
          <w:tcPr>
            <w:tcW w:w="14162" w:type="dxa"/>
            <w:gridSpan w:val="6"/>
            <w:tcBorders>
              <w:top w:val="double" w:sz="4" w:space="0" w:color="auto"/>
              <w:left w:val="double" w:sz="4" w:space="0" w:color="auto"/>
              <w:bottom w:val="single" w:sz="4" w:space="0" w:color="auto"/>
              <w:right w:val="single" w:sz="4" w:space="0" w:color="auto"/>
            </w:tcBorders>
            <w:shd w:val="clear" w:color="auto" w:fill="D9D9D9"/>
          </w:tcPr>
          <w:p w:rsidR="0099717F" w:rsidRPr="008F18A7" w:rsidRDefault="0099717F" w:rsidP="00CC0D1B">
            <w:pPr>
              <w:spacing w:after="0" w:line="240" w:lineRule="auto"/>
              <w:rPr>
                <w:rStyle w:val="Hyperlink"/>
                <w:rFonts w:cstheme="minorHAnsi"/>
                <w:b/>
                <w:bCs/>
                <w:color w:val="auto"/>
                <w:sz w:val="18"/>
                <w:szCs w:val="18"/>
                <w:u w:val="none"/>
                <w:lang w:val="mk-MK"/>
              </w:rPr>
            </w:pPr>
            <w:bookmarkStart w:id="87" w:name="_Toc454996153"/>
            <w:r w:rsidRPr="008F18A7">
              <w:rPr>
                <w:rStyle w:val="Hyperlink"/>
                <w:rFonts w:cstheme="minorHAnsi"/>
                <w:b/>
                <w:bCs/>
                <w:color w:val="auto"/>
                <w:sz w:val="18"/>
                <w:szCs w:val="18"/>
                <w:u w:val="none"/>
                <w:lang w:val="mk-MK"/>
              </w:rPr>
              <w:t xml:space="preserve">Приоритет I. </w:t>
            </w:r>
            <w:r w:rsidRPr="008F18A7">
              <w:rPr>
                <w:rStyle w:val="Hyperlink"/>
                <w:rFonts w:cstheme="minorHAnsi"/>
                <w:b/>
                <w:color w:val="auto"/>
                <w:sz w:val="18"/>
                <w:szCs w:val="18"/>
                <w:u w:val="none"/>
                <w:lang w:val="mk-MK"/>
              </w:rPr>
              <w:t>Подобрување на содржината на средното образование</w:t>
            </w:r>
            <w:bookmarkEnd w:id="87"/>
          </w:p>
        </w:tc>
        <w:tc>
          <w:tcPr>
            <w:tcW w:w="1278" w:type="dxa"/>
            <w:tcBorders>
              <w:top w:val="double" w:sz="4" w:space="0" w:color="auto"/>
              <w:left w:val="double" w:sz="4" w:space="0" w:color="auto"/>
              <w:bottom w:val="single" w:sz="4" w:space="0" w:color="auto"/>
              <w:right w:val="single" w:sz="4" w:space="0" w:color="auto"/>
            </w:tcBorders>
            <w:shd w:val="clear" w:color="auto" w:fill="D9D9D9"/>
          </w:tcPr>
          <w:p w:rsidR="0099717F" w:rsidRPr="008F18A7" w:rsidRDefault="0099717F" w:rsidP="00CC0D1B">
            <w:pPr>
              <w:spacing w:after="0" w:line="240" w:lineRule="auto"/>
              <w:rPr>
                <w:rStyle w:val="Hyperlink"/>
                <w:rFonts w:cstheme="minorHAnsi"/>
                <w:b/>
                <w:bCs/>
                <w:color w:val="auto"/>
                <w:sz w:val="18"/>
                <w:szCs w:val="18"/>
                <w:u w:val="none"/>
                <w:lang w:val="mk-MK"/>
              </w:rPr>
            </w:pPr>
          </w:p>
        </w:tc>
      </w:tr>
      <w:tr w:rsidR="0099717F" w:rsidRPr="008F18A7" w:rsidTr="0099717F">
        <w:trPr>
          <w:trHeight w:val="20"/>
        </w:trPr>
        <w:tc>
          <w:tcPr>
            <w:tcW w:w="675" w:type="dxa"/>
            <w:tcBorders>
              <w:top w:val="single" w:sz="4" w:space="0" w:color="auto"/>
              <w:left w:val="double" w:sz="4" w:space="0" w:color="auto"/>
            </w:tcBorders>
          </w:tcPr>
          <w:p w:rsidR="0099717F" w:rsidRPr="008F18A7" w:rsidRDefault="0099717F" w:rsidP="00CC0D1B">
            <w:pPr>
              <w:pStyle w:val="ListParagraph"/>
              <w:keepNext/>
              <w:numPr>
                <w:ilvl w:val="1"/>
                <w:numId w:val="60"/>
              </w:numPr>
              <w:spacing w:after="0" w:line="240" w:lineRule="auto"/>
              <w:contextualSpacing w:val="0"/>
              <w:rPr>
                <w:sz w:val="18"/>
                <w:szCs w:val="18"/>
                <w:lang w:val="mk-MK"/>
              </w:rPr>
            </w:pPr>
          </w:p>
        </w:tc>
        <w:tc>
          <w:tcPr>
            <w:tcW w:w="2429" w:type="dxa"/>
            <w:tcBorders>
              <w:top w:val="single" w:sz="4" w:space="0" w:color="auto"/>
            </w:tcBorders>
          </w:tcPr>
          <w:p w:rsidR="0099717F" w:rsidRPr="008F18A7" w:rsidRDefault="0099717F" w:rsidP="00CC0D1B">
            <w:pPr>
              <w:keepNext/>
              <w:spacing w:after="0" w:line="240" w:lineRule="auto"/>
              <w:rPr>
                <w:rStyle w:val="Hyperlink"/>
                <w:rFonts w:cstheme="minorHAnsi"/>
                <w:color w:val="auto"/>
                <w:sz w:val="18"/>
                <w:szCs w:val="18"/>
                <w:u w:val="none"/>
                <w:lang w:val="mk-MK"/>
              </w:rPr>
            </w:pPr>
            <w:r w:rsidRPr="008F18A7">
              <w:rPr>
                <w:rStyle w:val="Hyperlink"/>
                <w:rFonts w:cstheme="minorHAnsi"/>
                <w:color w:val="auto"/>
                <w:sz w:val="18"/>
                <w:szCs w:val="18"/>
                <w:u w:val="none"/>
                <w:lang w:val="mk-MK"/>
              </w:rPr>
              <w:t>Изработување и воведување на Национален стандард за средното образование</w:t>
            </w:r>
          </w:p>
        </w:tc>
        <w:tc>
          <w:tcPr>
            <w:tcW w:w="4961" w:type="dxa"/>
            <w:tcBorders>
              <w:top w:val="single" w:sz="4" w:space="0" w:color="auto"/>
            </w:tcBorders>
          </w:tcPr>
          <w:p w:rsidR="0099717F" w:rsidRPr="008F18A7" w:rsidRDefault="0099717F" w:rsidP="00CC0D1B">
            <w:pPr>
              <w:pStyle w:val="ListParagraph"/>
              <w:numPr>
                <w:ilvl w:val="0"/>
                <w:numId w:val="15"/>
              </w:numPr>
              <w:tabs>
                <w:tab w:val="left" w:pos="176"/>
              </w:tabs>
              <w:spacing w:after="0" w:line="240" w:lineRule="auto"/>
              <w:ind w:left="157" w:hanging="157"/>
              <w:contextualSpacing w:val="0"/>
              <w:rPr>
                <w:sz w:val="18"/>
                <w:szCs w:val="18"/>
                <w:lang w:val="mk-MK"/>
              </w:rPr>
            </w:pPr>
            <w:r w:rsidRPr="008F18A7">
              <w:rPr>
                <w:sz w:val="18"/>
                <w:szCs w:val="18"/>
                <w:lang w:val="mk-MK"/>
              </w:rPr>
              <w:t>Резултатите од учење од средното образование се јасно дефинирани и значајни за реалната ситуација и потребите на учениците согласно нивната возраст и карактеристики и приоритетите за општествен развој на Република Македонија;</w:t>
            </w:r>
          </w:p>
          <w:p w:rsidR="00EA6FEF" w:rsidRDefault="0099717F" w:rsidP="00286C72">
            <w:pPr>
              <w:pStyle w:val="ListParagraph"/>
              <w:numPr>
                <w:ilvl w:val="0"/>
                <w:numId w:val="15"/>
              </w:numPr>
              <w:spacing w:after="0" w:line="240" w:lineRule="auto"/>
              <w:ind w:left="157" w:hanging="157"/>
              <w:contextualSpacing w:val="0"/>
              <w:rPr>
                <w:sz w:val="18"/>
                <w:szCs w:val="18"/>
                <w:lang w:val="mk-MK" w:eastAsia="mk-MK" w:bidi="mk-MK"/>
              </w:rPr>
            </w:pPr>
            <w:r w:rsidRPr="001F3E9B">
              <w:rPr>
                <w:sz w:val="18"/>
                <w:szCs w:val="18"/>
                <w:lang w:val="mk-MK" w:eastAsia="mk-MK" w:bidi="mk-MK"/>
              </w:rPr>
              <w:t>Средното образование придонесува кон</w:t>
            </w:r>
            <w:r w:rsidR="00CE2A17" w:rsidRPr="001F3E9B">
              <w:rPr>
                <w:sz w:val="18"/>
                <w:szCs w:val="18"/>
                <w:lang w:val="mk-MK" w:eastAsia="mk-MK" w:bidi="mk-MK"/>
              </w:rPr>
              <w:t xml:space="preserve"> познавање на човековите права, </w:t>
            </w:r>
            <w:r w:rsidRPr="001F3E9B">
              <w:rPr>
                <w:sz w:val="18"/>
                <w:szCs w:val="18"/>
                <w:lang w:val="mk-MK" w:eastAsia="mk-MK" w:bidi="mk-MK"/>
              </w:rPr>
              <w:t>почитување на различностите и практикување на демократските вредности кај учениците</w:t>
            </w:r>
          </w:p>
        </w:tc>
        <w:tc>
          <w:tcPr>
            <w:tcW w:w="3827" w:type="dxa"/>
            <w:tcBorders>
              <w:top w:val="single" w:sz="4" w:space="0" w:color="auto"/>
            </w:tcBorders>
          </w:tcPr>
          <w:p w:rsidR="0099717F" w:rsidRPr="008F18A7" w:rsidRDefault="0099717F" w:rsidP="00CC0D1B">
            <w:pPr>
              <w:pStyle w:val="ListParagraph"/>
              <w:keepNext/>
              <w:numPr>
                <w:ilvl w:val="0"/>
                <w:numId w:val="18"/>
              </w:numPr>
              <w:tabs>
                <w:tab w:val="left" w:pos="176"/>
              </w:tabs>
              <w:spacing w:after="0" w:line="240" w:lineRule="auto"/>
              <w:ind w:left="157" w:hanging="157"/>
              <w:contextualSpacing w:val="0"/>
              <w:rPr>
                <w:rFonts w:eastAsia="Times New Roman"/>
                <w:sz w:val="18"/>
                <w:szCs w:val="18"/>
                <w:lang w:val="mk-MK"/>
              </w:rPr>
            </w:pPr>
            <w:r w:rsidRPr="008F18A7">
              <w:rPr>
                <w:sz w:val="18"/>
                <w:szCs w:val="18"/>
                <w:lang w:val="mk-MK"/>
              </w:rPr>
              <w:t>Одобрен Националниот стандард за средно образование врз основа на Националниот стандард за основно образование, со јасно определени резултати од учење и со посебно внимание на инклузивноста, мултикултурализмот, почитувањето на различностите (во смисла на полот</w:t>
            </w:r>
            <w:r w:rsidR="00972D4A">
              <w:rPr>
                <w:sz w:val="18"/>
                <w:szCs w:val="18"/>
                <w:lang w:val="mk-MK"/>
              </w:rPr>
              <w:t>/родот</w:t>
            </w:r>
            <w:r w:rsidRPr="008F18A7">
              <w:rPr>
                <w:sz w:val="18"/>
                <w:szCs w:val="18"/>
                <w:lang w:val="mk-MK"/>
              </w:rPr>
              <w:t>, етничката припадност, верата, социјалниот статус, интелектуалните и физичките способности), правата на децата и демократската култура</w:t>
            </w:r>
          </w:p>
        </w:tc>
        <w:tc>
          <w:tcPr>
            <w:tcW w:w="992" w:type="dxa"/>
            <w:tcBorders>
              <w:top w:val="single" w:sz="4" w:space="0" w:color="auto"/>
            </w:tcBorders>
          </w:tcPr>
          <w:p w:rsidR="0099717F" w:rsidRPr="008F18A7" w:rsidRDefault="0099717F" w:rsidP="00CC0D1B">
            <w:pPr>
              <w:spacing w:after="0" w:line="240" w:lineRule="auto"/>
              <w:jc w:val="center"/>
              <w:rPr>
                <w:sz w:val="18"/>
                <w:szCs w:val="18"/>
                <w:lang w:val="mk-MK"/>
              </w:rPr>
            </w:pPr>
            <w:r>
              <w:rPr>
                <w:sz w:val="18"/>
                <w:szCs w:val="18"/>
                <w:lang w:val="mk-MK"/>
              </w:rPr>
              <w:t>2020</w:t>
            </w:r>
          </w:p>
        </w:tc>
        <w:tc>
          <w:tcPr>
            <w:tcW w:w="1278" w:type="dxa"/>
            <w:tcBorders>
              <w:top w:val="single" w:sz="4" w:space="0" w:color="auto"/>
            </w:tcBorders>
          </w:tcPr>
          <w:p w:rsidR="0099717F" w:rsidRPr="008F18A7" w:rsidRDefault="0099717F" w:rsidP="00CC0D1B">
            <w:pPr>
              <w:tabs>
                <w:tab w:val="left" w:pos="176"/>
              </w:tabs>
              <w:spacing w:after="0" w:line="240" w:lineRule="auto"/>
              <w:jc w:val="center"/>
              <w:rPr>
                <w:sz w:val="18"/>
                <w:szCs w:val="18"/>
                <w:lang w:val="mk-MK"/>
              </w:rPr>
            </w:pPr>
            <w:r w:rsidRPr="008F18A7">
              <w:rPr>
                <w:sz w:val="18"/>
                <w:szCs w:val="18"/>
                <w:lang w:val="mk-MK"/>
              </w:rPr>
              <w:t>МОН, БРО</w:t>
            </w:r>
          </w:p>
        </w:tc>
        <w:tc>
          <w:tcPr>
            <w:tcW w:w="1278" w:type="dxa"/>
            <w:tcBorders>
              <w:top w:val="single" w:sz="4" w:space="0" w:color="auto"/>
            </w:tcBorders>
          </w:tcPr>
          <w:p w:rsidR="0099717F" w:rsidRPr="008F18A7" w:rsidRDefault="00760738" w:rsidP="00CC0D1B">
            <w:pPr>
              <w:tabs>
                <w:tab w:val="left" w:pos="176"/>
              </w:tabs>
              <w:spacing w:after="0" w:line="240" w:lineRule="auto"/>
              <w:jc w:val="center"/>
              <w:rPr>
                <w:sz w:val="18"/>
                <w:szCs w:val="18"/>
                <w:lang w:val="mk-MK"/>
              </w:rPr>
            </w:pPr>
            <w:r>
              <w:rPr>
                <w:sz w:val="18"/>
                <w:szCs w:val="18"/>
                <w:lang w:val="mk-MK"/>
              </w:rPr>
              <w:t>15.000</w:t>
            </w:r>
          </w:p>
        </w:tc>
      </w:tr>
      <w:tr w:rsidR="0099717F" w:rsidRPr="008F18A7" w:rsidTr="0099717F">
        <w:trPr>
          <w:trHeight w:val="20"/>
        </w:trPr>
        <w:tc>
          <w:tcPr>
            <w:tcW w:w="675" w:type="dxa"/>
            <w:tcBorders>
              <w:top w:val="double" w:sz="4" w:space="0" w:color="auto"/>
              <w:left w:val="double" w:sz="4" w:space="0" w:color="auto"/>
            </w:tcBorders>
          </w:tcPr>
          <w:p w:rsidR="0099717F" w:rsidRPr="008F18A7" w:rsidRDefault="0099717F" w:rsidP="00CC0D1B">
            <w:pPr>
              <w:pStyle w:val="ListParagraph"/>
              <w:keepNext/>
              <w:numPr>
                <w:ilvl w:val="1"/>
                <w:numId w:val="60"/>
              </w:numPr>
              <w:spacing w:after="0" w:line="240" w:lineRule="auto"/>
              <w:contextualSpacing w:val="0"/>
              <w:rPr>
                <w:sz w:val="18"/>
                <w:szCs w:val="18"/>
                <w:lang w:val="mk-MK"/>
              </w:rPr>
            </w:pPr>
          </w:p>
        </w:tc>
        <w:tc>
          <w:tcPr>
            <w:tcW w:w="2429" w:type="dxa"/>
            <w:tcBorders>
              <w:top w:val="double" w:sz="4" w:space="0" w:color="auto"/>
            </w:tcBorders>
          </w:tcPr>
          <w:p w:rsidR="0099717F" w:rsidRPr="008F18A7" w:rsidRDefault="0099717F" w:rsidP="00CC0D1B">
            <w:pPr>
              <w:spacing w:after="0" w:line="240" w:lineRule="auto"/>
              <w:rPr>
                <w:sz w:val="18"/>
                <w:szCs w:val="18"/>
                <w:lang w:val="mk-MK"/>
              </w:rPr>
            </w:pPr>
            <w:r w:rsidRPr="008F18A7">
              <w:rPr>
                <w:sz w:val="18"/>
                <w:szCs w:val="18"/>
                <w:lang w:val="mk-MK"/>
              </w:rPr>
              <w:t xml:space="preserve">Ревидирање на </w:t>
            </w:r>
            <w:r w:rsidR="00972D4A">
              <w:rPr>
                <w:sz w:val="18"/>
                <w:szCs w:val="18"/>
                <w:lang w:val="mk-MK"/>
              </w:rPr>
              <w:t>н</w:t>
            </w:r>
            <w:r w:rsidRPr="008F18A7">
              <w:rPr>
                <w:sz w:val="18"/>
                <w:szCs w:val="18"/>
                <w:lang w:val="mk-MK"/>
              </w:rPr>
              <w:t>аставните планови и програми во согласност со Националниот стандард</w:t>
            </w:r>
          </w:p>
        </w:tc>
        <w:tc>
          <w:tcPr>
            <w:tcW w:w="4961" w:type="dxa"/>
            <w:tcBorders>
              <w:top w:val="double" w:sz="4" w:space="0" w:color="auto"/>
            </w:tcBorders>
          </w:tcPr>
          <w:p w:rsidR="008F4F46" w:rsidRDefault="0099717F" w:rsidP="00960177">
            <w:pPr>
              <w:pStyle w:val="ListParagraph"/>
              <w:numPr>
                <w:ilvl w:val="0"/>
                <w:numId w:val="80"/>
              </w:numPr>
              <w:tabs>
                <w:tab w:val="left" w:pos="993"/>
              </w:tabs>
              <w:spacing w:after="0" w:line="240" w:lineRule="auto"/>
              <w:ind w:left="157" w:hanging="157"/>
              <w:contextualSpacing w:val="0"/>
              <w:rPr>
                <w:sz w:val="18"/>
                <w:szCs w:val="18"/>
                <w:lang w:val="mk-MK" w:eastAsia="mk-MK" w:bidi="mk-MK"/>
              </w:rPr>
            </w:pPr>
            <w:r w:rsidRPr="008F18A7">
              <w:rPr>
                <w:sz w:val="18"/>
                <w:szCs w:val="18"/>
                <w:lang w:val="mk-MK" w:eastAsia="mk-MK" w:bidi="mk-MK"/>
              </w:rPr>
              <w:t>Сите наставни планови и програми се насочени кон тоа да ги постигнат резултатите од учење кои</w:t>
            </w:r>
            <w:r w:rsidR="00972D4A">
              <w:rPr>
                <w:sz w:val="18"/>
                <w:szCs w:val="18"/>
                <w:lang w:val="mk-MK" w:eastAsia="mk-MK" w:bidi="mk-MK"/>
              </w:rPr>
              <w:t>што</w:t>
            </w:r>
            <w:r w:rsidRPr="008F18A7">
              <w:rPr>
                <w:sz w:val="18"/>
                <w:szCs w:val="18"/>
                <w:lang w:val="mk-MK" w:eastAsia="mk-MK" w:bidi="mk-MK"/>
              </w:rPr>
              <w:t xml:space="preserve"> се определени со Националниот стандард и да обезбедат континуитет со основното образование</w:t>
            </w:r>
          </w:p>
        </w:tc>
        <w:tc>
          <w:tcPr>
            <w:tcW w:w="3827" w:type="dxa"/>
            <w:tcBorders>
              <w:top w:val="double" w:sz="4" w:space="0" w:color="auto"/>
            </w:tcBorders>
          </w:tcPr>
          <w:p w:rsidR="0099717F" w:rsidRPr="008F18A7" w:rsidRDefault="0099717F" w:rsidP="00CC0D1B">
            <w:pPr>
              <w:pStyle w:val="ListParagraph"/>
              <w:numPr>
                <w:ilvl w:val="0"/>
                <w:numId w:val="18"/>
              </w:numPr>
              <w:tabs>
                <w:tab w:val="left" w:pos="176"/>
              </w:tabs>
              <w:spacing w:after="0" w:line="240" w:lineRule="auto"/>
              <w:ind w:left="157" w:hanging="157"/>
              <w:contextualSpacing w:val="0"/>
              <w:rPr>
                <w:sz w:val="18"/>
                <w:szCs w:val="18"/>
                <w:lang w:val="mk-MK"/>
              </w:rPr>
            </w:pPr>
            <w:r w:rsidRPr="008F18A7">
              <w:rPr>
                <w:sz w:val="18"/>
                <w:szCs w:val="18"/>
                <w:lang w:val="mk-MK"/>
              </w:rPr>
              <w:t>Одобрени и воведени наставни планови кои</w:t>
            </w:r>
            <w:r w:rsidR="00972D4A">
              <w:rPr>
                <w:sz w:val="18"/>
                <w:szCs w:val="18"/>
                <w:lang w:val="mk-MK"/>
              </w:rPr>
              <w:t>што</w:t>
            </w:r>
            <w:r w:rsidRPr="008F18A7">
              <w:rPr>
                <w:sz w:val="18"/>
                <w:szCs w:val="18"/>
                <w:lang w:val="mk-MK"/>
              </w:rPr>
              <w:t xml:space="preserve"> ги исполнуваат барањата на Националниот стандард; </w:t>
            </w:r>
          </w:p>
          <w:p w:rsidR="0099717F" w:rsidRPr="008F18A7" w:rsidRDefault="0099717F" w:rsidP="00CC0D1B">
            <w:pPr>
              <w:pStyle w:val="ListParagraph"/>
              <w:numPr>
                <w:ilvl w:val="0"/>
                <w:numId w:val="18"/>
              </w:numPr>
              <w:tabs>
                <w:tab w:val="left" w:pos="176"/>
              </w:tabs>
              <w:spacing w:after="0" w:line="240" w:lineRule="auto"/>
              <w:ind w:left="157" w:hanging="157"/>
              <w:contextualSpacing w:val="0"/>
              <w:rPr>
                <w:sz w:val="18"/>
                <w:szCs w:val="18"/>
                <w:lang w:val="mk-MK"/>
              </w:rPr>
            </w:pPr>
            <w:r w:rsidRPr="008F18A7">
              <w:rPr>
                <w:sz w:val="18"/>
                <w:szCs w:val="18"/>
                <w:lang w:val="mk-MK"/>
              </w:rPr>
              <w:t>Одобрени</w:t>
            </w:r>
            <w:r w:rsidR="00972D4A">
              <w:rPr>
                <w:sz w:val="18"/>
                <w:szCs w:val="18"/>
                <w:lang w:val="mk-MK"/>
              </w:rPr>
              <w:t xml:space="preserve"> </w:t>
            </w:r>
            <w:r w:rsidRPr="008F18A7">
              <w:rPr>
                <w:sz w:val="18"/>
                <w:szCs w:val="18"/>
                <w:lang w:val="mk-MK"/>
              </w:rPr>
              <w:t>наставни програми</w:t>
            </w:r>
            <w:r w:rsidR="00972D4A">
              <w:rPr>
                <w:sz w:val="18"/>
                <w:szCs w:val="18"/>
                <w:lang w:val="mk-MK"/>
              </w:rPr>
              <w:t xml:space="preserve"> </w:t>
            </w:r>
            <w:r w:rsidRPr="008F18A7">
              <w:rPr>
                <w:sz w:val="18"/>
                <w:szCs w:val="18"/>
                <w:lang w:val="mk-MK"/>
              </w:rPr>
              <w:t>кои ги исполнуваат барањата на Националниот стандард</w:t>
            </w:r>
          </w:p>
        </w:tc>
        <w:tc>
          <w:tcPr>
            <w:tcW w:w="992" w:type="dxa"/>
            <w:tcBorders>
              <w:top w:val="double" w:sz="4" w:space="0" w:color="auto"/>
            </w:tcBorders>
          </w:tcPr>
          <w:p w:rsidR="0099717F" w:rsidRPr="008F18A7" w:rsidRDefault="0099717F" w:rsidP="00CC0D1B">
            <w:pPr>
              <w:tabs>
                <w:tab w:val="left" w:pos="176"/>
              </w:tabs>
              <w:spacing w:after="0" w:line="240" w:lineRule="auto"/>
              <w:jc w:val="center"/>
              <w:rPr>
                <w:sz w:val="18"/>
                <w:szCs w:val="18"/>
                <w:lang w:val="mk-MK"/>
              </w:rPr>
            </w:pPr>
            <w:r>
              <w:rPr>
                <w:sz w:val="18"/>
                <w:szCs w:val="18"/>
                <w:lang w:val="mk-MK"/>
              </w:rPr>
              <w:t>2025</w:t>
            </w:r>
          </w:p>
        </w:tc>
        <w:tc>
          <w:tcPr>
            <w:tcW w:w="1278" w:type="dxa"/>
            <w:tcBorders>
              <w:top w:val="double" w:sz="4" w:space="0" w:color="auto"/>
            </w:tcBorders>
          </w:tcPr>
          <w:p w:rsidR="0099717F" w:rsidRPr="008F18A7" w:rsidRDefault="0099717F" w:rsidP="00CC0D1B">
            <w:pPr>
              <w:tabs>
                <w:tab w:val="left" w:pos="176"/>
              </w:tabs>
              <w:spacing w:after="0" w:line="240" w:lineRule="auto"/>
              <w:jc w:val="center"/>
              <w:rPr>
                <w:sz w:val="18"/>
                <w:szCs w:val="18"/>
                <w:lang w:val="mk-MK"/>
              </w:rPr>
            </w:pPr>
            <w:r w:rsidRPr="008F18A7">
              <w:rPr>
                <w:sz w:val="18"/>
                <w:szCs w:val="18"/>
                <w:lang w:val="mk-MK"/>
              </w:rPr>
              <w:t>МОН, БРО</w:t>
            </w:r>
          </w:p>
        </w:tc>
        <w:tc>
          <w:tcPr>
            <w:tcW w:w="1278" w:type="dxa"/>
            <w:tcBorders>
              <w:top w:val="double" w:sz="4" w:space="0" w:color="auto"/>
            </w:tcBorders>
          </w:tcPr>
          <w:p w:rsidR="0099717F" w:rsidRPr="008F18A7" w:rsidRDefault="00760738" w:rsidP="00CC0D1B">
            <w:pPr>
              <w:tabs>
                <w:tab w:val="left" w:pos="176"/>
              </w:tabs>
              <w:spacing w:after="0" w:line="240" w:lineRule="auto"/>
              <w:jc w:val="center"/>
              <w:rPr>
                <w:sz w:val="18"/>
                <w:szCs w:val="18"/>
                <w:lang w:val="mk-MK"/>
              </w:rPr>
            </w:pPr>
            <w:r>
              <w:rPr>
                <w:sz w:val="18"/>
                <w:szCs w:val="18"/>
                <w:lang w:val="mk-MK"/>
              </w:rPr>
              <w:t>50.000</w:t>
            </w:r>
          </w:p>
        </w:tc>
      </w:tr>
      <w:tr w:rsidR="0099717F" w:rsidRPr="008F18A7" w:rsidTr="0099717F">
        <w:trPr>
          <w:trHeight w:val="20"/>
        </w:trPr>
        <w:tc>
          <w:tcPr>
            <w:tcW w:w="675" w:type="dxa"/>
            <w:tcBorders>
              <w:left w:val="double" w:sz="4" w:space="0" w:color="auto"/>
            </w:tcBorders>
          </w:tcPr>
          <w:p w:rsidR="0099717F" w:rsidRPr="008F18A7" w:rsidRDefault="0099717F" w:rsidP="00CC0D1B">
            <w:pPr>
              <w:pStyle w:val="ListParagraph"/>
              <w:keepNext/>
              <w:numPr>
                <w:ilvl w:val="1"/>
                <w:numId w:val="60"/>
              </w:numPr>
              <w:spacing w:after="0" w:line="240" w:lineRule="auto"/>
              <w:contextualSpacing w:val="0"/>
              <w:rPr>
                <w:sz w:val="18"/>
                <w:szCs w:val="18"/>
                <w:lang w:val="mk-MK"/>
              </w:rPr>
            </w:pPr>
          </w:p>
        </w:tc>
        <w:tc>
          <w:tcPr>
            <w:tcW w:w="2429" w:type="dxa"/>
          </w:tcPr>
          <w:p w:rsidR="0099717F" w:rsidRPr="008F18A7" w:rsidRDefault="0099717F" w:rsidP="00CC0D1B">
            <w:pPr>
              <w:pStyle w:val="CommentText"/>
              <w:rPr>
                <w:sz w:val="18"/>
                <w:szCs w:val="18"/>
                <w:lang w:val="mk-MK"/>
              </w:rPr>
            </w:pPr>
            <w:r w:rsidRPr="008F18A7">
              <w:rPr>
                <w:sz w:val="18"/>
                <w:szCs w:val="18"/>
                <w:lang w:val="mk-MK"/>
              </w:rPr>
              <w:t xml:space="preserve">Ревидирање на учебниците според Националниот стандард и </w:t>
            </w:r>
            <w:r w:rsidR="00972D4A">
              <w:rPr>
                <w:sz w:val="18"/>
                <w:szCs w:val="18"/>
                <w:lang w:val="mk-MK"/>
              </w:rPr>
              <w:t>н</w:t>
            </w:r>
            <w:r w:rsidRPr="008F18A7">
              <w:rPr>
                <w:sz w:val="18"/>
                <w:szCs w:val="18"/>
                <w:lang w:val="mk-MK"/>
              </w:rPr>
              <w:t>аставните програми</w:t>
            </w:r>
          </w:p>
        </w:tc>
        <w:tc>
          <w:tcPr>
            <w:tcW w:w="4961" w:type="dxa"/>
          </w:tcPr>
          <w:p w:rsidR="0099717F" w:rsidRPr="008F18A7" w:rsidRDefault="0099717F" w:rsidP="00CC0D1B">
            <w:pPr>
              <w:numPr>
                <w:ilvl w:val="1"/>
                <w:numId w:val="15"/>
              </w:numPr>
              <w:spacing w:after="0" w:line="240" w:lineRule="auto"/>
              <w:ind w:left="157" w:hanging="157"/>
              <w:rPr>
                <w:sz w:val="18"/>
                <w:szCs w:val="18"/>
                <w:lang w:val="mk-MK" w:eastAsia="mk-MK" w:bidi="mk-MK"/>
              </w:rPr>
            </w:pPr>
            <w:r w:rsidRPr="008F18A7">
              <w:rPr>
                <w:sz w:val="18"/>
                <w:szCs w:val="18"/>
                <w:lang w:val="mk-MK" w:eastAsia="mk-MK" w:bidi="mk-MK"/>
              </w:rPr>
              <w:t xml:space="preserve"> Учениците од средното образование имаат квалитетни и актуелни учебници како извор на модерно и релевантно знаење и како алатка за промовирање на мултикултурализам, почитување на различностите и демократските вредности</w:t>
            </w:r>
          </w:p>
        </w:tc>
        <w:tc>
          <w:tcPr>
            <w:tcW w:w="3827" w:type="dxa"/>
          </w:tcPr>
          <w:p w:rsidR="0099717F" w:rsidRPr="008F18A7" w:rsidRDefault="0099717F" w:rsidP="00CC0D1B">
            <w:pPr>
              <w:pStyle w:val="ListParagraph"/>
              <w:numPr>
                <w:ilvl w:val="0"/>
                <w:numId w:val="18"/>
              </w:numPr>
              <w:tabs>
                <w:tab w:val="left" w:pos="176"/>
              </w:tabs>
              <w:spacing w:after="0" w:line="240" w:lineRule="auto"/>
              <w:ind w:left="157" w:hanging="157"/>
              <w:contextualSpacing w:val="0"/>
              <w:rPr>
                <w:sz w:val="18"/>
                <w:szCs w:val="18"/>
                <w:lang w:val="mk-MK"/>
              </w:rPr>
            </w:pPr>
            <w:r w:rsidRPr="008F18A7">
              <w:rPr>
                <w:sz w:val="18"/>
                <w:szCs w:val="18"/>
                <w:lang w:val="mk-MK"/>
              </w:rPr>
              <w:t>Ревидирано законодавство за изготвување и објавување на учебници;</w:t>
            </w:r>
          </w:p>
          <w:p w:rsidR="0099717F" w:rsidRPr="008F18A7" w:rsidRDefault="0099717F" w:rsidP="00CC0D1B">
            <w:pPr>
              <w:pStyle w:val="ListParagraph"/>
              <w:numPr>
                <w:ilvl w:val="0"/>
                <w:numId w:val="18"/>
              </w:numPr>
              <w:tabs>
                <w:tab w:val="left" w:pos="176"/>
              </w:tabs>
              <w:spacing w:after="0" w:line="240" w:lineRule="auto"/>
              <w:ind w:left="157" w:hanging="157"/>
              <w:contextualSpacing w:val="0"/>
              <w:rPr>
                <w:sz w:val="18"/>
                <w:szCs w:val="18"/>
                <w:lang w:val="mk-MK"/>
              </w:rPr>
            </w:pPr>
            <w:r w:rsidRPr="008F18A7">
              <w:rPr>
                <w:sz w:val="18"/>
                <w:szCs w:val="18"/>
                <w:lang w:val="mk-MK"/>
              </w:rPr>
              <w:t>Извршена анализа на недостатоците на постоечките учебници;</w:t>
            </w:r>
          </w:p>
          <w:p w:rsidR="0099717F" w:rsidRPr="008F18A7" w:rsidRDefault="0099717F" w:rsidP="00CC0D1B">
            <w:pPr>
              <w:pStyle w:val="ListParagraph"/>
              <w:numPr>
                <w:ilvl w:val="0"/>
                <w:numId w:val="18"/>
              </w:numPr>
              <w:tabs>
                <w:tab w:val="left" w:pos="178"/>
              </w:tabs>
              <w:spacing w:after="0" w:line="240" w:lineRule="auto"/>
              <w:ind w:left="157" w:hanging="157"/>
              <w:contextualSpacing w:val="0"/>
              <w:rPr>
                <w:sz w:val="18"/>
                <w:szCs w:val="18"/>
                <w:lang w:val="mk-MK"/>
              </w:rPr>
            </w:pPr>
            <w:r w:rsidRPr="008F18A7">
              <w:rPr>
                <w:sz w:val="18"/>
                <w:szCs w:val="18"/>
                <w:lang w:val="mk-MK"/>
              </w:rPr>
              <w:t>Објавени</w:t>
            </w:r>
            <w:r w:rsidR="00972D4A">
              <w:rPr>
                <w:sz w:val="18"/>
                <w:szCs w:val="18"/>
                <w:lang w:val="mk-MK"/>
              </w:rPr>
              <w:t xml:space="preserve"> </w:t>
            </w:r>
            <w:r w:rsidRPr="008F18A7">
              <w:rPr>
                <w:sz w:val="18"/>
                <w:szCs w:val="18"/>
                <w:lang w:val="mk-MK"/>
              </w:rPr>
              <w:t>сите нови учебници кои</w:t>
            </w:r>
            <w:r w:rsidR="00972D4A">
              <w:rPr>
                <w:sz w:val="18"/>
                <w:szCs w:val="18"/>
                <w:lang w:val="mk-MK"/>
              </w:rPr>
              <w:t>што</w:t>
            </w:r>
            <w:r w:rsidRPr="008F18A7">
              <w:rPr>
                <w:sz w:val="18"/>
                <w:szCs w:val="18"/>
                <w:lang w:val="mk-MK"/>
              </w:rPr>
              <w:t xml:space="preserve"> се неопходни за </w:t>
            </w:r>
            <w:r w:rsidRPr="003A33B4">
              <w:rPr>
                <w:sz w:val="18"/>
                <w:szCs w:val="18"/>
                <w:lang w:val="mk-MK"/>
              </w:rPr>
              <w:t>I</w:t>
            </w:r>
            <w:r w:rsidR="00972D4A">
              <w:rPr>
                <w:sz w:val="18"/>
                <w:szCs w:val="18"/>
                <w:lang w:val="mk-MK"/>
              </w:rPr>
              <w:t xml:space="preserve"> </w:t>
            </w:r>
            <w:r w:rsidRPr="008F18A7">
              <w:rPr>
                <w:sz w:val="18"/>
                <w:szCs w:val="18"/>
                <w:lang w:val="mk-MK"/>
              </w:rPr>
              <w:t xml:space="preserve">година од општото средно образование </w:t>
            </w:r>
          </w:p>
        </w:tc>
        <w:tc>
          <w:tcPr>
            <w:tcW w:w="992" w:type="dxa"/>
          </w:tcPr>
          <w:p w:rsidR="0099717F" w:rsidRDefault="0099717F" w:rsidP="00CC0D1B">
            <w:pPr>
              <w:tabs>
                <w:tab w:val="left" w:pos="176"/>
              </w:tabs>
              <w:spacing w:after="0" w:line="240" w:lineRule="auto"/>
              <w:jc w:val="center"/>
              <w:rPr>
                <w:sz w:val="18"/>
                <w:szCs w:val="18"/>
                <w:lang w:val="mk-MK"/>
              </w:rPr>
            </w:pPr>
            <w:r>
              <w:rPr>
                <w:sz w:val="18"/>
                <w:szCs w:val="18"/>
                <w:lang w:val="mk-MK"/>
              </w:rPr>
              <w:t>2020</w:t>
            </w:r>
          </w:p>
          <w:p w:rsidR="0099717F" w:rsidRPr="008F18A7" w:rsidRDefault="0099717F" w:rsidP="00CC0D1B">
            <w:pPr>
              <w:tabs>
                <w:tab w:val="left" w:pos="176"/>
              </w:tabs>
              <w:spacing w:after="0" w:line="240" w:lineRule="auto"/>
              <w:jc w:val="center"/>
              <w:rPr>
                <w:sz w:val="18"/>
                <w:szCs w:val="18"/>
                <w:lang w:val="mk-MK"/>
              </w:rPr>
            </w:pPr>
            <w:r>
              <w:rPr>
                <w:sz w:val="18"/>
                <w:szCs w:val="18"/>
                <w:lang w:val="mk-MK"/>
              </w:rPr>
              <w:t>2025</w:t>
            </w:r>
          </w:p>
        </w:tc>
        <w:tc>
          <w:tcPr>
            <w:tcW w:w="1278" w:type="dxa"/>
          </w:tcPr>
          <w:p w:rsidR="0099717F" w:rsidRPr="008F18A7" w:rsidRDefault="0099717F" w:rsidP="00CC0D1B">
            <w:pPr>
              <w:tabs>
                <w:tab w:val="left" w:pos="176"/>
              </w:tabs>
              <w:spacing w:after="0" w:line="240" w:lineRule="auto"/>
              <w:jc w:val="center"/>
              <w:rPr>
                <w:sz w:val="18"/>
                <w:szCs w:val="18"/>
                <w:lang w:val="mk-MK"/>
              </w:rPr>
            </w:pPr>
            <w:r w:rsidRPr="008F18A7">
              <w:rPr>
                <w:sz w:val="18"/>
                <w:szCs w:val="18"/>
                <w:lang w:val="mk-MK"/>
              </w:rPr>
              <w:t>МОН,ПС</w:t>
            </w:r>
          </w:p>
        </w:tc>
        <w:tc>
          <w:tcPr>
            <w:tcW w:w="1278" w:type="dxa"/>
          </w:tcPr>
          <w:p w:rsidR="0099717F" w:rsidRPr="008F18A7" w:rsidRDefault="00760738" w:rsidP="00CC0D1B">
            <w:pPr>
              <w:tabs>
                <w:tab w:val="left" w:pos="176"/>
              </w:tabs>
              <w:spacing w:after="0" w:line="240" w:lineRule="auto"/>
              <w:jc w:val="center"/>
              <w:rPr>
                <w:sz w:val="18"/>
                <w:szCs w:val="18"/>
                <w:lang w:val="mk-MK"/>
              </w:rPr>
            </w:pPr>
            <w:r>
              <w:rPr>
                <w:sz w:val="18"/>
                <w:szCs w:val="18"/>
                <w:lang w:val="mk-MK"/>
              </w:rPr>
              <w:t>2.060.000</w:t>
            </w:r>
          </w:p>
        </w:tc>
      </w:tr>
    </w:tbl>
    <w:p w:rsidR="00C26DE3" w:rsidRPr="008F18A7" w:rsidRDefault="00C26DE3" w:rsidP="00CC0D1B">
      <w:pPr>
        <w:spacing w:after="0" w:line="240" w:lineRule="auto"/>
        <w:rPr>
          <w:sz w:val="4"/>
          <w:szCs w:val="4"/>
        </w:rPr>
      </w:pPr>
    </w:p>
    <w:tbl>
      <w:tblPr>
        <w:tblW w:w="1543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675"/>
        <w:gridCol w:w="2429"/>
        <w:gridCol w:w="4961"/>
        <w:gridCol w:w="3827"/>
        <w:gridCol w:w="992"/>
        <w:gridCol w:w="1276"/>
        <w:gridCol w:w="1276"/>
      </w:tblGrid>
      <w:tr w:rsidR="0099717F" w:rsidRPr="008F18A7" w:rsidTr="0099717F">
        <w:trPr>
          <w:tblHeader/>
        </w:trPr>
        <w:tc>
          <w:tcPr>
            <w:tcW w:w="675" w:type="dxa"/>
            <w:tcBorders>
              <w:top w:val="single" w:sz="4" w:space="0" w:color="000000"/>
              <w:bottom w:val="single" w:sz="4" w:space="0" w:color="auto"/>
            </w:tcBorders>
            <w:shd w:val="clear" w:color="auto" w:fill="D9D9D9"/>
            <w:vAlign w:val="center"/>
          </w:tcPr>
          <w:p w:rsidR="0099717F" w:rsidRPr="008F18A7" w:rsidRDefault="0099717F" w:rsidP="00CC0D1B">
            <w:pPr>
              <w:tabs>
                <w:tab w:val="center" w:pos="229"/>
              </w:tabs>
              <w:spacing w:after="0" w:line="240" w:lineRule="auto"/>
              <w:jc w:val="center"/>
              <w:rPr>
                <w:b/>
                <w:i/>
                <w:sz w:val="18"/>
                <w:szCs w:val="18"/>
                <w:lang w:val="mk-MK"/>
              </w:rPr>
            </w:pPr>
            <w:r w:rsidRPr="008F18A7">
              <w:rPr>
                <w:b/>
                <w:i/>
                <w:sz w:val="18"/>
                <w:szCs w:val="18"/>
                <w:lang w:val="mk-MK"/>
              </w:rPr>
              <w:t>Бр.</w:t>
            </w:r>
          </w:p>
        </w:tc>
        <w:tc>
          <w:tcPr>
            <w:tcW w:w="2429" w:type="dxa"/>
            <w:tcBorders>
              <w:top w:val="single" w:sz="4" w:space="0" w:color="000000"/>
              <w:bottom w:val="single" w:sz="4" w:space="0" w:color="auto"/>
            </w:tcBorders>
            <w:shd w:val="clear" w:color="auto" w:fill="D9D9D9"/>
            <w:vAlign w:val="center"/>
          </w:tcPr>
          <w:p w:rsidR="0099717F" w:rsidRPr="008F18A7" w:rsidRDefault="0099717F" w:rsidP="00CC0D1B">
            <w:pPr>
              <w:spacing w:after="0" w:line="240" w:lineRule="auto"/>
              <w:jc w:val="center"/>
              <w:rPr>
                <w:b/>
                <w:i/>
                <w:sz w:val="18"/>
                <w:szCs w:val="18"/>
                <w:lang w:val="mk-MK"/>
              </w:rPr>
            </w:pPr>
            <w:r w:rsidRPr="008F18A7">
              <w:rPr>
                <w:b/>
                <w:i/>
                <w:sz w:val="18"/>
                <w:szCs w:val="18"/>
                <w:lang w:val="mk-MK"/>
              </w:rPr>
              <w:t>Активности</w:t>
            </w:r>
          </w:p>
        </w:tc>
        <w:tc>
          <w:tcPr>
            <w:tcW w:w="4961" w:type="dxa"/>
            <w:tcBorders>
              <w:top w:val="single" w:sz="4" w:space="0" w:color="000000"/>
              <w:bottom w:val="single" w:sz="4" w:space="0" w:color="auto"/>
            </w:tcBorders>
            <w:shd w:val="clear" w:color="auto" w:fill="D9D9D9"/>
            <w:vAlign w:val="center"/>
          </w:tcPr>
          <w:p w:rsidR="0099717F" w:rsidRPr="008F18A7" w:rsidRDefault="0099717F" w:rsidP="00CC0D1B">
            <w:pPr>
              <w:spacing w:after="0" w:line="240" w:lineRule="auto"/>
              <w:jc w:val="center"/>
              <w:rPr>
                <w:b/>
                <w:i/>
                <w:sz w:val="18"/>
                <w:szCs w:val="18"/>
                <w:lang w:val="mk-MK"/>
              </w:rPr>
            </w:pPr>
            <w:r w:rsidRPr="008F18A7">
              <w:rPr>
                <w:b/>
                <w:i/>
                <w:sz w:val="18"/>
                <w:szCs w:val="18"/>
                <w:lang w:val="mk-MK"/>
              </w:rPr>
              <w:t>Излезни индикатори</w:t>
            </w:r>
          </w:p>
        </w:tc>
        <w:tc>
          <w:tcPr>
            <w:tcW w:w="3827" w:type="dxa"/>
            <w:tcBorders>
              <w:top w:val="single" w:sz="4" w:space="0" w:color="000000"/>
              <w:bottom w:val="single" w:sz="4" w:space="0" w:color="auto"/>
            </w:tcBorders>
            <w:shd w:val="clear" w:color="auto" w:fill="D9D9D9"/>
            <w:vAlign w:val="center"/>
          </w:tcPr>
          <w:p w:rsidR="0099717F" w:rsidRPr="008F18A7" w:rsidRDefault="0099717F" w:rsidP="00CC0D1B">
            <w:pPr>
              <w:spacing w:after="0" w:line="240" w:lineRule="auto"/>
              <w:jc w:val="center"/>
              <w:rPr>
                <w:b/>
                <w:i/>
                <w:sz w:val="18"/>
                <w:szCs w:val="18"/>
                <w:lang w:val="mk-MK"/>
              </w:rPr>
            </w:pPr>
            <w:r w:rsidRPr="008F18A7">
              <w:rPr>
                <w:b/>
                <w:i/>
                <w:sz w:val="18"/>
                <w:szCs w:val="18"/>
                <w:lang w:val="mk-MK"/>
              </w:rPr>
              <w:t>Извори на верификација</w:t>
            </w:r>
          </w:p>
        </w:tc>
        <w:tc>
          <w:tcPr>
            <w:tcW w:w="992" w:type="dxa"/>
            <w:tcBorders>
              <w:top w:val="single" w:sz="4" w:space="0" w:color="000000"/>
              <w:bottom w:val="single" w:sz="4" w:space="0" w:color="auto"/>
            </w:tcBorders>
            <w:shd w:val="clear" w:color="auto" w:fill="D9D9D9"/>
            <w:vAlign w:val="center"/>
          </w:tcPr>
          <w:p w:rsidR="0099717F" w:rsidRPr="008F18A7" w:rsidRDefault="0099717F" w:rsidP="00CC0D1B">
            <w:pPr>
              <w:keepNext/>
              <w:spacing w:after="0" w:line="240" w:lineRule="auto"/>
              <w:ind w:left="-57" w:right="-57"/>
              <w:jc w:val="center"/>
              <w:rPr>
                <w:b/>
                <w:i/>
                <w:sz w:val="18"/>
                <w:szCs w:val="18"/>
                <w:lang w:val="mk-MK"/>
              </w:rPr>
            </w:pPr>
            <w:r w:rsidRPr="008F18A7">
              <w:rPr>
                <w:b/>
                <w:i/>
                <w:sz w:val="18"/>
                <w:szCs w:val="18"/>
                <w:lang w:val="mk-MK"/>
              </w:rPr>
              <w:t>Краен рок</w:t>
            </w:r>
          </w:p>
        </w:tc>
        <w:tc>
          <w:tcPr>
            <w:tcW w:w="1276" w:type="dxa"/>
            <w:tcBorders>
              <w:top w:val="single" w:sz="4" w:space="0" w:color="000000"/>
              <w:bottom w:val="single" w:sz="4" w:space="0" w:color="auto"/>
            </w:tcBorders>
            <w:shd w:val="clear" w:color="auto" w:fill="D9D9D9"/>
            <w:vAlign w:val="center"/>
          </w:tcPr>
          <w:p w:rsidR="0099717F" w:rsidRPr="008F18A7" w:rsidRDefault="0099717F" w:rsidP="00CC0D1B">
            <w:pPr>
              <w:spacing w:after="0" w:line="240" w:lineRule="auto"/>
              <w:jc w:val="center"/>
              <w:rPr>
                <w:b/>
                <w:i/>
                <w:sz w:val="18"/>
                <w:szCs w:val="18"/>
                <w:lang w:val="mk-MK"/>
              </w:rPr>
            </w:pPr>
            <w:r w:rsidRPr="008F18A7">
              <w:rPr>
                <w:b/>
                <w:i/>
                <w:sz w:val="18"/>
                <w:szCs w:val="18"/>
                <w:lang w:val="mk-MK"/>
              </w:rPr>
              <w:t>Одговорни</w:t>
            </w:r>
          </w:p>
        </w:tc>
        <w:tc>
          <w:tcPr>
            <w:tcW w:w="1276" w:type="dxa"/>
            <w:tcBorders>
              <w:top w:val="single" w:sz="4" w:space="0" w:color="000000"/>
              <w:bottom w:val="single" w:sz="4" w:space="0" w:color="auto"/>
            </w:tcBorders>
            <w:shd w:val="clear" w:color="auto" w:fill="D9D9D9"/>
          </w:tcPr>
          <w:p w:rsidR="0099717F" w:rsidRPr="008F18A7" w:rsidRDefault="0099717F" w:rsidP="00CC0D1B">
            <w:pPr>
              <w:spacing w:after="0" w:line="240" w:lineRule="auto"/>
              <w:jc w:val="center"/>
              <w:rPr>
                <w:b/>
                <w:i/>
                <w:sz w:val="18"/>
                <w:szCs w:val="18"/>
                <w:lang w:val="mk-MK"/>
              </w:rPr>
            </w:pPr>
          </w:p>
        </w:tc>
      </w:tr>
      <w:tr w:rsidR="0099717F" w:rsidRPr="008F18A7" w:rsidTr="0099717F">
        <w:tc>
          <w:tcPr>
            <w:tcW w:w="675" w:type="dxa"/>
            <w:tcBorders>
              <w:top w:val="single" w:sz="4" w:space="0" w:color="auto"/>
              <w:bottom w:val="single" w:sz="4" w:space="0" w:color="auto"/>
            </w:tcBorders>
          </w:tcPr>
          <w:p w:rsidR="0099717F" w:rsidRPr="008F18A7" w:rsidRDefault="0099717F" w:rsidP="00CC0D1B">
            <w:pPr>
              <w:pStyle w:val="ListParagraph"/>
              <w:numPr>
                <w:ilvl w:val="2"/>
                <w:numId w:val="61"/>
              </w:numPr>
              <w:spacing w:after="0" w:line="240" w:lineRule="auto"/>
              <w:ind w:left="113" w:right="-57" w:hanging="113"/>
              <w:contextualSpacing w:val="0"/>
              <w:jc w:val="center"/>
              <w:rPr>
                <w:i/>
                <w:sz w:val="18"/>
                <w:szCs w:val="18"/>
                <w:lang w:val="mk-MK"/>
              </w:rPr>
            </w:pPr>
            <w:r w:rsidRPr="008F18A7">
              <w:rPr>
                <w:i/>
                <w:sz w:val="18"/>
                <w:szCs w:val="18"/>
                <w:lang w:val="mk-MK"/>
              </w:rPr>
              <w:t>k</w:t>
            </w:r>
          </w:p>
        </w:tc>
        <w:tc>
          <w:tcPr>
            <w:tcW w:w="2429" w:type="dxa"/>
            <w:tcBorders>
              <w:top w:val="single" w:sz="4" w:space="0" w:color="auto"/>
              <w:bottom w:val="single" w:sz="4" w:space="0" w:color="auto"/>
            </w:tcBorders>
          </w:tcPr>
          <w:p w:rsidR="0099717F" w:rsidRPr="008F18A7" w:rsidRDefault="0099717F" w:rsidP="00CC0D1B">
            <w:pPr>
              <w:spacing w:after="0" w:line="240" w:lineRule="auto"/>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Изработка на Национален стандард за гимназиско образование</w:t>
            </w:r>
          </w:p>
        </w:tc>
        <w:tc>
          <w:tcPr>
            <w:tcW w:w="4961" w:type="dxa"/>
            <w:tcBorders>
              <w:top w:val="single" w:sz="4" w:space="0" w:color="auto"/>
              <w:bottom w:val="single" w:sz="4" w:space="0" w:color="auto"/>
            </w:tcBorders>
          </w:tcPr>
          <w:p w:rsidR="0099717F" w:rsidRPr="008F18A7" w:rsidRDefault="0099717F" w:rsidP="00CC0D1B">
            <w:pPr>
              <w:pStyle w:val="ListParagraph"/>
              <w:numPr>
                <w:ilvl w:val="0"/>
                <w:numId w:val="15"/>
              </w:numPr>
              <w:tabs>
                <w:tab w:val="left" w:pos="176"/>
              </w:tabs>
              <w:spacing w:after="0" w:line="240" w:lineRule="auto"/>
              <w:ind w:left="176" w:hanging="176"/>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 xml:space="preserve">РГ за изготвување на </w:t>
            </w:r>
            <w:r w:rsidR="00972D4A">
              <w:rPr>
                <w:rStyle w:val="Hyperlink"/>
                <w:rFonts w:cstheme="minorHAnsi"/>
                <w:i/>
                <w:color w:val="auto"/>
                <w:sz w:val="18"/>
                <w:szCs w:val="18"/>
                <w:u w:val="none"/>
                <w:lang w:val="mk-MK"/>
              </w:rPr>
              <w:t>националниот с</w:t>
            </w:r>
            <w:r w:rsidRPr="008F18A7">
              <w:rPr>
                <w:rStyle w:val="Hyperlink"/>
                <w:rFonts w:cstheme="minorHAnsi"/>
                <w:i/>
                <w:color w:val="auto"/>
                <w:sz w:val="18"/>
                <w:szCs w:val="18"/>
                <w:u w:val="none"/>
                <w:lang w:val="mk-MK"/>
              </w:rPr>
              <w:t>тандард се формирани;</w:t>
            </w:r>
          </w:p>
          <w:p w:rsidR="0099717F" w:rsidRPr="008F18A7" w:rsidRDefault="0099717F" w:rsidP="00CC0D1B">
            <w:pPr>
              <w:pStyle w:val="ListParagraph"/>
              <w:numPr>
                <w:ilvl w:val="0"/>
                <w:numId w:val="15"/>
              </w:numPr>
              <w:tabs>
                <w:tab w:val="left" w:pos="176"/>
              </w:tabs>
              <w:spacing w:after="0" w:line="240" w:lineRule="auto"/>
              <w:ind w:left="0" w:firstLine="0"/>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Финансиските средства се определени;</w:t>
            </w:r>
          </w:p>
          <w:p w:rsidR="0099717F" w:rsidRPr="008F18A7" w:rsidRDefault="0099717F" w:rsidP="00CC0D1B">
            <w:pPr>
              <w:pStyle w:val="ListParagraph"/>
              <w:numPr>
                <w:ilvl w:val="0"/>
                <w:numId w:val="15"/>
              </w:numPr>
              <w:tabs>
                <w:tab w:val="left" w:pos="176"/>
              </w:tabs>
              <w:spacing w:after="0" w:line="240" w:lineRule="auto"/>
              <w:ind w:left="176" w:hanging="176"/>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Националниот стандард е изготвен и разгледан е со клучните заинтересирани страни;</w:t>
            </w:r>
          </w:p>
          <w:p w:rsidR="0099717F" w:rsidRPr="008F18A7" w:rsidRDefault="0099717F" w:rsidP="00CC0D1B">
            <w:pPr>
              <w:pStyle w:val="ListParagraph"/>
              <w:numPr>
                <w:ilvl w:val="0"/>
                <w:numId w:val="15"/>
              </w:numPr>
              <w:tabs>
                <w:tab w:val="left" w:pos="176"/>
              </w:tabs>
              <w:spacing w:after="0" w:line="240" w:lineRule="auto"/>
              <w:ind w:left="176" w:hanging="176"/>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Нацрт правниот акт за одобрување на Националниот стандард е изготвен;</w:t>
            </w:r>
          </w:p>
          <w:p w:rsidR="0099717F" w:rsidRPr="008F18A7" w:rsidRDefault="0099717F" w:rsidP="00CC0D1B">
            <w:pPr>
              <w:pStyle w:val="ListParagraph"/>
              <w:numPr>
                <w:ilvl w:val="0"/>
                <w:numId w:val="15"/>
              </w:numPr>
              <w:tabs>
                <w:tab w:val="left" w:pos="176"/>
              </w:tabs>
              <w:spacing w:after="0" w:line="240" w:lineRule="auto"/>
              <w:ind w:left="176" w:hanging="176"/>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Националниот стандард и упатството за негово воведување официјално се одобрени</w:t>
            </w:r>
          </w:p>
        </w:tc>
        <w:tc>
          <w:tcPr>
            <w:tcW w:w="3827" w:type="dxa"/>
            <w:tcBorders>
              <w:top w:val="single" w:sz="4" w:space="0" w:color="auto"/>
              <w:bottom w:val="single" w:sz="4" w:space="0" w:color="auto"/>
            </w:tcBorders>
          </w:tcPr>
          <w:p w:rsidR="0099717F" w:rsidRPr="008F18A7" w:rsidRDefault="0099717F" w:rsidP="00CC0D1B">
            <w:pPr>
              <w:pStyle w:val="ListParagraph"/>
              <w:numPr>
                <w:ilvl w:val="0"/>
                <w:numId w:val="18"/>
              </w:numPr>
              <w:tabs>
                <w:tab w:val="left" w:pos="176"/>
              </w:tabs>
              <w:spacing w:after="0" w:line="240" w:lineRule="auto"/>
              <w:ind w:left="176" w:hanging="176"/>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Извештаи од РГ;</w:t>
            </w:r>
          </w:p>
          <w:p w:rsidR="0099717F" w:rsidRPr="008F18A7" w:rsidRDefault="0099717F" w:rsidP="00CC0D1B">
            <w:pPr>
              <w:pStyle w:val="ListParagraph"/>
              <w:numPr>
                <w:ilvl w:val="0"/>
                <w:numId w:val="18"/>
              </w:numPr>
              <w:tabs>
                <w:tab w:val="left" w:pos="176"/>
              </w:tabs>
              <w:spacing w:after="0" w:line="240" w:lineRule="auto"/>
              <w:ind w:left="0" w:firstLine="0"/>
              <w:contextualSpacing w:val="0"/>
              <w:rPr>
                <w:i/>
                <w:sz w:val="18"/>
                <w:szCs w:val="18"/>
                <w:lang w:val="mk-MK"/>
              </w:rPr>
            </w:pPr>
            <w:r w:rsidRPr="008F18A7">
              <w:rPr>
                <w:i/>
                <w:sz w:val="18"/>
                <w:szCs w:val="18"/>
                <w:lang w:val="mk-MK"/>
              </w:rPr>
              <w:t>Записници од средби за дискусии;</w:t>
            </w:r>
          </w:p>
          <w:p w:rsidR="0099717F" w:rsidRPr="008F18A7" w:rsidRDefault="0099717F" w:rsidP="00CC0D1B">
            <w:pPr>
              <w:pStyle w:val="ListParagraph"/>
              <w:numPr>
                <w:ilvl w:val="0"/>
                <w:numId w:val="18"/>
              </w:numPr>
              <w:tabs>
                <w:tab w:val="left" w:pos="176"/>
              </w:tabs>
              <w:spacing w:after="0" w:line="240" w:lineRule="auto"/>
              <w:ind w:left="0" w:firstLine="0"/>
              <w:contextualSpacing w:val="0"/>
              <w:rPr>
                <w:i/>
                <w:sz w:val="18"/>
                <w:szCs w:val="18"/>
                <w:lang w:val="mk-MK"/>
              </w:rPr>
            </w:pPr>
            <w:r w:rsidRPr="008F18A7">
              <w:rPr>
                <w:i/>
                <w:sz w:val="18"/>
                <w:szCs w:val="18"/>
                <w:lang w:val="mk-MK"/>
              </w:rPr>
              <w:t>Одлуки на МОН;</w:t>
            </w:r>
          </w:p>
          <w:p w:rsidR="0099717F" w:rsidRPr="008F18A7" w:rsidRDefault="0099717F" w:rsidP="00CC0D1B">
            <w:pPr>
              <w:pStyle w:val="ListParagraph"/>
              <w:numPr>
                <w:ilvl w:val="0"/>
                <w:numId w:val="18"/>
              </w:numPr>
              <w:tabs>
                <w:tab w:val="left" w:pos="176"/>
              </w:tabs>
              <w:spacing w:after="0" w:line="240" w:lineRule="auto"/>
              <w:ind w:left="0" w:firstLine="0"/>
              <w:contextualSpacing w:val="0"/>
              <w:rPr>
                <w:rFonts w:eastAsia="Times New Roman"/>
                <w:i/>
                <w:sz w:val="18"/>
                <w:szCs w:val="18"/>
                <w:lang w:val="mk-MK"/>
              </w:rPr>
            </w:pPr>
          </w:p>
        </w:tc>
        <w:tc>
          <w:tcPr>
            <w:tcW w:w="992" w:type="dxa"/>
            <w:tcBorders>
              <w:top w:val="single" w:sz="4" w:space="0" w:color="auto"/>
              <w:bottom w:val="single" w:sz="4" w:space="0" w:color="auto"/>
            </w:tcBorders>
          </w:tcPr>
          <w:p w:rsidR="0099717F" w:rsidRPr="008F18A7" w:rsidRDefault="0099717F" w:rsidP="00CC0D1B">
            <w:pPr>
              <w:spacing w:after="0" w:line="240" w:lineRule="auto"/>
              <w:jc w:val="center"/>
              <w:rPr>
                <w:i/>
                <w:sz w:val="18"/>
                <w:szCs w:val="18"/>
                <w:lang w:val="mk-MK"/>
              </w:rPr>
            </w:pPr>
            <w:r w:rsidRPr="008F18A7">
              <w:rPr>
                <w:i/>
                <w:sz w:val="18"/>
                <w:szCs w:val="18"/>
                <w:lang w:val="mk-MK"/>
              </w:rPr>
              <w:t>2020</w:t>
            </w:r>
          </w:p>
        </w:tc>
        <w:tc>
          <w:tcPr>
            <w:tcW w:w="1276" w:type="dxa"/>
            <w:tcBorders>
              <w:top w:val="single" w:sz="4" w:space="0" w:color="auto"/>
              <w:bottom w:val="single" w:sz="4" w:space="0" w:color="auto"/>
            </w:tcBorders>
          </w:tcPr>
          <w:p w:rsidR="00EA6FEF" w:rsidRDefault="0099717F" w:rsidP="00286C72">
            <w:pPr>
              <w:tabs>
                <w:tab w:val="left" w:pos="176"/>
              </w:tabs>
              <w:spacing w:after="0" w:line="240" w:lineRule="auto"/>
              <w:rPr>
                <w:i/>
                <w:sz w:val="18"/>
                <w:szCs w:val="18"/>
                <w:lang w:val="mk-MK"/>
              </w:rPr>
            </w:pPr>
            <w:r w:rsidRPr="008F18A7">
              <w:rPr>
                <w:i/>
                <w:sz w:val="18"/>
                <w:szCs w:val="18"/>
                <w:lang w:val="mk-MK"/>
              </w:rPr>
              <w:t>МОН, БРО</w:t>
            </w:r>
          </w:p>
        </w:tc>
        <w:tc>
          <w:tcPr>
            <w:tcW w:w="1276" w:type="dxa"/>
            <w:tcBorders>
              <w:top w:val="single" w:sz="4" w:space="0" w:color="auto"/>
              <w:bottom w:val="single" w:sz="4" w:space="0" w:color="auto"/>
            </w:tcBorders>
          </w:tcPr>
          <w:p w:rsidR="0099717F" w:rsidRPr="008F18A7" w:rsidRDefault="00760738" w:rsidP="00CC0D1B">
            <w:pPr>
              <w:tabs>
                <w:tab w:val="left" w:pos="176"/>
              </w:tabs>
              <w:spacing w:after="0" w:line="240" w:lineRule="auto"/>
              <w:jc w:val="center"/>
              <w:rPr>
                <w:i/>
                <w:sz w:val="18"/>
                <w:szCs w:val="18"/>
                <w:lang w:val="mk-MK"/>
              </w:rPr>
            </w:pPr>
            <w:r>
              <w:rPr>
                <w:i/>
                <w:sz w:val="18"/>
                <w:szCs w:val="18"/>
                <w:lang w:val="mk-MK"/>
              </w:rPr>
              <w:t>15.000</w:t>
            </w:r>
          </w:p>
        </w:tc>
      </w:tr>
      <w:tr w:rsidR="0099717F" w:rsidRPr="008F18A7" w:rsidTr="0099717F">
        <w:trPr>
          <w:hidden/>
        </w:trPr>
        <w:tc>
          <w:tcPr>
            <w:tcW w:w="675" w:type="dxa"/>
            <w:tcBorders>
              <w:bottom w:val="single" w:sz="4" w:space="0" w:color="auto"/>
            </w:tcBorders>
            <w:shd w:val="clear" w:color="auto" w:fill="auto"/>
          </w:tcPr>
          <w:p w:rsidR="0099717F" w:rsidRPr="008F18A7" w:rsidRDefault="0099717F" w:rsidP="00CC0D1B">
            <w:pPr>
              <w:pStyle w:val="ListParagraph"/>
              <w:numPr>
                <w:ilvl w:val="1"/>
                <w:numId w:val="61"/>
              </w:numPr>
              <w:spacing w:after="0" w:line="240" w:lineRule="auto"/>
              <w:ind w:right="-57"/>
              <w:contextualSpacing w:val="0"/>
              <w:jc w:val="center"/>
              <w:rPr>
                <w:i/>
                <w:vanish/>
                <w:sz w:val="18"/>
                <w:szCs w:val="18"/>
                <w:lang w:val="mk-MK"/>
              </w:rPr>
            </w:pPr>
          </w:p>
          <w:p w:rsidR="0099717F" w:rsidRPr="008F18A7" w:rsidRDefault="0099717F" w:rsidP="00CC0D1B">
            <w:pPr>
              <w:pStyle w:val="ListParagraph"/>
              <w:numPr>
                <w:ilvl w:val="2"/>
                <w:numId w:val="61"/>
              </w:numPr>
              <w:spacing w:after="0" w:line="240" w:lineRule="auto"/>
              <w:ind w:left="720" w:right="-57"/>
              <w:contextualSpacing w:val="0"/>
              <w:jc w:val="center"/>
              <w:rPr>
                <w:i/>
                <w:sz w:val="18"/>
                <w:szCs w:val="18"/>
                <w:lang w:val="mk-MK"/>
              </w:rPr>
            </w:pPr>
          </w:p>
        </w:tc>
        <w:tc>
          <w:tcPr>
            <w:tcW w:w="2429" w:type="dxa"/>
            <w:tcBorders>
              <w:bottom w:val="single" w:sz="4" w:space="0" w:color="auto"/>
            </w:tcBorders>
            <w:shd w:val="clear" w:color="auto" w:fill="auto"/>
          </w:tcPr>
          <w:p w:rsidR="0099717F" w:rsidRPr="008F18A7" w:rsidRDefault="0099717F" w:rsidP="00CC0D1B">
            <w:pPr>
              <w:spacing w:after="0" w:line="240" w:lineRule="auto"/>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Изработка на наставни планови и програми</w:t>
            </w:r>
          </w:p>
        </w:tc>
        <w:tc>
          <w:tcPr>
            <w:tcW w:w="4961" w:type="dxa"/>
            <w:tcBorders>
              <w:bottom w:val="single" w:sz="4" w:space="0" w:color="auto"/>
            </w:tcBorders>
            <w:shd w:val="clear" w:color="auto" w:fill="auto"/>
          </w:tcPr>
          <w:p w:rsidR="0099717F" w:rsidRPr="008F18A7" w:rsidRDefault="0099717F" w:rsidP="00CC0D1B">
            <w:pPr>
              <w:pStyle w:val="ListParagraph"/>
              <w:numPr>
                <w:ilvl w:val="0"/>
                <w:numId w:val="15"/>
              </w:numPr>
              <w:tabs>
                <w:tab w:val="left" w:pos="176"/>
              </w:tabs>
              <w:spacing w:after="0" w:line="240" w:lineRule="auto"/>
              <w:ind w:left="176" w:hanging="176"/>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Наставниот план со дефиниран број на предмети и фонд на часови (неделно/годишно) за секој наставен предмет е изработен;</w:t>
            </w:r>
          </w:p>
          <w:p w:rsidR="0099717F" w:rsidRPr="008F18A7" w:rsidRDefault="0099717F" w:rsidP="00CC0D1B">
            <w:pPr>
              <w:pStyle w:val="ListParagraph"/>
              <w:numPr>
                <w:ilvl w:val="0"/>
                <w:numId w:val="15"/>
              </w:numPr>
              <w:tabs>
                <w:tab w:val="left" w:pos="176"/>
              </w:tabs>
              <w:spacing w:after="0" w:line="240" w:lineRule="auto"/>
              <w:ind w:left="176" w:hanging="176"/>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 xml:space="preserve">РГ за изработување на </w:t>
            </w:r>
            <w:r w:rsidR="00343004">
              <w:rPr>
                <w:rStyle w:val="Hyperlink"/>
                <w:rFonts w:cstheme="minorHAnsi"/>
                <w:i/>
                <w:color w:val="auto"/>
                <w:sz w:val="18"/>
                <w:szCs w:val="18"/>
                <w:u w:val="none"/>
                <w:lang w:val="mk-MK"/>
              </w:rPr>
              <w:t>н</w:t>
            </w:r>
            <w:r w:rsidRPr="008F18A7">
              <w:rPr>
                <w:rStyle w:val="Hyperlink"/>
                <w:rFonts w:cstheme="minorHAnsi"/>
                <w:i/>
                <w:color w:val="auto"/>
                <w:sz w:val="18"/>
                <w:szCs w:val="18"/>
                <w:u w:val="none"/>
                <w:lang w:val="mk-MK"/>
              </w:rPr>
              <w:t>аставните програми се формирани;</w:t>
            </w:r>
          </w:p>
          <w:p w:rsidR="0099717F" w:rsidRPr="008F18A7" w:rsidRDefault="0099717F" w:rsidP="00CC0D1B">
            <w:pPr>
              <w:pStyle w:val="ListParagraph"/>
              <w:numPr>
                <w:ilvl w:val="0"/>
                <w:numId w:val="15"/>
              </w:numPr>
              <w:tabs>
                <w:tab w:val="left" w:pos="176"/>
              </w:tabs>
              <w:spacing w:after="0" w:line="240" w:lineRule="auto"/>
              <w:ind w:left="176" w:hanging="176"/>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Финансиските средства се определени;</w:t>
            </w:r>
          </w:p>
          <w:p w:rsidR="0099717F" w:rsidRPr="008F18A7" w:rsidRDefault="0099717F" w:rsidP="00CC0D1B">
            <w:pPr>
              <w:pStyle w:val="ListParagraph"/>
              <w:numPr>
                <w:ilvl w:val="0"/>
                <w:numId w:val="15"/>
              </w:numPr>
              <w:tabs>
                <w:tab w:val="left" w:pos="176"/>
              </w:tabs>
              <w:spacing w:after="0" w:line="240" w:lineRule="auto"/>
              <w:ind w:left="176" w:hanging="176"/>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 xml:space="preserve">Наставните </w:t>
            </w:r>
            <w:r w:rsidRPr="008F18A7">
              <w:rPr>
                <w:i/>
                <w:sz w:val="18"/>
                <w:szCs w:val="18"/>
                <w:lang w:val="mk-MK"/>
              </w:rPr>
              <w:t xml:space="preserve">програми </w:t>
            </w:r>
            <w:r w:rsidRPr="008F18A7">
              <w:rPr>
                <w:rStyle w:val="Hyperlink"/>
                <w:rFonts w:cstheme="minorHAnsi"/>
                <w:i/>
                <w:color w:val="auto"/>
                <w:sz w:val="18"/>
                <w:szCs w:val="18"/>
                <w:u w:val="none"/>
                <w:lang w:val="mk-MK"/>
              </w:rPr>
              <w:t>се изготвени и разгледани се со клучните заинтересирани страни;</w:t>
            </w:r>
          </w:p>
          <w:p w:rsidR="0099717F" w:rsidRPr="008F18A7" w:rsidRDefault="0099717F" w:rsidP="00CC0D1B">
            <w:pPr>
              <w:pStyle w:val="ListParagraph"/>
              <w:numPr>
                <w:ilvl w:val="0"/>
                <w:numId w:val="15"/>
              </w:numPr>
              <w:tabs>
                <w:tab w:val="left" w:pos="176"/>
              </w:tabs>
              <w:spacing w:after="0" w:line="240" w:lineRule="auto"/>
              <w:ind w:left="176" w:hanging="176"/>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 xml:space="preserve">Нацрт правниот акт за одобрување на </w:t>
            </w:r>
            <w:r w:rsidR="00343004">
              <w:rPr>
                <w:rStyle w:val="Hyperlink"/>
                <w:rFonts w:cstheme="minorHAnsi"/>
                <w:i/>
                <w:color w:val="auto"/>
                <w:sz w:val="18"/>
                <w:szCs w:val="18"/>
                <w:u w:val="none"/>
                <w:lang w:val="mk-MK"/>
              </w:rPr>
              <w:t>н</w:t>
            </w:r>
            <w:r w:rsidRPr="008F18A7">
              <w:rPr>
                <w:rStyle w:val="Hyperlink"/>
                <w:rFonts w:cstheme="minorHAnsi"/>
                <w:i/>
                <w:color w:val="auto"/>
                <w:sz w:val="18"/>
                <w:szCs w:val="18"/>
                <w:u w:val="none"/>
                <w:lang w:val="mk-MK"/>
              </w:rPr>
              <w:t xml:space="preserve">аставните </w:t>
            </w:r>
            <w:r w:rsidRPr="008F18A7">
              <w:rPr>
                <w:i/>
                <w:sz w:val="18"/>
                <w:szCs w:val="18"/>
                <w:lang w:val="mk-MK"/>
              </w:rPr>
              <w:t>програми е изготвен</w:t>
            </w:r>
            <w:r w:rsidRPr="008F18A7">
              <w:rPr>
                <w:rStyle w:val="Hyperlink"/>
                <w:rFonts w:cstheme="minorHAnsi"/>
                <w:i/>
                <w:color w:val="auto"/>
                <w:sz w:val="18"/>
                <w:szCs w:val="18"/>
                <w:u w:val="none"/>
                <w:lang w:val="mk-MK"/>
              </w:rPr>
              <w:t>;</w:t>
            </w:r>
          </w:p>
          <w:p w:rsidR="0099717F" w:rsidRPr="008F18A7" w:rsidRDefault="0099717F" w:rsidP="00CC0D1B">
            <w:pPr>
              <w:pStyle w:val="ListParagraph"/>
              <w:numPr>
                <w:ilvl w:val="0"/>
                <w:numId w:val="15"/>
              </w:numPr>
              <w:tabs>
                <w:tab w:val="left" w:pos="176"/>
              </w:tabs>
              <w:spacing w:after="0" w:line="240" w:lineRule="auto"/>
              <w:ind w:left="176" w:hanging="176"/>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 xml:space="preserve">Наставните </w:t>
            </w:r>
            <w:r w:rsidRPr="008F18A7">
              <w:rPr>
                <w:i/>
                <w:sz w:val="18"/>
                <w:szCs w:val="18"/>
                <w:lang w:val="mk-MK"/>
              </w:rPr>
              <w:t>програми</w:t>
            </w:r>
            <w:r w:rsidRPr="008F18A7">
              <w:rPr>
                <w:rStyle w:val="Hyperlink"/>
                <w:rFonts w:cstheme="minorHAnsi"/>
                <w:i/>
                <w:color w:val="auto"/>
                <w:sz w:val="18"/>
                <w:szCs w:val="18"/>
                <w:u w:val="none"/>
                <w:lang w:val="mk-MK"/>
              </w:rPr>
              <w:t xml:space="preserve"> со дидактичките препораки за нивно воведување официјално се одобрени</w:t>
            </w:r>
          </w:p>
        </w:tc>
        <w:tc>
          <w:tcPr>
            <w:tcW w:w="3827" w:type="dxa"/>
            <w:tcBorders>
              <w:bottom w:val="single" w:sz="4" w:space="0" w:color="auto"/>
            </w:tcBorders>
            <w:shd w:val="clear" w:color="auto" w:fill="auto"/>
          </w:tcPr>
          <w:p w:rsidR="0099717F" w:rsidRPr="008F18A7" w:rsidRDefault="0099717F" w:rsidP="00CC0D1B">
            <w:pPr>
              <w:pStyle w:val="ListParagraph"/>
              <w:numPr>
                <w:ilvl w:val="0"/>
                <w:numId w:val="18"/>
              </w:numPr>
              <w:tabs>
                <w:tab w:val="left" w:pos="176"/>
              </w:tabs>
              <w:spacing w:after="0" w:line="240" w:lineRule="auto"/>
              <w:ind w:left="176" w:hanging="176"/>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Извештаи од РГ;</w:t>
            </w:r>
          </w:p>
          <w:p w:rsidR="0099717F" w:rsidRPr="008F18A7" w:rsidRDefault="0099717F" w:rsidP="00CC0D1B">
            <w:pPr>
              <w:pStyle w:val="ListParagraph"/>
              <w:numPr>
                <w:ilvl w:val="0"/>
                <w:numId w:val="18"/>
              </w:numPr>
              <w:tabs>
                <w:tab w:val="left" w:pos="176"/>
              </w:tabs>
              <w:spacing w:after="0" w:line="240" w:lineRule="auto"/>
              <w:ind w:left="176" w:hanging="176"/>
              <w:contextualSpacing w:val="0"/>
              <w:rPr>
                <w:i/>
                <w:sz w:val="18"/>
                <w:szCs w:val="18"/>
                <w:lang w:val="mk-MK"/>
              </w:rPr>
            </w:pPr>
            <w:r w:rsidRPr="008F18A7">
              <w:rPr>
                <w:i/>
                <w:sz w:val="18"/>
                <w:szCs w:val="18"/>
                <w:lang w:val="mk-MK"/>
              </w:rPr>
              <w:t>Записници од средби за дискусии;</w:t>
            </w:r>
          </w:p>
          <w:p w:rsidR="0099717F" w:rsidRPr="008F18A7" w:rsidRDefault="0099717F" w:rsidP="00CC0D1B">
            <w:pPr>
              <w:pStyle w:val="ListParagraph"/>
              <w:numPr>
                <w:ilvl w:val="0"/>
                <w:numId w:val="18"/>
              </w:numPr>
              <w:tabs>
                <w:tab w:val="left" w:pos="176"/>
              </w:tabs>
              <w:spacing w:after="0" w:line="240" w:lineRule="auto"/>
              <w:ind w:left="176" w:hanging="176"/>
              <w:contextualSpacing w:val="0"/>
              <w:rPr>
                <w:i/>
                <w:sz w:val="18"/>
                <w:szCs w:val="18"/>
                <w:lang w:val="mk-MK"/>
              </w:rPr>
            </w:pPr>
            <w:r w:rsidRPr="008F18A7">
              <w:rPr>
                <w:i/>
                <w:sz w:val="18"/>
                <w:szCs w:val="18"/>
                <w:lang w:val="mk-MK"/>
              </w:rPr>
              <w:t xml:space="preserve">Решение од МОН за усвојување на </w:t>
            </w:r>
            <w:r w:rsidR="00343004">
              <w:rPr>
                <w:i/>
                <w:sz w:val="18"/>
                <w:szCs w:val="18"/>
                <w:lang w:val="mk-MK"/>
              </w:rPr>
              <w:t>н</w:t>
            </w:r>
            <w:r w:rsidRPr="008F18A7">
              <w:rPr>
                <w:i/>
                <w:sz w:val="18"/>
                <w:szCs w:val="18"/>
                <w:lang w:val="mk-MK"/>
              </w:rPr>
              <w:t>аставните планови;</w:t>
            </w:r>
          </w:p>
          <w:p w:rsidR="0099717F" w:rsidRPr="008F18A7" w:rsidRDefault="0099717F" w:rsidP="00343004">
            <w:pPr>
              <w:pStyle w:val="ListParagraph"/>
              <w:numPr>
                <w:ilvl w:val="0"/>
                <w:numId w:val="18"/>
              </w:numPr>
              <w:tabs>
                <w:tab w:val="left" w:pos="176"/>
              </w:tabs>
              <w:spacing w:after="0" w:line="240" w:lineRule="auto"/>
              <w:ind w:left="176" w:hanging="176"/>
              <w:contextualSpacing w:val="0"/>
              <w:rPr>
                <w:i/>
                <w:sz w:val="18"/>
                <w:szCs w:val="18"/>
                <w:lang w:val="mk-MK"/>
              </w:rPr>
            </w:pPr>
            <w:r w:rsidRPr="008F18A7">
              <w:rPr>
                <w:i/>
                <w:sz w:val="18"/>
                <w:szCs w:val="18"/>
                <w:lang w:val="mk-MK"/>
              </w:rPr>
              <w:t xml:space="preserve"> Решение од МОН за усвојување на </w:t>
            </w:r>
            <w:r w:rsidR="00343004">
              <w:rPr>
                <w:i/>
                <w:sz w:val="18"/>
                <w:szCs w:val="18"/>
                <w:lang w:val="mk-MK"/>
              </w:rPr>
              <w:t>н</w:t>
            </w:r>
            <w:r w:rsidRPr="008F18A7">
              <w:rPr>
                <w:i/>
                <w:sz w:val="18"/>
                <w:szCs w:val="18"/>
                <w:lang w:val="mk-MK"/>
              </w:rPr>
              <w:t>аставните програми</w:t>
            </w:r>
          </w:p>
        </w:tc>
        <w:tc>
          <w:tcPr>
            <w:tcW w:w="992" w:type="dxa"/>
            <w:tcBorders>
              <w:bottom w:val="single" w:sz="4" w:space="0" w:color="auto"/>
            </w:tcBorders>
            <w:shd w:val="clear" w:color="auto" w:fill="auto"/>
          </w:tcPr>
          <w:p w:rsidR="0099717F" w:rsidRPr="008F18A7" w:rsidRDefault="0099717F" w:rsidP="00CC0D1B">
            <w:pPr>
              <w:tabs>
                <w:tab w:val="left" w:pos="176"/>
              </w:tabs>
              <w:spacing w:after="0" w:line="240" w:lineRule="auto"/>
              <w:jc w:val="center"/>
              <w:rPr>
                <w:i/>
                <w:sz w:val="18"/>
                <w:szCs w:val="18"/>
                <w:lang w:val="mk-MK"/>
              </w:rPr>
            </w:pPr>
            <w:r w:rsidRPr="008F18A7">
              <w:rPr>
                <w:i/>
                <w:sz w:val="18"/>
                <w:szCs w:val="18"/>
                <w:lang w:val="mk-MK"/>
              </w:rPr>
              <w:t>2022</w:t>
            </w:r>
          </w:p>
        </w:tc>
        <w:tc>
          <w:tcPr>
            <w:tcW w:w="1276" w:type="dxa"/>
            <w:tcBorders>
              <w:bottom w:val="single" w:sz="4" w:space="0" w:color="auto"/>
            </w:tcBorders>
            <w:shd w:val="clear" w:color="auto" w:fill="auto"/>
          </w:tcPr>
          <w:p w:rsidR="0099717F" w:rsidRPr="008F18A7" w:rsidRDefault="0099717F" w:rsidP="00CC0D1B">
            <w:pPr>
              <w:tabs>
                <w:tab w:val="left" w:pos="176"/>
              </w:tabs>
              <w:spacing w:after="0" w:line="240" w:lineRule="auto"/>
              <w:jc w:val="center"/>
              <w:rPr>
                <w:i/>
                <w:sz w:val="18"/>
                <w:szCs w:val="18"/>
                <w:lang w:val="mk-MK"/>
              </w:rPr>
            </w:pPr>
            <w:r w:rsidRPr="008F18A7">
              <w:rPr>
                <w:i/>
                <w:sz w:val="18"/>
                <w:szCs w:val="18"/>
                <w:lang w:val="mk-MK"/>
              </w:rPr>
              <w:t>МОН, БРО</w:t>
            </w:r>
          </w:p>
        </w:tc>
        <w:tc>
          <w:tcPr>
            <w:tcW w:w="1276" w:type="dxa"/>
            <w:tcBorders>
              <w:bottom w:val="single" w:sz="4" w:space="0" w:color="auto"/>
            </w:tcBorders>
          </w:tcPr>
          <w:p w:rsidR="0099717F" w:rsidRPr="008F18A7" w:rsidRDefault="00760738" w:rsidP="00CC0D1B">
            <w:pPr>
              <w:tabs>
                <w:tab w:val="left" w:pos="176"/>
              </w:tabs>
              <w:spacing w:after="0" w:line="240" w:lineRule="auto"/>
              <w:jc w:val="center"/>
              <w:rPr>
                <w:i/>
                <w:sz w:val="18"/>
                <w:szCs w:val="18"/>
                <w:lang w:val="mk-MK"/>
              </w:rPr>
            </w:pPr>
            <w:r>
              <w:rPr>
                <w:i/>
                <w:sz w:val="18"/>
                <w:szCs w:val="18"/>
                <w:lang w:val="mk-MK"/>
              </w:rPr>
              <w:t>50.000</w:t>
            </w:r>
          </w:p>
        </w:tc>
      </w:tr>
      <w:tr w:rsidR="0099717F" w:rsidRPr="008F18A7" w:rsidTr="0099717F">
        <w:trPr>
          <w:hidden/>
        </w:trPr>
        <w:tc>
          <w:tcPr>
            <w:tcW w:w="675" w:type="dxa"/>
            <w:tcBorders>
              <w:top w:val="single" w:sz="4" w:space="0" w:color="auto"/>
              <w:bottom w:val="single" w:sz="4" w:space="0" w:color="auto"/>
            </w:tcBorders>
          </w:tcPr>
          <w:p w:rsidR="0099717F" w:rsidRPr="008F18A7" w:rsidRDefault="0099717F" w:rsidP="00CC0D1B">
            <w:pPr>
              <w:pStyle w:val="ListParagraph"/>
              <w:numPr>
                <w:ilvl w:val="1"/>
                <w:numId w:val="61"/>
              </w:numPr>
              <w:spacing w:after="0" w:line="240" w:lineRule="auto"/>
              <w:ind w:right="-57"/>
              <w:contextualSpacing w:val="0"/>
              <w:jc w:val="center"/>
              <w:rPr>
                <w:i/>
                <w:vanish/>
                <w:sz w:val="18"/>
                <w:szCs w:val="18"/>
                <w:lang w:val="mk-MK"/>
              </w:rPr>
            </w:pPr>
          </w:p>
          <w:p w:rsidR="0099717F" w:rsidRPr="008F18A7" w:rsidRDefault="0099717F" w:rsidP="00CC0D1B">
            <w:pPr>
              <w:pStyle w:val="ListParagraph"/>
              <w:numPr>
                <w:ilvl w:val="2"/>
                <w:numId w:val="61"/>
              </w:numPr>
              <w:spacing w:after="0" w:line="240" w:lineRule="auto"/>
              <w:ind w:left="720" w:right="-57"/>
              <w:contextualSpacing w:val="0"/>
              <w:jc w:val="center"/>
              <w:rPr>
                <w:i/>
                <w:sz w:val="18"/>
                <w:szCs w:val="18"/>
                <w:lang w:val="mk-MK"/>
              </w:rPr>
            </w:pPr>
          </w:p>
        </w:tc>
        <w:tc>
          <w:tcPr>
            <w:tcW w:w="2429" w:type="dxa"/>
            <w:tcBorders>
              <w:top w:val="single" w:sz="4" w:space="0" w:color="auto"/>
              <w:bottom w:val="single" w:sz="4" w:space="0" w:color="auto"/>
            </w:tcBorders>
          </w:tcPr>
          <w:p w:rsidR="0099717F" w:rsidRPr="008F18A7" w:rsidRDefault="0099717F" w:rsidP="00CC0D1B">
            <w:pPr>
              <w:spacing w:after="0" w:line="240" w:lineRule="auto"/>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 xml:space="preserve">Ревидирање на законодавството за изработка и објавување на учебници и останати нагледни помагала </w:t>
            </w:r>
          </w:p>
        </w:tc>
        <w:tc>
          <w:tcPr>
            <w:tcW w:w="4961" w:type="dxa"/>
            <w:tcBorders>
              <w:top w:val="single" w:sz="4" w:space="0" w:color="auto"/>
              <w:bottom w:val="single" w:sz="4" w:space="0" w:color="auto"/>
            </w:tcBorders>
          </w:tcPr>
          <w:p w:rsidR="0099717F" w:rsidRPr="008F18A7" w:rsidRDefault="0099717F" w:rsidP="00CC0D1B">
            <w:pPr>
              <w:pStyle w:val="ListParagraph"/>
              <w:numPr>
                <w:ilvl w:val="0"/>
                <w:numId w:val="15"/>
              </w:numPr>
              <w:tabs>
                <w:tab w:val="left" w:pos="176"/>
              </w:tabs>
              <w:spacing w:after="0" w:line="240" w:lineRule="auto"/>
              <w:ind w:left="176" w:hanging="176"/>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РГ за изготвување на измени на законодавството се формирани;</w:t>
            </w:r>
          </w:p>
          <w:p w:rsidR="0099717F" w:rsidRPr="008F18A7" w:rsidRDefault="0099717F" w:rsidP="00CC0D1B">
            <w:pPr>
              <w:pStyle w:val="ListParagraph"/>
              <w:numPr>
                <w:ilvl w:val="0"/>
                <w:numId w:val="15"/>
              </w:numPr>
              <w:tabs>
                <w:tab w:val="left" w:pos="176"/>
              </w:tabs>
              <w:spacing w:after="0" w:line="240" w:lineRule="auto"/>
              <w:ind w:left="0" w:firstLine="0"/>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Финансиските средства се определени;</w:t>
            </w:r>
          </w:p>
          <w:p w:rsidR="0099717F" w:rsidRPr="008F18A7" w:rsidRDefault="0099717F" w:rsidP="00CC0D1B">
            <w:pPr>
              <w:pStyle w:val="ListParagraph"/>
              <w:numPr>
                <w:ilvl w:val="0"/>
                <w:numId w:val="15"/>
              </w:numPr>
              <w:tabs>
                <w:tab w:val="left" w:pos="176"/>
              </w:tabs>
              <w:spacing w:after="0" w:line="240" w:lineRule="auto"/>
              <w:ind w:left="176" w:hanging="176"/>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Законските измени се изготвени и разгледани се со клучните заинтересирани страни</w:t>
            </w:r>
          </w:p>
          <w:p w:rsidR="0099717F" w:rsidRPr="008F18A7" w:rsidRDefault="0099717F" w:rsidP="00CC0D1B">
            <w:pPr>
              <w:pStyle w:val="ListParagraph"/>
              <w:numPr>
                <w:ilvl w:val="0"/>
                <w:numId w:val="15"/>
              </w:numPr>
              <w:tabs>
                <w:tab w:val="left" w:pos="176"/>
              </w:tabs>
              <w:spacing w:after="0" w:line="240" w:lineRule="auto"/>
              <w:ind w:left="176" w:hanging="176"/>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Нацрт измени на законодавството се изготвени;</w:t>
            </w:r>
          </w:p>
          <w:p w:rsidR="0099717F" w:rsidRPr="008F18A7" w:rsidRDefault="0099717F" w:rsidP="00CC0D1B">
            <w:pPr>
              <w:pStyle w:val="ListParagraph"/>
              <w:numPr>
                <w:ilvl w:val="0"/>
                <w:numId w:val="15"/>
              </w:numPr>
              <w:tabs>
                <w:tab w:val="left" w:pos="176"/>
              </w:tabs>
              <w:spacing w:after="0" w:line="240" w:lineRule="auto"/>
              <w:ind w:left="176" w:hanging="176"/>
              <w:contextualSpacing w:val="0"/>
              <w:rPr>
                <w:rStyle w:val="Hyperlink"/>
                <w:rFonts w:cstheme="minorHAnsi"/>
                <w:i/>
                <w:color w:val="auto"/>
                <w:sz w:val="18"/>
                <w:szCs w:val="18"/>
                <w:u w:val="none"/>
                <w:lang w:val="mk-MK"/>
              </w:rPr>
            </w:pPr>
          </w:p>
        </w:tc>
        <w:tc>
          <w:tcPr>
            <w:tcW w:w="3827" w:type="dxa"/>
            <w:tcBorders>
              <w:top w:val="single" w:sz="4" w:space="0" w:color="auto"/>
              <w:bottom w:val="single" w:sz="4" w:space="0" w:color="auto"/>
            </w:tcBorders>
          </w:tcPr>
          <w:p w:rsidR="0099717F" w:rsidRPr="008F18A7" w:rsidRDefault="0099717F" w:rsidP="00CC0D1B">
            <w:pPr>
              <w:pStyle w:val="ListParagraph"/>
              <w:numPr>
                <w:ilvl w:val="0"/>
                <w:numId w:val="18"/>
              </w:numPr>
              <w:tabs>
                <w:tab w:val="left" w:pos="176"/>
              </w:tabs>
              <w:spacing w:after="0" w:line="240" w:lineRule="auto"/>
              <w:ind w:left="176" w:hanging="176"/>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Извештаи од РГ;</w:t>
            </w:r>
          </w:p>
          <w:p w:rsidR="0099717F" w:rsidRPr="008F18A7" w:rsidRDefault="0099717F" w:rsidP="00CC0D1B">
            <w:pPr>
              <w:pStyle w:val="ListParagraph"/>
              <w:numPr>
                <w:ilvl w:val="0"/>
                <w:numId w:val="18"/>
              </w:numPr>
              <w:tabs>
                <w:tab w:val="left" w:pos="176"/>
              </w:tabs>
              <w:spacing w:after="0" w:line="240" w:lineRule="auto"/>
              <w:ind w:left="176" w:hanging="176"/>
              <w:contextualSpacing w:val="0"/>
              <w:rPr>
                <w:i/>
                <w:sz w:val="18"/>
                <w:szCs w:val="18"/>
                <w:lang w:val="mk-MK"/>
              </w:rPr>
            </w:pPr>
            <w:r w:rsidRPr="008F18A7">
              <w:rPr>
                <w:i/>
                <w:sz w:val="18"/>
                <w:szCs w:val="18"/>
                <w:lang w:val="mk-MK"/>
              </w:rPr>
              <w:t>Записници од средби за дискусии;</w:t>
            </w:r>
          </w:p>
          <w:p w:rsidR="0099717F" w:rsidRPr="008F18A7" w:rsidRDefault="0099717F" w:rsidP="00CC0D1B">
            <w:pPr>
              <w:pStyle w:val="ListParagraph"/>
              <w:numPr>
                <w:ilvl w:val="0"/>
                <w:numId w:val="18"/>
              </w:numPr>
              <w:tabs>
                <w:tab w:val="left" w:pos="176"/>
              </w:tabs>
              <w:spacing w:after="0" w:line="240" w:lineRule="auto"/>
              <w:ind w:left="176" w:hanging="176"/>
              <w:contextualSpacing w:val="0"/>
              <w:rPr>
                <w:i/>
                <w:sz w:val="18"/>
                <w:szCs w:val="18"/>
                <w:lang w:val="mk-MK"/>
              </w:rPr>
            </w:pPr>
            <w:r w:rsidRPr="008F18A7">
              <w:rPr>
                <w:i/>
                <w:sz w:val="18"/>
                <w:szCs w:val="18"/>
                <w:lang w:val="mk-MK"/>
              </w:rPr>
              <w:t>Одлуки на МОН;</w:t>
            </w:r>
          </w:p>
          <w:p w:rsidR="0099717F" w:rsidRPr="008F18A7" w:rsidRDefault="0099717F" w:rsidP="00CC0D1B">
            <w:pPr>
              <w:pStyle w:val="ListParagraph"/>
              <w:numPr>
                <w:ilvl w:val="0"/>
                <w:numId w:val="18"/>
              </w:numPr>
              <w:tabs>
                <w:tab w:val="left" w:pos="176"/>
              </w:tabs>
              <w:spacing w:after="0" w:line="240" w:lineRule="auto"/>
              <w:ind w:left="176" w:hanging="176"/>
              <w:contextualSpacing w:val="0"/>
              <w:rPr>
                <w:rFonts w:eastAsia="Times New Roman"/>
                <w:i/>
                <w:sz w:val="18"/>
                <w:szCs w:val="18"/>
                <w:lang w:val="mk-MK"/>
              </w:rPr>
            </w:pPr>
          </w:p>
        </w:tc>
        <w:tc>
          <w:tcPr>
            <w:tcW w:w="992" w:type="dxa"/>
            <w:tcBorders>
              <w:top w:val="single" w:sz="4" w:space="0" w:color="auto"/>
              <w:bottom w:val="single" w:sz="4" w:space="0" w:color="auto"/>
            </w:tcBorders>
          </w:tcPr>
          <w:p w:rsidR="0099717F" w:rsidRPr="008F18A7" w:rsidRDefault="0099717F" w:rsidP="00CC0D1B">
            <w:pPr>
              <w:tabs>
                <w:tab w:val="left" w:pos="176"/>
              </w:tabs>
              <w:spacing w:after="0" w:line="240" w:lineRule="auto"/>
              <w:jc w:val="center"/>
              <w:rPr>
                <w:i/>
                <w:sz w:val="18"/>
                <w:szCs w:val="18"/>
                <w:lang w:val="mk-MK"/>
              </w:rPr>
            </w:pPr>
            <w:r w:rsidRPr="008F18A7">
              <w:rPr>
                <w:i/>
                <w:sz w:val="18"/>
                <w:szCs w:val="18"/>
                <w:lang w:val="mk-MK"/>
              </w:rPr>
              <w:t>2018</w:t>
            </w:r>
          </w:p>
        </w:tc>
        <w:tc>
          <w:tcPr>
            <w:tcW w:w="1276" w:type="dxa"/>
            <w:tcBorders>
              <w:top w:val="single" w:sz="4" w:space="0" w:color="auto"/>
              <w:bottom w:val="single" w:sz="4" w:space="0" w:color="auto"/>
            </w:tcBorders>
          </w:tcPr>
          <w:p w:rsidR="0099717F" w:rsidRPr="008F18A7" w:rsidRDefault="0099717F" w:rsidP="00CC0D1B">
            <w:pPr>
              <w:tabs>
                <w:tab w:val="left" w:pos="176"/>
              </w:tabs>
              <w:spacing w:after="0" w:line="240" w:lineRule="auto"/>
              <w:jc w:val="center"/>
              <w:rPr>
                <w:i/>
                <w:sz w:val="18"/>
                <w:szCs w:val="18"/>
                <w:lang w:val="mk-MK"/>
              </w:rPr>
            </w:pPr>
            <w:r w:rsidRPr="008F18A7">
              <w:rPr>
                <w:i/>
                <w:sz w:val="18"/>
                <w:szCs w:val="18"/>
                <w:lang w:val="mk-MK"/>
              </w:rPr>
              <w:t>ВРМ, МОН, ПС</w:t>
            </w:r>
          </w:p>
        </w:tc>
        <w:tc>
          <w:tcPr>
            <w:tcW w:w="1276" w:type="dxa"/>
            <w:tcBorders>
              <w:top w:val="single" w:sz="4" w:space="0" w:color="auto"/>
              <w:bottom w:val="single" w:sz="4" w:space="0" w:color="auto"/>
            </w:tcBorders>
          </w:tcPr>
          <w:p w:rsidR="0099717F" w:rsidRPr="008F18A7" w:rsidRDefault="00760738" w:rsidP="00CC0D1B">
            <w:pPr>
              <w:tabs>
                <w:tab w:val="left" w:pos="176"/>
              </w:tabs>
              <w:spacing w:after="0" w:line="240" w:lineRule="auto"/>
              <w:jc w:val="center"/>
              <w:rPr>
                <w:i/>
                <w:sz w:val="18"/>
                <w:szCs w:val="18"/>
                <w:lang w:val="mk-MK"/>
              </w:rPr>
            </w:pPr>
            <w:r>
              <w:rPr>
                <w:i/>
                <w:sz w:val="18"/>
                <w:szCs w:val="18"/>
                <w:lang w:val="mk-MK"/>
              </w:rPr>
              <w:t>10.000</w:t>
            </w:r>
          </w:p>
        </w:tc>
      </w:tr>
      <w:tr w:rsidR="0099717F" w:rsidRPr="008F18A7" w:rsidTr="0099717F">
        <w:tc>
          <w:tcPr>
            <w:tcW w:w="675" w:type="dxa"/>
            <w:tcBorders>
              <w:top w:val="single" w:sz="4" w:space="0" w:color="auto"/>
              <w:bottom w:val="single" w:sz="4" w:space="0" w:color="auto"/>
            </w:tcBorders>
          </w:tcPr>
          <w:p w:rsidR="0099717F" w:rsidRPr="008F18A7" w:rsidRDefault="0099717F" w:rsidP="00CC0D1B">
            <w:pPr>
              <w:pStyle w:val="ListParagraph"/>
              <w:keepNext/>
              <w:numPr>
                <w:ilvl w:val="2"/>
                <w:numId w:val="61"/>
              </w:numPr>
              <w:spacing w:after="0" w:line="240" w:lineRule="auto"/>
              <w:ind w:left="113" w:right="-57" w:hanging="113"/>
              <w:contextualSpacing w:val="0"/>
              <w:jc w:val="center"/>
              <w:rPr>
                <w:i/>
                <w:sz w:val="18"/>
                <w:szCs w:val="18"/>
                <w:lang w:val="mk-MK"/>
              </w:rPr>
            </w:pPr>
          </w:p>
        </w:tc>
        <w:tc>
          <w:tcPr>
            <w:tcW w:w="2429" w:type="dxa"/>
            <w:tcBorders>
              <w:top w:val="single" w:sz="4" w:space="0" w:color="auto"/>
              <w:bottom w:val="single" w:sz="4" w:space="0" w:color="auto"/>
            </w:tcBorders>
          </w:tcPr>
          <w:p w:rsidR="0099717F" w:rsidRPr="008F18A7" w:rsidRDefault="0099717F" w:rsidP="00CC0D1B">
            <w:pPr>
              <w:keepNext/>
              <w:spacing w:after="0" w:line="240" w:lineRule="auto"/>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 xml:space="preserve">Изработување на учебници, дополнителни нагледни помагала и </w:t>
            </w:r>
            <w:r w:rsidRPr="008F18A7">
              <w:rPr>
                <w:i/>
                <w:sz w:val="18"/>
                <w:szCs w:val="18"/>
                <w:lang w:val="mk-MK"/>
              </w:rPr>
              <w:t>дигитални содржини</w:t>
            </w:r>
            <w:r w:rsidR="00343004">
              <w:rPr>
                <w:i/>
                <w:sz w:val="18"/>
                <w:szCs w:val="18"/>
                <w:lang w:val="mk-MK"/>
              </w:rPr>
              <w:t xml:space="preserve"> </w:t>
            </w:r>
            <w:r w:rsidRPr="008F18A7">
              <w:rPr>
                <w:rStyle w:val="Hyperlink"/>
                <w:rFonts w:cstheme="minorHAnsi"/>
                <w:i/>
                <w:color w:val="auto"/>
                <w:sz w:val="18"/>
                <w:szCs w:val="18"/>
                <w:u w:val="none"/>
                <w:lang w:val="mk-MK"/>
              </w:rPr>
              <w:t xml:space="preserve">за предметите кои се заеднички во </w:t>
            </w:r>
            <w:r w:rsidRPr="003A33B4">
              <w:rPr>
                <w:rStyle w:val="Hyperlink"/>
                <w:rFonts w:cstheme="minorHAnsi"/>
                <w:i/>
                <w:color w:val="auto"/>
                <w:sz w:val="18"/>
                <w:szCs w:val="18"/>
                <w:u w:val="none"/>
                <w:lang w:val="mk-MK"/>
              </w:rPr>
              <w:t>I</w:t>
            </w:r>
            <w:r w:rsidR="00343004">
              <w:rPr>
                <w:rStyle w:val="Hyperlink"/>
                <w:rFonts w:cstheme="minorHAnsi"/>
                <w:i/>
                <w:color w:val="auto"/>
                <w:sz w:val="18"/>
                <w:szCs w:val="18"/>
                <w:u w:val="none"/>
                <w:lang w:val="mk-MK"/>
              </w:rPr>
              <w:t xml:space="preserve"> </w:t>
            </w:r>
            <w:r w:rsidRPr="008F18A7">
              <w:rPr>
                <w:rStyle w:val="Hyperlink"/>
                <w:rFonts w:cstheme="minorHAnsi"/>
                <w:i/>
                <w:color w:val="auto"/>
                <w:sz w:val="18"/>
                <w:szCs w:val="18"/>
                <w:u w:val="none"/>
                <w:lang w:val="mk-MK"/>
              </w:rPr>
              <w:t>учебна година, во согласност со ревидираните наставни програми</w:t>
            </w:r>
          </w:p>
        </w:tc>
        <w:tc>
          <w:tcPr>
            <w:tcW w:w="4961" w:type="dxa"/>
            <w:tcBorders>
              <w:top w:val="single" w:sz="4" w:space="0" w:color="auto"/>
              <w:bottom w:val="single" w:sz="4" w:space="0" w:color="auto"/>
            </w:tcBorders>
          </w:tcPr>
          <w:p w:rsidR="0099717F" w:rsidRPr="008F18A7" w:rsidRDefault="0099717F" w:rsidP="00CC0D1B">
            <w:pPr>
              <w:pStyle w:val="ListParagraph"/>
              <w:keepNext/>
              <w:numPr>
                <w:ilvl w:val="0"/>
                <w:numId w:val="15"/>
              </w:numPr>
              <w:tabs>
                <w:tab w:val="left" w:pos="176"/>
              </w:tabs>
              <w:spacing w:after="0" w:line="240" w:lineRule="auto"/>
              <w:ind w:left="176" w:hanging="176"/>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Финансиските средства се определени;</w:t>
            </w:r>
          </w:p>
          <w:p w:rsidR="0099717F" w:rsidRPr="008F18A7" w:rsidRDefault="0099717F" w:rsidP="00CC0D1B">
            <w:pPr>
              <w:pStyle w:val="ListParagraph"/>
              <w:keepNext/>
              <w:numPr>
                <w:ilvl w:val="0"/>
                <w:numId w:val="15"/>
              </w:numPr>
              <w:tabs>
                <w:tab w:val="left" w:pos="176"/>
              </w:tabs>
              <w:spacing w:after="0" w:line="240" w:lineRule="auto"/>
              <w:ind w:left="176" w:hanging="176"/>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Учебниците поминале низ официјална експертска проценка од рецензенти;</w:t>
            </w:r>
          </w:p>
          <w:p w:rsidR="0099717F" w:rsidRPr="008F18A7" w:rsidRDefault="0099717F" w:rsidP="00CC0D1B">
            <w:pPr>
              <w:pStyle w:val="ListParagraph"/>
              <w:keepNext/>
              <w:numPr>
                <w:ilvl w:val="0"/>
                <w:numId w:val="15"/>
              </w:numPr>
              <w:tabs>
                <w:tab w:val="left" w:pos="176"/>
              </w:tabs>
              <w:spacing w:after="0" w:line="240" w:lineRule="auto"/>
              <w:ind w:left="176" w:hanging="176"/>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Учебниците официјално се</w:t>
            </w:r>
            <w:r w:rsidR="00343004">
              <w:rPr>
                <w:rStyle w:val="Hyperlink"/>
                <w:rFonts w:cstheme="minorHAnsi"/>
                <w:i/>
                <w:color w:val="auto"/>
                <w:sz w:val="18"/>
                <w:szCs w:val="18"/>
                <w:u w:val="none"/>
                <w:lang w:val="mk-MK"/>
              </w:rPr>
              <w:t xml:space="preserve"> </w:t>
            </w:r>
            <w:r w:rsidRPr="008F18A7">
              <w:rPr>
                <w:rStyle w:val="Hyperlink"/>
                <w:rFonts w:cstheme="minorHAnsi"/>
                <w:i/>
                <w:color w:val="auto"/>
                <w:sz w:val="18"/>
                <w:szCs w:val="18"/>
                <w:u w:val="none"/>
                <w:lang w:val="mk-MK"/>
              </w:rPr>
              <w:t>одобрени и подготвени се за издавање</w:t>
            </w:r>
          </w:p>
        </w:tc>
        <w:tc>
          <w:tcPr>
            <w:tcW w:w="3827" w:type="dxa"/>
            <w:tcBorders>
              <w:top w:val="single" w:sz="4" w:space="0" w:color="auto"/>
              <w:bottom w:val="single" w:sz="4" w:space="0" w:color="auto"/>
            </w:tcBorders>
          </w:tcPr>
          <w:p w:rsidR="0099717F" w:rsidRPr="008F18A7" w:rsidRDefault="0099717F" w:rsidP="00CC0D1B">
            <w:pPr>
              <w:pStyle w:val="ListParagraph"/>
              <w:keepNext/>
              <w:numPr>
                <w:ilvl w:val="0"/>
                <w:numId w:val="18"/>
              </w:numPr>
              <w:tabs>
                <w:tab w:val="left" w:pos="176"/>
              </w:tabs>
              <w:spacing w:after="0" w:line="240" w:lineRule="auto"/>
              <w:ind w:left="176" w:hanging="176"/>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Извештаи од рецензентите;</w:t>
            </w:r>
          </w:p>
          <w:p w:rsidR="0099717F" w:rsidRPr="008F18A7" w:rsidRDefault="0099717F" w:rsidP="00CC0D1B">
            <w:pPr>
              <w:pStyle w:val="ListParagraph"/>
              <w:keepNext/>
              <w:numPr>
                <w:ilvl w:val="0"/>
                <w:numId w:val="18"/>
              </w:numPr>
              <w:tabs>
                <w:tab w:val="left" w:pos="176"/>
              </w:tabs>
              <w:spacing w:after="0" w:line="240" w:lineRule="auto"/>
              <w:ind w:left="176" w:hanging="176"/>
              <w:contextualSpacing w:val="0"/>
              <w:rPr>
                <w:rStyle w:val="Hyperlink"/>
                <w:rFonts w:cstheme="minorHAnsi"/>
                <w:i/>
                <w:color w:val="auto"/>
                <w:sz w:val="18"/>
                <w:szCs w:val="18"/>
                <w:u w:val="none"/>
                <w:lang w:val="mk-MK"/>
              </w:rPr>
            </w:pPr>
            <w:r w:rsidRPr="008F18A7">
              <w:rPr>
                <w:i/>
                <w:sz w:val="18"/>
                <w:szCs w:val="18"/>
                <w:lang w:val="mk-MK"/>
              </w:rPr>
              <w:t>Записници од средби за дискусии;</w:t>
            </w:r>
          </w:p>
          <w:p w:rsidR="0099717F" w:rsidRPr="008F18A7" w:rsidRDefault="0099717F" w:rsidP="00CC0D1B">
            <w:pPr>
              <w:pStyle w:val="ListParagraph"/>
              <w:keepNext/>
              <w:numPr>
                <w:ilvl w:val="0"/>
                <w:numId w:val="18"/>
              </w:numPr>
              <w:tabs>
                <w:tab w:val="left" w:pos="176"/>
              </w:tabs>
              <w:spacing w:after="0" w:line="240" w:lineRule="auto"/>
              <w:ind w:left="176" w:hanging="176"/>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Резултати од експертската проценка на учебниците;</w:t>
            </w:r>
          </w:p>
          <w:p w:rsidR="0099717F" w:rsidRPr="008F18A7" w:rsidRDefault="0099717F" w:rsidP="00CC0D1B">
            <w:pPr>
              <w:pStyle w:val="ListParagraph"/>
              <w:keepNext/>
              <w:numPr>
                <w:ilvl w:val="0"/>
                <w:numId w:val="18"/>
              </w:numPr>
              <w:tabs>
                <w:tab w:val="left" w:pos="176"/>
              </w:tabs>
              <w:spacing w:after="0" w:line="240" w:lineRule="auto"/>
              <w:ind w:left="176" w:hanging="176"/>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Одлуки на МОН</w:t>
            </w:r>
          </w:p>
        </w:tc>
        <w:tc>
          <w:tcPr>
            <w:tcW w:w="992" w:type="dxa"/>
            <w:tcBorders>
              <w:top w:val="single" w:sz="4" w:space="0" w:color="auto"/>
              <w:bottom w:val="single" w:sz="4" w:space="0" w:color="auto"/>
            </w:tcBorders>
          </w:tcPr>
          <w:p w:rsidR="0099717F" w:rsidRPr="008F18A7" w:rsidRDefault="0099717F" w:rsidP="00CC0D1B">
            <w:pPr>
              <w:keepNext/>
              <w:tabs>
                <w:tab w:val="left" w:pos="176"/>
              </w:tabs>
              <w:spacing w:after="0" w:line="240" w:lineRule="auto"/>
              <w:jc w:val="center"/>
              <w:rPr>
                <w:i/>
                <w:sz w:val="18"/>
                <w:szCs w:val="18"/>
                <w:lang w:val="mk-MK"/>
              </w:rPr>
            </w:pPr>
            <w:r w:rsidRPr="008F18A7">
              <w:rPr>
                <w:i/>
                <w:sz w:val="18"/>
                <w:szCs w:val="18"/>
                <w:lang w:val="mk-MK"/>
              </w:rPr>
              <w:t>2022</w:t>
            </w:r>
          </w:p>
        </w:tc>
        <w:tc>
          <w:tcPr>
            <w:tcW w:w="1276" w:type="dxa"/>
            <w:tcBorders>
              <w:top w:val="single" w:sz="4" w:space="0" w:color="auto"/>
              <w:bottom w:val="single" w:sz="4" w:space="0" w:color="auto"/>
            </w:tcBorders>
          </w:tcPr>
          <w:p w:rsidR="0099717F" w:rsidRPr="008F18A7" w:rsidRDefault="0099717F" w:rsidP="00CC0D1B">
            <w:pPr>
              <w:keepNext/>
              <w:tabs>
                <w:tab w:val="left" w:pos="176"/>
              </w:tabs>
              <w:spacing w:after="0" w:line="240" w:lineRule="auto"/>
              <w:jc w:val="center"/>
              <w:rPr>
                <w:i/>
                <w:sz w:val="18"/>
                <w:szCs w:val="18"/>
                <w:lang w:val="mk-MK"/>
              </w:rPr>
            </w:pPr>
            <w:r w:rsidRPr="008F18A7">
              <w:rPr>
                <w:i/>
                <w:sz w:val="18"/>
                <w:szCs w:val="18"/>
                <w:lang w:val="mk-MK"/>
              </w:rPr>
              <w:t>МОН, ПС</w:t>
            </w:r>
          </w:p>
        </w:tc>
        <w:tc>
          <w:tcPr>
            <w:tcW w:w="1276" w:type="dxa"/>
            <w:tcBorders>
              <w:top w:val="single" w:sz="4" w:space="0" w:color="auto"/>
              <w:bottom w:val="single" w:sz="4" w:space="0" w:color="auto"/>
            </w:tcBorders>
          </w:tcPr>
          <w:p w:rsidR="0099717F" w:rsidRPr="008F18A7" w:rsidRDefault="00760738" w:rsidP="00CC0D1B">
            <w:pPr>
              <w:keepNext/>
              <w:tabs>
                <w:tab w:val="left" w:pos="176"/>
              </w:tabs>
              <w:spacing w:after="0" w:line="240" w:lineRule="auto"/>
              <w:jc w:val="center"/>
              <w:rPr>
                <w:i/>
                <w:sz w:val="18"/>
                <w:szCs w:val="18"/>
                <w:lang w:val="mk-MK"/>
              </w:rPr>
            </w:pPr>
            <w:r>
              <w:rPr>
                <w:i/>
                <w:sz w:val="18"/>
                <w:szCs w:val="18"/>
                <w:lang w:val="mk-MK"/>
              </w:rPr>
              <w:t>50.000</w:t>
            </w:r>
          </w:p>
        </w:tc>
      </w:tr>
      <w:tr w:rsidR="0099717F" w:rsidRPr="008F18A7" w:rsidTr="0099717F">
        <w:tc>
          <w:tcPr>
            <w:tcW w:w="675" w:type="dxa"/>
            <w:tcBorders>
              <w:bottom w:val="single" w:sz="4" w:space="0" w:color="auto"/>
            </w:tcBorders>
          </w:tcPr>
          <w:p w:rsidR="0099717F" w:rsidRPr="008F18A7" w:rsidRDefault="0099717F" w:rsidP="00CC0D1B">
            <w:pPr>
              <w:pStyle w:val="ListParagraph"/>
              <w:numPr>
                <w:ilvl w:val="2"/>
                <w:numId w:val="61"/>
              </w:numPr>
              <w:spacing w:after="0" w:line="240" w:lineRule="auto"/>
              <w:ind w:left="113" w:right="-57" w:hanging="113"/>
              <w:contextualSpacing w:val="0"/>
              <w:jc w:val="center"/>
              <w:rPr>
                <w:i/>
                <w:sz w:val="18"/>
                <w:szCs w:val="18"/>
                <w:lang w:val="mk-MK"/>
              </w:rPr>
            </w:pPr>
          </w:p>
        </w:tc>
        <w:tc>
          <w:tcPr>
            <w:tcW w:w="2429" w:type="dxa"/>
            <w:tcBorders>
              <w:bottom w:val="single" w:sz="4" w:space="0" w:color="auto"/>
            </w:tcBorders>
          </w:tcPr>
          <w:p w:rsidR="0099717F" w:rsidRPr="008F18A7" w:rsidRDefault="0099717F" w:rsidP="00CC0D1B">
            <w:pPr>
              <w:spacing w:after="0" w:line="240" w:lineRule="auto"/>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Издавање на учебниците во согласност со ревидираното законодавство</w:t>
            </w:r>
          </w:p>
        </w:tc>
        <w:tc>
          <w:tcPr>
            <w:tcW w:w="4961" w:type="dxa"/>
            <w:tcBorders>
              <w:bottom w:val="single" w:sz="4" w:space="0" w:color="auto"/>
            </w:tcBorders>
          </w:tcPr>
          <w:p w:rsidR="0099717F" w:rsidRPr="008F18A7" w:rsidRDefault="0099717F" w:rsidP="00CC0D1B">
            <w:pPr>
              <w:pStyle w:val="ListParagraph"/>
              <w:numPr>
                <w:ilvl w:val="0"/>
                <w:numId w:val="15"/>
              </w:numPr>
              <w:tabs>
                <w:tab w:val="left" w:pos="176"/>
              </w:tabs>
              <w:spacing w:after="0" w:line="240" w:lineRule="auto"/>
              <w:ind w:left="176" w:hanging="176"/>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Неопходниот број на примероци на учебниците се објавени и доставени се до училиштата</w:t>
            </w:r>
          </w:p>
        </w:tc>
        <w:tc>
          <w:tcPr>
            <w:tcW w:w="3827" w:type="dxa"/>
            <w:tcBorders>
              <w:bottom w:val="single" w:sz="4" w:space="0" w:color="auto"/>
            </w:tcBorders>
          </w:tcPr>
          <w:p w:rsidR="0099717F" w:rsidRPr="008F18A7" w:rsidRDefault="0099717F" w:rsidP="00CC0D1B">
            <w:pPr>
              <w:pStyle w:val="ListParagraph"/>
              <w:numPr>
                <w:ilvl w:val="0"/>
                <w:numId w:val="18"/>
              </w:numPr>
              <w:tabs>
                <w:tab w:val="left" w:pos="176"/>
              </w:tabs>
              <w:spacing w:after="0" w:line="240" w:lineRule="auto"/>
              <w:ind w:left="176" w:hanging="176"/>
              <w:contextualSpacing w:val="0"/>
              <w:rPr>
                <w:i/>
                <w:sz w:val="18"/>
                <w:szCs w:val="18"/>
                <w:lang w:val="mk-MK"/>
              </w:rPr>
            </w:pPr>
            <w:r w:rsidRPr="008F18A7">
              <w:rPr>
                <w:i/>
                <w:sz w:val="18"/>
                <w:szCs w:val="18"/>
                <w:lang w:val="mk-MK"/>
              </w:rPr>
              <w:t>Договор со давател/и на услуги;</w:t>
            </w:r>
          </w:p>
          <w:p w:rsidR="0099717F" w:rsidRPr="008F18A7" w:rsidRDefault="0099717F" w:rsidP="00CC0D1B">
            <w:pPr>
              <w:pStyle w:val="ListParagraph"/>
              <w:numPr>
                <w:ilvl w:val="0"/>
                <w:numId w:val="18"/>
              </w:numPr>
              <w:tabs>
                <w:tab w:val="left" w:pos="176"/>
              </w:tabs>
              <w:spacing w:after="0" w:line="240" w:lineRule="auto"/>
              <w:ind w:left="176" w:hanging="176"/>
              <w:contextualSpacing w:val="0"/>
              <w:rPr>
                <w:i/>
                <w:sz w:val="18"/>
                <w:szCs w:val="18"/>
                <w:lang w:val="mk-MK"/>
              </w:rPr>
            </w:pPr>
            <w:r w:rsidRPr="008F18A7">
              <w:rPr>
                <w:i/>
                <w:sz w:val="18"/>
                <w:szCs w:val="18"/>
                <w:lang w:val="mk-MK"/>
              </w:rPr>
              <w:t>Финансиски документи;</w:t>
            </w:r>
          </w:p>
          <w:p w:rsidR="0099717F" w:rsidRPr="008F18A7" w:rsidRDefault="0099717F" w:rsidP="00CC0D1B">
            <w:pPr>
              <w:pStyle w:val="ListParagraph"/>
              <w:numPr>
                <w:ilvl w:val="0"/>
                <w:numId w:val="18"/>
              </w:numPr>
              <w:tabs>
                <w:tab w:val="left" w:pos="176"/>
              </w:tabs>
              <w:spacing w:after="0" w:line="240" w:lineRule="auto"/>
              <w:ind w:left="176" w:hanging="176"/>
              <w:contextualSpacing w:val="0"/>
              <w:rPr>
                <w:i/>
                <w:sz w:val="18"/>
                <w:szCs w:val="18"/>
                <w:lang w:val="mk-MK"/>
              </w:rPr>
            </w:pPr>
            <w:r w:rsidRPr="008F18A7">
              <w:rPr>
                <w:i/>
                <w:sz w:val="18"/>
                <w:szCs w:val="18"/>
                <w:lang w:val="mk-MK"/>
              </w:rPr>
              <w:t xml:space="preserve">Акти за прифаќање на доставувањето на учебниците; </w:t>
            </w:r>
          </w:p>
          <w:p w:rsidR="0099717F" w:rsidRPr="008F18A7" w:rsidRDefault="0099717F" w:rsidP="00CC0D1B">
            <w:pPr>
              <w:pStyle w:val="ListParagraph"/>
              <w:numPr>
                <w:ilvl w:val="0"/>
                <w:numId w:val="18"/>
              </w:numPr>
              <w:tabs>
                <w:tab w:val="left" w:pos="176"/>
              </w:tabs>
              <w:spacing w:after="0" w:line="240" w:lineRule="auto"/>
              <w:ind w:left="176" w:hanging="176"/>
              <w:contextualSpacing w:val="0"/>
              <w:rPr>
                <w:i/>
                <w:sz w:val="18"/>
                <w:szCs w:val="18"/>
                <w:lang w:val="mk-MK"/>
              </w:rPr>
            </w:pPr>
            <w:r w:rsidRPr="008F18A7">
              <w:rPr>
                <w:i/>
                <w:sz w:val="18"/>
                <w:szCs w:val="18"/>
                <w:lang w:val="mk-MK"/>
              </w:rPr>
              <w:t>Одлуки на МОН</w:t>
            </w:r>
          </w:p>
        </w:tc>
        <w:tc>
          <w:tcPr>
            <w:tcW w:w="992" w:type="dxa"/>
            <w:tcBorders>
              <w:bottom w:val="single" w:sz="4" w:space="0" w:color="auto"/>
            </w:tcBorders>
          </w:tcPr>
          <w:p w:rsidR="0099717F" w:rsidRPr="008F18A7" w:rsidRDefault="0099717F" w:rsidP="00CC0D1B">
            <w:pPr>
              <w:tabs>
                <w:tab w:val="left" w:pos="176"/>
              </w:tabs>
              <w:spacing w:after="0" w:line="240" w:lineRule="auto"/>
              <w:jc w:val="center"/>
              <w:rPr>
                <w:i/>
                <w:sz w:val="18"/>
                <w:szCs w:val="18"/>
                <w:lang w:val="mk-MK"/>
              </w:rPr>
            </w:pPr>
            <w:r w:rsidRPr="008F18A7">
              <w:rPr>
                <w:i/>
                <w:sz w:val="18"/>
                <w:szCs w:val="18"/>
                <w:lang w:val="mk-MK"/>
              </w:rPr>
              <w:t>2022</w:t>
            </w:r>
          </w:p>
        </w:tc>
        <w:tc>
          <w:tcPr>
            <w:tcW w:w="1276" w:type="dxa"/>
            <w:tcBorders>
              <w:bottom w:val="single" w:sz="4" w:space="0" w:color="auto"/>
            </w:tcBorders>
          </w:tcPr>
          <w:p w:rsidR="0099717F" w:rsidRPr="008F18A7" w:rsidRDefault="0099717F" w:rsidP="00CC0D1B">
            <w:pPr>
              <w:tabs>
                <w:tab w:val="left" w:pos="176"/>
              </w:tabs>
              <w:spacing w:after="0" w:line="240" w:lineRule="auto"/>
              <w:jc w:val="center"/>
              <w:rPr>
                <w:i/>
                <w:sz w:val="18"/>
                <w:szCs w:val="18"/>
                <w:lang w:val="mk-MK"/>
              </w:rPr>
            </w:pPr>
            <w:r w:rsidRPr="008F18A7">
              <w:rPr>
                <w:i/>
                <w:sz w:val="18"/>
                <w:szCs w:val="18"/>
                <w:lang w:val="mk-MK"/>
              </w:rPr>
              <w:t>МОН, ПС</w:t>
            </w:r>
          </w:p>
        </w:tc>
        <w:tc>
          <w:tcPr>
            <w:tcW w:w="1276" w:type="dxa"/>
            <w:tcBorders>
              <w:bottom w:val="single" w:sz="4" w:space="0" w:color="auto"/>
            </w:tcBorders>
          </w:tcPr>
          <w:p w:rsidR="0099717F" w:rsidRPr="008F18A7" w:rsidRDefault="00760738" w:rsidP="00CC0D1B">
            <w:pPr>
              <w:tabs>
                <w:tab w:val="left" w:pos="176"/>
              </w:tabs>
              <w:spacing w:after="0" w:line="240" w:lineRule="auto"/>
              <w:jc w:val="center"/>
              <w:rPr>
                <w:i/>
                <w:sz w:val="18"/>
                <w:szCs w:val="18"/>
                <w:lang w:val="mk-MK"/>
              </w:rPr>
            </w:pPr>
            <w:r>
              <w:rPr>
                <w:i/>
                <w:sz w:val="18"/>
                <w:szCs w:val="18"/>
                <w:lang w:val="mk-MK"/>
              </w:rPr>
              <w:t>2.000.000</w:t>
            </w:r>
          </w:p>
        </w:tc>
      </w:tr>
    </w:tbl>
    <w:p w:rsidR="000F1538" w:rsidRPr="00073A72" w:rsidRDefault="000F1538" w:rsidP="00CC0D1B">
      <w:pPr>
        <w:spacing w:after="0" w:line="240" w:lineRule="auto"/>
        <w:rPr>
          <w:szCs w:val="4"/>
          <w:lang w:val="mk-MK"/>
        </w:rPr>
      </w:pPr>
    </w:p>
    <w:tbl>
      <w:tblPr>
        <w:tblW w:w="15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429"/>
        <w:gridCol w:w="4961"/>
        <w:gridCol w:w="3827"/>
        <w:gridCol w:w="992"/>
        <w:gridCol w:w="1278"/>
        <w:gridCol w:w="1278"/>
      </w:tblGrid>
      <w:tr w:rsidR="0099717F" w:rsidRPr="008F18A7" w:rsidTr="0099717F">
        <w:trPr>
          <w:tblHeader/>
        </w:trPr>
        <w:tc>
          <w:tcPr>
            <w:tcW w:w="675" w:type="dxa"/>
            <w:tcBorders>
              <w:top w:val="double" w:sz="4" w:space="0" w:color="auto"/>
              <w:left w:val="double" w:sz="4" w:space="0" w:color="auto"/>
              <w:bottom w:val="double" w:sz="4" w:space="0" w:color="auto"/>
            </w:tcBorders>
            <w:vAlign w:val="center"/>
          </w:tcPr>
          <w:p w:rsidR="0099717F" w:rsidRPr="008F18A7" w:rsidRDefault="0099717F" w:rsidP="00073A72">
            <w:pPr>
              <w:keepNext/>
              <w:spacing w:after="0" w:line="240" w:lineRule="auto"/>
              <w:ind w:left="-28" w:right="-57"/>
              <w:jc w:val="center"/>
              <w:rPr>
                <w:b/>
                <w:sz w:val="18"/>
                <w:szCs w:val="18"/>
                <w:lang w:val="mk-MK"/>
              </w:rPr>
            </w:pPr>
            <w:r w:rsidRPr="008F18A7">
              <w:rPr>
                <w:b/>
                <w:sz w:val="18"/>
                <w:szCs w:val="18"/>
                <w:lang w:val="mk-MK"/>
              </w:rPr>
              <w:t>Бр.</w:t>
            </w:r>
          </w:p>
        </w:tc>
        <w:tc>
          <w:tcPr>
            <w:tcW w:w="2429" w:type="dxa"/>
            <w:tcBorders>
              <w:top w:val="double" w:sz="4" w:space="0" w:color="auto"/>
              <w:bottom w:val="double" w:sz="4" w:space="0" w:color="auto"/>
            </w:tcBorders>
            <w:vAlign w:val="center"/>
          </w:tcPr>
          <w:p w:rsidR="0099717F" w:rsidRPr="008F18A7" w:rsidRDefault="0099717F" w:rsidP="00073A72">
            <w:pPr>
              <w:keepNext/>
              <w:spacing w:after="0" w:line="240" w:lineRule="auto"/>
              <w:ind w:left="-28" w:right="-57"/>
              <w:jc w:val="center"/>
              <w:rPr>
                <w:b/>
                <w:sz w:val="18"/>
                <w:szCs w:val="18"/>
                <w:lang w:val="mk-MK"/>
              </w:rPr>
            </w:pPr>
            <w:r w:rsidRPr="008F18A7">
              <w:rPr>
                <w:b/>
                <w:sz w:val="18"/>
                <w:szCs w:val="18"/>
                <w:lang w:val="mk-MK"/>
              </w:rPr>
              <w:t>Приоритети/Мерки</w:t>
            </w:r>
          </w:p>
        </w:tc>
        <w:tc>
          <w:tcPr>
            <w:tcW w:w="4961" w:type="dxa"/>
            <w:tcBorders>
              <w:top w:val="double" w:sz="4" w:space="0" w:color="auto"/>
              <w:bottom w:val="double" w:sz="4" w:space="0" w:color="auto"/>
            </w:tcBorders>
            <w:vAlign w:val="center"/>
          </w:tcPr>
          <w:p w:rsidR="0099717F" w:rsidRPr="008F18A7" w:rsidRDefault="0099717F" w:rsidP="00073A72">
            <w:pPr>
              <w:keepNext/>
              <w:spacing w:after="0" w:line="240" w:lineRule="auto"/>
              <w:ind w:left="-28" w:right="-57"/>
              <w:jc w:val="center"/>
              <w:rPr>
                <w:b/>
                <w:sz w:val="18"/>
                <w:szCs w:val="18"/>
                <w:lang w:val="mk-MK"/>
              </w:rPr>
            </w:pPr>
            <w:r w:rsidRPr="008F18A7">
              <w:rPr>
                <w:b/>
                <w:sz w:val="18"/>
                <w:szCs w:val="18"/>
                <w:lang w:val="mk-MK"/>
              </w:rPr>
              <w:t>Исходи</w:t>
            </w:r>
          </w:p>
        </w:tc>
        <w:tc>
          <w:tcPr>
            <w:tcW w:w="3827" w:type="dxa"/>
            <w:tcBorders>
              <w:top w:val="double" w:sz="4" w:space="0" w:color="auto"/>
              <w:bottom w:val="double" w:sz="4" w:space="0" w:color="auto"/>
            </w:tcBorders>
            <w:vAlign w:val="center"/>
          </w:tcPr>
          <w:p w:rsidR="0099717F" w:rsidRPr="008F18A7" w:rsidRDefault="0099717F" w:rsidP="00073A72">
            <w:pPr>
              <w:keepNext/>
              <w:spacing w:after="0" w:line="240" w:lineRule="auto"/>
              <w:ind w:left="-28" w:right="-57"/>
              <w:jc w:val="center"/>
              <w:rPr>
                <w:b/>
                <w:sz w:val="18"/>
                <w:szCs w:val="18"/>
                <w:lang w:val="mk-MK"/>
              </w:rPr>
            </w:pPr>
            <w:r w:rsidRPr="008F18A7">
              <w:rPr>
                <w:b/>
                <w:sz w:val="18"/>
                <w:szCs w:val="18"/>
                <w:lang w:val="mk-MK"/>
              </w:rPr>
              <w:t>Индикатор кој објективно се потврдува</w:t>
            </w:r>
          </w:p>
        </w:tc>
        <w:tc>
          <w:tcPr>
            <w:tcW w:w="992" w:type="dxa"/>
            <w:tcBorders>
              <w:top w:val="double" w:sz="4" w:space="0" w:color="auto"/>
              <w:bottom w:val="double" w:sz="4" w:space="0" w:color="auto"/>
            </w:tcBorders>
            <w:vAlign w:val="center"/>
          </w:tcPr>
          <w:p w:rsidR="0099717F" w:rsidRPr="008F18A7" w:rsidRDefault="0099717F" w:rsidP="00073A72">
            <w:pPr>
              <w:keepNext/>
              <w:spacing w:after="0" w:line="240" w:lineRule="auto"/>
              <w:ind w:left="-57" w:right="-57"/>
              <w:jc w:val="center"/>
              <w:rPr>
                <w:b/>
                <w:sz w:val="18"/>
                <w:szCs w:val="18"/>
                <w:lang w:val="mk-MK"/>
              </w:rPr>
            </w:pPr>
            <w:r>
              <w:rPr>
                <w:b/>
                <w:sz w:val="18"/>
                <w:szCs w:val="18"/>
                <w:lang w:val="mk-MK"/>
              </w:rPr>
              <w:t>Период</w:t>
            </w:r>
          </w:p>
        </w:tc>
        <w:tc>
          <w:tcPr>
            <w:tcW w:w="1278" w:type="dxa"/>
            <w:tcBorders>
              <w:top w:val="double" w:sz="4" w:space="0" w:color="auto"/>
              <w:bottom w:val="double" w:sz="4" w:space="0" w:color="auto"/>
            </w:tcBorders>
            <w:vAlign w:val="center"/>
          </w:tcPr>
          <w:p w:rsidR="0099717F" w:rsidRPr="008F18A7" w:rsidRDefault="0099717F" w:rsidP="00073A72">
            <w:pPr>
              <w:keepNext/>
              <w:spacing w:after="0" w:line="240" w:lineRule="auto"/>
              <w:ind w:left="-28" w:right="-57"/>
              <w:jc w:val="center"/>
              <w:rPr>
                <w:b/>
                <w:sz w:val="18"/>
                <w:szCs w:val="18"/>
                <w:lang w:val="mk-MK"/>
              </w:rPr>
            </w:pPr>
            <w:r w:rsidRPr="008F18A7">
              <w:rPr>
                <w:b/>
                <w:sz w:val="18"/>
                <w:szCs w:val="18"/>
                <w:lang w:val="mk-MK"/>
              </w:rPr>
              <w:t>Одговорни</w:t>
            </w:r>
          </w:p>
        </w:tc>
        <w:tc>
          <w:tcPr>
            <w:tcW w:w="1278" w:type="dxa"/>
            <w:tcBorders>
              <w:top w:val="double" w:sz="4" w:space="0" w:color="auto"/>
              <w:bottom w:val="double" w:sz="4" w:space="0" w:color="auto"/>
            </w:tcBorders>
          </w:tcPr>
          <w:p w:rsidR="0099717F" w:rsidRPr="008F18A7" w:rsidRDefault="0099717F" w:rsidP="00073A72">
            <w:pPr>
              <w:keepNext/>
              <w:spacing w:after="0" w:line="240" w:lineRule="auto"/>
              <w:ind w:left="-28" w:right="-57"/>
              <w:jc w:val="center"/>
              <w:rPr>
                <w:b/>
                <w:sz w:val="18"/>
                <w:szCs w:val="18"/>
                <w:lang w:val="mk-MK"/>
              </w:rPr>
            </w:pPr>
          </w:p>
        </w:tc>
      </w:tr>
      <w:tr w:rsidR="0099717F" w:rsidRPr="008F18A7" w:rsidTr="0099717F">
        <w:tblPrEx>
          <w:tblBorders>
            <w:top w:val="double" w:sz="4" w:space="0" w:color="auto"/>
            <w:left w:val="double" w:sz="4" w:space="0" w:color="auto"/>
            <w:bottom w:val="double" w:sz="4" w:space="0" w:color="auto"/>
            <w:right w:val="double" w:sz="4" w:space="0" w:color="auto"/>
          </w:tblBorders>
        </w:tblPrEx>
        <w:tc>
          <w:tcPr>
            <w:tcW w:w="14162" w:type="dxa"/>
            <w:gridSpan w:val="6"/>
            <w:shd w:val="clear" w:color="auto" w:fill="D9D9D9"/>
          </w:tcPr>
          <w:p w:rsidR="0099717F" w:rsidRPr="008F18A7" w:rsidRDefault="0099717F" w:rsidP="00073A72">
            <w:pPr>
              <w:keepNext/>
              <w:spacing w:after="0" w:line="240" w:lineRule="auto"/>
              <w:rPr>
                <w:rStyle w:val="Hyperlink"/>
                <w:rFonts w:cstheme="minorHAnsi"/>
                <w:b/>
                <w:bCs/>
                <w:color w:val="auto"/>
                <w:sz w:val="18"/>
                <w:szCs w:val="18"/>
                <w:u w:val="none"/>
                <w:lang w:val="mk-MK"/>
              </w:rPr>
            </w:pPr>
            <w:bookmarkStart w:id="88" w:name="_Toc454996155"/>
            <w:r w:rsidRPr="008F18A7">
              <w:rPr>
                <w:rStyle w:val="Hyperlink"/>
                <w:rFonts w:cstheme="minorHAnsi"/>
                <w:b/>
                <w:bCs/>
                <w:color w:val="auto"/>
                <w:sz w:val="18"/>
                <w:szCs w:val="18"/>
                <w:u w:val="none"/>
                <w:lang w:val="mk-MK"/>
              </w:rPr>
              <w:t xml:space="preserve">Приоритет </w:t>
            </w:r>
            <w:bookmarkEnd w:id="88"/>
            <w:r w:rsidRPr="008F18A7">
              <w:rPr>
                <w:rStyle w:val="Hyperlink"/>
                <w:rFonts w:cstheme="minorHAnsi"/>
                <w:b/>
                <w:bCs/>
                <w:color w:val="auto"/>
                <w:sz w:val="18"/>
                <w:szCs w:val="18"/>
                <w:u w:val="none"/>
                <w:lang w:val="mk-MK"/>
              </w:rPr>
              <w:t xml:space="preserve">II. </w:t>
            </w:r>
            <w:r w:rsidRPr="008F18A7">
              <w:rPr>
                <w:rStyle w:val="Hyperlink"/>
                <w:rFonts w:cstheme="minorHAnsi"/>
                <w:b/>
                <w:color w:val="auto"/>
                <w:sz w:val="18"/>
                <w:szCs w:val="18"/>
                <w:u w:val="none"/>
                <w:lang w:val="mk-MK"/>
              </w:rPr>
              <w:t>Зголемување на опфатот на учениците и подобрување на инклузивноста и меѓуетничката интеграција во средното образование</w:t>
            </w:r>
          </w:p>
        </w:tc>
        <w:tc>
          <w:tcPr>
            <w:tcW w:w="1278" w:type="dxa"/>
            <w:shd w:val="clear" w:color="auto" w:fill="D9D9D9"/>
          </w:tcPr>
          <w:p w:rsidR="0099717F" w:rsidRPr="008F18A7" w:rsidRDefault="0099717F" w:rsidP="00073A72">
            <w:pPr>
              <w:keepNext/>
              <w:spacing w:after="0" w:line="240" w:lineRule="auto"/>
              <w:rPr>
                <w:rStyle w:val="Hyperlink"/>
                <w:rFonts w:cstheme="minorHAnsi"/>
                <w:b/>
                <w:bCs/>
                <w:color w:val="auto"/>
                <w:sz w:val="18"/>
                <w:szCs w:val="18"/>
                <w:u w:val="none"/>
                <w:lang w:val="mk-MK"/>
              </w:rPr>
            </w:pPr>
          </w:p>
        </w:tc>
      </w:tr>
      <w:tr w:rsidR="0099717F" w:rsidRPr="003A33B4" w:rsidTr="0099717F">
        <w:tblPrEx>
          <w:tblBorders>
            <w:top w:val="double" w:sz="4" w:space="0" w:color="auto"/>
            <w:left w:val="double" w:sz="4" w:space="0" w:color="auto"/>
            <w:bottom w:val="double" w:sz="4" w:space="0" w:color="auto"/>
            <w:right w:val="double" w:sz="4" w:space="0" w:color="auto"/>
          </w:tblBorders>
        </w:tblPrEx>
        <w:trPr>
          <w:hidden/>
        </w:trPr>
        <w:tc>
          <w:tcPr>
            <w:tcW w:w="675" w:type="dxa"/>
            <w:tcBorders>
              <w:bottom w:val="single" w:sz="4" w:space="0" w:color="auto"/>
            </w:tcBorders>
          </w:tcPr>
          <w:p w:rsidR="0099717F" w:rsidRPr="008F18A7" w:rsidRDefault="0099717F" w:rsidP="00073A72">
            <w:pPr>
              <w:pStyle w:val="ListParagraph"/>
              <w:keepNext/>
              <w:numPr>
                <w:ilvl w:val="0"/>
                <w:numId w:val="60"/>
              </w:numPr>
              <w:spacing w:after="0" w:line="240" w:lineRule="auto"/>
              <w:contextualSpacing w:val="0"/>
              <w:rPr>
                <w:vanish/>
                <w:sz w:val="18"/>
                <w:szCs w:val="18"/>
                <w:lang w:val="mk-MK"/>
              </w:rPr>
            </w:pPr>
          </w:p>
          <w:p w:rsidR="0099717F" w:rsidRPr="008F18A7" w:rsidRDefault="0099717F" w:rsidP="00073A72">
            <w:pPr>
              <w:pStyle w:val="ListParagraph"/>
              <w:keepNext/>
              <w:numPr>
                <w:ilvl w:val="1"/>
                <w:numId w:val="60"/>
              </w:numPr>
              <w:spacing w:after="0" w:line="240" w:lineRule="auto"/>
              <w:contextualSpacing w:val="0"/>
              <w:rPr>
                <w:sz w:val="18"/>
                <w:szCs w:val="18"/>
                <w:lang w:val="mk-MK"/>
              </w:rPr>
            </w:pPr>
          </w:p>
        </w:tc>
        <w:tc>
          <w:tcPr>
            <w:tcW w:w="2429" w:type="dxa"/>
            <w:tcBorders>
              <w:bottom w:val="single" w:sz="4" w:space="0" w:color="auto"/>
            </w:tcBorders>
          </w:tcPr>
          <w:p w:rsidR="0099717F" w:rsidRPr="008F18A7" w:rsidRDefault="0099717F" w:rsidP="00073A72">
            <w:pPr>
              <w:keepNext/>
              <w:spacing w:after="0" w:line="240" w:lineRule="auto"/>
              <w:rPr>
                <w:sz w:val="18"/>
                <w:szCs w:val="18"/>
                <w:lang w:val="mk-MK"/>
              </w:rPr>
            </w:pPr>
            <w:r w:rsidRPr="008F18A7">
              <w:rPr>
                <w:sz w:val="18"/>
                <w:szCs w:val="18"/>
                <w:lang w:val="mk-MK"/>
              </w:rPr>
              <w:t>Подобрување на условите на средните училишта за еднаков пристап на сите ученици</w:t>
            </w:r>
          </w:p>
        </w:tc>
        <w:tc>
          <w:tcPr>
            <w:tcW w:w="4961" w:type="dxa"/>
            <w:tcBorders>
              <w:bottom w:val="single" w:sz="4" w:space="0" w:color="auto"/>
            </w:tcBorders>
          </w:tcPr>
          <w:p w:rsidR="0099717F" w:rsidRPr="008F18A7" w:rsidRDefault="0099717F" w:rsidP="00073A72">
            <w:pPr>
              <w:pStyle w:val="ListParagraph"/>
              <w:keepNext/>
              <w:numPr>
                <w:ilvl w:val="0"/>
                <w:numId w:val="15"/>
              </w:numPr>
              <w:tabs>
                <w:tab w:val="left" w:pos="176"/>
              </w:tabs>
              <w:spacing w:after="0" w:line="240" w:lineRule="auto"/>
              <w:ind w:left="157" w:hanging="157"/>
              <w:contextualSpacing w:val="0"/>
              <w:rPr>
                <w:sz w:val="18"/>
                <w:szCs w:val="18"/>
                <w:lang w:val="mk-MK"/>
              </w:rPr>
            </w:pPr>
            <w:r w:rsidRPr="008F18A7">
              <w:rPr>
                <w:sz w:val="18"/>
                <w:szCs w:val="18"/>
                <w:lang w:val="mk-MK"/>
              </w:rPr>
              <w:t>Воспоставени се физички услови за да се вклучат учениците со физичка попреченост</w:t>
            </w:r>
          </w:p>
        </w:tc>
        <w:tc>
          <w:tcPr>
            <w:tcW w:w="3827" w:type="dxa"/>
            <w:tcBorders>
              <w:bottom w:val="single" w:sz="4" w:space="0" w:color="auto"/>
            </w:tcBorders>
          </w:tcPr>
          <w:p w:rsidR="0099717F" w:rsidRPr="008F18A7" w:rsidRDefault="0099717F" w:rsidP="00073A72">
            <w:pPr>
              <w:pStyle w:val="ListParagraph"/>
              <w:keepNext/>
              <w:numPr>
                <w:ilvl w:val="0"/>
                <w:numId w:val="18"/>
              </w:numPr>
              <w:tabs>
                <w:tab w:val="left" w:pos="176"/>
              </w:tabs>
              <w:spacing w:after="0" w:line="240" w:lineRule="auto"/>
              <w:ind w:left="157" w:hanging="157"/>
              <w:contextualSpacing w:val="0"/>
              <w:rPr>
                <w:sz w:val="18"/>
                <w:szCs w:val="18"/>
                <w:lang w:val="mk-MK"/>
              </w:rPr>
            </w:pPr>
            <w:r w:rsidRPr="008F18A7">
              <w:rPr>
                <w:sz w:val="18"/>
                <w:szCs w:val="18"/>
                <w:lang w:val="mk-MK"/>
              </w:rPr>
              <w:t>Спроведено целосно мапирање на средните училишта со утврдени можности за инклузија на учениците со физичка попреченост;</w:t>
            </w:r>
          </w:p>
          <w:p w:rsidR="0099717F" w:rsidRPr="008F18A7" w:rsidRDefault="0099717F" w:rsidP="00073A72">
            <w:pPr>
              <w:pStyle w:val="ListParagraph"/>
              <w:keepNext/>
              <w:numPr>
                <w:ilvl w:val="0"/>
                <w:numId w:val="18"/>
              </w:numPr>
              <w:tabs>
                <w:tab w:val="left" w:pos="176"/>
              </w:tabs>
              <w:spacing w:after="0" w:line="240" w:lineRule="auto"/>
              <w:ind w:left="157" w:hanging="157"/>
              <w:contextualSpacing w:val="0"/>
              <w:rPr>
                <w:sz w:val="18"/>
                <w:szCs w:val="18"/>
                <w:lang w:val="mk-MK"/>
              </w:rPr>
            </w:pPr>
            <w:r w:rsidRPr="008F18A7">
              <w:rPr>
                <w:sz w:val="18"/>
                <w:szCs w:val="18"/>
                <w:lang w:val="mk-MK"/>
              </w:rPr>
              <w:t>Целосно приспособени најмалку пет средни училишта за инклузија на учениците со физичка попреченост</w:t>
            </w:r>
          </w:p>
        </w:tc>
        <w:tc>
          <w:tcPr>
            <w:tcW w:w="992" w:type="dxa"/>
            <w:tcBorders>
              <w:bottom w:val="single" w:sz="4" w:space="0" w:color="auto"/>
            </w:tcBorders>
          </w:tcPr>
          <w:p w:rsidR="0099717F" w:rsidRPr="008F18A7" w:rsidRDefault="0099717F" w:rsidP="00073A72">
            <w:pPr>
              <w:keepNext/>
              <w:tabs>
                <w:tab w:val="left" w:pos="176"/>
              </w:tabs>
              <w:spacing w:after="0" w:line="240" w:lineRule="auto"/>
              <w:jc w:val="center"/>
              <w:rPr>
                <w:sz w:val="18"/>
                <w:szCs w:val="18"/>
                <w:lang w:val="mk-MK"/>
              </w:rPr>
            </w:pPr>
            <w:r w:rsidRPr="008F18A7">
              <w:rPr>
                <w:sz w:val="18"/>
                <w:szCs w:val="18"/>
                <w:lang w:val="mk-MK"/>
              </w:rPr>
              <w:t>2020</w:t>
            </w:r>
          </w:p>
        </w:tc>
        <w:tc>
          <w:tcPr>
            <w:tcW w:w="1278" w:type="dxa"/>
            <w:tcBorders>
              <w:bottom w:val="single" w:sz="4" w:space="0" w:color="auto"/>
            </w:tcBorders>
          </w:tcPr>
          <w:p w:rsidR="0099717F" w:rsidRPr="008F18A7" w:rsidRDefault="0099717F" w:rsidP="00073A72">
            <w:pPr>
              <w:keepNext/>
              <w:tabs>
                <w:tab w:val="left" w:pos="176"/>
              </w:tabs>
              <w:spacing w:after="0" w:line="240" w:lineRule="auto"/>
              <w:ind w:left="-57" w:right="-57"/>
              <w:jc w:val="center"/>
              <w:rPr>
                <w:sz w:val="18"/>
                <w:szCs w:val="18"/>
                <w:lang w:val="mk-MK"/>
              </w:rPr>
            </w:pPr>
            <w:r w:rsidRPr="008F18A7">
              <w:rPr>
                <w:sz w:val="18"/>
                <w:szCs w:val="18"/>
                <w:lang w:val="mk-MK"/>
              </w:rPr>
              <w:t>МОН, општини, Град Скопје, училишта</w:t>
            </w:r>
          </w:p>
        </w:tc>
        <w:tc>
          <w:tcPr>
            <w:tcW w:w="1278" w:type="dxa"/>
            <w:tcBorders>
              <w:bottom w:val="single" w:sz="4" w:space="0" w:color="auto"/>
            </w:tcBorders>
          </w:tcPr>
          <w:p w:rsidR="0099717F" w:rsidRPr="008F18A7" w:rsidRDefault="00760738" w:rsidP="00073A72">
            <w:pPr>
              <w:keepNext/>
              <w:tabs>
                <w:tab w:val="left" w:pos="176"/>
              </w:tabs>
              <w:spacing w:after="0" w:line="240" w:lineRule="auto"/>
              <w:ind w:left="-57" w:right="-57"/>
              <w:jc w:val="center"/>
              <w:rPr>
                <w:sz w:val="18"/>
                <w:szCs w:val="18"/>
                <w:lang w:val="mk-MK"/>
              </w:rPr>
            </w:pPr>
            <w:r>
              <w:rPr>
                <w:sz w:val="18"/>
                <w:szCs w:val="18"/>
                <w:lang w:val="mk-MK"/>
              </w:rPr>
              <w:t>1.025.000</w:t>
            </w:r>
          </w:p>
        </w:tc>
      </w:tr>
      <w:tr w:rsidR="0099717F" w:rsidRPr="003A33B4" w:rsidTr="0099717F">
        <w:tblPrEx>
          <w:tblBorders>
            <w:top w:val="double" w:sz="4" w:space="0" w:color="auto"/>
            <w:left w:val="double" w:sz="4" w:space="0" w:color="auto"/>
            <w:bottom w:val="double" w:sz="4" w:space="0" w:color="auto"/>
            <w:right w:val="double" w:sz="4" w:space="0" w:color="auto"/>
          </w:tblBorders>
        </w:tblPrEx>
        <w:tc>
          <w:tcPr>
            <w:tcW w:w="675" w:type="dxa"/>
            <w:tcBorders>
              <w:top w:val="single" w:sz="4" w:space="0" w:color="auto"/>
              <w:bottom w:val="single" w:sz="4" w:space="0" w:color="auto"/>
            </w:tcBorders>
          </w:tcPr>
          <w:p w:rsidR="0099717F" w:rsidRPr="008F18A7" w:rsidRDefault="0099717F" w:rsidP="00CC0D1B">
            <w:pPr>
              <w:pStyle w:val="ListParagraph"/>
              <w:numPr>
                <w:ilvl w:val="1"/>
                <w:numId w:val="60"/>
              </w:numPr>
              <w:spacing w:after="0" w:line="240" w:lineRule="auto"/>
              <w:contextualSpacing w:val="0"/>
              <w:rPr>
                <w:sz w:val="18"/>
                <w:szCs w:val="18"/>
                <w:lang w:val="mk-MK"/>
              </w:rPr>
            </w:pPr>
          </w:p>
        </w:tc>
        <w:tc>
          <w:tcPr>
            <w:tcW w:w="2429" w:type="dxa"/>
            <w:tcBorders>
              <w:top w:val="single" w:sz="4" w:space="0" w:color="auto"/>
              <w:bottom w:val="single" w:sz="4" w:space="0" w:color="auto"/>
            </w:tcBorders>
          </w:tcPr>
          <w:p w:rsidR="0099717F" w:rsidRPr="008F18A7" w:rsidRDefault="0099717F" w:rsidP="00CC0D1B">
            <w:pPr>
              <w:spacing w:after="0" w:line="240" w:lineRule="auto"/>
              <w:rPr>
                <w:sz w:val="18"/>
                <w:szCs w:val="18"/>
                <w:lang w:val="mk-MK"/>
              </w:rPr>
            </w:pPr>
            <w:r w:rsidRPr="008F18A7">
              <w:rPr>
                <w:sz w:val="18"/>
                <w:szCs w:val="18"/>
                <w:lang w:val="mk-MK"/>
              </w:rPr>
              <w:t>Воспоставување механизам за вклучување на учениците со посебни образовни потреби во редовното средно образование</w:t>
            </w:r>
          </w:p>
        </w:tc>
        <w:tc>
          <w:tcPr>
            <w:tcW w:w="4961" w:type="dxa"/>
            <w:tcBorders>
              <w:top w:val="single" w:sz="4" w:space="0" w:color="auto"/>
              <w:bottom w:val="single" w:sz="4" w:space="0" w:color="auto"/>
            </w:tcBorders>
          </w:tcPr>
          <w:p w:rsidR="0099717F" w:rsidRPr="008F18A7" w:rsidRDefault="0099717F" w:rsidP="00CC0D1B">
            <w:pPr>
              <w:pStyle w:val="ListParagraph"/>
              <w:numPr>
                <w:ilvl w:val="0"/>
                <w:numId w:val="15"/>
              </w:numPr>
              <w:tabs>
                <w:tab w:val="left" w:pos="176"/>
              </w:tabs>
              <w:spacing w:after="0" w:line="240" w:lineRule="auto"/>
              <w:ind w:left="157" w:hanging="157"/>
              <w:contextualSpacing w:val="0"/>
              <w:rPr>
                <w:sz w:val="18"/>
                <w:szCs w:val="18"/>
                <w:lang w:val="mk-MK"/>
              </w:rPr>
            </w:pPr>
            <w:r w:rsidRPr="008F18A7">
              <w:rPr>
                <w:sz w:val="18"/>
                <w:szCs w:val="18"/>
                <w:lang w:val="mk-MK"/>
              </w:rPr>
              <w:t xml:space="preserve">Воспоставена е административна и информативна основа за осигурување на инклузивно образование </w:t>
            </w:r>
          </w:p>
        </w:tc>
        <w:tc>
          <w:tcPr>
            <w:tcW w:w="3827" w:type="dxa"/>
            <w:tcBorders>
              <w:top w:val="single" w:sz="4" w:space="0" w:color="auto"/>
              <w:bottom w:val="single" w:sz="4" w:space="0" w:color="auto"/>
            </w:tcBorders>
          </w:tcPr>
          <w:p w:rsidR="0099717F" w:rsidRPr="008F18A7" w:rsidRDefault="0099717F" w:rsidP="00343004">
            <w:pPr>
              <w:pStyle w:val="ListParagraph"/>
              <w:numPr>
                <w:ilvl w:val="0"/>
                <w:numId w:val="18"/>
              </w:numPr>
              <w:tabs>
                <w:tab w:val="left" w:pos="176"/>
              </w:tabs>
              <w:spacing w:after="0" w:line="240" w:lineRule="auto"/>
              <w:ind w:left="157" w:hanging="157"/>
              <w:contextualSpacing w:val="0"/>
              <w:rPr>
                <w:sz w:val="18"/>
                <w:szCs w:val="18"/>
                <w:lang w:val="mk-MK"/>
              </w:rPr>
            </w:pPr>
            <w:r w:rsidRPr="008F18A7">
              <w:rPr>
                <w:sz w:val="18"/>
                <w:szCs w:val="18"/>
                <w:lang w:val="mk-MK"/>
              </w:rPr>
              <w:t>Воспоставена процедура за носење одлуки за вклучување на децата со посебни образовни потреби во редовните средни училишта</w:t>
            </w:r>
          </w:p>
        </w:tc>
        <w:tc>
          <w:tcPr>
            <w:tcW w:w="992" w:type="dxa"/>
            <w:tcBorders>
              <w:top w:val="single" w:sz="4" w:space="0" w:color="auto"/>
              <w:bottom w:val="single" w:sz="4" w:space="0" w:color="auto"/>
            </w:tcBorders>
          </w:tcPr>
          <w:p w:rsidR="0099717F" w:rsidRPr="008F18A7" w:rsidRDefault="0099717F" w:rsidP="00CC0D1B">
            <w:pPr>
              <w:tabs>
                <w:tab w:val="left" w:pos="176"/>
              </w:tabs>
              <w:spacing w:after="0" w:line="240" w:lineRule="auto"/>
              <w:jc w:val="center"/>
              <w:rPr>
                <w:sz w:val="18"/>
                <w:szCs w:val="18"/>
                <w:lang w:val="mk-MK"/>
              </w:rPr>
            </w:pPr>
            <w:r w:rsidRPr="008F18A7">
              <w:rPr>
                <w:sz w:val="18"/>
                <w:szCs w:val="18"/>
                <w:lang w:val="mk-MK"/>
              </w:rPr>
              <w:t>2020</w:t>
            </w:r>
          </w:p>
        </w:tc>
        <w:tc>
          <w:tcPr>
            <w:tcW w:w="1278" w:type="dxa"/>
            <w:tcBorders>
              <w:top w:val="single" w:sz="4" w:space="0" w:color="auto"/>
              <w:bottom w:val="single" w:sz="4" w:space="0" w:color="auto"/>
            </w:tcBorders>
          </w:tcPr>
          <w:p w:rsidR="0099717F" w:rsidRPr="008F18A7" w:rsidRDefault="0099717F" w:rsidP="00CC0D1B">
            <w:pPr>
              <w:tabs>
                <w:tab w:val="left" w:pos="176"/>
              </w:tabs>
              <w:spacing w:after="0" w:line="240" w:lineRule="auto"/>
              <w:ind w:left="-57" w:right="-57"/>
              <w:jc w:val="center"/>
              <w:rPr>
                <w:sz w:val="18"/>
                <w:szCs w:val="18"/>
                <w:lang w:val="mk-MK"/>
              </w:rPr>
            </w:pPr>
            <w:r w:rsidRPr="008F18A7">
              <w:rPr>
                <w:sz w:val="18"/>
                <w:szCs w:val="18"/>
                <w:lang w:val="mk-MK"/>
              </w:rPr>
              <w:t>МОН, општини, Град Скопје, училишта</w:t>
            </w:r>
          </w:p>
        </w:tc>
        <w:tc>
          <w:tcPr>
            <w:tcW w:w="1278" w:type="dxa"/>
            <w:tcBorders>
              <w:top w:val="single" w:sz="4" w:space="0" w:color="auto"/>
              <w:bottom w:val="single" w:sz="4" w:space="0" w:color="auto"/>
            </w:tcBorders>
          </w:tcPr>
          <w:p w:rsidR="0099717F" w:rsidRPr="008F18A7" w:rsidRDefault="00760738" w:rsidP="00CC0D1B">
            <w:pPr>
              <w:tabs>
                <w:tab w:val="left" w:pos="176"/>
              </w:tabs>
              <w:spacing w:after="0" w:line="240" w:lineRule="auto"/>
              <w:ind w:left="-57" w:right="-57"/>
              <w:jc w:val="center"/>
              <w:rPr>
                <w:sz w:val="18"/>
                <w:szCs w:val="18"/>
                <w:lang w:val="mk-MK"/>
              </w:rPr>
            </w:pPr>
            <w:r>
              <w:rPr>
                <w:sz w:val="18"/>
                <w:szCs w:val="18"/>
                <w:lang w:val="mk-MK"/>
              </w:rPr>
              <w:t>10.000</w:t>
            </w:r>
          </w:p>
        </w:tc>
      </w:tr>
      <w:tr w:rsidR="0099717F" w:rsidRPr="003A33B4" w:rsidTr="0099717F">
        <w:tblPrEx>
          <w:tblBorders>
            <w:top w:val="double" w:sz="4" w:space="0" w:color="auto"/>
            <w:left w:val="double" w:sz="4" w:space="0" w:color="auto"/>
            <w:bottom w:val="double" w:sz="4" w:space="0" w:color="auto"/>
            <w:right w:val="double" w:sz="4" w:space="0" w:color="auto"/>
          </w:tblBorders>
        </w:tblPrEx>
        <w:tc>
          <w:tcPr>
            <w:tcW w:w="675" w:type="dxa"/>
            <w:tcBorders>
              <w:top w:val="single" w:sz="4" w:space="0" w:color="auto"/>
              <w:bottom w:val="single" w:sz="4" w:space="0" w:color="auto"/>
            </w:tcBorders>
          </w:tcPr>
          <w:p w:rsidR="0099717F" w:rsidRPr="008F18A7" w:rsidRDefault="0099717F" w:rsidP="00CC0D1B">
            <w:pPr>
              <w:pStyle w:val="ListParagraph"/>
              <w:keepNext/>
              <w:numPr>
                <w:ilvl w:val="1"/>
                <w:numId w:val="60"/>
              </w:numPr>
              <w:spacing w:after="0" w:line="240" w:lineRule="auto"/>
              <w:contextualSpacing w:val="0"/>
              <w:rPr>
                <w:sz w:val="18"/>
                <w:szCs w:val="18"/>
                <w:lang w:val="mk-MK"/>
              </w:rPr>
            </w:pPr>
          </w:p>
        </w:tc>
        <w:tc>
          <w:tcPr>
            <w:tcW w:w="2429" w:type="dxa"/>
            <w:tcBorders>
              <w:top w:val="single" w:sz="4" w:space="0" w:color="auto"/>
              <w:bottom w:val="single" w:sz="4" w:space="0" w:color="auto"/>
            </w:tcBorders>
          </w:tcPr>
          <w:p w:rsidR="0099717F" w:rsidRPr="008F18A7" w:rsidRDefault="0099717F" w:rsidP="00CC0D1B">
            <w:pPr>
              <w:spacing w:after="0" w:line="240" w:lineRule="auto"/>
              <w:rPr>
                <w:sz w:val="18"/>
                <w:szCs w:val="18"/>
                <w:lang w:val="mk-MK"/>
              </w:rPr>
            </w:pPr>
            <w:r w:rsidRPr="008F18A7">
              <w:rPr>
                <w:sz w:val="18"/>
                <w:szCs w:val="18"/>
                <w:lang w:val="mk-MK"/>
              </w:rPr>
              <w:t xml:space="preserve">Воведување механизам за финансиска и друг вид поддршка на училиштата со цел спроведување на активности за меѓуетничка интеграција </w:t>
            </w:r>
          </w:p>
        </w:tc>
        <w:tc>
          <w:tcPr>
            <w:tcW w:w="4961" w:type="dxa"/>
            <w:tcBorders>
              <w:top w:val="single" w:sz="4" w:space="0" w:color="auto"/>
              <w:bottom w:val="single" w:sz="4" w:space="0" w:color="auto"/>
            </w:tcBorders>
          </w:tcPr>
          <w:p w:rsidR="0099717F" w:rsidRPr="008F18A7" w:rsidRDefault="0099717F" w:rsidP="00CC0D1B">
            <w:pPr>
              <w:pStyle w:val="ListParagraph"/>
              <w:numPr>
                <w:ilvl w:val="0"/>
                <w:numId w:val="15"/>
              </w:numPr>
              <w:tabs>
                <w:tab w:val="left" w:pos="176"/>
              </w:tabs>
              <w:spacing w:after="0" w:line="240" w:lineRule="auto"/>
              <w:ind w:left="157" w:hanging="157"/>
              <w:contextualSpacing w:val="0"/>
              <w:rPr>
                <w:rFonts w:eastAsia="Times New Roman"/>
                <w:sz w:val="18"/>
                <w:szCs w:val="18"/>
                <w:lang w:val="mk-MK"/>
              </w:rPr>
            </w:pPr>
            <w:r w:rsidRPr="008F18A7">
              <w:rPr>
                <w:sz w:val="18"/>
                <w:szCs w:val="18"/>
                <w:lang w:val="mk-MK"/>
              </w:rPr>
              <w:t xml:space="preserve">Подобрена е интеракцијата помеѓу учениците кои следат настава на различен јазик </w:t>
            </w:r>
          </w:p>
        </w:tc>
        <w:tc>
          <w:tcPr>
            <w:tcW w:w="3827" w:type="dxa"/>
            <w:tcBorders>
              <w:top w:val="single" w:sz="4" w:space="0" w:color="auto"/>
              <w:bottom w:val="single" w:sz="4" w:space="0" w:color="auto"/>
            </w:tcBorders>
          </w:tcPr>
          <w:p w:rsidR="0099717F" w:rsidRPr="008F18A7" w:rsidRDefault="0099717F" w:rsidP="00CC0D1B">
            <w:pPr>
              <w:pStyle w:val="ListParagraph"/>
              <w:numPr>
                <w:ilvl w:val="0"/>
                <w:numId w:val="18"/>
              </w:numPr>
              <w:tabs>
                <w:tab w:val="left" w:pos="176"/>
              </w:tabs>
              <w:spacing w:after="0" w:line="240" w:lineRule="auto"/>
              <w:ind w:left="157" w:hanging="157"/>
              <w:contextualSpacing w:val="0"/>
              <w:rPr>
                <w:sz w:val="18"/>
                <w:szCs w:val="18"/>
                <w:lang w:val="mk-MK"/>
              </w:rPr>
            </w:pPr>
            <w:r w:rsidRPr="008F18A7">
              <w:rPr>
                <w:sz w:val="18"/>
                <w:szCs w:val="18"/>
                <w:lang w:val="mk-MK"/>
              </w:rPr>
              <w:t>Одобрен механизам за финансиска поддршка со соодветен правен акт;</w:t>
            </w:r>
          </w:p>
          <w:p w:rsidR="0099717F" w:rsidRPr="008F18A7" w:rsidRDefault="0099717F" w:rsidP="00CC0D1B">
            <w:pPr>
              <w:pStyle w:val="ListParagraph"/>
              <w:numPr>
                <w:ilvl w:val="0"/>
                <w:numId w:val="18"/>
              </w:numPr>
              <w:tabs>
                <w:tab w:val="left" w:pos="176"/>
              </w:tabs>
              <w:spacing w:after="0" w:line="240" w:lineRule="auto"/>
              <w:ind w:left="157" w:hanging="157"/>
              <w:contextualSpacing w:val="0"/>
              <w:rPr>
                <w:sz w:val="18"/>
                <w:szCs w:val="18"/>
                <w:lang w:val="mk-MK"/>
              </w:rPr>
            </w:pPr>
            <w:r w:rsidRPr="008F18A7">
              <w:rPr>
                <w:sz w:val="18"/>
                <w:szCs w:val="18"/>
                <w:lang w:val="mk-MK"/>
              </w:rPr>
              <w:t>Обезбедени парични грантови;</w:t>
            </w:r>
          </w:p>
          <w:p w:rsidR="0099717F" w:rsidRPr="008F18A7" w:rsidRDefault="0099717F" w:rsidP="00CC0D1B">
            <w:pPr>
              <w:pStyle w:val="ListParagraph"/>
              <w:numPr>
                <w:ilvl w:val="0"/>
                <w:numId w:val="18"/>
              </w:numPr>
              <w:tabs>
                <w:tab w:val="left" w:pos="176"/>
              </w:tabs>
              <w:spacing w:after="0" w:line="240" w:lineRule="auto"/>
              <w:ind w:left="157" w:hanging="157"/>
              <w:contextualSpacing w:val="0"/>
              <w:rPr>
                <w:sz w:val="18"/>
                <w:szCs w:val="18"/>
                <w:lang w:val="mk-MK"/>
              </w:rPr>
            </w:pPr>
            <w:r w:rsidRPr="008F18A7">
              <w:rPr>
                <w:sz w:val="18"/>
                <w:szCs w:val="18"/>
                <w:lang w:val="mk-MK"/>
              </w:rPr>
              <w:t>Вклучени најмалку 30% од средните училишта во кои</w:t>
            </w:r>
            <w:r w:rsidR="00343004">
              <w:rPr>
                <w:sz w:val="18"/>
                <w:szCs w:val="18"/>
                <w:lang w:val="mk-MK"/>
              </w:rPr>
              <w:t>што</w:t>
            </w:r>
            <w:r w:rsidRPr="008F18A7">
              <w:rPr>
                <w:sz w:val="18"/>
                <w:szCs w:val="18"/>
                <w:lang w:val="mk-MK"/>
              </w:rPr>
              <w:t xml:space="preserve"> наставата се одржува на еден јазик во заеднички воннаставни активности со училишта во кои</w:t>
            </w:r>
            <w:r w:rsidR="00343004">
              <w:rPr>
                <w:sz w:val="18"/>
                <w:szCs w:val="18"/>
                <w:lang w:val="mk-MK"/>
              </w:rPr>
              <w:t>што</w:t>
            </w:r>
            <w:r w:rsidRPr="008F18A7">
              <w:rPr>
                <w:sz w:val="18"/>
                <w:szCs w:val="18"/>
                <w:lang w:val="mk-MK"/>
              </w:rPr>
              <w:t xml:space="preserve"> наставата се одржува на друг јазик;</w:t>
            </w:r>
          </w:p>
          <w:p w:rsidR="0099717F" w:rsidRPr="008F18A7" w:rsidRDefault="0099717F" w:rsidP="00CC0D1B">
            <w:pPr>
              <w:pStyle w:val="ListParagraph"/>
              <w:numPr>
                <w:ilvl w:val="0"/>
                <w:numId w:val="18"/>
              </w:numPr>
              <w:tabs>
                <w:tab w:val="left" w:pos="176"/>
              </w:tabs>
              <w:spacing w:after="0" w:line="240" w:lineRule="auto"/>
              <w:ind w:left="157" w:hanging="157"/>
              <w:contextualSpacing w:val="0"/>
              <w:rPr>
                <w:sz w:val="18"/>
                <w:szCs w:val="18"/>
                <w:lang w:val="mk-MK"/>
              </w:rPr>
            </w:pPr>
            <w:r w:rsidRPr="008F18A7">
              <w:rPr>
                <w:sz w:val="18"/>
                <w:szCs w:val="18"/>
                <w:lang w:val="mk-MK"/>
              </w:rPr>
              <w:t>Организирани воннаставни активности во најмалку 80% од училиштата во кои наставата се одржува на повеќе јазици со ученици од училишта во кои</w:t>
            </w:r>
            <w:r w:rsidR="00343004">
              <w:rPr>
                <w:sz w:val="18"/>
                <w:szCs w:val="18"/>
                <w:lang w:val="mk-MK"/>
              </w:rPr>
              <w:t>што</w:t>
            </w:r>
            <w:r w:rsidRPr="008F18A7">
              <w:rPr>
                <w:sz w:val="18"/>
                <w:szCs w:val="18"/>
                <w:lang w:val="mk-MK"/>
              </w:rPr>
              <w:t xml:space="preserve"> наставата се одржува на друг јазик</w:t>
            </w:r>
          </w:p>
        </w:tc>
        <w:tc>
          <w:tcPr>
            <w:tcW w:w="992" w:type="dxa"/>
            <w:tcBorders>
              <w:top w:val="single" w:sz="4" w:space="0" w:color="auto"/>
              <w:bottom w:val="single" w:sz="4" w:space="0" w:color="auto"/>
            </w:tcBorders>
          </w:tcPr>
          <w:p w:rsidR="0099717F" w:rsidRPr="008F18A7" w:rsidRDefault="0099717F" w:rsidP="00CC0D1B">
            <w:pPr>
              <w:tabs>
                <w:tab w:val="left" w:pos="176"/>
              </w:tabs>
              <w:spacing w:after="0" w:line="240" w:lineRule="auto"/>
              <w:jc w:val="center"/>
              <w:rPr>
                <w:sz w:val="18"/>
                <w:szCs w:val="18"/>
                <w:lang w:val="mk-MK"/>
              </w:rPr>
            </w:pPr>
            <w:r w:rsidRPr="008F18A7">
              <w:rPr>
                <w:sz w:val="18"/>
                <w:szCs w:val="18"/>
                <w:lang w:val="mk-MK"/>
              </w:rPr>
              <w:t>2020</w:t>
            </w:r>
          </w:p>
        </w:tc>
        <w:tc>
          <w:tcPr>
            <w:tcW w:w="1278" w:type="dxa"/>
            <w:tcBorders>
              <w:top w:val="single" w:sz="4" w:space="0" w:color="auto"/>
              <w:bottom w:val="single" w:sz="4" w:space="0" w:color="auto"/>
            </w:tcBorders>
          </w:tcPr>
          <w:p w:rsidR="0099717F" w:rsidRPr="008F18A7" w:rsidRDefault="0099717F" w:rsidP="00CC0D1B">
            <w:pPr>
              <w:tabs>
                <w:tab w:val="left" w:pos="176"/>
              </w:tabs>
              <w:spacing w:after="0" w:line="240" w:lineRule="auto"/>
              <w:ind w:left="-57" w:right="-57"/>
              <w:jc w:val="center"/>
              <w:rPr>
                <w:sz w:val="18"/>
                <w:szCs w:val="18"/>
                <w:lang w:val="mk-MK"/>
              </w:rPr>
            </w:pPr>
            <w:r w:rsidRPr="008F18A7">
              <w:rPr>
                <w:sz w:val="18"/>
                <w:szCs w:val="18"/>
                <w:lang w:val="mk-MK"/>
              </w:rPr>
              <w:t>МОН, МФ, општини, Град Скопје, училишта</w:t>
            </w:r>
          </w:p>
        </w:tc>
        <w:tc>
          <w:tcPr>
            <w:tcW w:w="1278" w:type="dxa"/>
            <w:tcBorders>
              <w:top w:val="single" w:sz="4" w:space="0" w:color="auto"/>
              <w:bottom w:val="single" w:sz="4" w:space="0" w:color="auto"/>
            </w:tcBorders>
          </w:tcPr>
          <w:p w:rsidR="0099717F" w:rsidRPr="008F18A7" w:rsidRDefault="00760738" w:rsidP="00CC0D1B">
            <w:pPr>
              <w:tabs>
                <w:tab w:val="left" w:pos="176"/>
              </w:tabs>
              <w:spacing w:after="0" w:line="240" w:lineRule="auto"/>
              <w:ind w:left="-57" w:right="-57"/>
              <w:jc w:val="center"/>
              <w:rPr>
                <w:sz w:val="18"/>
                <w:szCs w:val="18"/>
                <w:lang w:val="mk-MK"/>
              </w:rPr>
            </w:pPr>
            <w:r>
              <w:rPr>
                <w:sz w:val="18"/>
                <w:szCs w:val="18"/>
                <w:lang w:val="mk-MK"/>
              </w:rPr>
              <w:t>110.000</w:t>
            </w:r>
          </w:p>
        </w:tc>
      </w:tr>
      <w:tr w:rsidR="0099717F" w:rsidRPr="003A33B4" w:rsidTr="0099717F">
        <w:tblPrEx>
          <w:tblBorders>
            <w:top w:val="double" w:sz="4" w:space="0" w:color="auto"/>
            <w:left w:val="double" w:sz="4" w:space="0" w:color="auto"/>
            <w:bottom w:val="double" w:sz="4" w:space="0" w:color="auto"/>
            <w:right w:val="double" w:sz="4" w:space="0" w:color="auto"/>
          </w:tblBorders>
        </w:tblPrEx>
        <w:tc>
          <w:tcPr>
            <w:tcW w:w="675" w:type="dxa"/>
            <w:tcBorders>
              <w:top w:val="single" w:sz="4" w:space="0" w:color="auto"/>
              <w:bottom w:val="single" w:sz="4" w:space="0" w:color="auto"/>
            </w:tcBorders>
            <w:shd w:val="clear" w:color="auto" w:fill="auto"/>
          </w:tcPr>
          <w:p w:rsidR="0099717F" w:rsidRPr="008F18A7" w:rsidRDefault="0099717F" w:rsidP="00CC0D1B">
            <w:pPr>
              <w:pStyle w:val="ListParagraph"/>
              <w:keepNext/>
              <w:numPr>
                <w:ilvl w:val="1"/>
                <w:numId w:val="60"/>
              </w:numPr>
              <w:spacing w:after="0" w:line="240" w:lineRule="auto"/>
              <w:contextualSpacing w:val="0"/>
              <w:rPr>
                <w:sz w:val="18"/>
                <w:szCs w:val="18"/>
                <w:lang w:val="mk-MK"/>
              </w:rPr>
            </w:pPr>
          </w:p>
        </w:tc>
        <w:tc>
          <w:tcPr>
            <w:tcW w:w="2429" w:type="dxa"/>
            <w:tcBorders>
              <w:top w:val="single" w:sz="4" w:space="0" w:color="auto"/>
              <w:bottom w:val="single" w:sz="4" w:space="0" w:color="auto"/>
            </w:tcBorders>
            <w:shd w:val="clear" w:color="auto" w:fill="auto"/>
          </w:tcPr>
          <w:p w:rsidR="0099717F" w:rsidRPr="008F18A7" w:rsidRDefault="0099717F" w:rsidP="00CC0D1B">
            <w:pPr>
              <w:spacing w:after="0" w:line="240" w:lineRule="auto"/>
              <w:rPr>
                <w:sz w:val="18"/>
                <w:szCs w:val="18"/>
                <w:lang w:val="mk-MK"/>
              </w:rPr>
            </w:pPr>
            <w:r w:rsidRPr="008F18A7">
              <w:rPr>
                <w:sz w:val="18"/>
                <w:szCs w:val="18"/>
                <w:lang w:val="mk-MK"/>
              </w:rPr>
              <w:t>Воспоставување одржлив модел за продолжување (завршување) на средното образование од страна на учениците во воспитно-поправните домови</w:t>
            </w:r>
          </w:p>
        </w:tc>
        <w:tc>
          <w:tcPr>
            <w:tcW w:w="4961" w:type="dxa"/>
            <w:tcBorders>
              <w:top w:val="single" w:sz="4" w:space="0" w:color="auto"/>
              <w:bottom w:val="single" w:sz="4" w:space="0" w:color="auto"/>
            </w:tcBorders>
            <w:shd w:val="clear" w:color="auto" w:fill="auto"/>
          </w:tcPr>
          <w:p w:rsidR="0099717F" w:rsidRPr="008F18A7" w:rsidRDefault="0099717F" w:rsidP="00CC0D1B">
            <w:pPr>
              <w:pStyle w:val="ListParagraph"/>
              <w:numPr>
                <w:ilvl w:val="0"/>
                <w:numId w:val="15"/>
              </w:numPr>
              <w:tabs>
                <w:tab w:val="left" w:pos="176"/>
              </w:tabs>
              <w:spacing w:after="0" w:line="240" w:lineRule="auto"/>
              <w:ind w:left="157" w:hanging="157"/>
              <w:contextualSpacing w:val="0"/>
              <w:rPr>
                <w:rFonts w:eastAsia="Times New Roman"/>
                <w:sz w:val="18"/>
                <w:szCs w:val="18"/>
                <w:lang w:val="mk-MK"/>
              </w:rPr>
            </w:pPr>
            <w:r w:rsidRPr="008F18A7">
              <w:rPr>
                <w:sz w:val="18"/>
                <w:szCs w:val="18"/>
                <w:lang w:val="mk-MK"/>
              </w:rPr>
              <w:t>Обезбедени се услови за учениците во воспитно-поправните домовида го продолжат (завршат)</w:t>
            </w:r>
            <w:r w:rsidR="00343004">
              <w:rPr>
                <w:sz w:val="18"/>
                <w:szCs w:val="18"/>
                <w:lang w:val="mk-MK"/>
              </w:rPr>
              <w:t xml:space="preserve"> </w:t>
            </w:r>
            <w:r w:rsidRPr="008F18A7">
              <w:rPr>
                <w:sz w:val="18"/>
                <w:szCs w:val="18"/>
                <w:lang w:val="mk-MK"/>
              </w:rPr>
              <w:t>општото средно образование</w:t>
            </w:r>
          </w:p>
        </w:tc>
        <w:tc>
          <w:tcPr>
            <w:tcW w:w="3827" w:type="dxa"/>
            <w:tcBorders>
              <w:top w:val="single" w:sz="4" w:space="0" w:color="auto"/>
              <w:bottom w:val="single" w:sz="4" w:space="0" w:color="auto"/>
            </w:tcBorders>
            <w:shd w:val="clear" w:color="auto" w:fill="auto"/>
          </w:tcPr>
          <w:p w:rsidR="0099717F" w:rsidRPr="008F18A7" w:rsidRDefault="0099717F" w:rsidP="00CC0D1B">
            <w:pPr>
              <w:pStyle w:val="ListParagraph"/>
              <w:numPr>
                <w:ilvl w:val="0"/>
                <w:numId w:val="18"/>
              </w:numPr>
              <w:tabs>
                <w:tab w:val="left" w:pos="176"/>
              </w:tabs>
              <w:spacing w:after="0" w:line="240" w:lineRule="auto"/>
              <w:ind w:left="157" w:hanging="157"/>
              <w:contextualSpacing w:val="0"/>
              <w:rPr>
                <w:sz w:val="18"/>
                <w:szCs w:val="18"/>
              </w:rPr>
            </w:pPr>
            <w:r w:rsidRPr="008F18A7">
              <w:rPr>
                <w:sz w:val="18"/>
                <w:szCs w:val="18"/>
                <w:lang w:val="mk-MK"/>
              </w:rPr>
              <w:t>Избран и одобрен модел;</w:t>
            </w:r>
          </w:p>
          <w:p w:rsidR="0099717F" w:rsidRPr="008F18A7" w:rsidRDefault="0099717F" w:rsidP="00CC0D1B">
            <w:pPr>
              <w:pStyle w:val="ListParagraph"/>
              <w:numPr>
                <w:ilvl w:val="0"/>
                <w:numId w:val="18"/>
              </w:numPr>
              <w:tabs>
                <w:tab w:val="left" w:pos="176"/>
              </w:tabs>
              <w:spacing w:after="0" w:line="240" w:lineRule="auto"/>
              <w:ind w:left="157" w:hanging="157"/>
              <w:contextualSpacing w:val="0"/>
              <w:rPr>
                <w:sz w:val="18"/>
                <w:szCs w:val="18"/>
              </w:rPr>
            </w:pPr>
            <w:r w:rsidRPr="008F18A7">
              <w:rPr>
                <w:sz w:val="18"/>
                <w:szCs w:val="18"/>
                <w:lang w:val="mk-MK"/>
              </w:rPr>
              <w:t>Обезбедена финансиска поддршка за воспитно-поправните домови;</w:t>
            </w:r>
          </w:p>
          <w:p w:rsidR="0099717F" w:rsidRPr="008F18A7" w:rsidRDefault="0099717F" w:rsidP="00CC0D1B">
            <w:pPr>
              <w:pStyle w:val="ListParagraph"/>
              <w:numPr>
                <w:ilvl w:val="0"/>
                <w:numId w:val="18"/>
              </w:numPr>
              <w:tabs>
                <w:tab w:val="left" w:pos="176"/>
              </w:tabs>
              <w:spacing w:after="0" w:line="240" w:lineRule="auto"/>
              <w:ind w:left="157" w:hanging="157"/>
              <w:contextualSpacing w:val="0"/>
              <w:rPr>
                <w:sz w:val="18"/>
                <w:szCs w:val="18"/>
                <w:lang w:val="mk-MK"/>
              </w:rPr>
            </w:pPr>
            <w:r w:rsidRPr="008F18A7">
              <w:rPr>
                <w:sz w:val="18"/>
                <w:szCs w:val="18"/>
                <w:lang w:val="mk-MK"/>
              </w:rPr>
              <w:t>Вклучени 30</w:t>
            </w:r>
            <w:r w:rsidRPr="008F18A7">
              <w:rPr>
                <w:sz w:val="18"/>
                <w:szCs w:val="18"/>
              </w:rPr>
              <w:t xml:space="preserve">% </w:t>
            </w:r>
            <w:r w:rsidRPr="008F18A7">
              <w:rPr>
                <w:sz w:val="18"/>
                <w:szCs w:val="18"/>
                <w:lang w:val="mk-MK"/>
              </w:rPr>
              <w:t>од учениците</w:t>
            </w:r>
            <w:r w:rsidR="00343004">
              <w:rPr>
                <w:sz w:val="18"/>
                <w:szCs w:val="18"/>
                <w:lang w:val="mk-MK"/>
              </w:rPr>
              <w:t xml:space="preserve"> </w:t>
            </w:r>
            <w:r w:rsidRPr="008F18A7">
              <w:rPr>
                <w:sz w:val="18"/>
                <w:szCs w:val="18"/>
                <w:lang w:val="mk-MK"/>
              </w:rPr>
              <w:t xml:space="preserve">во воспитно-поправните домови со завршено основно образование во средно образование </w:t>
            </w:r>
          </w:p>
        </w:tc>
        <w:tc>
          <w:tcPr>
            <w:tcW w:w="992" w:type="dxa"/>
            <w:tcBorders>
              <w:top w:val="single" w:sz="4" w:space="0" w:color="auto"/>
              <w:bottom w:val="single" w:sz="4" w:space="0" w:color="auto"/>
            </w:tcBorders>
            <w:shd w:val="clear" w:color="auto" w:fill="auto"/>
          </w:tcPr>
          <w:p w:rsidR="0099717F" w:rsidRPr="008F18A7" w:rsidRDefault="0099717F" w:rsidP="00CC0D1B">
            <w:pPr>
              <w:tabs>
                <w:tab w:val="left" w:pos="176"/>
              </w:tabs>
              <w:spacing w:after="0" w:line="240" w:lineRule="auto"/>
              <w:jc w:val="center"/>
              <w:rPr>
                <w:sz w:val="18"/>
                <w:szCs w:val="18"/>
                <w:lang w:val="mk-MK"/>
              </w:rPr>
            </w:pPr>
            <w:r w:rsidRPr="008F18A7">
              <w:rPr>
                <w:sz w:val="18"/>
                <w:szCs w:val="18"/>
              </w:rPr>
              <w:t>20</w:t>
            </w:r>
            <w:r w:rsidRPr="008F18A7">
              <w:rPr>
                <w:sz w:val="18"/>
                <w:szCs w:val="18"/>
                <w:lang w:val="mk-MK"/>
              </w:rPr>
              <w:t>20</w:t>
            </w:r>
          </w:p>
        </w:tc>
        <w:tc>
          <w:tcPr>
            <w:tcW w:w="1278" w:type="dxa"/>
            <w:tcBorders>
              <w:top w:val="single" w:sz="4" w:space="0" w:color="auto"/>
              <w:bottom w:val="single" w:sz="4" w:space="0" w:color="auto"/>
            </w:tcBorders>
            <w:shd w:val="clear" w:color="auto" w:fill="auto"/>
          </w:tcPr>
          <w:p w:rsidR="0099717F" w:rsidRPr="008F18A7" w:rsidRDefault="0099717F" w:rsidP="00343004">
            <w:pPr>
              <w:tabs>
                <w:tab w:val="left" w:pos="176"/>
              </w:tabs>
              <w:spacing w:after="0" w:line="240" w:lineRule="auto"/>
              <w:ind w:left="-57" w:right="-57"/>
              <w:jc w:val="center"/>
              <w:rPr>
                <w:sz w:val="18"/>
                <w:szCs w:val="18"/>
                <w:lang w:val="mk-MK"/>
              </w:rPr>
            </w:pPr>
            <w:r w:rsidRPr="008F18A7">
              <w:rPr>
                <w:sz w:val="18"/>
                <w:szCs w:val="18"/>
                <w:lang w:val="mk-MK"/>
              </w:rPr>
              <w:t>МОН, МП, воспитно-поправни домови</w:t>
            </w:r>
          </w:p>
        </w:tc>
        <w:tc>
          <w:tcPr>
            <w:tcW w:w="1278" w:type="dxa"/>
            <w:tcBorders>
              <w:top w:val="single" w:sz="4" w:space="0" w:color="auto"/>
              <w:bottom w:val="single" w:sz="4" w:space="0" w:color="auto"/>
            </w:tcBorders>
          </w:tcPr>
          <w:p w:rsidR="0099717F" w:rsidRPr="008F18A7" w:rsidRDefault="00760738" w:rsidP="00CC0D1B">
            <w:pPr>
              <w:tabs>
                <w:tab w:val="left" w:pos="176"/>
              </w:tabs>
              <w:spacing w:after="0" w:line="240" w:lineRule="auto"/>
              <w:ind w:left="-57" w:right="-57"/>
              <w:jc w:val="center"/>
              <w:rPr>
                <w:sz w:val="18"/>
                <w:szCs w:val="18"/>
                <w:lang w:val="mk-MK"/>
              </w:rPr>
            </w:pPr>
            <w:r>
              <w:rPr>
                <w:sz w:val="18"/>
                <w:szCs w:val="18"/>
                <w:lang w:val="mk-MK"/>
              </w:rPr>
              <w:t>УНДП</w:t>
            </w:r>
          </w:p>
        </w:tc>
      </w:tr>
    </w:tbl>
    <w:p w:rsidR="004C3C25" w:rsidRPr="008F18A7" w:rsidRDefault="004C3C25" w:rsidP="00CC0D1B">
      <w:pPr>
        <w:spacing w:after="0" w:line="240" w:lineRule="auto"/>
        <w:rPr>
          <w:sz w:val="4"/>
          <w:szCs w:val="4"/>
          <w:lang w:val="mk-MK"/>
        </w:rPr>
      </w:pPr>
    </w:p>
    <w:tbl>
      <w:tblPr>
        <w:tblW w:w="1543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675"/>
        <w:gridCol w:w="2429"/>
        <w:gridCol w:w="4961"/>
        <w:gridCol w:w="3827"/>
        <w:gridCol w:w="992"/>
        <w:gridCol w:w="1275"/>
        <w:gridCol w:w="1275"/>
      </w:tblGrid>
      <w:tr w:rsidR="0099717F" w:rsidRPr="008F18A7" w:rsidTr="0099717F">
        <w:trPr>
          <w:tblHeader/>
        </w:trPr>
        <w:tc>
          <w:tcPr>
            <w:tcW w:w="675" w:type="dxa"/>
            <w:tcBorders>
              <w:top w:val="single" w:sz="4" w:space="0" w:color="000000"/>
              <w:bottom w:val="single" w:sz="4" w:space="0" w:color="000000"/>
            </w:tcBorders>
            <w:shd w:val="clear" w:color="auto" w:fill="D9D9D9"/>
            <w:vAlign w:val="center"/>
          </w:tcPr>
          <w:p w:rsidR="0099717F" w:rsidRPr="008F18A7" w:rsidRDefault="0099717F" w:rsidP="00CC0D1B">
            <w:pPr>
              <w:tabs>
                <w:tab w:val="center" w:pos="229"/>
              </w:tabs>
              <w:spacing w:after="0" w:line="240" w:lineRule="auto"/>
              <w:jc w:val="center"/>
              <w:rPr>
                <w:b/>
                <w:i/>
                <w:sz w:val="18"/>
                <w:szCs w:val="18"/>
                <w:lang w:val="mk-MK"/>
              </w:rPr>
            </w:pPr>
            <w:r w:rsidRPr="008F18A7">
              <w:rPr>
                <w:b/>
                <w:i/>
                <w:sz w:val="18"/>
                <w:szCs w:val="18"/>
                <w:lang w:val="mk-MK"/>
              </w:rPr>
              <w:t>Бр.</w:t>
            </w:r>
          </w:p>
        </w:tc>
        <w:tc>
          <w:tcPr>
            <w:tcW w:w="2429" w:type="dxa"/>
            <w:tcBorders>
              <w:top w:val="single" w:sz="4" w:space="0" w:color="000000"/>
              <w:bottom w:val="single" w:sz="4" w:space="0" w:color="000000"/>
            </w:tcBorders>
            <w:shd w:val="clear" w:color="auto" w:fill="D9D9D9"/>
            <w:vAlign w:val="center"/>
          </w:tcPr>
          <w:p w:rsidR="0099717F" w:rsidRPr="008F18A7" w:rsidRDefault="0099717F" w:rsidP="00CC0D1B">
            <w:pPr>
              <w:spacing w:after="0" w:line="240" w:lineRule="auto"/>
              <w:jc w:val="center"/>
              <w:rPr>
                <w:b/>
                <w:i/>
                <w:sz w:val="18"/>
                <w:szCs w:val="18"/>
                <w:lang w:val="mk-MK"/>
              </w:rPr>
            </w:pPr>
            <w:r w:rsidRPr="008F18A7">
              <w:rPr>
                <w:b/>
                <w:i/>
                <w:sz w:val="18"/>
                <w:szCs w:val="18"/>
                <w:lang w:val="mk-MK"/>
              </w:rPr>
              <w:t>Активности</w:t>
            </w:r>
          </w:p>
        </w:tc>
        <w:tc>
          <w:tcPr>
            <w:tcW w:w="4961" w:type="dxa"/>
            <w:tcBorders>
              <w:top w:val="single" w:sz="4" w:space="0" w:color="000000"/>
              <w:bottom w:val="single" w:sz="4" w:space="0" w:color="000000"/>
            </w:tcBorders>
            <w:shd w:val="clear" w:color="auto" w:fill="D9D9D9"/>
            <w:vAlign w:val="center"/>
          </w:tcPr>
          <w:p w:rsidR="0099717F" w:rsidRPr="008F18A7" w:rsidRDefault="0099717F" w:rsidP="00CC0D1B">
            <w:pPr>
              <w:spacing w:after="0" w:line="240" w:lineRule="auto"/>
              <w:jc w:val="center"/>
              <w:rPr>
                <w:b/>
                <w:i/>
                <w:sz w:val="18"/>
                <w:szCs w:val="18"/>
                <w:lang w:val="mk-MK"/>
              </w:rPr>
            </w:pPr>
            <w:r w:rsidRPr="008F18A7">
              <w:rPr>
                <w:b/>
                <w:i/>
                <w:sz w:val="18"/>
                <w:szCs w:val="18"/>
                <w:lang w:val="mk-MK"/>
              </w:rPr>
              <w:t>Излезни индикатори</w:t>
            </w:r>
          </w:p>
        </w:tc>
        <w:tc>
          <w:tcPr>
            <w:tcW w:w="3827" w:type="dxa"/>
            <w:tcBorders>
              <w:top w:val="single" w:sz="4" w:space="0" w:color="000000"/>
              <w:bottom w:val="single" w:sz="4" w:space="0" w:color="000000"/>
            </w:tcBorders>
            <w:shd w:val="clear" w:color="auto" w:fill="D9D9D9"/>
            <w:vAlign w:val="center"/>
          </w:tcPr>
          <w:p w:rsidR="0099717F" w:rsidRPr="008F18A7" w:rsidRDefault="0099717F" w:rsidP="00CC0D1B">
            <w:pPr>
              <w:spacing w:after="0" w:line="240" w:lineRule="auto"/>
              <w:jc w:val="center"/>
              <w:rPr>
                <w:b/>
                <w:i/>
                <w:sz w:val="18"/>
                <w:szCs w:val="18"/>
                <w:lang w:val="mk-MK"/>
              </w:rPr>
            </w:pPr>
            <w:r w:rsidRPr="008F18A7">
              <w:rPr>
                <w:b/>
                <w:i/>
                <w:sz w:val="18"/>
                <w:szCs w:val="18"/>
                <w:lang w:val="mk-MK"/>
              </w:rPr>
              <w:t>Извори на верификација</w:t>
            </w:r>
          </w:p>
        </w:tc>
        <w:tc>
          <w:tcPr>
            <w:tcW w:w="992" w:type="dxa"/>
            <w:tcBorders>
              <w:top w:val="single" w:sz="4" w:space="0" w:color="000000"/>
              <w:bottom w:val="single" w:sz="4" w:space="0" w:color="000000"/>
            </w:tcBorders>
            <w:shd w:val="clear" w:color="auto" w:fill="D9D9D9"/>
            <w:vAlign w:val="center"/>
          </w:tcPr>
          <w:p w:rsidR="0099717F" w:rsidRPr="008F18A7" w:rsidRDefault="0099717F" w:rsidP="00CC0D1B">
            <w:pPr>
              <w:keepNext/>
              <w:spacing w:after="0" w:line="240" w:lineRule="auto"/>
              <w:ind w:left="-57" w:right="-57"/>
              <w:jc w:val="center"/>
              <w:rPr>
                <w:b/>
                <w:i/>
                <w:sz w:val="18"/>
                <w:szCs w:val="18"/>
                <w:lang w:val="mk-MK"/>
              </w:rPr>
            </w:pPr>
            <w:r w:rsidRPr="008F18A7">
              <w:rPr>
                <w:b/>
                <w:i/>
                <w:sz w:val="18"/>
                <w:szCs w:val="18"/>
                <w:lang w:val="mk-MK"/>
              </w:rPr>
              <w:t>Краен рок</w:t>
            </w:r>
          </w:p>
        </w:tc>
        <w:tc>
          <w:tcPr>
            <w:tcW w:w="1275" w:type="dxa"/>
            <w:tcBorders>
              <w:top w:val="single" w:sz="4" w:space="0" w:color="000000"/>
              <w:bottom w:val="single" w:sz="4" w:space="0" w:color="000000"/>
            </w:tcBorders>
            <w:shd w:val="clear" w:color="auto" w:fill="D9D9D9"/>
            <w:vAlign w:val="center"/>
          </w:tcPr>
          <w:p w:rsidR="0099717F" w:rsidRPr="008F18A7" w:rsidRDefault="0099717F" w:rsidP="00CC0D1B">
            <w:pPr>
              <w:spacing w:after="0" w:line="240" w:lineRule="auto"/>
              <w:jc w:val="center"/>
              <w:rPr>
                <w:b/>
                <w:i/>
                <w:sz w:val="18"/>
                <w:szCs w:val="18"/>
                <w:lang w:val="mk-MK"/>
              </w:rPr>
            </w:pPr>
            <w:r w:rsidRPr="008F18A7">
              <w:rPr>
                <w:b/>
                <w:i/>
                <w:sz w:val="18"/>
                <w:szCs w:val="18"/>
                <w:lang w:val="mk-MK"/>
              </w:rPr>
              <w:t>Одговорни</w:t>
            </w:r>
          </w:p>
        </w:tc>
        <w:tc>
          <w:tcPr>
            <w:tcW w:w="1275" w:type="dxa"/>
            <w:tcBorders>
              <w:top w:val="single" w:sz="4" w:space="0" w:color="000000"/>
              <w:bottom w:val="single" w:sz="4" w:space="0" w:color="000000"/>
            </w:tcBorders>
            <w:shd w:val="clear" w:color="auto" w:fill="D9D9D9"/>
          </w:tcPr>
          <w:p w:rsidR="0099717F" w:rsidRPr="008F18A7" w:rsidRDefault="0099717F" w:rsidP="00CC0D1B">
            <w:pPr>
              <w:spacing w:after="0" w:line="240" w:lineRule="auto"/>
              <w:jc w:val="center"/>
              <w:rPr>
                <w:b/>
                <w:i/>
                <w:sz w:val="18"/>
                <w:szCs w:val="18"/>
                <w:lang w:val="mk-MK"/>
              </w:rPr>
            </w:pPr>
          </w:p>
        </w:tc>
      </w:tr>
      <w:tr w:rsidR="0099717F" w:rsidRPr="003A33B4" w:rsidTr="0099717F">
        <w:trPr>
          <w:trHeight w:val="581"/>
          <w:hidden/>
        </w:trPr>
        <w:tc>
          <w:tcPr>
            <w:tcW w:w="675" w:type="dxa"/>
            <w:tcBorders>
              <w:top w:val="single" w:sz="4" w:space="0" w:color="000000"/>
              <w:bottom w:val="single" w:sz="4" w:space="0" w:color="auto"/>
            </w:tcBorders>
          </w:tcPr>
          <w:p w:rsidR="0099717F" w:rsidRPr="008F18A7" w:rsidRDefault="0099717F" w:rsidP="00CC0D1B">
            <w:pPr>
              <w:pStyle w:val="ListParagraph"/>
              <w:numPr>
                <w:ilvl w:val="0"/>
                <w:numId w:val="61"/>
              </w:numPr>
              <w:spacing w:after="0" w:line="240" w:lineRule="auto"/>
              <w:ind w:right="-57"/>
              <w:contextualSpacing w:val="0"/>
              <w:jc w:val="center"/>
              <w:rPr>
                <w:i/>
                <w:vanish/>
                <w:sz w:val="18"/>
                <w:szCs w:val="18"/>
                <w:lang w:val="mk-MK"/>
              </w:rPr>
            </w:pPr>
          </w:p>
          <w:p w:rsidR="0099717F" w:rsidRPr="008F18A7" w:rsidRDefault="0099717F" w:rsidP="00CC0D1B">
            <w:pPr>
              <w:pStyle w:val="ListParagraph"/>
              <w:numPr>
                <w:ilvl w:val="1"/>
                <w:numId w:val="61"/>
              </w:numPr>
              <w:spacing w:after="0" w:line="240" w:lineRule="auto"/>
              <w:ind w:right="-57"/>
              <w:contextualSpacing w:val="0"/>
              <w:jc w:val="center"/>
              <w:rPr>
                <w:i/>
                <w:vanish/>
                <w:sz w:val="18"/>
                <w:szCs w:val="18"/>
                <w:lang w:val="mk-MK"/>
              </w:rPr>
            </w:pPr>
          </w:p>
          <w:p w:rsidR="0099717F" w:rsidRPr="008F18A7" w:rsidRDefault="0099717F" w:rsidP="00CC0D1B">
            <w:pPr>
              <w:pStyle w:val="ListParagraph"/>
              <w:numPr>
                <w:ilvl w:val="2"/>
                <w:numId w:val="61"/>
              </w:numPr>
              <w:spacing w:after="0" w:line="240" w:lineRule="auto"/>
              <w:ind w:left="720" w:right="-57"/>
              <w:contextualSpacing w:val="0"/>
              <w:jc w:val="center"/>
              <w:rPr>
                <w:i/>
                <w:sz w:val="18"/>
                <w:szCs w:val="18"/>
                <w:lang w:val="mk-MK"/>
              </w:rPr>
            </w:pPr>
          </w:p>
        </w:tc>
        <w:tc>
          <w:tcPr>
            <w:tcW w:w="2429" w:type="dxa"/>
            <w:tcBorders>
              <w:top w:val="single" w:sz="4" w:space="0" w:color="000000"/>
              <w:bottom w:val="single" w:sz="4" w:space="0" w:color="auto"/>
            </w:tcBorders>
          </w:tcPr>
          <w:p w:rsidR="0099717F" w:rsidRPr="008F18A7" w:rsidRDefault="0099717F" w:rsidP="00CC0D1B">
            <w:pPr>
              <w:spacing w:after="0" w:line="240" w:lineRule="auto"/>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Целосно мапирање на физичките услови во средните училишта</w:t>
            </w:r>
          </w:p>
        </w:tc>
        <w:tc>
          <w:tcPr>
            <w:tcW w:w="4961" w:type="dxa"/>
            <w:tcBorders>
              <w:top w:val="single" w:sz="4" w:space="0" w:color="000000"/>
              <w:bottom w:val="single" w:sz="4" w:space="0" w:color="auto"/>
            </w:tcBorders>
          </w:tcPr>
          <w:p w:rsidR="0099717F" w:rsidRPr="008F18A7" w:rsidRDefault="0099717F" w:rsidP="00CC0D1B">
            <w:pPr>
              <w:pStyle w:val="ListParagraph"/>
              <w:numPr>
                <w:ilvl w:val="0"/>
                <w:numId w:val="15"/>
              </w:numPr>
              <w:tabs>
                <w:tab w:val="left" w:pos="176"/>
              </w:tabs>
              <w:spacing w:after="0" w:line="240" w:lineRule="auto"/>
              <w:ind w:left="176" w:hanging="176"/>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Повикот за набавка на услуги за целосно мапирање на средните училишта е организиран;</w:t>
            </w:r>
          </w:p>
          <w:p w:rsidR="0099717F" w:rsidRPr="008F18A7" w:rsidRDefault="0099717F" w:rsidP="00CC0D1B">
            <w:pPr>
              <w:pStyle w:val="ListParagraph"/>
              <w:numPr>
                <w:ilvl w:val="0"/>
                <w:numId w:val="15"/>
              </w:numPr>
              <w:tabs>
                <w:tab w:val="left" w:pos="176"/>
              </w:tabs>
              <w:spacing w:after="0" w:line="240" w:lineRule="auto"/>
              <w:ind w:left="176" w:hanging="176"/>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Резултатите од мапирањето со утврдени можности или потреби за инклузија на учениците со физичка попреченост се обработени</w:t>
            </w:r>
          </w:p>
        </w:tc>
        <w:tc>
          <w:tcPr>
            <w:tcW w:w="3827" w:type="dxa"/>
            <w:tcBorders>
              <w:top w:val="single" w:sz="4" w:space="0" w:color="000000"/>
              <w:bottom w:val="single" w:sz="4" w:space="0" w:color="auto"/>
            </w:tcBorders>
          </w:tcPr>
          <w:p w:rsidR="0099717F" w:rsidRPr="008F18A7" w:rsidRDefault="0099717F" w:rsidP="00CC0D1B">
            <w:pPr>
              <w:pStyle w:val="ListParagraph"/>
              <w:numPr>
                <w:ilvl w:val="0"/>
                <w:numId w:val="18"/>
              </w:numPr>
              <w:tabs>
                <w:tab w:val="left" w:pos="176"/>
              </w:tabs>
              <w:spacing w:after="0" w:line="240" w:lineRule="auto"/>
              <w:ind w:left="176" w:hanging="176"/>
              <w:contextualSpacing w:val="0"/>
              <w:rPr>
                <w:i/>
                <w:sz w:val="18"/>
                <w:szCs w:val="18"/>
                <w:lang w:val="mk-MK"/>
              </w:rPr>
            </w:pPr>
            <w:r w:rsidRPr="008F18A7">
              <w:rPr>
                <w:i/>
                <w:sz w:val="18"/>
                <w:szCs w:val="18"/>
                <w:lang w:val="mk-MK"/>
              </w:rPr>
              <w:t>Договор со давател/и на услуги;</w:t>
            </w:r>
          </w:p>
          <w:p w:rsidR="0099717F" w:rsidRPr="008F18A7" w:rsidRDefault="0099717F" w:rsidP="00CC0D1B">
            <w:pPr>
              <w:pStyle w:val="ListParagraph"/>
              <w:numPr>
                <w:ilvl w:val="0"/>
                <w:numId w:val="18"/>
              </w:numPr>
              <w:tabs>
                <w:tab w:val="left" w:pos="176"/>
              </w:tabs>
              <w:spacing w:after="0" w:line="240" w:lineRule="auto"/>
              <w:ind w:left="176" w:hanging="176"/>
              <w:contextualSpacing w:val="0"/>
              <w:rPr>
                <w:i/>
                <w:sz w:val="18"/>
                <w:szCs w:val="18"/>
                <w:lang w:val="mk-MK"/>
              </w:rPr>
            </w:pPr>
            <w:r w:rsidRPr="008F18A7">
              <w:rPr>
                <w:i/>
                <w:sz w:val="18"/>
                <w:szCs w:val="18"/>
                <w:lang w:val="mk-MK"/>
              </w:rPr>
              <w:t>Извештај од мапирањето одобрен од страна на МОН;</w:t>
            </w:r>
          </w:p>
          <w:p w:rsidR="0099717F" w:rsidRPr="008F18A7" w:rsidRDefault="0099717F" w:rsidP="00CC0D1B">
            <w:pPr>
              <w:pStyle w:val="ListParagraph"/>
              <w:numPr>
                <w:ilvl w:val="0"/>
                <w:numId w:val="18"/>
              </w:numPr>
              <w:tabs>
                <w:tab w:val="left" w:pos="176"/>
              </w:tabs>
              <w:spacing w:after="0" w:line="240" w:lineRule="auto"/>
              <w:ind w:left="176" w:hanging="176"/>
              <w:contextualSpacing w:val="0"/>
              <w:rPr>
                <w:i/>
                <w:sz w:val="18"/>
                <w:szCs w:val="18"/>
                <w:lang w:val="mk-MK"/>
              </w:rPr>
            </w:pPr>
            <w:r w:rsidRPr="008F18A7">
              <w:rPr>
                <w:i/>
                <w:sz w:val="18"/>
                <w:szCs w:val="18"/>
                <w:lang w:val="mk-MK"/>
              </w:rPr>
              <w:t>Одлуки на МОН</w:t>
            </w:r>
          </w:p>
        </w:tc>
        <w:tc>
          <w:tcPr>
            <w:tcW w:w="992" w:type="dxa"/>
            <w:tcBorders>
              <w:top w:val="single" w:sz="4" w:space="0" w:color="000000"/>
              <w:bottom w:val="single" w:sz="4" w:space="0" w:color="auto"/>
            </w:tcBorders>
          </w:tcPr>
          <w:p w:rsidR="0099717F" w:rsidRPr="008F18A7" w:rsidRDefault="0099717F" w:rsidP="00CC0D1B">
            <w:pPr>
              <w:tabs>
                <w:tab w:val="left" w:pos="176"/>
              </w:tabs>
              <w:spacing w:after="0" w:line="240" w:lineRule="auto"/>
              <w:jc w:val="center"/>
              <w:rPr>
                <w:i/>
                <w:sz w:val="18"/>
                <w:szCs w:val="18"/>
                <w:lang w:val="mk-MK"/>
              </w:rPr>
            </w:pPr>
            <w:r w:rsidRPr="008F18A7">
              <w:rPr>
                <w:i/>
                <w:sz w:val="18"/>
                <w:szCs w:val="18"/>
                <w:lang w:val="mk-MK"/>
              </w:rPr>
              <w:t>2018</w:t>
            </w:r>
          </w:p>
        </w:tc>
        <w:tc>
          <w:tcPr>
            <w:tcW w:w="1275" w:type="dxa"/>
            <w:tcBorders>
              <w:top w:val="single" w:sz="4" w:space="0" w:color="000000"/>
              <w:bottom w:val="single" w:sz="4" w:space="0" w:color="auto"/>
            </w:tcBorders>
          </w:tcPr>
          <w:p w:rsidR="0099717F" w:rsidRPr="008F18A7" w:rsidRDefault="0099717F" w:rsidP="00CC0D1B">
            <w:pPr>
              <w:tabs>
                <w:tab w:val="left" w:pos="176"/>
              </w:tabs>
              <w:spacing w:after="0" w:line="240" w:lineRule="auto"/>
              <w:ind w:left="-57" w:right="-57"/>
              <w:jc w:val="center"/>
              <w:rPr>
                <w:i/>
                <w:sz w:val="18"/>
                <w:szCs w:val="18"/>
                <w:lang w:val="mk-MK"/>
              </w:rPr>
            </w:pPr>
            <w:r w:rsidRPr="008F18A7">
              <w:rPr>
                <w:i/>
                <w:sz w:val="18"/>
                <w:szCs w:val="18"/>
                <w:lang w:val="mk-MK"/>
              </w:rPr>
              <w:t>МОН, општини, Град Скопје, училишта</w:t>
            </w:r>
          </w:p>
        </w:tc>
        <w:tc>
          <w:tcPr>
            <w:tcW w:w="1275" w:type="dxa"/>
            <w:tcBorders>
              <w:top w:val="single" w:sz="4" w:space="0" w:color="000000"/>
              <w:bottom w:val="single" w:sz="4" w:space="0" w:color="auto"/>
            </w:tcBorders>
          </w:tcPr>
          <w:p w:rsidR="0099717F" w:rsidRPr="008F18A7" w:rsidRDefault="00760738" w:rsidP="00CC0D1B">
            <w:pPr>
              <w:tabs>
                <w:tab w:val="left" w:pos="176"/>
              </w:tabs>
              <w:spacing w:after="0" w:line="240" w:lineRule="auto"/>
              <w:ind w:left="-57" w:right="-57"/>
              <w:jc w:val="center"/>
              <w:rPr>
                <w:i/>
                <w:sz w:val="18"/>
                <w:szCs w:val="18"/>
                <w:lang w:val="mk-MK"/>
              </w:rPr>
            </w:pPr>
            <w:r>
              <w:rPr>
                <w:i/>
                <w:sz w:val="18"/>
                <w:szCs w:val="18"/>
                <w:lang w:val="mk-MK"/>
              </w:rPr>
              <w:t>25.000</w:t>
            </w:r>
          </w:p>
        </w:tc>
      </w:tr>
      <w:tr w:rsidR="0099717F" w:rsidRPr="003A33B4" w:rsidTr="0099717F">
        <w:tc>
          <w:tcPr>
            <w:tcW w:w="675" w:type="dxa"/>
            <w:tcBorders>
              <w:bottom w:val="single" w:sz="4" w:space="0" w:color="auto"/>
            </w:tcBorders>
          </w:tcPr>
          <w:p w:rsidR="0099717F" w:rsidRPr="008F18A7" w:rsidRDefault="0099717F" w:rsidP="00CC0D1B">
            <w:pPr>
              <w:pStyle w:val="ListParagraph"/>
              <w:numPr>
                <w:ilvl w:val="2"/>
                <w:numId w:val="61"/>
              </w:numPr>
              <w:spacing w:after="0" w:line="240" w:lineRule="auto"/>
              <w:ind w:left="113" w:right="-57" w:hanging="113"/>
              <w:contextualSpacing w:val="0"/>
              <w:jc w:val="center"/>
              <w:rPr>
                <w:i/>
                <w:sz w:val="18"/>
                <w:szCs w:val="18"/>
                <w:lang w:val="mk-MK"/>
              </w:rPr>
            </w:pPr>
          </w:p>
        </w:tc>
        <w:tc>
          <w:tcPr>
            <w:tcW w:w="2429" w:type="dxa"/>
            <w:tcBorders>
              <w:bottom w:val="single" w:sz="4" w:space="0" w:color="auto"/>
            </w:tcBorders>
          </w:tcPr>
          <w:p w:rsidR="0099717F" w:rsidRPr="008F18A7" w:rsidRDefault="0099717F" w:rsidP="00CC0D1B">
            <w:pPr>
              <w:spacing w:after="0" w:line="240" w:lineRule="auto"/>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Приспособување на пет средни училишта за инклузија на ученици со физичка попреченост</w:t>
            </w:r>
          </w:p>
        </w:tc>
        <w:tc>
          <w:tcPr>
            <w:tcW w:w="4961" w:type="dxa"/>
            <w:tcBorders>
              <w:bottom w:val="single" w:sz="4" w:space="0" w:color="auto"/>
            </w:tcBorders>
          </w:tcPr>
          <w:p w:rsidR="0099717F" w:rsidRPr="008F18A7" w:rsidRDefault="0099717F" w:rsidP="00CC0D1B">
            <w:pPr>
              <w:pStyle w:val="ListParagraph"/>
              <w:numPr>
                <w:ilvl w:val="0"/>
                <w:numId w:val="15"/>
              </w:numPr>
              <w:tabs>
                <w:tab w:val="left" w:pos="176"/>
              </w:tabs>
              <w:spacing w:after="0" w:line="240" w:lineRule="auto"/>
              <w:ind w:left="176" w:hanging="176"/>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Критериумите за избор на најмалку пет средни училишта кои ќе се приспособат за инклузија на ученици со физичка попреченост се одобрени;</w:t>
            </w:r>
          </w:p>
          <w:p w:rsidR="0099717F" w:rsidRPr="008F18A7" w:rsidRDefault="0099717F" w:rsidP="00CC0D1B">
            <w:pPr>
              <w:pStyle w:val="ListParagraph"/>
              <w:numPr>
                <w:ilvl w:val="0"/>
                <w:numId w:val="15"/>
              </w:numPr>
              <w:tabs>
                <w:tab w:val="left" w:pos="176"/>
              </w:tabs>
              <w:spacing w:after="0" w:line="240" w:lineRule="auto"/>
              <w:ind w:left="176" w:hanging="176"/>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Списокот на избрани училишта е изготвен;</w:t>
            </w:r>
          </w:p>
          <w:p w:rsidR="0099717F" w:rsidRPr="008F18A7" w:rsidRDefault="0099717F" w:rsidP="00CC0D1B">
            <w:pPr>
              <w:pStyle w:val="ListParagraph"/>
              <w:numPr>
                <w:ilvl w:val="0"/>
                <w:numId w:val="15"/>
              </w:numPr>
              <w:tabs>
                <w:tab w:val="left" w:pos="176"/>
              </w:tabs>
              <w:spacing w:after="0" w:line="240" w:lineRule="auto"/>
              <w:ind w:left="176" w:hanging="176"/>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Повикот за набавка на услуги за архитектонско решение и градежни работи за приспособување на пет згради на средните училишта за инклузија на ученици со физичка попреченост е организиран;</w:t>
            </w:r>
          </w:p>
          <w:p w:rsidR="0099717F" w:rsidRPr="008F18A7" w:rsidRDefault="0099717F" w:rsidP="00CC0D1B">
            <w:pPr>
              <w:pStyle w:val="ListParagraph"/>
              <w:numPr>
                <w:ilvl w:val="0"/>
                <w:numId w:val="15"/>
              </w:numPr>
              <w:tabs>
                <w:tab w:val="left" w:pos="176"/>
              </w:tabs>
              <w:spacing w:after="0" w:line="240" w:lineRule="auto"/>
              <w:ind w:left="176" w:hanging="176"/>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Архитектонското решение за градежните работи со проценката на буџетот се изготвени;</w:t>
            </w:r>
          </w:p>
          <w:p w:rsidR="0099717F" w:rsidRPr="008F18A7" w:rsidRDefault="0099717F" w:rsidP="00CC0D1B">
            <w:pPr>
              <w:pStyle w:val="ListParagraph"/>
              <w:numPr>
                <w:ilvl w:val="0"/>
                <w:numId w:val="15"/>
              </w:numPr>
              <w:tabs>
                <w:tab w:val="left" w:pos="176"/>
              </w:tabs>
              <w:spacing w:after="0" w:line="240" w:lineRule="auto"/>
              <w:ind w:left="176" w:hanging="176"/>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Градбите на најмалку пет средни училишта се приспособени за инклузија на ученици со физичка попреченост според меѓународни и национални стандарди</w:t>
            </w:r>
          </w:p>
        </w:tc>
        <w:tc>
          <w:tcPr>
            <w:tcW w:w="3827" w:type="dxa"/>
            <w:tcBorders>
              <w:bottom w:val="single" w:sz="4" w:space="0" w:color="auto"/>
            </w:tcBorders>
          </w:tcPr>
          <w:p w:rsidR="0099717F" w:rsidRPr="008F18A7" w:rsidRDefault="0099717F" w:rsidP="00CC0D1B">
            <w:pPr>
              <w:pStyle w:val="ListParagraph"/>
              <w:numPr>
                <w:ilvl w:val="0"/>
                <w:numId w:val="18"/>
              </w:numPr>
              <w:tabs>
                <w:tab w:val="left" w:pos="176"/>
              </w:tabs>
              <w:spacing w:after="0" w:line="240" w:lineRule="auto"/>
              <w:ind w:left="176" w:hanging="176"/>
              <w:contextualSpacing w:val="0"/>
              <w:rPr>
                <w:i/>
                <w:sz w:val="18"/>
                <w:szCs w:val="18"/>
                <w:lang w:val="mk-MK"/>
              </w:rPr>
            </w:pPr>
            <w:r w:rsidRPr="008F18A7">
              <w:rPr>
                <w:i/>
                <w:sz w:val="18"/>
                <w:szCs w:val="18"/>
                <w:lang w:val="mk-MK"/>
              </w:rPr>
              <w:t>Договор со</w:t>
            </w:r>
            <w:r>
              <w:rPr>
                <w:i/>
                <w:sz w:val="18"/>
                <w:szCs w:val="18"/>
                <w:lang w:val="mk-MK"/>
              </w:rPr>
              <w:t xml:space="preserve"> </w:t>
            </w:r>
            <w:r w:rsidRPr="008F18A7">
              <w:rPr>
                <w:i/>
                <w:sz w:val="18"/>
                <w:szCs w:val="18"/>
                <w:lang w:val="mk-MK"/>
              </w:rPr>
              <w:t>давател/и на услуги;</w:t>
            </w:r>
          </w:p>
          <w:p w:rsidR="0099717F" w:rsidRPr="008F18A7" w:rsidRDefault="0099717F" w:rsidP="00CC0D1B">
            <w:pPr>
              <w:pStyle w:val="ListParagraph"/>
              <w:numPr>
                <w:ilvl w:val="0"/>
                <w:numId w:val="18"/>
              </w:numPr>
              <w:tabs>
                <w:tab w:val="left" w:pos="176"/>
              </w:tabs>
              <w:spacing w:after="0" w:line="240" w:lineRule="auto"/>
              <w:ind w:left="176" w:hanging="176"/>
              <w:contextualSpacing w:val="0"/>
              <w:rPr>
                <w:i/>
                <w:sz w:val="18"/>
                <w:szCs w:val="18"/>
                <w:lang w:val="mk-MK"/>
              </w:rPr>
            </w:pPr>
            <w:r w:rsidRPr="008F18A7">
              <w:rPr>
                <w:i/>
                <w:sz w:val="18"/>
                <w:szCs w:val="18"/>
                <w:lang w:val="mk-MK"/>
              </w:rPr>
              <w:t>Акти за прифаќање на архитектонскиот план и градежните работи;</w:t>
            </w:r>
          </w:p>
          <w:p w:rsidR="0099717F" w:rsidRPr="008F18A7" w:rsidRDefault="0099717F" w:rsidP="00CC0D1B">
            <w:pPr>
              <w:pStyle w:val="ListParagraph"/>
              <w:numPr>
                <w:ilvl w:val="0"/>
                <w:numId w:val="18"/>
              </w:numPr>
              <w:tabs>
                <w:tab w:val="left" w:pos="176"/>
              </w:tabs>
              <w:spacing w:after="0" w:line="240" w:lineRule="auto"/>
              <w:ind w:left="176" w:hanging="176"/>
              <w:contextualSpacing w:val="0"/>
              <w:rPr>
                <w:i/>
                <w:sz w:val="18"/>
                <w:szCs w:val="18"/>
                <w:lang w:val="mk-MK"/>
              </w:rPr>
            </w:pPr>
            <w:r w:rsidRPr="008F18A7">
              <w:rPr>
                <w:i/>
                <w:sz w:val="18"/>
                <w:szCs w:val="18"/>
                <w:lang w:val="mk-MK"/>
              </w:rPr>
              <w:t xml:space="preserve"> Одлуки на МОН</w:t>
            </w:r>
          </w:p>
          <w:p w:rsidR="0099717F" w:rsidRPr="008F18A7" w:rsidRDefault="0099717F" w:rsidP="00CC0D1B">
            <w:pPr>
              <w:tabs>
                <w:tab w:val="left" w:pos="176"/>
              </w:tabs>
              <w:spacing w:after="0" w:line="240" w:lineRule="auto"/>
              <w:rPr>
                <w:i/>
                <w:sz w:val="18"/>
                <w:szCs w:val="18"/>
                <w:lang w:val="mk-MK"/>
              </w:rPr>
            </w:pPr>
          </w:p>
          <w:p w:rsidR="0099717F" w:rsidRPr="008F18A7" w:rsidRDefault="0099717F" w:rsidP="00CC0D1B">
            <w:pPr>
              <w:tabs>
                <w:tab w:val="left" w:pos="176"/>
              </w:tabs>
              <w:spacing w:after="0" w:line="240" w:lineRule="auto"/>
              <w:rPr>
                <w:i/>
                <w:sz w:val="18"/>
                <w:szCs w:val="18"/>
                <w:lang w:val="mk-MK"/>
              </w:rPr>
            </w:pPr>
          </w:p>
        </w:tc>
        <w:tc>
          <w:tcPr>
            <w:tcW w:w="992" w:type="dxa"/>
            <w:tcBorders>
              <w:bottom w:val="single" w:sz="4" w:space="0" w:color="auto"/>
            </w:tcBorders>
          </w:tcPr>
          <w:p w:rsidR="0099717F" w:rsidRPr="008F18A7" w:rsidRDefault="0099717F" w:rsidP="00CC0D1B">
            <w:pPr>
              <w:spacing w:after="0" w:line="240" w:lineRule="auto"/>
              <w:jc w:val="center"/>
              <w:rPr>
                <w:i/>
                <w:sz w:val="18"/>
                <w:szCs w:val="18"/>
                <w:lang w:val="mk-MK"/>
              </w:rPr>
            </w:pPr>
            <w:r w:rsidRPr="008F18A7">
              <w:rPr>
                <w:i/>
                <w:sz w:val="18"/>
                <w:szCs w:val="18"/>
                <w:lang w:val="mk-MK"/>
              </w:rPr>
              <w:t>2020</w:t>
            </w:r>
          </w:p>
        </w:tc>
        <w:tc>
          <w:tcPr>
            <w:tcW w:w="1275" w:type="dxa"/>
            <w:tcBorders>
              <w:bottom w:val="single" w:sz="4" w:space="0" w:color="auto"/>
            </w:tcBorders>
          </w:tcPr>
          <w:p w:rsidR="0099717F" w:rsidRPr="008F18A7" w:rsidRDefault="0099717F" w:rsidP="00CC0D1B">
            <w:pPr>
              <w:tabs>
                <w:tab w:val="left" w:pos="176"/>
              </w:tabs>
              <w:spacing w:after="0" w:line="240" w:lineRule="auto"/>
              <w:ind w:left="-57" w:right="-57"/>
              <w:jc w:val="center"/>
              <w:rPr>
                <w:i/>
                <w:sz w:val="18"/>
                <w:szCs w:val="18"/>
                <w:lang w:val="mk-MK"/>
              </w:rPr>
            </w:pPr>
            <w:r w:rsidRPr="008F18A7">
              <w:rPr>
                <w:i/>
                <w:sz w:val="18"/>
                <w:szCs w:val="18"/>
                <w:lang w:val="mk-MK"/>
              </w:rPr>
              <w:t>МОН, општини, Град Скопје, училишта</w:t>
            </w:r>
          </w:p>
        </w:tc>
        <w:tc>
          <w:tcPr>
            <w:tcW w:w="1275" w:type="dxa"/>
            <w:tcBorders>
              <w:bottom w:val="single" w:sz="4" w:space="0" w:color="auto"/>
            </w:tcBorders>
          </w:tcPr>
          <w:p w:rsidR="0099717F" w:rsidRPr="008F18A7" w:rsidRDefault="00760738" w:rsidP="00CC0D1B">
            <w:pPr>
              <w:tabs>
                <w:tab w:val="left" w:pos="176"/>
              </w:tabs>
              <w:spacing w:after="0" w:line="240" w:lineRule="auto"/>
              <w:ind w:left="-57" w:right="-57"/>
              <w:jc w:val="center"/>
              <w:rPr>
                <w:i/>
                <w:sz w:val="18"/>
                <w:szCs w:val="18"/>
                <w:lang w:val="mk-MK"/>
              </w:rPr>
            </w:pPr>
            <w:r>
              <w:rPr>
                <w:i/>
                <w:sz w:val="18"/>
                <w:szCs w:val="18"/>
                <w:lang w:val="mk-MK"/>
              </w:rPr>
              <w:t>1.000.000</w:t>
            </w:r>
          </w:p>
        </w:tc>
      </w:tr>
      <w:tr w:rsidR="0099717F" w:rsidRPr="003A33B4" w:rsidTr="0099717F">
        <w:trPr>
          <w:hidden/>
        </w:trPr>
        <w:tc>
          <w:tcPr>
            <w:tcW w:w="675" w:type="dxa"/>
            <w:tcBorders>
              <w:top w:val="single" w:sz="4" w:space="0" w:color="auto"/>
              <w:bottom w:val="single" w:sz="4" w:space="0" w:color="auto"/>
            </w:tcBorders>
            <w:shd w:val="clear" w:color="auto" w:fill="auto"/>
          </w:tcPr>
          <w:p w:rsidR="0099717F" w:rsidRPr="008F18A7" w:rsidRDefault="0099717F" w:rsidP="00CC0D1B">
            <w:pPr>
              <w:pStyle w:val="ListParagraph"/>
              <w:numPr>
                <w:ilvl w:val="1"/>
                <w:numId w:val="61"/>
              </w:numPr>
              <w:spacing w:after="0" w:line="240" w:lineRule="auto"/>
              <w:ind w:right="-57"/>
              <w:contextualSpacing w:val="0"/>
              <w:jc w:val="center"/>
              <w:rPr>
                <w:i/>
                <w:vanish/>
                <w:sz w:val="18"/>
                <w:szCs w:val="18"/>
                <w:lang w:val="mk-MK"/>
              </w:rPr>
            </w:pPr>
          </w:p>
          <w:p w:rsidR="0099717F" w:rsidRPr="008F18A7" w:rsidRDefault="0099717F" w:rsidP="00CC0D1B">
            <w:pPr>
              <w:pStyle w:val="ListParagraph"/>
              <w:numPr>
                <w:ilvl w:val="2"/>
                <w:numId w:val="61"/>
              </w:numPr>
              <w:spacing w:after="0" w:line="240" w:lineRule="auto"/>
              <w:ind w:left="720" w:right="-57"/>
              <w:contextualSpacing w:val="0"/>
              <w:jc w:val="center"/>
              <w:rPr>
                <w:i/>
                <w:sz w:val="18"/>
                <w:szCs w:val="18"/>
                <w:lang w:val="mk-MK"/>
              </w:rPr>
            </w:pPr>
          </w:p>
        </w:tc>
        <w:tc>
          <w:tcPr>
            <w:tcW w:w="2429" w:type="dxa"/>
            <w:tcBorders>
              <w:top w:val="single" w:sz="4" w:space="0" w:color="auto"/>
              <w:bottom w:val="single" w:sz="4" w:space="0" w:color="auto"/>
            </w:tcBorders>
            <w:shd w:val="clear" w:color="auto" w:fill="auto"/>
          </w:tcPr>
          <w:p w:rsidR="0099717F" w:rsidRPr="008F18A7" w:rsidRDefault="0099717F" w:rsidP="00CC0D1B">
            <w:pPr>
              <w:keepNext/>
              <w:spacing w:after="0" w:line="240" w:lineRule="auto"/>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Воспоставување механизам за вклучување на учениците со посебни образовни потреби во редовното средно образование</w:t>
            </w:r>
          </w:p>
          <w:p w:rsidR="0099717F" w:rsidRPr="008F18A7" w:rsidRDefault="0099717F" w:rsidP="00CC0D1B">
            <w:pPr>
              <w:keepNext/>
              <w:spacing w:after="0" w:line="240" w:lineRule="auto"/>
              <w:rPr>
                <w:rStyle w:val="Hyperlink"/>
                <w:rFonts w:cstheme="minorHAnsi"/>
                <w:i/>
                <w:color w:val="FF0000"/>
                <w:sz w:val="18"/>
                <w:szCs w:val="18"/>
                <w:u w:val="none"/>
                <w:lang w:val="mk-MK"/>
              </w:rPr>
            </w:pPr>
          </w:p>
        </w:tc>
        <w:tc>
          <w:tcPr>
            <w:tcW w:w="4961" w:type="dxa"/>
            <w:tcBorders>
              <w:top w:val="single" w:sz="4" w:space="0" w:color="auto"/>
              <w:bottom w:val="single" w:sz="4" w:space="0" w:color="auto"/>
            </w:tcBorders>
            <w:shd w:val="clear" w:color="auto" w:fill="auto"/>
          </w:tcPr>
          <w:p w:rsidR="0099717F" w:rsidRPr="008F18A7" w:rsidRDefault="0099717F" w:rsidP="00CC0D1B">
            <w:pPr>
              <w:pStyle w:val="ListParagraph"/>
              <w:keepNext/>
              <w:numPr>
                <w:ilvl w:val="0"/>
                <w:numId w:val="15"/>
              </w:numPr>
              <w:tabs>
                <w:tab w:val="left" w:pos="176"/>
              </w:tabs>
              <w:spacing w:after="0" w:line="240" w:lineRule="auto"/>
              <w:ind w:left="176" w:hanging="176"/>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РГ за изготвување на механизмот се формирани;</w:t>
            </w:r>
          </w:p>
          <w:p w:rsidR="0099717F" w:rsidRPr="008F18A7" w:rsidRDefault="0099717F" w:rsidP="00CC0D1B">
            <w:pPr>
              <w:pStyle w:val="ListParagraph"/>
              <w:keepNext/>
              <w:numPr>
                <w:ilvl w:val="0"/>
                <w:numId w:val="15"/>
              </w:numPr>
              <w:tabs>
                <w:tab w:val="left" w:pos="176"/>
              </w:tabs>
              <w:spacing w:after="0" w:line="240" w:lineRule="auto"/>
              <w:ind w:left="176" w:hanging="176"/>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Финансиските средства се определени;</w:t>
            </w:r>
          </w:p>
          <w:p w:rsidR="0099717F" w:rsidRPr="008F18A7" w:rsidRDefault="0099717F" w:rsidP="00CC0D1B">
            <w:pPr>
              <w:pStyle w:val="ListParagraph"/>
              <w:keepNext/>
              <w:numPr>
                <w:ilvl w:val="0"/>
                <w:numId w:val="15"/>
              </w:numPr>
              <w:tabs>
                <w:tab w:val="left" w:pos="176"/>
              </w:tabs>
              <w:spacing w:after="0" w:line="240" w:lineRule="auto"/>
              <w:ind w:left="176" w:hanging="176"/>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 xml:space="preserve">Механизмот е изготвен и разгледан е со клучните заинтересирани страни; </w:t>
            </w:r>
          </w:p>
          <w:p w:rsidR="0099717F" w:rsidRPr="008F18A7" w:rsidRDefault="0099717F" w:rsidP="00CC0D1B">
            <w:pPr>
              <w:pStyle w:val="ListParagraph"/>
              <w:keepNext/>
              <w:numPr>
                <w:ilvl w:val="0"/>
                <w:numId w:val="15"/>
              </w:numPr>
              <w:tabs>
                <w:tab w:val="left" w:pos="176"/>
              </w:tabs>
              <w:spacing w:after="0" w:line="240" w:lineRule="auto"/>
              <w:ind w:left="176" w:hanging="176"/>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Нацрт правниот акт за одобрување на механизмот е изготвен;</w:t>
            </w:r>
          </w:p>
          <w:p w:rsidR="0099717F" w:rsidRPr="008F18A7" w:rsidRDefault="0099717F" w:rsidP="00CC0D1B">
            <w:pPr>
              <w:pStyle w:val="ListParagraph"/>
              <w:keepNext/>
              <w:numPr>
                <w:ilvl w:val="0"/>
                <w:numId w:val="15"/>
              </w:numPr>
              <w:tabs>
                <w:tab w:val="left" w:pos="176"/>
              </w:tabs>
              <w:spacing w:after="0" w:line="240" w:lineRule="auto"/>
              <w:ind w:left="176" w:hanging="176"/>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Механизмот за вклучување на ученици</w:t>
            </w:r>
            <w:r>
              <w:rPr>
                <w:rStyle w:val="Hyperlink"/>
                <w:rFonts w:cstheme="minorHAnsi"/>
                <w:i/>
                <w:color w:val="auto"/>
                <w:sz w:val="18"/>
                <w:szCs w:val="18"/>
                <w:u w:val="none"/>
                <w:lang w:val="mk-MK"/>
              </w:rPr>
              <w:t xml:space="preserve"> </w:t>
            </w:r>
            <w:r w:rsidRPr="008F18A7">
              <w:rPr>
                <w:rStyle w:val="Hyperlink"/>
                <w:rFonts w:cstheme="minorHAnsi"/>
                <w:i/>
                <w:color w:val="auto"/>
                <w:sz w:val="18"/>
                <w:szCs w:val="18"/>
                <w:u w:val="none"/>
                <w:lang w:val="mk-MK"/>
              </w:rPr>
              <w:t>со посебни образовни потреби во редовното средно образование и упатството за негово воведување официјално се одобрени;</w:t>
            </w:r>
          </w:p>
          <w:p w:rsidR="0099717F" w:rsidRPr="008F18A7" w:rsidRDefault="0099717F" w:rsidP="00CC0D1B">
            <w:pPr>
              <w:pStyle w:val="ListParagraph"/>
              <w:keepNext/>
              <w:numPr>
                <w:ilvl w:val="0"/>
                <w:numId w:val="15"/>
              </w:numPr>
              <w:tabs>
                <w:tab w:val="left" w:pos="176"/>
              </w:tabs>
              <w:spacing w:after="0" w:line="240" w:lineRule="auto"/>
              <w:ind w:left="176" w:hanging="176"/>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 xml:space="preserve">Амандманите на подзаконските акти се изработени </w:t>
            </w:r>
          </w:p>
        </w:tc>
        <w:tc>
          <w:tcPr>
            <w:tcW w:w="3827" w:type="dxa"/>
            <w:tcBorders>
              <w:top w:val="single" w:sz="4" w:space="0" w:color="auto"/>
              <w:bottom w:val="single" w:sz="4" w:space="0" w:color="auto"/>
            </w:tcBorders>
            <w:shd w:val="clear" w:color="auto" w:fill="auto"/>
          </w:tcPr>
          <w:p w:rsidR="0099717F" w:rsidRPr="008F18A7" w:rsidRDefault="0099717F" w:rsidP="00CC0D1B">
            <w:pPr>
              <w:pStyle w:val="ListParagraph"/>
              <w:keepNext/>
              <w:numPr>
                <w:ilvl w:val="0"/>
                <w:numId w:val="18"/>
              </w:numPr>
              <w:tabs>
                <w:tab w:val="left" w:pos="176"/>
              </w:tabs>
              <w:spacing w:after="0" w:line="240" w:lineRule="auto"/>
              <w:ind w:left="176" w:hanging="176"/>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Извештаи од РГ;</w:t>
            </w:r>
          </w:p>
          <w:p w:rsidR="0099717F" w:rsidRPr="008F18A7" w:rsidRDefault="0099717F" w:rsidP="00CC0D1B">
            <w:pPr>
              <w:pStyle w:val="ListParagraph"/>
              <w:keepNext/>
              <w:numPr>
                <w:ilvl w:val="0"/>
                <w:numId w:val="18"/>
              </w:numPr>
              <w:tabs>
                <w:tab w:val="left" w:pos="176"/>
              </w:tabs>
              <w:spacing w:after="0" w:line="240" w:lineRule="auto"/>
              <w:ind w:left="176" w:hanging="176"/>
              <w:contextualSpacing w:val="0"/>
              <w:rPr>
                <w:i/>
                <w:sz w:val="18"/>
                <w:szCs w:val="18"/>
                <w:lang w:val="mk-MK"/>
              </w:rPr>
            </w:pPr>
            <w:r w:rsidRPr="008F18A7">
              <w:rPr>
                <w:i/>
                <w:sz w:val="18"/>
                <w:szCs w:val="18"/>
                <w:lang w:val="mk-MK"/>
              </w:rPr>
              <w:t>Записници од средби за дискусии;</w:t>
            </w:r>
          </w:p>
          <w:p w:rsidR="0099717F" w:rsidRPr="008F18A7" w:rsidRDefault="0099717F" w:rsidP="00CC0D1B">
            <w:pPr>
              <w:pStyle w:val="ListParagraph"/>
              <w:keepNext/>
              <w:numPr>
                <w:ilvl w:val="0"/>
                <w:numId w:val="18"/>
              </w:numPr>
              <w:tabs>
                <w:tab w:val="left" w:pos="176"/>
              </w:tabs>
              <w:spacing w:after="0" w:line="240" w:lineRule="auto"/>
              <w:ind w:left="176" w:hanging="176"/>
              <w:contextualSpacing w:val="0"/>
              <w:rPr>
                <w:i/>
                <w:sz w:val="18"/>
                <w:szCs w:val="18"/>
                <w:lang w:val="mk-MK"/>
              </w:rPr>
            </w:pPr>
            <w:r w:rsidRPr="008F18A7">
              <w:rPr>
                <w:i/>
                <w:sz w:val="18"/>
                <w:szCs w:val="18"/>
                <w:lang w:val="mk-MK"/>
              </w:rPr>
              <w:t>Одлуки на МОН, МТСП и МЗ;</w:t>
            </w:r>
          </w:p>
          <w:p w:rsidR="00EA6FEF" w:rsidRDefault="00EA6FEF" w:rsidP="00286C72">
            <w:pPr>
              <w:pStyle w:val="ListParagraph"/>
              <w:keepNext/>
              <w:numPr>
                <w:ilvl w:val="0"/>
                <w:numId w:val="18"/>
              </w:numPr>
              <w:tabs>
                <w:tab w:val="left" w:pos="176"/>
              </w:tabs>
              <w:spacing w:after="0" w:line="240" w:lineRule="auto"/>
              <w:ind w:left="176" w:hanging="176"/>
              <w:contextualSpacing w:val="0"/>
              <w:rPr>
                <w:b/>
                <w:i/>
                <w:sz w:val="18"/>
                <w:szCs w:val="18"/>
                <w:lang w:val="mk-MK"/>
              </w:rPr>
            </w:pPr>
          </w:p>
        </w:tc>
        <w:tc>
          <w:tcPr>
            <w:tcW w:w="992" w:type="dxa"/>
            <w:tcBorders>
              <w:top w:val="single" w:sz="4" w:space="0" w:color="auto"/>
              <w:bottom w:val="single" w:sz="4" w:space="0" w:color="auto"/>
            </w:tcBorders>
            <w:shd w:val="clear" w:color="auto" w:fill="auto"/>
          </w:tcPr>
          <w:p w:rsidR="0099717F" w:rsidRPr="008F18A7" w:rsidRDefault="0099717F" w:rsidP="00CC0D1B">
            <w:pPr>
              <w:keepNext/>
              <w:tabs>
                <w:tab w:val="left" w:pos="176"/>
              </w:tabs>
              <w:spacing w:after="0" w:line="240" w:lineRule="auto"/>
              <w:jc w:val="center"/>
              <w:rPr>
                <w:i/>
                <w:sz w:val="18"/>
                <w:szCs w:val="18"/>
                <w:lang w:val="mk-MK"/>
              </w:rPr>
            </w:pPr>
            <w:r w:rsidRPr="008F18A7">
              <w:rPr>
                <w:i/>
                <w:sz w:val="18"/>
                <w:szCs w:val="18"/>
                <w:lang w:val="mk-MK"/>
              </w:rPr>
              <w:t>2020</w:t>
            </w:r>
          </w:p>
        </w:tc>
        <w:tc>
          <w:tcPr>
            <w:tcW w:w="1275" w:type="dxa"/>
            <w:tcBorders>
              <w:top w:val="single" w:sz="4" w:space="0" w:color="auto"/>
              <w:bottom w:val="single" w:sz="4" w:space="0" w:color="auto"/>
            </w:tcBorders>
            <w:shd w:val="clear" w:color="auto" w:fill="auto"/>
          </w:tcPr>
          <w:p w:rsidR="0099717F" w:rsidRPr="008F18A7" w:rsidRDefault="0099717F" w:rsidP="00CC0D1B">
            <w:pPr>
              <w:keepNext/>
              <w:tabs>
                <w:tab w:val="left" w:pos="176"/>
              </w:tabs>
              <w:spacing w:after="0" w:line="240" w:lineRule="auto"/>
              <w:ind w:left="-57" w:right="-57"/>
              <w:jc w:val="center"/>
              <w:rPr>
                <w:i/>
                <w:sz w:val="18"/>
                <w:szCs w:val="18"/>
                <w:lang w:val="mk-MK"/>
              </w:rPr>
            </w:pPr>
            <w:r w:rsidRPr="008F18A7">
              <w:rPr>
                <w:i/>
                <w:sz w:val="18"/>
                <w:szCs w:val="18"/>
                <w:lang w:val="mk-MK"/>
              </w:rPr>
              <w:t>МОН, МТСП, МЗ, БРО, општини, Град Скопје, училишта</w:t>
            </w:r>
          </w:p>
        </w:tc>
        <w:tc>
          <w:tcPr>
            <w:tcW w:w="1275" w:type="dxa"/>
            <w:tcBorders>
              <w:top w:val="single" w:sz="4" w:space="0" w:color="auto"/>
              <w:bottom w:val="single" w:sz="4" w:space="0" w:color="auto"/>
            </w:tcBorders>
          </w:tcPr>
          <w:p w:rsidR="0099717F" w:rsidRPr="008F18A7" w:rsidRDefault="00760738" w:rsidP="00CC0D1B">
            <w:pPr>
              <w:keepNext/>
              <w:tabs>
                <w:tab w:val="left" w:pos="176"/>
              </w:tabs>
              <w:spacing w:after="0" w:line="240" w:lineRule="auto"/>
              <w:ind w:left="-57" w:right="-57"/>
              <w:jc w:val="center"/>
              <w:rPr>
                <w:i/>
                <w:sz w:val="18"/>
                <w:szCs w:val="18"/>
                <w:lang w:val="mk-MK"/>
              </w:rPr>
            </w:pPr>
            <w:r>
              <w:rPr>
                <w:i/>
                <w:sz w:val="18"/>
                <w:szCs w:val="18"/>
                <w:lang w:val="mk-MK"/>
              </w:rPr>
              <w:t>10.000</w:t>
            </w:r>
          </w:p>
        </w:tc>
      </w:tr>
      <w:tr w:rsidR="0099717F" w:rsidRPr="003A33B4" w:rsidTr="0099717F">
        <w:trPr>
          <w:hidden/>
        </w:trPr>
        <w:tc>
          <w:tcPr>
            <w:tcW w:w="675" w:type="dxa"/>
            <w:tcBorders>
              <w:top w:val="single" w:sz="4" w:space="0" w:color="000000"/>
              <w:bottom w:val="single" w:sz="4" w:space="0" w:color="auto"/>
            </w:tcBorders>
            <w:shd w:val="clear" w:color="auto" w:fill="auto"/>
          </w:tcPr>
          <w:p w:rsidR="0099717F" w:rsidRPr="008F18A7" w:rsidRDefault="0099717F" w:rsidP="00CC0D1B">
            <w:pPr>
              <w:pStyle w:val="ListParagraph"/>
              <w:numPr>
                <w:ilvl w:val="1"/>
                <w:numId w:val="61"/>
              </w:numPr>
              <w:spacing w:after="0" w:line="240" w:lineRule="auto"/>
              <w:ind w:right="-57"/>
              <w:contextualSpacing w:val="0"/>
              <w:jc w:val="center"/>
              <w:rPr>
                <w:i/>
                <w:vanish/>
                <w:sz w:val="18"/>
                <w:szCs w:val="18"/>
                <w:lang w:val="mk-MK"/>
              </w:rPr>
            </w:pPr>
          </w:p>
          <w:p w:rsidR="0099717F" w:rsidRPr="008F18A7" w:rsidRDefault="0099717F" w:rsidP="00CC0D1B">
            <w:pPr>
              <w:pStyle w:val="ListParagraph"/>
              <w:numPr>
                <w:ilvl w:val="2"/>
                <w:numId w:val="61"/>
              </w:numPr>
              <w:spacing w:after="0" w:line="240" w:lineRule="auto"/>
              <w:ind w:left="720" w:right="-57"/>
              <w:contextualSpacing w:val="0"/>
              <w:jc w:val="center"/>
              <w:rPr>
                <w:i/>
                <w:sz w:val="18"/>
                <w:szCs w:val="18"/>
                <w:lang w:val="mk-MK"/>
              </w:rPr>
            </w:pPr>
          </w:p>
        </w:tc>
        <w:tc>
          <w:tcPr>
            <w:tcW w:w="2429" w:type="dxa"/>
            <w:tcBorders>
              <w:top w:val="single" w:sz="4" w:space="0" w:color="000000"/>
              <w:bottom w:val="single" w:sz="4" w:space="0" w:color="auto"/>
            </w:tcBorders>
            <w:shd w:val="clear" w:color="auto" w:fill="auto"/>
          </w:tcPr>
          <w:p w:rsidR="0099717F" w:rsidRPr="008F18A7" w:rsidRDefault="0099717F" w:rsidP="00CC0D1B">
            <w:pPr>
              <w:spacing w:after="0" w:line="240" w:lineRule="auto"/>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 xml:space="preserve">Изготвување механизми за финансиска и друг вид поддршка на училиштата во кои наставата се одржува на еден и на повеќе јазици со цел спроведување на активности за меѓуетничка интеграција </w:t>
            </w:r>
          </w:p>
        </w:tc>
        <w:tc>
          <w:tcPr>
            <w:tcW w:w="4961" w:type="dxa"/>
            <w:tcBorders>
              <w:top w:val="single" w:sz="4" w:space="0" w:color="000000"/>
              <w:bottom w:val="single" w:sz="4" w:space="0" w:color="auto"/>
            </w:tcBorders>
            <w:shd w:val="clear" w:color="auto" w:fill="auto"/>
          </w:tcPr>
          <w:p w:rsidR="0099717F" w:rsidRPr="008F18A7" w:rsidRDefault="0099717F" w:rsidP="00CC0D1B">
            <w:pPr>
              <w:pStyle w:val="ListParagraph"/>
              <w:numPr>
                <w:ilvl w:val="0"/>
                <w:numId w:val="15"/>
              </w:numPr>
              <w:tabs>
                <w:tab w:val="left" w:pos="176"/>
              </w:tabs>
              <w:spacing w:after="0" w:line="240" w:lineRule="auto"/>
              <w:ind w:left="176" w:hanging="176"/>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РГ се формирани;</w:t>
            </w:r>
          </w:p>
          <w:p w:rsidR="0099717F" w:rsidRPr="008F18A7" w:rsidRDefault="0099717F" w:rsidP="00CC0D1B">
            <w:pPr>
              <w:pStyle w:val="ListParagraph"/>
              <w:numPr>
                <w:ilvl w:val="0"/>
                <w:numId w:val="15"/>
              </w:numPr>
              <w:tabs>
                <w:tab w:val="left" w:pos="176"/>
              </w:tabs>
              <w:spacing w:after="0" w:line="240" w:lineRule="auto"/>
              <w:ind w:left="176" w:hanging="176"/>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Финансиските средства се определени;</w:t>
            </w:r>
          </w:p>
          <w:p w:rsidR="0099717F" w:rsidRPr="008F18A7" w:rsidRDefault="0099717F" w:rsidP="00CC0D1B">
            <w:pPr>
              <w:pStyle w:val="ListParagraph"/>
              <w:numPr>
                <w:ilvl w:val="0"/>
                <w:numId w:val="15"/>
              </w:numPr>
              <w:tabs>
                <w:tab w:val="left" w:pos="176"/>
              </w:tabs>
              <w:spacing w:after="0" w:line="240" w:lineRule="auto"/>
              <w:ind w:left="176" w:hanging="176"/>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 xml:space="preserve">Механизмите за училиштата во кои наставата се одржува на еден наставен јазик </w:t>
            </w:r>
            <w:r w:rsidR="003B6875">
              <w:rPr>
                <w:rStyle w:val="Hyperlink"/>
                <w:rFonts w:cstheme="minorHAnsi"/>
                <w:i/>
                <w:color w:val="auto"/>
                <w:sz w:val="18"/>
                <w:szCs w:val="18"/>
                <w:u w:val="none"/>
                <w:lang w:val="mk-MK"/>
              </w:rPr>
              <w:t xml:space="preserve">се однесуваат на </w:t>
            </w:r>
            <w:r w:rsidRPr="008F18A7">
              <w:rPr>
                <w:rStyle w:val="Hyperlink"/>
                <w:rFonts w:cstheme="minorHAnsi"/>
                <w:i/>
                <w:color w:val="auto"/>
                <w:sz w:val="18"/>
                <w:szCs w:val="18"/>
                <w:u w:val="none"/>
                <w:lang w:val="mk-MK"/>
              </w:rPr>
              <w:t>склучува</w:t>
            </w:r>
            <w:r w:rsidR="003B6875">
              <w:rPr>
                <w:rStyle w:val="Hyperlink"/>
                <w:rFonts w:cstheme="minorHAnsi"/>
                <w:i/>
                <w:color w:val="auto"/>
                <w:sz w:val="18"/>
                <w:szCs w:val="18"/>
                <w:u w:val="none"/>
                <w:lang w:val="mk-MK"/>
              </w:rPr>
              <w:t>ње</w:t>
            </w:r>
            <w:r w:rsidRPr="008F18A7">
              <w:rPr>
                <w:rStyle w:val="Hyperlink"/>
                <w:rFonts w:cstheme="minorHAnsi"/>
                <w:i/>
                <w:color w:val="auto"/>
                <w:sz w:val="18"/>
                <w:szCs w:val="18"/>
                <w:u w:val="none"/>
                <w:lang w:val="mk-MK"/>
              </w:rPr>
              <w:t xml:space="preserve"> партнерство со училиште во кое наставата се одржува на друг јазик;</w:t>
            </w:r>
          </w:p>
          <w:p w:rsidR="0099717F" w:rsidRPr="008F18A7" w:rsidRDefault="0099717F" w:rsidP="00CC0D1B">
            <w:pPr>
              <w:pStyle w:val="ListParagraph"/>
              <w:numPr>
                <w:ilvl w:val="0"/>
                <w:numId w:val="15"/>
              </w:numPr>
              <w:tabs>
                <w:tab w:val="left" w:pos="176"/>
              </w:tabs>
              <w:spacing w:after="0" w:line="240" w:lineRule="auto"/>
              <w:ind w:left="176" w:hanging="176"/>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Механизмите за училиштата во кои наставата се одржува на повеќе јазици се однесуваат на спроведување на активности во рамки на училиштето;</w:t>
            </w:r>
          </w:p>
          <w:p w:rsidR="0099717F" w:rsidRPr="008F18A7" w:rsidRDefault="0099717F" w:rsidP="00CC0D1B">
            <w:pPr>
              <w:pStyle w:val="ListParagraph"/>
              <w:numPr>
                <w:ilvl w:val="0"/>
                <w:numId w:val="15"/>
              </w:numPr>
              <w:tabs>
                <w:tab w:val="left" w:pos="176"/>
              </w:tabs>
              <w:spacing w:after="0" w:line="240" w:lineRule="auto"/>
              <w:ind w:left="176" w:hanging="176"/>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Нацрт правниот акт за одобрување на механизмите е изготвен;</w:t>
            </w:r>
          </w:p>
          <w:p w:rsidR="0099717F" w:rsidRPr="008F18A7" w:rsidRDefault="0099717F" w:rsidP="00CC0D1B">
            <w:pPr>
              <w:pStyle w:val="ListParagraph"/>
              <w:numPr>
                <w:ilvl w:val="0"/>
                <w:numId w:val="15"/>
              </w:numPr>
              <w:tabs>
                <w:tab w:val="left" w:pos="176"/>
              </w:tabs>
              <w:spacing w:after="0" w:line="240" w:lineRule="auto"/>
              <w:ind w:left="176" w:hanging="176"/>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Механизмите за финансиска поддршка на училиштата во кои наставата се одржува на еден јазик официјално се одобрени;</w:t>
            </w:r>
          </w:p>
          <w:p w:rsidR="0099717F" w:rsidRPr="008F18A7" w:rsidRDefault="0099717F" w:rsidP="00CC0D1B">
            <w:pPr>
              <w:pStyle w:val="ListParagraph"/>
              <w:numPr>
                <w:ilvl w:val="0"/>
                <w:numId w:val="15"/>
              </w:numPr>
              <w:tabs>
                <w:tab w:val="left" w:pos="176"/>
              </w:tabs>
              <w:spacing w:after="0" w:line="240" w:lineRule="auto"/>
              <w:ind w:left="176" w:hanging="176"/>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Механизмите за финансиска поддршка на училиштата во кои наставата се одржува на повеќе јазици официјално се одобрени</w:t>
            </w:r>
          </w:p>
        </w:tc>
        <w:tc>
          <w:tcPr>
            <w:tcW w:w="3827" w:type="dxa"/>
            <w:tcBorders>
              <w:top w:val="single" w:sz="4" w:space="0" w:color="000000"/>
              <w:bottom w:val="single" w:sz="4" w:space="0" w:color="auto"/>
            </w:tcBorders>
          </w:tcPr>
          <w:p w:rsidR="0099717F" w:rsidRPr="008F18A7" w:rsidRDefault="0099717F" w:rsidP="00CC0D1B">
            <w:pPr>
              <w:pStyle w:val="ListParagraph"/>
              <w:numPr>
                <w:ilvl w:val="0"/>
                <w:numId w:val="18"/>
              </w:numPr>
              <w:tabs>
                <w:tab w:val="left" w:pos="176"/>
              </w:tabs>
              <w:spacing w:after="0" w:line="240" w:lineRule="auto"/>
              <w:ind w:left="176" w:hanging="176"/>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Извештаи од РГ;</w:t>
            </w:r>
          </w:p>
          <w:p w:rsidR="0099717F" w:rsidRPr="008F18A7" w:rsidRDefault="0099717F" w:rsidP="00CC0D1B">
            <w:pPr>
              <w:pStyle w:val="ListParagraph"/>
              <w:numPr>
                <w:ilvl w:val="0"/>
                <w:numId w:val="18"/>
              </w:numPr>
              <w:tabs>
                <w:tab w:val="left" w:pos="176"/>
              </w:tabs>
              <w:spacing w:after="0" w:line="240" w:lineRule="auto"/>
              <w:ind w:left="176" w:hanging="176"/>
              <w:contextualSpacing w:val="0"/>
              <w:rPr>
                <w:rStyle w:val="Hyperlink"/>
                <w:rFonts w:cstheme="minorHAnsi"/>
                <w:i/>
                <w:color w:val="auto"/>
                <w:sz w:val="18"/>
                <w:szCs w:val="18"/>
                <w:u w:val="none"/>
                <w:lang w:val="mk-MK"/>
              </w:rPr>
            </w:pPr>
            <w:r w:rsidRPr="008F18A7">
              <w:rPr>
                <w:i/>
                <w:sz w:val="18"/>
                <w:szCs w:val="18"/>
                <w:lang w:val="mk-MK"/>
              </w:rPr>
              <w:t>Записници од средби за дискусии;</w:t>
            </w:r>
          </w:p>
          <w:p w:rsidR="0099717F" w:rsidRPr="008F18A7" w:rsidRDefault="0099717F" w:rsidP="00CC0D1B">
            <w:pPr>
              <w:pStyle w:val="ListParagraph"/>
              <w:numPr>
                <w:ilvl w:val="0"/>
                <w:numId w:val="18"/>
              </w:numPr>
              <w:tabs>
                <w:tab w:val="left" w:pos="176"/>
              </w:tabs>
              <w:spacing w:after="0" w:line="240" w:lineRule="auto"/>
              <w:ind w:left="176" w:hanging="176"/>
              <w:contextualSpacing w:val="0"/>
              <w:rPr>
                <w:i/>
                <w:sz w:val="18"/>
                <w:szCs w:val="18"/>
                <w:lang w:val="mk-MK"/>
              </w:rPr>
            </w:pPr>
            <w:r w:rsidRPr="008F18A7">
              <w:rPr>
                <w:i/>
                <w:sz w:val="18"/>
                <w:szCs w:val="18"/>
                <w:lang w:val="mk-MK"/>
              </w:rPr>
              <w:t>Финансиски документи;</w:t>
            </w:r>
          </w:p>
          <w:p w:rsidR="0099717F" w:rsidRPr="008F18A7" w:rsidRDefault="0099717F" w:rsidP="00CC0D1B">
            <w:pPr>
              <w:pStyle w:val="ListParagraph"/>
              <w:numPr>
                <w:ilvl w:val="0"/>
                <w:numId w:val="18"/>
              </w:numPr>
              <w:tabs>
                <w:tab w:val="left" w:pos="176"/>
              </w:tabs>
              <w:spacing w:after="0" w:line="240" w:lineRule="auto"/>
              <w:ind w:left="176" w:hanging="176"/>
              <w:contextualSpacing w:val="0"/>
              <w:rPr>
                <w:i/>
                <w:sz w:val="18"/>
                <w:szCs w:val="18"/>
                <w:lang w:val="mk-MK"/>
              </w:rPr>
            </w:pPr>
            <w:r w:rsidRPr="008F18A7">
              <w:rPr>
                <w:i/>
                <w:sz w:val="18"/>
                <w:szCs w:val="18"/>
                <w:lang w:val="mk-MK"/>
              </w:rPr>
              <w:t>Одлуки на МОН</w:t>
            </w:r>
          </w:p>
        </w:tc>
        <w:tc>
          <w:tcPr>
            <w:tcW w:w="992" w:type="dxa"/>
            <w:tcBorders>
              <w:top w:val="single" w:sz="4" w:space="0" w:color="000000"/>
              <w:bottom w:val="single" w:sz="4" w:space="0" w:color="auto"/>
            </w:tcBorders>
          </w:tcPr>
          <w:p w:rsidR="0099717F" w:rsidRPr="008F18A7" w:rsidRDefault="0099717F" w:rsidP="00CC0D1B">
            <w:pPr>
              <w:tabs>
                <w:tab w:val="left" w:pos="176"/>
              </w:tabs>
              <w:spacing w:after="0" w:line="240" w:lineRule="auto"/>
              <w:jc w:val="center"/>
              <w:rPr>
                <w:i/>
                <w:sz w:val="18"/>
                <w:szCs w:val="18"/>
                <w:lang w:val="mk-MK"/>
              </w:rPr>
            </w:pPr>
            <w:r w:rsidRPr="008F18A7">
              <w:rPr>
                <w:i/>
                <w:sz w:val="18"/>
                <w:szCs w:val="18"/>
                <w:lang w:val="mk-MK"/>
              </w:rPr>
              <w:t>2020</w:t>
            </w:r>
          </w:p>
        </w:tc>
        <w:tc>
          <w:tcPr>
            <w:tcW w:w="1275" w:type="dxa"/>
            <w:tcBorders>
              <w:top w:val="single" w:sz="4" w:space="0" w:color="000000"/>
              <w:bottom w:val="single" w:sz="4" w:space="0" w:color="auto"/>
            </w:tcBorders>
          </w:tcPr>
          <w:p w:rsidR="0099717F" w:rsidRPr="008F18A7" w:rsidRDefault="0099717F" w:rsidP="00CC0D1B">
            <w:pPr>
              <w:tabs>
                <w:tab w:val="left" w:pos="176"/>
              </w:tabs>
              <w:spacing w:after="0" w:line="240" w:lineRule="auto"/>
              <w:ind w:left="-57" w:right="-57"/>
              <w:jc w:val="center"/>
              <w:rPr>
                <w:i/>
                <w:sz w:val="18"/>
                <w:szCs w:val="18"/>
                <w:lang w:val="mk-MK"/>
              </w:rPr>
            </w:pPr>
            <w:r w:rsidRPr="008F18A7">
              <w:rPr>
                <w:i/>
                <w:sz w:val="18"/>
                <w:szCs w:val="18"/>
                <w:lang w:val="mk-MK"/>
              </w:rPr>
              <w:t>МОН, општини, Град Скопје, училишта</w:t>
            </w:r>
          </w:p>
        </w:tc>
        <w:tc>
          <w:tcPr>
            <w:tcW w:w="1275" w:type="dxa"/>
            <w:tcBorders>
              <w:top w:val="single" w:sz="4" w:space="0" w:color="000000"/>
              <w:bottom w:val="single" w:sz="4" w:space="0" w:color="auto"/>
            </w:tcBorders>
          </w:tcPr>
          <w:p w:rsidR="0099717F" w:rsidRPr="008F18A7" w:rsidRDefault="00760738" w:rsidP="00CC0D1B">
            <w:pPr>
              <w:tabs>
                <w:tab w:val="left" w:pos="176"/>
              </w:tabs>
              <w:spacing w:after="0" w:line="240" w:lineRule="auto"/>
              <w:ind w:left="-57" w:right="-57"/>
              <w:jc w:val="center"/>
              <w:rPr>
                <w:i/>
                <w:sz w:val="18"/>
                <w:szCs w:val="18"/>
                <w:lang w:val="mk-MK"/>
              </w:rPr>
            </w:pPr>
            <w:r>
              <w:rPr>
                <w:i/>
                <w:sz w:val="18"/>
                <w:szCs w:val="18"/>
                <w:lang w:val="mk-MK"/>
              </w:rPr>
              <w:t>10.000</w:t>
            </w:r>
          </w:p>
        </w:tc>
      </w:tr>
      <w:tr w:rsidR="0099717F" w:rsidRPr="003A33B4" w:rsidTr="0099717F">
        <w:tc>
          <w:tcPr>
            <w:tcW w:w="675" w:type="dxa"/>
            <w:tcBorders>
              <w:top w:val="single" w:sz="4" w:space="0" w:color="auto"/>
              <w:bottom w:val="single" w:sz="4" w:space="0" w:color="auto"/>
            </w:tcBorders>
          </w:tcPr>
          <w:p w:rsidR="0099717F" w:rsidRPr="008F18A7" w:rsidRDefault="0099717F" w:rsidP="00CC0D1B">
            <w:pPr>
              <w:pStyle w:val="ListParagraph"/>
              <w:keepNext/>
              <w:numPr>
                <w:ilvl w:val="2"/>
                <w:numId w:val="61"/>
              </w:numPr>
              <w:spacing w:after="0" w:line="240" w:lineRule="auto"/>
              <w:ind w:left="113" w:right="-57" w:hanging="113"/>
              <w:contextualSpacing w:val="0"/>
              <w:jc w:val="center"/>
              <w:rPr>
                <w:i/>
                <w:sz w:val="18"/>
                <w:szCs w:val="18"/>
                <w:lang w:val="mk-MK"/>
              </w:rPr>
            </w:pPr>
          </w:p>
        </w:tc>
        <w:tc>
          <w:tcPr>
            <w:tcW w:w="2429" w:type="dxa"/>
            <w:tcBorders>
              <w:top w:val="single" w:sz="4" w:space="0" w:color="auto"/>
              <w:bottom w:val="single" w:sz="4" w:space="0" w:color="auto"/>
            </w:tcBorders>
          </w:tcPr>
          <w:p w:rsidR="0099717F" w:rsidRPr="008F18A7" w:rsidRDefault="0099717F" w:rsidP="00CC0D1B">
            <w:pPr>
              <w:keepNext/>
              <w:spacing w:after="0" w:line="240" w:lineRule="auto"/>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Спроведување на механизмите</w:t>
            </w:r>
          </w:p>
        </w:tc>
        <w:tc>
          <w:tcPr>
            <w:tcW w:w="4961" w:type="dxa"/>
            <w:tcBorders>
              <w:top w:val="single" w:sz="4" w:space="0" w:color="auto"/>
              <w:bottom w:val="single" w:sz="4" w:space="0" w:color="auto"/>
            </w:tcBorders>
          </w:tcPr>
          <w:p w:rsidR="0099717F" w:rsidRPr="008F18A7" w:rsidRDefault="0099717F" w:rsidP="00CC0D1B">
            <w:pPr>
              <w:pStyle w:val="ListParagraph"/>
              <w:keepNext/>
              <w:numPr>
                <w:ilvl w:val="0"/>
                <w:numId w:val="15"/>
              </w:numPr>
              <w:tabs>
                <w:tab w:val="left" w:pos="176"/>
              </w:tabs>
              <w:spacing w:after="0" w:line="240" w:lineRule="auto"/>
              <w:ind w:left="176" w:hanging="176"/>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Списокот на училишта кои</w:t>
            </w:r>
            <w:r w:rsidR="003B6875">
              <w:rPr>
                <w:rStyle w:val="Hyperlink"/>
                <w:rFonts w:cstheme="minorHAnsi"/>
                <w:i/>
                <w:color w:val="auto"/>
                <w:sz w:val="18"/>
                <w:szCs w:val="18"/>
                <w:u w:val="none"/>
                <w:lang w:val="mk-MK"/>
              </w:rPr>
              <w:t xml:space="preserve">што </w:t>
            </w:r>
            <w:r w:rsidRPr="008F18A7">
              <w:rPr>
                <w:rStyle w:val="Hyperlink"/>
                <w:rFonts w:cstheme="minorHAnsi"/>
                <w:i/>
                <w:color w:val="auto"/>
                <w:sz w:val="18"/>
                <w:szCs w:val="18"/>
                <w:u w:val="none"/>
                <w:lang w:val="mk-MK"/>
              </w:rPr>
              <w:t xml:space="preserve"> се финансираат за спроведување на активностите е изготвен;</w:t>
            </w:r>
          </w:p>
          <w:p w:rsidR="0099717F" w:rsidRPr="008F18A7" w:rsidRDefault="0099717F" w:rsidP="00CC0D1B">
            <w:pPr>
              <w:pStyle w:val="ListParagraph"/>
              <w:keepNext/>
              <w:numPr>
                <w:ilvl w:val="0"/>
                <w:numId w:val="15"/>
              </w:numPr>
              <w:tabs>
                <w:tab w:val="left" w:pos="176"/>
              </w:tabs>
              <w:spacing w:after="0" w:line="240" w:lineRule="auto"/>
              <w:ind w:left="176" w:hanging="176"/>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Финансиските средства се определени;</w:t>
            </w:r>
          </w:p>
          <w:p w:rsidR="0099717F" w:rsidRPr="008F18A7" w:rsidRDefault="0099717F" w:rsidP="00CC0D1B">
            <w:pPr>
              <w:pStyle w:val="ListParagraph"/>
              <w:keepNext/>
              <w:numPr>
                <w:ilvl w:val="0"/>
                <w:numId w:val="15"/>
              </w:numPr>
              <w:tabs>
                <w:tab w:val="left" w:pos="176"/>
              </w:tabs>
              <w:spacing w:after="0" w:line="240" w:lineRule="auto"/>
              <w:ind w:left="176" w:hanging="176"/>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Механизмите се спроведуваат во најмалку 30% од училиштата во кои</w:t>
            </w:r>
            <w:r w:rsidR="003B6875">
              <w:rPr>
                <w:rStyle w:val="Hyperlink"/>
                <w:rFonts w:cstheme="minorHAnsi"/>
                <w:i/>
                <w:color w:val="auto"/>
                <w:sz w:val="18"/>
                <w:szCs w:val="18"/>
                <w:u w:val="none"/>
                <w:lang w:val="mk-MK"/>
              </w:rPr>
              <w:t>што</w:t>
            </w:r>
            <w:r w:rsidRPr="008F18A7">
              <w:rPr>
                <w:rStyle w:val="Hyperlink"/>
                <w:rFonts w:cstheme="minorHAnsi"/>
                <w:i/>
                <w:color w:val="auto"/>
                <w:sz w:val="18"/>
                <w:szCs w:val="18"/>
                <w:u w:val="none"/>
                <w:lang w:val="mk-MK"/>
              </w:rPr>
              <w:t xml:space="preserve"> наставата се одржува на еден јазик и во 80% од училиштата во кои наставата се одржува на повеќе јазици </w:t>
            </w:r>
          </w:p>
        </w:tc>
        <w:tc>
          <w:tcPr>
            <w:tcW w:w="3827" w:type="dxa"/>
            <w:tcBorders>
              <w:top w:val="single" w:sz="4" w:space="0" w:color="auto"/>
              <w:bottom w:val="single" w:sz="4" w:space="0" w:color="auto"/>
            </w:tcBorders>
          </w:tcPr>
          <w:p w:rsidR="0099717F" w:rsidRPr="008F18A7" w:rsidRDefault="0099717F" w:rsidP="00CC0D1B">
            <w:pPr>
              <w:pStyle w:val="ListParagraph"/>
              <w:keepNext/>
              <w:numPr>
                <w:ilvl w:val="0"/>
                <w:numId w:val="18"/>
              </w:numPr>
              <w:tabs>
                <w:tab w:val="left" w:pos="176"/>
              </w:tabs>
              <w:spacing w:after="0" w:line="240" w:lineRule="auto"/>
              <w:ind w:left="176" w:hanging="176"/>
              <w:contextualSpacing w:val="0"/>
              <w:rPr>
                <w:i/>
                <w:sz w:val="18"/>
                <w:szCs w:val="18"/>
                <w:lang w:val="mk-MK"/>
              </w:rPr>
            </w:pPr>
            <w:r w:rsidRPr="008F18A7">
              <w:rPr>
                <w:i/>
                <w:sz w:val="18"/>
                <w:szCs w:val="18"/>
                <w:lang w:val="mk-MK"/>
              </w:rPr>
              <w:t>Извештаи за пилотирањето на механизмите со препораки за нивно подобрување;</w:t>
            </w:r>
          </w:p>
          <w:p w:rsidR="0099717F" w:rsidRPr="008F18A7" w:rsidRDefault="0099717F" w:rsidP="00CC0D1B">
            <w:pPr>
              <w:pStyle w:val="ListParagraph"/>
              <w:keepNext/>
              <w:numPr>
                <w:ilvl w:val="0"/>
                <w:numId w:val="18"/>
              </w:numPr>
              <w:tabs>
                <w:tab w:val="left" w:pos="176"/>
              </w:tabs>
              <w:spacing w:after="0" w:line="240" w:lineRule="auto"/>
              <w:ind w:left="176" w:hanging="176"/>
              <w:contextualSpacing w:val="0"/>
              <w:rPr>
                <w:i/>
                <w:sz w:val="18"/>
                <w:szCs w:val="18"/>
                <w:lang w:val="mk-MK"/>
              </w:rPr>
            </w:pPr>
            <w:r w:rsidRPr="008F18A7">
              <w:rPr>
                <w:i/>
                <w:sz w:val="18"/>
                <w:szCs w:val="18"/>
                <w:lang w:val="mk-MK"/>
              </w:rPr>
              <w:t xml:space="preserve">Документи за финансирањето на училиштата; </w:t>
            </w:r>
          </w:p>
          <w:p w:rsidR="0099717F" w:rsidRPr="008F18A7" w:rsidRDefault="0099717F" w:rsidP="00CC0D1B">
            <w:pPr>
              <w:pStyle w:val="ListParagraph"/>
              <w:keepNext/>
              <w:numPr>
                <w:ilvl w:val="0"/>
                <w:numId w:val="18"/>
              </w:numPr>
              <w:tabs>
                <w:tab w:val="left" w:pos="176"/>
              </w:tabs>
              <w:spacing w:after="0" w:line="240" w:lineRule="auto"/>
              <w:ind w:left="176" w:hanging="176"/>
              <w:contextualSpacing w:val="0"/>
              <w:rPr>
                <w:i/>
                <w:sz w:val="18"/>
                <w:szCs w:val="18"/>
                <w:lang w:val="mk-MK"/>
              </w:rPr>
            </w:pPr>
            <w:r w:rsidRPr="008F18A7">
              <w:rPr>
                <w:i/>
                <w:sz w:val="18"/>
                <w:szCs w:val="18"/>
                <w:lang w:val="mk-MK"/>
              </w:rPr>
              <w:t>Одлуки на МОН</w:t>
            </w:r>
          </w:p>
          <w:p w:rsidR="0099717F" w:rsidRPr="008F18A7" w:rsidRDefault="0099717F" w:rsidP="00CC0D1B">
            <w:pPr>
              <w:pStyle w:val="ListParagraph"/>
              <w:keepNext/>
              <w:tabs>
                <w:tab w:val="left" w:pos="176"/>
              </w:tabs>
              <w:spacing w:after="0" w:line="240" w:lineRule="auto"/>
              <w:ind w:left="176"/>
              <w:contextualSpacing w:val="0"/>
              <w:rPr>
                <w:i/>
                <w:sz w:val="18"/>
                <w:szCs w:val="18"/>
                <w:lang w:val="mk-MK"/>
              </w:rPr>
            </w:pPr>
          </w:p>
        </w:tc>
        <w:tc>
          <w:tcPr>
            <w:tcW w:w="992" w:type="dxa"/>
            <w:tcBorders>
              <w:top w:val="single" w:sz="4" w:space="0" w:color="auto"/>
              <w:bottom w:val="single" w:sz="4" w:space="0" w:color="auto"/>
            </w:tcBorders>
          </w:tcPr>
          <w:p w:rsidR="0099717F" w:rsidRPr="008F18A7" w:rsidRDefault="0099717F" w:rsidP="00CC0D1B">
            <w:pPr>
              <w:keepNext/>
              <w:tabs>
                <w:tab w:val="left" w:pos="176"/>
              </w:tabs>
              <w:spacing w:after="0" w:line="240" w:lineRule="auto"/>
              <w:jc w:val="center"/>
              <w:rPr>
                <w:i/>
                <w:sz w:val="18"/>
                <w:szCs w:val="18"/>
                <w:lang w:val="mk-MK"/>
              </w:rPr>
            </w:pPr>
            <w:r w:rsidRPr="008F18A7">
              <w:rPr>
                <w:i/>
                <w:sz w:val="18"/>
                <w:szCs w:val="18"/>
                <w:lang w:val="mk-MK"/>
              </w:rPr>
              <w:t>2020</w:t>
            </w:r>
          </w:p>
        </w:tc>
        <w:tc>
          <w:tcPr>
            <w:tcW w:w="1275" w:type="dxa"/>
            <w:tcBorders>
              <w:top w:val="single" w:sz="4" w:space="0" w:color="auto"/>
              <w:bottom w:val="single" w:sz="4" w:space="0" w:color="auto"/>
            </w:tcBorders>
          </w:tcPr>
          <w:p w:rsidR="0099717F" w:rsidRPr="008F18A7" w:rsidRDefault="0099717F" w:rsidP="00CC0D1B">
            <w:pPr>
              <w:keepNext/>
              <w:tabs>
                <w:tab w:val="left" w:pos="176"/>
              </w:tabs>
              <w:spacing w:after="0" w:line="240" w:lineRule="auto"/>
              <w:ind w:left="-57" w:right="-57"/>
              <w:jc w:val="center"/>
              <w:rPr>
                <w:i/>
                <w:sz w:val="18"/>
                <w:szCs w:val="18"/>
                <w:lang w:val="mk-MK"/>
              </w:rPr>
            </w:pPr>
            <w:r w:rsidRPr="008F18A7">
              <w:rPr>
                <w:i/>
                <w:sz w:val="18"/>
                <w:szCs w:val="18"/>
                <w:lang w:val="mk-MK"/>
              </w:rPr>
              <w:t>МОН, МФ, општини, Град Скопје, училишта</w:t>
            </w:r>
          </w:p>
        </w:tc>
        <w:tc>
          <w:tcPr>
            <w:tcW w:w="1275" w:type="dxa"/>
            <w:tcBorders>
              <w:top w:val="single" w:sz="4" w:space="0" w:color="auto"/>
              <w:bottom w:val="single" w:sz="4" w:space="0" w:color="auto"/>
            </w:tcBorders>
          </w:tcPr>
          <w:p w:rsidR="0099717F" w:rsidRPr="008F18A7" w:rsidRDefault="00760738" w:rsidP="00CC0D1B">
            <w:pPr>
              <w:keepNext/>
              <w:tabs>
                <w:tab w:val="left" w:pos="176"/>
              </w:tabs>
              <w:spacing w:after="0" w:line="240" w:lineRule="auto"/>
              <w:ind w:left="-57" w:right="-57"/>
              <w:jc w:val="center"/>
              <w:rPr>
                <w:i/>
                <w:sz w:val="18"/>
                <w:szCs w:val="18"/>
                <w:lang w:val="mk-MK"/>
              </w:rPr>
            </w:pPr>
            <w:r>
              <w:rPr>
                <w:i/>
                <w:sz w:val="18"/>
                <w:szCs w:val="18"/>
                <w:lang w:val="mk-MK"/>
              </w:rPr>
              <w:t>100.000</w:t>
            </w:r>
          </w:p>
        </w:tc>
      </w:tr>
      <w:tr w:rsidR="0099717F" w:rsidRPr="008F18A7" w:rsidTr="0099717F">
        <w:trPr>
          <w:hidden/>
        </w:trPr>
        <w:tc>
          <w:tcPr>
            <w:tcW w:w="675" w:type="dxa"/>
            <w:tcBorders>
              <w:bottom w:val="single" w:sz="4" w:space="0" w:color="auto"/>
            </w:tcBorders>
            <w:shd w:val="clear" w:color="auto" w:fill="auto"/>
          </w:tcPr>
          <w:p w:rsidR="0099717F" w:rsidRPr="004A6D76" w:rsidRDefault="0099717F" w:rsidP="00CC0D1B">
            <w:pPr>
              <w:pStyle w:val="ListParagraph"/>
              <w:numPr>
                <w:ilvl w:val="1"/>
                <w:numId w:val="61"/>
              </w:numPr>
              <w:spacing w:after="0" w:line="240" w:lineRule="auto"/>
              <w:ind w:right="-57"/>
              <w:contextualSpacing w:val="0"/>
              <w:jc w:val="center"/>
              <w:rPr>
                <w:i/>
                <w:vanish/>
                <w:sz w:val="18"/>
                <w:szCs w:val="18"/>
                <w:lang w:val="mk-MK"/>
              </w:rPr>
            </w:pPr>
          </w:p>
          <w:p w:rsidR="0099717F" w:rsidRPr="008F18A7" w:rsidRDefault="0099717F" w:rsidP="00CC0D1B">
            <w:pPr>
              <w:pStyle w:val="ListParagraph"/>
              <w:keepNext/>
              <w:numPr>
                <w:ilvl w:val="2"/>
                <w:numId w:val="61"/>
              </w:numPr>
              <w:spacing w:after="0" w:line="240" w:lineRule="auto"/>
              <w:ind w:left="113" w:right="-57" w:hanging="113"/>
              <w:contextualSpacing w:val="0"/>
              <w:jc w:val="center"/>
              <w:rPr>
                <w:i/>
                <w:sz w:val="18"/>
                <w:szCs w:val="18"/>
                <w:lang w:val="mk-MK"/>
              </w:rPr>
            </w:pPr>
          </w:p>
        </w:tc>
        <w:tc>
          <w:tcPr>
            <w:tcW w:w="2429" w:type="dxa"/>
            <w:tcBorders>
              <w:bottom w:val="single" w:sz="4" w:space="0" w:color="auto"/>
            </w:tcBorders>
            <w:shd w:val="clear" w:color="auto" w:fill="auto"/>
          </w:tcPr>
          <w:p w:rsidR="0099717F" w:rsidRPr="008F18A7" w:rsidRDefault="0099717F" w:rsidP="00CC0D1B">
            <w:pPr>
              <w:keepNext/>
              <w:spacing w:after="0" w:line="240" w:lineRule="auto"/>
              <w:rPr>
                <w:rStyle w:val="Hyperlink"/>
                <w:rFonts w:cstheme="minorHAnsi"/>
                <w:i/>
                <w:color w:val="auto"/>
                <w:sz w:val="18"/>
                <w:szCs w:val="18"/>
                <w:u w:val="none"/>
                <w:lang w:val="mk-MK"/>
              </w:rPr>
            </w:pPr>
            <w:r w:rsidRPr="008F18A7">
              <w:rPr>
                <w:i/>
                <w:sz w:val="18"/>
                <w:szCs w:val="18"/>
                <w:lang w:val="mk-MK"/>
              </w:rPr>
              <w:t>Подготовка и пилотирање на модел за средно образование во воспитно-поправните домови</w:t>
            </w:r>
          </w:p>
        </w:tc>
        <w:tc>
          <w:tcPr>
            <w:tcW w:w="4961" w:type="dxa"/>
            <w:tcBorders>
              <w:bottom w:val="single" w:sz="4" w:space="0" w:color="auto"/>
            </w:tcBorders>
            <w:shd w:val="clear" w:color="auto" w:fill="auto"/>
          </w:tcPr>
          <w:p w:rsidR="0099717F" w:rsidRPr="003A33B4" w:rsidRDefault="0099717F" w:rsidP="00CC0D1B">
            <w:pPr>
              <w:pStyle w:val="ListParagraph"/>
              <w:numPr>
                <w:ilvl w:val="0"/>
                <w:numId w:val="15"/>
              </w:numPr>
              <w:tabs>
                <w:tab w:val="left" w:pos="176"/>
              </w:tabs>
              <w:spacing w:after="0" w:line="240" w:lineRule="auto"/>
              <w:ind w:left="176" w:hanging="176"/>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 xml:space="preserve">РГ за предложување на моделот се формирани; </w:t>
            </w:r>
          </w:p>
          <w:p w:rsidR="0099717F" w:rsidRPr="003A33B4" w:rsidRDefault="0099717F" w:rsidP="00CC0D1B">
            <w:pPr>
              <w:pStyle w:val="ListParagraph"/>
              <w:numPr>
                <w:ilvl w:val="0"/>
                <w:numId w:val="15"/>
              </w:numPr>
              <w:tabs>
                <w:tab w:val="left" w:pos="176"/>
              </w:tabs>
              <w:spacing w:after="0" w:line="240" w:lineRule="auto"/>
              <w:ind w:left="176" w:hanging="176"/>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Моделот што вклучува финансиска шема и пресметки за потребните финансиски ресурси е подготвен и разгледан е со клучните заинтересирани страни;</w:t>
            </w:r>
          </w:p>
          <w:p w:rsidR="0099717F" w:rsidRPr="003A33B4" w:rsidRDefault="0099717F" w:rsidP="00CC0D1B">
            <w:pPr>
              <w:pStyle w:val="ListParagraph"/>
              <w:numPr>
                <w:ilvl w:val="0"/>
                <w:numId w:val="15"/>
              </w:numPr>
              <w:tabs>
                <w:tab w:val="left" w:pos="176"/>
              </w:tabs>
              <w:spacing w:after="0" w:line="240" w:lineRule="auto"/>
              <w:ind w:left="176" w:hanging="176"/>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 xml:space="preserve">Договорениот модел е пилотиран во воспитно-поправните домови и модифициран е врз основа на резултатите од пилотирањето; </w:t>
            </w:r>
          </w:p>
          <w:p w:rsidR="0099717F" w:rsidRPr="008F18A7" w:rsidRDefault="0099717F" w:rsidP="00CC0D1B">
            <w:pPr>
              <w:pStyle w:val="ListParagraph"/>
              <w:keepNext/>
              <w:numPr>
                <w:ilvl w:val="0"/>
                <w:numId w:val="15"/>
              </w:numPr>
              <w:tabs>
                <w:tab w:val="left" w:pos="176"/>
              </w:tabs>
              <w:spacing w:after="0" w:line="240" w:lineRule="auto"/>
              <w:ind w:left="176" w:hanging="176"/>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Правните акти за спроведување на моделот се поднесени и прифатени</w:t>
            </w:r>
          </w:p>
        </w:tc>
        <w:tc>
          <w:tcPr>
            <w:tcW w:w="3827" w:type="dxa"/>
            <w:tcBorders>
              <w:bottom w:val="single" w:sz="4" w:space="0" w:color="auto"/>
            </w:tcBorders>
            <w:shd w:val="clear" w:color="auto" w:fill="auto"/>
          </w:tcPr>
          <w:p w:rsidR="0099717F" w:rsidRPr="008F18A7" w:rsidRDefault="0099717F" w:rsidP="00CC0D1B">
            <w:pPr>
              <w:pStyle w:val="ListParagraph"/>
              <w:numPr>
                <w:ilvl w:val="0"/>
                <w:numId w:val="18"/>
              </w:numPr>
              <w:tabs>
                <w:tab w:val="left" w:pos="176"/>
              </w:tabs>
              <w:spacing w:after="0" w:line="240" w:lineRule="auto"/>
              <w:ind w:left="176" w:hanging="176"/>
              <w:contextualSpacing w:val="0"/>
              <w:rPr>
                <w:i/>
                <w:sz w:val="18"/>
                <w:szCs w:val="18"/>
              </w:rPr>
            </w:pPr>
            <w:r w:rsidRPr="008F18A7">
              <w:rPr>
                <w:i/>
                <w:sz w:val="18"/>
                <w:szCs w:val="18"/>
                <w:lang w:val="mk-MK"/>
              </w:rPr>
              <w:t>Извештаи од РГ;</w:t>
            </w:r>
          </w:p>
          <w:p w:rsidR="0099717F" w:rsidRPr="008F18A7" w:rsidRDefault="0099717F" w:rsidP="00CC0D1B">
            <w:pPr>
              <w:pStyle w:val="ListParagraph"/>
              <w:numPr>
                <w:ilvl w:val="0"/>
                <w:numId w:val="18"/>
              </w:numPr>
              <w:tabs>
                <w:tab w:val="left" w:pos="176"/>
              </w:tabs>
              <w:spacing w:after="0" w:line="240" w:lineRule="auto"/>
              <w:ind w:left="176" w:hanging="176"/>
              <w:contextualSpacing w:val="0"/>
              <w:rPr>
                <w:i/>
                <w:sz w:val="18"/>
                <w:szCs w:val="18"/>
              </w:rPr>
            </w:pPr>
            <w:r w:rsidRPr="008F18A7">
              <w:rPr>
                <w:i/>
                <w:sz w:val="18"/>
                <w:szCs w:val="18"/>
                <w:lang w:val="mk-MK"/>
              </w:rPr>
              <w:t>Записници од средбите за дискусии;</w:t>
            </w:r>
          </w:p>
          <w:p w:rsidR="0099717F" w:rsidRPr="008F18A7" w:rsidRDefault="0099717F" w:rsidP="00CC0D1B">
            <w:pPr>
              <w:pStyle w:val="ListParagraph"/>
              <w:numPr>
                <w:ilvl w:val="0"/>
                <w:numId w:val="18"/>
              </w:numPr>
              <w:tabs>
                <w:tab w:val="left" w:pos="176"/>
              </w:tabs>
              <w:spacing w:after="0" w:line="240" w:lineRule="auto"/>
              <w:ind w:left="176" w:hanging="176"/>
              <w:contextualSpacing w:val="0"/>
              <w:rPr>
                <w:i/>
                <w:sz w:val="18"/>
                <w:szCs w:val="18"/>
              </w:rPr>
            </w:pPr>
            <w:r w:rsidRPr="008F18A7">
              <w:rPr>
                <w:i/>
                <w:sz w:val="18"/>
                <w:szCs w:val="18"/>
                <w:lang w:val="mk-MK"/>
              </w:rPr>
              <w:t>Одлуки на МОН и МП;</w:t>
            </w:r>
          </w:p>
          <w:p w:rsidR="00EA6FEF" w:rsidRDefault="00EA6FEF" w:rsidP="00286C72">
            <w:pPr>
              <w:pStyle w:val="ListParagraph"/>
              <w:numPr>
                <w:ilvl w:val="0"/>
                <w:numId w:val="18"/>
              </w:numPr>
              <w:tabs>
                <w:tab w:val="left" w:pos="176"/>
              </w:tabs>
              <w:spacing w:after="0" w:line="240" w:lineRule="auto"/>
              <w:ind w:left="176" w:hanging="176"/>
              <w:contextualSpacing w:val="0"/>
              <w:rPr>
                <w:i/>
                <w:sz w:val="18"/>
                <w:szCs w:val="18"/>
                <w:lang w:val="mk-MK"/>
              </w:rPr>
            </w:pPr>
          </w:p>
        </w:tc>
        <w:tc>
          <w:tcPr>
            <w:tcW w:w="992" w:type="dxa"/>
            <w:tcBorders>
              <w:bottom w:val="single" w:sz="4" w:space="0" w:color="auto"/>
            </w:tcBorders>
            <w:shd w:val="clear" w:color="auto" w:fill="auto"/>
          </w:tcPr>
          <w:p w:rsidR="0099717F" w:rsidRPr="008F18A7" w:rsidRDefault="0099717F" w:rsidP="00CC0D1B">
            <w:pPr>
              <w:keepNext/>
              <w:spacing w:after="0" w:line="240" w:lineRule="auto"/>
              <w:jc w:val="center"/>
              <w:rPr>
                <w:i/>
                <w:sz w:val="18"/>
                <w:szCs w:val="18"/>
                <w:lang w:val="mk-MK"/>
              </w:rPr>
            </w:pPr>
            <w:r w:rsidRPr="008F18A7">
              <w:rPr>
                <w:i/>
                <w:sz w:val="18"/>
                <w:szCs w:val="18"/>
                <w:lang w:val="mk-MK"/>
              </w:rPr>
              <w:t>2020</w:t>
            </w:r>
          </w:p>
        </w:tc>
        <w:tc>
          <w:tcPr>
            <w:tcW w:w="1275" w:type="dxa"/>
            <w:tcBorders>
              <w:bottom w:val="single" w:sz="4" w:space="0" w:color="auto"/>
            </w:tcBorders>
            <w:shd w:val="clear" w:color="auto" w:fill="auto"/>
          </w:tcPr>
          <w:p w:rsidR="0099717F" w:rsidRPr="008F18A7" w:rsidRDefault="0099717F" w:rsidP="003B6875">
            <w:pPr>
              <w:keepNext/>
              <w:numPr>
                <w:ilvl w:val="0"/>
                <w:numId w:val="30"/>
              </w:numPr>
              <w:tabs>
                <w:tab w:val="left" w:pos="176"/>
              </w:tabs>
              <w:spacing w:after="0" w:line="240" w:lineRule="auto"/>
              <w:ind w:left="-57" w:right="-57"/>
              <w:jc w:val="center"/>
              <w:rPr>
                <w:i/>
                <w:sz w:val="18"/>
                <w:szCs w:val="18"/>
                <w:lang w:val="mk-MK"/>
              </w:rPr>
            </w:pPr>
            <w:r w:rsidRPr="008F18A7">
              <w:rPr>
                <w:i/>
                <w:sz w:val="18"/>
                <w:szCs w:val="18"/>
                <w:lang w:val="mk-MK"/>
              </w:rPr>
              <w:t>МОН, МП</w:t>
            </w:r>
          </w:p>
        </w:tc>
        <w:tc>
          <w:tcPr>
            <w:tcW w:w="1275" w:type="dxa"/>
            <w:tcBorders>
              <w:bottom w:val="single" w:sz="4" w:space="0" w:color="auto"/>
            </w:tcBorders>
          </w:tcPr>
          <w:p w:rsidR="0099717F" w:rsidRPr="008F18A7" w:rsidRDefault="00760738" w:rsidP="00760738">
            <w:pPr>
              <w:keepNext/>
              <w:tabs>
                <w:tab w:val="left" w:pos="176"/>
              </w:tabs>
              <w:spacing w:after="0" w:line="240" w:lineRule="auto"/>
              <w:ind w:left="-417" w:right="-57"/>
              <w:jc w:val="center"/>
              <w:rPr>
                <w:i/>
                <w:sz w:val="18"/>
                <w:szCs w:val="18"/>
                <w:lang w:val="mk-MK"/>
              </w:rPr>
            </w:pPr>
            <w:r>
              <w:rPr>
                <w:i/>
                <w:sz w:val="18"/>
                <w:szCs w:val="18"/>
                <w:lang w:val="mk-MK"/>
              </w:rPr>
              <w:t>УНДП</w:t>
            </w:r>
          </w:p>
        </w:tc>
      </w:tr>
      <w:tr w:rsidR="0099717F" w:rsidRPr="003A33B4" w:rsidTr="0099717F">
        <w:tc>
          <w:tcPr>
            <w:tcW w:w="675" w:type="dxa"/>
            <w:tcBorders>
              <w:top w:val="single" w:sz="4" w:space="0" w:color="auto"/>
              <w:bottom w:val="single" w:sz="4" w:space="0" w:color="auto"/>
            </w:tcBorders>
            <w:shd w:val="clear" w:color="auto" w:fill="auto"/>
          </w:tcPr>
          <w:p w:rsidR="0099717F" w:rsidRPr="008F18A7" w:rsidRDefault="0099717F" w:rsidP="00CC0D1B">
            <w:pPr>
              <w:pStyle w:val="ListParagraph"/>
              <w:keepNext/>
              <w:numPr>
                <w:ilvl w:val="2"/>
                <w:numId w:val="61"/>
              </w:numPr>
              <w:spacing w:after="0" w:line="240" w:lineRule="auto"/>
              <w:ind w:left="113" w:right="-57" w:hanging="113"/>
              <w:contextualSpacing w:val="0"/>
              <w:jc w:val="center"/>
              <w:rPr>
                <w:i/>
                <w:sz w:val="18"/>
                <w:szCs w:val="18"/>
                <w:lang w:val="mk-MK"/>
              </w:rPr>
            </w:pPr>
          </w:p>
        </w:tc>
        <w:tc>
          <w:tcPr>
            <w:tcW w:w="2429" w:type="dxa"/>
            <w:tcBorders>
              <w:top w:val="single" w:sz="4" w:space="0" w:color="auto"/>
              <w:bottom w:val="single" w:sz="4" w:space="0" w:color="auto"/>
            </w:tcBorders>
            <w:shd w:val="clear" w:color="auto" w:fill="auto"/>
          </w:tcPr>
          <w:p w:rsidR="0099717F" w:rsidRPr="008F18A7" w:rsidRDefault="0099717F" w:rsidP="00CC0D1B">
            <w:pPr>
              <w:keepNext/>
              <w:spacing w:after="0" w:line="240" w:lineRule="auto"/>
              <w:rPr>
                <w:rStyle w:val="Hyperlink"/>
                <w:rFonts w:cstheme="minorHAnsi"/>
                <w:i/>
                <w:color w:val="auto"/>
                <w:sz w:val="18"/>
                <w:szCs w:val="18"/>
                <w:u w:val="none"/>
                <w:lang w:val="mk-MK"/>
              </w:rPr>
            </w:pPr>
            <w:r w:rsidRPr="008F18A7">
              <w:rPr>
                <w:i/>
                <w:sz w:val="18"/>
                <w:szCs w:val="18"/>
                <w:lang w:val="mk-MK"/>
              </w:rPr>
              <w:t>Спроведување средно образовние во воспитно-поправните домови</w:t>
            </w:r>
          </w:p>
        </w:tc>
        <w:tc>
          <w:tcPr>
            <w:tcW w:w="4961" w:type="dxa"/>
            <w:tcBorders>
              <w:top w:val="single" w:sz="4" w:space="0" w:color="auto"/>
              <w:bottom w:val="single" w:sz="4" w:space="0" w:color="auto"/>
            </w:tcBorders>
            <w:shd w:val="clear" w:color="auto" w:fill="auto"/>
          </w:tcPr>
          <w:p w:rsidR="0099717F" w:rsidRPr="003A33B4" w:rsidRDefault="0099717F" w:rsidP="00CC0D1B">
            <w:pPr>
              <w:pStyle w:val="ListParagraph"/>
              <w:numPr>
                <w:ilvl w:val="0"/>
                <w:numId w:val="15"/>
              </w:numPr>
              <w:tabs>
                <w:tab w:val="left" w:pos="176"/>
              </w:tabs>
              <w:spacing w:after="0" w:line="240" w:lineRule="auto"/>
              <w:ind w:left="176" w:hanging="176"/>
              <w:contextualSpacing w:val="0"/>
              <w:rPr>
                <w:i/>
                <w:sz w:val="18"/>
                <w:szCs w:val="18"/>
                <w:lang w:val="mk-MK"/>
              </w:rPr>
            </w:pPr>
            <w:r w:rsidRPr="008F18A7">
              <w:rPr>
                <w:i/>
                <w:sz w:val="18"/>
                <w:szCs w:val="18"/>
                <w:lang w:val="mk-MK"/>
              </w:rPr>
              <w:t>Програмите за општо средно образование се воведени;</w:t>
            </w:r>
          </w:p>
          <w:p w:rsidR="0099717F" w:rsidRPr="003A33B4" w:rsidRDefault="0099717F" w:rsidP="00CC0D1B">
            <w:pPr>
              <w:pStyle w:val="ListParagraph"/>
              <w:numPr>
                <w:ilvl w:val="0"/>
                <w:numId w:val="15"/>
              </w:numPr>
              <w:tabs>
                <w:tab w:val="left" w:pos="176"/>
              </w:tabs>
              <w:spacing w:after="0" w:line="240" w:lineRule="auto"/>
              <w:ind w:left="176" w:hanging="176"/>
              <w:contextualSpacing w:val="0"/>
              <w:rPr>
                <w:i/>
                <w:sz w:val="18"/>
                <w:szCs w:val="18"/>
                <w:lang w:val="mk-MK"/>
              </w:rPr>
            </w:pPr>
            <w:r w:rsidRPr="008F18A7">
              <w:rPr>
                <w:i/>
                <w:sz w:val="18"/>
                <w:szCs w:val="18"/>
                <w:lang w:val="mk-MK"/>
              </w:rPr>
              <w:t>Акредитираните институции што ќе обезбедат образование во воспитно-поправните домови се избрани;</w:t>
            </w:r>
          </w:p>
          <w:p w:rsidR="0099717F" w:rsidRPr="008F18A7" w:rsidRDefault="0099717F" w:rsidP="00CC0D1B">
            <w:pPr>
              <w:pStyle w:val="ListParagraph"/>
              <w:keepNext/>
              <w:numPr>
                <w:ilvl w:val="0"/>
                <w:numId w:val="15"/>
              </w:numPr>
              <w:tabs>
                <w:tab w:val="left" w:pos="176"/>
              </w:tabs>
              <w:spacing w:after="0" w:line="240" w:lineRule="auto"/>
              <w:ind w:left="176" w:hanging="176"/>
              <w:contextualSpacing w:val="0"/>
              <w:rPr>
                <w:rStyle w:val="Hyperlink"/>
                <w:rFonts w:cstheme="minorHAnsi"/>
                <w:i/>
                <w:color w:val="auto"/>
                <w:sz w:val="18"/>
                <w:szCs w:val="18"/>
                <w:u w:val="none"/>
                <w:lang w:val="mk-MK"/>
              </w:rPr>
            </w:pPr>
            <w:r w:rsidRPr="008F18A7">
              <w:rPr>
                <w:i/>
                <w:sz w:val="18"/>
                <w:szCs w:val="18"/>
                <w:lang w:val="mk-MK"/>
              </w:rPr>
              <w:t>30</w:t>
            </w:r>
            <w:r w:rsidRPr="003A33B4">
              <w:rPr>
                <w:i/>
                <w:sz w:val="18"/>
                <w:szCs w:val="18"/>
                <w:lang w:val="mk-MK"/>
              </w:rPr>
              <w:t xml:space="preserve">% </w:t>
            </w:r>
            <w:r w:rsidRPr="008F18A7">
              <w:rPr>
                <w:i/>
                <w:sz w:val="18"/>
                <w:szCs w:val="18"/>
                <w:lang w:val="mk-MK"/>
              </w:rPr>
              <w:t>од учениците</w:t>
            </w:r>
            <w:r w:rsidR="003B6875">
              <w:rPr>
                <w:i/>
                <w:sz w:val="18"/>
                <w:szCs w:val="18"/>
                <w:lang w:val="mk-MK"/>
              </w:rPr>
              <w:t xml:space="preserve"> </w:t>
            </w:r>
            <w:r w:rsidRPr="008F18A7">
              <w:rPr>
                <w:i/>
                <w:sz w:val="18"/>
                <w:szCs w:val="18"/>
                <w:lang w:val="mk-MK"/>
              </w:rPr>
              <w:t>во воспитно-поправните домови со завршено основно образование се вклучени во средно образование</w:t>
            </w:r>
          </w:p>
        </w:tc>
        <w:tc>
          <w:tcPr>
            <w:tcW w:w="3827" w:type="dxa"/>
            <w:tcBorders>
              <w:top w:val="single" w:sz="4" w:space="0" w:color="auto"/>
              <w:bottom w:val="single" w:sz="4" w:space="0" w:color="auto"/>
            </w:tcBorders>
            <w:shd w:val="clear" w:color="auto" w:fill="auto"/>
          </w:tcPr>
          <w:p w:rsidR="0099717F" w:rsidRPr="003A33B4" w:rsidRDefault="0099717F" w:rsidP="00CC0D1B">
            <w:pPr>
              <w:pStyle w:val="ListParagraph"/>
              <w:numPr>
                <w:ilvl w:val="0"/>
                <w:numId w:val="18"/>
              </w:numPr>
              <w:tabs>
                <w:tab w:val="left" w:pos="176"/>
              </w:tabs>
              <w:spacing w:after="0" w:line="240" w:lineRule="auto"/>
              <w:ind w:left="176" w:hanging="176"/>
              <w:contextualSpacing w:val="0"/>
              <w:rPr>
                <w:i/>
                <w:sz w:val="18"/>
                <w:szCs w:val="18"/>
                <w:lang w:val="mk-MK"/>
              </w:rPr>
            </w:pPr>
            <w:r w:rsidRPr="008F18A7">
              <w:rPr>
                <w:i/>
                <w:sz w:val="18"/>
                <w:szCs w:val="18"/>
                <w:lang w:val="mk-MK"/>
              </w:rPr>
              <w:t>Извештаи за процесот на образование и за постиг</w:t>
            </w:r>
            <w:r w:rsidR="003B6875">
              <w:rPr>
                <w:i/>
                <w:sz w:val="18"/>
                <w:szCs w:val="18"/>
                <w:lang w:val="mk-MK"/>
              </w:rPr>
              <w:t xml:space="preserve">нувањата </w:t>
            </w:r>
            <w:r w:rsidRPr="008F18A7">
              <w:rPr>
                <w:i/>
                <w:sz w:val="18"/>
                <w:szCs w:val="18"/>
                <w:lang w:val="mk-MK"/>
              </w:rPr>
              <w:t>на учениците;</w:t>
            </w:r>
          </w:p>
          <w:p w:rsidR="0099717F" w:rsidRPr="003A33B4" w:rsidRDefault="0099717F" w:rsidP="00CC0D1B">
            <w:pPr>
              <w:pStyle w:val="ListParagraph"/>
              <w:numPr>
                <w:ilvl w:val="0"/>
                <w:numId w:val="18"/>
              </w:numPr>
              <w:tabs>
                <w:tab w:val="left" w:pos="176"/>
              </w:tabs>
              <w:spacing w:after="0" w:line="240" w:lineRule="auto"/>
              <w:ind w:left="176" w:hanging="176"/>
              <w:contextualSpacing w:val="0"/>
              <w:rPr>
                <w:i/>
                <w:sz w:val="18"/>
                <w:szCs w:val="18"/>
                <w:lang w:val="mk-MK"/>
              </w:rPr>
            </w:pPr>
            <w:r w:rsidRPr="008F18A7">
              <w:rPr>
                <w:i/>
                <w:sz w:val="18"/>
                <w:szCs w:val="18"/>
                <w:lang w:val="mk-MK"/>
              </w:rPr>
              <w:t>Одлуки на МОН и МП</w:t>
            </w:r>
          </w:p>
        </w:tc>
        <w:tc>
          <w:tcPr>
            <w:tcW w:w="992" w:type="dxa"/>
            <w:tcBorders>
              <w:top w:val="single" w:sz="4" w:space="0" w:color="auto"/>
              <w:bottom w:val="single" w:sz="4" w:space="0" w:color="auto"/>
            </w:tcBorders>
            <w:shd w:val="clear" w:color="auto" w:fill="auto"/>
          </w:tcPr>
          <w:p w:rsidR="0099717F" w:rsidRPr="008F18A7" w:rsidRDefault="0099717F" w:rsidP="00CC0D1B">
            <w:pPr>
              <w:keepNext/>
              <w:tabs>
                <w:tab w:val="left" w:pos="176"/>
              </w:tabs>
              <w:spacing w:after="0" w:line="240" w:lineRule="auto"/>
              <w:jc w:val="center"/>
              <w:rPr>
                <w:i/>
                <w:sz w:val="18"/>
                <w:szCs w:val="18"/>
                <w:lang w:val="mk-MK"/>
              </w:rPr>
            </w:pPr>
            <w:r w:rsidRPr="008F18A7">
              <w:rPr>
                <w:i/>
                <w:sz w:val="18"/>
                <w:szCs w:val="18"/>
              </w:rPr>
              <w:t>20</w:t>
            </w:r>
            <w:r w:rsidRPr="008F18A7">
              <w:rPr>
                <w:i/>
                <w:sz w:val="18"/>
                <w:szCs w:val="18"/>
                <w:lang w:val="mk-MK"/>
              </w:rPr>
              <w:t>20</w:t>
            </w:r>
          </w:p>
        </w:tc>
        <w:tc>
          <w:tcPr>
            <w:tcW w:w="1275" w:type="dxa"/>
            <w:tcBorders>
              <w:top w:val="single" w:sz="4" w:space="0" w:color="auto"/>
              <w:bottom w:val="single" w:sz="4" w:space="0" w:color="auto"/>
            </w:tcBorders>
            <w:shd w:val="clear" w:color="auto" w:fill="auto"/>
          </w:tcPr>
          <w:p w:rsidR="0099717F" w:rsidRPr="008F18A7" w:rsidRDefault="0099717F" w:rsidP="00CC0D1B">
            <w:pPr>
              <w:keepNext/>
              <w:numPr>
                <w:ilvl w:val="0"/>
                <w:numId w:val="30"/>
              </w:numPr>
              <w:tabs>
                <w:tab w:val="left" w:pos="176"/>
              </w:tabs>
              <w:spacing w:after="0" w:line="240" w:lineRule="auto"/>
              <w:ind w:left="-57" w:right="-57"/>
              <w:jc w:val="center"/>
              <w:rPr>
                <w:i/>
                <w:sz w:val="18"/>
                <w:szCs w:val="18"/>
                <w:lang w:val="mk-MK"/>
              </w:rPr>
            </w:pPr>
            <w:r w:rsidRPr="008F18A7">
              <w:rPr>
                <w:i/>
                <w:sz w:val="18"/>
                <w:szCs w:val="18"/>
                <w:lang w:val="mk-MK"/>
              </w:rPr>
              <w:t>МОН, МП, воспитно-поправни домови</w:t>
            </w:r>
          </w:p>
        </w:tc>
        <w:tc>
          <w:tcPr>
            <w:tcW w:w="1275" w:type="dxa"/>
            <w:tcBorders>
              <w:top w:val="single" w:sz="4" w:space="0" w:color="auto"/>
              <w:bottom w:val="single" w:sz="4" w:space="0" w:color="auto"/>
            </w:tcBorders>
          </w:tcPr>
          <w:p w:rsidR="0099717F" w:rsidRPr="008F18A7" w:rsidRDefault="00760738" w:rsidP="00760738">
            <w:pPr>
              <w:keepNext/>
              <w:tabs>
                <w:tab w:val="left" w:pos="176"/>
              </w:tabs>
              <w:spacing w:after="0" w:line="240" w:lineRule="auto"/>
              <w:ind w:left="-417" w:right="-57"/>
              <w:jc w:val="center"/>
              <w:rPr>
                <w:i/>
                <w:sz w:val="18"/>
                <w:szCs w:val="18"/>
                <w:lang w:val="mk-MK"/>
              </w:rPr>
            </w:pPr>
            <w:r>
              <w:rPr>
                <w:i/>
                <w:sz w:val="18"/>
                <w:szCs w:val="18"/>
                <w:lang w:val="mk-MK"/>
              </w:rPr>
              <w:t>УНДП</w:t>
            </w:r>
          </w:p>
        </w:tc>
      </w:tr>
    </w:tbl>
    <w:p w:rsidR="004C3C25" w:rsidRPr="00073A72" w:rsidRDefault="004C3C25" w:rsidP="00CC0D1B">
      <w:pPr>
        <w:spacing w:after="0" w:line="240" w:lineRule="auto"/>
        <w:rPr>
          <w:sz w:val="18"/>
          <w:szCs w:val="4"/>
          <w:lang w:val="mk-MK"/>
        </w:rPr>
      </w:pPr>
    </w:p>
    <w:tbl>
      <w:tblPr>
        <w:tblW w:w="15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4"/>
        <w:gridCol w:w="2430"/>
        <w:gridCol w:w="4961"/>
        <w:gridCol w:w="3827"/>
        <w:gridCol w:w="992"/>
        <w:gridCol w:w="1278"/>
        <w:gridCol w:w="1278"/>
      </w:tblGrid>
      <w:tr w:rsidR="0099717F" w:rsidRPr="008F18A7" w:rsidTr="0099717F">
        <w:trPr>
          <w:tblHeader/>
        </w:trPr>
        <w:tc>
          <w:tcPr>
            <w:tcW w:w="674" w:type="dxa"/>
            <w:tcBorders>
              <w:top w:val="double" w:sz="4" w:space="0" w:color="auto"/>
              <w:left w:val="double" w:sz="4" w:space="0" w:color="auto"/>
              <w:bottom w:val="double" w:sz="4" w:space="0" w:color="auto"/>
            </w:tcBorders>
            <w:vAlign w:val="center"/>
          </w:tcPr>
          <w:p w:rsidR="0099717F" w:rsidRPr="008F18A7" w:rsidRDefault="0099717F" w:rsidP="00CC0D1B">
            <w:pPr>
              <w:spacing w:after="0" w:line="240" w:lineRule="auto"/>
              <w:ind w:left="-28" w:right="-57"/>
              <w:jc w:val="center"/>
              <w:rPr>
                <w:b/>
                <w:sz w:val="18"/>
                <w:szCs w:val="18"/>
                <w:lang w:val="mk-MK"/>
              </w:rPr>
            </w:pPr>
            <w:r w:rsidRPr="008F18A7">
              <w:rPr>
                <w:b/>
                <w:sz w:val="18"/>
                <w:szCs w:val="18"/>
                <w:lang w:val="mk-MK"/>
              </w:rPr>
              <w:t>Бр.</w:t>
            </w:r>
          </w:p>
        </w:tc>
        <w:tc>
          <w:tcPr>
            <w:tcW w:w="2430" w:type="dxa"/>
            <w:tcBorders>
              <w:top w:val="double" w:sz="4" w:space="0" w:color="auto"/>
              <w:bottom w:val="double" w:sz="4" w:space="0" w:color="auto"/>
            </w:tcBorders>
            <w:vAlign w:val="center"/>
          </w:tcPr>
          <w:p w:rsidR="0099717F" w:rsidRPr="008F18A7" w:rsidRDefault="0099717F" w:rsidP="00CC0D1B">
            <w:pPr>
              <w:keepNext/>
              <w:spacing w:after="0" w:line="240" w:lineRule="auto"/>
              <w:ind w:left="-28" w:right="-57"/>
              <w:jc w:val="center"/>
              <w:rPr>
                <w:b/>
                <w:sz w:val="18"/>
                <w:szCs w:val="18"/>
                <w:lang w:val="mk-MK"/>
              </w:rPr>
            </w:pPr>
            <w:r w:rsidRPr="008F18A7">
              <w:rPr>
                <w:b/>
                <w:sz w:val="18"/>
                <w:szCs w:val="18"/>
                <w:lang w:val="mk-MK"/>
              </w:rPr>
              <w:t>Приоритети/Мерки</w:t>
            </w:r>
          </w:p>
        </w:tc>
        <w:tc>
          <w:tcPr>
            <w:tcW w:w="4961" w:type="dxa"/>
            <w:tcBorders>
              <w:top w:val="double" w:sz="4" w:space="0" w:color="auto"/>
              <w:bottom w:val="double" w:sz="4" w:space="0" w:color="auto"/>
            </w:tcBorders>
            <w:vAlign w:val="center"/>
          </w:tcPr>
          <w:p w:rsidR="0099717F" w:rsidRPr="008F18A7" w:rsidRDefault="0099717F" w:rsidP="00CC0D1B">
            <w:pPr>
              <w:keepNext/>
              <w:spacing w:after="0" w:line="240" w:lineRule="auto"/>
              <w:ind w:left="-28" w:right="-57"/>
              <w:jc w:val="center"/>
              <w:rPr>
                <w:b/>
                <w:sz w:val="18"/>
                <w:szCs w:val="18"/>
                <w:lang w:val="mk-MK"/>
              </w:rPr>
            </w:pPr>
            <w:r w:rsidRPr="008F18A7">
              <w:rPr>
                <w:b/>
                <w:sz w:val="18"/>
                <w:szCs w:val="18"/>
                <w:lang w:val="mk-MK"/>
              </w:rPr>
              <w:t>Исходи</w:t>
            </w:r>
          </w:p>
        </w:tc>
        <w:tc>
          <w:tcPr>
            <w:tcW w:w="3827" w:type="dxa"/>
            <w:tcBorders>
              <w:top w:val="double" w:sz="4" w:space="0" w:color="auto"/>
              <w:bottom w:val="double" w:sz="4" w:space="0" w:color="auto"/>
            </w:tcBorders>
            <w:vAlign w:val="center"/>
          </w:tcPr>
          <w:p w:rsidR="0099717F" w:rsidRPr="008F18A7" w:rsidRDefault="0099717F" w:rsidP="00CC0D1B">
            <w:pPr>
              <w:keepNext/>
              <w:spacing w:after="0" w:line="240" w:lineRule="auto"/>
              <w:ind w:left="-28" w:right="-57"/>
              <w:jc w:val="center"/>
              <w:rPr>
                <w:b/>
                <w:sz w:val="18"/>
                <w:szCs w:val="18"/>
                <w:lang w:val="mk-MK"/>
              </w:rPr>
            </w:pPr>
            <w:r w:rsidRPr="008F18A7">
              <w:rPr>
                <w:b/>
                <w:sz w:val="18"/>
                <w:szCs w:val="18"/>
                <w:lang w:val="mk-MK"/>
              </w:rPr>
              <w:t>Индикатор кој објективно се потврдува</w:t>
            </w:r>
          </w:p>
        </w:tc>
        <w:tc>
          <w:tcPr>
            <w:tcW w:w="992" w:type="dxa"/>
            <w:tcBorders>
              <w:top w:val="double" w:sz="4" w:space="0" w:color="auto"/>
              <w:bottom w:val="double" w:sz="4" w:space="0" w:color="auto"/>
            </w:tcBorders>
            <w:vAlign w:val="center"/>
          </w:tcPr>
          <w:p w:rsidR="0099717F" w:rsidRPr="008F18A7" w:rsidRDefault="0099717F" w:rsidP="00CC0D1B">
            <w:pPr>
              <w:keepNext/>
              <w:spacing w:after="0" w:line="240" w:lineRule="auto"/>
              <w:ind w:left="-57" w:right="-57"/>
              <w:jc w:val="center"/>
              <w:rPr>
                <w:b/>
                <w:sz w:val="18"/>
                <w:szCs w:val="18"/>
                <w:lang w:val="mk-MK"/>
              </w:rPr>
            </w:pPr>
            <w:r>
              <w:rPr>
                <w:b/>
                <w:sz w:val="18"/>
                <w:szCs w:val="18"/>
                <w:lang w:val="mk-MK"/>
              </w:rPr>
              <w:t>Период</w:t>
            </w:r>
          </w:p>
        </w:tc>
        <w:tc>
          <w:tcPr>
            <w:tcW w:w="1278" w:type="dxa"/>
            <w:tcBorders>
              <w:top w:val="double" w:sz="4" w:space="0" w:color="auto"/>
              <w:bottom w:val="double" w:sz="4" w:space="0" w:color="auto"/>
            </w:tcBorders>
            <w:vAlign w:val="center"/>
          </w:tcPr>
          <w:p w:rsidR="0099717F" w:rsidRPr="008F18A7" w:rsidRDefault="0099717F" w:rsidP="00CC0D1B">
            <w:pPr>
              <w:keepNext/>
              <w:spacing w:after="0" w:line="240" w:lineRule="auto"/>
              <w:ind w:left="-28" w:right="-57"/>
              <w:jc w:val="center"/>
              <w:rPr>
                <w:b/>
                <w:sz w:val="18"/>
                <w:szCs w:val="18"/>
                <w:lang w:val="mk-MK"/>
              </w:rPr>
            </w:pPr>
            <w:r w:rsidRPr="008F18A7">
              <w:rPr>
                <w:b/>
                <w:sz w:val="18"/>
                <w:szCs w:val="18"/>
                <w:lang w:val="mk-MK"/>
              </w:rPr>
              <w:t>Одговорни</w:t>
            </w:r>
          </w:p>
        </w:tc>
        <w:tc>
          <w:tcPr>
            <w:tcW w:w="1278" w:type="dxa"/>
            <w:tcBorders>
              <w:top w:val="double" w:sz="4" w:space="0" w:color="auto"/>
              <w:bottom w:val="double" w:sz="4" w:space="0" w:color="auto"/>
            </w:tcBorders>
          </w:tcPr>
          <w:p w:rsidR="0099717F" w:rsidRPr="008F18A7" w:rsidRDefault="0099717F" w:rsidP="00CC0D1B">
            <w:pPr>
              <w:keepNext/>
              <w:spacing w:after="0" w:line="240" w:lineRule="auto"/>
              <w:ind w:left="-28" w:right="-57"/>
              <w:jc w:val="center"/>
              <w:rPr>
                <w:b/>
                <w:sz w:val="18"/>
                <w:szCs w:val="18"/>
                <w:lang w:val="mk-MK"/>
              </w:rPr>
            </w:pPr>
          </w:p>
        </w:tc>
      </w:tr>
      <w:tr w:rsidR="0099717F" w:rsidRPr="008F18A7" w:rsidTr="0099717F">
        <w:tblPrEx>
          <w:tblBorders>
            <w:top w:val="double" w:sz="4" w:space="0" w:color="auto"/>
            <w:left w:val="double" w:sz="4" w:space="0" w:color="auto"/>
            <w:bottom w:val="double" w:sz="4" w:space="0" w:color="auto"/>
            <w:right w:val="double" w:sz="4" w:space="0" w:color="auto"/>
          </w:tblBorders>
        </w:tblPrEx>
        <w:tc>
          <w:tcPr>
            <w:tcW w:w="14162" w:type="dxa"/>
            <w:gridSpan w:val="6"/>
            <w:tcBorders>
              <w:bottom w:val="single" w:sz="4" w:space="0" w:color="auto"/>
            </w:tcBorders>
            <w:shd w:val="clear" w:color="auto" w:fill="D9D9D9"/>
            <w:vAlign w:val="center"/>
          </w:tcPr>
          <w:p w:rsidR="0099717F" w:rsidRPr="008F18A7" w:rsidRDefault="0099717F" w:rsidP="00CC0D1B">
            <w:pPr>
              <w:spacing w:after="0" w:line="240" w:lineRule="auto"/>
              <w:rPr>
                <w:rStyle w:val="Hyperlink"/>
                <w:rFonts w:cstheme="minorHAnsi"/>
                <w:b/>
                <w:bCs/>
                <w:color w:val="auto"/>
                <w:sz w:val="18"/>
                <w:szCs w:val="18"/>
                <w:u w:val="none"/>
                <w:lang w:val="mk-MK"/>
              </w:rPr>
            </w:pPr>
            <w:r w:rsidRPr="008F18A7">
              <w:rPr>
                <w:rStyle w:val="Hyperlink"/>
                <w:rFonts w:cstheme="minorHAnsi"/>
                <w:b/>
                <w:color w:val="auto"/>
                <w:sz w:val="18"/>
                <w:szCs w:val="18"/>
                <w:u w:val="none"/>
                <w:lang w:val="mk-MK"/>
              </w:rPr>
              <w:t>Приоритет III. Подобрување на капацитетите на човечките ресурси во средните училишта</w:t>
            </w:r>
          </w:p>
        </w:tc>
        <w:tc>
          <w:tcPr>
            <w:tcW w:w="1278" w:type="dxa"/>
            <w:tcBorders>
              <w:bottom w:val="single" w:sz="4" w:space="0" w:color="auto"/>
            </w:tcBorders>
            <w:shd w:val="clear" w:color="auto" w:fill="D9D9D9"/>
          </w:tcPr>
          <w:p w:rsidR="0099717F" w:rsidRPr="008F18A7" w:rsidRDefault="0099717F" w:rsidP="00CC0D1B">
            <w:pPr>
              <w:spacing w:after="0" w:line="240" w:lineRule="auto"/>
              <w:rPr>
                <w:rStyle w:val="Hyperlink"/>
                <w:rFonts w:cstheme="minorHAnsi"/>
                <w:b/>
                <w:color w:val="auto"/>
                <w:sz w:val="18"/>
                <w:szCs w:val="18"/>
                <w:u w:val="none"/>
                <w:lang w:val="mk-MK"/>
              </w:rPr>
            </w:pPr>
          </w:p>
        </w:tc>
      </w:tr>
      <w:tr w:rsidR="0099717F" w:rsidRPr="008F18A7" w:rsidTr="0099717F">
        <w:tblPrEx>
          <w:tblBorders>
            <w:top w:val="double" w:sz="4" w:space="0" w:color="auto"/>
            <w:left w:val="double" w:sz="4" w:space="0" w:color="auto"/>
            <w:bottom w:val="double" w:sz="4" w:space="0" w:color="auto"/>
            <w:right w:val="double" w:sz="4" w:space="0" w:color="auto"/>
          </w:tblBorders>
        </w:tblPrEx>
        <w:trPr>
          <w:hidden/>
        </w:trPr>
        <w:tc>
          <w:tcPr>
            <w:tcW w:w="674" w:type="dxa"/>
            <w:tcBorders>
              <w:top w:val="single" w:sz="4" w:space="0" w:color="auto"/>
              <w:bottom w:val="single" w:sz="4" w:space="0" w:color="auto"/>
            </w:tcBorders>
          </w:tcPr>
          <w:p w:rsidR="0099717F" w:rsidRPr="008F18A7" w:rsidRDefault="0099717F" w:rsidP="00CC0D1B">
            <w:pPr>
              <w:pStyle w:val="ListParagraph"/>
              <w:numPr>
                <w:ilvl w:val="0"/>
                <w:numId w:val="60"/>
              </w:numPr>
              <w:spacing w:after="0" w:line="240" w:lineRule="auto"/>
              <w:contextualSpacing w:val="0"/>
              <w:rPr>
                <w:vanish/>
                <w:sz w:val="18"/>
                <w:szCs w:val="18"/>
                <w:lang w:val="mk-MK"/>
              </w:rPr>
            </w:pPr>
          </w:p>
          <w:p w:rsidR="0099717F" w:rsidRPr="008F18A7" w:rsidRDefault="0099717F" w:rsidP="00CC0D1B">
            <w:pPr>
              <w:pStyle w:val="ListParagraph"/>
              <w:numPr>
                <w:ilvl w:val="1"/>
                <w:numId w:val="60"/>
              </w:numPr>
              <w:spacing w:after="0" w:line="240" w:lineRule="auto"/>
              <w:contextualSpacing w:val="0"/>
              <w:rPr>
                <w:sz w:val="18"/>
                <w:szCs w:val="18"/>
                <w:lang w:val="mk-MK"/>
              </w:rPr>
            </w:pPr>
          </w:p>
        </w:tc>
        <w:tc>
          <w:tcPr>
            <w:tcW w:w="2430" w:type="dxa"/>
            <w:tcBorders>
              <w:top w:val="single" w:sz="4" w:space="0" w:color="auto"/>
              <w:bottom w:val="single" w:sz="4" w:space="0" w:color="auto"/>
            </w:tcBorders>
          </w:tcPr>
          <w:p w:rsidR="0099717F" w:rsidRPr="008F18A7" w:rsidRDefault="0099717F" w:rsidP="00CC0D1B">
            <w:pPr>
              <w:keepNext/>
              <w:spacing w:after="0" w:line="240" w:lineRule="auto"/>
              <w:rPr>
                <w:sz w:val="18"/>
                <w:szCs w:val="18"/>
                <w:lang w:val="mk-MK"/>
              </w:rPr>
            </w:pPr>
            <w:r w:rsidRPr="008F18A7">
              <w:rPr>
                <w:sz w:val="18"/>
                <w:szCs w:val="18"/>
                <w:lang w:val="mk-MK"/>
              </w:rPr>
              <w:t>Операционализирање на воспоставениот систем за професионален развој и напредување во кариерата за наставниците</w:t>
            </w:r>
          </w:p>
        </w:tc>
        <w:tc>
          <w:tcPr>
            <w:tcW w:w="4961" w:type="dxa"/>
            <w:tcBorders>
              <w:top w:val="single" w:sz="4" w:space="0" w:color="auto"/>
              <w:bottom w:val="single" w:sz="4" w:space="0" w:color="auto"/>
            </w:tcBorders>
          </w:tcPr>
          <w:p w:rsidR="0099717F" w:rsidRPr="008F18A7" w:rsidRDefault="0099717F" w:rsidP="00CC0D1B">
            <w:pPr>
              <w:pStyle w:val="ListParagraph"/>
              <w:keepNext/>
              <w:numPr>
                <w:ilvl w:val="0"/>
                <w:numId w:val="15"/>
              </w:numPr>
              <w:tabs>
                <w:tab w:val="left" w:pos="176"/>
              </w:tabs>
              <w:spacing w:after="0" w:line="240" w:lineRule="auto"/>
              <w:ind w:left="157" w:hanging="157"/>
              <w:contextualSpacing w:val="0"/>
              <w:rPr>
                <w:sz w:val="18"/>
                <w:szCs w:val="18"/>
                <w:lang w:val="mk-MK"/>
              </w:rPr>
            </w:pPr>
            <w:r w:rsidRPr="008F18A7">
              <w:rPr>
                <w:sz w:val="18"/>
                <w:szCs w:val="18"/>
                <w:lang w:val="mk-MK"/>
              </w:rPr>
              <w:t>Професионалните компетенции на наставниците постојано се подобруваат;</w:t>
            </w:r>
          </w:p>
          <w:p w:rsidR="0099717F" w:rsidRPr="008F18A7" w:rsidRDefault="0099717F" w:rsidP="00CC0D1B">
            <w:pPr>
              <w:pStyle w:val="ListParagraph"/>
              <w:keepNext/>
              <w:numPr>
                <w:ilvl w:val="0"/>
                <w:numId w:val="15"/>
              </w:numPr>
              <w:tabs>
                <w:tab w:val="left" w:pos="176"/>
              </w:tabs>
              <w:spacing w:after="0" w:line="240" w:lineRule="auto"/>
              <w:ind w:left="157" w:hanging="157"/>
              <w:contextualSpacing w:val="0"/>
              <w:rPr>
                <w:rFonts w:eastAsia="Times New Roman"/>
                <w:sz w:val="18"/>
                <w:szCs w:val="18"/>
                <w:lang w:val="mk-MK"/>
              </w:rPr>
            </w:pPr>
            <w:r w:rsidRPr="008F18A7">
              <w:rPr>
                <w:sz w:val="18"/>
                <w:szCs w:val="18"/>
                <w:lang w:val="mk-MK"/>
              </w:rPr>
              <w:t>Наставниците</w:t>
            </w:r>
            <w:r>
              <w:rPr>
                <w:sz w:val="18"/>
                <w:szCs w:val="18"/>
                <w:lang w:val="mk-MK"/>
              </w:rPr>
              <w:t xml:space="preserve"> </w:t>
            </w:r>
            <w:r w:rsidRPr="008F18A7">
              <w:rPr>
                <w:sz w:val="18"/>
                <w:szCs w:val="18"/>
                <w:lang w:val="mk-MK"/>
              </w:rPr>
              <w:t>се мотивирани да постигнат подобри резултати</w:t>
            </w:r>
          </w:p>
        </w:tc>
        <w:tc>
          <w:tcPr>
            <w:tcW w:w="3827" w:type="dxa"/>
            <w:tcBorders>
              <w:top w:val="single" w:sz="4" w:space="0" w:color="auto"/>
              <w:bottom w:val="single" w:sz="4" w:space="0" w:color="auto"/>
              <w:right w:val="single" w:sz="4" w:space="0" w:color="auto"/>
            </w:tcBorders>
          </w:tcPr>
          <w:p w:rsidR="0099717F" w:rsidRPr="008F18A7" w:rsidRDefault="0099717F" w:rsidP="00CC0D1B">
            <w:pPr>
              <w:pStyle w:val="ListParagraph"/>
              <w:keepNext/>
              <w:numPr>
                <w:ilvl w:val="0"/>
                <w:numId w:val="18"/>
              </w:numPr>
              <w:tabs>
                <w:tab w:val="left" w:pos="176"/>
              </w:tabs>
              <w:spacing w:after="0" w:line="240" w:lineRule="auto"/>
              <w:ind w:left="157" w:hanging="157"/>
              <w:contextualSpacing w:val="0"/>
              <w:rPr>
                <w:sz w:val="18"/>
                <w:szCs w:val="18"/>
                <w:lang w:val="mk-MK"/>
              </w:rPr>
            </w:pPr>
            <w:r w:rsidRPr="008F18A7">
              <w:rPr>
                <w:sz w:val="18"/>
                <w:szCs w:val="18"/>
                <w:lang w:val="mk-MK"/>
              </w:rPr>
              <w:t>Законски воведен и операционализиран систем за професионален развој и напредување во кариерата на наставниците;</w:t>
            </w:r>
          </w:p>
          <w:p w:rsidR="0099717F" w:rsidRPr="008F18A7" w:rsidRDefault="0099717F" w:rsidP="00CC0D1B">
            <w:pPr>
              <w:pStyle w:val="ListParagraph"/>
              <w:keepNext/>
              <w:numPr>
                <w:ilvl w:val="0"/>
                <w:numId w:val="18"/>
              </w:numPr>
              <w:tabs>
                <w:tab w:val="left" w:pos="176"/>
              </w:tabs>
              <w:spacing w:after="0" w:line="240" w:lineRule="auto"/>
              <w:ind w:left="157" w:hanging="157"/>
              <w:contextualSpacing w:val="0"/>
              <w:rPr>
                <w:sz w:val="18"/>
                <w:szCs w:val="18"/>
                <w:lang w:val="mk-MK"/>
              </w:rPr>
            </w:pPr>
            <w:r w:rsidRPr="008F18A7">
              <w:rPr>
                <w:sz w:val="18"/>
                <w:szCs w:val="18"/>
                <w:lang w:val="mk-MK"/>
              </w:rPr>
              <w:t>Одобрени програми за обука во рамки на училиштата</w:t>
            </w:r>
          </w:p>
        </w:tc>
        <w:tc>
          <w:tcPr>
            <w:tcW w:w="992" w:type="dxa"/>
            <w:tcBorders>
              <w:top w:val="single" w:sz="4" w:space="0" w:color="auto"/>
              <w:left w:val="single" w:sz="4" w:space="0" w:color="auto"/>
              <w:bottom w:val="single" w:sz="4" w:space="0" w:color="auto"/>
            </w:tcBorders>
          </w:tcPr>
          <w:p w:rsidR="0099717F" w:rsidRPr="008F18A7" w:rsidRDefault="0099717F" w:rsidP="00CC0D1B">
            <w:pPr>
              <w:keepNext/>
              <w:tabs>
                <w:tab w:val="left" w:pos="176"/>
              </w:tabs>
              <w:spacing w:after="0" w:line="240" w:lineRule="auto"/>
              <w:jc w:val="center"/>
              <w:rPr>
                <w:sz w:val="18"/>
                <w:szCs w:val="18"/>
                <w:lang w:val="mk-MK"/>
              </w:rPr>
            </w:pPr>
            <w:r>
              <w:rPr>
                <w:sz w:val="18"/>
                <w:szCs w:val="18"/>
                <w:lang w:val="mk-MK"/>
              </w:rPr>
              <w:t>2025</w:t>
            </w:r>
          </w:p>
        </w:tc>
        <w:tc>
          <w:tcPr>
            <w:tcW w:w="1278" w:type="dxa"/>
            <w:tcBorders>
              <w:top w:val="single" w:sz="4" w:space="0" w:color="auto"/>
              <w:bottom w:val="single" w:sz="4" w:space="0" w:color="auto"/>
            </w:tcBorders>
          </w:tcPr>
          <w:p w:rsidR="0099717F" w:rsidRPr="008F18A7" w:rsidRDefault="0099717F" w:rsidP="00CC0D1B">
            <w:pPr>
              <w:tabs>
                <w:tab w:val="left" w:pos="176"/>
              </w:tabs>
              <w:spacing w:after="0" w:line="240" w:lineRule="auto"/>
              <w:jc w:val="center"/>
              <w:rPr>
                <w:sz w:val="18"/>
                <w:szCs w:val="18"/>
                <w:lang w:val="mk-MK"/>
              </w:rPr>
            </w:pPr>
            <w:r w:rsidRPr="008F18A7">
              <w:rPr>
                <w:sz w:val="18"/>
                <w:szCs w:val="18"/>
                <w:lang w:val="mk-MK"/>
              </w:rPr>
              <w:t>МОН, БРО</w:t>
            </w:r>
          </w:p>
        </w:tc>
        <w:tc>
          <w:tcPr>
            <w:tcW w:w="1278" w:type="dxa"/>
            <w:tcBorders>
              <w:top w:val="single" w:sz="4" w:space="0" w:color="auto"/>
              <w:bottom w:val="single" w:sz="4" w:space="0" w:color="auto"/>
            </w:tcBorders>
          </w:tcPr>
          <w:p w:rsidR="0099717F" w:rsidRPr="008F18A7" w:rsidRDefault="00760738" w:rsidP="00CC0D1B">
            <w:pPr>
              <w:tabs>
                <w:tab w:val="left" w:pos="176"/>
              </w:tabs>
              <w:spacing w:after="0" w:line="240" w:lineRule="auto"/>
              <w:jc w:val="center"/>
              <w:rPr>
                <w:sz w:val="18"/>
                <w:szCs w:val="18"/>
                <w:lang w:val="mk-MK"/>
              </w:rPr>
            </w:pPr>
            <w:r>
              <w:rPr>
                <w:sz w:val="18"/>
                <w:szCs w:val="18"/>
                <w:lang w:val="mk-MK"/>
              </w:rPr>
              <w:t>60.000</w:t>
            </w:r>
          </w:p>
        </w:tc>
      </w:tr>
      <w:tr w:rsidR="0099717F" w:rsidRPr="008F18A7" w:rsidTr="0099717F">
        <w:tblPrEx>
          <w:tblBorders>
            <w:top w:val="double" w:sz="4" w:space="0" w:color="auto"/>
            <w:left w:val="double" w:sz="4" w:space="0" w:color="auto"/>
            <w:bottom w:val="double" w:sz="4" w:space="0" w:color="auto"/>
            <w:right w:val="double" w:sz="4" w:space="0" w:color="auto"/>
          </w:tblBorders>
        </w:tblPrEx>
        <w:tc>
          <w:tcPr>
            <w:tcW w:w="674" w:type="dxa"/>
            <w:shd w:val="clear" w:color="auto" w:fill="auto"/>
          </w:tcPr>
          <w:p w:rsidR="0099717F" w:rsidRPr="008F18A7" w:rsidRDefault="0099717F" w:rsidP="00CC0D1B">
            <w:pPr>
              <w:pStyle w:val="ListParagraph"/>
              <w:numPr>
                <w:ilvl w:val="1"/>
                <w:numId w:val="60"/>
              </w:numPr>
              <w:spacing w:after="0" w:line="240" w:lineRule="auto"/>
              <w:contextualSpacing w:val="0"/>
              <w:rPr>
                <w:sz w:val="18"/>
                <w:szCs w:val="18"/>
                <w:lang w:val="mk-MK"/>
              </w:rPr>
            </w:pPr>
          </w:p>
        </w:tc>
        <w:tc>
          <w:tcPr>
            <w:tcW w:w="2430" w:type="dxa"/>
            <w:shd w:val="clear" w:color="auto" w:fill="auto"/>
          </w:tcPr>
          <w:p w:rsidR="0099717F" w:rsidRPr="008F18A7" w:rsidRDefault="0099717F" w:rsidP="00CC0D1B">
            <w:pPr>
              <w:spacing w:after="0" w:line="240" w:lineRule="auto"/>
              <w:rPr>
                <w:sz w:val="18"/>
                <w:szCs w:val="18"/>
                <w:lang w:val="mk-MK"/>
              </w:rPr>
            </w:pPr>
            <w:r w:rsidRPr="008F18A7">
              <w:rPr>
                <w:sz w:val="18"/>
                <w:szCs w:val="18"/>
                <w:lang w:val="mk-MK"/>
              </w:rPr>
              <w:t>Ревидирање на системот за издавање на лиценци на директорите на средните училишта</w:t>
            </w:r>
          </w:p>
        </w:tc>
        <w:tc>
          <w:tcPr>
            <w:tcW w:w="4961" w:type="dxa"/>
            <w:shd w:val="clear" w:color="auto" w:fill="auto"/>
          </w:tcPr>
          <w:p w:rsidR="0099717F" w:rsidRPr="008F18A7" w:rsidRDefault="0099717F" w:rsidP="00CC0D1B">
            <w:pPr>
              <w:pStyle w:val="ListParagraph"/>
              <w:numPr>
                <w:ilvl w:val="0"/>
                <w:numId w:val="15"/>
              </w:numPr>
              <w:tabs>
                <w:tab w:val="left" w:pos="176"/>
              </w:tabs>
              <w:spacing w:after="0" w:line="240" w:lineRule="auto"/>
              <w:ind w:left="157" w:hanging="157"/>
              <w:contextualSpacing w:val="0"/>
              <w:rPr>
                <w:sz w:val="18"/>
                <w:szCs w:val="18"/>
                <w:lang w:val="mk-MK"/>
              </w:rPr>
            </w:pPr>
            <w:r w:rsidRPr="008F18A7">
              <w:rPr>
                <w:sz w:val="18"/>
                <w:szCs w:val="18"/>
                <w:lang w:val="mk-MK"/>
              </w:rPr>
              <w:t>Сите директори на средните училишта ги исполнуваат минималните барања за професионалните компетенции</w:t>
            </w:r>
          </w:p>
        </w:tc>
        <w:tc>
          <w:tcPr>
            <w:tcW w:w="3827" w:type="dxa"/>
            <w:shd w:val="clear" w:color="auto" w:fill="auto"/>
          </w:tcPr>
          <w:p w:rsidR="0099717F" w:rsidRPr="008F18A7" w:rsidRDefault="0099717F" w:rsidP="00CC0D1B">
            <w:pPr>
              <w:pStyle w:val="ListParagraph"/>
              <w:numPr>
                <w:ilvl w:val="0"/>
                <w:numId w:val="18"/>
              </w:numPr>
              <w:tabs>
                <w:tab w:val="left" w:pos="176"/>
              </w:tabs>
              <w:spacing w:after="0" w:line="240" w:lineRule="auto"/>
              <w:ind w:left="157" w:hanging="157"/>
              <w:contextualSpacing w:val="0"/>
              <w:rPr>
                <w:sz w:val="18"/>
                <w:szCs w:val="18"/>
                <w:lang w:val="mk-MK"/>
              </w:rPr>
            </w:pPr>
            <w:r w:rsidRPr="008F18A7">
              <w:rPr>
                <w:sz w:val="18"/>
                <w:szCs w:val="18"/>
                <w:lang w:val="mk-MK"/>
              </w:rPr>
              <w:t>Официјално одобрени профили на работните места за директорите на средните училишта;</w:t>
            </w:r>
          </w:p>
          <w:p w:rsidR="0099717F" w:rsidRPr="000E7C3B" w:rsidRDefault="0099717F" w:rsidP="00CC0D1B">
            <w:pPr>
              <w:pStyle w:val="ListParagraph"/>
              <w:keepNext/>
              <w:numPr>
                <w:ilvl w:val="0"/>
                <w:numId w:val="18"/>
              </w:numPr>
              <w:tabs>
                <w:tab w:val="left" w:pos="176"/>
              </w:tabs>
              <w:spacing w:after="0" w:line="240" w:lineRule="auto"/>
              <w:ind w:left="157" w:hanging="157"/>
              <w:contextualSpacing w:val="0"/>
              <w:rPr>
                <w:sz w:val="18"/>
                <w:szCs w:val="18"/>
                <w:lang w:val="mk-MK"/>
              </w:rPr>
            </w:pPr>
            <w:r w:rsidRPr="008F18A7">
              <w:rPr>
                <w:sz w:val="18"/>
                <w:szCs w:val="18"/>
                <w:lang w:val="mk-MK"/>
              </w:rPr>
              <w:t>Нов систем за лиценцирање кој</w:t>
            </w:r>
            <w:r w:rsidR="003B6875">
              <w:rPr>
                <w:sz w:val="18"/>
                <w:szCs w:val="18"/>
                <w:lang w:val="mk-MK"/>
              </w:rPr>
              <w:t>што</w:t>
            </w:r>
            <w:r w:rsidRPr="008F18A7">
              <w:rPr>
                <w:sz w:val="18"/>
                <w:szCs w:val="18"/>
                <w:lang w:val="mk-MK"/>
              </w:rPr>
              <w:t xml:space="preserve"> содржи ревидирани предуслови за поднесување барање за лиценца, изменета содржина и процедури на испитите за добивање лиценца и услови за суспендирање на лиценцата</w:t>
            </w:r>
          </w:p>
        </w:tc>
        <w:tc>
          <w:tcPr>
            <w:tcW w:w="992" w:type="dxa"/>
            <w:shd w:val="clear" w:color="auto" w:fill="auto"/>
          </w:tcPr>
          <w:p w:rsidR="0099717F" w:rsidRPr="008F18A7" w:rsidRDefault="0099717F" w:rsidP="00CC0D1B">
            <w:pPr>
              <w:keepNext/>
              <w:tabs>
                <w:tab w:val="left" w:pos="176"/>
              </w:tabs>
              <w:spacing w:after="0" w:line="240" w:lineRule="auto"/>
              <w:jc w:val="center"/>
              <w:rPr>
                <w:sz w:val="18"/>
                <w:szCs w:val="18"/>
                <w:lang w:val="mk-MK"/>
              </w:rPr>
            </w:pPr>
            <w:r w:rsidRPr="008F18A7">
              <w:rPr>
                <w:sz w:val="18"/>
                <w:szCs w:val="18"/>
                <w:lang w:val="mk-MK"/>
              </w:rPr>
              <w:t>2020</w:t>
            </w:r>
          </w:p>
        </w:tc>
        <w:tc>
          <w:tcPr>
            <w:tcW w:w="1278" w:type="dxa"/>
            <w:shd w:val="clear" w:color="auto" w:fill="auto"/>
          </w:tcPr>
          <w:p w:rsidR="0099717F" w:rsidRPr="008F18A7" w:rsidRDefault="0099717F" w:rsidP="00CC0D1B">
            <w:pPr>
              <w:keepNext/>
              <w:tabs>
                <w:tab w:val="left" w:pos="176"/>
              </w:tabs>
              <w:spacing w:after="0" w:line="240" w:lineRule="auto"/>
              <w:jc w:val="center"/>
              <w:rPr>
                <w:sz w:val="18"/>
                <w:szCs w:val="18"/>
                <w:lang w:val="mk-MK"/>
              </w:rPr>
            </w:pPr>
            <w:r w:rsidRPr="008F18A7">
              <w:rPr>
                <w:sz w:val="18"/>
                <w:szCs w:val="18"/>
                <w:lang w:val="mk-MK"/>
              </w:rPr>
              <w:t>ДИЦ</w:t>
            </w:r>
          </w:p>
        </w:tc>
        <w:tc>
          <w:tcPr>
            <w:tcW w:w="1278" w:type="dxa"/>
          </w:tcPr>
          <w:p w:rsidR="0099717F" w:rsidRPr="008F18A7" w:rsidRDefault="00760738" w:rsidP="00CC0D1B">
            <w:pPr>
              <w:keepNext/>
              <w:tabs>
                <w:tab w:val="left" w:pos="176"/>
              </w:tabs>
              <w:spacing w:after="0" w:line="240" w:lineRule="auto"/>
              <w:jc w:val="center"/>
              <w:rPr>
                <w:sz w:val="18"/>
                <w:szCs w:val="18"/>
                <w:lang w:val="mk-MK"/>
              </w:rPr>
            </w:pPr>
            <w:r>
              <w:rPr>
                <w:sz w:val="18"/>
                <w:szCs w:val="18"/>
                <w:lang w:val="mk-MK"/>
              </w:rPr>
              <w:t>25.000</w:t>
            </w:r>
          </w:p>
        </w:tc>
      </w:tr>
      <w:tr w:rsidR="0099717F" w:rsidRPr="008F18A7" w:rsidTr="0099717F">
        <w:tblPrEx>
          <w:tblBorders>
            <w:top w:val="double" w:sz="4" w:space="0" w:color="auto"/>
            <w:left w:val="double" w:sz="4" w:space="0" w:color="auto"/>
            <w:bottom w:val="double" w:sz="4" w:space="0" w:color="auto"/>
            <w:right w:val="double" w:sz="4" w:space="0" w:color="auto"/>
          </w:tblBorders>
        </w:tblPrEx>
        <w:tc>
          <w:tcPr>
            <w:tcW w:w="674" w:type="dxa"/>
            <w:tcBorders>
              <w:bottom w:val="single" w:sz="4" w:space="0" w:color="auto"/>
            </w:tcBorders>
            <w:shd w:val="clear" w:color="auto" w:fill="auto"/>
          </w:tcPr>
          <w:p w:rsidR="0099717F" w:rsidRPr="008F18A7" w:rsidRDefault="0099717F" w:rsidP="00CC0D1B">
            <w:pPr>
              <w:pStyle w:val="ListParagraph"/>
              <w:keepNext/>
              <w:numPr>
                <w:ilvl w:val="1"/>
                <w:numId w:val="60"/>
              </w:numPr>
              <w:spacing w:after="0" w:line="240" w:lineRule="auto"/>
              <w:contextualSpacing w:val="0"/>
              <w:rPr>
                <w:sz w:val="18"/>
                <w:szCs w:val="18"/>
                <w:lang w:val="mk-MK"/>
              </w:rPr>
            </w:pPr>
          </w:p>
        </w:tc>
        <w:tc>
          <w:tcPr>
            <w:tcW w:w="2430" w:type="dxa"/>
            <w:tcBorders>
              <w:bottom w:val="single" w:sz="4" w:space="0" w:color="auto"/>
            </w:tcBorders>
            <w:shd w:val="clear" w:color="auto" w:fill="auto"/>
          </w:tcPr>
          <w:p w:rsidR="0099717F" w:rsidRPr="008F18A7" w:rsidRDefault="0099717F" w:rsidP="00CC0D1B">
            <w:pPr>
              <w:keepNext/>
              <w:spacing w:after="0" w:line="240" w:lineRule="auto"/>
              <w:rPr>
                <w:sz w:val="18"/>
                <w:szCs w:val="18"/>
                <w:lang w:val="mk-MK"/>
              </w:rPr>
            </w:pPr>
            <w:r w:rsidRPr="008F18A7">
              <w:rPr>
                <w:sz w:val="18"/>
                <w:szCs w:val="18"/>
                <w:lang w:val="mk-MK"/>
              </w:rPr>
              <w:t>Целосно екипирање на стручните служби со сите неопходни кадри, во согласност со потребите на училиштата (застапените наставни јазици и бројот на учениците)</w:t>
            </w:r>
          </w:p>
        </w:tc>
        <w:tc>
          <w:tcPr>
            <w:tcW w:w="4961" w:type="dxa"/>
            <w:tcBorders>
              <w:bottom w:val="single" w:sz="4" w:space="0" w:color="auto"/>
            </w:tcBorders>
            <w:shd w:val="clear" w:color="auto" w:fill="auto"/>
          </w:tcPr>
          <w:p w:rsidR="0099717F" w:rsidRPr="008F18A7" w:rsidRDefault="0099717F" w:rsidP="00CC0D1B">
            <w:pPr>
              <w:pStyle w:val="ListParagraph"/>
              <w:keepNext/>
              <w:numPr>
                <w:ilvl w:val="0"/>
                <w:numId w:val="15"/>
              </w:numPr>
              <w:tabs>
                <w:tab w:val="left" w:pos="176"/>
              </w:tabs>
              <w:spacing w:after="0" w:line="240" w:lineRule="auto"/>
              <w:ind w:left="157" w:hanging="157"/>
              <w:contextualSpacing w:val="0"/>
              <w:rPr>
                <w:sz w:val="18"/>
                <w:szCs w:val="18"/>
                <w:lang w:val="mk-MK"/>
              </w:rPr>
            </w:pPr>
            <w:r w:rsidRPr="008F18A7">
              <w:rPr>
                <w:sz w:val="18"/>
                <w:szCs w:val="18"/>
                <w:lang w:val="mk-MK"/>
              </w:rPr>
              <w:t>Образованието е придружено со целосни стручни служби кои се неопходни за квалитетен процес на учење и развој на учениците</w:t>
            </w:r>
          </w:p>
        </w:tc>
        <w:tc>
          <w:tcPr>
            <w:tcW w:w="3827" w:type="dxa"/>
            <w:tcBorders>
              <w:bottom w:val="single" w:sz="4" w:space="0" w:color="auto"/>
            </w:tcBorders>
            <w:shd w:val="clear" w:color="auto" w:fill="auto"/>
          </w:tcPr>
          <w:p w:rsidR="0099717F" w:rsidRPr="008F18A7" w:rsidRDefault="0099717F" w:rsidP="00CC0D1B">
            <w:pPr>
              <w:pStyle w:val="ListParagraph"/>
              <w:keepNext/>
              <w:numPr>
                <w:ilvl w:val="0"/>
                <w:numId w:val="18"/>
              </w:numPr>
              <w:tabs>
                <w:tab w:val="left" w:pos="178"/>
              </w:tabs>
              <w:spacing w:after="0" w:line="240" w:lineRule="auto"/>
              <w:ind w:left="157" w:hanging="157"/>
              <w:contextualSpacing w:val="0"/>
              <w:rPr>
                <w:sz w:val="18"/>
                <w:szCs w:val="18"/>
                <w:lang w:val="mk-MK"/>
              </w:rPr>
            </w:pPr>
            <w:r w:rsidRPr="008F18A7">
              <w:rPr>
                <w:sz w:val="18"/>
                <w:szCs w:val="18"/>
                <w:lang w:val="mk-MK"/>
              </w:rPr>
              <w:t>Спроведено целосно мапирање во сите училишта со цел да се утврди нивото на екипираност на стручните служби;</w:t>
            </w:r>
          </w:p>
          <w:p w:rsidR="0099717F" w:rsidRPr="008F18A7" w:rsidRDefault="0099717F" w:rsidP="00CC0D1B">
            <w:pPr>
              <w:pStyle w:val="ListParagraph"/>
              <w:keepNext/>
              <w:numPr>
                <w:ilvl w:val="0"/>
                <w:numId w:val="18"/>
              </w:numPr>
              <w:tabs>
                <w:tab w:val="left" w:pos="176"/>
              </w:tabs>
              <w:spacing w:after="0" w:line="240" w:lineRule="auto"/>
              <w:ind w:left="157" w:hanging="157"/>
              <w:contextualSpacing w:val="0"/>
              <w:rPr>
                <w:sz w:val="18"/>
                <w:szCs w:val="18"/>
                <w:lang w:val="mk-MK"/>
              </w:rPr>
            </w:pPr>
            <w:r w:rsidRPr="008F18A7">
              <w:rPr>
                <w:sz w:val="18"/>
                <w:szCs w:val="18"/>
                <w:lang w:val="mk-MK"/>
              </w:rPr>
              <w:t xml:space="preserve">Целосно опремени стручни служби во сите училишта </w:t>
            </w:r>
          </w:p>
        </w:tc>
        <w:tc>
          <w:tcPr>
            <w:tcW w:w="992" w:type="dxa"/>
            <w:tcBorders>
              <w:bottom w:val="single" w:sz="4" w:space="0" w:color="auto"/>
            </w:tcBorders>
            <w:shd w:val="clear" w:color="auto" w:fill="auto"/>
          </w:tcPr>
          <w:p w:rsidR="0099717F" w:rsidRPr="008F18A7" w:rsidRDefault="0099717F" w:rsidP="00CC0D1B">
            <w:pPr>
              <w:keepNext/>
              <w:spacing w:after="0" w:line="240" w:lineRule="auto"/>
              <w:jc w:val="center"/>
              <w:rPr>
                <w:sz w:val="18"/>
                <w:szCs w:val="18"/>
                <w:lang w:val="mk-MK"/>
              </w:rPr>
            </w:pPr>
            <w:r w:rsidRPr="008F18A7">
              <w:rPr>
                <w:sz w:val="18"/>
                <w:szCs w:val="18"/>
                <w:lang w:val="mk-MK"/>
              </w:rPr>
              <w:t>2025</w:t>
            </w:r>
          </w:p>
        </w:tc>
        <w:tc>
          <w:tcPr>
            <w:tcW w:w="1278" w:type="dxa"/>
            <w:tcBorders>
              <w:bottom w:val="single" w:sz="4" w:space="0" w:color="auto"/>
            </w:tcBorders>
            <w:shd w:val="clear" w:color="auto" w:fill="auto"/>
          </w:tcPr>
          <w:p w:rsidR="0099717F" w:rsidRPr="008F18A7" w:rsidRDefault="0099717F" w:rsidP="00CC0D1B">
            <w:pPr>
              <w:keepNext/>
              <w:tabs>
                <w:tab w:val="left" w:pos="176"/>
              </w:tabs>
              <w:spacing w:after="0" w:line="240" w:lineRule="auto"/>
              <w:ind w:left="-57" w:right="-57"/>
              <w:jc w:val="center"/>
              <w:rPr>
                <w:sz w:val="18"/>
                <w:szCs w:val="18"/>
                <w:lang w:val="mk-MK"/>
              </w:rPr>
            </w:pPr>
            <w:r w:rsidRPr="008F18A7">
              <w:rPr>
                <w:sz w:val="18"/>
                <w:szCs w:val="18"/>
                <w:lang w:val="mk-MK"/>
              </w:rPr>
              <w:t>општини, Град Скопје, училишта</w:t>
            </w:r>
          </w:p>
        </w:tc>
        <w:tc>
          <w:tcPr>
            <w:tcW w:w="1278" w:type="dxa"/>
            <w:tcBorders>
              <w:bottom w:val="single" w:sz="4" w:space="0" w:color="auto"/>
            </w:tcBorders>
          </w:tcPr>
          <w:p w:rsidR="0099717F" w:rsidRPr="008F18A7" w:rsidRDefault="00760738" w:rsidP="00CC0D1B">
            <w:pPr>
              <w:keepNext/>
              <w:tabs>
                <w:tab w:val="left" w:pos="176"/>
              </w:tabs>
              <w:spacing w:after="0" w:line="240" w:lineRule="auto"/>
              <w:ind w:left="-57" w:right="-57"/>
              <w:jc w:val="center"/>
              <w:rPr>
                <w:sz w:val="18"/>
                <w:szCs w:val="18"/>
                <w:lang w:val="mk-MK"/>
              </w:rPr>
            </w:pPr>
            <w:r>
              <w:rPr>
                <w:sz w:val="18"/>
                <w:szCs w:val="18"/>
                <w:lang w:val="mk-MK"/>
              </w:rPr>
              <w:t>35.000</w:t>
            </w:r>
          </w:p>
        </w:tc>
      </w:tr>
      <w:tr w:rsidR="0099717F" w:rsidRPr="008F18A7" w:rsidTr="0099717F">
        <w:tblPrEx>
          <w:tblBorders>
            <w:top w:val="double" w:sz="4" w:space="0" w:color="auto"/>
            <w:left w:val="double" w:sz="4" w:space="0" w:color="auto"/>
            <w:bottom w:val="double" w:sz="4" w:space="0" w:color="auto"/>
            <w:right w:val="double" w:sz="4" w:space="0" w:color="auto"/>
          </w:tblBorders>
        </w:tblPrEx>
        <w:tc>
          <w:tcPr>
            <w:tcW w:w="674" w:type="dxa"/>
            <w:tcBorders>
              <w:top w:val="double" w:sz="4" w:space="0" w:color="auto"/>
              <w:bottom w:val="single" w:sz="4" w:space="0" w:color="auto"/>
            </w:tcBorders>
          </w:tcPr>
          <w:p w:rsidR="0099717F" w:rsidRPr="008F18A7" w:rsidRDefault="0099717F" w:rsidP="00CC0D1B">
            <w:pPr>
              <w:pStyle w:val="ListParagraph"/>
              <w:keepNext/>
              <w:numPr>
                <w:ilvl w:val="1"/>
                <w:numId w:val="60"/>
              </w:numPr>
              <w:spacing w:after="0" w:line="240" w:lineRule="auto"/>
              <w:contextualSpacing w:val="0"/>
              <w:rPr>
                <w:sz w:val="18"/>
                <w:szCs w:val="18"/>
                <w:lang w:val="mk-MK"/>
              </w:rPr>
            </w:pPr>
          </w:p>
        </w:tc>
        <w:tc>
          <w:tcPr>
            <w:tcW w:w="2430" w:type="dxa"/>
            <w:tcBorders>
              <w:top w:val="double" w:sz="4" w:space="0" w:color="auto"/>
              <w:bottom w:val="single" w:sz="4" w:space="0" w:color="auto"/>
            </w:tcBorders>
          </w:tcPr>
          <w:p w:rsidR="0099717F" w:rsidRPr="008F18A7" w:rsidRDefault="0099717F" w:rsidP="00CC0D1B">
            <w:pPr>
              <w:keepNext/>
              <w:spacing w:after="0" w:line="240" w:lineRule="auto"/>
              <w:rPr>
                <w:sz w:val="18"/>
                <w:szCs w:val="18"/>
                <w:lang w:val="mk-MK"/>
              </w:rPr>
            </w:pPr>
            <w:r w:rsidRPr="008F18A7">
              <w:rPr>
                <w:sz w:val="18"/>
                <w:szCs w:val="18"/>
                <w:lang w:val="mk-MK"/>
              </w:rPr>
              <w:t xml:space="preserve">Зајакнување на системот за поддршка, следење и менторство на наставниците приправници </w:t>
            </w:r>
          </w:p>
        </w:tc>
        <w:tc>
          <w:tcPr>
            <w:tcW w:w="4961" w:type="dxa"/>
            <w:tcBorders>
              <w:top w:val="double" w:sz="4" w:space="0" w:color="auto"/>
              <w:bottom w:val="single" w:sz="4" w:space="0" w:color="auto"/>
            </w:tcBorders>
          </w:tcPr>
          <w:p w:rsidR="0099717F" w:rsidRPr="008F18A7" w:rsidRDefault="0099717F" w:rsidP="00CC0D1B">
            <w:pPr>
              <w:pStyle w:val="ListParagraph"/>
              <w:numPr>
                <w:ilvl w:val="0"/>
                <w:numId w:val="15"/>
              </w:numPr>
              <w:tabs>
                <w:tab w:val="left" w:pos="176"/>
              </w:tabs>
              <w:spacing w:after="0" w:line="240" w:lineRule="auto"/>
              <w:ind w:left="175" w:hanging="175"/>
              <w:contextualSpacing w:val="0"/>
              <w:rPr>
                <w:rFonts w:eastAsia="Times New Roman"/>
                <w:sz w:val="18"/>
                <w:szCs w:val="18"/>
                <w:lang w:val="mk-MK"/>
              </w:rPr>
            </w:pPr>
            <w:r w:rsidRPr="008F18A7">
              <w:rPr>
                <w:sz w:val="18"/>
                <w:szCs w:val="18"/>
                <w:lang w:val="mk-MK"/>
              </w:rPr>
              <w:t>Наставниците приправници ја добиваат неопходната поддршка за нивната секојдневна работа</w:t>
            </w:r>
          </w:p>
        </w:tc>
        <w:tc>
          <w:tcPr>
            <w:tcW w:w="3827" w:type="dxa"/>
            <w:tcBorders>
              <w:top w:val="double" w:sz="4" w:space="0" w:color="auto"/>
              <w:bottom w:val="single" w:sz="4" w:space="0" w:color="auto"/>
            </w:tcBorders>
          </w:tcPr>
          <w:p w:rsidR="0099717F" w:rsidRPr="008F18A7" w:rsidRDefault="0099717F" w:rsidP="00CC0D1B">
            <w:pPr>
              <w:pStyle w:val="ListParagraph"/>
              <w:numPr>
                <w:ilvl w:val="0"/>
                <w:numId w:val="18"/>
              </w:numPr>
              <w:tabs>
                <w:tab w:val="left" w:pos="176"/>
              </w:tabs>
              <w:spacing w:after="0" w:line="240" w:lineRule="auto"/>
              <w:ind w:left="176" w:hanging="176"/>
              <w:contextualSpacing w:val="0"/>
              <w:rPr>
                <w:sz w:val="18"/>
                <w:szCs w:val="18"/>
                <w:lang w:val="mk-MK"/>
              </w:rPr>
            </w:pPr>
            <w:r w:rsidRPr="008F18A7">
              <w:rPr>
                <w:sz w:val="18"/>
                <w:szCs w:val="18"/>
                <w:lang w:val="mk-MK"/>
              </w:rPr>
              <w:t>Воспоставени механизми за соодветно менторство на наставниците приправници, како и подобрена педагошка евиденција и документација за наставниците приправници;</w:t>
            </w:r>
          </w:p>
          <w:p w:rsidR="0099717F" w:rsidRPr="008F18A7" w:rsidRDefault="0099717F" w:rsidP="00CC0D1B">
            <w:pPr>
              <w:pStyle w:val="ListParagraph"/>
              <w:numPr>
                <w:ilvl w:val="0"/>
                <w:numId w:val="18"/>
              </w:numPr>
              <w:tabs>
                <w:tab w:val="left" w:pos="176"/>
              </w:tabs>
              <w:spacing w:after="0" w:line="240" w:lineRule="auto"/>
              <w:ind w:left="176" w:hanging="176"/>
              <w:contextualSpacing w:val="0"/>
              <w:rPr>
                <w:sz w:val="18"/>
                <w:szCs w:val="18"/>
                <w:lang w:val="mk-MK"/>
              </w:rPr>
            </w:pPr>
            <w:r w:rsidRPr="008F18A7">
              <w:rPr>
                <w:sz w:val="18"/>
                <w:szCs w:val="18"/>
                <w:lang w:val="mk-MK"/>
              </w:rPr>
              <w:t>Избрани 100 ментори во согласност со стандардите за професионален и кариерен развој и обучени;</w:t>
            </w:r>
          </w:p>
          <w:p w:rsidR="0099717F" w:rsidRPr="008F18A7" w:rsidRDefault="0099717F" w:rsidP="00CC0D1B">
            <w:pPr>
              <w:pStyle w:val="ListParagraph"/>
              <w:numPr>
                <w:ilvl w:val="0"/>
                <w:numId w:val="18"/>
              </w:numPr>
              <w:tabs>
                <w:tab w:val="left" w:pos="176"/>
              </w:tabs>
              <w:spacing w:after="0" w:line="240" w:lineRule="auto"/>
              <w:ind w:left="176" w:hanging="176"/>
              <w:contextualSpacing w:val="0"/>
              <w:rPr>
                <w:sz w:val="18"/>
                <w:szCs w:val="18"/>
                <w:lang w:val="mk-MK"/>
              </w:rPr>
            </w:pPr>
            <w:r w:rsidRPr="008F18A7">
              <w:rPr>
                <w:sz w:val="18"/>
                <w:szCs w:val="18"/>
                <w:lang w:val="mk-MK"/>
              </w:rPr>
              <w:t>Годишно најмалку 90%</w:t>
            </w:r>
            <w:r w:rsidR="006C17A7">
              <w:rPr>
                <w:sz w:val="18"/>
                <w:szCs w:val="18"/>
                <w:lang w:val="mk-MK"/>
              </w:rPr>
              <w:t xml:space="preserve"> </w:t>
            </w:r>
            <w:r w:rsidRPr="008F18A7">
              <w:rPr>
                <w:sz w:val="18"/>
                <w:szCs w:val="18"/>
                <w:lang w:val="mk-MK"/>
              </w:rPr>
              <w:t>од наставниците приправници стекнуваат титула наставник</w:t>
            </w:r>
          </w:p>
        </w:tc>
        <w:tc>
          <w:tcPr>
            <w:tcW w:w="992" w:type="dxa"/>
            <w:tcBorders>
              <w:top w:val="double" w:sz="4" w:space="0" w:color="auto"/>
              <w:bottom w:val="single" w:sz="4" w:space="0" w:color="auto"/>
            </w:tcBorders>
          </w:tcPr>
          <w:p w:rsidR="0099717F" w:rsidRDefault="0099717F" w:rsidP="00CC0D1B">
            <w:pPr>
              <w:tabs>
                <w:tab w:val="left" w:pos="176"/>
              </w:tabs>
              <w:spacing w:after="0" w:line="240" w:lineRule="auto"/>
              <w:jc w:val="center"/>
              <w:rPr>
                <w:sz w:val="18"/>
                <w:szCs w:val="18"/>
                <w:lang w:val="mk-MK"/>
              </w:rPr>
            </w:pPr>
            <w:r w:rsidRPr="008F18A7">
              <w:rPr>
                <w:sz w:val="18"/>
                <w:szCs w:val="18"/>
                <w:lang w:val="mk-MK"/>
              </w:rPr>
              <w:t>2020</w:t>
            </w:r>
          </w:p>
          <w:p w:rsidR="0099717F" w:rsidRPr="008F18A7" w:rsidRDefault="0099717F" w:rsidP="00CC0D1B">
            <w:pPr>
              <w:tabs>
                <w:tab w:val="left" w:pos="176"/>
              </w:tabs>
              <w:spacing w:after="0" w:line="240" w:lineRule="auto"/>
              <w:jc w:val="center"/>
              <w:rPr>
                <w:rFonts w:eastAsia="Times New Roman"/>
                <w:sz w:val="18"/>
                <w:szCs w:val="18"/>
              </w:rPr>
            </w:pPr>
            <w:r>
              <w:rPr>
                <w:sz w:val="18"/>
                <w:szCs w:val="18"/>
                <w:lang w:val="mk-MK"/>
              </w:rPr>
              <w:t>2025</w:t>
            </w:r>
          </w:p>
        </w:tc>
        <w:tc>
          <w:tcPr>
            <w:tcW w:w="1278" w:type="dxa"/>
            <w:tcBorders>
              <w:top w:val="double" w:sz="4" w:space="0" w:color="auto"/>
              <w:bottom w:val="single" w:sz="4" w:space="0" w:color="auto"/>
            </w:tcBorders>
          </w:tcPr>
          <w:p w:rsidR="0099717F" w:rsidRPr="008F18A7" w:rsidRDefault="0099717F" w:rsidP="00CC0D1B">
            <w:pPr>
              <w:tabs>
                <w:tab w:val="left" w:pos="176"/>
              </w:tabs>
              <w:spacing w:after="0" w:line="240" w:lineRule="auto"/>
              <w:jc w:val="center"/>
              <w:rPr>
                <w:rFonts w:eastAsia="Times New Roman"/>
                <w:sz w:val="18"/>
                <w:szCs w:val="18"/>
                <w:lang w:val="mk-MK"/>
              </w:rPr>
            </w:pPr>
            <w:r w:rsidRPr="008F18A7">
              <w:rPr>
                <w:sz w:val="18"/>
                <w:szCs w:val="18"/>
                <w:lang w:val="mk-MK"/>
              </w:rPr>
              <w:t>МОН, БРО, училишта</w:t>
            </w:r>
          </w:p>
        </w:tc>
        <w:tc>
          <w:tcPr>
            <w:tcW w:w="1278" w:type="dxa"/>
            <w:tcBorders>
              <w:top w:val="double" w:sz="4" w:space="0" w:color="auto"/>
              <w:bottom w:val="single" w:sz="4" w:space="0" w:color="auto"/>
            </w:tcBorders>
          </w:tcPr>
          <w:p w:rsidR="0099717F" w:rsidRPr="008F18A7" w:rsidRDefault="00760738" w:rsidP="00CC0D1B">
            <w:pPr>
              <w:tabs>
                <w:tab w:val="left" w:pos="176"/>
              </w:tabs>
              <w:spacing w:after="0" w:line="240" w:lineRule="auto"/>
              <w:jc w:val="center"/>
              <w:rPr>
                <w:sz w:val="18"/>
                <w:szCs w:val="18"/>
                <w:lang w:val="mk-MK"/>
              </w:rPr>
            </w:pPr>
            <w:r>
              <w:rPr>
                <w:sz w:val="18"/>
                <w:szCs w:val="18"/>
                <w:lang w:val="mk-MK"/>
              </w:rPr>
              <w:t>10.000</w:t>
            </w:r>
          </w:p>
        </w:tc>
      </w:tr>
    </w:tbl>
    <w:p w:rsidR="004C3C25" w:rsidRPr="008F18A7" w:rsidRDefault="004C3C25" w:rsidP="00CC0D1B">
      <w:pPr>
        <w:spacing w:after="0" w:line="240" w:lineRule="auto"/>
        <w:rPr>
          <w:sz w:val="4"/>
          <w:szCs w:val="4"/>
          <w:lang w:val="mk-MK"/>
        </w:rPr>
      </w:pPr>
    </w:p>
    <w:tbl>
      <w:tblPr>
        <w:tblW w:w="1543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675"/>
        <w:gridCol w:w="2431"/>
        <w:gridCol w:w="4959"/>
        <w:gridCol w:w="3827"/>
        <w:gridCol w:w="992"/>
        <w:gridCol w:w="1276"/>
        <w:gridCol w:w="1276"/>
      </w:tblGrid>
      <w:tr w:rsidR="0099717F" w:rsidRPr="008F18A7" w:rsidTr="0099717F">
        <w:trPr>
          <w:tblHeader/>
        </w:trPr>
        <w:tc>
          <w:tcPr>
            <w:tcW w:w="675" w:type="dxa"/>
            <w:tcBorders>
              <w:top w:val="single" w:sz="4" w:space="0" w:color="000000"/>
              <w:bottom w:val="single" w:sz="4" w:space="0" w:color="auto"/>
            </w:tcBorders>
            <w:shd w:val="clear" w:color="auto" w:fill="D9D9D9"/>
            <w:vAlign w:val="center"/>
          </w:tcPr>
          <w:p w:rsidR="0099717F" w:rsidRPr="008F18A7" w:rsidRDefault="0099717F" w:rsidP="00CC0D1B">
            <w:pPr>
              <w:tabs>
                <w:tab w:val="center" w:pos="229"/>
              </w:tabs>
              <w:spacing w:after="0" w:line="240" w:lineRule="auto"/>
              <w:jc w:val="center"/>
              <w:rPr>
                <w:b/>
                <w:i/>
                <w:sz w:val="18"/>
                <w:szCs w:val="18"/>
                <w:lang w:val="mk-MK"/>
              </w:rPr>
            </w:pPr>
            <w:r w:rsidRPr="008F18A7">
              <w:rPr>
                <w:b/>
                <w:i/>
                <w:sz w:val="18"/>
                <w:szCs w:val="18"/>
                <w:lang w:val="mk-MK"/>
              </w:rPr>
              <w:t>Бр.</w:t>
            </w:r>
          </w:p>
        </w:tc>
        <w:tc>
          <w:tcPr>
            <w:tcW w:w="2431" w:type="dxa"/>
            <w:tcBorders>
              <w:top w:val="single" w:sz="4" w:space="0" w:color="000000"/>
              <w:bottom w:val="single" w:sz="4" w:space="0" w:color="auto"/>
            </w:tcBorders>
            <w:shd w:val="clear" w:color="auto" w:fill="D9D9D9"/>
            <w:vAlign w:val="center"/>
          </w:tcPr>
          <w:p w:rsidR="0099717F" w:rsidRPr="008F18A7" w:rsidRDefault="0099717F" w:rsidP="00CC0D1B">
            <w:pPr>
              <w:spacing w:after="0" w:line="240" w:lineRule="auto"/>
              <w:jc w:val="center"/>
              <w:rPr>
                <w:b/>
                <w:i/>
                <w:sz w:val="18"/>
                <w:szCs w:val="18"/>
                <w:lang w:val="mk-MK"/>
              </w:rPr>
            </w:pPr>
            <w:r w:rsidRPr="008F18A7">
              <w:rPr>
                <w:b/>
                <w:i/>
                <w:sz w:val="18"/>
                <w:szCs w:val="18"/>
                <w:lang w:val="mk-MK"/>
              </w:rPr>
              <w:t>Активности</w:t>
            </w:r>
          </w:p>
        </w:tc>
        <w:tc>
          <w:tcPr>
            <w:tcW w:w="4959" w:type="dxa"/>
            <w:tcBorders>
              <w:top w:val="single" w:sz="4" w:space="0" w:color="000000"/>
              <w:bottom w:val="single" w:sz="4" w:space="0" w:color="auto"/>
            </w:tcBorders>
            <w:shd w:val="clear" w:color="auto" w:fill="D9D9D9"/>
            <w:vAlign w:val="center"/>
          </w:tcPr>
          <w:p w:rsidR="0099717F" w:rsidRPr="008F18A7" w:rsidRDefault="0099717F" w:rsidP="00CC0D1B">
            <w:pPr>
              <w:spacing w:after="0" w:line="240" w:lineRule="auto"/>
              <w:jc w:val="center"/>
              <w:rPr>
                <w:b/>
                <w:i/>
                <w:sz w:val="18"/>
                <w:szCs w:val="18"/>
                <w:lang w:val="mk-MK"/>
              </w:rPr>
            </w:pPr>
            <w:r w:rsidRPr="008F18A7">
              <w:rPr>
                <w:b/>
                <w:i/>
                <w:sz w:val="18"/>
                <w:szCs w:val="18"/>
                <w:lang w:val="mk-MK"/>
              </w:rPr>
              <w:t>Излезни индикатори</w:t>
            </w:r>
          </w:p>
        </w:tc>
        <w:tc>
          <w:tcPr>
            <w:tcW w:w="3827" w:type="dxa"/>
            <w:tcBorders>
              <w:top w:val="single" w:sz="4" w:space="0" w:color="000000"/>
              <w:bottom w:val="single" w:sz="4" w:space="0" w:color="auto"/>
            </w:tcBorders>
            <w:shd w:val="clear" w:color="auto" w:fill="D9D9D9"/>
            <w:vAlign w:val="center"/>
          </w:tcPr>
          <w:p w:rsidR="0099717F" w:rsidRPr="008F18A7" w:rsidRDefault="0099717F" w:rsidP="00CC0D1B">
            <w:pPr>
              <w:spacing w:after="0" w:line="240" w:lineRule="auto"/>
              <w:jc w:val="center"/>
              <w:rPr>
                <w:b/>
                <w:i/>
                <w:sz w:val="18"/>
                <w:szCs w:val="18"/>
                <w:lang w:val="mk-MK"/>
              </w:rPr>
            </w:pPr>
            <w:r w:rsidRPr="008F18A7">
              <w:rPr>
                <w:b/>
                <w:i/>
                <w:sz w:val="18"/>
                <w:szCs w:val="18"/>
                <w:lang w:val="mk-MK"/>
              </w:rPr>
              <w:t>Извори на верификација</w:t>
            </w:r>
          </w:p>
        </w:tc>
        <w:tc>
          <w:tcPr>
            <w:tcW w:w="992" w:type="dxa"/>
            <w:tcBorders>
              <w:top w:val="single" w:sz="4" w:space="0" w:color="000000"/>
              <w:bottom w:val="single" w:sz="4" w:space="0" w:color="auto"/>
            </w:tcBorders>
            <w:shd w:val="clear" w:color="auto" w:fill="D9D9D9"/>
            <w:vAlign w:val="center"/>
          </w:tcPr>
          <w:p w:rsidR="0099717F" w:rsidRPr="008F18A7" w:rsidRDefault="0099717F" w:rsidP="00CC0D1B">
            <w:pPr>
              <w:keepNext/>
              <w:spacing w:after="0" w:line="240" w:lineRule="auto"/>
              <w:ind w:left="-57" w:right="-57"/>
              <w:jc w:val="center"/>
              <w:rPr>
                <w:b/>
                <w:i/>
                <w:sz w:val="18"/>
                <w:szCs w:val="18"/>
                <w:lang w:val="mk-MK"/>
              </w:rPr>
            </w:pPr>
            <w:r w:rsidRPr="008F18A7">
              <w:rPr>
                <w:b/>
                <w:i/>
                <w:sz w:val="18"/>
                <w:szCs w:val="18"/>
                <w:lang w:val="mk-MK"/>
              </w:rPr>
              <w:t>Краен рок</w:t>
            </w:r>
          </w:p>
        </w:tc>
        <w:tc>
          <w:tcPr>
            <w:tcW w:w="1276" w:type="dxa"/>
            <w:tcBorders>
              <w:top w:val="single" w:sz="4" w:space="0" w:color="000000"/>
              <w:bottom w:val="single" w:sz="4" w:space="0" w:color="auto"/>
            </w:tcBorders>
            <w:shd w:val="clear" w:color="auto" w:fill="D9D9D9"/>
            <w:vAlign w:val="center"/>
          </w:tcPr>
          <w:p w:rsidR="0099717F" w:rsidRPr="008F18A7" w:rsidRDefault="0099717F" w:rsidP="00CC0D1B">
            <w:pPr>
              <w:spacing w:after="0" w:line="240" w:lineRule="auto"/>
              <w:jc w:val="center"/>
              <w:rPr>
                <w:b/>
                <w:i/>
                <w:sz w:val="18"/>
                <w:szCs w:val="18"/>
                <w:lang w:val="mk-MK"/>
              </w:rPr>
            </w:pPr>
            <w:r w:rsidRPr="008F18A7">
              <w:rPr>
                <w:b/>
                <w:i/>
                <w:sz w:val="18"/>
                <w:szCs w:val="18"/>
                <w:lang w:val="mk-MK"/>
              </w:rPr>
              <w:t>Одговорни</w:t>
            </w:r>
          </w:p>
        </w:tc>
        <w:tc>
          <w:tcPr>
            <w:tcW w:w="1276" w:type="dxa"/>
            <w:tcBorders>
              <w:top w:val="single" w:sz="4" w:space="0" w:color="000000"/>
              <w:bottom w:val="single" w:sz="4" w:space="0" w:color="auto"/>
            </w:tcBorders>
            <w:shd w:val="clear" w:color="auto" w:fill="D9D9D9"/>
          </w:tcPr>
          <w:p w:rsidR="0099717F" w:rsidRPr="008F18A7" w:rsidRDefault="0099717F" w:rsidP="00CC0D1B">
            <w:pPr>
              <w:spacing w:after="0" w:line="240" w:lineRule="auto"/>
              <w:jc w:val="center"/>
              <w:rPr>
                <w:b/>
                <w:i/>
                <w:sz w:val="18"/>
                <w:szCs w:val="18"/>
                <w:lang w:val="mk-MK"/>
              </w:rPr>
            </w:pPr>
          </w:p>
        </w:tc>
      </w:tr>
      <w:tr w:rsidR="0099717F" w:rsidRPr="008F18A7" w:rsidTr="0099717F">
        <w:trPr>
          <w:hidden/>
        </w:trPr>
        <w:tc>
          <w:tcPr>
            <w:tcW w:w="675" w:type="dxa"/>
            <w:tcBorders>
              <w:top w:val="single" w:sz="4" w:space="0" w:color="auto"/>
            </w:tcBorders>
          </w:tcPr>
          <w:p w:rsidR="0099717F" w:rsidRPr="008F18A7" w:rsidRDefault="0099717F" w:rsidP="00CC0D1B">
            <w:pPr>
              <w:pStyle w:val="ListParagraph"/>
              <w:numPr>
                <w:ilvl w:val="0"/>
                <w:numId w:val="61"/>
              </w:numPr>
              <w:spacing w:after="0" w:line="240" w:lineRule="auto"/>
              <w:ind w:right="-57"/>
              <w:contextualSpacing w:val="0"/>
              <w:jc w:val="center"/>
              <w:rPr>
                <w:i/>
                <w:vanish/>
                <w:sz w:val="18"/>
                <w:szCs w:val="18"/>
                <w:lang w:val="mk-MK"/>
              </w:rPr>
            </w:pPr>
          </w:p>
          <w:p w:rsidR="0099717F" w:rsidRPr="008F18A7" w:rsidRDefault="0099717F" w:rsidP="00CC0D1B">
            <w:pPr>
              <w:pStyle w:val="ListParagraph"/>
              <w:numPr>
                <w:ilvl w:val="1"/>
                <w:numId w:val="61"/>
              </w:numPr>
              <w:spacing w:after="0" w:line="240" w:lineRule="auto"/>
              <w:ind w:right="-57"/>
              <w:contextualSpacing w:val="0"/>
              <w:jc w:val="center"/>
              <w:rPr>
                <w:i/>
                <w:vanish/>
                <w:sz w:val="18"/>
                <w:szCs w:val="18"/>
                <w:lang w:val="mk-MK"/>
              </w:rPr>
            </w:pPr>
          </w:p>
          <w:p w:rsidR="0099717F" w:rsidRPr="008F18A7" w:rsidRDefault="0099717F" w:rsidP="00CC0D1B">
            <w:pPr>
              <w:pStyle w:val="ListParagraph"/>
              <w:numPr>
                <w:ilvl w:val="2"/>
                <w:numId w:val="61"/>
              </w:numPr>
              <w:spacing w:after="0" w:line="240" w:lineRule="auto"/>
              <w:ind w:left="720" w:right="-57"/>
              <w:contextualSpacing w:val="0"/>
              <w:jc w:val="center"/>
              <w:rPr>
                <w:i/>
                <w:sz w:val="18"/>
                <w:szCs w:val="18"/>
                <w:lang w:val="mk-MK"/>
              </w:rPr>
            </w:pPr>
          </w:p>
        </w:tc>
        <w:tc>
          <w:tcPr>
            <w:tcW w:w="2431" w:type="dxa"/>
            <w:tcBorders>
              <w:top w:val="single" w:sz="4" w:space="0" w:color="auto"/>
            </w:tcBorders>
          </w:tcPr>
          <w:p w:rsidR="0099717F" w:rsidRPr="008F18A7" w:rsidRDefault="0099717F" w:rsidP="00CC0D1B">
            <w:pPr>
              <w:spacing w:after="0" w:line="240" w:lineRule="auto"/>
              <w:rPr>
                <w:rStyle w:val="Hyperlink"/>
                <w:rFonts w:cstheme="minorHAnsi"/>
                <w:i/>
                <w:strike/>
                <w:color w:val="auto"/>
                <w:sz w:val="18"/>
                <w:szCs w:val="18"/>
                <w:u w:val="none"/>
                <w:lang w:val="mk-MK"/>
              </w:rPr>
            </w:pPr>
            <w:r w:rsidRPr="008F18A7">
              <w:rPr>
                <w:rStyle w:val="Hyperlink"/>
                <w:rFonts w:cstheme="minorHAnsi"/>
                <w:i/>
                <w:color w:val="auto"/>
                <w:sz w:val="18"/>
                <w:szCs w:val="18"/>
                <w:u w:val="none"/>
                <w:lang w:val="mk-MK"/>
              </w:rPr>
              <w:t>Операционализирање на системот за професионален развој и напредување во кариерата за наставниците</w:t>
            </w:r>
          </w:p>
        </w:tc>
        <w:tc>
          <w:tcPr>
            <w:tcW w:w="4959" w:type="dxa"/>
            <w:tcBorders>
              <w:top w:val="single" w:sz="4" w:space="0" w:color="auto"/>
            </w:tcBorders>
          </w:tcPr>
          <w:p w:rsidR="0099717F" w:rsidRPr="008F18A7" w:rsidRDefault="0099717F" w:rsidP="00CC0D1B">
            <w:pPr>
              <w:pStyle w:val="ListParagraph"/>
              <w:numPr>
                <w:ilvl w:val="0"/>
                <w:numId w:val="15"/>
              </w:numPr>
              <w:tabs>
                <w:tab w:val="left" w:pos="176"/>
              </w:tabs>
              <w:spacing w:after="0" w:line="240" w:lineRule="auto"/>
              <w:ind w:left="176" w:hanging="176"/>
              <w:contextualSpacing w:val="0"/>
              <w:rPr>
                <w:i/>
                <w:sz w:val="18"/>
                <w:szCs w:val="18"/>
                <w:lang w:val="mk-MK"/>
              </w:rPr>
            </w:pPr>
            <w:r w:rsidRPr="008F18A7">
              <w:rPr>
                <w:i/>
                <w:sz w:val="18"/>
                <w:szCs w:val="18"/>
                <w:lang w:val="mk-MK"/>
              </w:rPr>
              <w:t>80% од наставниците присуствувале на годишните регионални средби за предметот кој го предаваат;</w:t>
            </w:r>
          </w:p>
          <w:p w:rsidR="0099717F" w:rsidRPr="008F18A7" w:rsidRDefault="0099717F" w:rsidP="00CC0D1B">
            <w:pPr>
              <w:pStyle w:val="ListParagraph"/>
              <w:numPr>
                <w:ilvl w:val="0"/>
                <w:numId w:val="15"/>
              </w:numPr>
              <w:tabs>
                <w:tab w:val="left" w:pos="176"/>
              </w:tabs>
              <w:spacing w:after="0" w:line="240" w:lineRule="auto"/>
              <w:ind w:left="176" w:hanging="176"/>
              <w:contextualSpacing w:val="0"/>
              <w:rPr>
                <w:rStyle w:val="Hyperlink"/>
                <w:rFonts w:cstheme="minorHAnsi"/>
                <w:i/>
                <w:strike/>
                <w:color w:val="auto"/>
                <w:sz w:val="18"/>
                <w:szCs w:val="18"/>
                <w:u w:val="none"/>
                <w:lang w:val="mk-MK"/>
              </w:rPr>
            </w:pPr>
            <w:r w:rsidRPr="008F18A7">
              <w:rPr>
                <w:i/>
                <w:sz w:val="18"/>
                <w:szCs w:val="18"/>
                <w:lang w:val="mk-MK"/>
              </w:rPr>
              <w:t>50% од наставниците поминале обуки за професионален развој</w:t>
            </w:r>
          </w:p>
        </w:tc>
        <w:tc>
          <w:tcPr>
            <w:tcW w:w="3827" w:type="dxa"/>
            <w:tcBorders>
              <w:top w:val="single" w:sz="4" w:space="0" w:color="auto"/>
            </w:tcBorders>
          </w:tcPr>
          <w:p w:rsidR="0099717F" w:rsidRPr="008F18A7" w:rsidRDefault="0099717F" w:rsidP="00CC0D1B">
            <w:pPr>
              <w:pStyle w:val="ListParagraph"/>
              <w:numPr>
                <w:ilvl w:val="0"/>
                <w:numId w:val="18"/>
              </w:numPr>
              <w:tabs>
                <w:tab w:val="left" w:pos="176"/>
              </w:tabs>
              <w:spacing w:after="0" w:line="240" w:lineRule="auto"/>
              <w:ind w:left="176" w:hanging="176"/>
              <w:contextualSpacing w:val="0"/>
              <w:rPr>
                <w:i/>
                <w:sz w:val="18"/>
                <w:szCs w:val="18"/>
                <w:lang w:val="mk-MK"/>
              </w:rPr>
            </w:pPr>
            <w:r w:rsidRPr="008F18A7">
              <w:rPr>
                <w:i/>
                <w:sz w:val="18"/>
                <w:szCs w:val="18"/>
                <w:lang w:val="mk-MK"/>
              </w:rPr>
              <w:t>Записници од средби за дискусии;</w:t>
            </w:r>
          </w:p>
          <w:p w:rsidR="0099717F" w:rsidRPr="008F18A7" w:rsidRDefault="0099717F" w:rsidP="00CC0D1B">
            <w:pPr>
              <w:pStyle w:val="ListParagraph"/>
              <w:numPr>
                <w:ilvl w:val="0"/>
                <w:numId w:val="18"/>
              </w:numPr>
              <w:tabs>
                <w:tab w:val="left" w:pos="176"/>
              </w:tabs>
              <w:spacing w:after="0" w:line="240" w:lineRule="auto"/>
              <w:ind w:left="176" w:hanging="176"/>
              <w:contextualSpacing w:val="0"/>
              <w:rPr>
                <w:i/>
                <w:sz w:val="18"/>
                <w:szCs w:val="18"/>
                <w:lang w:val="mk-MK"/>
              </w:rPr>
            </w:pPr>
            <w:r w:rsidRPr="008F18A7">
              <w:rPr>
                <w:i/>
                <w:sz w:val="18"/>
                <w:szCs w:val="18"/>
                <w:lang w:val="mk-MK"/>
              </w:rPr>
              <w:t>Записници од одржани обуки;</w:t>
            </w:r>
          </w:p>
          <w:p w:rsidR="0099717F" w:rsidRPr="008F18A7" w:rsidRDefault="0099717F" w:rsidP="00CC0D1B">
            <w:pPr>
              <w:pStyle w:val="ListParagraph"/>
              <w:numPr>
                <w:ilvl w:val="0"/>
                <w:numId w:val="18"/>
              </w:numPr>
              <w:tabs>
                <w:tab w:val="left" w:pos="176"/>
              </w:tabs>
              <w:spacing w:after="0" w:line="240" w:lineRule="auto"/>
              <w:ind w:left="176" w:hanging="176"/>
              <w:contextualSpacing w:val="0"/>
              <w:rPr>
                <w:i/>
                <w:sz w:val="18"/>
                <w:szCs w:val="18"/>
                <w:lang w:val="mk-MK"/>
              </w:rPr>
            </w:pPr>
            <w:r w:rsidRPr="008F18A7">
              <w:rPr>
                <w:i/>
                <w:sz w:val="18"/>
                <w:szCs w:val="18"/>
                <w:lang w:val="mk-MK"/>
              </w:rPr>
              <w:t>Планови за професионален развој на наставниците во училиштата;</w:t>
            </w:r>
          </w:p>
          <w:p w:rsidR="0099717F" w:rsidRPr="008F18A7" w:rsidRDefault="0099717F" w:rsidP="00CC0D1B">
            <w:pPr>
              <w:pStyle w:val="ListParagraph"/>
              <w:numPr>
                <w:ilvl w:val="0"/>
                <w:numId w:val="18"/>
              </w:numPr>
              <w:tabs>
                <w:tab w:val="left" w:pos="176"/>
              </w:tabs>
              <w:spacing w:after="0" w:line="240" w:lineRule="auto"/>
              <w:ind w:left="0" w:firstLine="0"/>
              <w:contextualSpacing w:val="0"/>
              <w:rPr>
                <w:i/>
                <w:strike/>
                <w:sz w:val="18"/>
                <w:szCs w:val="18"/>
                <w:lang w:val="mk-MK"/>
              </w:rPr>
            </w:pPr>
            <w:r w:rsidRPr="008F18A7">
              <w:rPr>
                <w:i/>
                <w:sz w:val="18"/>
                <w:szCs w:val="18"/>
                <w:lang w:val="mk-MK"/>
              </w:rPr>
              <w:t>Финансиски документи</w:t>
            </w:r>
          </w:p>
        </w:tc>
        <w:tc>
          <w:tcPr>
            <w:tcW w:w="992" w:type="dxa"/>
            <w:tcBorders>
              <w:top w:val="single" w:sz="4" w:space="0" w:color="auto"/>
            </w:tcBorders>
          </w:tcPr>
          <w:p w:rsidR="0099717F" w:rsidRPr="008F18A7" w:rsidRDefault="0099717F" w:rsidP="00CC0D1B">
            <w:pPr>
              <w:keepNext/>
              <w:tabs>
                <w:tab w:val="left" w:pos="176"/>
              </w:tabs>
              <w:spacing w:after="0" w:line="240" w:lineRule="auto"/>
              <w:jc w:val="center"/>
              <w:rPr>
                <w:i/>
                <w:strike/>
                <w:sz w:val="18"/>
                <w:szCs w:val="18"/>
                <w:lang w:val="mk-MK"/>
              </w:rPr>
            </w:pPr>
            <w:r w:rsidRPr="008F18A7">
              <w:rPr>
                <w:i/>
                <w:sz w:val="18"/>
                <w:szCs w:val="18"/>
                <w:lang w:val="mk-MK"/>
              </w:rPr>
              <w:t>2022</w:t>
            </w:r>
          </w:p>
        </w:tc>
        <w:tc>
          <w:tcPr>
            <w:tcW w:w="1276" w:type="dxa"/>
            <w:tcBorders>
              <w:top w:val="single" w:sz="4" w:space="0" w:color="auto"/>
            </w:tcBorders>
          </w:tcPr>
          <w:p w:rsidR="0099717F" w:rsidRPr="008F18A7" w:rsidRDefault="0099717F" w:rsidP="00CC0D1B">
            <w:pPr>
              <w:tabs>
                <w:tab w:val="left" w:pos="176"/>
              </w:tabs>
              <w:spacing w:after="0" w:line="240" w:lineRule="auto"/>
              <w:jc w:val="center"/>
              <w:rPr>
                <w:i/>
                <w:strike/>
                <w:sz w:val="18"/>
                <w:szCs w:val="18"/>
                <w:lang w:val="mk-MK"/>
              </w:rPr>
            </w:pPr>
            <w:r w:rsidRPr="008F18A7">
              <w:rPr>
                <w:i/>
                <w:sz w:val="18"/>
                <w:szCs w:val="18"/>
                <w:lang w:val="mk-MK"/>
              </w:rPr>
              <w:t>МОН, БРО</w:t>
            </w:r>
          </w:p>
        </w:tc>
        <w:tc>
          <w:tcPr>
            <w:tcW w:w="1276" w:type="dxa"/>
            <w:tcBorders>
              <w:top w:val="single" w:sz="4" w:space="0" w:color="auto"/>
            </w:tcBorders>
          </w:tcPr>
          <w:p w:rsidR="0099717F" w:rsidRPr="008F18A7" w:rsidRDefault="00760738" w:rsidP="00CC0D1B">
            <w:pPr>
              <w:tabs>
                <w:tab w:val="left" w:pos="176"/>
              </w:tabs>
              <w:spacing w:after="0" w:line="240" w:lineRule="auto"/>
              <w:jc w:val="center"/>
              <w:rPr>
                <w:i/>
                <w:sz w:val="18"/>
                <w:szCs w:val="18"/>
                <w:lang w:val="mk-MK"/>
              </w:rPr>
            </w:pPr>
            <w:r>
              <w:rPr>
                <w:i/>
                <w:sz w:val="18"/>
                <w:szCs w:val="18"/>
                <w:lang w:val="mk-MK"/>
              </w:rPr>
              <w:t>50.000</w:t>
            </w:r>
          </w:p>
        </w:tc>
      </w:tr>
      <w:tr w:rsidR="0099717F" w:rsidRPr="008F18A7" w:rsidTr="0099717F">
        <w:trPr>
          <w:hidden/>
        </w:trPr>
        <w:tc>
          <w:tcPr>
            <w:tcW w:w="675" w:type="dxa"/>
            <w:tcBorders>
              <w:top w:val="single" w:sz="4" w:space="0" w:color="auto"/>
              <w:bottom w:val="single" w:sz="4" w:space="0" w:color="auto"/>
            </w:tcBorders>
            <w:shd w:val="clear" w:color="auto" w:fill="auto"/>
          </w:tcPr>
          <w:p w:rsidR="0099717F" w:rsidRPr="008F18A7" w:rsidRDefault="0099717F" w:rsidP="00CC0D1B">
            <w:pPr>
              <w:pStyle w:val="ListParagraph"/>
              <w:numPr>
                <w:ilvl w:val="1"/>
                <w:numId w:val="61"/>
              </w:numPr>
              <w:spacing w:after="0" w:line="240" w:lineRule="auto"/>
              <w:ind w:right="-57"/>
              <w:contextualSpacing w:val="0"/>
              <w:jc w:val="center"/>
              <w:rPr>
                <w:i/>
                <w:vanish/>
                <w:sz w:val="18"/>
                <w:szCs w:val="18"/>
                <w:lang w:val="mk-MK"/>
              </w:rPr>
            </w:pPr>
          </w:p>
          <w:p w:rsidR="0099717F" w:rsidRPr="008F18A7" w:rsidRDefault="0099717F" w:rsidP="00CC0D1B">
            <w:pPr>
              <w:numPr>
                <w:ilvl w:val="2"/>
                <w:numId w:val="61"/>
              </w:numPr>
              <w:spacing w:after="0" w:line="240" w:lineRule="auto"/>
              <w:ind w:left="720" w:right="-57"/>
              <w:jc w:val="center"/>
              <w:rPr>
                <w:i/>
                <w:sz w:val="18"/>
                <w:szCs w:val="18"/>
                <w:lang w:val="mk-MK"/>
              </w:rPr>
            </w:pPr>
          </w:p>
        </w:tc>
        <w:tc>
          <w:tcPr>
            <w:tcW w:w="2431" w:type="dxa"/>
            <w:tcBorders>
              <w:top w:val="single" w:sz="4" w:space="0" w:color="auto"/>
              <w:bottom w:val="single" w:sz="4" w:space="0" w:color="auto"/>
            </w:tcBorders>
            <w:shd w:val="clear" w:color="auto" w:fill="auto"/>
          </w:tcPr>
          <w:p w:rsidR="0099717F" w:rsidRPr="008F18A7" w:rsidRDefault="0099717F" w:rsidP="00CC0D1B">
            <w:pPr>
              <w:spacing w:after="0" w:line="240" w:lineRule="auto"/>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Ревизија на системот за лиценцирање на директорите на средните училишта</w:t>
            </w:r>
          </w:p>
        </w:tc>
        <w:tc>
          <w:tcPr>
            <w:tcW w:w="4959" w:type="dxa"/>
            <w:tcBorders>
              <w:top w:val="single" w:sz="4" w:space="0" w:color="auto"/>
              <w:bottom w:val="single" w:sz="4" w:space="0" w:color="auto"/>
            </w:tcBorders>
            <w:shd w:val="clear" w:color="auto" w:fill="auto"/>
          </w:tcPr>
          <w:p w:rsidR="0099717F" w:rsidRPr="008F18A7" w:rsidRDefault="0099717F" w:rsidP="00CC0D1B">
            <w:pPr>
              <w:pStyle w:val="ListParagraph"/>
              <w:numPr>
                <w:ilvl w:val="0"/>
                <w:numId w:val="15"/>
              </w:numPr>
              <w:tabs>
                <w:tab w:val="left" w:pos="176"/>
              </w:tabs>
              <w:spacing w:after="0" w:line="240" w:lineRule="auto"/>
              <w:ind w:left="176" w:hanging="176"/>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РГ за ревидирање на системот за лиценцирање се формирани;</w:t>
            </w:r>
          </w:p>
          <w:p w:rsidR="0099717F" w:rsidRPr="008F18A7" w:rsidRDefault="0099717F" w:rsidP="00CC0D1B">
            <w:pPr>
              <w:pStyle w:val="ListParagraph"/>
              <w:numPr>
                <w:ilvl w:val="0"/>
                <w:numId w:val="15"/>
              </w:numPr>
              <w:tabs>
                <w:tab w:val="left" w:pos="176"/>
              </w:tabs>
              <w:spacing w:after="0" w:line="240" w:lineRule="auto"/>
              <w:ind w:left="176" w:hanging="176"/>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Финансиските средства се определени;</w:t>
            </w:r>
          </w:p>
          <w:p w:rsidR="0099717F" w:rsidRPr="008F18A7" w:rsidRDefault="0099717F" w:rsidP="00CC0D1B">
            <w:pPr>
              <w:pStyle w:val="ListParagraph"/>
              <w:numPr>
                <w:ilvl w:val="0"/>
                <w:numId w:val="15"/>
              </w:numPr>
              <w:tabs>
                <w:tab w:val="left" w:pos="176"/>
              </w:tabs>
              <w:spacing w:after="0" w:line="240" w:lineRule="auto"/>
              <w:ind w:left="176" w:hanging="176"/>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Системот за лиценцирање(содржи барем предуслови за аплицирање за лиценца, изменета содржина и процедури на испитите за лиценцирање и услови за суспендирање на лиценцата) е ревидиран и разгледан е со клучните заинтересирани страни;</w:t>
            </w:r>
          </w:p>
          <w:p w:rsidR="0099717F" w:rsidRPr="008F18A7" w:rsidRDefault="0099717F" w:rsidP="00CC0D1B">
            <w:pPr>
              <w:pStyle w:val="ListParagraph"/>
              <w:numPr>
                <w:ilvl w:val="0"/>
                <w:numId w:val="15"/>
              </w:numPr>
              <w:tabs>
                <w:tab w:val="left" w:pos="176"/>
              </w:tabs>
              <w:spacing w:after="0" w:line="240" w:lineRule="auto"/>
              <w:ind w:left="176" w:hanging="176"/>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Модулите за обуките на кандидатите се изготвени;</w:t>
            </w:r>
          </w:p>
          <w:p w:rsidR="0099717F" w:rsidRPr="008F18A7" w:rsidRDefault="0099717F" w:rsidP="00CC0D1B">
            <w:pPr>
              <w:pStyle w:val="ListParagraph"/>
              <w:numPr>
                <w:ilvl w:val="0"/>
                <w:numId w:val="15"/>
              </w:numPr>
              <w:tabs>
                <w:tab w:val="left" w:pos="176"/>
              </w:tabs>
              <w:spacing w:after="0" w:line="240" w:lineRule="auto"/>
              <w:ind w:left="176" w:hanging="176"/>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Предусловите и критериумите за влез во процесот на обука се ревидирани;</w:t>
            </w:r>
          </w:p>
          <w:p w:rsidR="0099717F" w:rsidRPr="008F18A7" w:rsidRDefault="0099717F" w:rsidP="00CC0D1B">
            <w:pPr>
              <w:pStyle w:val="ListParagraph"/>
              <w:numPr>
                <w:ilvl w:val="0"/>
                <w:numId w:val="15"/>
              </w:numPr>
              <w:tabs>
                <w:tab w:val="left" w:pos="176"/>
              </w:tabs>
              <w:spacing w:after="0" w:line="240" w:lineRule="auto"/>
              <w:ind w:left="176" w:hanging="176"/>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Акцискиот план за спроведување на процедурите за лиценцирање е изготвен;</w:t>
            </w:r>
          </w:p>
          <w:p w:rsidR="0099717F" w:rsidRPr="008F18A7" w:rsidRDefault="0099717F" w:rsidP="00CC0D1B">
            <w:pPr>
              <w:pStyle w:val="ListParagraph"/>
              <w:numPr>
                <w:ilvl w:val="0"/>
                <w:numId w:val="15"/>
              </w:numPr>
              <w:tabs>
                <w:tab w:val="left" w:pos="176"/>
              </w:tabs>
              <w:spacing w:after="0" w:line="240" w:lineRule="auto"/>
              <w:ind w:left="176" w:hanging="176"/>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 xml:space="preserve">Системот за лиценцирање на директорите на училиштата официјално е одобрен </w:t>
            </w:r>
          </w:p>
        </w:tc>
        <w:tc>
          <w:tcPr>
            <w:tcW w:w="3827" w:type="dxa"/>
            <w:tcBorders>
              <w:top w:val="single" w:sz="4" w:space="0" w:color="auto"/>
              <w:bottom w:val="single" w:sz="4" w:space="0" w:color="auto"/>
            </w:tcBorders>
            <w:shd w:val="clear" w:color="auto" w:fill="auto"/>
          </w:tcPr>
          <w:p w:rsidR="0099717F" w:rsidRPr="008F18A7" w:rsidRDefault="0099717F" w:rsidP="00CC0D1B">
            <w:pPr>
              <w:pStyle w:val="ListParagraph"/>
              <w:numPr>
                <w:ilvl w:val="0"/>
                <w:numId w:val="18"/>
              </w:numPr>
              <w:tabs>
                <w:tab w:val="left" w:pos="176"/>
              </w:tabs>
              <w:spacing w:after="0" w:line="240" w:lineRule="auto"/>
              <w:ind w:left="176" w:hanging="176"/>
              <w:contextualSpacing w:val="0"/>
              <w:rPr>
                <w:i/>
                <w:sz w:val="18"/>
                <w:szCs w:val="18"/>
                <w:lang w:val="mk-MK"/>
              </w:rPr>
            </w:pPr>
            <w:r w:rsidRPr="008F18A7">
              <w:rPr>
                <w:rStyle w:val="Hyperlink"/>
                <w:rFonts w:cstheme="minorHAnsi"/>
                <w:i/>
                <w:color w:val="auto"/>
                <w:sz w:val="18"/>
                <w:szCs w:val="18"/>
                <w:u w:val="none"/>
                <w:lang w:val="mk-MK"/>
              </w:rPr>
              <w:t>Извештаи од РГ;</w:t>
            </w:r>
          </w:p>
          <w:p w:rsidR="0099717F" w:rsidRPr="008F18A7" w:rsidRDefault="0099717F" w:rsidP="00CC0D1B">
            <w:pPr>
              <w:pStyle w:val="ListParagraph"/>
              <w:numPr>
                <w:ilvl w:val="0"/>
                <w:numId w:val="18"/>
              </w:numPr>
              <w:tabs>
                <w:tab w:val="left" w:pos="176"/>
              </w:tabs>
              <w:spacing w:after="0" w:line="240" w:lineRule="auto"/>
              <w:ind w:left="176" w:hanging="176"/>
              <w:contextualSpacing w:val="0"/>
              <w:rPr>
                <w:i/>
                <w:sz w:val="18"/>
                <w:szCs w:val="18"/>
                <w:lang w:val="mk-MK"/>
              </w:rPr>
            </w:pPr>
            <w:r w:rsidRPr="008F18A7">
              <w:rPr>
                <w:i/>
                <w:sz w:val="18"/>
                <w:szCs w:val="18"/>
                <w:lang w:val="mk-MK"/>
              </w:rPr>
              <w:t>Записници од средби за дискусии;</w:t>
            </w:r>
          </w:p>
          <w:p w:rsidR="0099717F" w:rsidRPr="008F18A7" w:rsidRDefault="0099717F" w:rsidP="00CC0D1B">
            <w:pPr>
              <w:pStyle w:val="ListParagraph"/>
              <w:numPr>
                <w:ilvl w:val="0"/>
                <w:numId w:val="18"/>
              </w:numPr>
              <w:tabs>
                <w:tab w:val="left" w:pos="176"/>
              </w:tabs>
              <w:spacing w:after="0" w:line="240" w:lineRule="auto"/>
              <w:ind w:left="176" w:hanging="176"/>
              <w:contextualSpacing w:val="0"/>
              <w:rPr>
                <w:i/>
                <w:sz w:val="18"/>
                <w:szCs w:val="18"/>
                <w:lang w:val="mk-MK"/>
              </w:rPr>
            </w:pPr>
            <w:r w:rsidRPr="008F18A7">
              <w:rPr>
                <w:i/>
                <w:sz w:val="18"/>
                <w:szCs w:val="18"/>
                <w:lang w:val="mk-MK"/>
              </w:rPr>
              <w:t>Нацрт правен акт за одобрување на ревидираниот систем за лиценцирање;</w:t>
            </w:r>
          </w:p>
          <w:p w:rsidR="0099717F" w:rsidRPr="008F18A7" w:rsidRDefault="0099717F" w:rsidP="00CC0D1B">
            <w:pPr>
              <w:pStyle w:val="ListParagraph"/>
              <w:numPr>
                <w:ilvl w:val="0"/>
                <w:numId w:val="18"/>
              </w:numPr>
              <w:tabs>
                <w:tab w:val="left" w:pos="176"/>
              </w:tabs>
              <w:spacing w:after="0" w:line="240" w:lineRule="auto"/>
              <w:ind w:left="176" w:hanging="176"/>
              <w:contextualSpacing w:val="0"/>
              <w:rPr>
                <w:i/>
                <w:sz w:val="18"/>
                <w:szCs w:val="18"/>
                <w:lang w:val="mk-MK"/>
              </w:rPr>
            </w:pPr>
            <w:r w:rsidRPr="008F18A7">
              <w:rPr>
                <w:i/>
                <w:sz w:val="18"/>
                <w:szCs w:val="18"/>
                <w:lang w:val="mk-MK"/>
              </w:rPr>
              <w:t>Одлуки на МОН;</w:t>
            </w:r>
          </w:p>
          <w:p w:rsidR="0099717F" w:rsidRPr="008F18A7" w:rsidRDefault="0099717F" w:rsidP="00CC0D1B">
            <w:pPr>
              <w:tabs>
                <w:tab w:val="left" w:pos="176"/>
              </w:tabs>
              <w:spacing w:after="0" w:line="240" w:lineRule="auto"/>
              <w:rPr>
                <w:i/>
                <w:sz w:val="18"/>
                <w:szCs w:val="18"/>
                <w:lang w:val="mk-MK"/>
              </w:rPr>
            </w:pPr>
          </w:p>
          <w:p w:rsidR="0099717F" w:rsidRPr="008F18A7" w:rsidRDefault="0099717F" w:rsidP="00CC0D1B">
            <w:pPr>
              <w:tabs>
                <w:tab w:val="left" w:pos="176"/>
              </w:tabs>
              <w:spacing w:after="0" w:line="240" w:lineRule="auto"/>
              <w:rPr>
                <w:i/>
                <w:sz w:val="18"/>
                <w:szCs w:val="18"/>
                <w:lang w:val="mk-MK"/>
              </w:rPr>
            </w:pPr>
          </w:p>
        </w:tc>
        <w:tc>
          <w:tcPr>
            <w:tcW w:w="992" w:type="dxa"/>
            <w:tcBorders>
              <w:top w:val="single" w:sz="4" w:space="0" w:color="auto"/>
              <w:bottom w:val="single" w:sz="4" w:space="0" w:color="auto"/>
            </w:tcBorders>
            <w:shd w:val="clear" w:color="auto" w:fill="auto"/>
          </w:tcPr>
          <w:p w:rsidR="0099717F" w:rsidRPr="008F18A7" w:rsidRDefault="0099717F" w:rsidP="00CC0D1B">
            <w:pPr>
              <w:tabs>
                <w:tab w:val="left" w:pos="176"/>
              </w:tabs>
              <w:spacing w:after="0" w:line="240" w:lineRule="auto"/>
              <w:jc w:val="center"/>
              <w:rPr>
                <w:i/>
                <w:sz w:val="18"/>
                <w:szCs w:val="18"/>
                <w:lang w:val="mk-MK"/>
              </w:rPr>
            </w:pPr>
            <w:r w:rsidRPr="008F18A7">
              <w:rPr>
                <w:i/>
                <w:sz w:val="18"/>
                <w:szCs w:val="18"/>
                <w:lang w:val="mk-MK"/>
              </w:rPr>
              <w:t>2020</w:t>
            </w:r>
          </w:p>
        </w:tc>
        <w:tc>
          <w:tcPr>
            <w:tcW w:w="1276" w:type="dxa"/>
            <w:tcBorders>
              <w:top w:val="single" w:sz="4" w:space="0" w:color="auto"/>
              <w:bottom w:val="single" w:sz="4" w:space="0" w:color="auto"/>
            </w:tcBorders>
            <w:shd w:val="clear" w:color="auto" w:fill="auto"/>
          </w:tcPr>
          <w:p w:rsidR="0099717F" w:rsidRPr="008F18A7" w:rsidRDefault="0099717F" w:rsidP="006C17A7">
            <w:pPr>
              <w:tabs>
                <w:tab w:val="left" w:pos="176"/>
              </w:tabs>
              <w:spacing w:after="0" w:line="240" w:lineRule="auto"/>
              <w:jc w:val="center"/>
              <w:rPr>
                <w:i/>
                <w:sz w:val="18"/>
                <w:szCs w:val="18"/>
                <w:lang w:val="mk-MK"/>
              </w:rPr>
            </w:pPr>
            <w:r w:rsidRPr="008F18A7">
              <w:rPr>
                <w:i/>
                <w:sz w:val="18"/>
                <w:szCs w:val="18"/>
                <w:lang w:val="mk-MK"/>
              </w:rPr>
              <w:t>МОН, ДИЦ</w:t>
            </w:r>
          </w:p>
        </w:tc>
        <w:tc>
          <w:tcPr>
            <w:tcW w:w="1276" w:type="dxa"/>
            <w:tcBorders>
              <w:top w:val="single" w:sz="4" w:space="0" w:color="auto"/>
              <w:bottom w:val="single" w:sz="4" w:space="0" w:color="auto"/>
            </w:tcBorders>
          </w:tcPr>
          <w:p w:rsidR="0099717F" w:rsidRPr="008F18A7" w:rsidRDefault="00760738" w:rsidP="00CC0D1B">
            <w:pPr>
              <w:tabs>
                <w:tab w:val="left" w:pos="176"/>
              </w:tabs>
              <w:spacing w:after="0" w:line="240" w:lineRule="auto"/>
              <w:jc w:val="center"/>
              <w:rPr>
                <w:i/>
                <w:sz w:val="18"/>
                <w:szCs w:val="18"/>
                <w:lang w:val="mk-MK"/>
              </w:rPr>
            </w:pPr>
            <w:r>
              <w:rPr>
                <w:i/>
                <w:sz w:val="18"/>
                <w:szCs w:val="18"/>
                <w:lang w:val="mk-MK"/>
              </w:rPr>
              <w:t>(заедно со истата активност од Столб 2 и од Столб 4)</w:t>
            </w:r>
          </w:p>
        </w:tc>
      </w:tr>
      <w:tr w:rsidR="00C55F58" w:rsidRPr="001D798F" w:rsidTr="0099717F">
        <w:trPr>
          <w:hidden/>
        </w:trPr>
        <w:tc>
          <w:tcPr>
            <w:tcW w:w="675" w:type="dxa"/>
            <w:tcBorders>
              <w:top w:val="single" w:sz="4" w:space="0" w:color="auto"/>
              <w:bottom w:val="single" w:sz="4" w:space="0" w:color="auto"/>
            </w:tcBorders>
            <w:shd w:val="clear" w:color="auto" w:fill="auto"/>
          </w:tcPr>
          <w:p w:rsidR="00C55F58" w:rsidRPr="001D798F" w:rsidRDefault="00C55F58" w:rsidP="00CC0D1B">
            <w:pPr>
              <w:pStyle w:val="ListParagraph"/>
              <w:numPr>
                <w:ilvl w:val="1"/>
                <w:numId w:val="61"/>
              </w:numPr>
              <w:spacing w:after="0" w:line="240" w:lineRule="auto"/>
              <w:ind w:right="-57"/>
              <w:contextualSpacing w:val="0"/>
              <w:jc w:val="center"/>
              <w:rPr>
                <w:i/>
                <w:vanish/>
                <w:sz w:val="18"/>
                <w:szCs w:val="18"/>
                <w:lang w:val="mk-MK"/>
              </w:rPr>
            </w:pPr>
          </w:p>
        </w:tc>
        <w:tc>
          <w:tcPr>
            <w:tcW w:w="2431" w:type="dxa"/>
            <w:tcBorders>
              <w:top w:val="single" w:sz="4" w:space="0" w:color="auto"/>
              <w:bottom w:val="single" w:sz="4" w:space="0" w:color="auto"/>
            </w:tcBorders>
            <w:shd w:val="clear" w:color="auto" w:fill="auto"/>
          </w:tcPr>
          <w:p w:rsidR="00C55F58" w:rsidRPr="001D798F" w:rsidRDefault="00C55F58" w:rsidP="00CC0D1B">
            <w:pPr>
              <w:spacing w:after="0" w:line="240" w:lineRule="auto"/>
              <w:rPr>
                <w:rStyle w:val="Hyperlink"/>
                <w:rFonts w:cstheme="minorHAnsi"/>
                <w:i/>
                <w:color w:val="auto"/>
                <w:sz w:val="18"/>
                <w:szCs w:val="18"/>
                <w:u w:val="none"/>
                <w:lang w:val="mk-MK"/>
              </w:rPr>
            </w:pPr>
            <w:r w:rsidRPr="001D798F">
              <w:rPr>
                <w:rStyle w:val="Hyperlink"/>
                <w:rFonts w:cs="Calibri"/>
                <w:i/>
                <w:color w:val="auto"/>
                <w:sz w:val="18"/>
                <w:szCs w:val="18"/>
                <w:lang w:val="mk-MK"/>
              </w:rPr>
              <w:t>Обука за директорите на средните училишта</w:t>
            </w:r>
            <w:r w:rsidR="00F70C3E" w:rsidRPr="001D798F">
              <w:rPr>
                <w:rStyle w:val="Hyperlink"/>
                <w:rFonts w:cs="Calibri"/>
                <w:i/>
                <w:color w:val="auto"/>
                <w:sz w:val="18"/>
                <w:szCs w:val="18"/>
                <w:lang w:val="mk-MK"/>
              </w:rPr>
              <w:t xml:space="preserve"> за континуиран професионален развој</w:t>
            </w:r>
          </w:p>
        </w:tc>
        <w:tc>
          <w:tcPr>
            <w:tcW w:w="4959" w:type="dxa"/>
            <w:tcBorders>
              <w:top w:val="single" w:sz="4" w:space="0" w:color="auto"/>
              <w:bottom w:val="single" w:sz="4" w:space="0" w:color="auto"/>
            </w:tcBorders>
            <w:shd w:val="clear" w:color="auto" w:fill="auto"/>
          </w:tcPr>
          <w:p w:rsidR="00C55F58" w:rsidRPr="001D798F" w:rsidRDefault="00C55F58" w:rsidP="00CC0D1B">
            <w:pPr>
              <w:pStyle w:val="ListParagraph"/>
              <w:numPr>
                <w:ilvl w:val="0"/>
                <w:numId w:val="15"/>
              </w:numPr>
              <w:tabs>
                <w:tab w:val="left" w:pos="176"/>
              </w:tabs>
              <w:spacing w:after="0" w:line="240" w:lineRule="auto"/>
              <w:ind w:left="176" w:hanging="176"/>
              <w:contextualSpacing w:val="0"/>
              <w:rPr>
                <w:rStyle w:val="Hyperlink"/>
                <w:rFonts w:cstheme="minorHAnsi"/>
                <w:i/>
                <w:color w:val="auto"/>
                <w:sz w:val="18"/>
                <w:szCs w:val="18"/>
                <w:u w:val="none"/>
                <w:lang w:val="mk-MK"/>
              </w:rPr>
            </w:pPr>
            <w:r w:rsidRPr="001D798F">
              <w:rPr>
                <w:rStyle w:val="Hyperlink"/>
                <w:rFonts w:cs="Calibri"/>
                <w:i/>
                <w:color w:val="auto"/>
                <w:sz w:val="18"/>
                <w:szCs w:val="18"/>
                <w:lang w:val="mk-MK"/>
              </w:rPr>
              <w:t>Сите директори и кандидати од средните училишта се обучени</w:t>
            </w:r>
          </w:p>
        </w:tc>
        <w:tc>
          <w:tcPr>
            <w:tcW w:w="3827" w:type="dxa"/>
            <w:tcBorders>
              <w:top w:val="single" w:sz="4" w:space="0" w:color="auto"/>
              <w:bottom w:val="single" w:sz="4" w:space="0" w:color="auto"/>
            </w:tcBorders>
            <w:shd w:val="clear" w:color="auto" w:fill="auto"/>
          </w:tcPr>
          <w:p w:rsidR="00C55F58" w:rsidRPr="001D798F" w:rsidRDefault="00C55F58" w:rsidP="00C55F58">
            <w:pPr>
              <w:pStyle w:val="ListParagraph"/>
              <w:numPr>
                <w:ilvl w:val="0"/>
                <w:numId w:val="18"/>
              </w:numPr>
              <w:tabs>
                <w:tab w:val="left" w:pos="176"/>
              </w:tabs>
              <w:spacing w:after="0"/>
              <w:ind w:left="176" w:hanging="176"/>
              <w:contextualSpacing w:val="0"/>
              <w:rPr>
                <w:rFonts w:cs="Calibri"/>
                <w:i/>
                <w:sz w:val="18"/>
                <w:szCs w:val="18"/>
                <w:lang w:val="mk-MK"/>
              </w:rPr>
            </w:pPr>
            <w:r w:rsidRPr="001D798F">
              <w:rPr>
                <w:rFonts w:cs="Calibri"/>
                <w:i/>
                <w:sz w:val="18"/>
                <w:szCs w:val="18"/>
                <w:lang w:val="mk-MK"/>
              </w:rPr>
              <w:t>Договор со давател/и на услуги;</w:t>
            </w:r>
          </w:p>
          <w:p w:rsidR="00C55F58" w:rsidRPr="001D798F" w:rsidRDefault="00C55F58" w:rsidP="00C55F58">
            <w:pPr>
              <w:pStyle w:val="ListParagraph"/>
              <w:numPr>
                <w:ilvl w:val="0"/>
                <w:numId w:val="18"/>
              </w:numPr>
              <w:tabs>
                <w:tab w:val="left" w:pos="176"/>
              </w:tabs>
              <w:spacing w:after="0"/>
              <w:ind w:left="176" w:hanging="176"/>
              <w:contextualSpacing w:val="0"/>
              <w:rPr>
                <w:rFonts w:cs="Calibri"/>
                <w:i/>
                <w:sz w:val="18"/>
                <w:szCs w:val="18"/>
                <w:lang w:val="mk-MK"/>
              </w:rPr>
            </w:pPr>
            <w:r w:rsidRPr="001D798F">
              <w:rPr>
                <w:rFonts w:cs="Calibri"/>
                <w:i/>
                <w:sz w:val="18"/>
                <w:szCs w:val="18"/>
                <w:lang w:val="mk-MK"/>
              </w:rPr>
              <w:t xml:space="preserve">Записници од одржани обуки; </w:t>
            </w:r>
          </w:p>
          <w:p w:rsidR="00C55F58" w:rsidRPr="001D798F" w:rsidRDefault="00C55F58" w:rsidP="00C55F58">
            <w:pPr>
              <w:pStyle w:val="ListParagraph"/>
              <w:numPr>
                <w:ilvl w:val="0"/>
                <w:numId w:val="18"/>
              </w:numPr>
              <w:tabs>
                <w:tab w:val="left" w:pos="176"/>
              </w:tabs>
              <w:spacing w:after="0"/>
              <w:ind w:left="176" w:hanging="176"/>
              <w:contextualSpacing w:val="0"/>
              <w:rPr>
                <w:rFonts w:cs="Calibri"/>
                <w:i/>
                <w:sz w:val="18"/>
                <w:szCs w:val="18"/>
                <w:lang w:val="mk-MK"/>
              </w:rPr>
            </w:pPr>
            <w:r w:rsidRPr="001D798F">
              <w:rPr>
                <w:rFonts w:cs="Calibri"/>
                <w:i/>
                <w:sz w:val="18"/>
                <w:szCs w:val="18"/>
                <w:lang w:val="mk-MK"/>
              </w:rPr>
              <w:t>Акти за прифаќање на овозможените обуки;</w:t>
            </w:r>
          </w:p>
          <w:p w:rsidR="00C55F58" w:rsidRPr="001D798F" w:rsidRDefault="00C55F58" w:rsidP="00C55F58">
            <w:pPr>
              <w:pStyle w:val="ListParagraph"/>
              <w:numPr>
                <w:ilvl w:val="0"/>
                <w:numId w:val="18"/>
              </w:numPr>
              <w:tabs>
                <w:tab w:val="left" w:pos="176"/>
              </w:tabs>
              <w:spacing w:after="0" w:line="240" w:lineRule="auto"/>
              <w:ind w:left="176" w:hanging="176"/>
              <w:contextualSpacing w:val="0"/>
              <w:rPr>
                <w:rStyle w:val="Hyperlink"/>
                <w:rFonts w:cstheme="minorHAnsi"/>
                <w:i/>
                <w:color w:val="auto"/>
                <w:sz w:val="18"/>
                <w:szCs w:val="18"/>
                <w:u w:val="none"/>
                <w:lang w:val="mk-MK"/>
              </w:rPr>
            </w:pPr>
            <w:r w:rsidRPr="001D798F">
              <w:rPr>
                <w:rFonts w:cs="Calibri"/>
                <w:i/>
                <w:sz w:val="18"/>
                <w:szCs w:val="18"/>
                <w:lang w:val="mk-MK"/>
              </w:rPr>
              <w:t>Одлуки на МОН</w:t>
            </w:r>
          </w:p>
        </w:tc>
        <w:tc>
          <w:tcPr>
            <w:tcW w:w="992" w:type="dxa"/>
            <w:tcBorders>
              <w:top w:val="single" w:sz="4" w:space="0" w:color="auto"/>
              <w:bottom w:val="single" w:sz="4" w:space="0" w:color="auto"/>
            </w:tcBorders>
            <w:shd w:val="clear" w:color="auto" w:fill="auto"/>
          </w:tcPr>
          <w:p w:rsidR="00C55F58" w:rsidRPr="001D798F" w:rsidRDefault="006C17A7" w:rsidP="00CC0D1B">
            <w:pPr>
              <w:tabs>
                <w:tab w:val="left" w:pos="176"/>
              </w:tabs>
              <w:spacing w:after="0" w:line="240" w:lineRule="auto"/>
              <w:jc w:val="center"/>
              <w:rPr>
                <w:i/>
                <w:sz w:val="18"/>
                <w:szCs w:val="18"/>
                <w:lang w:val="mk-MK"/>
              </w:rPr>
            </w:pPr>
            <w:r>
              <w:rPr>
                <w:i/>
                <w:sz w:val="18"/>
                <w:szCs w:val="18"/>
                <w:lang w:val="mk-MK"/>
              </w:rPr>
              <w:t>2020</w:t>
            </w:r>
          </w:p>
        </w:tc>
        <w:tc>
          <w:tcPr>
            <w:tcW w:w="1276" w:type="dxa"/>
            <w:tcBorders>
              <w:top w:val="single" w:sz="4" w:space="0" w:color="auto"/>
              <w:bottom w:val="single" w:sz="4" w:space="0" w:color="auto"/>
            </w:tcBorders>
            <w:shd w:val="clear" w:color="auto" w:fill="auto"/>
          </w:tcPr>
          <w:p w:rsidR="00C55F58" w:rsidRPr="001D798F" w:rsidRDefault="006C17A7" w:rsidP="00CC0D1B">
            <w:pPr>
              <w:tabs>
                <w:tab w:val="left" w:pos="176"/>
              </w:tabs>
              <w:spacing w:after="0" w:line="240" w:lineRule="auto"/>
              <w:jc w:val="center"/>
              <w:rPr>
                <w:i/>
                <w:sz w:val="18"/>
                <w:szCs w:val="18"/>
                <w:lang w:val="mk-MK"/>
              </w:rPr>
            </w:pPr>
            <w:r>
              <w:rPr>
                <w:i/>
                <w:sz w:val="18"/>
                <w:szCs w:val="18"/>
                <w:lang w:val="mk-MK"/>
              </w:rPr>
              <w:t>ДИЦ</w:t>
            </w:r>
          </w:p>
        </w:tc>
        <w:tc>
          <w:tcPr>
            <w:tcW w:w="1276" w:type="dxa"/>
            <w:tcBorders>
              <w:top w:val="single" w:sz="4" w:space="0" w:color="auto"/>
              <w:bottom w:val="single" w:sz="4" w:space="0" w:color="auto"/>
            </w:tcBorders>
          </w:tcPr>
          <w:p w:rsidR="00C55F58" w:rsidRPr="001D798F" w:rsidRDefault="006C17A7" w:rsidP="00CC0D1B">
            <w:pPr>
              <w:tabs>
                <w:tab w:val="left" w:pos="176"/>
              </w:tabs>
              <w:spacing w:after="0" w:line="240" w:lineRule="auto"/>
              <w:jc w:val="center"/>
              <w:rPr>
                <w:i/>
                <w:sz w:val="18"/>
                <w:szCs w:val="18"/>
                <w:lang w:val="mk-MK"/>
              </w:rPr>
            </w:pPr>
            <w:r>
              <w:rPr>
                <w:i/>
                <w:sz w:val="18"/>
                <w:szCs w:val="18"/>
                <w:lang w:val="mk-MK"/>
              </w:rPr>
              <w:t>17.000</w:t>
            </w:r>
          </w:p>
        </w:tc>
      </w:tr>
      <w:tr w:rsidR="0099717F" w:rsidRPr="008F18A7" w:rsidTr="0099717F">
        <w:trPr>
          <w:hidden/>
        </w:trPr>
        <w:tc>
          <w:tcPr>
            <w:tcW w:w="675" w:type="dxa"/>
          </w:tcPr>
          <w:p w:rsidR="0099717F" w:rsidRPr="008F18A7" w:rsidRDefault="0099717F" w:rsidP="00FD377D">
            <w:pPr>
              <w:pStyle w:val="ListParagraph"/>
              <w:keepNext/>
              <w:numPr>
                <w:ilvl w:val="1"/>
                <w:numId w:val="61"/>
              </w:numPr>
              <w:spacing w:after="0" w:line="240" w:lineRule="auto"/>
              <w:ind w:right="-57"/>
              <w:contextualSpacing w:val="0"/>
              <w:jc w:val="center"/>
              <w:rPr>
                <w:i/>
                <w:vanish/>
                <w:sz w:val="18"/>
                <w:szCs w:val="18"/>
                <w:lang w:val="mk-MK"/>
              </w:rPr>
            </w:pPr>
          </w:p>
          <w:p w:rsidR="0099717F" w:rsidRPr="008F18A7" w:rsidRDefault="0099717F" w:rsidP="00FD377D">
            <w:pPr>
              <w:pStyle w:val="ListParagraph"/>
              <w:keepNext/>
              <w:numPr>
                <w:ilvl w:val="2"/>
                <w:numId w:val="61"/>
              </w:numPr>
              <w:spacing w:after="0" w:line="240" w:lineRule="auto"/>
              <w:ind w:left="720" w:right="-57"/>
              <w:contextualSpacing w:val="0"/>
              <w:jc w:val="center"/>
              <w:rPr>
                <w:i/>
                <w:sz w:val="18"/>
                <w:szCs w:val="18"/>
                <w:lang w:val="mk-MK"/>
              </w:rPr>
            </w:pPr>
          </w:p>
        </w:tc>
        <w:tc>
          <w:tcPr>
            <w:tcW w:w="2431" w:type="dxa"/>
          </w:tcPr>
          <w:p w:rsidR="0099717F" w:rsidRPr="008F18A7" w:rsidRDefault="0099717F" w:rsidP="00FD377D">
            <w:pPr>
              <w:keepNext/>
              <w:spacing w:after="0" w:line="240" w:lineRule="auto"/>
              <w:rPr>
                <w:i/>
                <w:sz w:val="18"/>
                <w:szCs w:val="18"/>
                <w:lang w:val="mk-MK"/>
              </w:rPr>
            </w:pPr>
            <w:r w:rsidRPr="008F18A7">
              <w:rPr>
                <w:i/>
                <w:sz w:val="18"/>
                <w:szCs w:val="18"/>
                <w:lang w:val="mk-MK"/>
              </w:rPr>
              <w:t>Изготвување профили на работни места за кадарот во стручните служби</w:t>
            </w:r>
          </w:p>
        </w:tc>
        <w:tc>
          <w:tcPr>
            <w:tcW w:w="4959" w:type="dxa"/>
          </w:tcPr>
          <w:p w:rsidR="0099717F" w:rsidRPr="008F18A7" w:rsidRDefault="0099717F" w:rsidP="00FD377D">
            <w:pPr>
              <w:pStyle w:val="ListParagraph"/>
              <w:keepNext/>
              <w:numPr>
                <w:ilvl w:val="0"/>
                <w:numId w:val="15"/>
              </w:numPr>
              <w:tabs>
                <w:tab w:val="left" w:pos="176"/>
              </w:tabs>
              <w:spacing w:after="0" w:line="240" w:lineRule="auto"/>
              <w:ind w:left="176" w:hanging="176"/>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РГ за изготвување на профилите на работните места се формирани;</w:t>
            </w:r>
          </w:p>
          <w:p w:rsidR="0099717F" w:rsidRPr="008F18A7" w:rsidRDefault="0099717F" w:rsidP="00FD377D">
            <w:pPr>
              <w:pStyle w:val="ListParagraph"/>
              <w:keepNext/>
              <w:numPr>
                <w:ilvl w:val="0"/>
                <w:numId w:val="15"/>
              </w:numPr>
              <w:tabs>
                <w:tab w:val="left" w:pos="176"/>
              </w:tabs>
              <w:spacing w:after="0" w:line="240" w:lineRule="auto"/>
              <w:ind w:left="0" w:firstLine="0"/>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Финансиските средства се определени;</w:t>
            </w:r>
          </w:p>
          <w:p w:rsidR="0099717F" w:rsidRPr="008F18A7" w:rsidRDefault="0099717F" w:rsidP="00FD377D">
            <w:pPr>
              <w:pStyle w:val="ListParagraph"/>
              <w:keepNext/>
              <w:numPr>
                <w:ilvl w:val="0"/>
                <w:numId w:val="15"/>
              </w:numPr>
              <w:tabs>
                <w:tab w:val="left" w:pos="176"/>
              </w:tabs>
              <w:spacing w:after="0" w:line="240" w:lineRule="auto"/>
              <w:ind w:left="176" w:hanging="176"/>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Профилите на работни места се изготвени и разгледани се со клучните заинтересирани страни;</w:t>
            </w:r>
          </w:p>
          <w:p w:rsidR="0099717F" w:rsidRPr="008F18A7" w:rsidRDefault="0099717F" w:rsidP="00FD377D">
            <w:pPr>
              <w:pStyle w:val="ListParagraph"/>
              <w:keepNext/>
              <w:numPr>
                <w:ilvl w:val="0"/>
                <w:numId w:val="15"/>
              </w:numPr>
              <w:tabs>
                <w:tab w:val="left" w:pos="176"/>
              </w:tabs>
              <w:spacing w:after="0" w:line="240" w:lineRule="auto"/>
              <w:ind w:left="176" w:hanging="176"/>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Нацрт правниот акт за одобрување на профилите на работните места е изготвен;</w:t>
            </w:r>
          </w:p>
          <w:p w:rsidR="0099717F" w:rsidRPr="008F18A7" w:rsidRDefault="0099717F" w:rsidP="00FD377D">
            <w:pPr>
              <w:pStyle w:val="ListParagraph"/>
              <w:keepNext/>
              <w:numPr>
                <w:ilvl w:val="0"/>
                <w:numId w:val="15"/>
              </w:numPr>
              <w:tabs>
                <w:tab w:val="left" w:pos="176"/>
              </w:tabs>
              <w:spacing w:after="0" w:line="240" w:lineRule="auto"/>
              <w:ind w:left="176" w:hanging="176"/>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 xml:space="preserve">Профилите на работни места и упатствата за нивно воведување официјално се одобрени </w:t>
            </w:r>
          </w:p>
        </w:tc>
        <w:tc>
          <w:tcPr>
            <w:tcW w:w="3827" w:type="dxa"/>
          </w:tcPr>
          <w:p w:rsidR="0099717F" w:rsidRPr="008F18A7" w:rsidRDefault="0099717F" w:rsidP="00FD377D">
            <w:pPr>
              <w:pStyle w:val="ListParagraph"/>
              <w:keepNext/>
              <w:numPr>
                <w:ilvl w:val="0"/>
                <w:numId w:val="18"/>
              </w:numPr>
              <w:tabs>
                <w:tab w:val="left" w:pos="176"/>
              </w:tabs>
              <w:spacing w:after="0" w:line="240" w:lineRule="auto"/>
              <w:ind w:left="176" w:hanging="176"/>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Извештаи од РГ;</w:t>
            </w:r>
          </w:p>
          <w:p w:rsidR="0099717F" w:rsidRPr="008F18A7" w:rsidRDefault="0099717F" w:rsidP="00FD377D">
            <w:pPr>
              <w:pStyle w:val="ListParagraph"/>
              <w:keepNext/>
              <w:numPr>
                <w:ilvl w:val="0"/>
                <w:numId w:val="18"/>
              </w:numPr>
              <w:tabs>
                <w:tab w:val="left" w:pos="176"/>
              </w:tabs>
              <w:spacing w:after="0" w:line="240" w:lineRule="auto"/>
              <w:ind w:left="176" w:hanging="176"/>
              <w:contextualSpacing w:val="0"/>
              <w:rPr>
                <w:i/>
                <w:sz w:val="18"/>
                <w:szCs w:val="18"/>
                <w:lang w:val="mk-MK"/>
              </w:rPr>
            </w:pPr>
            <w:r w:rsidRPr="008F18A7">
              <w:rPr>
                <w:i/>
                <w:sz w:val="18"/>
                <w:szCs w:val="18"/>
                <w:lang w:val="mk-MK"/>
              </w:rPr>
              <w:t>Записници од средби за дискусии;</w:t>
            </w:r>
          </w:p>
          <w:p w:rsidR="0099717F" w:rsidRPr="008F18A7" w:rsidRDefault="0099717F" w:rsidP="00FD377D">
            <w:pPr>
              <w:pStyle w:val="ListParagraph"/>
              <w:keepNext/>
              <w:numPr>
                <w:ilvl w:val="0"/>
                <w:numId w:val="18"/>
              </w:numPr>
              <w:tabs>
                <w:tab w:val="left" w:pos="176"/>
              </w:tabs>
              <w:spacing w:after="0" w:line="240" w:lineRule="auto"/>
              <w:ind w:left="176" w:hanging="176"/>
              <w:contextualSpacing w:val="0"/>
              <w:rPr>
                <w:i/>
                <w:sz w:val="18"/>
                <w:szCs w:val="18"/>
                <w:lang w:val="mk-MK"/>
              </w:rPr>
            </w:pPr>
            <w:r w:rsidRPr="008F18A7">
              <w:rPr>
                <w:i/>
                <w:sz w:val="18"/>
                <w:szCs w:val="18"/>
                <w:lang w:val="mk-MK"/>
              </w:rPr>
              <w:t>Одлуки на МОН</w:t>
            </w:r>
          </w:p>
        </w:tc>
        <w:tc>
          <w:tcPr>
            <w:tcW w:w="992" w:type="dxa"/>
          </w:tcPr>
          <w:p w:rsidR="0099717F" w:rsidRPr="008F18A7" w:rsidRDefault="0099717F" w:rsidP="00FD377D">
            <w:pPr>
              <w:keepNext/>
              <w:tabs>
                <w:tab w:val="left" w:pos="176"/>
              </w:tabs>
              <w:spacing w:after="0" w:line="240" w:lineRule="auto"/>
              <w:jc w:val="center"/>
              <w:rPr>
                <w:i/>
                <w:sz w:val="18"/>
                <w:szCs w:val="18"/>
                <w:lang w:val="mk-MK"/>
              </w:rPr>
            </w:pPr>
            <w:r w:rsidRPr="008F18A7">
              <w:rPr>
                <w:i/>
                <w:sz w:val="18"/>
                <w:szCs w:val="18"/>
                <w:lang w:val="mk-MK"/>
              </w:rPr>
              <w:t>2020</w:t>
            </w:r>
          </w:p>
        </w:tc>
        <w:tc>
          <w:tcPr>
            <w:tcW w:w="1276" w:type="dxa"/>
          </w:tcPr>
          <w:p w:rsidR="0099717F" w:rsidRPr="008F18A7" w:rsidRDefault="0099717F" w:rsidP="00FD377D">
            <w:pPr>
              <w:keepNext/>
              <w:tabs>
                <w:tab w:val="left" w:pos="176"/>
              </w:tabs>
              <w:spacing w:after="0" w:line="240" w:lineRule="auto"/>
              <w:jc w:val="center"/>
              <w:rPr>
                <w:i/>
                <w:sz w:val="18"/>
                <w:szCs w:val="18"/>
                <w:lang w:val="mk-MK"/>
              </w:rPr>
            </w:pPr>
            <w:r w:rsidRPr="008F18A7">
              <w:rPr>
                <w:i/>
                <w:sz w:val="18"/>
                <w:szCs w:val="18"/>
                <w:lang w:val="mk-MK"/>
              </w:rPr>
              <w:t>МОН, БРО</w:t>
            </w:r>
          </w:p>
        </w:tc>
        <w:tc>
          <w:tcPr>
            <w:tcW w:w="1276" w:type="dxa"/>
          </w:tcPr>
          <w:p w:rsidR="0099717F" w:rsidRPr="008F18A7" w:rsidRDefault="007652D8" w:rsidP="00FD377D">
            <w:pPr>
              <w:keepNext/>
              <w:tabs>
                <w:tab w:val="left" w:pos="176"/>
              </w:tabs>
              <w:spacing w:after="0" w:line="240" w:lineRule="auto"/>
              <w:jc w:val="center"/>
              <w:rPr>
                <w:i/>
                <w:sz w:val="18"/>
                <w:szCs w:val="18"/>
                <w:lang w:val="mk-MK"/>
              </w:rPr>
            </w:pPr>
            <w:r>
              <w:rPr>
                <w:i/>
                <w:sz w:val="18"/>
                <w:szCs w:val="18"/>
                <w:lang w:val="mk-MK"/>
              </w:rPr>
              <w:t>10.000</w:t>
            </w:r>
          </w:p>
        </w:tc>
      </w:tr>
      <w:tr w:rsidR="0099717F" w:rsidRPr="008F18A7" w:rsidTr="0099717F">
        <w:tc>
          <w:tcPr>
            <w:tcW w:w="675" w:type="dxa"/>
          </w:tcPr>
          <w:p w:rsidR="0099717F" w:rsidRPr="008F18A7" w:rsidRDefault="0099717F" w:rsidP="00CC0D1B">
            <w:pPr>
              <w:pStyle w:val="ListParagraph"/>
              <w:numPr>
                <w:ilvl w:val="2"/>
                <w:numId w:val="61"/>
              </w:numPr>
              <w:spacing w:after="0" w:line="240" w:lineRule="auto"/>
              <w:ind w:left="113" w:right="-57" w:hanging="113"/>
              <w:contextualSpacing w:val="0"/>
              <w:jc w:val="center"/>
              <w:rPr>
                <w:i/>
                <w:sz w:val="18"/>
                <w:szCs w:val="18"/>
                <w:lang w:val="mk-MK"/>
              </w:rPr>
            </w:pPr>
          </w:p>
        </w:tc>
        <w:tc>
          <w:tcPr>
            <w:tcW w:w="2431" w:type="dxa"/>
          </w:tcPr>
          <w:p w:rsidR="0099717F" w:rsidRPr="008F18A7" w:rsidRDefault="0099717F" w:rsidP="00CC0D1B">
            <w:pPr>
              <w:keepNext/>
              <w:spacing w:after="0" w:line="240" w:lineRule="auto"/>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Мапирање на средните училишта со цел да се утврди нивото на екипираност на стручните служби</w:t>
            </w:r>
          </w:p>
        </w:tc>
        <w:tc>
          <w:tcPr>
            <w:tcW w:w="4959" w:type="dxa"/>
          </w:tcPr>
          <w:p w:rsidR="0099717F" w:rsidRPr="008F18A7" w:rsidRDefault="0099717F" w:rsidP="00CC0D1B">
            <w:pPr>
              <w:pStyle w:val="ListParagraph"/>
              <w:keepNext/>
              <w:numPr>
                <w:ilvl w:val="0"/>
                <w:numId w:val="15"/>
              </w:numPr>
              <w:tabs>
                <w:tab w:val="left" w:pos="176"/>
              </w:tabs>
              <w:spacing w:after="0" w:line="240" w:lineRule="auto"/>
              <w:ind w:left="176" w:hanging="176"/>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 xml:space="preserve">Организиран е повик за набавка на услуги за мапирање на средните училишта со цел да се утврди нивото на екипираност на стручните служби; </w:t>
            </w:r>
          </w:p>
          <w:p w:rsidR="0099717F" w:rsidRPr="008F18A7" w:rsidRDefault="0099717F" w:rsidP="00CC0D1B">
            <w:pPr>
              <w:pStyle w:val="ListParagraph"/>
              <w:keepNext/>
              <w:numPr>
                <w:ilvl w:val="0"/>
                <w:numId w:val="15"/>
              </w:numPr>
              <w:tabs>
                <w:tab w:val="left" w:pos="176"/>
              </w:tabs>
              <w:spacing w:after="0" w:line="240" w:lineRule="auto"/>
              <w:ind w:left="176" w:hanging="176"/>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Обработени се резултатите од мапирањето со утврдено ниво на екипираност на стручните служби и дадени се препораки за вработување на кадарот што недостасува</w:t>
            </w:r>
          </w:p>
        </w:tc>
        <w:tc>
          <w:tcPr>
            <w:tcW w:w="3827" w:type="dxa"/>
          </w:tcPr>
          <w:p w:rsidR="0099717F" w:rsidRPr="008F18A7" w:rsidRDefault="0099717F" w:rsidP="00CC0D1B">
            <w:pPr>
              <w:pStyle w:val="ListParagraph"/>
              <w:keepNext/>
              <w:numPr>
                <w:ilvl w:val="0"/>
                <w:numId w:val="18"/>
              </w:numPr>
              <w:tabs>
                <w:tab w:val="left" w:pos="176"/>
              </w:tabs>
              <w:spacing w:after="0" w:line="240" w:lineRule="auto"/>
              <w:ind w:left="176" w:hanging="176"/>
              <w:contextualSpacing w:val="0"/>
              <w:rPr>
                <w:i/>
                <w:sz w:val="18"/>
                <w:szCs w:val="18"/>
                <w:lang w:val="mk-MK"/>
              </w:rPr>
            </w:pPr>
            <w:r w:rsidRPr="008F18A7">
              <w:rPr>
                <w:i/>
                <w:sz w:val="18"/>
                <w:szCs w:val="18"/>
                <w:lang w:val="mk-MK"/>
              </w:rPr>
              <w:t>Договор со давател/и на услуги;</w:t>
            </w:r>
          </w:p>
          <w:p w:rsidR="0099717F" w:rsidRPr="008F18A7" w:rsidRDefault="0099717F" w:rsidP="00CC0D1B">
            <w:pPr>
              <w:pStyle w:val="ListParagraph"/>
              <w:keepNext/>
              <w:numPr>
                <w:ilvl w:val="0"/>
                <w:numId w:val="18"/>
              </w:numPr>
              <w:tabs>
                <w:tab w:val="left" w:pos="176"/>
              </w:tabs>
              <w:spacing w:after="0" w:line="240" w:lineRule="auto"/>
              <w:ind w:left="176" w:hanging="176"/>
              <w:contextualSpacing w:val="0"/>
              <w:rPr>
                <w:i/>
                <w:sz w:val="18"/>
                <w:szCs w:val="18"/>
                <w:lang w:val="mk-MK"/>
              </w:rPr>
            </w:pPr>
            <w:r w:rsidRPr="008F18A7">
              <w:rPr>
                <w:i/>
                <w:sz w:val="18"/>
                <w:szCs w:val="18"/>
                <w:lang w:val="mk-MK"/>
              </w:rPr>
              <w:t>Извештај од мапирањето одобрен од страна на МОН;</w:t>
            </w:r>
          </w:p>
          <w:p w:rsidR="0099717F" w:rsidRPr="008F18A7" w:rsidRDefault="0099717F" w:rsidP="00CC0D1B">
            <w:pPr>
              <w:pStyle w:val="ListParagraph"/>
              <w:keepNext/>
              <w:numPr>
                <w:ilvl w:val="0"/>
                <w:numId w:val="18"/>
              </w:numPr>
              <w:tabs>
                <w:tab w:val="left" w:pos="176"/>
              </w:tabs>
              <w:spacing w:after="0" w:line="240" w:lineRule="auto"/>
              <w:ind w:left="176" w:hanging="176"/>
              <w:contextualSpacing w:val="0"/>
              <w:rPr>
                <w:i/>
                <w:sz w:val="18"/>
                <w:szCs w:val="18"/>
                <w:lang w:val="mk-MK"/>
              </w:rPr>
            </w:pPr>
            <w:r w:rsidRPr="008F18A7">
              <w:rPr>
                <w:i/>
                <w:sz w:val="18"/>
                <w:szCs w:val="18"/>
                <w:lang w:val="mk-MK"/>
              </w:rPr>
              <w:t>Одлуки на МОН</w:t>
            </w:r>
          </w:p>
          <w:p w:rsidR="0099717F" w:rsidRPr="008F18A7" w:rsidRDefault="0099717F" w:rsidP="00CC0D1B">
            <w:pPr>
              <w:pStyle w:val="ListParagraph"/>
              <w:keepNext/>
              <w:tabs>
                <w:tab w:val="left" w:pos="176"/>
              </w:tabs>
              <w:spacing w:after="0" w:line="240" w:lineRule="auto"/>
              <w:ind w:left="176"/>
              <w:contextualSpacing w:val="0"/>
              <w:rPr>
                <w:rFonts w:eastAsia="Times New Roman"/>
                <w:i/>
                <w:sz w:val="18"/>
                <w:szCs w:val="18"/>
                <w:lang w:val="mk-MK"/>
              </w:rPr>
            </w:pPr>
          </w:p>
        </w:tc>
        <w:tc>
          <w:tcPr>
            <w:tcW w:w="992" w:type="dxa"/>
          </w:tcPr>
          <w:p w:rsidR="0099717F" w:rsidRPr="008F18A7" w:rsidRDefault="0099717F" w:rsidP="00CC0D1B">
            <w:pPr>
              <w:keepNext/>
              <w:spacing w:after="0" w:line="240" w:lineRule="auto"/>
              <w:jc w:val="center"/>
              <w:rPr>
                <w:rFonts w:eastAsia="Times New Roman"/>
                <w:i/>
                <w:sz w:val="18"/>
                <w:szCs w:val="18"/>
                <w:lang w:val="mk-MK"/>
              </w:rPr>
            </w:pPr>
            <w:r w:rsidRPr="008F18A7">
              <w:rPr>
                <w:i/>
                <w:sz w:val="18"/>
                <w:szCs w:val="18"/>
                <w:lang w:val="mk-MK"/>
              </w:rPr>
              <w:t>2020</w:t>
            </w:r>
          </w:p>
        </w:tc>
        <w:tc>
          <w:tcPr>
            <w:tcW w:w="1276" w:type="dxa"/>
          </w:tcPr>
          <w:p w:rsidR="0099717F" w:rsidRPr="008F18A7" w:rsidRDefault="0099717F" w:rsidP="00CC0D1B">
            <w:pPr>
              <w:keepNext/>
              <w:spacing w:after="0" w:line="240" w:lineRule="auto"/>
              <w:jc w:val="center"/>
              <w:rPr>
                <w:rFonts w:eastAsia="Times New Roman"/>
                <w:i/>
                <w:sz w:val="18"/>
                <w:szCs w:val="18"/>
                <w:lang w:val="mk-MK"/>
              </w:rPr>
            </w:pPr>
            <w:r w:rsidRPr="008F18A7">
              <w:rPr>
                <w:i/>
                <w:sz w:val="18"/>
                <w:szCs w:val="18"/>
                <w:lang w:val="mk-MK"/>
              </w:rPr>
              <w:t>МОН</w:t>
            </w:r>
          </w:p>
        </w:tc>
        <w:tc>
          <w:tcPr>
            <w:tcW w:w="1276" w:type="dxa"/>
          </w:tcPr>
          <w:p w:rsidR="0099717F" w:rsidRPr="008F18A7" w:rsidRDefault="007652D8" w:rsidP="00CC0D1B">
            <w:pPr>
              <w:keepNext/>
              <w:spacing w:after="0" w:line="240" w:lineRule="auto"/>
              <w:jc w:val="center"/>
              <w:rPr>
                <w:i/>
                <w:sz w:val="18"/>
                <w:szCs w:val="18"/>
                <w:lang w:val="mk-MK"/>
              </w:rPr>
            </w:pPr>
            <w:r>
              <w:rPr>
                <w:i/>
                <w:sz w:val="18"/>
                <w:szCs w:val="18"/>
                <w:lang w:val="mk-MK"/>
              </w:rPr>
              <w:t>25.000</w:t>
            </w:r>
          </w:p>
        </w:tc>
      </w:tr>
      <w:tr w:rsidR="0099717F" w:rsidRPr="008F18A7" w:rsidTr="0099717F">
        <w:tc>
          <w:tcPr>
            <w:tcW w:w="675" w:type="dxa"/>
            <w:tcBorders>
              <w:bottom w:val="single" w:sz="4" w:space="0" w:color="auto"/>
            </w:tcBorders>
          </w:tcPr>
          <w:p w:rsidR="0099717F" w:rsidRPr="008F18A7" w:rsidRDefault="0099717F" w:rsidP="00CC0D1B">
            <w:pPr>
              <w:pStyle w:val="ListParagraph"/>
              <w:keepNext/>
              <w:numPr>
                <w:ilvl w:val="2"/>
                <w:numId w:val="61"/>
              </w:numPr>
              <w:spacing w:after="0" w:line="240" w:lineRule="auto"/>
              <w:ind w:left="113" w:right="-57" w:hanging="113"/>
              <w:contextualSpacing w:val="0"/>
              <w:jc w:val="center"/>
              <w:rPr>
                <w:i/>
                <w:sz w:val="18"/>
                <w:szCs w:val="18"/>
                <w:lang w:val="mk-MK"/>
              </w:rPr>
            </w:pPr>
          </w:p>
        </w:tc>
        <w:tc>
          <w:tcPr>
            <w:tcW w:w="2431" w:type="dxa"/>
            <w:tcBorders>
              <w:bottom w:val="single" w:sz="4" w:space="0" w:color="auto"/>
            </w:tcBorders>
          </w:tcPr>
          <w:p w:rsidR="0099717F" w:rsidRPr="008F18A7" w:rsidRDefault="0099717F" w:rsidP="00CC0D1B">
            <w:pPr>
              <w:keepNext/>
              <w:spacing w:after="0" w:line="240" w:lineRule="auto"/>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Целосно екипирање на стручните служби во сите средни училишта</w:t>
            </w:r>
          </w:p>
        </w:tc>
        <w:tc>
          <w:tcPr>
            <w:tcW w:w="4959" w:type="dxa"/>
            <w:tcBorders>
              <w:bottom w:val="single" w:sz="4" w:space="0" w:color="auto"/>
            </w:tcBorders>
          </w:tcPr>
          <w:p w:rsidR="0099717F" w:rsidRPr="008F18A7" w:rsidRDefault="0099717F" w:rsidP="00CC0D1B">
            <w:pPr>
              <w:pStyle w:val="ListParagraph"/>
              <w:keepNext/>
              <w:numPr>
                <w:ilvl w:val="0"/>
                <w:numId w:val="15"/>
              </w:numPr>
              <w:tabs>
                <w:tab w:val="left" w:pos="176"/>
              </w:tabs>
              <w:spacing w:after="0" w:line="240" w:lineRule="auto"/>
              <w:ind w:left="176" w:hanging="176"/>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Конкурсите за нови вработувања во рамки на стручните служби во сите училишта се распишани;</w:t>
            </w:r>
          </w:p>
          <w:p w:rsidR="0099717F" w:rsidRPr="008F18A7" w:rsidRDefault="0099717F" w:rsidP="00CC0D1B">
            <w:pPr>
              <w:pStyle w:val="ListParagraph"/>
              <w:keepNext/>
              <w:numPr>
                <w:ilvl w:val="0"/>
                <w:numId w:val="15"/>
              </w:numPr>
              <w:tabs>
                <w:tab w:val="left" w:pos="176"/>
              </w:tabs>
              <w:spacing w:after="0" w:line="240" w:lineRule="auto"/>
              <w:ind w:left="176" w:hanging="176"/>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Приемот на нововработените е организиран</w:t>
            </w:r>
          </w:p>
        </w:tc>
        <w:tc>
          <w:tcPr>
            <w:tcW w:w="3827" w:type="dxa"/>
            <w:tcBorders>
              <w:bottom w:val="single" w:sz="4" w:space="0" w:color="auto"/>
            </w:tcBorders>
          </w:tcPr>
          <w:p w:rsidR="0099717F" w:rsidRPr="008F18A7" w:rsidRDefault="0099717F" w:rsidP="00CC0D1B">
            <w:pPr>
              <w:pStyle w:val="ListParagraph"/>
              <w:keepNext/>
              <w:numPr>
                <w:ilvl w:val="0"/>
                <w:numId w:val="18"/>
              </w:numPr>
              <w:tabs>
                <w:tab w:val="left" w:pos="176"/>
              </w:tabs>
              <w:spacing w:after="0" w:line="240" w:lineRule="auto"/>
              <w:ind w:left="176" w:hanging="176"/>
              <w:contextualSpacing w:val="0"/>
              <w:rPr>
                <w:i/>
                <w:sz w:val="18"/>
                <w:szCs w:val="18"/>
                <w:lang w:val="mk-MK"/>
              </w:rPr>
            </w:pPr>
            <w:r w:rsidRPr="008F18A7">
              <w:rPr>
                <w:i/>
                <w:sz w:val="18"/>
                <w:szCs w:val="18"/>
                <w:lang w:val="mk-MK"/>
              </w:rPr>
              <w:t>Документи од спроведени конкурси (огласи, прашалници, резултати од интервјуа итн.);</w:t>
            </w:r>
          </w:p>
          <w:p w:rsidR="0099717F" w:rsidRPr="008F18A7" w:rsidRDefault="0099717F" w:rsidP="00CC0D1B">
            <w:pPr>
              <w:pStyle w:val="ListParagraph"/>
              <w:keepNext/>
              <w:numPr>
                <w:ilvl w:val="0"/>
                <w:numId w:val="18"/>
              </w:numPr>
              <w:tabs>
                <w:tab w:val="left" w:pos="176"/>
              </w:tabs>
              <w:spacing w:after="0" w:line="240" w:lineRule="auto"/>
              <w:ind w:left="176" w:hanging="176"/>
              <w:contextualSpacing w:val="0"/>
              <w:rPr>
                <w:i/>
                <w:spacing w:val="-2"/>
                <w:sz w:val="18"/>
                <w:szCs w:val="18"/>
                <w:lang w:val="mk-MK"/>
              </w:rPr>
            </w:pPr>
            <w:r w:rsidRPr="008F18A7">
              <w:rPr>
                <w:i/>
                <w:spacing w:val="-2"/>
                <w:sz w:val="18"/>
                <w:szCs w:val="18"/>
                <w:lang w:val="mk-MK"/>
              </w:rPr>
              <w:t>Училишна евиденција за вработените (одлуките на директорите)</w:t>
            </w:r>
          </w:p>
        </w:tc>
        <w:tc>
          <w:tcPr>
            <w:tcW w:w="992" w:type="dxa"/>
            <w:tcBorders>
              <w:bottom w:val="single" w:sz="4" w:space="0" w:color="auto"/>
            </w:tcBorders>
          </w:tcPr>
          <w:p w:rsidR="0099717F" w:rsidRPr="008F18A7" w:rsidRDefault="0099717F" w:rsidP="00CC0D1B">
            <w:pPr>
              <w:keepNext/>
              <w:tabs>
                <w:tab w:val="left" w:pos="176"/>
              </w:tabs>
              <w:spacing w:after="0" w:line="240" w:lineRule="auto"/>
              <w:jc w:val="center"/>
              <w:rPr>
                <w:i/>
                <w:sz w:val="18"/>
                <w:szCs w:val="18"/>
                <w:lang w:val="mk-MK"/>
              </w:rPr>
            </w:pPr>
            <w:r w:rsidRPr="008F18A7">
              <w:rPr>
                <w:i/>
                <w:sz w:val="18"/>
                <w:szCs w:val="18"/>
                <w:lang w:val="mk-MK"/>
              </w:rPr>
              <w:t>2025</w:t>
            </w:r>
          </w:p>
        </w:tc>
        <w:tc>
          <w:tcPr>
            <w:tcW w:w="1276" w:type="dxa"/>
            <w:tcBorders>
              <w:bottom w:val="single" w:sz="4" w:space="0" w:color="auto"/>
            </w:tcBorders>
          </w:tcPr>
          <w:p w:rsidR="0099717F" w:rsidRPr="008F18A7" w:rsidRDefault="0099717F" w:rsidP="00CC0D1B">
            <w:pPr>
              <w:keepNext/>
              <w:tabs>
                <w:tab w:val="left" w:pos="176"/>
              </w:tabs>
              <w:spacing w:after="0" w:line="240" w:lineRule="auto"/>
              <w:ind w:left="-57" w:right="-57"/>
              <w:jc w:val="center"/>
              <w:rPr>
                <w:i/>
                <w:sz w:val="18"/>
                <w:szCs w:val="18"/>
                <w:lang w:val="mk-MK"/>
              </w:rPr>
            </w:pPr>
            <w:r w:rsidRPr="008F18A7">
              <w:rPr>
                <w:i/>
                <w:sz w:val="18"/>
                <w:szCs w:val="18"/>
                <w:lang w:val="mk-MK"/>
              </w:rPr>
              <w:t>општини, Град Скопје</w:t>
            </w:r>
          </w:p>
        </w:tc>
        <w:tc>
          <w:tcPr>
            <w:tcW w:w="1276" w:type="dxa"/>
            <w:tcBorders>
              <w:bottom w:val="single" w:sz="4" w:space="0" w:color="auto"/>
            </w:tcBorders>
          </w:tcPr>
          <w:p w:rsidR="0099717F" w:rsidRPr="008F18A7" w:rsidRDefault="007652D8" w:rsidP="00CC0D1B">
            <w:pPr>
              <w:keepNext/>
              <w:tabs>
                <w:tab w:val="left" w:pos="176"/>
              </w:tabs>
              <w:spacing w:after="0" w:line="240" w:lineRule="auto"/>
              <w:ind w:left="-57" w:right="-57"/>
              <w:jc w:val="center"/>
              <w:rPr>
                <w:i/>
                <w:sz w:val="18"/>
                <w:szCs w:val="18"/>
                <w:lang w:val="mk-MK"/>
              </w:rPr>
            </w:pPr>
            <w:r>
              <w:rPr>
                <w:i/>
                <w:sz w:val="18"/>
                <w:szCs w:val="18"/>
                <w:lang w:val="mk-MK"/>
              </w:rPr>
              <w:t>-</w:t>
            </w:r>
          </w:p>
        </w:tc>
      </w:tr>
      <w:tr w:rsidR="0099717F" w:rsidRPr="008F18A7" w:rsidTr="0099717F">
        <w:trPr>
          <w:hidden/>
        </w:trPr>
        <w:tc>
          <w:tcPr>
            <w:tcW w:w="675" w:type="dxa"/>
            <w:tcBorders>
              <w:top w:val="single" w:sz="4" w:space="0" w:color="auto"/>
              <w:bottom w:val="single" w:sz="4" w:space="0" w:color="auto"/>
            </w:tcBorders>
            <w:shd w:val="clear" w:color="auto" w:fill="auto"/>
          </w:tcPr>
          <w:p w:rsidR="0099717F" w:rsidRPr="008F18A7" w:rsidRDefault="0099717F" w:rsidP="00CC0D1B">
            <w:pPr>
              <w:pStyle w:val="ListParagraph"/>
              <w:numPr>
                <w:ilvl w:val="1"/>
                <w:numId w:val="61"/>
              </w:numPr>
              <w:spacing w:after="0" w:line="240" w:lineRule="auto"/>
              <w:ind w:right="-57"/>
              <w:contextualSpacing w:val="0"/>
              <w:jc w:val="center"/>
              <w:rPr>
                <w:i/>
                <w:vanish/>
                <w:sz w:val="18"/>
                <w:szCs w:val="18"/>
                <w:lang w:val="mk-MK"/>
              </w:rPr>
            </w:pPr>
          </w:p>
          <w:p w:rsidR="0099717F" w:rsidRPr="008F18A7" w:rsidRDefault="0099717F" w:rsidP="00CC0D1B">
            <w:pPr>
              <w:pStyle w:val="ListParagraph"/>
              <w:numPr>
                <w:ilvl w:val="2"/>
                <w:numId w:val="61"/>
              </w:numPr>
              <w:spacing w:after="0" w:line="240" w:lineRule="auto"/>
              <w:ind w:left="720" w:right="-57"/>
              <w:contextualSpacing w:val="0"/>
              <w:jc w:val="center"/>
              <w:rPr>
                <w:i/>
                <w:sz w:val="18"/>
                <w:szCs w:val="18"/>
                <w:lang w:val="mk-MK"/>
              </w:rPr>
            </w:pPr>
          </w:p>
        </w:tc>
        <w:tc>
          <w:tcPr>
            <w:tcW w:w="2431" w:type="dxa"/>
            <w:tcBorders>
              <w:top w:val="single" w:sz="4" w:space="0" w:color="auto"/>
              <w:bottom w:val="single" w:sz="4" w:space="0" w:color="auto"/>
            </w:tcBorders>
            <w:shd w:val="clear" w:color="auto" w:fill="auto"/>
          </w:tcPr>
          <w:p w:rsidR="0099717F" w:rsidRPr="008F18A7" w:rsidRDefault="0099717F" w:rsidP="00CC0D1B">
            <w:pPr>
              <w:keepNext/>
              <w:spacing w:after="0" w:line="240" w:lineRule="auto"/>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Ревидирање на механизмот за поддршка, следење и менторство на приправниците (наставници и кадарот од стручната служба)</w:t>
            </w:r>
          </w:p>
        </w:tc>
        <w:tc>
          <w:tcPr>
            <w:tcW w:w="4959" w:type="dxa"/>
            <w:tcBorders>
              <w:top w:val="single" w:sz="4" w:space="0" w:color="auto"/>
              <w:bottom w:val="single" w:sz="4" w:space="0" w:color="auto"/>
            </w:tcBorders>
            <w:shd w:val="clear" w:color="auto" w:fill="auto"/>
          </w:tcPr>
          <w:p w:rsidR="0099717F" w:rsidRPr="008F18A7" w:rsidRDefault="0099717F" w:rsidP="00CC0D1B">
            <w:pPr>
              <w:pStyle w:val="ListParagraph"/>
              <w:keepNext/>
              <w:numPr>
                <w:ilvl w:val="0"/>
                <w:numId w:val="15"/>
              </w:numPr>
              <w:tabs>
                <w:tab w:val="left" w:pos="176"/>
              </w:tabs>
              <w:spacing w:after="0" w:line="240" w:lineRule="auto"/>
              <w:ind w:left="0" w:firstLine="0"/>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РГ се формирани;</w:t>
            </w:r>
          </w:p>
          <w:p w:rsidR="0099717F" w:rsidRPr="008F18A7" w:rsidRDefault="0099717F" w:rsidP="00CC0D1B">
            <w:pPr>
              <w:pStyle w:val="ListParagraph"/>
              <w:keepNext/>
              <w:numPr>
                <w:ilvl w:val="0"/>
                <w:numId w:val="15"/>
              </w:numPr>
              <w:tabs>
                <w:tab w:val="left" w:pos="176"/>
              </w:tabs>
              <w:spacing w:after="0" w:line="240" w:lineRule="auto"/>
              <w:ind w:left="0" w:firstLine="0"/>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Финансиските средства се определени;</w:t>
            </w:r>
          </w:p>
          <w:p w:rsidR="0099717F" w:rsidRPr="008F18A7" w:rsidRDefault="0099717F" w:rsidP="00CC0D1B">
            <w:pPr>
              <w:pStyle w:val="ListParagraph"/>
              <w:keepNext/>
              <w:numPr>
                <w:ilvl w:val="0"/>
                <w:numId w:val="15"/>
              </w:numPr>
              <w:tabs>
                <w:tab w:val="left" w:pos="176"/>
              </w:tabs>
              <w:spacing w:after="0" w:line="240" w:lineRule="auto"/>
              <w:ind w:left="176" w:hanging="176"/>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Механизмот е изготвен и разгледан е со клучните заинтересирани страни;</w:t>
            </w:r>
          </w:p>
          <w:p w:rsidR="0099717F" w:rsidRPr="008F18A7" w:rsidRDefault="0099717F" w:rsidP="00CC0D1B">
            <w:pPr>
              <w:pStyle w:val="ListParagraph"/>
              <w:keepNext/>
              <w:numPr>
                <w:ilvl w:val="0"/>
                <w:numId w:val="15"/>
              </w:numPr>
              <w:tabs>
                <w:tab w:val="left" w:pos="176"/>
              </w:tabs>
              <w:spacing w:after="0" w:line="240" w:lineRule="auto"/>
              <w:ind w:left="176" w:hanging="176"/>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Нацрт правниот акт за одобрување на механизмот е изготвен;</w:t>
            </w:r>
          </w:p>
          <w:p w:rsidR="0099717F" w:rsidRPr="008F18A7" w:rsidRDefault="0099717F" w:rsidP="00CC0D1B">
            <w:pPr>
              <w:pStyle w:val="ListParagraph"/>
              <w:keepNext/>
              <w:numPr>
                <w:ilvl w:val="0"/>
                <w:numId w:val="15"/>
              </w:numPr>
              <w:tabs>
                <w:tab w:val="left" w:pos="176"/>
              </w:tabs>
              <w:spacing w:after="0" w:line="240" w:lineRule="auto"/>
              <w:ind w:left="176" w:hanging="176"/>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Механизмот за поддршка, следење и менторство на приправниците, како и упатството за нивно воведување официјално се одобрени</w:t>
            </w:r>
          </w:p>
        </w:tc>
        <w:tc>
          <w:tcPr>
            <w:tcW w:w="3827" w:type="dxa"/>
            <w:tcBorders>
              <w:top w:val="single" w:sz="4" w:space="0" w:color="auto"/>
              <w:bottom w:val="single" w:sz="4" w:space="0" w:color="auto"/>
            </w:tcBorders>
            <w:shd w:val="clear" w:color="auto" w:fill="auto"/>
          </w:tcPr>
          <w:p w:rsidR="0099717F" w:rsidRPr="008F18A7" w:rsidRDefault="0099717F" w:rsidP="00CC0D1B">
            <w:pPr>
              <w:pStyle w:val="ListParagraph"/>
              <w:keepNext/>
              <w:numPr>
                <w:ilvl w:val="0"/>
                <w:numId w:val="18"/>
              </w:numPr>
              <w:tabs>
                <w:tab w:val="left" w:pos="176"/>
              </w:tabs>
              <w:spacing w:after="0" w:line="240" w:lineRule="auto"/>
              <w:ind w:left="176" w:hanging="176"/>
              <w:contextualSpacing w:val="0"/>
              <w:rPr>
                <w:i/>
                <w:sz w:val="18"/>
                <w:szCs w:val="18"/>
                <w:lang w:val="mk-MK"/>
              </w:rPr>
            </w:pPr>
            <w:r w:rsidRPr="008F18A7">
              <w:rPr>
                <w:i/>
                <w:sz w:val="18"/>
                <w:szCs w:val="18"/>
                <w:lang w:val="mk-MK"/>
              </w:rPr>
              <w:t>Извештаи од РГ;</w:t>
            </w:r>
          </w:p>
          <w:p w:rsidR="0099717F" w:rsidRPr="008F18A7" w:rsidRDefault="0099717F" w:rsidP="00CC0D1B">
            <w:pPr>
              <w:pStyle w:val="ListParagraph"/>
              <w:keepNext/>
              <w:numPr>
                <w:ilvl w:val="0"/>
                <w:numId w:val="18"/>
              </w:numPr>
              <w:tabs>
                <w:tab w:val="left" w:pos="176"/>
              </w:tabs>
              <w:spacing w:after="0" w:line="240" w:lineRule="auto"/>
              <w:ind w:left="176" w:hanging="176"/>
              <w:contextualSpacing w:val="0"/>
              <w:rPr>
                <w:i/>
                <w:sz w:val="18"/>
                <w:szCs w:val="18"/>
                <w:lang w:val="mk-MK"/>
              </w:rPr>
            </w:pPr>
            <w:r w:rsidRPr="008F18A7">
              <w:rPr>
                <w:i/>
                <w:sz w:val="18"/>
                <w:szCs w:val="18"/>
                <w:lang w:val="mk-MK"/>
              </w:rPr>
              <w:t>Записници од средби за дискусии;</w:t>
            </w:r>
          </w:p>
          <w:p w:rsidR="0099717F" w:rsidRPr="008F18A7" w:rsidRDefault="0099717F" w:rsidP="00CC0D1B">
            <w:pPr>
              <w:pStyle w:val="ListParagraph"/>
              <w:keepNext/>
              <w:numPr>
                <w:ilvl w:val="0"/>
                <w:numId w:val="18"/>
              </w:numPr>
              <w:tabs>
                <w:tab w:val="left" w:pos="176"/>
              </w:tabs>
              <w:spacing w:after="0" w:line="240" w:lineRule="auto"/>
              <w:ind w:left="176" w:hanging="176"/>
              <w:contextualSpacing w:val="0"/>
              <w:rPr>
                <w:i/>
                <w:sz w:val="18"/>
                <w:szCs w:val="18"/>
                <w:lang w:val="mk-MK"/>
              </w:rPr>
            </w:pPr>
            <w:r w:rsidRPr="008F18A7">
              <w:rPr>
                <w:i/>
                <w:sz w:val="18"/>
                <w:szCs w:val="18"/>
                <w:lang w:val="mk-MK"/>
              </w:rPr>
              <w:t>Одлуки на МОН</w:t>
            </w:r>
          </w:p>
        </w:tc>
        <w:tc>
          <w:tcPr>
            <w:tcW w:w="992" w:type="dxa"/>
            <w:tcBorders>
              <w:top w:val="single" w:sz="4" w:space="0" w:color="auto"/>
              <w:bottom w:val="single" w:sz="4" w:space="0" w:color="auto"/>
            </w:tcBorders>
            <w:shd w:val="clear" w:color="auto" w:fill="auto"/>
          </w:tcPr>
          <w:p w:rsidR="0099717F" w:rsidRPr="008F18A7" w:rsidRDefault="0099717F" w:rsidP="00CC0D1B">
            <w:pPr>
              <w:spacing w:after="0" w:line="240" w:lineRule="auto"/>
              <w:jc w:val="center"/>
              <w:rPr>
                <w:i/>
                <w:sz w:val="18"/>
                <w:szCs w:val="18"/>
                <w:lang w:val="mk-MK"/>
              </w:rPr>
            </w:pPr>
            <w:r w:rsidRPr="008F18A7">
              <w:rPr>
                <w:i/>
                <w:sz w:val="18"/>
                <w:szCs w:val="18"/>
                <w:lang w:val="mk-MK"/>
              </w:rPr>
              <w:t>2020</w:t>
            </w:r>
          </w:p>
        </w:tc>
        <w:tc>
          <w:tcPr>
            <w:tcW w:w="1276" w:type="dxa"/>
            <w:tcBorders>
              <w:top w:val="single" w:sz="4" w:space="0" w:color="auto"/>
              <w:bottom w:val="single" w:sz="4" w:space="0" w:color="auto"/>
            </w:tcBorders>
            <w:shd w:val="clear" w:color="auto" w:fill="auto"/>
          </w:tcPr>
          <w:p w:rsidR="0099717F" w:rsidRPr="008F18A7" w:rsidRDefault="0099717F" w:rsidP="00CC0D1B">
            <w:pPr>
              <w:spacing w:after="0" w:line="240" w:lineRule="auto"/>
              <w:jc w:val="center"/>
              <w:rPr>
                <w:rFonts w:eastAsia="Times New Roman"/>
                <w:i/>
                <w:sz w:val="18"/>
                <w:szCs w:val="18"/>
                <w:lang w:val="mk-MK"/>
              </w:rPr>
            </w:pPr>
            <w:r w:rsidRPr="008F18A7">
              <w:rPr>
                <w:i/>
                <w:sz w:val="18"/>
                <w:szCs w:val="18"/>
                <w:lang w:val="mk-MK"/>
              </w:rPr>
              <w:t>МОН, БРО</w:t>
            </w:r>
          </w:p>
        </w:tc>
        <w:tc>
          <w:tcPr>
            <w:tcW w:w="1276" w:type="dxa"/>
            <w:tcBorders>
              <w:top w:val="single" w:sz="4" w:space="0" w:color="auto"/>
              <w:bottom w:val="single" w:sz="4" w:space="0" w:color="auto"/>
            </w:tcBorders>
          </w:tcPr>
          <w:p w:rsidR="0099717F" w:rsidRPr="008F18A7" w:rsidRDefault="007652D8" w:rsidP="00CC0D1B">
            <w:pPr>
              <w:spacing w:after="0" w:line="240" w:lineRule="auto"/>
              <w:jc w:val="center"/>
              <w:rPr>
                <w:i/>
                <w:sz w:val="18"/>
                <w:szCs w:val="18"/>
                <w:lang w:val="mk-MK"/>
              </w:rPr>
            </w:pPr>
            <w:r>
              <w:rPr>
                <w:i/>
                <w:sz w:val="18"/>
                <w:szCs w:val="18"/>
                <w:lang w:val="mk-MK"/>
              </w:rPr>
              <w:t>10.000</w:t>
            </w:r>
          </w:p>
        </w:tc>
      </w:tr>
    </w:tbl>
    <w:p w:rsidR="00E64705" w:rsidRPr="008F18A7" w:rsidRDefault="00E64705" w:rsidP="00CC0D1B">
      <w:pPr>
        <w:spacing w:after="0" w:line="240" w:lineRule="auto"/>
        <w:rPr>
          <w:sz w:val="4"/>
          <w:szCs w:val="4"/>
        </w:rPr>
      </w:pPr>
    </w:p>
    <w:tbl>
      <w:tblPr>
        <w:tblW w:w="15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431"/>
        <w:gridCol w:w="4959"/>
        <w:gridCol w:w="3827"/>
        <w:gridCol w:w="992"/>
        <w:gridCol w:w="1278"/>
        <w:gridCol w:w="1278"/>
      </w:tblGrid>
      <w:tr w:rsidR="0099717F" w:rsidRPr="008F18A7" w:rsidTr="0099717F">
        <w:trPr>
          <w:tblHeader/>
        </w:trPr>
        <w:tc>
          <w:tcPr>
            <w:tcW w:w="675" w:type="dxa"/>
            <w:tcBorders>
              <w:top w:val="double" w:sz="4" w:space="0" w:color="auto"/>
              <w:left w:val="double" w:sz="4" w:space="0" w:color="auto"/>
              <w:bottom w:val="double" w:sz="4" w:space="0" w:color="auto"/>
            </w:tcBorders>
            <w:vAlign w:val="center"/>
          </w:tcPr>
          <w:p w:rsidR="0099717F" w:rsidRPr="008F18A7" w:rsidRDefault="0099717F" w:rsidP="00CC0D1B">
            <w:pPr>
              <w:keepNext/>
              <w:spacing w:after="0" w:line="240" w:lineRule="auto"/>
              <w:ind w:left="-28" w:right="-57"/>
              <w:jc w:val="center"/>
              <w:rPr>
                <w:b/>
                <w:sz w:val="18"/>
                <w:szCs w:val="18"/>
                <w:lang w:val="mk-MK"/>
              </w:rPr>
            </w:pPr>
            <w:r w:rsidRPr="008F18A7">
              <w:rPr>
                <w:b/>
                <w:sz w:val="18"/>
                <w:szCs w:val="18"/>
                <w:lang w:val="mk-MK"/>
              </w:rPr>
              <w:t>Бр.</w:t>
            </w:r>
          </w:p>
        </w:tc>
        <w:tc>
          <w:tcPr>
            <w:tcW w:w="2431" w:type="dxa"/>
            <w:tcBorders>
              <w:top w:val="double" w:sz="4" w:space="0" w:color="auto"/>
              <w:bottom w:val="double" w:sz="4" w:space="0" w:color="auto"/>
            </w:tcBorders>
            <w:vAlign w:val="center"/>
          </w:tcPr>
          <w:p w:rsidR="0099717F" w:rsidRPr="008F18A7" w:rsidRDefault="0099717F" w:rsidP="00CC0D1B">
            <w:pPr>
              <w:keepNext/>
              <w:spacing w:after="0" w:line="240" w:lineRule="auto"/>
              <w:ind w:left="-28" w:right="-57"/>
              <w:jc w:val="center"/>
              <w:rPr>
                <w:b/>
                <w:sz w:val="18"/>
                <w:szCs w:val="18"/>
                <w:lang w:val="mk-MK"/>
              </w:rPr>
            </w:pPr>
            <w:r w:rsidRPr="008F18A7">
              <w:rPr>
                <w:b/>
                <w:sz w:val="18"/>
                <w:szCs w:val="18"/>
                <w:lang w:val="mk-MK"/>
              </w:rPr>
              <w:t>Приоритети/Мерки</w:t>
            </w:r>
          </w:p>
        </w:tc>
        <w:tc>
          <w:tcPr>
            <w:tcW w:w="4959" w:type="dxa"/>
            <w:tcBorders>
              <w:top w:val="double" w:sz="4" w:space="0" w:color="auto"/>
              <w:bottom w:val="double" w:sz="4" w:space="0" w:color="auto"/>
            </w:tcBorders>
            <w:vAlign w:val="center"/>
          </w:tcPr>
          <w:p w:rsidR="0099717F" w:rsidRPr="008F18A7" w:rsidRDefault="0099717F" w:rsidP="00CC0D1B">
            <w:pPr>
              <w:keepNext/>
              <w:spacing w:after="0" w:line="240" w:lineRule="auto"/>
              <w:ind w:left="-28" w:right="-57"/>
              <w:jc w:val="center"/>
              <w:rPr>
                <w:b/>
                <w:sz w:val="18"/>
                <w:szCs w:val="18"/>
                <w:lang w:val="mk-MK"/>
              </w:rPr>
            </w:pPr>
            <w:r w:rsidRPr="008F18A7">
              <w:rPr>
                <w:b/>
                <w:sz w:val="18"/>
                <w:szCs w:val="18"/>
                <w:lang w:val="mk-MK"/>
              </w:rPr>
              <w:t>Исходи</w:t>
            </w:r>
          </w:p>
        </w:tc>
        <w:tc>
          <w:tcPr>
            <w:tcW w:w="3827" w:type="dxa"/>
            <w:tcBorders>
              <w:top w:val="double" w:sz="4" w:space="0" w:color="auto"/>
              <w:bottom w:val="double" w:sz="4" w:space="0" w:color="auto"/>
            </w:tcBorders>
            <w:vAlign w:val="center"/>
          </w:tcPr>
          <w:p w:rsidR="0099717F" w:rsidRPr="008F18A7" w:rsidRDefault="0099717F" w:rsidP="00CC0D1B">
            <w:pPr>
              <w:keepNext/>
              <w:spacing w:after="0" w:line="240" w:lineRule="auto"/>
              <w:ind w:left="-28" w:right="-57"/>
              <w:jc w:val="center"/>
              <w:rPr>
                <w:b/>
                <w:sz w:val="18"/>
                <w:szCs w:val="18"/>
                <w:lang w:val="mk-MK"/>
              </w:rPr>
            </w:pPr>
            <w:r w:rsidRPr="008F18A7">
              <w:rPr>
                <w:b/>
                <w:sz w:val="18"/>
                <w:szCs w:val="18"/>
                <w:lang w:val="mk-MK"/>
              </w:rPr>
              <w:t>Индикатор кој објективно се потврдува</w:t>
            </w:r>
          </w:p>
        </w:tc>
        <w:tc>
          <w:tcPr>
            <w:tcW w:w="992" w:type="dxa"/>
            <w:tcBorders>
              <w:top w:val="double" w:sz="4" w:space="0" w:color="auto"/>
              <w:bottom w:val="double" w:sz="4" w:space="0" w:color="auto"/>
            </w:tcBorders>
            <w:vAlign w:val="center"/>
          </w:tcPr>
          <w:p w:rsidR="0099717F" w:rsidRPr="008F18A7" w:rsidRDefault="0099717F" w:rsidP="00CC0D1B">
            <w:pPr>
              <w:keepNext/>
              <w:spacing w:after="0" w:line="240" w:lineRule="auto"/>
              <w:ind w:left="-57" w:right="-57"/>
              <w:jc w:val="center"/>
              <w:rPr>
                <w:b/>
                <w:sz w:val="18"/>
                <w:szCs w:val="18"/>
                <w:lang w:val="mk-MK"/>
              </w:rPr>
            </w:pPr>
            <w:r>
              <w:rPr>
                <w:b/>
                <w:sz w:val="18"/>
                <w:szCs w:val="18"/>
                <w:lang w:val="mk-MK"/>
              </w:rPr>
              <w:t>Период</w:t>
            </w:r>
          </w:p>
        </w:tc>
        <w:tc>
          <w:tcPr>
            <w:tcW w:w="1278" w:type="dxa"/>
            <w:tcBorders>
              <w:top w:val="double" w:sz="4" w:space="0" w:color="auto"/>
              <w:bottom w:val="double" w:sz="4" w:space="0" w:color="auto"/>
            </w:tcBorders>
            <w:vAlign w:val="center"/>
          </w:tcPr>
          <w:p w:rsidR="0099717F" w:rsidRPr="008F18A7" w:rsidRDefault="0099717F" w:rsidP="00CC0D1B">
            <w:pPr>
              <w:keepNext/>
              <w:spacing w:after="0" w:line="240" w:lineRule="auto"/>
              <w:ind w:left="-28" w:right="-57"/>
              <w:jc w:val="center"/>
              <w:rPr>
                <w:b/>
                <w:sz w:val="18"/>
                <w:szCs w:val="18"/>
                <w:lang w:val="mk-MK"/>
              </w:rPr>
            </w:pPr>
            <w:r w:rsidRPr="008F18A7">
              <w:rPr>
                <w:b/>
                <w:sz w:val="18"/>
                <w:szCs w:val="18"/>
                <w:lang w:val="mk-MK"/>
              </w:rPr>
              <w:t>Одговорни</w:t>
            </w:r>
          </w:p>
        </w:tc>
        <w:tc>
          <w:tcPr>
            <w:tcW w:w="1278" w:type="dxa"/>
            <w:tcBorders>
              <w:top w:val="double" w:sz="4" w:space="0" w:color="auto"/>
              <w:bottom w:val="double" w:sz="4" w:space="0" w:color="auto"/>
            </w:tcBorders>
          </w:tcPr>
          <w:p w:rsidR="0099717F" w:rsidRPr="008F18A7" w:rsidRDefault="0099717F" w:rsidP="00CC0D1B">
            <w:pPr>
              <w:keepNext/>
              <w:spacing w:after="0" w:line="240" w:lineRule="auto"/>
              <w:ind w:left="-28" w:right="-57"/>
              <w:jc w:val="center"/>
              <w:rPr>
                <w:b/>
                <w:sz w:val="18"/>
                <w:szCs w:val="18"/>
                <w:lang w:val="mk-MK"/>
              </w:rPr>
            </w:pPr>
          </w:p>
        </w:tc>
      </w:tr>
      <w:tr w:rsidR="0099717F" w:rsidRPr="008F18A7" w:rsidTr="0099717F">
        <w:tblPrEx>
          <w:tblBorders>
            <w:top w:val="double" w:sz="4" w:space="0" w:color="auto"/>
            <w:left w:val="double" w:sz="4" w:space="0" w:color="auto"/>
            <w:bottom w:val="double" w:sz="4" w:space="0" w:color="auto"/>
            <w:right w:val="double" w:sz="4" w:space="0" w:color="auto"/>
          </w:tblBorders>
        </w:tblPrEx>
        <w:tc>
          <w:tcPr>
            <w:tcW w:w="14162" w:type="dxa"/>
            <w:gridSpan w:val="6"/>
            <w:tcBorders>
              <w:bottom w:val="single" w:sz="4" w:space="0" w:color="auto"/>
            </w:tcBorders>
            <w:shd w:val="clear" w:color="auto" w:fill="D9D9D9"/>
            <w:vAlign w:val="center"/>
          </w:tcPr>
          <w:p w:rsidR="0099717F" w:rsidRPr="008F18A7" w:rsidRDefault="0099717F" w:rsidP="00CC0D1B">
            <w:pPr>
              <w:keepNext/>
              <w:spacing w:after="0" w:line="240" w:lineRule="auto"/>
              <w:rPr>
                <w:rStyle w:val="Hyperlink"/>
                <w:rFonts w:cstheme="minorHAnsi"/>
                <w:b/>
                <w:bCs/>
                <w:color w:val="auto"/>
                <w:sz w:val="18"/>
                <w:szCs w:val="18"/>
                <w:u w:val="none"/>
                <w:lang w:val="mk-MK"/>
              </w:rPr>
            </w:pPr>
            <w:bookmarkStart w:id="89" w:name="_Toc454996159"/>
            <w:r w:rsidRPr="008F18A7">
              <w:rPr>
                <w:rStyle w:val="Hyperlink"/>
                <w:rFonts w:cstheme="minorHAnsi"/>
                <w:b/>
                <w:bCs/>
                <w:color w:val="auto"/>
                <w:sz w:val="18"/>
                <w:szCs w:val="18"/>
                <w:u w:val="none"/>
                <w:lang w:val="mk-MK"/>
              </w:rPr>
              <w:t>Приоритет IV.</w:t>
            </w:r>
            <w:bookmarkEnd w:id="89"/>
            <w:r w:rsidRPr="008F18A7">
              <w:rPr>
                <w:rStyle w:val="Hyperlink"/>
                <w:rFonts w:cstheme="minorHAnsi"/>
                <w:b/>
                <w:color w:val="auto"/>
                <w:sz w:val="18"/>
                <w:szCs w:val="18"/>
                <w:u w:val="none"/>
                <w:lang w:val="mk-MK"/>
              </w:rPr>
              <w:t>Подобрување на условите за учење и квалитетот на образованието</w:t>
            </w:r>
          </w:p>
        </w:tc>
        <w:tc>
          <w:tcPr>
            <w:tcW w:w="1278" w:type="dxa"/>
            <w:tcBorders>
              <w:bottom w:val="single" w:sz="4" w:space="0" w:color="auto"/>
            </w:tcBorders>
            <w:shd w:val="clear" w:color="auto" w:fill="D9D9D9"/>
          </w:tcPr>
          <w:p w:rsidR="0099717F" w:rsidRPr="008F18A7" w:rsidRDefault="0099717F" w:rsidP="00CC0D1B">
            <w:pPr>
              <w:keepNext/>
              <w:spacing w:after="0" w:line="240" w:lineRule="auto"/>
              <w:rPr>
                <w:rStyle w:val="Hyperlink"/>
                <w:rFonts w:cstheme="minorHAnsi"/>
                <w:b/>
                <w:bCs/>
                <w:color w:val="auto"/>
                <w:sz w:val="18"/>
                <w:szCs w:val="18"/>
                <w:u w:val="none"/>
                <w:lang w:val="mk-MK"/>
              </w:rPr>
            </w:pPr>
          </w:p>
        </w:tc>
      </w:tr>
      <w:tr w:rsidR="0099717F" w:rsidRPr="003A33B4" w:rsidTr="0099717F">
        <w:tblPrEx>
          <w:tblBorders>
            <w:top w:val="double" w:sz="4" w:space="0" w:color="auto"/>
            <w:left w:val="double" w:sz="4" w:space="0" w:color="auto"/>
            <w:bottom w:val="double" w:sz="4" w:space="0" w:color="auto"/>
            <w:right w:val="double" w:sz="4" w:space="0" w:color="auto"/>
          </w:tblBorders>
        </w:tblPrEx>
        <w:tc>
          <w:tcPr>
            <w:tcW w:w="675" w:type="dxa"/>
            <w:tcBorders>
              <w:top w:val="single" w:sz="4" w:space="0" w:color="auto"/>
              <w:bottom w:val="single" w:sz="4" w:space="0" w:color="auto"/>
            </w:tcBorders>
          </w:tcPr>
          <w:p w:rsidR="0099717F" w:rsidRPr="00217AAE" w:rsidRDefault="0099717F" w:rsidP="00217AAE">
            <w:pPr>
              <w:pStyle w:val="ListParagraph"/>
              <w:keepNext/>
              <w:spacing w:after="0" w:line="240" w:lineRule="auto"/>
              <w:ind w:left="0"/>
              <w:contextualSpacing w:val="0"/>
              <w:rPr>
                <w:sz w:val="18"/>
                <w:szCs w:val="18"/>
                <w:lang w:val="mk-MK"/>
              </w:rPr>
            </w:pPr>
            <w:r>
              <w:rPr>
                <w:sz w:val="18"/>
                <w:szCs w:val="18"/>
                <w:lang w:val="mk-MK"/>
              </w:rPr>
              <w:t>4.1</w:t>
            </w:r>
          </w:p>
        </w:tc>
        <w:tc>
          <w:tcPr>
            <w:tcW w:w="2431" w:type="dxa"/>
            <w:tcBorders>
              <w:top w:val="single" w:sz="4" w:space="0" w:color="auto"/>
              <w:bottom w:val="single" w:sz="4" w:space="0" w:color="auto"/>
            </w:tcBorders>
          </w:tcPr>
          <w:p w:rsidR="0099717F" w:rsidRPr="008F18A7" w:rsidRDefault="0099717F" w:rsidP="00CC0D1B">
            <w:pPr>
              <w:spacing w:after="0" w:line="240" w:lineRule="auto"/>
              <w:rPr>
                <w:rStyle w:val="Hyperlink"/>
                <w:rFonts w:cstheme="minorHAnsi"/>
                <w:color w:val="auto"/>
                <w:sz w:val="18"/>
                <w:szCs w:val="18"/>
                <w:u w:val="none"/>
                <w:lang w:val="mk-MK"/>
              </w:rPr>
            </w:pPr>
            <w:r w:rsidRPr="008F18A7">
              <w:rPr>
                <w:rStyle w:val="Hyperlink"/>
                <w:rFonts w:cstheme="minorHAnsi"/>
                <w:color w:val="auto"/>
                <w:sz w:val="18"/>
                <w:szCs w:val="18"/>
                <w:u w:val="none"/>
                <w:lang w:val="mk-MK"/>
              </w:rPr>
              <w:t>Оптимизирање на организацијата на работата на училиштата и организирањето на часовите</w:t>
            </w:r>
          </w:p>
        </w:tc>
        <w:tc>
          <w:tcPr>
            <w:tcW w:w="4959" w:type="dxa"/>
            <w:tcBorders>
              <w:top w:val="single" w:sz="4" w:space="0" w:color="auto"/>
              <w:bottom w:val="single" w:sz="4" w:space="0" w:color="auto"/>
            </w:tcBorders>
          </w:tcPr>
          <w:p w:rsidR="0099717F" w:rsidRPr="008F18A7" w:rsidRDefault="0099717F" w:rsidP="00CC0D1B">
            <w:pPr>
              <w:pStyle w:val="ListParagraph"/>
              <w:numPr>
                <w:ilvl w:val="0"/>
                <w:numId w:val="15"/>
              </w:numPr>
              <w:tabs>
                <w:tab w:val="left" w:pos="176"/>
              </w:tabs>
              <w:spacing w:after="0" w:line="240" w:lineRule="auto"/>
              <w:ind w:left="155" w:hanging="155"/>
              <w:contextualSpacing w:val="0"/>
              <w:rPr>
                <w:sz w:val="18"/>
                <w:szCs w:val="18"/>
                <w:lang w:val="mk-MK"/>
              </w:rPr>
            </w:pPr>
            <w:r w:rsidRPr="008F18A7">
              <w:rPr>
                <w:sz w:val="18"/>
                <w:szCs w:val="18"/>
                <w:lang w:val="mk-MK"/>
              </w:rPr>
              <w:t>Воспоставени се подобри услови за учење кои овозможуваат да се посвети повеќе внимание на секој ученик;</w:t>
            </w:r>
          </w:p>
          <w:p w:rsidR="0099717F" w:rsidRPr="008F18A7" w:rsidRDefault="0099717F" w:rsidP="00CC0D1B">
            <w:pPr>
              <w:pStyle w:val="ListParagraph"/>
              <w:numPr>
                <w:ilvl w:val="0"/>
                <w:numId w:val="15"/>
              </w:numPr>
              <w:tabs>
                <w:tab w:val="left" w:pos="176"/>
              </w:tabs>
              <w:spacing w:after="0" w:line="240" w:lineRule="auto"/>
              <w:ind w:left="155" w:hanging="155"/>
              <w:contextualSpacing w:val="0"/>
              <w:rPr>
                <w:sz w:val="18"/>
                <w:szCs w:val="18"/>
                <w:lang w:val="mk-MK"/>
              </w:rPr>
            </w:pPr>
            <w:r w:rsidRPr="008F18A7">
              <w:rPr>
                <w:sz w:val="18"/>
                <w:szCs w:val="18"/>
                <w:lang w:val="mk-MK"/>
              </w:rPr>
              <w:t xml:space="preserve">Училишните објекти и времето на учениците по завршувањето на часовите се користат поефикасно </w:t>
            </w:r>
          </w:p>
        </w:tc>
        <w:tc>
          <w:tcPr>
            <w:tcW w:w="3827" w:type="dxa"/>
            <w:tcBorders>
              <w:top w:val="single" w:sz="4" w:space="0" w:color="auto"/>
              <w:bottom w:val="single" w:sz="4" w:space="0" w:color="auto"/>
            </w:tcBorders>
          </w:tcPr>
          <w:p w:rsidR="0099717F" w:rsidRPr="008F18A7" w:rsidRDefault="0099717F" w:rsidP="00CC0D1B">
            <w:pPr>
              <w:pStyle w:val="ListParagraph"/>
              <w:numPr>
                <w:ilvl w:val="0"/>
                <w:numId w:val="18"/>
              </w:numPr>
              <w:tabs>
                <w:tab w:val="left" w:pos="176"/>
              </w:tabs>
              <w:spacing w:after="0" w:line="240" w:lineRule="auto"/>
              <w:ind w:left="156" w:hanging="156"/>
              <w:contextualSpacing w:val="0"/>
              <w:rPr>
                <w:sz w:val="18"/>
                <w:szCs w:val="18"/>
                <w:lang w:val="mk-MK"/>
              </w:rPr>
            </w:pPr>
            <w:r w:rsidRPr="008F18A7">
              <w:rPr>
                <w:sz w:val="18"/>
                <w:szCs w:val="18"/>
                <w:lang w:val="mk-MK"/>
              </w:rPr>
              <w:t>Спроведено целосно мапирање на средните училишта со утврдени можности за оптимизирање и проширување на објектите;</w:t>
            </w:r>
          </w:p>
          <w:p w:rsidR="0099717F" w:rsidRPr="008F18A7" w:rsidRDefault="0099717F" w:rsidP="00CC0D1B">
            <w:pPr>
              <w:pStyle w:val="ListParagraph"/>
              <w:numPr>
                <w:ilvl w:val="0"/>
                <w:numId w:val="18"/>
              </w:numPr>
              <w:tabs>
                <w:tab w:val="left" w:pos="176"/>
              </w:tabs>
              <w:spacing w:after="0" w:line="240" w:lineRule="auto"/>
              <w:ind w:left="156" w:hanging="156"/>
              <w:contextualSpacing w:val="0"/>
              <w:rPr>
                <w:sz w:val="18"/>
                <w:szCs w:val="18"/>
                <w:lang w:val="mk-MK"/>
              </w:rPr>
            </w:pPr>
            <w:r w:rsidRPr="008F18A7">
              <w:rPr>
                <w:sz w:val="18"/>
                <w:szCs w:val="18"/>
                <w:lang w:val="mk-MK"/>
              </w:rPr>
              <w:t>Бројот на ученици по паралелка не надминува 30</w:t>
            </w:r>
          </w:p>
        </w:tc>
        <w:tc>
          <w:tcPr>
            <w:tcW w:w="992" w:type="dxa"/>
            <w:tcBorders>
              <w:top w:val="single" w:sz="4" w:space="0" w:color="auto"/>
              <w:bottom w:val="single" w:sz="4" w:space="0" w:color="auto"/>
            </w:tcBorders>
          </w:tcPr>
          <w:p w:rsidR="0099717F" w:rsidRPr="008F18A7" w:rsidRDefault="0099717F" w:rsidP="00CC0D1B">
            <w:pPr>
              <w:tabs>
                <w:tab w:val="left" w:pos="176"/>
              </w:tabs>
              <w:spacing w:after="0" w:line="240" w:lineRule="auto"/>
              <w:jc w:val="center"/>
              <w:rPr>
                <w:sz w:val="18"/>
                <w:szCs w:val="18"/>
                <w:lang w:val="mk-MK"/>
              </w:rPr>
            </w:pPr>
            <w:r w:rsidRPr="008F18A7">
              <w:rPr>
                <w:sz w:val="18"/>
                <w:szCs w:val="18"/>
                <w:lang w:val="mk-MK"/>
              </w:rPr>
              <w:t>2020</w:t>
            </w:r>
          </w:p>
        </w:tc>
        <w:tc>
          <w:tcPr>
            <w:tcW w:w="1278" w:type="dxa"/>
            <w:tcBorders>
              <w:top w:val="single" w:sz="4" w:space="0" w:color="auto"/>
              <w:bottom w:val="single" w:sz="4" w:space="0" w:color="auto"/>
            </w:tcBorders>
          </w:tcPr>
          <w:p w:rsidR="0099717F" w:rsidRPr="008F18A7" w:rsidRDefault="0099717F" w:rsidP="00CC0D1B">
            <w:pPr>
              <w:tabs>
                <w:tab w:val="left" w:pos="176"/>
              </w:tabs>
              <w:spacing w:after="0" w:line="240" w:lineRule="auto"/>
              <w:ind w:left="-57" w:right="-57"/>
              <w:jc w:val="center"/>
              <w:rPr>
                <w:sz w:val="18"/>
                <w:szCs w:val="18"/>
                <w:lang w:val="mk-MK"/>
              </w:rPr>
            </w:pPr>
            <w:r w:rsidRPr="008F18A7">
              <w:rPr>
                <w:sz w:val="18"/>
                <w:szCs w:val="18"/>
                <w:lang w:val="mk-MK"/>
              </w:rPr>
              <w:t>МОН, МФ, општини, Град Скопје, училишта</w:t>
            </w:r>
          </w:p>
        </w:tc>
        <w:tc>
          <w:tcPr>
            <w:tcW w:w="1278" w:type="dxa"/>
            <w:tcBorders>
              <w:top w:val="single" w:sz="4" w:space="0" w:color="auto"/>
              <w:bottom w:val="single" w:sz="4" w:space="0" w:color="auto"/>
            </w:tcBorders>
          </w:tcPr>
          <w:p w:rsidR="0099717F" w:rsidRPr="008F18A7" w:rsidRDefault="007652D8" w:rsidP="00CC0D1B">
            <w:pPr>
              <w:tabs>
                <w:tab w:val="left" w:pos="176"/>
              </w:tabs>
              <w:spacing w:after="0" w:line="240" w:lineRule="auto"/>
              <w:ind w:left="-57" w:right="-57"/>
              <w:jc w:val="center"/>
              <w:rPr>
                <w:sz w:val="18"/>
                <w:szCs w:val="18"/>
                <w:lang w:val="mk-MK"/>
              </w:rPr>
            </w:pPr>
            <w:r>
              <w:rPr>
                <w:sz w:val="18"/>
                <w:szCs w:val="18"/>
                <w:lang w:val="mk-MK"/>
              </w:rPr>
              <w:t>40.000</w:t>
            </w:r>
          </w:p>
        </w:tc>
      </w:tr>
      <w:tr w:rsidR="0099717F" w:rsidRPr="001D798F" w:rsidTr="0099717F">
        <w:tblPrEx>
          <w:tblBorders>
            <w:top w:val="double" w:sz="4" w:space="0" w:color="auto"/>
            <w:left w:val="double" w:sz="4" w:space="0" w:color="auto"/>
            <w:bottom w:val="double" w:sz="4" w:space="0" w:color="auto"/>
            <w:right w:val="double" w:sz="4" w:space="0" w:color="auto"/>
          </w:tblBorders>
        </w:tblPrEx>
        <w:tc>
          <w:tcPr>
            <w:tcW w:w="675" w:type="dxa"/>
            <w:tcBorders>
              <w:top w:val="single" w:sz="4" w:space="0" w:color="auto"/>
              <w:bottom w:val="single" w:sz="4" w:space="0" w:color="auto"/>
            </w:tcBorders>
          </w:tcPr>
          <w:p w:rsidR="0099717F" w:rsidRPr="001D798F" w:rsidRDefault="001D798F" w:rsidP="00217AAE">
            <w:pPr>
              <w:keepNext/>
              <w:spacing w:after="0" w:line="240" w:lineRule="auto"/>
              <w:jc w:val="both"/>
              <w:rPr>
                <w:vanish/>
                <w:sz w:val="18"/>
                <w:szCs w:val="18"/>
                <w:lang w:val="mk-MK"/>
              </w:rPr>
            </w:pPr>
            <w:r w:rsidRPr="001D798F">
              <w:rPr>
                <w:sz w:val="18"/>
                <w:szCs w:val="18"/>
                <w:lang w:val="mk-MK"/>
              </w:rPr>
              <w:t>4.1.1.</w:t>
            </w:r>
          </w:p>
        </w:tc>
        <w:tc>
          <w:tcPr>
            <w:tcW w:w="2431" w:type="dxa"/>
            <w:tcBorders>
              <w:top w:val="single" w:sz="4" w:space="0" w:color="auto"/>
              <w:bottom w:val="single" w:sz="4" w:space="0" w:color="auto"/>
            </w:tcBorders>
          </w:tcPr>
          <w:p w:rsidR="0099717F" w:rsidRPr="00286C72" w:rsidRDefault="00372963" w:rsidP="004D5D1A">
            <w:pPr>
              <w:spacing w:after="0" w:line="240" w:lineRule="auto"/>
              <w:rPr>
                <w:rStyle w:val="Hyperlink"/>
                <w:rFonts w:cstheme="minorHAnsi"/>
                <w:color w:val="auto"/>
                <w:sz w:val="18"/>
                <w:szCs w:val="18"/>
                <w:highlight w:val="yellow"/>
                <w:u w:val="none"/>
                <w:lang w:val="mk-MK"/>
              </w:rPr>
            </w:pPr>
            <w:r w:rsidRPr="00286C72">
              <w:rPr>
                <w:sz w:val="18"/>
                <w:szCs w:val="18"/>
                <w:highlight w:val="yellow"/>
                <w:lang w:val="mk-MK"/>
              </w:rPr>
              <w:t xml:space="preserve">Овозможување на бесплатен пристап на интернет до учебници и учебни помагала </w:t>
            </w:r>
          </w:p>
        </w:tc>
        <w:tc>
          <w:tcPr>
            <w:tcW w:w="4959" w:type="dxa"/>
            <w:tcBorders>
              <w:top w:val="single" w:sz="4" w:space="0" w:color="auto"/>
              <w:bottom w:val="single" w:sz="4" w:space="0" w:color="auto"/>
            </w:tcBorders>
          </w:tcPr>
          <w:p w:rsidR="0099717F" w:rsidRPr="00286C72" w:rsidRDefault="00372963" w:rsidP="00CC0D1B">
            <w:pPr>
              <w:pStyle w:val="ListParagraph"/>
              <w:numPr>
                <w:ilvl w:val="0"/>
                <w:numId w:val="15"/>
              </w:numPr>
              <w:tabs>
                <w:tab w:val="left" w:pos="176"/>
              </w:tabs>
              <w:spacing w:after="0" w:line="240" w:lineRule="auto"/>
              <w:ind w:left="155" w:hanging="155"/>
              <w:contextualSpacing w:val="0"/>
              <w:rPr>
                <w:sz w:val="18"/>
                <w:szCs w:val="18"/>
                <w:highlight w:val="yellow"/>
                <w:lang w:val="mk-MK"/>
              </w:rPr>
            </w:pPr>
            <w:r w:rsidRPr="00286C72">
              <w:rPr>
                <w:sz w:val="18"/>
                <w:szCs w:val="18"/>
                <w:highlight w:val="yellow"/>
                <w:lang w:val="mk-MK"/>
              </w:rPr>
              <w:t>Учебниците и учебните помагала се постојано достапни за бесплатно користење на интернет</w:t>
            </w:r>
          </w:p>
        </w:tc>
        <w:tc>
          <w:tcPr>
            <w:tcW w:w="3827" w:type="dxa"/>
            <w:tcBorders>
              <w:top w:val="single" w:sz="4" w:space="0" w:color="auto"/>
              <w:bottom w:val="single" w:sz="4" w:space="0" w:color="auto"/>
            </w:tcBorders>
          </w:tcPr>
          <w:p w:rsidR="0099717F" w:rsidRPr="00286C72" w:rsidRDefault="00372963" w:rsidP="00CC0D1B">
            <w:pPr>
              <w:pStyle w:val="ListParagraph"/>
              <w:numPr>
                <w:ilvl w:val="0"/>
                <w:numId w:val="18"/>
              </w:numPr>
              <w:tabs>
                <w:tab w:val="left" w:pos="176"/>
              </w:tabs>
              <w:spacing w:after="0" w:line="240" w:lineRule="auto"/>
              <w:ind w:left="156" w:hanging="156"/>
              <w:contextualSpacing w:val="0"/>
              <w:rPr>
                <w:sz w:val="18"/>
                <w:szCs w:val="18"/>
                <w:highlight w:val="yellow"/>
                <w:lang w:val="mk-MK"/>
              </w:rPr>
            </w:pPr>
            <w:r w:rsidRPr="00286C72">
              <w:rPr>
                <w:sz w:val="18"/>
                <w:szCs w:val="18"/>
                <w:highlight w:val="yellow"/>
                <w:lang w:val="mk-MK"/>
              </w:rPr>
              <w:t>Обезбедување на авторски права за отворени ресурси</w:t>
            </w:r>
          </w:p>
        </w:tc>
        <w:tc>
          <w:tcPr>
            <w:tcW w:w="992" w:type="dxa"/>
            <w:tcBorders>
              <w:top w:val="single" w:sz="4" w:space="0" w:color="auto"/>
              <w:bottom w:val="single" w:sz="4" w:space="0" w:color="auto"/>
            </w:tcBorders>
          </w:tcPr>
          <w:p w:rsidR="0099717F" w:rsidRPr="00286C72" w:rsidRDefault="00372963" w:rsidP="00CC0D1B">
            <w:pPr>
              <w:tabs>
                <w:tab w:val="left" w:pos="176"/>
              </w:tabs>
              <w:spacing w:after="0" w:line="240" w:lineRule="auto"/>
              <w:jc w:val="center"/>
              <w:rPr>
                <w:sz w:val="18"/>
                <w:szCs w:val="18"/>
                <w:highlight w:val="yellow"/>
                <w:lang w:val="mk-MK"/>
              </w:rPr>
            </w:pPr>
            <w:r w:rsidRPr="00286C72">
              <w:rPr>
                <w:sz w:val="18"/>
                <w:szCs w:val="18"/>
                <w:highlight w:val="yellow"/>
                <w:lang w:val="mk-MK"/>
              </w:rPr>
              <w:t>2022</w:t>
            </w:r>
          </w:p>
        </w:tc>
        <w:tc>
          <w:tcPr>
            <w:tcW w:w="1278" w:type="dxa"/>
            <w:tcBorders>
              <w:top w:val="single" w:sz="4" w:space="0" w:color="auto"/>
              <w:bottom w:val="single" w:sz="4" w:space="0" w:color="auto"/>
            </w:tcBorders>
          </w:tcPr>
          <w:p w:rsidR="0099717F" w:rsidRPr="00286C72" w:rsidRDefault="00372963" w:rsidP="00CC0D1B">
            <w:pPr>
              <w:tabs>
                <w:tab w:val="left" w:pos="176"/>
              </w:tabs>
              <w:spacing w:after="0" w:line="240" w:lineRule="auto"/>
              <w:ind w:left="-57" w:right="-57"/>
              <w:jc w:val="center"/>
              <w:rPr>
                <w:sz w:val="18"/>
                <w:szCs w:val="18"/>
                <w:highlight w:val="yellow"/>
                <w:lang w:val="mk-MK"/>
              </w:rPr>
            </w:pPr>
            <w:r w:rsidRPr="00286C72">
              <w:rPr>
                <w:sz w:val="18"/>
                <w:szCs w:val="18"/>
                <w:highlight w:val="yellow"/>
                <w:lang w:val="mk-MK"/>
              </w:rPr>
              <w:t>МОН</w:t>
            </w:r>
          </w:p>
        </w:tc>
        <w:tc>
          <w:tcPr>
            <w:tcW w:w="1278" w:type="dxa"/>
            <w:tcBorders>
              <w:top w:val="single" w:sz="4" w:space="0" w:color="auto"/>
              <w:bottom w:val="single" w:sz="4" w:space="0" w:color="auto"/>
            </w:tcBorders>
          </w:tcPr>
          <w:p w:rsidR="0099717F" w:rsidRPr="00286C72" w:rsidRDefault="0099717F" w:rsidP="00CC0D1B">
            <w:pPr>
              <w:tabs>
                <w:tab w:val="left" w:pos="176"/>
              </w:tabs>
              <w:spacing w:after="0" w:line="240" w:lineRule="auto"/>
              <w:ind w:left="-57" w:right="-57"/>
              <w:jc w:val="center"/>
              <w:rPr>
                <w:sz w:val="18"/>
                <w:szCs w:val="18"/>
                <w:highlight w:val="yellow"/>
                <w:lang w:val="mk-MK"/>
              </w:rPr>
            </w:pPr>
          </w:p>
        </w:tc>
      </w:tr>
      <w:tr w:rsidR="0099717F" w:rsidRPr="003A33B4" w:rsidTr="0099717F">
        <w:tblPrEx>
          <w:tblBorders>
            <w:top w:val="double" w:sz="4" w:space="0" w:color="auto"/>
            <w:left w:val="double" w:sz="4" w:space="0" w:color="auto"/>
            <w:bottom w:val="double" w:sz="4" w:space="0" w:color="auto"/>
            <w:right w:val="double" w:sz="4" w:space="0" w:color="auto"/>
          </w:tblBorders>
        </w:tblPrEx>
        <w:tc>
          <w:tcPr>
            <w:tcW w:w="675" w:type="dxa"/>
          </w:tcPr>
          <w:p w:rsidR="0099717F" w:rsidRPr="00217AAE" w:rsidRDefault="005F0A1C" w:rsidP="00217AAE">
            <w:pPr>
              <w:pStyle w:val="ListParagraph"/>
              <w:keepNext/>
              <w:spacing w:after="0" w:line="240" w:lineRule="auto"/>
              <w:ind w:left="0"/>
              <w:contextualSpacing w:val="0"/>
              <w:rPr>
                <w:sz w:val="18"/>
                <w:szCs w:val="18"/>
                <w:lang w:val="mk-MK"/>
              </w:rPr>
            </w:pPr>
            <w:r>
              <w:rPr>
                <w:sz w:val="18"/>
                <w:szCs w:val="18"/>
                <w:lang w:val="mk-MK"/>
              </w:rPr>
              <w:t>4.2</w:t>
            </w:r>
          </w:p>
        </w:tc>
        <w:tc>
          <w:tcPr>
            <w:tcW w:w="2431" w:type="dxa"/>
          </w:tcPr>
          <w:p w:rsidR="0099717F" w:rsidRPr="00FD377D" w:rsidRDefault="0099717F" w:rsidP="00CC0D1B">
            <w:pPr>
              <w:spacing w:after="0" w:line="240" w:lineRule="auto"/>
              <w:rPr>
                <w:rStyle w:val="Hyperlink"/>
                <w:rFonts w:cstheme="minorHAnsi"/>
                <w:color w:val="auto"/>
                <w:sz w:val="18"/>
                <w:szCs w:val="18"/>
                <w:u w:val="none"/>
                <w:lang w:val="mk-MK"/>
              </w:rPr>
            </w:pPr>
            <w:r w:rsidRPr="00FD377D">
              <w:rPr>
                <w:rStyle w:val="Hyperlink"/>
                <w:rFonts w:cstheme="minorHAnsi"/>
                <w:color w:val="auto"/>
                <w:sz w:val="18"/>
                <w:szCs w:val="18"/>
                <w:u w:val="none"/>
                <w:lang w:val="mk-MK"/>
              </w:rPr>
              <w:t>Зајакнување на функционирањето на ученичките тела на ниво на училиште</w:t>
            </w:r>
          </w:p>
        </w:tc>
        <w:tc>
          <w:tcPr>
            <w:tcW w:w="4959" w:type="dxa"/>
          </w:tcPr>
          <w:p w:rsidR="0099717F" w:rsidRPr="00FD377D" w:rsidRDefault="0099717F" w:rsidP="00CC0D1B">
            <w:pPr>
              <w:pStyle w:val="ListParagraph"/>
              <w:numPr>
                <w:ilvl w:val="0"/>
                <w:numId w:val="15"/>
              </w:numPr>
              <w:tabs>
                <w:tab w:val="left" w:pos="176"/>
              </w:tabs>
              <w:spacing w:after="0" w:line="240" w:lineRule="auto"/>
              <w:ind w:left="155" w:hanging="155"/>
              <w:contextualSpacing w:val="0"/>
              <w:rPr>
                <w:sz w:val="18"/>
                <w:szCs w:val="18"/>
                <w:lang w:val="mk-MK"/>
              </w:rPr>
            </w:pPr>
            <w:r w:rsidRPr="00FD377D">
              <w:rPr>
                <w:sz w:val="18"/>
                <w:szCs w:val="18"/>
                <w:lang w:val="mk-MK"/>
              </w:rPr>
              <w:t>Зголемена е демократската партиципација на учениците во училиштата</w:t>
            </w:r>
          </w:p>
        </w:tc>
        <w:tc>
          <w:tcPr>
            <w:tcW w:w="3827" w:type="dxa"/>
          </w:tcPr>
          <w:p w:rsidR="0099717F" w:rsidRPr="00FD377D" w:rsidRDefault="0099717F" w:rsidP="009C17A6">
            <w:pPr>
              <w:pStyle w:val="ListParagraph"/>
              <w:numPr>
                <w:ilvl w:val="0"/>
                <w:numId w:val="18"/>
              </w:numPr>
              <w:tabs>
                <w:tab w:val="left" w:pos="176"/>
              </w:tabs>
              <w:spacing w:after="0" w:line="240" w:lineRule="auto"/>
              <w:ind w:left="156" w:hanging="156"/>
              <w:contextualSpacing w:val="0"/>
              <w:rPr>
                <w:sz w:val="18"/>
                <w:szCs w:val="18"/>
                <w:lang w:val="mk-MK"/>
              </w:rPr>
            </w:pPr>
            <w:r w:rsidRPr="00FD377D">
              <w:rPr>
                <w:sz w:val="18"/>
                <w:szCs w:val="18"/>
                <w:lang w:val="mk-MK"/>
              </w:rPr>
              <w:t xml:space="preserve">Поднесени нацрт законски акти </w:t>
            </w:r>
          </w:p>
        </w:tc>
        <w:tc>
          <w:tcPr>
            <w:tcW w:w="992" w:type="dxa"/>
          </w:tcPr>
          <w:p w:rsidR="0099717F" w:rsidRPr="008F18A7" w:rsidRDefault="0099717F" w:rsidP="00CC0D1B">
            <w:pPr>
              <w:tabs>
                <w:tab w:val="left" w:pos="176"/>
              </w:tabs>
              <w:spacing w:after="0" w:line="240" w:lineRule="auto"/>
              <w:jc w:val="center"/>
              <w:rPr>
                <w:sz w:val="18"/>
                <w:szCs w:val="18"/>
                <w:lang w:val="mk-MK"/>
              </w:rPr>
            </w:pPr>
            <w:r>
              <w:rPr>
                <w:sz w:val="18"/>
                <w:szCs w:val="18"/>
                <w:lang w:val="mk-MK"/>
              </w:rPr>
              <w:t>2020</w:t>
            </w:r>
          </w:p>
        </w:tc>
        <w:tc>
          <w:tcPr>
            <w:tcW w:w="1278" w:type="dxa"/>
          </w:tcPr>
          <w:p w:rsidR="0099717F" w:rsidRPr="008F18A7" w:rsidRDefault="0099717F" w:rsidP="00CC0D1B">
            <w:pPr>
              <w:tabs>
                <w:tab w:val="left" w:pos="176"/>
              </w:tabs>
              <w:spacing w:after="0" w:line="240" w:lineRule="auto"/>
              <w:ind w:left="-57" w:right="-57"/>
              <w:jc w:val="center"/>
              <w:rPr>
                <w:sz w:val="18"/>
                <w:szCs w:val="18"/>
                <w:lang w:val="mk-MK"/>
              </w:rPr>
            </w:pPr>
            <w:r w:rsidRPr="008F18A7">
              <w:rPr>
                <w:sz w:val="18"/>
                <w:szCs w:val="18"/>
                <w:lang w:val="mk-MK"/>
              </w:rPr>
              <w:t>МОН, општини, Град Скопје, училишта</w:t>
            </w:r>
          </w:p>
        </w:tc>
        <w:tc>
          <w:tcPr>
            <w:tcW w:w="1278" w:type="dxa"/>
          </w:tcPr>
          <w:p w:rsidR="0099717F" w:rsidRPr="008F18A7" w:rsidRDefault="007652D8" w:rsidP="00CC0D1B">
            <w:pPr>
              <w:tabs>
                <w:tab w:val="left" w:pos="176"/>
              </w:tabs>
              <w:spacing w:after="0" w:line="240" w:lineRule="auto"/>
              <w:ind w:left="-57" w:right="-57"/>
              <w:jc w:val="center"/>
              <w:rPr>
                <w:sz w:val="18"/>
                <w:szCs w:val="18"/>
                <w:lang w:val="mk-MK"/>
              </w:rPr>
            </w:pPr>
            <w:r>
              <w:rPr>
                <w:sz w:val="18"/>
                <w:szCs w:val="18"/>
                <w:lang w:val="mk-MK"/>
              </w:rPr>
              <w:t>10.000</w:t>
            </w:r>
          </w:p>
        </w:tc>
      </w:tr>
      <w:tr w:rsidR="0099717F" w:rsidRPr="008F18A7" w:rsidTr="0099717F">
        <w:tblPrEx>
          <w:tblBorders>
            <w:top w:val="double" w:sz="4" w:space="0" w:color="auto"/>
            <w:left w:val="double" w:sz="4" w:space="0" w:color="auto"/>
            <w:bottom w:val="double" w:sz="4" w:space="0" w:color="auto"/>
            <w:right w:val="double" w:sz="4" w:space="0" w:color="auto"/>
          </w:tblBorders>
        </w:tblPrEx>
        <w:tc>
          <w:tcPr>
            <w:tcW w:w="675" w:type="dxa"/>
            <w:tcBorders>
              <w:bottom w:val="single" w:sz="4" w:space="0" w:color="auto"/>
            </w:tcBorders>
            <w:shd w:val="clear" w:color="auto" w:fill="auto"/>
          </w:tcPr>
          <w:p w:rsidR="0099717F" w:rsidRPr="00217AAE" w:rsidRDefault="005F0A1C" w:rsidP="00217AAE">
            <w:pPr>
              <w:keepNext/>
              <w:spacing w:after="0" w:line="240" w:lineRule="auto"/>
              <w:rPr>
                <w:sz w:val="18"/>
                <w:szCs w:val="18"/>
                <w:lang w:val="mk-MK"/>
              </w:rPr>
            </w:pPr>
            <w:r>
              <w:rPr>
                <w:sz w:val="18"/>
                <w:szCs w:val="18"/>
                <w:lang w:val="mk-MK"/>
              </w:rPr>
              <w:t>4.3</w:t>
            </w:r>
          </w:p>
        </w:tc>
        <w:tc>
          <w:tcPr>
            <w:tcW w:w="2431" w:type="dxa"/>
            <w:tcBorders>
              <w:bottom w:val="single" w:sz="4" w:space="0" w:color="auto"/>
            </w:tcBorders>
            <w:shd w:val="clear" w:color="auto" w:fill="auto"/>
          </w:tcPr>
          <w:p w:rsidR="004D5D1A" w:rsidRPr="00FD377D" w:rsidRDefault="004D5D1A" w:rsidP="00CC0D1B">
            <w:pPr>
              <w:spacing w:after="0" w:line="240" w:lineRule="auto"/>
              <w:rPr>
                <w:sz w:val="18"/>
                <w:szCs w:val="18"/>
                <w:lang w:val="mk-MK"/>
              </w:rPr>
            </w:pPr>
            <w:r>
              <w:rPr>
                <w:sz w:val="18"/>
                <w:szCs w:val="18"/>
                <w:lang w:val="mk-MK"/>
              </w:rPr>
              <w:t xml:space="preserve">Осовременување  на </w:t>
            </w:r>
            <w:r w:rsidRPr="008F18A7">
              <w:rPr>
                <w:sz w:val="18"/>
                <w:szCs w:val="18"/>
                <w:lang w:val="mk-MK"/>
              </w:rPr>
              <w:t>систем</w:t>
            </w:r>
            <w:r>
              <w:rPr>
                <w:sz w:val="18"/>
                <w:szCs w:val="18"/>
                <w:lang w:val="mk-MK"/>
              </w:rPr>
              <w:t xml:space="preserve">от </w:t>
            </w:r>
            <w:r w:rsidRPr="008F18A7">
              <w:rPr>
                <w:sz w:val="18"/>
                <w:szCs w:val="18"/>
                <w:lang w:val="mk-MK"/>
              </w:rPr>
              <w:t xml:space="preserve"> за</w:t>
            </w:r>
            <w:r>
              <w:rPr>
                <w:sz w:val="18"/>
                <w:szCs w:val="18"/>
                <w:lang w:val="mk-MK"/>
              </w:rPr>
              <w:t xml:space="preserve"> обезбедување  контрола </w:t>
            </w:r>
            <w:r w:rsidRPr="008F18A7">
              <w:rPr>
                <w:sz w:val="18"/>
                <w:szCs w:val="18"/>
                <w:lang w:val="mk-MK"/>
              </w:rPr>
              <w:t>на квалитетот</w:t>
            </w:r>
          </w:p>
        </w:tc>
        <w:tc>
          <w:tcPr>
            <w:tcW w:w="4959" w:type="dxa"/>
            <w:tcBorders>
              <w:bottom w:val="single" w:sz="4" w:space="0" w:color="auto"/>
            </w:tcBorders>
            <w:shd w:val="clear" w:color="auto" w:fill="auto"/>
          </w:tcPr>
          <w:p w:rsidR="0099717F" w:rsidRPr="00FD377D" w:rsidRDefault="0099717F" w:rsidP="00CC0D1B">
            <w:pPr>
              <w:pStyle w:val="ListParagraph"/>
              <w:numPr>
                <w:ilvl w:val="0"/>
                <w:numId w:val="15"/>
              </w:numPr>
              <w:tabs>
                <w:tab w:val="left" w:pos="176"/>
              </w:tabs>
              <w:spacing w:after="0" w:line="240" w:lineRule="auto"/>
              <w:ind w:left="155" w:hanging="155"/>
              <w:contextualSpacing w:val="0"/>
              <w:rPr>
                <w:sz w:val="18"/>
                <w:szCs w:val="18"/>
                <w:lang w:val="mk-MK"/>
              </w:rPr>
            </w:pPr>
            <w:r w:rsidRPr="00FD377D">
              <w:rPr>
                <w:sz w:val="18"/>
                <w:szCs w:val="18"/>
                <w:lang w:val="mk-MK"/>
              </w:rPr>
              <w:t>Повратните информации од сите оценувања на успехот на учениците овозможуваат да се носат одлуки за политиките врз основа на докази</w:t>
            </w:r>
          </w:p>
        </w:tc>
        <w:tc>
          <w:tcPr>
            <w:tcW w:w="3827" w:type="dxa"/>
            <w:tcBorders>
              <w:bottom w:val="single" w:sz="4" w:space="0" w:color="auto"/>
            </w:tcBorders>
            <w:shd w:val="clear" w:color="auto" w:fill="auto"/>
          </w:tcPr>
          <w:p w:rsidR="0099717F" w:rsidRPr="00FD377D" w:rsidRDefault="004D5D1A" w:rsidP="004D5D1A">
            <w:pPr>
              <w:pStyle w:val="ListParagraph"/>
              <w:numPr>
                <w:ilvl w:val="0"/>
                <w:numId w:val="18"/>
              </w:numPr>
              <w:tabs>
                <w:tab w:val="left" w:pos="176"/>
              </w:tabs>
              <w:spacing w:after="0" w:line="240" w:lineRule="auto"/>
              <w:ind w:left="156" w:hanging="156"/>
              <w:contextualSpacing w:val="0"/>
              <w:rPr>
                <w:sz w:val="18"/>
                <w:szCs w:val="18"/>
                <w:lang w:val="mk-MK"/>
              </w:rPr>
            </w:pPr>
            <w:r>
              <w:rPr>
                <w:sz w:val="18"/>
                <w:szCs w:val="18"/>
                <w:lang w:val="mk-MK"/>
              </w:rPr>
              <w:t xml:space="preserve"> Осовремен</w:t>
            </w:r>
            <w:r w:rsidR="0099717F" w:rsidRPr="00FD377D">
              <w:rPr>
                <w:sz w:val="18"/>
                <w:szCs w:val="18"/>
                <w:lang w:val="mk-MK"/>
              </w:rPr>
              <w:t xml:space="preserve"> систем за </w:t>
            </w:r>
            <w:r>
              <w:rPr>
                <w:sz w:val="18"/>
                <w:szCs w:val="18"/>
                <w:lang w:val="mk-MK"/>
              </w:rPr>
              <w:t xml:space="preserve">обезбедување контрола </w:t>
            </w:r>
            <w:r w:rsidR="0099717F" w:rsidRPr="00FD377D">
              <w:rPr>
                <w:sz w:val="18"/>
                <w:szCs w:val="18"/>
                <w:lang w:val="mk-MK"/>
              </w:rPr>
              <w:t xml:space="preserve"> на квалитетот</w:t>
            </w:r>
          </w:p>
        </w:tc>
        <w:tc>
          <w:tcPr>
            <w:tcW w:w="992" w:type="dxa"/>
            <w:tcBorders>
              <w:bottom w:val="single" w:sz="4" w:space="0" w:color="auto"/>
            </w:tcBorders>
            <w:shd w:val="clear" w:color="auto" w:fill="auto"/>
          </w:tcPr>
          <w:p w:rsidR="0099717F" w:rsidRPr="008F18A7" w:rsidRDefault="0099717F" w:rsidP="00CC0D1B">
            <w:pPr>
              <w:tabs>
                <w:tab w:val="left" w:pos="176"/>
              </w:tabs>
              <w:spacing w:after="0" w:line="240" w:lineRule="auto"/>
              <w:jc w:val="center"/>
              <w:rPr>
                <w:sz w:val="18"/>
                <w:szCs w:val="18"/>
                <w:lang w:val="mk-MK"/>
              </w:rPr>
            </w:pPr>
            <w:r w:rsidRPr="008F18A7">
              <w:rPr>
                <w:sz w:val="18"/>
                <w:szCs w:val="18"/>
                <w:lang w:val="mk-MK"/>
              </w:rPr>
              <w:t>2020</w:t>
            </w:r>
          </w:p>
        </w:tc>
        <w:tc>
          <w:tcPr>
            <w:tcW w:w="1278" w:type="dxa"/>
            <w:tcBorders>
              <w:bottom w:val="single" w:sz="4" w:space="0" w:color="auto"/>
            </w:tcBorders>
            <w:shd w:val="clear" w:color="auto" w:fill="auto"/>
          </w:tcPr>
          <w:p w:rsidR="0099717F" w:rsidRPr="008F18A7" w:rsidRDefault="0099717F" w:rsidP="00CC0D1B">
            <w:pPr>
              <w:tabs>
                <w:tab w:val="left" w:pos="176"/>
              </w:tabs>
              <w:spacing w:after="0" w:line="240" w:lineRule="auto"/>
              <w:ind w:left="-57" w:right="-57"/>
              <w:jc w:val="center"/>
              <w:rPr>
                <w:i/>
                <w:sz w:val="18"/>
                <w:szCs w:val="18"/>
                <w:lang w:val="mk-MK"/>
              </w:rPr>
            </w:pPr>
            <w:r w:rsidRPr="008F18A7">
              <w:rPr>
                <w:sz w:val="18"/>
                <w:szCs w:val="18"/>
                <w:lang w:val="mk-MK"/>
              </w:rPr>
              <w:t xml:space="preserve">МОН, ДИЦ </w:t>
            </w:r>
          </w:p>
        </w:tc>
        <w:tc>
          <w:tcPr>
            <w:tcW w:w="1278" w:type="dxa"/>
            <w:tcBorders>
              <w:bottom w:val="single" w:sz="4" w:space="0" w:color="auto"/>
            </w:tcBorders>
          </w:tcPr>
          <w:p w:rsidR="0099717F" w:rsidRPr="008F18A7" w:rsidRDefault="007652D8" w:rsidP="00CC0D1B">
            <w:pPr>
              <w:tabs>
                <w:tab w:val="left" w:pos="176"/>
              </w:tabs>
              <w:spacing w:after="0" w:line="240" w:lineRule="auto"/>
              <w:ind w:left="-57" w:right="-57"/>
              <w:jc w:val="center"/>
              <w:rPr>
                <w:sz w:val="18"/>
                <w:szCs w:val="18"/>
                <w:lang w:val="mk-MK"/>
              </w:rPr>
            </w:pPr>
            <w:r>
              <w:rPr>
                <w:sz w:val="18"/>
                <w:szCs w:val="18"/>
                <w:lang w:val="mk-MK"/>
              </w:rPr>
              <w:t>10.000</w:t>
            </w:r>
          </w:p>
        </w:tc>
      </w:tr>
      <w:tr w:rsidR="0099717F" w:rsidRPr="008F18A7" w:rsidTr="0099717F">
        <w:tblPrEx>
          <w:tblBorders>
            <w:top w:val="double" w:sz="4" w:space="0" w:color="auto"/>
            <w:left w:val="double" w:sz="4" w:space="0" w:color="auto"/>
            <w:bottom w:val="double" w:sz="4" w:space="0" w:color="auto"/>
            <w:right w:val="double" w:sz="4" w:space="0" w:color="auto"/>
          </w:tblBorders>
        </w:tblPrEx>
        <w:tc>
          <w:tcPr>
            <w:tcW w:w="675" w:type="dxa"/>
            <w:tcBorders>
              <w:top w:val="single" w:sz="4" w:space="0" w:color="auto"/>
              <w:bottom w:val="single" w:sz="4" w:space="0" w:color="auto"/>
            </w:tcBorders>
          </w:tcPr>
          <w:p w:rsidR="0099717F" w:rsidRPr="00217AAE" w:rsidRDefault="005F0A1C" w:rsidP="00217AAE">
            <w:pPr>
              <w:keepNext/>
              <w:spacing w:after="0" w:line="240" w:lineRule="auto"/>
              <w:rPr>
                <w:sz w:val="18"/>
                <w:szCs w:val="18"/>
                <w:lang w:val="mk-MK"/>
              </w:rPr>
            </w:pPr>
            <w:r>
              <w:rPr>
                <w:sz w:val="18"/>
                <w:szCs w:val="18"/>
                <w:lang w:val="mk-MK"/>
              </w:rPr>
              <w:t>4.4</w:t>
            </w:r>
          </w:p>
        </w:tc>
        <w:tc>
          <w:tcPr>
            <w:tcW w:w="2431" w:type="dxa"/>
            <w:tcBorders>
              <w:top w:val="single" w:sz="4" w:space="0" w:color="auto"/>
              <w:bottom w:val="single" w:sz="4" w:space="0" w:color="auto"/>
            </w:tcBorders>
          </w:tcPr>
          <w:p w:rsidR="0099717F" w:rsidRPr="00FD377D" w:rsidRDefault="0099717F" w:rsidP="00CC0D1B">
            <w:pPr>
              <w:spacing w:after="0" w:line="240" w:lineRule="auto"/>
              <w:rPr>
                <w:sz w:val="18"/>
                <w:szCs w:val="18"/>
                <w:lang w:val="mk-MK"/>
              </w:rPr>
            </w:pPr>
            <w:r w:rsidRPr="00FD377D">
              <w:rPr>
                <w:sz w:val="18"/>
                <w:szCs w:val="18"/>
                <w:lang w:val="mk-MK"/>
              </w:rPr>
              <w:t xml:space="preserve">Обезбедување учество на Република Македонија во меѓународната студија ПИСА </w:t>
            </w:r>
          </w:p>
        </w:tc>
        <w:tc>
          <w:tcPr>
            <w:tcW w:w="4959" w:type="dxa"/>
            <w:tcBorders>
              <w:top w:val="single" w:sz="4" w:space="0" w:color="auto"/>
              <w:bottom w:val="single" w:sz="4" w:space="0" w:color="auto"/>
            </w:tcBorders>
          </w:tcPr>
          <w:p w:rsidR="0099717F" w:rsidRPr="00FD377D" w:rsidRDefault="0099717F" w:rsidP="00CC0D1B">
            <w:pPr>
              <w:pStyle w:val="ListParagraph"/>
              <w:numPr>
                <w:ilvl w:val="0"/>
                <w:numId w:val="15"/>
              </w:numPr>
              <w:tabs>
                <w:tab w:val="left" w:pos="176"/>
              </w:tabs>
              <w:spacing w:after="0" w:line="240" w:lineRule="auto"/>
              <w:ind w:left="155" w:hanging="142"/>
              <w:contextualSpacing w:val="0"/>
              <w:rPr>
                <w:rFonts w:eastAsia="Times New Roman"/>
                <w:sz w:val="18"/>
                <w:szCs w:val="18"/>
                <w:lang w:val="mk-MK"/>
              </w:rPr>
            </w:pPr>
            <w:r w:rsidRPr="00FD377D">
              <w:rPr>
                <w:sz w:val="18"/>
                <w:szCs w:val="18"/>
                <w:lang w:val="mk-MK"/>
              </w:rPr>
              <w:t>Обезбедени се валидни емпириски податоци за оспособеноста на учениците на возраст од 15 години (споредени со меѓународни перспективи) за влез во животот и продолжување на образованието или вклучување на пазарот на трудот</w:t>
            </w:r>
          </w:p>
        </w:tc>
        <w:tc>
          <w:tcPr>
            <w:tcW w:w="3827" w:type="dxa"/>
            <w:tcBorders>
              <w:top w:val="single" w:sz="4" w:space="0" w:color="auto"/>
              <w:bottom w:val="single" w:sz="4" w:space="0" w:color="auto"/>
            </w:tcBorders>
          </w:tcPr>
          <w:p w:rsidR="0099717F" w:rsidRPr="00FD377D" w:rsidRDefault="0099717F" w:rsidP="00CC0D1B">
            <w:pPr>
              <w:pStyle w:val="ListParagraph"/>
              <w:numPr>
                <w:ilvl w:val="0"/>
                <w:numId w:val="18"/>
              </w:numPr>
              <w:tabs>
                <w:tab w:val="left" w:pos="176"/>
              </w:tabs>
              <w:spacing w:after="0" w:line="240" w:lineRule="auto"/>
              <w:ind w:left="156" w:hanging="156"/>
              <w:contextualSpacing w:val="0"/>
              <w:rPr>
                <w:rFonts w:eastAsia="Times New Roman"/>
                <w:sz w:val="18"/>
                <w:szCs w:val="18"/>
                <w:lang w:val="mk-MK"/>
              </w:rPr>
            </w:pPr>
            <w:r w:rsidRPr="00FD377D">
              <w:rPr>
                <w:sz w:val="18"/>
                <w:szCs w:val="18"/>
                <w:lang w:val="mk-MK"/>
              </w:rPr>
              <w:t xml:space="preserve">Организирана и реализирана студијата ПИСА </w:t>
            </w:r>
          </w:p>
        </w:tc>
        <w:tc>
          <w:tcPr>
            <w:tcW w:w="992" w:type="dxa"/>
            <w:tcBorders>
              <w:top w:val="single" w:sz="4" w:space="0" w:color="auto"/>
              <w:bottom w:val="single" w:sz="4" w:space="0" w:color="auto"/>
            </w:tcBorders>
          </w:tcPr>
          <w:p w:rsidR="0099717F" w:rsidRPr="008F18A7" w:rsidRDefault="0099717F" w:rsidP="00CC0D1B">
            <w:pPr>
              <w:tabs>
                <w:tab w:val="left" w:pos="176"/>
              </w:tabs>
              <w:spacing w:after="0" w:line="240" w:lineRule="auto"/>
              <w:jc w:val="center"/>
              <w:rPr>
                <w:sz w:val="18"/>
                <w:szCs w:val="18"/>
                <w:lang w:val="mk-MK"/>
              </w:rPr>
            </w:pPr>
            <w:r w:rsidRPr="008F18A7">
              <w:rPr>
                <w:sz w:val="18"/>
                <w:szCs w:val="18"/>
                <w:lang w:val="mk-MK"/>
              </w:rPr>
              <w:t>2020</w:t>
            </w:r>
          </w:p>
        </w:tc>
        <w:tc>
          <w:tcPr>
            <w:tcW w:w="1278" w:type="dxa"/>
            <w:tcBorders>
              <w:top w:val="single" w:sz="4" w:space="0" w:color="auto"/>
              <w:bottom w:val="single" w:sz="4" w:space="0" w:color="auto"/>
            </w:tcBorders>
          </w:tcPr>
          <w:p w:rsidR="0099717F" w:rsidRPr="008F18A7" w:rsidRDefault="0099717F" w:rsidP="00CC0D1B">
            <w:pPr>
              <w:tabs>
                <w:tab w:val="left" w:pos="176"/>
              </w:tabs>
              <w:spacing w:after="0" w:line="240" w:lineRule="auto"/>
              <w:ind w:left="-57" w:right="-57"/>
              <w:jc w:val="center"/>
              <w:rPr>
                <w:i/>
                <w:sz w:val="18"/>
                <w:szCs w:val="18"/>
                <w:lang w:val="mk-MK"/>
              </w:rPr>
            </w:pPr>
            <w:r w:rsidRPr="008F18A7">
              <w:rPr>
                <w:sz w:val="18"/>
                <w:szCs w:val="18"/>
                <w:lang w:val="mk-MK"/>
              </w:rPr>
              <w:t xml:space="preserve">МОН, ДИЦ </w:t>
            </w:r>
          </w:p>
        </w:tc>
        <w:tc>
          <w:tcPr>
            <w:tcW w:w="1278" w:type="dxa"/>
            <w:tcBorders>
              <w:top w:val="single" w:sz="4" w:space="0" w:color="auto"/>
              <w:bottom w:val="single" w:sz="4" w:space="0" w:color="auto"/>
            </w:tcBorders>
          </w:tcPr>
          <w:p w:rsidR="0099717F" w:rsidRPr="008F18A7" w:rsidRDefault="007652D8" w:rsidP="00CC0D1B">
            <w:pPr>
              <w:tabs>
                <w:tab w:val="left" w:pos="176"/>
              </w:tabs>
              <w:spacing w:after="0" w:line="240" w:lineRule="auto"/>
              <w:ind w:left="-57" w:right="-57"/>
              <w:jc w:val="center"/>
              <w:rPr>
                <w:sz w:val="18"/>
                <w:szCs w:val="18"/>
                <w:lang w:val="mk-MK"/>
              </w:rPr>
            </w:pPr>
            <w:r>
              <w:rPr>
                <w:sz w:val="18"/>
                <w:szCs w:val="18"/>
                <w:lang w:val="mk-MK"/>
              </w:rPr>
              <w:t xml:space="preserve">20.000+ </w:t>
            </w:r>
            <w:r w:rsidR="005F0A1C">
              <w:rPr>
                <w:sz w:val="18"/>
                <w:szCs w:val="18"/>
                <w:lang w:val="mk-MK"/>
              </w:rPr>
              <w:br/>
            </w:r>
            <w:r>
              <w:rPr>
                <w:sz w:val="18"/>
                <w:szCs w:val="18"/>
                <w:lang w:val="mk-MK"/>
              </w:rPr>
              <w:t>75.000</w:t>
            </w:r>
          </w:p>
        </w:tc>
      </w:tr>
      <w:tr w:rsidR="0099717F" w:rsidRPr="008F18A7" w:rsidTr="0099717F">
        <w:tblPrEx>
          <w:tblBorders>
            <w:top w:val="double" w:sz="4" w:space="0" w:color="auto"/>
            <w:left w:val="double" w:sz="4" w:space="0" w:color="auto"/>
            <w:bottom w:val="double" w:sz="4" w:space="0" w:color="auto"/>
            <w:right w:val="double" w:sz="4" w:space="0" w:color="auto"/>
          </w:tblBorders>
        </w:tblPrEx>
        <w:tc>
          <w:tcPr>
            <w:tcW w:w="675" w:type="dxa"/>
            <w:tcBorders>
              <w:top w:val="single" w:sz="4" w:space="0" w:color="auto"/>
              <w:bottom w:val="single" w:sz="4" w:space="0" w:color="auto"/>
            </w:tcBorders>
          </w:tcPr>
          <w:p w:rsidR="0099717F" w:rsidRPr="00217AAE" w:rsidRDefault="005F0A1C" w:rsidP="00217AAE">
            <w:pPr>
              <w:keepNext/>
              <w:spacing w:after="0" w:line="240" w:lineRule="auto"/>
              <w:rPr>
                <w:sz w:val="18"/>
                <w:szCs w:val="18"/>
                <w:lang w:val="mk-MK"/>
              </w:rPr>
            </w:pPr>
            <w:r>
              <w:rPr>
                <w:sz w:val="18"/>
                <w:szCs w:val="18"/>
                <w:lang w:val="mk-MK"/>
              </w:rPr>
              <w:t>4.5</w:t>
            </w:r>
          </w:p>
        </w:tc>
        <w:tc>
          <w:tcPr>
            <w:tcW w:w="2431" w:type="dxa"/>
            <w:tcBorders>
              <w:top w:val="single" w:sz="4" w:space="0" w:color="auto"/>
              <w:bottom w:val="single" w:sz="4" w:space="0" w:color="auto"/>
            </w:tcBorders>
          </w:tcPr>
          <w:p w:rsidR="0099717F" w:rsidRPr="00286C72" w:rsidRDefault="00372963" w:rsidP="00FD377D">
            <w:pPr>
              <w:spacing w:after="0" w:line="240" w:lineRule="auto"/>
              <w:rPr>
                <w:sz w:val="18"/>
                <w:szCs w:val="18"/>
                <w:highlight w:val="yellow"/>
                <w:lang w:val="mk-MK"/>
              </w:rPr>
            </w:pPr>
            <w:r w:rsidRPr="00286C72">
              <w:rPr>
                <w:sz w:val="18"/>
                <w:szCs w:val="18"/>
                <w:highlight w:val="yellow"/>
                <w:lang w:val="mk-MK"/>
              </w:rPr>
              <w:t>Основање на Центар за талентирани ученици</w:t>
            </w:r>
          </w:p>
        </w:tc>
        <w:tc>
          <w:tcPr>
            <w:tcW w:w="4959" w:type="dxa"/>
            <w:tcBorders>
              <w:top w:val="single" w:sz="4" w:space="0" w:color="auto"/>
              <w:bottom w:val="single" w:sz="4" w:space="0" w:color="auto"/>
            </w:tcBorders>
          </w:tcPr>
          <w:p w:rsidR="0099717F" w:rsidRPr="00286C72" w:rsidRDefault="00372963" w:rsidP="00FD377D">
            <w:pPr>
              <w:pStyle w:val="ListParagraph"/>
              <w:numPr>
                <w:ilvl w:val="0"/>
                <w:numId w:val="15"/>
              </w:numPr>
              <w:tabs>
                <w:tab w:val="left" w:pos="176"/>
              </w:tabs>
              <w:spacing w:after="0" w:line="240" w:lineRule="auto"/>
              <w:ind w:left="155" w:hanging="142"/>
              <w:contextualSpacing w:val="0"/>
              <w:rPr>
                <w:sz w:val="18"/>
                <w:szCs w:val="18"/>
                <w:highlight w:val="yellow"/>
                <w:lang w:val="mk-MK"/>
              </w:rPr>
            </w:pPr>
            <w:r w:rsidRPr="00286C72">
              <w:rPr>
                <w:sz w:val="18"/>
                <w:szCs w:val="18"/>
                <w:highlight w:val="yellow"/>
                <w:lang w:val="mk-MK"/>
              </w:rPr>
              <w:t>Талентираните</w:t>
            </w:r>
            <w:r w:rsidRPr="00286C72">
              <w:rPr>
                <w:rStyle w:val="Hyperlink"/>
                <w:rFonts w:cs="Arial"/>
                <w:color w:val="auto"/>
                <w:sz w:val="18"/>
                <w:szCs w:val="18"/>
                <w:highlight w:val="yellow"/>
                <w:u w:val="none"/>
                <w:lang w:val="mk-MK"/>
              </w:rPr>
              <w:t xml:space="preserve"> ученици имаат можност за развивање на нивните потенцијали</w:t>
            </w:r>
          </w:p>
        </w:tc>
        <w:tc>
          <w:tcPr>
            <w:tcW w:w="3827" w:type="dxa"/>
            <w:tcBorders>
              <w:top w:val="single" w:sz="4" w:space="0" w:color="auto"/>
              <w:bottom w:val="single" w:sz="4" w:space="0" w:color="auto"/>
            </w:tcBorders>
          </w:tcPr>
          <w:p w:rsidR="0099717F" w:rsidRPr="00286C72" w:rsidRDefault="00372963" w:rsidP="00CC0D1B">
            <w:pPr>
              <w:pStyle w:val="ListParagraph"/>
              <w:numPr>
                <w:ilvl w:val="0"/>
                <w:numId w:val="18"/>
              </w:numPr>
              <w:tabs>
                <w:tab w:val="left" w:pos="176"/>
              </w:tabs>
              <w:spacing w:before="20" w:after="20" w:line="240" w:lineRule="auto"/>
              <w:ind w:left="0" w:firstLine="0"/>
              <w:contextualSpacing w:val="0"/>
              <w:rPr>
                <w:sz w:val="18"/>
                <w:szCs w:val="18"/>
                <w:highlight w:val="yellow"/>
                <w:lang w:val="mk-MK"/>
              </w:rPr>
            </w:pPr>
            <w:r w:rsidRPr="00286C72">
              <w:rPr>
                <w:sz w:val="18"/>
                <w:szCs w:val="18"/>
                <w:highlight w:val="yellow"/>
                <w:lang w:val="mk-MK"/>
              </w:rPr>
              <w:t>Развиени се механизми за идентификување на талентираните ученици</w:t>
            </w:r>
          </w:p>
          <w:p w:rsidR="0099717F" w:rsidRPr="00286C72" w:rsidRDefault="00372963" w:rsidP="00CC0D1B">
            <w:pPr>
              <w:pStyle w:val="ListParagraph"/>
              <w:numPr>
                <w:ilvl w:val="0"/>
                <w:numId w:val="18"/>
              </w:numPr>
              <w:tabs>
                <w:tab w:val="left" w:pos="176"/>
              </w:tabs>
              <w:spacing w:before="20" w:after="20" w:line="240" w:lineRule="auto"/>
              <w:ind w:left="0" w:firstLine="0"/>
              <w:contextualSpacing w:val="0"/>
              <w:rPr>
                <w:sz w:val="18"/>
                <w:szCs w:val="18"/>
                <w:highlight w:val="yellow"/>
                <w:lang w:val="mk-MK"/>
              </w:rPr>
            </w:pPr>
            <w:r w:rsidRPr="00286C72">
              <w:rPr>
                <w:sz w:val="18"/>
                <w:szCs w:val="18"/>
                <w:highlight w:val="yellow"/>
                <w:lang w:val="mk-MK"/>
              </w:rPr>
              <w:t>Основан е Центар за талентирани ученици</w:t>
            </w:r>
          </w:p>
        </w:tc>
        <w:tc>
          <w:tcPr>
            <w:tcW w:w="992" w:type="dxa"/>
            <w:tcBorders>
              <w:top w:val="single" w:sz="4" w:space="0" w:color="auto"/>
              <w:bottom w:val="single" w:sz="4" w:space="0" w:color="auto"/>
            </w:tcBorders>
          </w:tcPr>
          <w:p w:rsidR="0099717F" w:rsidRPr="00286C72" w:rsidRDefault="00372963" w:rsidP="00CC0D1B">
            <w:pPr>
              <w:tabs>
                <w:tab w:val="left" w:pos="176"/>
              </w:tabs>
              <w:spacing w:after="0" w:line="240" w:lineRule="auto"/>
              <w:jc w:val="center"/>
              <w:rPr>
                <w:sz w:val="18"/>
                <w:szCs w:val="18"/>
                <w:highlight w:val="yellow"/>
                <w:lang w:val="mk-MK"/>
              </w:rPr>
            </w:pPr>
            <w:r w:rsidRPr="00286C72">
              <w:rPr>
                <w:sz w:val="18"/>
                <w:szCs w:val="18"/>
                <w:highlight w:val="yellow"/>
                <w:lang w:val="mk-MK"/>
              </w:rPr>
              <w:t>2025</w:t>
            </w:r>
          </w:p>
        </w:tc>
        <w:tc>
          <w:tcPr>
            <w:tcW w:w="1278" w:type="dxa"/>
            <w:tcBorders>
              <w:top w:val="single" w:sz="4" w:space="0" w:color="auto"/>
              <w:bottom w:val="single" w:sz="4" w:space="0" w:color="auto"/>
            </w:tcBorders>
          </w:tcPr>
          <w:p w:rsidR="0099717F" w:rsidRPr="00286C72" w:rsidRDefault="00372963" w:rsidP="00CC0D1B">
            <w:pPr>
              <w:tabs>
                <w:tab w:val="left" w:pos="176"/>
              </w:tabs>
              <w:spacing w:after="0" w:line="240" w:lineRule="auto"/>
              <w:ind w:left="-57" w:right="-57"/>
              <w:jc w:val="center"/>
              <w:rPr>
                <w:sz w:val="18"/>
                <w:szCs w:val="18"/>
                <w:highlight w:val="yellow"/>
                <w:lang w:val="mk-MK"/>
              </w:rPr>
            </w:pPr>
            <w:r w:rsidRPr="00286C72">
              <w:rPr>
                <w:sz w:val="18"/>
                <w:szCs w:val="18"/>
                <w:highlight w:val="yellow"/>
                <w:lang w:val="mk-MK"/>
              </w:rPr>
              <w:t>МОН</w:t>
            </w:r>
          </w:p>
        </w:tc>
        <w:tc>
          <w:tcPr>
            <w:tcW w:w="1278" w:type="dxa"/>
            <w:tcBorders>
              <w:top w:val="single" w:sz="4" w:space="0" w:color="auto"/>
              <w:bottom w:val="single" w:sz="4" w:space="0" w:color="auto"/>
            </w:tcBorders>
          </w:tcPr>
          <w:p w:rsidR="0099717F" w:rsidRPr="00286C72" w:rsidRDefault="0099717F" w:rsidP="00CC0D1B">
            <w:pPr>
              <w:tabs>
                <w:tab w:val="left" w:pos="176"/>
              </w:tabs>
              <w:spacing w:after="0" w:line="240" w:lineRule="auto"/>
              <w:ind w:left="-57" w:right="-57"/>
              <w:jc w:val="center"/>
              <w:rPr>
                <w:sz w:val="18"/>
                <w:szCs w:val="18"/>
                <w:highlight w:val="yellow"/>
                <w:lang w:val="mk-MK"/>
              </w:rPr>
            </w:pPr>
          </w:p>
        </w:tc>
      </w:tr>
      <w:tr w:rsidR="007E6906" w:rsidRPr="008F18A7" w:rsidTr="0099717F">
        <w:tblPrEx>
          <w:tblBorders>
            <w:top w:val="double" w:sz="4" w:space="0" w:color="auto"/>
            <w:left w:val="double" w:sz="4" w:space="0" w:color="auto"/>
            <w:bottom w:val="double" w:sz="4" w:space="0" w:color="auto"/>
            <w:right w:val="double" w:sz="4" w:space="0" w:color="auto"/>
          </w:tblBorders>
        </w:tblPrEx>
        <w:tc>
          <w:tcPr>
            <w:tcW w:w="675" w:type="dxa"/>
            <w:tcBorders>
              <w:top w:val="single" w:sz="4" w:space="0" w:color="auto"/>
              <w:bottom w:val="single" w:sz="4" w:space="0" w:color="auto"/>
            </w:tcBorders>
          </w:tcPr>
          <w:p w:rsidR="007E6906" w:rsidRDefault="001D798F" w:rsidP="00217AAE">
            <w:pPr>
              <w:keepNext/>
              <w:spacing w:after="0" w:line="240" w:lineRule="auto"/>
              <w:rPr>
                <w:sz w:val="18"/>
                <w:szCs w:val="18"/>
                <w:lang w:val="mk-MK"/>
              </w:rPr>
            </w:pPr>
            <w:r>
              <w:rPr>
                <w:sz w:val="18"/>
                <w:szCs w:val="18"/>
                <w:lang w:val="mk-MK"/>
              </w:rPr>
              <w:t>4.6.</w:t>
            </w:r>
          </w:p>
        </w:tc>
        <w:tc>
          <w:tcPr>
            <w:tcW w:w="2431" w:type="dxa"/>
            <w:tcBorders>
              <w:top w:val="single" w:sz="4" w:space="0" w:color="auto"/>
              <w:bottom w:val="single" w:sz="4" w:space="0" w:color="auto"/>
            </w:tcBorders>
          </w:tcPr>
          <w:p w:rsidR="007E6906" w:rsidRPr="00FD377D" w:rsidRDefault="007E6906" w:rsidP="009C17A6">
            <w:pPr>
              <w:spacing w:after="0" w:line="240" w:lineRule="auto"/>
              <w:rPr>
                <w:sz w:val="18"/>
                <w:szCs w:val="18"/>
                <w:lang w:val="mk-MK"/>
              </w:rPr>
            </w:pPr>
            <w:r w:rsidRPr="008F18A7">
              <w:rPr>
                <w:sz w:val="18"/>
                <w:szCs w:val="18"/>
                <w:lang w:val="mk-MK"/>
              </w:rPr>
              <w:t>Воведување механизам за пилотирање и вредн</w:t>
            </w:r>
            <w:r>
              <w:rPr>
                <w:sz w:val="18"/>
                <w:szCs w:val="18"/>
                <w:lang w:val="mk-MK"/>
              </w:rPr>
              <w:t>ување на иновациите во средното</w:t>
            </w:r>
            <w:r w:rsidRPr="008F18A7">
              <w:rPr>
                <w:sz w:val="18"/>
                <w:szCs w:val="18"/>
                <w:lang w:val="mk-MK"/>
              </w:rPr>
              <w:t xml:space="preserve"> образование и определување средства за поддршка на</w:t>
            </w:r>
            <w:r w:rsidR="009C17A6">
              <w:rPr>
                <w:sz w:val="18"/>
                <w:szCs w:val="18"/>
                <w:lang w:val="mk-MK"/>
              </w:rPr>
              <w:t xml:space="preserve">механизмот </w:t>
            </w:r>
          </w:p>
        </w:tc>
        <w:tc>
          <w:tcPr>
            <w:tcW w:w="4959" w:type="dxa"/>
            <w:tcBorders>
              <w:top w:val="single" w:sz="4" w:space="0" w:color="auto"/>
              <w:bottom w:val="single" w:sz="4" w:space="0" w:color="auto"/>
            </w:tcBorders>
          </w:tcPr>
          <w:p w:rsidR="00C54F14" w:rsidRDefault="007E6906" w:rsidP="001D798F">
            <w:pPr>
              <w:pStyle w:val="ListParagraph"/>
              <w:numPr>
                <w:ilvl w:val="0"/>
                <w:numId w:val="15"/>
              </w:numPr>
              <w:tabs>
                <w:tab w:val="left" w:pos="176"/>
              </w:tabs>
              <w:spacing w:after="0" w:line="240" w:lineRule="auto"/>
              <w:ind w:left="155" w:hanging="142"/>
              <w:contextualSpacing w:val="0"/>
              <w:rPr>
                <w:sz w:val="18"/>
                <w:szCs w:val="18"/>
                <w:lang w:val="mk-MK"/>
              </w:rPr>
            </w:pPr>
            <w:r w:rsidRPr="008F18A7">
              <w:rPr>
                <w:sz w:val="18"/>
                <w:szCs w:val="18"/>
                <w:lang w:val="mk-MK"/>
              </w:rPr>
              <w:t xml:space="preserve">Подобрено влијание и одржливост </w:t>
            </w:r>
            <w:r>
              <w:rPr>
                <w:sz w:val="18"/>
                <w:szCs w:val="18"/>
                <w:lang w:val="mk-MK"/>
              </w:rPr>
              <w:t xml:space="preserve">на иновациите воведени во средното </w:t>
            </w:r>
            <w:r w:rsidRPr="008F18A7">
              <w:rPr>
                <w:sz w:val="18"/>
                <w:szCs w:val="18"/>
                <w:lang w:val="mk-MK"/>
              </w:rPr>
              <w:t xml:space="preserve">образование </w:t>
            </w:r>
          </w:p>
        </w:tc>
        <w:tc>
          <w:tcPr>
            <w:tcW w:w="3827" w:type="dxa"/>
            <w:tcBorders>
              <w:top w:val="single" w:sz="4" w:space="0" w:color="auto"/>
              <w:bottom w:val="single" w:sz="4" w:space="0" w:color="auto"/>
            </w:tcBorders>
          </w:tcPr>
          <w:p w:rsidR="007E6906" w:rsidRPr="00FD377D" w:rsidRDefault="007E6906" w:rsidP="00CC0D1B">
            <w:pPr>
              <w:pStyle w:val="ListParagraph"/>
              <w:numPr>
                <w:ilvl w:val="0"/>
                <w:numId w:val="18"/>
              </w:numPr>
              <w:tabs>
                <w:tab w:val="left" w:pos="176"/>
              </w:tabs>
              <w:spacing w:before="20" w:after="20" w:line="240" w:lineRule="auto"/>
              <w:ind w:left="0" w:firstLine="0"/>
              <w:contextualSpacing w:val="0"/>
              <w:rPr>
                <w:sz w:val="18"/>
                <w:szCs w:val="18"/>
                <w:lang w:val="mk-MK"/>
              </w:rPr>
            </w:pPr>
            <w:r w:rsidRPr="008F18A7">
              <w:rPr>
                <w:sz w:val="18"/>
                <w:szCs w:val="18"/>
                <w:lang w:val="mk-MK"/>
              </w:rPr>
              <w:t>Оперативен механизам за пилотирање и проценка на иновациите</w:t>
            </w:r>
          </w:p>
        </w:tc>
        <w:tc>
          <w:tcPr>
            <w:tcW w:w="992" w:type="dxa"/>
            <w:tcBorders>
              <w:top w:val="single" w:sz="4" w:space="0" w:color="auto"/>
              <w:bottom w:val="single" w:sz="4" w:space="0" w:color="auto"/>
            </w:tcBorders>
          </w:tcPr>
          <w:p w:rsidR="007E6906" w:rsidRDefault="007E6906" w:rsidP="00C54F14">
            <w:pPr>
              <w:jc w:val="center"/>
              <w:rPr>
                <w:sz w:val="18"/>
                <w:szCs w:val="18"/>
                <w:lang w:val="mk-MK"/>
              </w:rPr>
            </w:pPr>
            <w:r w:rsidRPr="008F18A7">
              <w:rPr>
                <w:sz w:val="18"/>
                <w:szCs w:val="18"/>
                <w:lang w:val="mk-MK"/>
              </w:rPr>
              <w:t>2020</w:t>
            </w:r>
          </w:p>
          <w:p w:rsidR="007E6906" w:rsidRPr="008F18A7" w:rsidRDefault="007E6906" w:rsidP="00CC0D1B">
            <w:pPr>
              <w:tabs>
                <w:tab w:val="left" w:pos="176"/>
              </w:tabs>
              <w:spacing w:after="0" w:line="240" w:lineRule="auto"/>
              <w:jc w:val="center"/>
              <w:rPr>
                <w:sz w:val="18"/>
                <w:szCs w:val="18"/>
                <w:lang w:val="mk-MK"/>
              </w:rPr>
            </w:pPr>
            <w:r>
              <w:rPr>
                <w:sz w:val="18"/>
                <w:szCs w:val="18"/>
                <w:lang w:val="mk-MK"/>
              </w:rPr>
              <w:t>2025</w:t>
            </w:r>
          </w:p>
        </w:tc>
        <w:tc>
          <w:tcPr>
            <w:tcW w:w="1278" w:type="dxa"/>
            <w:tcBorders>
              <w:top w:val="single" w:sz="4" w:space="0" w:color="auto"/>
              <w:bottom w:val="single" w:sz="4" w:space="0" w:color="auto"/>
            </w:tcBorders>
          </w:tcPr>
          <w:p w:rsidR="007E6906" w:rsidRPr="008F18A7" w:rsidRDefault="007E6906" w:rsidP="00CC0D1B">
            <w:pPr>
              <w:tabs>
                <w:tab w:val="left" w:pos="176"/>
              </w:tabs>
              <w:spacing w:after="0" w:line="240" w:lineRule="auto"/>
              <w:ind w:left="-57" w:right="-57"/>
              <w:jc w:val="center"/>
              <w:rPr>
                <w:sz w:val="18"/>
                <w:szCs w:val="18"/>
                <w:lang w:val="mk-MK"/>
              </w:rPr>
            </w:pPr>
            <w:r w:rsidRPr="008F18A7">
              <w:rPr>
                <w:sz w:val="18"/>
                <w:szCs w:val="18"/>
                <w:lang w:val="mk-MK"/>
              </w:rPr>
              <w:t>МОН</w:t>
            </w:r>
          </w:p>
        </w:tc>
        <w:tc>
          <w:tcPr>
            <w:tcW w:w="1278" w:type="dxa"/>
            <w:tcBorders>
              <w:top w:val="single" w:sz="4" w:space="0" w:color="auto"/>
              <w:bottom w:val="single" w:sz="4" w:space="0" w:color="auto"/>
            </w:tcBorders>
          </w:tcPr>
          <w:p w:rsidR="007E6906" w:rsidRPr="008F18A7" w:rsidRDefault="007E6906" w:rsidP="00CC0D1B">
            <w:pPr>
              <w:tabs>
                <w:tab w:val="left" w:pos="176"/>
              </w:tabs>
              <w:spacing w:after="0" w:line="240" w:lineRule="auto"/>
              <w:ind w:left="-57" w:right="-57"/>
              <w:jc w:val="center"/>
              <w:rPr>
                <w:sz w:val="18"/>
                <w:szCs w:val="18"/>
                <w:lang w:val="mk-MK"/>
              </w:rPr>
            </w:pPr>
            <w:r>
              <w:rPr>
                <w:sz w:val="18"/>
                <w:szCs w:val="18"/>
                <w:lang w:val="mk-MK"/>
              </w:rPr>
              <w:t>110.000</w:t>
            </w:r>
          </w:p>
        </w:tc>
      </w:tr>
    </w:tbl>
    <w:p w:rsidR="006946D2" w:rsidRPr="008F18A7" w:rsidRDefault="006946D2" w:rsidP="00CC0D1B">
      <w:pPr>
        <w:spacing w:after="0" w:line="240" w:lineRule="auto"/>
        <w:rPr>
          <w:sz w:val="4"/>
          <w:szCs w:val="4"/>
          <w:lang w:val="mk-MK"/>
        </w:rPr>
      </w:pPr>
    </w:p>
    <w:tbl>
      <w:tblPr>
        <w:tblW w:w="1543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673"/>
        <w:gridCol w:w="2431"/>
        <w:gridCol w:w="4961"/>
        <w:gridCol w:w="3827"/>
        <w:gridCol w:w="992"/>
        <w:gridCol w:w="1277"/>
        <w:gridCol w:w="1277"/>
      </w:tblGrid>
      <w:tr w:rsidR="0099717F" w:rsidRPr="008F18A7" w:rsidTr="0099717F">
        <w:trPr>
          <w:tblHeader/>
        </w:trPr>
        <w:tc>
          <w:tcPr>
            <w:tcW w:w="673" w:type="dxa"/>
            <w:tcBorders>
              <w:top w:val="single" w:sz="4" w:space="0" w:color="000000"/>
              <w:bottom w:val="single" w:sz="4" w:space="0" w:color="auto"/>
            </w:tcBorders>
            <w:shd w:val="clear" w:color="auto" w:fill="D9D9D9"/>
            <w:vAlign w:val="center"/>
          </w:tcPr>
          <w:p w:rsidR="0099717F" w:rsidRPr="008F18A7" w:rsidRDefault="0099717F" w:rsidP="00CC0D1B">
            <w:pPr>
              <w:tabs>
                <w:tab w:val="center" w:pos="229"/>
              </w:tabs>
              <w:spacing w:after="0" w:line="240" w:lineRule="auto"/>
              <w:jc w:val="center"/>
              <w:rPr>
                <w:b/>
                <w:i/>
                <w:sz w:val="18"/>
                <w:szCs w:val="18"/>
                <w:lang w:val="mk-MK"/>
              </w:rPr>
            </w:pPr>
            <w:r w:rsidRPr="008F18A7">
              <w:rPr>
                <w:b/>
                <w:i/>
                <w:sz w:val="18"/>
                <w:szCs w:val="18"/>
                <w:lang w:val="mk-MK"/>
              </w:rPr>
              <w:t>Бр.</w:t>
            </w:r>
          </w:p>
        </w:tc>
        <w:tc>
          <w:tcPr>
            <w:tcW w:w="2431" w:type="dxa"/>
            <w:tcBorders>
              <w:top w:val="single" w:sz="4" w:space="0" w:color="000000"/>
              <w:bottom w:val="single" w:sz="4" w:space="0" w:color="auto"/>
            </w:tcBorders>
            <w:shd w:val="clear" w:color="auto" w:fill="D9D9D9"/>
            <w:vAlign w:val="center"/>
          </w:tcPr>
          <w:p w:rsidR="0099717F" w:rsidRPr="008F18A7" w:rsidRDefault="0099717F" w:rsidP="00CC0D1B">
            <w:pPr>
              <w:spacing w:after="0" w:line="240" w:lineRule="auto"/>
              <w:jc w:val="center"/>
              <w:rPr>
                <w:b/>
                <w:i/>
                <w:sz w:val="18"/>
                <w:szCs w:val="18"/>
                <w:lang w:val="mk-MK"/>
              </w:rPr>
            </w:pPr>
            <w:r w:rsidRPr="008F18A7">
              <w:rPr>
                <w:b/>
                <w:i/>
                <w:sz w:val="18"/>
                <w:szCs w:val="18"/>
                <w:lang w:val="mk-MK"/>
              </w:rPr>
              <w:t>Активности</w:t>
            </w:r>
          </w:p>
        </w:tc>
        <w:tc>
          <w:tcPr>
            <w:tcW w:w="4961" w:type="dxa"/>
            <w:tcBorders>
              <w:top w:val="single" w:sz="4" w:space="0" w:color="000000"/>
              <w:bottom w:val="single" w:sz="4" w:space="0" w:color="auto"/>
            </w:tcBorders>
            <w:shd w:val="clear" w:color="auto" w:fill="D9D9D9"/>
            <w:vAlign w:val="center"/>
          </w:tcPr>
          <w:p w:rsidR="0099717F" w:rsidRPr="008F18A7" w:rsidRDefault="0099717F" w:rsidP="00CC0D1B">
            <w:pPr>
              <w:spacing w:after="0" w:line="240" w:lineRule="auto"/>
              <w:jc w:val="center"/>
              <w:rPr>
                <w:b/>
                <w:i/>
                <w:sz w:val="18"/>
                <w:szCs w:val="18"/>
                <w:lang w:val="mk-MK"/>
              </w:rPr>
            </w:pPr>
            <w:r w:rsidRPr="008F18A7">
              <w:rPr>
                <w:b/>
                <w:i/>
                <w:sz w:val="18"/>
                <w:szCs w:val="18"/>
                <w:lang w:val="mk-MK"/>
              </w:rPr>
              <w:t>Излезни индикатори</w:t>
            </w:r>
          </w:p>
        </w:tc>
        <w:tc>
          <w:tcPr>
            <w:tcW w:w="3827" w:type="dxa"/>
            <w:tcBorders>
              <w:top w:val="single" w:sz="4" w:space="0" w:color="000000"/>
              <w:bottom w:val="single" w:sz="4" w:space="0" w:color="auto"/>
            </w:tcBorders>
            <w:shd w:val="clear" w:color="auto" w:fill="D9D9D9"/>
            <w:vAlign w:val="center"/>
          </w:tcPr>
          <w:p w:rsidR="0099717F" w:rsidRPr="008F18A7" w:rsidRDefault="0099717F" w:rsidP="00CC0D1B">
            <w:pPr>
              <w:spacing w:after="0" w:line="240" w:lineRule="auto"/>
              <w:jc w:val="center"/>
              <w:rPr>
                <w:b/>
                <w:i/>
                <w:sz w:val="18"/>
                <w:szCs w:val="18"/>
                <w:lang w:val="mk-MK"/>
              </w:rPr>
            </w:pPr>
            <w:r w:rsidRPr="008F18A7">
              <w:rPr>
                <w:b/>
                <w:i/>
                <w:sz w:val="18"/>
                <w:szCs w:val="18"/>
                <w:lang w:val="mk-MK"/>
              </w:rPr>
              <w:t>Извори на верификација</w:t>
            </w:r>
          </w:p>
        </w:tc>
        <w:tc>
          <w:tcPr>
            <w:tcW w:w="992" w:type="dxa"/>
            <w:tcBorders>
              <w:top w:val="single" w:sz="4" w:space="0" w:color="000000"/>
              <w:bottom w:val="single" w:sz="4" w:space="0" w:color="auto"/>
            </w:tcBorders>
            <w:shd w:val="clear" w:color="auto" w:fill="D9D9D9"/>
            <w:vAlign w:val="center"/>
          </w:tcPr>
          <w:p w:rsidR="0099717F" w:rsidRPr="008F18A7" w:rsidRDefault="0099717F" w:rsidP="00CC0D1B">
            <w:pPr>
              <w:keepNext/>
              <w:spacing w:after="0" w:line="240" w:lineRule="auto"/>
              <w:ind w:left="-57" w:right="-57"/>
              <w:jc w:val="center"/>
              <w:rPr>
                <w:b/>
                <w:i/>
                <w:sz w:val="18"/>
                <w:szCs w:val="18"/>
                <w:lang w:val="mk-MK"/>
              </w:rPr>
            </w:pPr>
            <w:r w:rsidRPr="008F18A7">
              <w:rPr>
                <w:b/>
                <w:i/>
                <w:sz w:val="18"/>
                <w:szCs w:val="18"/>
                <w:lang w:val="mk-MK"/>
              </w:rPr>
              <w:t>Краен рок</w:t>
            </w:r>
          </w:p>
        </w:tc>
        <w:tc>
          <w:tcPr>
            <w:tcW w:w="1277" w:type="dxa"/>
            <w:tcBorders>
              <w:top w:val="single" w:sz="4" w:space="0" w:color="000000"/>
              <w:bottom w:val="single" w:sz="4" w:space="0" w:color="auto"/>
            </w:tcBorders>
            <w:shd w:val="clear" w:color="auto" w:fill="D9D9D9"/>
            <w:vAlign w:val="center"/>
          </w:tcPr>
          <w:p w:rsidR="0099717F" w:rsidRPr="008F18A7" w:rsidRDefault="0099717F" w:rsidP="00CC0D1B">
            <w:pPr>
              <w:spacing w:after="0" w:line="240" w:lineRule="auto"/>
              <w:jc w:val="center"/>
              <w:rPr>
                <w:b/>
                <w:i/>
                <w:sz w:val="18"/>
                <w:szCs w:val="18"/>
                <w:lang w:val="mk-MK"/>
              </w:rPr>
            </w:pPr>
            <w:r w:rsidRPr="008F18A7">
              <w:rPr>
                <w:b/>
                <w:i/>
                <w:sz w:val="18"/>
                <w:szCs w:val="18"/>
                <w:lang w:val="mk-MK"/>
              </w:rPr>
              <w:t>Одговорни</w:t>
            </w:r>
          </w:p>
        </w:tc>
        <w:tc>
          <w:tcPr>
            <w:tcW w:w="1277" w:type="dxa"/>
            <w:tcBorders>
              <w:top w:val="single" w:sz="4" w:space="0" w:color="000000"/>
              <w:bottom w:val="single" w:sz="4" w:space="0" w:color="auto"/>
            </w:tcBorders>
            <w:shd w:val="clear" w:color="auto" w:fill="D9D9D9"/>
          </w:tcPr>
          <w:p w:rsidR="0099717F" w:rsidRPr="008F18A7" w:rsidRDefault="0099717F" w:rsidP="00CC0D1B">
            <w:pPr>
              <w:spacing w:after="0" w:line="240" w:lineRule="auto"/>
              <w:jc w:val="center"/>
              <w:rPr>
                <w:b/>
                <w:i/>
                <w:sz w:val="18"/>
                <w:szCs w:val="18"/>
                <w:lang w:val="mk-MK"/>
              </w:rPr>
            </w:pPr>
          </w:p>
        </w:tc>
      </w:tr>
      <w:tr w:rsidR="0099717F" w:rsidRPr="008F18A7" w:rsidTr="0099717F">
        <w:trPr>
          <w:hidden/>
        </w:trPr>
        <w:tc>
          <w:tcPr>
            <w:tcW w:w="673" w:type="dxa"/>
            <w:tcBorders>
              <w:top w:val="single" w:sz="4" w:space="0" w:color="auto"/>
              <w:bottom w:val="single" w:sz="4" w:space="0" w:color="auto"/>
            </w:tcBorders>
            <w:shd w:val="clear" w:color="auto" w:fill="FFFFFF"/>
          </w:tcPr>
          <w:p w:rsidR="0099717F" w:rsidRPr="008F18A7" w:rsidRDefault="0099717F" w:rsidP="00CC0D1B">
            <w:pPr>
              <w:pStyle w:val="ListParagraph"/>
              <w:numPr>
                <w:ilvl w:val="0"/>
                <w:numId w:val="61"/>
              </w:numPr>
              <w:spacing w:after="0" w:line="240" w:lineRule="auto"/>
              <w:ind w:right="-57"/>
              <w:contextualSpacing w:val="0"/>
              <w:jc w:val="center"/>
              <w:rPr>
                <w:i/>
                <w:vanish/>
                <w:sz w:val="18"/>
                <w:szCs w:val="18"/>
                <w:lang w:val="mk-MK"/>
              </w:rPr>
            </w:pPr>
          </w:p>
          <w:p w:rsidR="0099717F" w:rsidRPr="008F18A7" w:rsidRDefault="0099717F" w:rsidP="00CC0D1B">
            <w:pPr>
              <w:pStyle w:val="ListParagraph"/>
              <w:numPr>
                <w:ilvl w:val="1"/>
                <w:numId w:val="61"/>
              </w:numPr>
              <w:spacing w:after="0" w:line="240" w:lineRule="auto"/>
              <w:ind w:right="-57"/>
              <w:contextualSpacing w:val="0"/>
              <w:jc w:val="center"/>
              <w:rPr>
                <w:i/>
                <w:vanish/>
                <w:sz w:val="18"/>
                <w:szCs w:val="18"/>
                <w:lang w:val="mk-MK"/>
              </w:rPr>
            </w:pPr>
          </w:p>
          <w:p w:rsidR="0099717F" w:rsidRPr="008F18A7" w:rsidRDefault="0099717F" w:rsidP="00CC0D1B">
            <w:pPr>
              <w:pStyle w:val="ListParagraph"/>
              <w:numPr>
                <w:ilvl w:val="2"/>
                <w:numId w:val="61"/>
              </w:numPr>
              <w:spacing w:after="0" w:line="240" w:lineRule="auto"/>
              <w:ind w:left="720" w:right="-57"/>
              <w:contextualSpacing w:val="0"/>
              <w:jc w:val="center"/>
              <w:rPr>
                <w:i/>
                <w:sz w:val="18"/>
                <w:szCs w:val="18"/>
                <w:lang w:val="mk-MK"/>
              </w:rPr>
            </w:pPr>
          </w:p>
        </w:tc>
        <w:tc>
          <w:tcPr>
            <w:tcW w:w="2431" w:type="dxa"/>
            <w:tcBorders>
              <w:top w:val="single" w:sz="4" w:space="0" w:color="auto"/>
              <w:bottom w:val="single" w:sz="4" w:space="0" w:color="auto"/>
            </w:tcBorders>
            <w:shd w:val="clear" w:color="auto" w:fill="FFFFFF"/>
          </w:tcPr>
          <w:p w:rsidR="0099717F" w:rsidRPr="008F18A7" w:rsidRDefault="0099717F" w:rsidP="00CC0D1B">
            <w:pPr>
              <w:spacing w:after="0" w:line="240" w:lineRule="auto"/>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Аанализа на ситуацијата со бројот на училишта и бројот на ученици во паралелките</w:t>
            </w:r>
          </w:p>
        </w:tc>
        <w:tc>
          <w:tcPr>
            <w:tcW w:w="4961" w:type="dxa"/>
            <w:tcBorders>
              <w:top w:val="single" w:sz="4" w:space="0" w:color="auto"/>
              <w:bottom w:val="single" w:sz="4" w:space="0" w:color="auto"/>
            </w:tcBorders>
            <w:shd w:val="clear" w:color="auto" w:fill="FFFFFF"/>
          </w:tcPr>
          <w:p w:rsidR="0099717F" w:rsidRPr="008F18A7" w:rsidRDefault="0099717F" w:rsidP="00CC0D1B">
            <w:pPr>
              <w:pStyle w:val="ListParagraph"/>
              <w:numPr>
                <w:ilvl w:val="0"/>
                <w:numId w:val="15"/>
              </w:numPr>
              <w:tabs>
                <w:tab w:val="left" w:pos="176"/>
              </w:tabs>
              <w:spacing w:after="0" w:line="240" w:lineRule="auto"/>
              <w:ind w:left="176" w:hanging="176"/>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Повикот за набавка на услуги за анализа е организиран;</w:t>
            </w:r>
          </w:p>
          <w:p w:rsidR="0099717F" w:rsidRPr="008F18A7" w:rsidRDefault="0099717F" w:rsidP="00CC0D1B">
            <w:pPr>
              <w:pStyle w:val="ListParagraph"/>
              <w:numPr>
                <w:ilvl w:val="0"/>
                <w:numId w:val="15"/>
              </w:numPr>
              <w:tabs>
                <w:tab w:val="left" w:pos="176"/>
              </w:tabs>
              <w:spacing w:after="0" w:line="240" w:lineRule="auto"/>
              <w:ind w:left="176" w:hanging="176"/>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Резултатите од анализата со препораки се обработени</w:t>
            </w:r>
          </w:p>
        </w:tc>
        <w:tc>
          <w:tcPr>
            <w:tcW w:w="3827" w:type="dxa"/>
            <w:tcBorders>
              <w:top w:val="single" w:sz="4" w:space="0" w:color="auto"/>
              <w:bottom w:val="single" w:sz="4" w:space="0" w:color="auto"/>
            </w:tcBorders>
            <w:shd w:val="clear" w:color="auto" w:fill="FFFFFF"/>
          </w:tcPr>
          <w:p w:rsidR="0099717F" w:rsidRPr="008F18A7" w:rsidRDefault="0099717F" w:rsidP="00CC0D1B">
            <w:pPr>
              <w:pStyle w:val="ListParagraph"/>
              <w:numPr>
                <w:ilvl w:val="0"/>
                <w:numId w:val="18"/>
              </w:numPr>
              <w:tabs>
                <w:tab w:val="left" w:pos="176"/>
              </w:tabs>
              <w:spacing w:after="0" w:line="240" w:lineRule="auto"/>
              <w:ind w:left="176" w:hanging="176"/>
              <w:contextualSpacing w:val="0"/>
              <w:rPr>
                <w:i/>
                <w:sz w:val="18"/>
                <w:szCs w:val="18"/>
                <w:lang w:val="mk-MK"/>
              </w:rPr>
            </w:pPr>
            <w:r w:rsidRPr="008F18A7">
              <w:rPr>
                <w:i/>
                <w:sz w:val="18"/>
                <w:szCs w:val="18"/>
                <w:lang w:val="mk-MK"/>
              </w:rPr>
              <w:t>Договор со давател/и на услуги;</w:t>
            </w:r>
          </w:p>
          <w:p w:rsidR="0099717F" w:rsidRPr="008F18A7" w:rsidRDefault="0099717F" w:rsidP="00CC0D1B">
            <w:pPr>
              <w:pStyle w:val="ListParagraph"/>
              <w:numPr>
                <w:ilvl w:val="0"/>
                <w:numId w:val="18"/>
              </w:numPr>
              <w:tabs>
                <w:tab w:val="left" w:pos="176"/>
              </w:tabs>
              <w:spacing w:after="0" w:line="240" w:lineRule="auto"/>
              <w:ind w:left="176" w:hanging="176"/>
              <w:contextualSpacing w:val="0"/>
              <w:rPr>
                <w:i/>
                <w:sz w:val="18"/>
                <w:szCs w:val="18"/>
                <w:lang w:val="mk-MK"/>
              </w:rPr>
            </w:pPr>
            <w:r w:rsidRPr="008F18A7">
              <w:rPr>
                <w:i/>
                <w:sz w:val="18"/>
                <w:szCs w:val="18"/>
                <w:lang w:val="mk-MK"/>
              </w:rPr>
              <w:t xml:space="preserve">Извештај од анализата одобрен од страна на МОН; </w:t>
            </w:r>
          </w:p>
          <w:p w:rsidR="0099717F" w:rsidRPr="008F18A7" w:rsidRDefault="0099717F" w:rsidP="00CC0D1B">
            <w:pPr>
              <w:pStyle w:val="ListParagraph"/>
              <w:numPr>
                <w:ilvl w:val="0"/>
                <w:numId w:val="18"/>
              </w:numPr>
              <w:tabs>
                <w:tab w:val="left" w:pos="176"/>
              </w:tabs>
              <w:spacing w:after="0" w:line="240" w:lineRule="auto"/>
              <w:ind w:left="176" w:hanging="176"/>
              <w:contextualSpacing w:val="0"/>
              <w:rPr>
                <w:i/>
                <w:sz w:val="18"/>
                <w:szCs w:val="18"/>
                <w:lang w:val="mk-MK"/>
              </w:rPr>
            </w:pPr>
            <w:r w:rsidRPr="008F18A7">
              <w:rPr>
                <w:i/>
                <w:sz w:val="18"/>
                <w:szCs w:val="18"/>
                <w:lang w:val="mk-MK"/>
              </w:rPr>
              <w:t>Одлуки на МОН</w:t>
            </w:r>
          </w:p>
        </w:tc>
        <w:tc>
          <w:tcPr>
            <w:tcW w:w="992" w:type="dxa"/>
            <w:tcBorders>
              <w:top w:val="single" w:sz="4" w:space="0" w:color="auto"/>
              <w:bottom w:val="single" w:sz="4" w:space="0" w:color="auto"/>
            </w:tcBorders>
            <w:shd w:val="clear" w:color="auto" w:fill="FFFFFF"/>
          </w:tcPr>
          <w:p w:rsidR="0099717F" w:rsidRPr="008F18A7" w:rsidRDefault="0099717F" w:rsidP="00CC0D1B">
            <w:pPr>
              <w:tabs>
                <w:tab w:val="left" w:pos="176"/>
              </w:tabs>
              <w:spacing w:after="0" w:line="240" w:lineRule="auto"/>
              <w:jc w:val="center"/>
              <w:rPr>
                <w:i/>
                <w:sz w:val="18"/>
                <w:szCs w:val="18"/>
                <w:lang w:val="mk-MK"/>
              </w:rPr>
            </w:pPr>
            <w:r w:rsidRPr="008F18A7">
              <w:rPr>
                <w:i/>
                <w:sz w:val="18"/>
                <w:szCs w:val="18"/>
                <w:lang w:val="mk-MK"/>
              </w:rPr>
              <w:t>2018</w:t>
            </w:r>
          </w:p>
        </w:tc>
        <w:tc>
          <w:tcPr>
            <w:tcW w:w="1277" w:type="dxa"/>
            <w:tcBorders>
              <w:top w:val="single" w:sz="4" w:space="0" w:color="auto"/>
              <w:bottom w:val="single" w:sz="4" w:space="0" w:color="auto"/>
            </w:tcBorders>
            <w:shd w:val="clear" w:color="auto" w:fill="FFFFFF"/>
          </w:tcPr>
          <w:p w:rsidR="0099717F" w:rsidRPr="008F18A7" w:rsidRDefault="0099717F" w:rsidP="00CC0D1B">
            <w:pPr>
              <w:tabs>
                <w:tab w:val="left" w:pos="176"/>
              </w:tabs>
              <w:spacing w:after="0" w:line="240" w:lineRule="auto"/>
              <w:jc w:val="center"/>
              <w:rPr>
                <w:i/>
                <w:sz w:val="18"/>
                <w:szCs w:val="18"/>
                <w:lang w:val="mk-MK"/>
              </w:rPr>
            </w:pPr>
            <w:r w:rsidRPr="008F18A7">
              <w:rPr>
                <w:i/>
                <w:sz w:val="18"/>
                <w:szCs w:val="18"/>
                <w:lang w:val="mk-MK"/>
              </w:rPr>
              <w:t>МОН, општини, Град Скопје</w:t>
            </w:r>
          </w:p>
        </w:tc>
        <w:tc>
          <w:tcPr>
            <w:tcW w:w="1277" w:type="dxa"/>
            <w:tcBorders>
              <w:top w:val="single" w:sz="4" w:space="0" w:color="auto"/>
              <w:bottom w:val="single" w:sz="4" w:space="0" w:color="auto"/>
            </w:tcBorders>
            <w:shd w:val="clear" w:color="auto" w:fill="FFFFFF"/>
          </w:tcPr>
          <w:p w:rsidR="0099717F" w:rsidRPr="008F18A7" w:rsidRDefault="007652D8" w:rsidP="00CC0D1B">
            <w:pPr>
              <w:tabs>
                <w:tab w:val="left" w:pos="176"/>
              </w:tabs>
              <w:spacing w:after="0" w:line="240" w:lineRule="auto"/>
              <w:jc w:val="center"/>
              <w:rPr>
                <w:i/>
                <w:sz w:val="18"/>
                <w:szCs w:val="18"/>
                <w:lang w:val="mk-MK"/>
              </w:rPr>
            </w:pPr>
            <w:r>
              <w:rPr>
                <w:i/>
                <w:sz w:val="18"/>
                <w:szCs w:val="18"/>
                <w:lang w:val="mk-MK"/>
              </w:rPr>
              <w:t>20.000</w:t>
            </w:r>
          </w:p>
        </w:tc>
      </w:tr>
      <w:tr w:rsidR="0099717F" w:rsidRPr="008F18A7" w:rsidTr="0099717F">
        <w:tc>
          <w:tcPr>
            <w:tcW w:w="673" w:type="dxa"/>
            <w:shd w:val="clear" w:color="auto" w:fill="FFFFFF"/>
          </w:tcPr>
          <w:p w:rsidR="0099717F" w:rsidRPr="008F18A7" w:rsidRDefault="0099717F" w:rsidP="00CC0D1B">
            <w:pPr>
              <w:pStyle w:val="ListParagraph"/>
              <w:numPr>
                <w:ilvl w:val="2"/>
                <w:numId w:val="61"/>
              </w:numPr>
              <w:spacing w:after="0" w:line="240" w:lineRule="auto"/>
              <w:ind w:left="720" w:right="-57"/>
              <w:contextualSpacing w:val="0"/>
              <w:jc w:val="center"/>
              <w:rPr>
                <w:i/>
                <w:sz w:val="18"/>
                <w:szCs w:val="18"/>
                <w:lang w:val="mk-MK"/>
              </w:rPr>
            </w:pPr>
          </w:p>
        </w:tc>
        <w:tc>
          <w:tcPr>
            <w:tcW w:w="2431" w:type="dxa"/>
            <w:shd w:val="clear" w:color="auto" w:fill="FFFFFF"/>
          </w:tcPr>
          <w:p w:rsidR="0099717F" w:rsidRPr="008F18A7" w:rsidRDefault="0099717F" w:rsidP="00CC0D1B">
            <w:pPr>
              <w:spacing w:after="0" w:line="240" w:lineRule="auto"/>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Обезбедување целосно мапирање на средните училишта</w:t>
            </w:r>
            <w:r w:rsidR="00C55F58">
              <w:rPr>
                <w:rStyle w:val="Hyperlink"/>
                <w:rFonts w:cstheme="minorHAnsi"/>
                <w:i/>
                <w:color w:val="auto"/>
                <w:sz w:val="18"/>
                <w:szCs w:val="18"/>
                <w:u w:val="none"/>
                <w:lang w:val="mk-MK"/>
              </w:rPr>
              <w:t xml:space="preserve"> </w:t>
            </w:r>
            <w:r w:rsidRPr="008F18A7">
              <w:rPr>
                <w:i/>
                <w:sz w:val="18"/>
                <w:szCs w:val="18"/>
                <w:lang w:val="mk-MK"/>
              </w:rPr>
              <w:t>со цел да се утврдат можностите за оптимизирање и проширување на објектите</w:t>
            </w:r>
          </w:p>
        </w:tc>
        <w:tc>
          <w:tcPr>
            <w:tcW w:w="4961" w:type="dxa"/>
            <w:shd w:val="clear" w:color="auto" w:fill="FFFFFF"/>
          </w:tcPr>
          <w:p w:rsidR="0099717F" w:rsidRPr="008F18A7" w:rsidRDefault="0099717F" w:rsidP="00CC0D1B">
            <w:pPr>
              <w:pStyle w:val="ListParagraph"/>
              <w:numPr>
                <w:ilvl w:val="0"/>
                <w:numId w:val="15"/>
              </w:numPr>
              <w:tabs>
                <w:tab w:val="left" w:pos="176"/>
              </w:tabs>
              <w:spacing w:after="0" w:line="240" w:lineRule="auto"/>
              <w:ind w:left="176" w:hanging="176"/>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Повикот за набавка на услуги за целосно мапирање на средните училишта е организиран;</w:t>
            </w:r>
          </w:p>
          <w:p w:rsidR="0099717F" w:rsidRPr="008F18A7" w:rsidRDefault="0099717F" w:rsidP="00CC0D1B">
            <w:pPr>
              <w:pStyle w:val="ListParagraph"/>
              <w:numPr>
                <w:ilvl w:val="0"/>
                <w:numId w:val="15"/>
              </w:numPr>
              <w:tabs>
                <w:tab w:val="left" w:pos="176"/>
              </w:tabs>
              <w:spacing w:after="0" w:line="240" w:lineRule="auto"/>
              <w:ind w:left="176" w:hanging="176"/>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Резултатите од селекцијата се обработени;</w:t>
            </w:r>
          </w:p>
          <w:p w:rsidR="0099717F" w:rsidRPr="008F18A7" w:rsidRDefault="0099717F" w:rsidP="00CC0D1B">
            <w:pPr>
              <w:pStyle w:val="ListParagraph"/>
              <w:numPr>
                <w:ilvl w:val="0"/>
                <w:numId w:val="15"/>
              </w:numPr>
              <w:tabs>
                <w:tab w:val="left" w:pos="176"/>
              </w:tabs>
              <w:spacing w:after="0" w:line="240" w:lineRule="auto"/>
              <w:ind w:left="176" w:hanging="176"/>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Резултатите од мапирањето со утврдени можности за оптимизирање и проширување на објектите се обработени</w:t>
            </w:r>
          </w:p>
        </w:tc>
        <w:tc>
          <w:tcPr>
            <w:tcW w:w="3827" w:type="dxa"/>
            <w:shd w:val="clear" w:color="auto" w:fill="FFFFFF"/>
          </w:tcPr>
          <w:p w:rsidR="0099717F" w:rsidRPr="008F18A7" w:rsidRDefault="0099717F" w:rsidP="00CC0D1B">
            <w:pPr>
              <w:pStyle w:val="ListParagraph"/>
              <w:numPr>
                <w:ilvl w:val="0"/>
                <w:numId w:val="18"/>
              </w:numPr>
              <w:tabs>
                <w:tab w:val="left" w:pos="176"/>
              </w:tabs>
              <w:spacing w:after="0" w:line="240" w:lineRule="auto"/>
              <w:ind w:left="176" w:hanging="176"/>
              <w:contextualSpacing w:val="0"/>
              <w:rPr>
                <w:i/>
                <w:sz w:val="18"/>
                <w:szCs w:val="18"/>
                <w:lang w:val="mk-MK"/>
              </w:rPr>
            </w:pPr>
            <w:r w:rsidRPr="008F18A7">
              <w:rPr>
                <w:i/>
                <w:sz w:val="18"/>
                <w:szCs w:val="18"/>
                <w:lang w:val="mk-MK"/>
              </w:rPr>
              <w:t>Договор со давател/и на услуги;</w:t>
            </w:r>
          </w:p>
          <w:p w:rsidR="0099717F" w:rsidRPr="008F18A7" w:rsidRDefault="0099717F" w:rsidP="00CC0D1B">
            <w:pPr>
              <w:pStyle w:val="ListParagraph"/>
              <w:numPr>
                <w:ilvl w:val="0"/>
                <w:numId w:val="18"/>
              </w:numPr>
              <w:tabs>
                <w:tab w:val="left" w:pos="176"/>
              </w:tabs>
              <w:spacing w:after="0" w:line="240" w:lineRule="auto"/>
              <w:ind w:left="176" w:hanging="176"/>
              <w:contextualSpacing w:val="0"/>
              <w:rPr>
                <w:i/>
                <w:sz w:val="18"/>
                <w:szCs w:val="18"/>
                <w:lang w:val="mk-MK"/>
              </w:rPr>
            </w:pPr>
            <w:r w:rsidRPr="008F18A7">
              <w:rPr>
                <w:i/>
                <w:sz w:val="18"/>
                <w:szCs w:val="18"/>
                <w:lang w:val="mk-MK"/>
              </w:rPr>
              <w:t>Финансиски документи;</w:t>
            </w:r>
          </w:p>
          <w:p w:rsidR="0099717F" w:rsidRPr="008F18A7" w:rsidRDefault="0099717F" w:rsidP="00CC0D1B">
            <w:pPr>
              <w:pStyle w:val="ListParagraph"/>
              <w:numPr>
                <w:ilvl w:val="0"/>
                <w:numId w:val="18"/>
              </w:numPr>
              <w:tabs>
                <w:tab w:val="left" w:pos="176"/>
              </w:tabs>
              <w:spacing w:after="0" w:line="240" w:lineRule="auto"/>
              <w:ind w:left="176" w:hanging="176"/>
              <w:contextualSpacing w:val="0"/>
              <w:rPr>
                <w:i/>
                <w:sz w:val="18"/>
                <w:szCs w:val="18"/>
                <w:lang w:val="mk-MK"/>
              </w:rPr>
            </w:pPr>
            <w:r w:rsidRPr="008F18A7">
              <w:rPr>
                <w:i/>
                <w:sz w:val="18"/>
                <w:szCs w:val="18"/>
                <w:lang w:val="mk-MK"/>
              </w:rPr>
              <w:t>Извештај од мапирањето одобрен од страна на МОН;</w:t>
            </w:r>
          </w:p>
          <w:p w:rsidR="0099717F" w:rsidRPr="008F18A7" w:rsidRDefault="0099717F" w:rsidP="00CC0D1B">
            <w:pPr>
              <w:pStyle w:val="ListParagraph"/>
              <w:numPr>
                <w:ilvl w:val="0"/>
                <w:numId w:val="18"/>
              </w:numPr>
              <w:tabs>
                <w:tab w:val="left" w:pos="176"/>
              </w:tabs>
              <w:spacing w:after="0" w:line="240" w:lineRule="auto"/>
              <w:ind w:left="176" w:hanging="176"/>
              <w:contextualSpacing w:val="0"/>
              <w:rPr>
                <w:i/>
                <w:sz w:val="18"/>
                <w:szCs w:val="18"/>
                <w:lang w:val="mk-MK"/>
              </w:rPr>
            </w:pPr>
            <w:r w:rsidRPr="008F18A7">
              <w:rPr>
                <w:i/>
                <w:sz w:val="18"/>
                <w:szCs w:val="18"/>
                <w:lang w:val="mk-MK"/>
              </w:rPr>
              <w:t>Одлуки на МОН</w:t>
            </w:r>
          </w:p>
          <w:p w:rsidR="0099717F" w:rsidRPr="008F18A7" w:rsidRDefault="0099717F" w:rsidP="00CC0D1B">
            <w:pPr>
              <w:pStyle w:val="ListParagraph"/>
              <w:tabs>
                <w:tab w:val="left" w:pos="176"/>
              </w:tabs>
              <w:spacing w:after="0" w:line="240" w:lineRule="auto"/>
              <w:ind w:left="176"/>
              <w:contextualSpacing w:val="0"/>
              <w:rPr>
                <w:rFonts w:eastAsia="Times New Roman"/>
                <w:i/>
                <w:sz w:val="18"/>
                <w:szCs w:val="18"/>
                <w:lang w:val="mk-MK"/>
              </w:rPr>
            </w:pPr>
          </w:p>
        </w:tc>
        <w:tc>
          <w:tcPr>
            <w:tcW w:w="992" w:type="dxa"/>
            <w:shd w:val="clear" w:color="auto" w:fill="FFFFFF"/>
          </w:tcPr>
          <w:p w:rsidR="0099717F" w:rsidRPr="008F18A7" w:rsidRDefault="0099717F" w:rsidP="00CC0D1B">
            <w:pPr>
              <w:tabs>
                <w:tab w:val="left" w:pos="176"/>
              </w:tabs>
              <w:spacing w:after="0" w:line="240" w:lineRule="auto"/>
              <w:jc w:val="center"/>
              <w:rPr>
                <w:i/>
                <w:sz w:val="18"/>
                <w:szCs w:val="18"/>
                <w:lang w:val="mk-MK"/>
              </w:rPr>
            </w:pPr>
            <w:r w:rsidRPr="008F18A7">
              <w:rPr>
                <w:i/>
                <w:sz w:val="18"/>
                <w:szCs w:val="18"/>
                <w:lang w:val="mk-MK"/>
              </w:rPr>
              <w:t>2019</w:t>
            </w:r>
          </w:p>
        </w:tc>
        <w:tc>
          <w:tcPr>
            <w:tcW w:w="1277" w:type="dxa"/>
            <w:shd w:val="clear" w:color="auto" w:fill="FFFFFF"/>
          </w:tcPr>
          <w:p w:rsidR="0099717F" w:rsidRPr="008F18A7" w:rsidRDefault="0099717F" w:rsidP="00CC0D1B">
            <w:pPr>
              <w:tabs>
                <w:tab w:val="left" w:pos="176"/>
              </w:tabs>
              <w:spacing w:after="0" w:line="240" w:lineRule="auto"/>
              <w:jc w:val="center"/>
              <w:rPr>
                <w:rFonts w:eastAsia="Times New Roman"/>
                <w:i/>
                <w:sz w:val="18"/>
                <w:szCs w:val="18"/>
                <w:lang w:val="mk-MK"/>
              </w:rPr>
            </w:pPr>
            <w:r w:rsidRPr="008F18A7">
              <w:rPr>
                <w:i/>
                <w:sz w:val="18"/>
                <w:szCs w:val="18"/>
                <w:lang w:val="mk-MK"/>
              </w:rPr>
              <w:t>МОН</w:t>
            </w:r>
          </w:p>
        </w:tc>
        <w:tc>
          <w:tcPr>
            <w:tcW w:w="1277" w:type="dxa"/>
            <w:shd w:val="clear" w:color="auto" w:fill="FFFFFF"/>
          </w:tcPr>
          <w:p w:rsidR="0099717F" w:rsidRPr="008F18A7" w:rsidRDefault="007652D8" w:rsidP="00CC0D1B">
            <w:pPr>
              <w:tabs>
                <w:tab w:val="left" w:pos="176"/>
              </w:tabs>
              <w:spacing w:after="0" w:line="240" w:lineRule="auto"/>
              <w:jc w:val="center"/>
              <w:rPr>
                <w:i/>
                <w:sz w:val="18"/>
                <w:szCs w:val="18"/>
                <w:lang w:val="mk-MK"/>
              </w:rPr>
            </w:pPr>
            <w:r>
              <w:rPr>
                <w:i/>
                <w:sz w:val="18"/>
                <w:szCs w:val="18"/>
                <w:lang w:val="mk-MK"/>
              </w:rPr>
              <w:t>20.000</w:t>
            </w:r>
          </w:p>
        </w:tc>
      </w:tr>
      <w:tr w:rsidR="0099717F" w:rsidRPr="008F18A7" w:rsidTr="0099717F">
        <w:tc>
          <w:tcPr>
            <w:tcW w:w="673" w:type="dxa"/>
            <w:shd w:val="clear" w:color="auto" w:fill="FFFFFF"/>
          </w:tcPr>
          <w:p w:rsidR="0099717F" w:rsidRPr="008F18A7" w:rsidRDefault="0099717F" w:rsidP="00CC0D1B">
            <w:pPr>
              <w:pStyle w:val="ListParagraph"/>
              <w:numPr>
                <w:ilvl w:val="2"/>
                <w:numId w:val="61"/>
              </w:numPr>
              <w:spacing w:after="0" w:line="240" w:lineRule="auto"/>
              <w:ind w:left="720" w:right="-57"/>
              <w:contextualSpacing w:val="0"/>
              <w:jc w:val="center"/>
              <w:rPr>
                <w:i/>
                <w:sz w:val="18"/>
                <w:szCs w:val="18"/>
                <w:lang w:val="mk-MK"/>
              </w:rPr>
            </w:pPr>
          </w:p>
        </w:tc>
        <w:tc>
          <w:tcPr>
            <w:tcW w:w="2431" w:type="dxa"/>
            <w:shd w:val="clear" w:color="auto" w:fill="FFFFFF"/>
          </w:tcPr>
          <w:p w:rsidR="0099717F" w:rsidRPr="008F18A7" w:rsidRDefault="0099717F" w:rsidP="00CC0D1B">
            <w:pPr>
              <w:spacing w:after="0" w:line="240" w:lineRule="auto"/>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Подготвување законски измени за максималниот број ученици по паралелка</w:t>
            </w:r>
          </w:p>
        </w:tc>
        <w:tc>
          <w:tcPr>
            <w:tcW w:w="4961" w:type="dxa"/>
            <w:shd w:val="clear" w:color="auto" w:fill="FFFFFF"/>
          </w:tcPr>
          <w:p w:rsidR="0099717F" w:rsidRPr="008F18A7" w:rsidRDefault="0099717F" w:rsidP="00CC0D1B">
            <w:pPr>
              <w:pStyle w:val="ListParagraph"/>
              <w:numPr>
                <w:ilvl w:val="0"/>
                <w:numId w:val="15"/>
              </w:numPr>
              <w:tabs>
                <w:tab w:val="left" w:pos="176"/>
              </w:tabs>
              <w:spacing w:after="0" w:line="240" w:lineRule="auto"/>
              <w:ind w:left="176" w:hanging="176"/>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Законските измени се изготвени;</w:t>
            </w:r>
          </w:p>
          <w:p w:rsidR="0099717F" w:rsidRPr="008F18A7" w:rsidRDefault="0099717F" w:rsidP="009C17A6">
            <w:pPr>
              <w:pStyle w:val="ListParagraph"/>
              <w:numPr>
                <w:ilvl w:val="0"/>
                <w:numId w:val="15"/>
              </w:numPr>
              <w:tabs>
                <w:tab w:val="left" w:pos="176"/>
              </w:tabs>
              <w:spacing w:after="0" w:line="240" w:lineRule="auto"/>
              <w:ind w:left="176" w:hanging="176"/>
              <w:contextualSpacing w:val="0"/>
              <w:rPr>
                <w:rStyle w:val="Hyperlink"/>
                <w:rFonts w:cstheme="minorHAnsi"/>
                <w:i/>
                <w:color w:val="auto"/>
                <w:sz w:val="18"/>
                <w:szCs w:val="18"/>
                <w:u w:val="none"/>
                <w:lang w:val="mk-MK"/>
              </w:rPr>
            </w:pPr>
            <w:r w:rsidRPr="008F18A7">
              <w:rPr>
                <w:i/>
                <w:sz w:val="18"/>
                <w:szCs w:val="18"/>
                <w:lang w:val="mk-MK"/>
              </w:rPr>
              <w:t xml:space="preserve">Нацрт законските измени се изготвени </w:t>
            </w:r>
          </w:p>
        </w:tc>
        <w:tc>
          <w:tcPr>
            <w:tcW w:w="3827" w:type="dxa"/>
            <w:shd w:val="clear" w:color="auto" w:fill="FFFFFF"/>
          </w:tcPr>
          <w:p w:rsidR="0099717F" w:rsidRPr="00FD377D" w:rsidRDefault="0099717F" w:rsidP="00CC0D1B">
            <w:pPr>
              <w:pStyle w:val="ListParagraph"/>
              <w:numPr>
                <w:ilvl w:val="0"/>
                <w:numId w:val="18"/>
              </w:numPr>
              <w:tabs>
                <w:tab w:val="left" w:pos="176"/>
              </w:tabs>
              <w:spacing w:after="0" w:line="240" w:lineRule="auto"/>
              <w:ind w:left="176" w:hanging="176"/>
              <w:contextualSpacing w:val="0"/>
              <w:rPr>
                <w:i/>
                <w:sz w:val="18"/>
                <w:szCs w:val="18"/>
                <w:lang w:val="mk-MK"/>
              </w:rPr>
            </w:pPr>
            <w:r w:rsidRPr="008F18A7">
              <w:rPr>
                <w:i/>
                <w:sz w:val="18"/>
                <w:szCs w:val="18"/>
                <w:lang w:val="mk-MK"/>
              </w:rPr>
              <w:t>Одлуки на МОН;</w:t>
            </w:r>
          </w:p>
          <w:p w:rsidR="0099717F" w:rsidRPr="00FD377D" w:rsidRDefault="0099717F" w:rsidP="00CC0D1B">
            <w:pPr>
              <w:pStyle w:val="ListParagraph"/>
              <w:numPr>
                <w:ilvl w:val="0"/>
                <w:numId w:val="18"/>
              </w:numPr>
              <w:tabs>
                <w:tab w:val="left" w:pos="176"/>
              </w:tabs>
              <w:spacing w:after="0" w:line="240" w:lineRule="auto"/>
              <w:ind w:left="176" w:hanging="176"/>
              <w:contextualSpacing w:val="0"/>
              <w:rPr>
                <w:i/>
                <w:sz w:val="18"/>
                <w:szCs w:val="18"/>
                <w:lang w:val="mk-MK"/>
              </w:rPr>
            </w:pPr>
          </w:p>
        </w:tc>
        <w:tc>
          <w:tcPr>
            <w:tcW w:w="992" w:type="dxa"/>
            <w:shd w:val="clear" w:color="auto" w:fill="FFFFFF"/>
          </w:tcPr>
          <w:p w:rsidR="0099717F" w:rsidRPr="008F18A7" w:rsidRDefault="0099717F" w:rsidP="00CC0D1B">
            <w:pPr>
              <w:tabs>
                <w:tab w:val="left" w:pos="176"/>
              </w:tabs>
              <w:spacing w:after="0" w:line="240" w:lineRule="auto"/>
              <w:jc w:val="center"/>
              <w:rPr>
                <w:i/>
                <w:sz w:val="18"/>
                <w:szCs w:val="18"/>
                <w:lang w:val="mk-MK"/>
              </w:rPr>
            </w:pPr>
            <w:r w:rsidRPr="008F18A7">
              <w:rPr>
                <w:sz w:val="18"/>
                <w:szCs w:val="18"/>
                <w:lang w:val="mk-MK"/>
              </w:rPr>
              <w:t>2020</w:t>
            </w:r>
          </w:p>
        </w:tc>
        <w:tc>
          <w:tcPr>
            <w:tcW w:w="1277" w:type="dxa"/>
            <w:shd w:val="clear" w:color="auto" w:fill="FFFFFF"/>
          </w:tcPr>
          <w:p w:rsidR="0099717F" w:rsidRPr="008F18A7" w:rsidRDefault="0099717F" w:rsidP="00CC0D1B">
            <w:pPr>
              <w:tabs>
                <w:tab w:val="left" w:pos="176"/>
              </w:tabs>
              <w:spacing w:after="0" w:line="240" w:lineRule="auto"/>
              <w:jc w:val="center"/>
              <w:rPr>
                <w:i/>
                <w:sz w:val="18"/>
                <w:szCs w:val="18"/>
                <w:lang w:val="mk-MK"/>
              </w:rPr>
            </w:pPr>
            <w:r w:rsidRPr="008F18A7">
              <w:rPr>
                <w:i/>
                <w:sz w:val="18"/>
                <w:szCs w:val="18"/>
                <w:lang w:val="mk-MK"/>
              </w:rPr>
              <w:t>МОН</w:t>
            </w:r>
          </w:p>
        </w:tc>
        <w:tc>
          <w:tcPr>
            <w:tcW w:w="1277" w:type="dxa"/>
            <w:shd w:val="clear" w:color="auto" w:fill="FFFFFF"/>
          </w:tcPr>
          <w:p w:rsidR="0099717F" w:rsidRPr="008F18A7" w:rsidRDefault="007652D8" w:rsidP="00CC0D1B">
            <w:pPr>
              <w:tabs>
                <w:tab w:val="left" w:pos="176"/>
              </w:tabs>
              <w:spacing w:after="0" w:line="240" w:lineRule="auto"/>
              <w:jc w:val="center"/>
              <w:rPr>
                <w:i/>
                <w:sz w:val="18"/>
                <w:szCs w:val="18"/>
                <w:lang w:val="mk-MK"/>
              </w:rPr>
            </w:pPr>
            <w:r>
              <w:rPr>
                <w:i/>
                <w:sz w:val="18"/>
                <w:szCs w:val="18"/>
                <w:lang w:val="mk-MK"/>
              </w:rPr>
              <w:t>-</w:t>
            </w:r>
          </w:p>
        </w:tc>
      </w:tr>
      <w:tr w:rsidR="0099717F" w:rsidRPr="008F18A7" w:rsidTr="0099717F">
        <w:tc>
          <w:tcPr>
            <w:tcW w:w="673" w:type="dxa"/>
            <w:tcBorders>
              <w:top w:val="single" w:sz="4" w:space="0" w:color="auto"/>
              <w:bottom w:val="single" w:sz="4" w:space="0" w:color="auto"/>
            </w:tcBorders>
            <w:shd w:val="clear" w:color="auto" w:fill="auto"/>
          </w:tcPr>
          <w:p w:rsidR="0099717F" w:rsidRPr="00CA1A19" w:rsidRDefault="0099717F" w:rsidP="00CC0D1B">
            <w:pPr>
              <w:spacing w:after="0" w:line="240" w:lineRule="auto"/>
              <w:ind w:right="-57"/>
              <w:jc w:val="center"/>
              <w:rPr>
                <w:i/>
                <w:sz w:val="18"/>
                <w:szCs w:val="18"/>
                <w:lang w:val="mk-MK"/>
              </w:rPr>
            </w:pPr>
            <w:r w:rsidRPr="00CA1A19">
              <w:rPr>
                <w:i/>
                <w:sz w:val="18"/>
                <w:szCs w:val="18"/>
                <w:lang w:val="mk-MK"/>
              </w:rPr>
              <w:t>4.2.1</w:t>
            </w:r>
          </w:p>
        </w:tc>
        <w:tc>
          <w:tcPr>
            <w:tcW w:w="2431" w:type="dxa"/>
            <w:tcBorders>
              <w:top w:val="single" w:sz="4" w:space="0" w:color="auto"/>
              <w:bottom w:val="single" w:sz="4" w:space="0" w:color="auto"/>
            </w:tcBorders>
            <w:shd w:val="clear" w:color="auto" w:fill="auto"/>
          </w:tcPr>
          <w:p w:rsidR="0099717F" w:rsidRPr="008F18A7" w:rsidRDefault="0099717F" w:rsidP="00B1132A">
            <w:pPr>
              <w:spacing w:after="0" w:line="240" w:lineRule="auto"/>
              <w:rPr>
                <w:rStyle w:val="Hyperlink"/>
                <w:rFonts w:cstheme="minorHAnsi"/>
                <w:i/>
                <w:color w:val="auto"/>
                <w:sz w:val="18"/>
                <w:szCs w:val="18"/>
                <w:u w:val="none"/>
                <w:lang w:val="mk-MK"/>
              </w:rPr>
            </w:pPr>
            <w:r>
              <w:rPr>
                <w:rStyle w:val="Hyperlink"/>
                <w:rFonts w:cstheme="minorHAnsi"/>
                <w:i/>
                <w:color w:val="auto"/>
                <w:sz w:val="18"/>
                <w:szCs w:val="18"/>
                <w:u w:val="none"/>
                <w:lang w:val="mk-MK"/>
              </w:rPr>
              <w:t>Воведување з</w:t>
            </w:r>
            <w:r w:rsidRPr="008F18A7">
              <w:rPr>
                <w:rStyle w:val="Hyperlink"/>
                <w:rFonts w:cstheme="minorHAnsi"/>
                <w:i/>
                <w:color w:val="auto"/>
                <w:sz w:val="18"/>
                <w:szCs w:val="18"/>
                <w:u w:val="none"/>
                <w:lang w:val="mk-MK"/>
              </w:rPr>
              <w:t>аконски измени за зајакнување на учеството на ученичките тела во училиштата</w:t>
            </w:r>
          </w:p>
        </w:tc>
        <w:tc>
          <w:tcPr>
            <w:tcW w:w="4961" w:type="dxa"/>
            <w:tcBorders>
              <w:top w:val="single" w:sz="4" w:space="0" w:color="auto"/>
              <w:bottom w:val="single" w:sz="4" w:space="0" w:color="auto"/>
            </w:tcBorders>
            <w:shd w:val="clear" w:color="auto" w:fill="auto"/>
          </w:tcPr>
          <w:p w:rsidR="0099717F" w:rsidRPr="00CA1A19" w:rsidRDefault="0099717F" w:rsidP="00FD377D">
            <w:pPr>
              <w:pStyle w:val="ListParagraph"/>
              <w:numPr>
                <w:ilvl w:val="0"/>
                <w:numId w:val="15"/>
              </w:numPr>
              <w:tabs>
                <w:tab w:val="left" w:pos="176"/>
              </w:tabs>
              <w:spacing w:after="0" w:line="240" w:lineRule="auto"/>
              <w:ind w:left="176" w:hanging="176"/>
              <w:contextualSpacing w:val="0"/>
              <w:rPr>
                <w:rStyle w:val="Hyperlink"/>
                <w:rFonts w:cstheme="minorHAnsi"/>
                <w:i/>
                <w:color w:val="auto"/>
                <w:sz w:val="18"/>
                <w:szCs w:val="18"/>
                <w:u w:val="none"/>
                <w:lang w:val="mk-MK"/>
              </w:rPr>
            </w:pPr>
            <w:r w:rsidRPr="00CA1A19">
              <w:rPr>
                <w:rStyle w:val="Hyperlink"/>
                <w:rFonts w:cstheme="minorHAnsi"/>
                <w:i/>
                <w:color w:val="auto"/>
                <w:sz w:val="18"/>
                <w:szCs w:val="18"/>
                <w:u w:val="none"/>
                <w:lang w:val="mk-MK"/>
              </w:rPr>
              <w:t>Нацрт законските измени се изготвени;</w:t>
            </w:r>
          </w:p>
          <w:p w:rsidR="0099717F" w:rsidRPr="00CA1A19" w:rsidRDefault="0099717F" w:rsidP="009C17A6">
            <w:pPr>
              <w:pStyle w:val="ListParagraph"/>
              <w:numPr>
                <w:ilvl w:val="0"/>
                <w:numId w:val="15"/>
              </w:numPr>
              <w:tabs>
                <w:tab w:val="left" w:pos="176"/>
              </w:tabs>
              <w:spacing w:after="0" w:line="240" w:lineRule="auto"/>
              <w:ind w:left="176" w:hanging="176"/>
              <w:contextualSpacing w:val="0"/>
              <w:rPr>
                <w:rStyle w:val="Hyperlink"/>
                <w:rFonts w:cstheme="minorHAnsi"/>
                <w:i/>
                <w:color w:val="auto"/>
                <w:sz w:val="18"/>
                <w:szCs w:val="18"/>
                <w:u w:val="none"/>
                <w:lang w:val="mk-MK"/>
              </w:rPr>
            </w:pPr>
          </w:p>
        </w:tc>
        <w:tc>
          <w:tcPr>
            <w:tcW w:w="3827" w:type="dxa"/>
            <w:tcBorders>
              <w:top w:val="single" w:sz="4" w:space="0" w:color="auto"/>
              <w:bottom w:val="single" w:sz="4" w:space="0" w:color="auto"/>
            </w:tcBorders>
            <w:shd w:val="clear" w:color="auto" w:fill="auto"/>
          </w:tcPr>
          <w:p w:rsidR="0099717F" w:rsidRPr="00CA1A19" w:rsidRDefault="0099717F" w:rsidP="00FD377D">
            <w:pPr>
              <w:pStyle w:val="ListParagraph"/>
              <w:numPr>
                <w:ilvl w:val="0"/>
                <w:numId w:val="18"/>
              </w:numPr>
              <w:tabs>
                <w:tab w:val="left" w:pos="176"/>
              </w:tabs>
              <w:spacing w:after="0" w:line="240" w:lineRule="auto"/>
              <w:ind w:left="176" w:hanging="176"/>
              <w:contextualSpacing w:val="0"/>
              <w:rPr>
                <w:i/>
                <w:sz w:val="18"/>
                <w:szCs w:val="18"/>
                <w:lang w:val="mk-MK"/>
              </w:rPr>
            </w:pPr>
            <w:r w:rsidRPr="00CA1A19">
              <w:rPr>
                <w:i/>
                <w:sz w:val="18"/>
                <w:szCs w:val="18"/>
                <w:lang w:val="mk-MK"/>
              </w:rPr>
              <w:t>Одлуки на МОН</w:t>
            </w:r>
            <w:r>
              <w:rPr>
                <w:i/>
                <w:sz w:val="18"/>
                <w:szCs w:val="18"/>
              </w:rPr>
              <w:t>;</w:t>
            </w:r>
          </w:p>
          <w:p w:rsidR="0099717F" w:rsidRPr="00CA1A19" w:rsidRDefault="0099717F" w:rsidP="00FD377D">
            <w:pPr>
              <w:pStyle w:val="ListParagraph"/>
              <w:numPr>
                <w:ilvl w:val="0"/>
                <w:numId w:val="18"/>
              </w:numPr>
              <w:tabs>
                <w:tab w:val="left" w:pos="176"/>
              </w:tabs>
              <w:spacing w:after="0" w:line="240" w:lineRule="auto"/>
              <w:ind w:left="176" w:hanging="176"/>
              <w:contextualSpacing w:val="0"/>
              <w:rPr>
                <w:i/>
                <w:sz w:val="18"/>
                <w:szCs w:val="18"/>
                <w:lang w:val="mk-MK"/>
              </w:rPr>
            </w:pPr>
          </w:p>
        </w:tc>
        <w:tc>
          <w:tcPr>
            <w:tcW w:w="992" w:type="dxa"/>
            <w:tcBorders>
              <w:top w:val="single" w:sz="4" w:space="0" w:color="auto"/>
              <w:bottom w:val="single" w:sz="4" w:space="0" w:color="auto"/>
            </w:tcBorders>
            <w:shd w:val="clear" w:color="auto" w:fill="auto"/>
          </w:tcPr>
          <w:p w:rsidR="0099717F" w:rsidRPr="008F18A7" w:rsidRDefault="0099717F" w:rsidP="00CC0D1B">
            <w:pPr>
              <w:tabs>
                <w:tab w:val="left" w:pos="176"/>
              </w:tabs>
              <w:spacing w:after="0" w:line="240" w:lineRule="auto"/>
              <w:jc w:val="center"/>
              <w:rPr>
                <w:i/>
                <w:sz w:val="18"/>
                <w:szCs w:val="18"/>
                <w:lang w:val="mk-MK"/>
              </w:rPr>
            </w:pPr>
            <w:r w:rsidRPr="008F18A7">
              <w:rPr>
                <w:i/>
                <w:sz w:val="18"/>
                <w:szCs w:val="18"/>
                <w:lang w:val="mk-MK"/>
              </w:rPr>
              <w:t>2018</w:t>
            </w:r>
          </w:p>
        </w:tc>
        <w:tc>
          <w:tcPr>
            <w:tcW w:w="1277" w:type="dxa"/>
            <w:tcBorders>
              <w:top w:val="single" w:sz="4" w:space="0" w:color="auto"/>
              <w:bottom w:val="single" w:sz="4" w:space="0" w:color="auto"/>
            </w:tcBorders>
            <w:shd w:val="clear" w:color="auto" w:fill="auto"/>
          </w:tcPr>
          <w:p w:rsidR="0099717F" w:rsidRPr="008F18A7" w:rsidRDefault="0099717F" w:rsidP="00CC0D1B">
            <w:pPr>
              <w:tabs>
                <w:tab w:val="left" w:pos="176"/>
              </w:tabs>
              <w:spacing w:after="0" w:line="240" w:lineRule="auto"/>
              <w:jc w:val="center"/>
              <w:rPr>
                <w:i/>
                <w:sz w:val="18"/>
                <w:szCs w:val="18"/>
                <w:lang w:val="mk-MK"/>
              </w:rPr>
            </w:pPr>
            <w:r w:rsidRPr="008F18A7">
              <w:rPr>
                <w:i/>
                <w:sz w:val="18"/>
                <w:szCs w:val="18"/>
                <w:lang w:val="mk-MK"/>
              </w:rPr>
              <w:t>МОН,</w:t>
            </w:r>
          </w:p>
          <w:p w:rsidR="0099717F" w:rsidRPr="00286C72" w:rsidRDefault="0099717F" w:rsidP="00CC0D1B">
            <w:pPr>
              <w:tabs>
                <w:tab w:val="left" w:pos="176"/>
              </w:tabs>
              <w:spacing w:after="0" w:line="240" w:lineRule="auto"/>
              <w:jc w:val="center"/>
              <w:rPr>
                <w:i/>
                <w:sz w:val="18"/>
                <w:szCs w:val="18"/>
                <w:lang w:val="en-GB"/>
              </w:rPr>
            </w:pPr>
          </w:p>
        </w:tc>
        <w:tc>
          <w:tcPr>
            <w:tcW w:w="1277" w:type="dxa"/>
            <w:tcBorders>
              <w:top w:val="single" w:sz="4" w:space="0" w:color="auto"/>
              <w:bottom w:val="single" w:sz="4" w:space="0" w:color="auto"/>
            </w:tcBorders>
          </w:tcPr>
          <w:p w:rsidR="0099717F" w:rsidRPr="008F18A7" w:rsidRDefault="0099717F" w:rsidP="00CC0D1B">
            <w:pPr>
              <w:tabs>
                <w:tab w:val="left" w:pos="176"/>
              </w:tabs>
              <w:spacing w:after="0" w:line="240" w:lineRule="auto"/>
              <w:jc w:val="center"/>
              <w:rPr>
                <w:i/>
                <w:sz w:val="18"/>
                <w:szCs w:val="18"/>
                <w:lang w:val="mk-MK"/>
              </w:rPr>
            </w:pPr>
          </w:p>
        </w:tc>
      </w:tr>
      <w:tr w:rsidR="0099717F" w:rsidRPr="008F18A7" w:rsidTr="0099717F">
        <w:tc>
          <w:tcPr>
            <w:tcW w:w="673" w:type="dxa"/>
            <w:tcBorders>
              <w:bottom w:val="single" w:sz="4" w:space="0" w:color="auto"/>
            </w:tcBorders>
            <w:shd w:val="clear" w:color="auto" w:fill="auto"/>
          </w:tcPr>
          <w:p w:rsidR="0099717F" w:rsidRPr="008F18A7" w:rsidRDefault="0099717F" w:rsidP="00CC0D1B">
            <w:pPr>
              <w:spacing w:after="0" w:line="240" w:lineRule="auto"/>
              <w:ind w:right="-57"/>
              <w:rPr>
                <w:i/>
                <w:sz w:val="18"/>
                <w:szCs w:val="18"/>
                <w:lang w:val="mk-MK"/>
              </w:rPr>
            </w:pPr>
            <w:r w:rsidRPr="008F18A7">
              <w:rPr>
                <w:i/>
                <w:sz w:val="18"/>
                <w:szCs w:val="18"/>
                <w:lang w:val="mk-MK"/>
              </w:rPr>
              <w:t>4.3.1</w:t>
            </w:r>
          </w:p>
        </w:tc>
        <w:tc>
          <w:tcPr>
            <w:tcW w:w="2431" w:type="dxa"/>
            <w:tcBorders>
              <w:bottom w:val="single" w:sz="4" w:space="0" w:color="auto"/>
            </w:tcBorders>
            <w:shd w:val="clear" w:color="auto" w:fill="auto"/>
          </w:tcPr>
          <w:p w:rsidR="0099717F" w:rsidRPr="008F18A7" w:rsidRDefault="0099717F" w:rsidP="00CC0D1B">
            <w:pPr>
              <w:spacing w:after="0" w:line="240" w:lineRule="auto"/>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Реализирање на Националниот систем за проценка на квалитет</w:t>
            </w:r>
          </w:p>
        </w:tc>
        <w:tc>
          <w:tcPr>
            <w:tcW w:w="4961" w:type="dxa"/>
            <w:tcBorders>
              <w:bottom w:val="single" w:sz="4" w:space="0" w:color="auto"/>
            </w:tcBorders>
            <w:shd w:val="clear" w:color="auto" w:fill="auto"/>
          </w:tcPr>
          <w:p w:rsidR="0099717F" w:rsidRPr="008F18A7" w:rsidRDefault="0099717F" w:rsidP="00CC0D1B">
            <w:pPr>
              <w:pStyle w:val="ListParagraph"/>
              <w:numPr>
                <w:ilvl w:val="0"/>
                <w:numId w:val="15"/>
              </w:numPr>
              <w:tabs>
                <w:tab w:val="left" w:pos="176"/>
              </w:tabs>
              <w:spacing w:after="0" w:line="240" w:lineRule="auto"/>
              <w:ind w:left="176" w:hanging="176"/>
              <w:contextualSpacing w:val="0"/>
              <w:rPr>
                <w:rStyle w:val="Hyperlink"/>
                <w:rFonts w:cstheme="minorHAnsi"/>
                <w:i/>
                <w:color w:val="auto"/>
                <w:sz w:val="18"/>
                <w:szCs w:val="18"/>
                <w:u w:val="none"/>
                <w:lang w:val="mk-MK"/>
              </w:rPr>
            </w:pPr>
            <w:r w:rsidRPr="008F18A7">
              <w:rPr>
                <w:i/>
                <w:sz w:val="18"/>
                <w:szCs w:val="18"/>
                <w:lang w:val="mk-MK"/>
              </w:rPr>
              <w:t>Компаративната анализа на резултатите постигнати на матурските испити е изготвена;</w:t>
            </w:r>
          </w:p>
          <w:p w:rsidR="0099717F" w:rsidRPr="008F18A7" w:rsidRDefault="0099717F" w:rsidP="00CC0D1B">
            <w:pPr>
              <w:pStyle w:val="ListParagraph"/>
              <w:numPr>
                <w:ilvl w:val="0"/>
                <w:numId w:val="15"/>
              </w:numPr>
              <w:tabs>
                <w:tab w:val="left" w:pos="176"/>
              </w:tabs>
              <w:spacing w:after="0" w:line="240" w:lineRule="auto"/>
              <w:ind w:left="176" w:hanging="176"/>
              <w:contextualSpacing w:val="0"/>
              <w:rPr>
                <w:i/>
                <w:sz w:val="18"/>
                <w:szCs w:val="18"/>
                <w:lang w:val="mk-MK"/>
              </w:rPr>
            </w:pPr>
            <w:r w:rsidRPr="008F18A7">
              <w:rPr>
                <w:i/>
                <w:sz w:val="18"/>
                <w:szCs w:val="18"/>
                <w:lang w:val="mk-MK"/>
              </w:rPr>
              <w:t>Компаративната анализа на резултатите постигнати на меѓународните тестови е изготвена;</w:t>
            </w:r>
          </w:p>
          <w:p w:rsidR="0099717F" w:rsidRPr="008F18A7" w:rsidRDefault="0099717F" w:rsidP="00CC0D1B">
            <w:pPr>
              <w:pStyle w:val="ListParagraph"/>
              <w:keepNext/>
              <w:numPr>
                <w:ilvl w:val="0"/>
                <w:numId w:val="15"/>
              </w:numPr>
              <w:tabs>
                <w:tab w:val="left" w:pos="176"/>
              </w:tabs>
              <w:spacing w:after="0" w:line="240" w:lineRule="auto"/>
              <w:ind w:left="176" w:hanging="176"/>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РГ за изработка на препораки за подобрувања се формирани;</w:t>
            </w:r>
          </w:p>
          <w:p w:rsidR="0099717F" w:rsidRPr="008F18A7" w:rsidRDefault="0099717F" w:rsidP="00CC0D1B">
            <w:pPr>
              <w:pStyle w:val="ListParagraph"/>
              <w:numPr>
                <w:ilvl w:val="0"/>
                <w:numId w:val="15"/>
              </w:numPr>
              <w:tabs>
                <w:tab w:val="left" w:pos="176"/>
              </w:tabs>
              <w:spacing w:after="0" w:line="240" w:lineRule="auto"/>
              <w:ind w:left="176" w:hanging="176"/>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Финансиските средства се определени;</w:t>
            </w:r>
          </w:p>
          <w:p w:rsidR="0099717F" w:rsidRPr="008F18A7" w:rsidRDefault="0099717F" w:rsidP="00CC0D1B">
            <w:pPr>
              <w:pStyle w:val="ListParagraph"/>
              <w:numPr>
                <w:ilvl w:val="0"/>
                <w:numId w:val="15"/>
              </w:numPr>
              <w:tabs>
                <w:tab w:val="left" w:pos="176"/>
              </w:tabs>
              <w:spacing w:after="0" w:line="240" w:lineRule="auto"/>
              <w:ind w:left="176" w:hanging="176"/>
              <w:contextualSpacing w:val="0"/>
              <w:rPr>
                <w:i/>
                <w:sz w:val="18"/>
                <w:szCs w:val="18"/>
                <w:lang w:val="mk-MK"/>
              </w:rPr>
            </w:pPr>
            <w:r w:rsidRPr="008F18A7">
              <w:rPr>
                <w:rStyle w:val="Hyperlink"/>
                <w:rFonts w:cstheme="minorHAnsi"/>
                <w:i/>
                <w:color w:val="auto"/>
                <w:sz w:val="18"/>
                <w:szCs w:val="18"/>
                <w:u w:val="none"/>
                <w:lang w:val="mk-MK"/>
              </w:rPr>
              <w:t>Препораките за подобрувања</w:t>
            </w:r>
            <w:r w:rsidRPr="008F18A7">
              <w:rPr>
                <w:i/>
                <w:sz w:val="18"/>
                <w:szCs w:val="18"/>
                <w:lang w:val="mk-MK"/>
              </w:rPr>
              <w:t xml:space="preserve"> на образовниот систем</w:t>
            </w:r>
            <w:r w:rsidRPr="008F18A7">
              <w:rPr>
                <w:rStyle w:val="Hyperlink"/>
                <w:rFonts w:cstheme="minorHAnsi"/>
                <w:i/>
                <w:color w:val="auto"/>
                <w:sz w:val="18"/>
                <w:szCs w:val="18"/>
                <w:u w:val="none"/>
                <w:lang w:val="mk-MK"/>
              </w:rPr>
              <w:t xml:space="preserve"> се изготвени;</w:t>
            </w:r>
          </w:p>
          <w:p w:rsidR="0099717F" w:rsidRPr="008F18A7" w:rsidRDefault="0099717F" w:rsidP="00CC0D1B">
            <w:pPr>
              <w:pStyle w:val="ListParagraph"/>
              <w:numPr>
                <w:ilvl w:val="0"/>
                <w:numId w:val="15"/>
              </w:numPr>
              <w:tabs>
                <w:tab w:val="left" w:pos="176"/>
              </w:tabs>
              <w:spacing w:after="0" w:line="240" w:lineRule="auto"/>
              <w:ind w:left="176" w:hanging="176"/>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Националниот систем за проценка на квалитетот е воспоставен</w:t>
            </w:r>
          </w:p>
        </w:tc>
        <w:tc>
          <w:tcPr>
            <w:tcW w:w="3827" w:type="dxa"/>
            <w:tcBorders>
              <w:bottom w:val="single" w:sz="4" w:space="0" w:color="auto"/>
            </w:tcBorders>
            <w:shd w:val="clear" w:color="auto" w:fill="auto"/>
          </w:tcPr>
          <w:p w:rsidR="0099717F" w:rsidRPr="008F18A7" w:rsidRDefault="0099717F" w:rsidP="00CC0D1B">
            <w:pPr>
              <w:pStyle w:val="ListParagraph"/>
              <w:numPr>
                <w:ilvl w:val="0"/>
                <w:numId w:val="18"/>
              </w:numPr>
              <w:tabs>
                <w:tab w:val="left" w:pos="176"/>
              </w:tabs>
              <w:spacing w:after="0" w:line="240" w:lineRule="auto"/>
              <w:ind w:left="176" w:hanging="176"/>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 xml:space="preserve">Извештај од </w:t>
            </w:r>
            <w:r w:rsidRPr="008F18A7">
              <w:rPr>
                <w:i/>
                <w:sz w:val="18"/>
                <w:szCs w:val="18"/>
                <w:lang w:val="mk-MK"/>
              </w:rPr>
              <w:t>анализата на резултатите постигнати на матурските испити;</w:t>
            </w:r>
          </w:p>
          <w:p w:rsidR="0099717F" w:rsidRPr="008F18A7" w:rsidRDefault="0099717F" w:rsidP="00CC0D1B">
            <w:pPr>
              <w:pStyle w:val="ListParagraph"/>
              <w:numPr>
                <w:ilvl w:val="0"/>
                <w:numId w:val="18"/>
              </w:numPr>
              <w:tabs>
                <w:tab w:val="left" w:pos="176"/>
              </w:tabs>
              <w:spacing w:after="0" w:line="240" w:lineRule="auto"/>
              <w:ind w:left="176" w:hanging="176"/>
              <w:contextualSpacing w:val="0"/>
              <w:rPr>
                <w:i/>
                <w:sz w:val="18"/>
                <w:szCs w:val="18"/>
                <w:lang w:val="mk-MK"/>
              </w:rPr>
            </w:pPr>
            <w:r w:rsidRPr="008F18A7">
              <w:rPr>
                <w:rStyle w:val="Hyperlink"/>
                <w:rFonts w:cstheme="minorHAnsi"/>
                <w:i/>
                <w:color w:val="auto"/>
                <w:sz w:val="18"/>
                <w:szCs w:val="18"/>
                <w:u w:val="none"/>
                <w:lang w:val="mk-MK"/>
              </w:rPr>
              <w:t xml:space="preserve">Извештај од </w:t>
            </w:r>
            <w:r w:rsidRPr="008F18A7">
              <w:rPr>
                <w:i/>
                <w:sz w:val="18"/>
                <w:szCs w:val="18"/>
                <w:lang w:val="mk-MK"/>
              </w:rPr>
              <w:t>анализата на резултатите постигнати на меѓународните тестови;</w:t>
            </w:r>
          </w:p>
          <w:p w:rsidR="0099717F" w:rsidRPr="008F18A7" w:rsidRDefault="0099717F" w:rsidP="00CC0D1B">
            <w:pPr>
              <w:pStyle w:val="ListParagraph"/>
              <w:numPr>
                <w:ilvl w:val="0"/>
                <w:numId w:val="18"/>
              </w:numPr>
              <w:tabs>
                <w:tab w:val="left" w:pos="176"/>
              </w:tabs>
              <w:spacing w:after="0" w:line="240" w:lineRule="auto"/>
              <w:ind w:left="176" w:hanging="176"/>
              <w:contextualSpacing w:val="0"/>
              <w:rPr>
                <w:i/>
                <w:sz w:val="18"/>
                <w:szCs w:val="18"/>
                <w:lang w:val="mk-MK"/>
              </w:rPr>
            </w:pPr>
            <w:r w:rsidRPr="008F18A7">
              <w:rPr>
                <w:rStyle w:val="Hyperlink"/>
                <w:rFonts w:cstheme="minorHAnsi"/>
                <w:i/>
                <w:color w:val="auto"/>
                <w:sz w:val="18"/>
                <w:szCs w:val="18"/>
                <w:u w:val="none"/>
                <w:lang w:val="mk-MK"/>
              </w:rPr>
              <w:t>Интегрален извештај со препораки</w:t>
            </w:r>
          </w:p>
        </w:tc>
        <w:tc>
          <w:tcPr>
            <w:tcW w:w="992" w:type="dxa"/>
            <w:tcBorders>
              <w:bottom w:val="single" w:sz="4" w:space="0" w:color="auto"/>
            </w:tcBorders>
            <w:shd w:val="clear" w:color="auto" w:fill="auto"/>
          </w:tcPr>
          <w:p w:rsidR="0099717F" w:rsidRPr="008F18A7" w:rsidRDefault="0099717F" w:rsidP="00CC0D1B">
            <w:pPr>
              <w:tabs>
                <w:tab w:val="left" w:pos="176"/>
              </w:tabs>
              <w:spacing w:after="0" w:line="240" w:lineRule="auto"/>
              <w:jc w:val="center"/>
              <w:rPr>
                <w:i/>
                <w:sz w:val="18"/>
                <w:szCs w:val="18"/>
                <w:lang w:val="mk-MK"/>
              </w:rPr>
            </w:pPr>
            <w:r w:rsidRPr="008F18A7">
              <w:rPr>
                <w:i/>
                <w:sz w:val="18"/>
                <w:szCs w:val="18"/>
                <w:lang w:val="mk-MK"/>
              </w:rPr>
              <w:t>2020</w:t>
            </w:r>
          </w:p>
        </w:tc>
        <w:tc>
          <w:tcPr>
            <w:tcW w:w="1277" w:type="dxa"/>
            <w:tcBorders>
              <w:bottom w:val="single" w:sz="4" w:space="0" w:color="auto"/>
            </w:tcBorders>
            <w:shd w:val="clear" w:color="auto" w:fill="auto"/>
          </w:tcPr>
          <w:p w:rsidR="0099717F" w:rsidRPr="008F18A7" w:rsidRDefault="0099717F" w:rsidP="00CC0D1B">
            <w:pPr>
              <w:tabs>
                <w:tab w:val="left" w:pos="176"/>
              </w:tabs>
              <w:spacing w:after="0" w:line="240" w:lineRule="auto"/>
              <w:jc w:val="center"/>
              <w:rPr>
                <w:i/>
                <w:sz w:val="18"/>
                <w:szCs w:val="18"/>
                <w:lang w:val="mk-MK"/>
              </w:rPr>
            </w:pPr>
            <w:r w:rsidRPr="008F18A7">
              <w:rPr>
                <w:i/>
                <w:sz w:val="18"/>
                <w:szCs w:val="18"/>
                <w:lang w:val="mk-MK"/>
              </w:rPr>
              <w:t xml:space="preserve">МОН, ДИЦ </w:t>
            </w:r>
          </w:p>
        </w:tc>
        <w:tc>
          <w:tcPr>
            <w:tcW w:w="1277" w:type="dxa"/>
            <w:tcBorders>
              <w:bottom w:val="single" w:sz="4" w:space="0" w:color="auto"/>
            </w:tcBorders>
          </w:tcPr>
          <w:p w:rsidR="0099717F" w:rsidRPr="008F18A7" w:rsidRDefault="005F0A1C" w:rsidP="00CC0D1B">
            <w:pPr>
              <w:tabs>
                <w:tab w:val="left" w:pos="176"/>
              </w:tabs>
              <w:spacing w:after="0" w:line="240" w:lineRule="auto"/>
              <w:jc w:val="center"/>
              <w:rPr>
                <w:i/>
                <w:sz w:val="18"/>
                <w:szCs w:val="18"/>
                <w:lang w:val="mk-MK"/>
              </w:rPr>
            </w:pPr>
            <w:r>
              <w:rPr>
                <w:i/>
                <w:sz w:val="18"/>
                <w:szCs w:val="18"/>
                <w:lang w:val="mk-MK"/>
              </w:rPr>
              <w:t>10.000</w:t>
            </w:r>
          </w:p>
        </w:tc>
      </w:tr>
      <w:tr w:rsidR="0099717F" w:rsidRPr="008F18A7" w:rsidTr="0099717F">
        <w:tc>
          <w:tcPr>
            <w:tcW w:w="673" w:type="dxa"/>
            <w:tcBorders>
              <w:top w:val="single" w:sz="4" w:space="0" w:color="auto"/>
              <w:bottom w:val="single" w:sz="4" w:space="0" w:color="auto"/>
            </w:tcBorders>
            <w:shd w:val="clear" w:color="auto" w:fill="auto"/>
          </w:tcPr>
          <w:p w:rsidR="0099717F" w:rsidRPr="008F18A7" w:rsidRDefault="0099717F" w:rsidP="00CC0D1B">
            <w:pPr>
              <w:spacing w:after="0" w:line="240" w:lineRule="auto"/>
              <w:ind w:right="-57"/>
              <w:rPr>
                <w:i/>
                <w:sz w:val="18"/>
                <w:szCs w:val="18"/>
                <w:lang w:val="mk-MK"/>
              </w:rPr>
            </w:pPr>
            <w:r w:rsidRPr="008F18A7">
              <w:rPr>
                <w:i/>
                <w:sz w:val="18"/>
                <w:szCs w:val="18"/>
                <w:lang w:val="mk-MK"/>
              </w:rPr>
              <w:t>4.4.1</w:t>
            </w:r>
          </w:p>
        </w:tc>
        <w:tc>
          <w:tcPr>
            <w:tcW w:w="2431" w:type="dxa"/>
            <w:tcBorders>
              <w:top w:val="single" w:sz="4" w:space="0" w:color="auto"/>
              <w:bottom w:val="single" w:sz="4" w:space="0" w:color="auto"/>
            </w:tcBorders>
            <w:shd w:val="clear" w:color="auto" w:fill="auto"/>
          </w:tcPr>
          <w:p w:rsidR="0099717F" w:rsidRPr="008F18A7" w:rsidRDefault="0099717F" w:rsidP="00CC0D1B">
            <w:pPr>
              <w:spacing w:after="0" w:line="240" w:lineRule="auto"/>
              <w:rPr>
                <w:rStyle w:val="Hyperlink"/>
                <w:rFonts w:cstheme="minorHAnsi"/>
                <w:i/>
                <w:color w:val="auto"/>
                <w:sz w:val="18"/>
                <w:szCs w:val="18"/>
                <w:u w:val="none"/>
                <w:lang w:val="mk-MK"/>
              </w:rPr>
            </w:pPr>
            <w:r w:rsidRPr="008F18A7">
              <w:rPr>
                <w:i/>
                <w:sz w:val="18"/>
                <w:szCs w:val="18"/>
                <w:lang w:val="mk-MK"/>
              </w:rPr>
              <w:t xml:space="preserve">Реализација на студијата ПИСА </w:t>
            </w:r>
          </w:p>
        </w:tc>
        <w:tc>
          <w:tcPr>
            <w:tcW w:w="4961" w:type="dxa"/>
            <w:tcBorders>
              <w:top w:val="single" w:sz="4" w:space="0" w:color="auto"/>
              <w:bottom w:val="single" w:sz="4" w:space="0" w:color="auto"/>
            </w:tcBorders>
            <w:shd w:val="clear" w:color="auto" w:fill="auto"/>
          </w:tcPr>
          <w:p w:rsidR="0099717F" w:rsidRPr="008F18A7" w:rsidRDefault="0099717F" w:rsidP="00CC0D1B">
            <w:pPr>
              <w:pStyle w:val="ListParagraph"/>
              <w:numPr>
                <w:ilvl w:val="0"/>
                <w:numId w:val="15"/>
              </w:numPr>
              <w:tabs>
                <w:tab w:val="left" w:pos="176"/>
              </w:tabs>
              <w:spacing w:after="0" w:line="240" w:lineRule="auto"/>
              <w:ind w:left="157" w:hanging="157"/>
              <w:contextualSpacing w:val="0"/>
              <w:rPr>
                <w:i/>
                <w:sz w:val="18"/>
                <w:szCs w:val="18"/>
                <w:lang w:val="mk-MK"/>
              </w:rPr>
            </w:pPr>
            <w:r w:rsidRPr="008F18A7">
              <w:rPr>
                <w:i/>
                <w:sz w:val="18"/>
                <w:szCs w:val="18"/>
                <w:lang w:val="mk-MK"/>
              </w:rPr>
              <w:t>Договорот за учество во ПИСА официјално е потпишан;</w:t>
            </w:r>
          </w:p>
          <w:p w:rsidR="0099717F" w:rsidRPr="008F18A7" w:rsidRDefault="0099717F" w:rsidP="00CC0D1B">
            <w:pPr>
              <w:pStyle w:val="ListParagraph"/>
              <w:numPr>
                <w:ilvl w:val="0"/>
                <w:numId w:val="15"/>
              </w:numPr>
              <w:tabs>
                <w:tab w:val="left" w:pos="176"/>
              </w:tabs>
              <w:spacing w:after="0" w:line="240" w:lineRule="auto"/>
              <w:ind w:left="157" w:hanging="157"/>
              <w:contextualSpacing w:val="0"/>
              <w:rPr>
                <w:i/>
                <w:sz w:val="18"/>
                <w:szCs w:val="18"/>
                <w:lang w:val="mk-MK"/>
              </w:rPr>
            </w:pPr>
            <w:r w:rsidRPr="008F18A7">
              <w:rPr>
                <w:i/>
                <w:sz w:val="18"/>
                <w:szCs w:val="18"/>
                <w:lang w:val="mk-MK"/>
              </w:rPr>
              <w:t>Пилот тестирањето е спроведено;</w:t>
            </w:r>
          </w:p>
          <w:p w:rsidR="0099717F" w:rsidRPr="008F18A7" w:rsidRDefault="0099717F" w:rsidP="00CC0D1B">
            <w:pPr>
              <w:pStyle w:val="ListParagraph"/>
              <w:numPr>
                <w:ilvl w:val="0"/>
                <w:numId w:val="15"/>
              </w:numPr>
              <w:tabs>
                <w:tab w:val="left" w:pos="176"/>
              </w:tabs>
              <w:spacing w:after="0" w:line="240" w:lineRule="auto"/>
              <w:ind w:left="157" w:hanging="157"/>
              <w:contextualSpacing w:val="0"/>
              <w:rPr>
                <w:rStyle w:val="Hyperlink"/>
                <w:rFonts w:cstheme="minorHAnsi"/>
                <w:i/>
                <w:color w:val="auto"/>
                <w:sz w:val="18"/>
                <w:szCs w:val="18"/>
                <w:u w:val="none"/>
                <w:lang w:val="mk-MK"/>
              </w:rPr>
            </w:pPr>
            <w:r w:rsidRPr="008F18A7">
              <w:rPr>
                <w:i/>
                <w:sz w:val="18"/>
                <w:szCs w:val="18"/>
                <w:lang w:val="mk-MK"/>
              </w:rPr>
              <w:t>Главното тестирање е спроведено</w:t>
            </w:r>
          </w:p>
        </w:tc>
        <w:tc>
          <w:tcPr>
            <w:tcW w:w="3827" w:type="dxa"/>
            <w:tcBorders>
              <w:top w:val="single" w:sz="4" w:space="0" w:color="auto"/>
              <w:bottom w:val="single" w:sz="4" w:space="0" w:color="auto"/>
            </w:tcBorders>
            <w:shd w:val="clear" w:color="auto" w:fill="auto"/>
          </w:tcPr>
          <w:p w:rsidR="0099717F" w:rsidRPr="008F18A7" w:rsidRDefault="0099717F" w:rsidP="00CC0D1B">
            <w:pPr>
              <w:pStyle w:val="ListParagraph"/>
              <w:numPr>
                <w:ilvl w:val="0"/>
                <w:numId w:val="18"/>
              </w:numPr>
              <w:tabs>
                <w:tab w:val="left" w:pos="176"/>
              </w:tabs>
              <w:spacing w:after="0" w:line="240" w:lineRule="auto"/>
              <w:ind w:left="176" w:hanging="176"/>
              <w:contextualSpacing w:val="0"/>
              <w:rPr>
                <w:i/>
                <w:sz w:val="18"/>
                <w:szCs w:val="18"/>
                <w:lang w:val="mk-MK"/>
              </w:rPr>
            </w:pPr>
            <w:r w:rsidRPr="008F18A7">
              <w:rPr>
                <w:i/>
                <w:sz w:val="18"/>
                <w:szCs w:val="18"/>
                <w:lang w:val="mk-MK"/>
              </w:rPr>
              <w:t>Извештај од спроведено пробно</w:t>
            </w:r>
            <w:r w:rsidR="003E23B6">
              <w:rPr>
                <w:i/>
                <w:sz w:val="18"/>
                <w:szCs w:val="18"/>
                <w:lang w:val="en-GB"/>
              </w:rPr>
              <w:t xml:space="preserve"> </w:t>
            </w:r>
            <w:r w:rsidRPr="008F18A7">
              <w:rPr>
                <w:i/>
                <w:sz w:val="18"/>
                <w:szCs w:val="18"/>
                <w:lang w:val="mk-MK"/>
              </w:rPr>
              <w:t>тестирање;</w:t>
            </w:r>
          </w:p>
          <w:p w:rsidR="0099717F" w:rsidRPr="008F18A7" w:rsidRDefault="0099717F" w:rsidP="00CC0D1B">
            <w:pPr>
              <w:pStyle w:val="ListParagraph"/>
              <w:numPr>
                <w:ilvl w:val="0"/>
                <w:numId w:val="18"/>
              </w:numPr>
              <w:tabs>
                <w:tab w:val="left" w:pos="176"/>
              </w:tabs>
              <w:spacing w:after="0" w:line="240" w:lineRule="auto"/>
              <w:ind w:left="176" w:hanging="176"/>
              <w:contextualSpacing w:val="0"/>
              <w:rPr>
                <w:i/>
                <w:sz w:val="18"/>
                <w:szCs w:val="18"/>
                <w:lang w:val="mk-MK"/>
              </w:rPr>
            </w:pPr>
            <w:r w:rsidRPr="008F18A7">
              <w:rPr>
                <w:i/>
                <w:sz w:val="18"/>
                <w:szCs w:val="18"/>
                <w:lang w:val="mk-MK"/>
              </w:rPr>
              <w:t>Извештај од спроведено главно</w:t>
            </w:r>
            <w:r w:rsidR="003E23B6">
              <w:rPr>
                <w:i/>
                <w:sz w:val="18"/>
                <w:szCs w:val="18"/>
                <w:lang w:val="en-GB"/>
              </w:rPr>
              <w:t>v</w:t>
            </w:r>
            <w:r w:rsidRPr="008F18A7">
              <w:rPr>
                <w:i/>
                <w:sz w:val="18"/>
                <w:szCs w:val="18"/>
                <w:lang w:val="mk-MK"/>
              </w:rPr>
              <w:t>тестирање;</w:t>
            </w:r>
          </w:p>
          <w:p w:rsidR="0099717F" w:rsidRPr="008F18A7" w:rsidRDefault="0099717F" w:rsidP="00CC0D1B">
            <w:pPr>
              <w:pStyle w:val="ListParagraph"/>
              <w:numPr>
                <w:ilvl w:val="0"/>
                <w:numId w:val="18"/>
              </w:numPr>
              <w:tabs>
                <w:tab w:val="left" w:pos="176"/>
              </w:tabs>
              <w:spacing w:after="0" w:line="240" w:lineRule="auto"/>
              <w:ind w:left="176" w:hanging="176"/>
              <w:contextualSpacing w:val="0"/>
              <w:rPr>
                <w:i/>
                <w:sz w:val="18"/>
                <w:szCs w:val="18"/>
                <w:lang w:val="mk-MK"/>
              </w:rPr>
            </w:pPr>
            <w:r w:rsidRPr="008F18A7">
              <w:rPr>
                <w:i/>
                <w:sz w:val="18"/>
                <w:szCs w:val="18"/>
                <w:lang w:val="mk-MK"/>
              </w:rPr>
              <w:t>Одлуки на МОН</w:t>
            </w:r>
          </w:p>
        </w:tc>
        <w:tc>
          <w:tcPr>
            <w:tcW w:w="992" w:type="dxa"/>
            <w:tcBorders>
              <w:top w:val="single" w:sz="4" w:space="0" w:color="auto"/>
              <w:bottom w:val="single" w:sz="4" w:space="0" w:color="auto"/>
            </w:tcBorders>
            <w:shd w:val="clear" w:color="auto" w:fill="auto"/>
          </w:tcPr>
          <w:p w:rsidR="0099717F" w:rsidRPr="008F18A7" w:rsidRDefault="0099717F" w:rsidP="00CC0D1B">
            <w:pPr>
              <w:tabs>
                <w:tab w:val="left" w:pos="176"/>
              </w:tabs>
              <w:spacing w:after="0" w:line="240" w:lineRule="auto"/>
              <w:jc w:val="center"/>
              <w:rPr>
                <w:i/>
                <w:sz w:val="18"/>
                <w:szCs w:val="18"/>
                <w:lang w:val="mk-MK"/>
              </w:rPr>
            </w:pPr>
            <w:r w:rsidRPr="008F18A7">
              <w:rPr>
                <w:i/>
                <w:sz w:val="18"/>
                <w:szCs w:val="18"/>
              </w:rPr>
              <w:t>2020</w:t>
            </w:r>
          </w:p>
        </w:tc>
        <w:tc>
          <w:tcPr>
            <w:tcW w:w="1277" w:type="dxa"/>
            <w:tcBorders>
              <w:top w:val="single" w:sz="4" w:space="0" w:color="auto"/>
              <w:bottom w:val="single" w:sz="4" w:space="0" w:color="auto"/>
            </w:tcBorders>
            <w:shd w:val="clear" w:color="auto" w:fill="auto"/>
          </w:tcPr>
          <w:p w:rsidR="0099717F" w:rsidRPr="008F18A7" w:rsidRDefault="0099717F" w:rsidP="00CC0D1B">
            <w:pPr>
              <w:tabs>
                <w:tab w:val="left" w:pos="176"/>
              </w:tabs>
              <w:spacing w:after="0" w:line="240" w:lineRule="auto"/>
              <w:jc w:val="center"/>
              <w:rPr>
                <w:i/>
                <w:sz w:val="18"/>
                <w:szCs w:val="18"/>
                <w:lang w:val="mk-MK"/>
              </w:rPr>
            </w:pPr>
            <w:r w:rsidRPr="008F18A7">
              <w:rPr>
                <w:i/>
                <w:sz w:val="18"/>
                <w:szCs w:val="18"/>
                <w:lang w:val="mk-MK"/>
              </w:rPr>
              <w:t>МОН,ДИЦ</w:t>
            </w:r>
          </w:p>
        </w:tc>
        <w:tc>
          <w:tcPr>
            <w:tcW w:w="1277" w:type="dxa"/>
            <w:tcBorders>
              <w:top w:val="single" w:sz="4" w:space="0" w:color="auto"/>
              <w:bottom w:val="single" w:sz="4" w:space="0" w:color="auto"/>
            </w:tcBorders>
          </w:tcPr>
          <w:p w:rsidR="0099717F" w:rsidRPr="008F18A7" w:rsidRDefault="005F0A1C" w:rsidP="00CC0D1B">
            <w:pPr>
              <w:tabs>
                <w:tab w:val="left" w:pos="176"/>
              </w:tabs>
              <w:spacing w:after="0" w:line="240" w:lineRule="auto"/>
              <w:jc w:val="center"/>
              <w:rPr>
                <w:i/>
                <w:sz w:val="18"/>
                <w:szCs w:val="18"/>
                <w:lang w:val="mk-MK"/>
              </w:rPr>
            </w:pPr>
            <w:r>
              <w:rPr>
                <w:i/>
                <w:sz w:val="18"/>
                <w:szCs w:val="18"/>
                <w:lang w:val="mk-MK"/>
              </w:rPr>
              <w:t>20.000+</w:t>
            </w:r>
            <w:r>
              <w:rPr>
                <w:i/>
                <w:sz w:val="18"/>
                <w:szCs w:val="18"/>
                <w:lang w:val="mk-MK"/>
              </w:rPr>
              <w:br/>
              <w:t>75.000</w:t>
            </w:r>
          </w:p>
        </w:tc>
      </w:tr>
      <w:tr w:rsidR="0099717F" w:rsidRPr="008F18A7" w:rsidTr="0099717F">
        <w:tc>
          <w:tcPr>
            <w:tcW w:w="673" w:type="dxa"/>
            <w:tcBorders>
              <w:top w:val="single" w:sz="4" w:space="0" w:color="auto"/>
              <w:bottom w:val="single" w:sz="4" w:space="0" w:color="auto"/>
            </w:tcBorders>
            <w:shd w:val="clear" w:color="auto" w:fill="auto"/>
          </w:tcPr>
          <w:p w:rsidR="0099717F" w:rsidRPr="008F18A7" w:rsidRDefault="0099717F" w:rsidP="00CC0D1B">
            <w:pPr>
              <w:spacing w:after="0" w:line="240" w:lineRule="auto"/>
              <w:ind w:right="-57"/>
              <w:rPr>
                <w:i/>
                <w:sz w:val="18"/>
                <w:szCs w:val="18"/>
                <w:lang w:val="mk-MK"/>
              </w:rPr>
            </w:pPr>
            <w:r>
              <w:rPr>
                <w:i/>
                <w:sz w:val="18"/>
                <w:szCs w:val="18"/>
                <w:lang w:val="mk-MK"/>
              </w:rPr>
              <w:t>4.5.1</w:t>
            </w:r>
          </w:p>
        </w:tc>
        <w:tc>
          <w:tcPr>
            <w:tcW w:w="2431" w:type="dxa"/>
            <w:tcBorders>
              <w:top w:val="single" w:sz="4" w:space="0" w:color="auto"/>
              <w:bottom w:val="single" w:sz="4" w:space="0" w:color="auto"/>
            </w:tcBorders>
            <w:shd w:val="clear" w:color="auto" w:fill="auto"/>
          </w:tcPr>
          <w:p w:rsidR="0099717F" w:rsidRPr="00286C72" w:rsidRDefault="00372963" w:rsidP="003E23B6">
            <w:pPr>
              <w:spacing w:after="0" w:line="240" w:lineRule="auto"/>
              <w:rPr>
                <w:rStyle w:val="Hyperlink"/>
                <w:rFonts w:cstheme="minorHAnsi"/>
                <w:i/>
                <w:color w:val="auto"/>
                <w:sz w:val="18"/>
                <w:szCs w:val="18"/>
                <w:highlight w:val="yellow"/>
                <w:u w:val="none"/>
                <w:lang w:val="mk-MK"/>
              </w:rPr>
            </w:pPr>
            <w:r w:rsidRPr="00286C72">
              <w:rPr>
                <w:rStyle w:val="Hyperlink"/>
                <w:rFonts w:cstheme="minorHAnsi"/>
                <w:i/>
                <w:color w:val="auto"/>
                <w:sz w:val="18"/>
                <w:szCs w:val="18"/>
                <w:highlight w:val="yellow"/>
                <w:u w:val="none"/>
                <w:lang w:val="mk-MK"/>
              </w:rPr>
              <w:t xml:space="preserve">Развивање </w:t>
            </w:r>
            <w:r w:rsidR="003E23B6">
              <w:rPr>
                <w:rStyle w:val="Hyperlink"/>
                <w:rFonts w:cstheme="minorHAnsi"/>
                <w:i/>
                <w:color w:val="auto"/>
                <w:sz w:val="18"/>
                <w:szCs w:val="18"/>
                <w:highlight w:val="yellow"/>
                <w:u w:val="none"/>
                <w:lang w:val="en-GB"/>
              </w:rPr>
              <w:t>K</w:t>
            </w:r>
            <w:r w:rsidRPr="00286C72">
              <w:rPr>
                <w:rStyle w:val="Hyperlink"/>
                <w:rFonts w:cstheme="minorHAnsi"/>
                <w:i/>
                <w:color w:val="auto"/>
                <w:sz w:val="18"/>
                <w:szCs w:val="18"/>
                <w:highlight w:val="yellow"/>
                <w:u w:val="none"/>
                <w:lang w:val="mk-MK"/>
              </w:rPr>
              <w:t>онцепција на Центарот за талентирани ученици</w:t>
            </w:r>
          </w:p>
        </w:tc>
        <w:tc>
          <w:tcPr>
            <w:tcW w:w="4961" w:type="dxa"/>
            <w:tcBorders>
              <w:top w:val="single" w:sz="4" w:space="0" w:color="auto"/>
              <w:bottom w:val="single" w:sz="4" w:space="0" w:color="auto"/>
            </w:tcBorders>
            <w:shd w:val="clear" w:color="auto" w:fill="auto"/>
          </w:tcPr>
          <w:p w:rsidR="0099717F" w:rsidRPr="00286C72" w:rsidRDefault="00372963" w:rsidP="00CC0D1B">
            <w:pPr>
              <w:pStyle w:val="ListParagraph"/>
              <w:numPr>
                <w:ilvl w:val="0"/>
                <w:numId w:val="15"/>
              </w:numPr>
              <w:tabs>
                <w:tab w:val="left" w:pos="176"/>
              </w:tabs>
              <w:spacing w:before="20" w:after="20" w:line="240" w:lineRule="auto"/>
              <w:ind w:left="176" w:hanging="176"/>
              <w:contextualSpacing w:val="0"/>
              <w:rPr>
                <w:rStyle w:val="Hyperlink"/>
                <w:rFonts w:cstheme="minorHAnsi"/>
                <w:i/>
                <w:color w:val="auto"/>
                <w:sz w:val="18"/>
                <w:szCs w:val="18"/>
                <w:highlight w:val="yellow"/>
                <w:u w:val="none"/>
                <w:lang w:val="mk-MK"/>
              </w:rPr>
            </w:pPr>
            <w:r w:rsidRPr="00286C72">
              <w:rPr>
                <w:rStyle w:val="Hyperlink"/>
                <w:rFonts w:cstheme="minorHAnsi"/>
                <w:i/>
                <w:color w:val="auto"/>
                <w:sz w:val="18"/>
                <w:szCs w:val="18"/>
                <w:highlight w:val="yellow"/>
                <w:u w:val="none"/>
                <w:lang w:val="mk-MK"/>
              </w:rPr>
              <w:t>РГ за развивање на концепцијата е формирана</w:t>
            </w:r>
          </w:p>
          <w:p w:rsidR="0099717F" w:rsidRPr="00286C72" w:rsidRDefault="00372963" w:rsidP="00CC0D1B">
            <w:pPr>
              <w:pStyle w:val="ListParagraph"/>
              <w:numPr>
                <w:ilvl w:val="0"/>
                <w:numId w:val="15"/>
              </w:numPr>
              <w:tabs>
                <w:tab w:val="left" w:pos="176"/>
              </w:tabs>
              <w:spacing w:before="20" w:after="20" w:line="240" w:lineRule="auto"/>
              <w:ind w:left="0" w:firstLine="0"/>
              <w:contextualSpacing w:val="0"/>
              <w:rPr>
                <w:rStyle w:val="Hyperlink"/>
                <w:rFonts w:cstheme="minorHAnsi"/>
                <w:i/>
                <w:color w:val="auto"/>
                <w:sz w:val="18"/>
                <w:szCs w:val="18"/>
                <w:highlight w:val="yellow"/>
                <w:u w:val="none"/>
                <w:lang w:val="mk-MK"/>
              </w:rPr>
            </w:pPr>
            <w:r w:rsidRPr="00286C72">
              <w:rPr>
                <w:rStyle w:val="Hyperlink"/>
                <w:rFonts w:cstheme="minorHAnsi"/>
                <w:i/>
                <w:color w:val="auto"/>
                <w:sz w:val="18"/>
                <w:szCs w:val="18"/>
                <w:highlight w:val="yellow"/>
                <w:u w:val="none"/>
                <w:lang w:val="mk-MK"/>
              </w:rPr>
              <w:t>Финансиските средства се определени;</w:t>
            </w:r>
          </w:p>
          <w:p w:rsidR="0099717F" w:rsidRPr="00286C72" w:rsidRDefault="00372963" w:rsidP="00CC0D1B">
            <w:pPr>
              <w:pStyle w:val="ListParagraph"/>
              <w:numPr>
                <w:ilvl w:val="0"/>
                <w:numId w:val="15"/>
              </w:numPr>
              <w:tabs>
                <w:tab w:val="left" w:pos="176"/>
              </w:tabs>
              <w:spacing w:before="20" w:after="20" w:line="240" w:lineRule="auto"/>
              <w:ind w:left="176" w:hanging="176"/>
              <w:contextualSpacing w:val="0"/>
              <w:rPr>
                <w:rStyle w:val="Hyperlink"/>
                <w:rFonts w:cstheme="minorHAnsi"/>
                <w:i/>
                <w:color w:val="auto"/>
                <w:sz w:val="18"/>
                <w:szCs w:val="18"/>
                <w:highlight w:val="yellow"/>
                <w:u w:val="none"/>
                <w:lang w:val="mk-MK"/>
              </w:rPr>
            </w:pPr>
            <w:r w:rsidRPr="00286C72">
              <w:rPr>
                <w:rStyle w:val="Hyperlink"/>
                <w:rFonts w:cstheme="minorHAnsi"/>
                <w:i/>
                <w:color w:val="auto"/>
                <w:sz w:val="18"/>
                <w:szCs w:val="18"/>
                <w:highlight w:val="yellow"/>
                <w:u w:val="none"/>
                <w:lang w:val="mk-MK"/>
              </w:rPr>
              <w:t>Концепцијата за Центарот што ги вклучува целите, задачите, принците на функционирање, работните услови и систематизацијата на работните меса е изготвена и разгледана со клучните заинтересирании страни;</w:t>
            </w:r>
          </w:p>
          <w:p w:rsidR="0099717F" w:rsidRPr="00286C72" w:rsidRDefault="00372963" w:rsidP="00CC0D1B">
            <w:pPr>
              <w:pStyle w:val="CommentText"/>
              <w:numPr>
                <w:ilvl w:val="0"/>
                <w:numId w:val="15"/>
              </w:numPr>
              <w:ind w:left="176" w:hanging="176"/>
              <w:rPr>
                <w:i/>
                <w:sz w:val="18"/>
                <w:szCs w:val="18"/>
                <w:highlight w:val="yellow"/>
                <w:lang w:val="mk-MK"/>
              </w:rPr>
            </w:pPr>
            <w:r w:rsidRPr="00286C72">
              <w:rPr>
                <w:rStyle w:val="Hyperlink"/>
                <w:rFonts w:cstheme="minorHAnsi"/>
                <w:i/>
                <w:color w:val="auto"/>
                <w:sz w:val="18"/>
                <w:szCs w:val="18"/>
                <w:highlight w:val="yellow"/>
                <w:u w:val="none"/>
                <w:lang w:val="mk-MK"/>
              </w:rPr>
              <w:t>Концеп</w:t>
            </w:r>
            <w:r w:rsidR="003E23B6">
              <w:rPr>
                <w:rStyle w:val="Hyperlink"/>
                <w:rFonts w:cstheme="minorHAnsi"/>
                <w:i/>
                <w:color w:val="auto"/>
                <w:sz w:val="18"/>
                <w:szCs w:val="18"/>
                <w:highlight w:val="yellow"/>
                <w:u w:val="none"/>
                <w:lang w:val="en-GB"/>
              </w:rPr>
              <w:t>cijata</w:t>
            </w:r>
            <w:r w:rsidRPr="00286C72">
              <w:rPr>
                <w:rStyle w:val="Hyperlink"/>
                <w:rFonts w:cstheme="minorHAnsi"/>
                <w:i/>
                <w:color w:val="auto"/>
                <w:sz w:val="18"/>
                <w:szCs w:val="18"/>
                <w:highlight w:val="yellow"/>
                <w:u w:val="none"/>
                <w:lang w:val="mk-MK"/>
              </w:rPr>
              <w:t xml:space="preserve"> е официјално одобрен</w:t>
            </w:r>
            <w:r w:rsidR="003E23B6">
              <w:rPr>
                <w:rStyle w:val="Hyperlink"/>
                <w:rFonts w:cstheme="minorHAnsi"/>
                <w:i/>
                <w:color w:val="auto"/>
                <w:sz w:val="18"/>
                <w:szCs w:val="18"/>
                <w:highlight w:val="yellow"/>
                <w:u w:val="none"/>
                <w:lang w:val="en-GB"/>
              </w:rPr>
              <w:t>a</w:t>
            </w:r>
            <w:r w:rsidRPr="00286C72">
              <w:rPr>
                <w:rStyle w:val="Hyperlink"/>
                <w:rFonts w:cstheme="minorHAnsi"/>
                <w:i/>
                <w:color w:val="auto"/>
                <w:sz w:val="18"/>
                <w:szCs w:val="18"/>
                <w:highlight w:val="yellow"/>
                <w:u w:val="none"/>
                <w:lang w:val="mk-MK"/>
              </w:rPr>
              <w:t xml:space="preserve"> и подготвени се насоки за негово воведување</w:t>
            </w:r>
          </w:p>
        </w:tc>
        <w:tc>
          <w:tcPr>
            <w:tcW w:w="3827" w:type="dxa"/>
            <w:tcBorders>
              <w:top w:val="single" w:sz="4" w:space="0" w:color="auto"/>
              <w:bottom w:val="single" w:sz="4" w:space="0" w:color="auto"/>
            </w:tcBorders>
            <w:shd w:val="clear" w:color="auto" w:fill="auto"/>
          </w:tcPr>
          <w:p w:rsidR="0099717F" w:rsidRPr="00286C72" w:rsidRDefault="00372963" w:rsidP="00CC0D1B">
            <w:pPr>
              <w:pStyle w:val="ListParagraph"/>
              <w:numPr>
                <w:ilvl w:val="0"/>
                <w:numId w:val="18"/>
              </w:numPr>
              <w:tabs>
                <w:tab w:val="left" w:pos="176"/>
              </w:tabs>
              <w:spacing w:before="20" w:after="20" w:line="240" w:lineRule="auto"/>
              <w:ind w:left="176" w:hanging="176"/>
              <w:contextualSpacing w:val="0"/>
              <w:rPr>
                <w:i/>
                <w:sz w:val="18"/>
                <w:szCs w:val="18"/>
                <w:highlight w:val="yellow"/>
                <w:lang w:val="mk-MK"/>
              </w:rPr>
            </w:pPr>
            <w:r w:rsidRPr="00286C72">
              <w:rPr>
                <w:rStyle w:val="Hyperlink"/>
                <w:rFonts w:cstheme="minorHAnsi"/>
                <w:i/>
                <w:color w:val="auto"/>
                <w:sz w:val="18"/>
                <w:szCs w:val="18"/>
                <w:highlight w:val="yellow"/>
                <w:u w:val="none"/>
                <w:lang w:val="mk-MK"/>
              </w:rPr>
              <w:t>Извештај од РГ</w:t>
            </w:r>
            <w:r w:rsidRPr="00286C72">
              <w:rPr>
                <w:i/>
                <w:sz w:val="18"/>
                <w:szCs w:val="18"/>
                <w:highlight w:val="yellow"/>
                <w:lang w:val="mk-MK"/>
              </w:rPr>
              <w:t>;</w:t>
            </w:r>
          </w:p>
          <w:p w:rsidR="0099717F" w:rsidRPr="00286C72" w:rsidRDefault="00372963" w:rsidP="00CC0D1B">
            <w:pPr>
              <w:pStyle w:val="ListParagraph"/>
              <w:numPr>
                <w:ilvl w:val="0"/>
                <w:numId w:val="18"/>
              </w:numPr>
              <w:tabs>
                <w:tab w:val="left" w:pos="176"/>
              </w:tabs>
              <w:spacing w:before="20" w:after="20" w:line="240" w:lineRule="auto"/>
              <w:ind w:left="176" w:hanging="176"/>
              <w:contextualSpacing w:val="0"/>
              <w:rPr>
                <w:i/>
                <w:sz w:val="18"/>
                <w:szCs w:val="18"/>
                <w:highlight w:val="yellow"/>
                <w:lang w:val="mk-MK"/>
              </w:rPr>
            </w:pPr>
            <w:r w:rsidRPr="00286C72">
              <w:rPr>
                <w:i/>
                <w:sz w:val="18"/>
                <w:szCs w:val="18"/>
                <w:highlight w:val="yellow"/>
                <w:lang w:val="mk-MK"/>
              </w:rPr>
              <w:t xml:space="preserve">Нацрт </w:t>
            </w:r>
            <w:r w:rsidR="003E23B6">
              <w:rPr>
                <w:i/>
                <w:sz w:val="18"/>
                <w:szCs w:val="18"/>
                <w:highlight w:val="yellow"/>
                <w:lang w:val="en-GB"/>
              </w:rPr>
              <w:t>K</w:t>
            </w:r>
            <w:r w:rsidRPr="00286C72">
              <w:rPr>
                <w:i/>
                <w:sz w:val="18"/>
                <w:szCs w:val="18"/>
                <w:highlight w:val="yellow"/>
                <w:lang w:val="mk-MK"/>
              </w:rPr>
              <w:t>онцепција дадена на одобрение;</w:t>
            </w:r>
          </w:p>
          <w:p w:rsidR="0099717F" w:rsidRPr="00286C72" w:rsidRDefault="00372963" w:rsidP="00CC0D1B">
            <w:pPr>
              <w:pStyle w:val="ListParagraph"/>
              <w:numPr>
                <w:ilvl w:val="0"/>
                <w:numId w:val="18"/>
              </w:numPr>
              <w:tabs>
                <w:tab w:val="left" w:pos="176"/>
              </w:tabs>
              <w:spacing w:before="20" w:after="20" w:line="240" w:lineRule="auto"/>
              <w:ind w:left="176" w:hanging="176"/>
              <w:contextualSpacing w:val="0"/>
              <w:rPr>
                <w:i/>
                <w:sz w:val="18"/>
                <w:szCs w:val="18"/>
                <w:highlight w:val="yellow"/>
                <w:lang w:val="mk-MK"/>
              </w:rPr>
            </w:pPr>
            <w:r w:rsidRPr="00286C72">
              <w:rPr>
                <w:i/>
                <w:sz w:val="18"/>
                <w:szCs w:val="18"/>
                <w:highlight w:val="yellow"/>
                <w:lang w:val="mk-MK"/>
              </w:rPr>
              <w:t>Записници од средби за дискусии;</w:t>
            </w:r>
          </w:p>
          <w:p w:rsidR="0099717F" w:rsidRPr="00286C72" w:rsidRDefault="00372963" w:rsidP="00CC0D1B">
            <w:pPr>
              <w:pStyle w:val="ListParagraph"/>
              <w:numPr>
                <w:ilvl w:val="0"/>
                <w:numId w:val="18"/>
              </w:numPr>
              <w:tabs>
                <w:tab w:val="left" w:pos="176"/>
              </w:tabs>
              <w:spacing w:before="20" w:after="20" w:line="240" w:lineRule="auto"/>
              <w:ind w:left="0" w:firstLine="0"/>
              <w:contextualSpacing w:val="0"/>
              <w:rPr>
                <w:i/>
                <w:sz w:val="18"/>
                <w:szCs w:val="18"/>
                <w:highlight w:val="yellow"/>
                <w:lang w:val="mk-MK"/>
              </w:rPr>
            </w:pPr>
            <w:r w:rsidRPr="00286C72">
              <w:rPr>
                <w:i/>
                <w:sz w:val="18"/>
                <w:szCs w:val="18"/>
                <w:highlight w:val="yellow"/>
                <w:lang w:val="mk-MK"/>
              </w:rPr>
              <w:t>Одлуки на МОН;</w:t>
            </w:r>
          </w:p>
        </w:tc>
        <w:tc>
          <w:tcPr>
            <w:tcW w:w="992" w:type="dxa"/>
            <w:tcBorders>
              <w:top w:val="single" w:sz="4" w:space="0" w:color="auto"/>
              <w:bottom w:val="single" w:sz="4" w:space="0" w:color="auto"/>
            </w:tcBorders>
            <w:shd w:val="clear" w:color="auto" w:fill="auto"/>
          </w:tcPr>
          <w:p w:rsidR="0099717F" w:rsidRPr="00286C72" w:rsidRDefault="00372963" w:rsidP="00CC0D1B">
            <w:pPr>
              <w:tabs>
                <w:tab w:val="left" w:pos="176"/>
              </w:tabs>
              <w:spacing w:after="0" w:line="240" w:lineRule="auto"/>
              <w:jc w:val="center"/>
              <w:rPr>
                <w:i/>
                <w:sz w:val="18"/>
                <w:szCs w:val="18"/>
                <w:highlight w:val="yellow"/>
                <w:lang w:val="mk-MK"/>
              </w:rPr>
            </w:pPr>
            <w:r w:rsidRPr="00286C72">
              <w:rPr>
                <w:i/>
                <w:sz w:val="18"/>
                <w:szCs w:val="18"/>
                <w:highlight w:val="yellow"/>
              </w:rPr>
              <w:t>2018</w:t>
            </w:r>
          </w:p>
        </w:tc>
        <w:tc>
          <w:tcPr>
            <w:tcW w:w="1277" w:type="dxa"/>
            <w:tcBorders>
              <w:top w:val="single" w:sz="4" w:space="0" w:color="auto"/>
              <w:bottom w:val="single" w:sz="4" w:space="0" w:color="auto"/>
            </w:tcBorders>
            <w:shd w:val="clear" w:color="auto" w:fill="auto"/>
          </w:tcPr>
          <w:p w:rsidR="0099717F" w:rsidRPr="00286C72" w:rsidRDefault="00372963" w:rsidP="00CC0D1B">
            <w:pPr>
              <w:tabs>
                <w:tab w:val="left" w:pos="176"/>
              </w:tabs>
              <w:spacing w:after="0" w:line="240" w:lineRule="auto"/>
              <w:jc w:val="center"/>
              <w:rPr>
                <w:i/>
                <w:sz w:val="18"/>
                <w:szCs w:val="18"/>
                <w:highlight w:val="yellow"/>
                <w:lang w:val="mk-MK"/>
              </w:rPr>
            </w:pPr>
            <w:r w:rsidRPr="00286C72">
              <w:rPr>
                <w:i/>
                <w:sz w:val="18"/>
                <w:szCs w:val="18"/>
                <w:highlight w:val="yellow"/>
                <w:lang w:val="mk-MK"/>
              </w:rPr>
              <w:t xml:space="preserve"> МОН</w:t>
            </w:r>
          </w:p>
        </w:tc>
        <w:tc>
          <w:tcPr>
            <w:tcW w:w="1277" w:type="dxa"/>
            <w:tcBorders>
              <w:top w:val="single" w:sz="4" w:space="0" w:color="auto"/>
              <w:bottom w:val="single" w:sz="4" w:space="0" w:color="auto"/>
            </w:tcBorders>
          </w:tcPr>
          <w:p w:rsidR="0099717F" w:rsidRPr="00286C72" w:rsidRDefault="0099717F" w:rsidP="00CC0D1B">
            <w:pPr>
              <w:tabs>
                <w:tab w:val="left" w:pos="176"/>
              </w:tabs>
              <w:spacing w:after="0" w:line="240" w:lineRule="auto"/>
              <w:jc w:val="center"/>
              <w:rPr>
                <w:i/>
                <w:sz w:val="18"/>
                <w:szCs w:val="18"/>
                <w:highlight w:val="yellow"/>
                <w:lang w:val="mk-MK"/>
              </w:rPr>
            </w:pPr>
          </w:p>
        </w:tc>
      </w:tr>
      <w:tr w:rsidR="0099717F" w:rsidRPr="008F18A7" w:rsidTr="0099717F">
        <w:tc>
          <w:tcPr>
            <w:tcW w:w="673" w:type="dxa"/>
            <w:tcBorders>
              <w:top w:val="single" w:sz="4" w:space="0" w:color="auto"/>
              <w:bottom w:val="single" w:sz="4" w:space="0" w:color="auto"/>
            </w:tcBorders>
            <w:shd w:val="clear" w:color="auto" w:fill="auto"/>
          </w:tcPr>
          <w:p w:rsidR="0099717F" w:rsidRDefault="0099717F" w:rsidP="00CC0D1B">
            <w:pPr>
              <w:spacing w:after="0" w:line="240" w:lineRule="auto"/>
              <w:ind w:right="-57"/>
              <w:rPr>
                <w:i/>
                <w:sz w:val="18"/>
                <w:szCs w:val="18"/>
                <w:lang w:val="mk-MK"/>
              </w:rPr>
            </w:pPr>
            <w:r>
              <w:rPr>
                <w:i/>
                <w:sz w:val="18"/>
                <w:szCs w:val="18"/>
                <w:lang w:val="mk-MK"/>
              </w:rPr>
              <w:t>4.5.2</w:t>
            </w:r>
          </w:p>
        </w:tc>
        <w:tc>
          <w:tcPr>
            <w:tcW w:w="2431" w:type="dxa"/>
            <w:tcBorders>
              <w:top w:val="single" w:sz="4" w:space="0" w:color="auto"/>
              <w:bottom w:val="single" w:sz="4" w:space="0" w:color="auto"/>
            </w:tcBorders>
            <w:shd w:val="clear" w:color="auto" w:fill="auto"/>
          </w:tcPr>
          <w:p w:rsidR="0099717F" w:rsidRPr="00B871F1" w:rsidRDefault="0099717F" w:rsidP="00CC0D1B">
            <w:pPr>
              <w:spacing w:after="0" w:line="240" w:lineRule="auto"/>
              <w:rPr>
                <w:rStyle w:val="Hyperlink"/>
                <w:rFonts w:cstheme="minorHAnsi"/>
                <w:i/>
                <w:color w:val="auto"/>
                <w:sz w:val="18"/>
                <w:szCs w:val="18"/>
                <w:u w:val="none"/>
                <w:lang w:val="mk-MK"/>
              </w:rPr>
            </w:pPr>
            <w:r>
              <w:rPr>
                <w:rStyle w:val="Hyperlink"/>
                <w:rFonts w:cstheme="minorHAnsi"/>
                <w:i/>
                <w:color w:val="auto"/>
                <w:sz w:val="18"/>
                <w:szCs w:val="18"/>
                <w:u w:val="none"/>
                <w:lang w:val="mk-MK"/>
              </w:rPr>
              <w:t>Основање на Центарот</w:t>
            </w:r>
            <w:r w:rsidRPr="00B75D2D">
              <w:rPr>
                <w:rStyle w:val="FootnoteReference"/>
                <w:i/>
                <w:szCs w:val="18"/>
                <w:lang w:val="mk-MK"/>
              </w:rPr>
              <w:footnoteReference w:id="34"/>
            </w:r>
            <w:r w:rsidRPr="00FD377D">
              <w:rPr>
                <w:rStyle w:val="Hyperlink"/>
                <w:rFonts w:cstheme="minorHAnsi"/>
                <w:i/>
                <w:color w:val="auto"/>
                <w:sz w:val="18"/>
                <w:szCs w:val="18"/>
                <w:u w:val="none"/>
                <w:lang w:val="mk-MK"/>
              </w:rPr>
              <w:t xml:space="preserve"> и</w:t>
            </w:r>
            <w:r>
              <w:rPr>
                <w:rStyle w:val="Hyperlink"/>
                <w:rFonts w:cstheme="minorHAnsi"/>
                <w:i/>
                <w:color w:val="auto"/>
                <w:sz w:val="18"/>
                <w:szCs w:val="18"/>
                <w:u w:val="none"/>
                <w:vertAlign w:val="superscript"/>
                <w:lang w:val="mk-MK"/>
              </w:rPr>
              <w:t xml:space="preserve"> </w:t>
            </w:r>
            <w:r w:rsidRPr="00B75D2D">
              <w:rPr>
                <w:rStyle w:val="Hyperlink"/>
                <w:rFonts w:cstheme="minorHAnsi"/>
                <w:i/>
                <w:color w:val="auto"/>
                <w:sz w:val="18"/>
                <w:szCs w:val="18"/>
                <w:u w:val="none"/>
                <w:lang w:val="mk-MK"/>
              </w:rPr>
              <w:t xml:space="preserve">обезбедување </w:t>
            </w:r>
            <w:r>
              <w:rPr>
                <w:rStyle w:val="Hyperlink"/>
                <w:rFonts w:cstheme="minorHAnsi"/>
                <w:i/>
                <w:color w:val="auto"/>
                <w:sz w:val="18"/>
                <w:szCs w:val="18"/>
                <w:u w:val="none"/>
                <w:lang w:val="mk-MK"/>
              </w:rPr>
              <w:t>на потребните просторни услови</w:t>
            </w:r>
          </w:p>
        </w:tc>
        <w:tc>
          <w:tcPr>
            <w:tcW w:w="4961" w:type="dxa"/>
            <w:tcBorders>
              <w:top w:val="single" w:sz="4" w:space="0" w:color="auto"/>
              <w:bottom w:val="single" w:sz="4" w:space="0" w:color="auto"/>
            </w:tcBorders>
            <w:shd w:val="clear" w:color="auto" w:fill="auto"/>
          </w:tcPr>
          <w:p w:rsidR="0099717F" w:rsidRDefault="0099717F" w:rsidP="00CC0D1B">
            <w:pPr>
              <w:pStyle w:val="ListParagraph"/>
              <w:numPr>
                <w:ilvl w:val="0"/>
                <w:numId w:val="15"/>
              </w:numPr>
              <w:tabs>
                <w:tab w:val="left" w:pos="176"/>
              </w:tabs>
              <w:spacing w:before="20" w:after="20" w:line="240" w:lineRule="auto"/>
              <w:ind w:left="176" w:hanging="176"/>
              <w:contextualSpacing w:val="0"/>
              <w:rPr>
                <w:rStyle w:val="Hyperlink"/>
                <w:rFonts w:cstheme="minorHAnsi"/>
                <w:i/>
                <w:color w:val="auto"/>
                <w:sz w:val="18"/>
                <w:szCs w:val="18"/>
                <w:u w:val="none"/>
                <w:lang w:val="mk-MK"/>
              </w:rPr>
            </w:pPr>
            <w:r>
              <w:rPr>
                <w:rStyle w:val="Hyperlink"/>
                <w:rFonts w:cstheme="minorHAnsi"/>
                <w:i/>
                <w:color w:val="auto"/>
                <w:sz w:val="18"/>
                <w:szCs w:val="18"/>
                <w:u w:val="none"/>
                <w:lang w:val="mk-MK"/>
              </w:rPr>
              <w:t>Прифатен е Актот на основање и организационата поставеност;</w:t>
            </w:r>
          </w:p>
          <w:p w:rsidR="0099717F" w:rsidRPr="00B871F1" w:rsidRDefault="0099717F" w:rsidP="00CC0D1B">
            <w:pPr>
              <w:pStyle w:val="ListParagraph"/>
              <w:numPr>
                <w:ilvl w:val="0"/>
                <w:numId w:val="15"/>
              </w:numPr>
              <w:tabs>
                <w:tab w:val="left" w:pos="176"/>
              </w:tabs>
              <w:spacing w:before="20" w:after="20" w:line="240" w:lineRule="auto"/>
              <w:ind w:left="176" w:hanging="176"/>
              <w:contextualSpacing w:val="0"/>
              <w:rPr>
                <w:rStyle w:val="Hyperlink"/>
                <w:rFonts w:cstheme="minorHAnsi"/>
                <w:i/>
                <w:color w:val="auto"/>
                <w:sz w:val="18"/>
                <w:szCs w:val="18"/>
                <w:u w:val="none"/>
                <w:lang w:val="mk-MK"/>
              </w:rPr>
            </w:pPr>
            <w:r>
              <w:rPr>
                <w:rStyle w:val="Hyperlink"/>
                <w:rFonts w:cstheme="minorHAnsi"/>
                <w:i/>
                <w:color w:val="auto"/>
                <w:sz w:val="18"/>
                <w:szCs w:val="18"/>
                <w:u w:val="none"/>
                <w:lang w:val="mk-MK"/>
              </w:rPr>
              <w:t>Повикот за набавка на средства и опрема е организиран</w:t>
            </w:r>
          </w:p>
          <w:p w:rsidR="0099717F" w:rsidRPr="00B871F1" w:rsidRDefault="0099717F" w:rsidP="00CC0D1B">
            <w:pPr>
              <w:pStyle w:val="CommentText"/>
              <w:numPr>
                <w:ilvl w:val="0"/>
                <w:numId w:val="15"/>
              </w:numPr>
              <w:ind w:left="176" w:hanging="176"/>
              <w:rPr>
                <w:i/>
                <w:sz w:val="18"/>
                <w:szCs w:val="18"/>
                <w:lang w:val="mk-MK"/>
              </w:rPr>
            </w:pPr>
            <w:r>
              <w:rPr>
                <w:rStyle w:val="Hyperlink"/>
                <w:rFonts w:cstheme="minorHAnsi"/>
                <w:i/>
                <w:color w:val="auto"/>
                <w:sz w:val="18"/>
                <w:szCs w:val="18"/>
                <w:u w:val="none"/>
                <w:lang w:val="mk-MK"/>
              </w:rPr>
              <w:t>Просториите, опремата, мебелот и средствата се обезбедени</w:t>
            </w:r>
          </w:p>
        </w:tc>
        <w:tc>
          <w:tcPr>
            <w:tcW w:w="3827" w:type="dxa"/>
            <w:tcBorders>
              <w:top w:val="single" w:sz="4" w:space="0" w:color="auto"/>
              <w:bottom w:val="single" w:sz="4" w:space="0" w:color="auto"/>
            </w:tcBorders>
            <w:shd w:val="clear" w:color="auto" w:fill="auto"/>
          </w:tcPr>
          <w:p w:rsidR="0099717F" w:rsidRPr="00B871F1" w:rsidRDefault="0099717F" w:rsidP="00CC0D1B">
            <w:pPr>
              <w:pStyle w:val="ListParagraph"/>
              <w:numPr>
                <w:ilvl w:val="0"/>
                <w:numId w:val="18"/>
              </w:numPr>
              <w:tabs>
                <w:tab w:val="left" w:pos="176"/>
              </w:tabs>
              <w:spacing w:before="20" w:after="20" w:line="240" w:lineRule="auto"/>
              <w:ind w:left="176" w:hanging="176"/>
              <w:contextualSpacing w:val="0"/>
              <w:rPr>
                <w:i/>
                <w:sz w:val="18"/>
                <w:szCs w:val="18"/>
                <w:lang w:val="mk-MK"/>
              </w:rPr>
            </w:pPr>
            <w:r>
              <w:rPr>
                <w:i/>
                <w:sz w:val="18"/>
                <w:szCs w:val="18"/>
                <w:lang w:val="mk-MK"/>
              </w:rPr>
              <w:t>Договор со давател</w:t>
            </w:r>
            <w:r w:rsidR="003E23B6">
              <w:rPr>
                <w:i/>
                <w:sz w:val="18"/>
                <w:szCs w:val="18"/>
                <w:lang w:val="en-GB"/>
              </w:rPr>
              <w:t>/</w:t>
            </w:r>
            <w:r>
              <w:rPr>
                <w:i/>
                <w:sz w:val="18"/>
                <w:szCs w:val="18"/>
                <w:lang w:val="mk-MK"/>
              </w:rPr>
              <w:t>и на услуги</w:t>
            </w:r>
            <w:r w:rsidRPr="00B871F1">
              <w:rPr>
                <w:i/>
                <w:sz w:val="18"/>
                <w:szCs w:val="18"/>
                <w:lang w:val="mk-MK"/>
              </w:rPr>
              <w:t>;</w:t>
            </w:r>
          </w:p>
          <w:p w:rsidR="0099717F" w:rsidRPr="00B871F1" w:rsidRDefault="0099717F" w:rsidP="00CC0D1B">
            <w:pPr>
              <w:pStyle w:val="ListParagraph"/>
              <w:numPr>
                <w:ilvl w:val="0"/>
                <w:numId w:val="18"/>
              </w:numPr>
              <w:tabs>
                <w:tab w:val="left" w:pos="176"/>
              </w:tabs>
              <w:spacing w:before="20" w:after="20" w:line="240" w:lineRule="auto"/>
              <w:ind w:left="176" w:hanging="176"/>
              <w:contextualSpacing w:val="0"/>
              <w:rPr>
                <w:rStyle w:val="Hyperlink"/>
                <w:rFonts w:cstheme="minorHAnsi"/>
                <w:i/>
                <w:color w:val="auto"/>
                <w:sz w:val="18"/>
                <w:szCs w:val="18"/>
                <w:u w:val="none"/>
                <w:lang w:val="mk-MK"/>
              </w:rPr>
            </w:pPr>
            <w:r>
              <w:rPr>
                <w:i/>
                <w:sz w:val="18"/>
                <w:szCs w:val="18"/>
                <w:lang w:val="mk-MK"/>
              </w:rPr>
              <w:t>Акти за прифаќање на работата и набавките</w:t>
            </w:r>
            <w:r w:rsidR="003E23B6">
              <w:rPr>
                <w:i/>
                <w:sz w:val="18"/>
                <w:szCs w:val="18"/>
                <w:lang w:val="en-GB"/>
              </w:rPr>
              <w:t>;</w:t>
            </w:r>
          </w:p>
          <w:p w:rsidR="0099717F" w:rsidRPr="00EB3F20" w:rsidRDefault="0099717F" w:rsidP="00CC0D1B">
            <w:pPr>
              <w:pStyle w:val="ListParagraph"/>
              <w:numPr>
                <w:ilvl w:val="0"/>
                <w:numId w:val="18"/>
              </w:numPr>
              <w:tabs>
                <w:tab w:val="left" w:pos="176"/>
              </w:tabs>
              <w:spacing w:before="20" w:after="20" w:line="240" w:lineRule="auto"/>
              <w:ind w:left="176" w:hanging="176"/>
              <w:contextualSpacing w:val="0"/>
              <w:rPr>
                <w:i/>
                <w:sz w:val="18"/>
                <w:szCs w:val="18"/>
                <w:lang w:val="mk-MK"/>
              </w:rPr>
            </w:pPr>
            <w:r>
              <w:rPr>
                <w:rStyle w:val="Hyperlink"/>
                <w:rFonts w:cstheme="minorHAnsi"/>
                <w:i/>
                <w:color w:val="auto"/>
                <w:sz w:val="18"/>
                <w:szCs w:val="18"/>
                <w:u w:val="none"/>
                <w:lang w:val="mk-MK"/>
              </w:rPr>
              <w:t>Одлуки на МОН</w:t>
            </w:r>
            <w:r w:rsidRPr="00B871F1">
              <w:rPr>
                <w:rStyle w:val="Hyperlink"/>
                <w:rFonts w:cstheme="minorHAnsi"/>
                <w:i/>
                <w:color w:val="auto"/>
                <w:sz w:val="18"/>
                <w:szCs w:val="18"/>
                <w:u w:val="none"/>
                <w:lang w:val="mk-MK"/>
              </w:rPr>
              <w:t>;</w:t>
            </w:r>
          </w:p>
        </w:tc>
        <w:tc>
          <w:tcPr>
            <w:tcW w:w="992" w:type="dxa"/>
            <w:tcBorders>
              <w:top w:val="single" w:sz="4" w:space="0" w:color="auto"/>
              <w:bottom w:val="single" w:sz="4" w:space="0" w:color="auto"/>
            </w:tcBorders>
            <w:shd w:val="clear" w:color="auto" w:fill="auto"/>
          </w:tcPr>
          <w:p w:rsidR="0099717F" w:rsidRPr="00B871F1" w:rsidRDefault="0099717F" w:rsidP="00CC0D1B">
            <w:pPr>
              <w:tabs>
                <w:tab w:val="left" w:pos="176"/>
              </w:tabs>
              <w:spacing w:after="0" w:line="240" w:lineRule="auto"/>
              <w:jc w:val="center"/>
              <w:rPr>
                <w:i/>
                <w:sz w:val="18"/>
                <w:szCs w:val="18"/>
              </w:rPr>
            </w:pPr>
            <w:r w:rsidRPr="00B871F1">
              <w:rPr>
                <w:i/>
                <w:sz w:val="18"/>
                <w:szCs w:val="18"/>
              </w:rPr>
              <w:t>2019</w:t>
            </w:r>
          </w:p>
        </w:tc>
        <w:tc>
          <w:tcPr>
            <w:tcW w:w="1277" w:type="dxa"/>
            <w:tcBorders>
              <w:top w:val="single" w:sz="4" w:space="0" w:color="auto"/>
              <w:bottom w:val="single" w:sz="4" w:space="0" w:color="auto"/>
            </w:tcBorders>
            <w:shd w:val="clear" w:color="auto" w:fill="auto"/>
          </w:tcPr>
          <w:p w:rsidR="0099717F" w:rsidRPr="00B871F1" w:rsidRDefault="0099717F" w:rsidP="00CC0D1B">
            <w:pPr>
              <w:tabs>
                <w:tab w:val="left" w:pos="176"/>
              </w:tabs>
              <w:spacing w:after="0" w:line="240" w:lineRule="auto"/>
              <w:jc w:val="center"/>
              <w:rPr>
                <w:i/>
                <w:sz w:val="18"/>
                <w:szCs w:val="18"/>
                <w:lang w:val="mk-MK"/>
              </w:rPr>
            </w:pPr>
            <w:r>
              <w:rPr>
                <w:i/>
                <w:sz w:val="18"/>
                <w:szCs w:val="18"/>
                <w:lang w:val="mk-MK"/>
              </w:rPr>
              <w:t>МОН</w:t>
            </w:r>
          </w:p>
        </w:tc>
        <w:tc>
          <w:tcPr>
            <w:tcW w:w="1277" w:type="dxa"/>
            <w:tcBorders>
              <w:top w:val="single" w:sz="4" w:space="0" w:color="auto"/>
              <w:bottom w:val="single" w:sz="4" w:space="0" w:color="auto"/>
            </w:tcBorders>
          </w:tcPr>
          <w:p w:rsidR="0099717F" w:rsidRDefault="0099717F" w:rsidP="00CC0D1B">
            <w:pPr>
              <w:tabs>
                <w:tab w:val="left" w:pos="176"/>
              </w:tabs>
              <w:spacing w:after="0" w:line="240" w:lineRule="auto"/>
              <w:jc w:val="center"/>
              <w:rPr>
                <w:i/>
                <w:sz w:val="18"/>
                <w:szCs w:val="18"/>
                <w:lang w:val="mk-MK"/>
              </w:rPr>
            </w:pPr>
          </w:p>
        </w:tc>
      </w:tr>
      <w:tr w:rsidR="0099717F" w:rsidRPr="008F18A7" w:rsidTr="0099717F">
        <w:tc>
          <w:tcPr>
            <w:tcW w:w="673" w:type="dxa"/>
            <w:tcBorders>
              <w:top w:val="single" w:sz="4" w:space="0" w:color="auto"/>
              <w:bottom w:val="single" w:sz="4" w:space="0" w:color="auto"/>
            </w:tcBorders>
            <w:shd w:val="clear" w:color="auto" w:fill="auto"/>
          </w:tcPr>
          <w:p w:rsidR="0099717F" w:rsidRDefault="0099717F" w:rsidP="00CC0D1B">
            <w:pPr>
              <w:spacing w:after="0" w:line="240" w:lineRule="auto"/>
              <w:ind w:right="-57"/>
              <w:rPr>
                <w:i/>
                <w:sz w:val="18"/>
                <w:szCs w:val="18"/>
                <w:lang w:val="mk-MK"/>
              </w:rPr>
            </w:pPr>
            <w:r>
              <w:rPr>
                <w:i/>
                <w:sz w:val="18"/>
                <w:szCs w:val="18"/>
                <w:lang w:val="mk-MK"/>
              </w:rPr>
              <w:t>4.5.3</w:t>
            </w:r>
          </w:p>
        </w:tc>
        <w:tc>
          <w:tcPr>
            <w:tcW w:w="2431" w:type="dxa"/>
            <w:tcBorders>
              <w:top w:val="single" w:sz="4" w:space="0" w:color="auto"/>
              <w:bottom w:val="single" w:sz="4" w:space="0" w:color="auto"/>
            </w:tcBorders>
            <w:shd w:val="clear" w:color="auto" w:fill="auto"/>
          </w:tcPr>
          <w:p w:rsidR="0099717F" w:rsidRPr="00B871F1" w:rsidRDefault="0099717F" w:rsidP="00CC0D1B">
            <w:pPr>
              <w:spacing w:after="0" w:line="240" w:lineRule="auto"/>
              <w:rPr>
                <w:rStyle w:val="Hyperlink"/>
                <w:rFonts w:cstheme="minorHAnsi"/>
                <w:i/>
                <w:color w:val="auto"/>
                <w:sz w:val="18"/>
                <w:szCs w:val="18"/>
                <w:u w:val="none"/>
                <w:lang w:val="mk-MK"/>
              </w:rPr>
            </w:pPr>
            <w:r>
              <w:rPr>
                <w:rStyle w:val="Hyperlink"/>
                <w:rFonts w:cstheme="minorHAnsi"/>
                <w:i/>
                <w:color w:val="auto"/>
                <w:sz w:val="18"/>
                <w:szCs w:val="18"/>
                <w:u w:val="none"/>
                <w:lang w:val="mk-MK"/>
              </w:rPr>
              <w:t>Екипирање на Центарот со потребниот персонал</w:t>
            </w:r>
            <w:r w:rsidRPr="00B871F1">
              <w:rPr>
                <w:rStyle w:val="Hyperlink"/>
                <w:rFonts w:cstheme="minorHAnsi"/>
                <w:i/>
                <w:color w:val="auto"/>
                <w:sz w:val="18"/>
                <w:szCs w:val="18"/>
                <w:u w:val="none"/>
                <w:lang w:val="mk-MK"/>
              </w:rPr>
              <w:t xml:space="preserve"> </w:t>
            </w:r>
          </w:p>
        </w:tc>
        <w:tc>
          <w:tcPr>
            <w:tcW w:w="4961" w:type="dxa"/>
            <w:tcBorders>
              <w:top w:val="single" w:sz="4" w:space="0" w:color="auto"/>
              <w:bottom w:val="single" w:sz="4" w:space="0" w:color="auto"/>
            </w:tcBorders>
            <w:shd w:val="clear" w:color="auto" w:fill="auto"/>
          </w:tcPr>
          <w:p w:rsidR="0099717F" w:rsidRPr="00321D67" w:rsidRDefault="0099717F" w:rsidP="00CC0D1B">
            <w:pPr>
              <w:pStyle w:val="ListParagraph"/>
              <w:keepNext/>
              <w:numPr>
                <w:ilvl w:val="0"/>
                <w:numId w:val="15"/>
              </w:numPr>
              <w:tabs>
                <w:tab w:val="left" w:pos="176"/>
              </w:tabs>
              <w:spacing w:before="20" w:after="20" w:line="240" w:lineRule="auto"/>
              <w:ind w:left="176" w:hanging="176"/>
              <w:contextualSpacing w:val="0"/>
              <w:rPr>
                <w:rStyle w:val="Hyperlink"/>
                <w:rFonts w:cstheme="minorHAnsi"/>
                <w:i/>
                <w:color w:val="auto"/>
                <w:sz w:val="18"/>
                <w:szCs w:val="18"/>
                <w:u w:val="none"/>
                <w:lang w:val="mk-MK"/>
              </w:rPr>
            </w:pPr>
            <w:r>
              <w:rPr>
                <w:rStyle w:val="Hyperlink"/>
                <w:rFonts w:cstheme="minorHAnsi"/>
                <w:i/>
                <w:color w:val="auto"/>
                <w:sz w:val="18"/>
                <w:szCs w:val="18"/>
                <w:u w:val="none"/>
                <w:lang w:val="mk-MK"/>
              </w:rPr>
              <w:t>Комисија за избор на персонал формирана</w:t>
            </w:r>
            <w:r w:rsidRPr="00B871F1">
              <w:rPr>
                <w:rStyle w:val="Hyperlink"/>
                <w:rFonts w:cstheme="minorHAnsi"/>
                <w:i/>
                <w:color w:val="auto"/>
                <w:sz w:val="18"/>
                <w:szCs w:val="18"/>
                <w:u w:val="none"/>
                <w:lang w:val="mk-MK"/>
              </w:rPr>
              <w:t>;</w:t>
            </w:r>
          </w:p>
          <w:p w:rsidR="0099717F" w:rsidRPr="00B871F1" w:rsidRDefault="0099717F" w:rsidP="00CC0D1B">
            <w:pPr>
              <w:pStyle w:val="ListParagraph"/>
              <w:keepNext/>
              <w:numPr>
                <w:ilvl w:val="0"/>
                <w:numId w:val="15"/>
              </w:numPr>
              <w:tabs>
                <w:tab w:val="left" w:pos="176"/>
              </w:tabs>
              <w:spacing w:before="20" w:after="20" w:line="240" w:lineRule="auto"/>
              <w:ind w:left="176" w:hanging="176"/>
              <w:contextualSpacing w:val="0"/>
              <w:rPr>
                <w:rStyle w:val="Hyperlink"/>
                <w:rFonts w:cstheme="minorHAnsi"/>
                <w:i/>
                <w:color w:val="auto"/>
                <w:sz w:val="18"/>
                <w:szCs w:val="18"/>
                <w:u w:val="none"/>
                <w:lang w:val="mk-MK"/>
              </w:rPr>
            </w:pPr>
            <w:r>
              <w:rPr>
                <w:rStyle w:val="Hyperlink"/>
                <w:rFonts w:cstheme="minorHAnsi"/>
                <w:i/>
                <w:color w:val="auto"/>
                <w:sz w:val="18"/>
                <w:szCs w:val="18"/>
                <w:u w:val="none"/>
                <w:lang w:val="mk-MK"/>
              </w:rPr>
              <w:t>Повикот за набавка на услуги</w:t>
            </w:r>
            <w:r w:rsidR="003E23B6">
              <w:rPr>
                <w:rStyle w:val="Hyperlink"/>
                <w:rFonts w:cstheme="minorHAnsi"/>
                <w:i/>
                <w:color w:val="auto"/>
                <w:sz w:val="18"/>
                <w:szCs w:val="18"/>
                <w:u w:val="none"/>
                <w:lang w:val="en-GB"/>
              </w:rPr>
              <w:t xml:space="preserve"> </w:t>
            </w:r>
            <w:r>
              <w:rPr>
                <w:rStyle w:val="Hyperlink"/>
                <w:rFonts w:cstheme="minorHAnsi"/>
                <w:i/>
                <w:color w:val="auto"/>
                <w:sz w:val="18"/>
                <w:szCs w:val="18"/>
                <w:u w:val="none"/>
                <w:lang w:val="mk-MK"/>
              </w:rPr>
              <w:t>за обуки на персоналот е организиран</w:t>
            </w:r>
            <w:r w:rsidRPr="00B871F1">
              <w:rPr>
                <w:rStyle w:val="Hyperlink"/>
                <w:rFonts w:cstheme="minorHAnsi"/>
                <w:i/>
                <w:color w:val="auto"/>
                <w:sz w:val="18"/>
                <w:szCs w:val="18"/>
                <w:u w:val="none"/>
                <w:lang w:val="mk-MK"/>
              </w:rPr>
              <w:t>;</w:t>
            </w:r>
          </w:p>
          <w:p w:rsidR="0099717F" w:rsidRPr="00321D67" w:rsidRDefault="0099717F" w:rsidP="00CC0D1B">
            <w:pPr>
              <w:pStyle w:val="ListParagraph"/>
              <w:keepNext/>
              <w:numPr>
                <w:ilvl w:val="0"/>
                <w:numId w:val="15"/>
              </w:numPr>
              <w:tabs>
                <w:tab w:val="left" w:pos="176"/>
              </w:tabs>
              <w:spacing w:before="20" w:after="20" w:line="240" w:lineRule="auto"/>
              <w:ind w:left="176" w:hanging="176"/>
              <w:contextualSpacing w:val="0"/>
              <w:rPr>
                <w:i/>
                <w:sz w:val="18"/>
                <w:szCs w:val="18"/>
                <w:lang w:val="mk-MK"/>
              </w:rPr>
            </w:pPr>
            <w:r>
              <w:rPr>
                <w:rStyle w:val="Hyperlink"/>
                <w:rFonts w:cstheme="minorHAnsi"/>
                <w:i/>
                <w:color w:val="auto"/>
                <w:sz w:val="18"/>
                <w:szCs w:val="18"/>
                <w:u w:val="none"/>
                <w:lang w:val="mk-MK"/>
              </w:rPr>
              <w:t>Целиот персонал е обучен според барањата во Концепцијата и систематизацијата</w:t>
            </w:r>
          </w:p>
        </w:tc>
        <w:tc>
          <w:tcPr>
            <w:tcW w:w="3827" w:type="dxa"/>
            <w:tcBorders>
              <w:top w:val="single" w:sz="4" w:space="0" w:color="auto"/>
              <w:bottom w:val="single" w:sz="4" w:space="0" w:color="auto"/>
            </w:tcBorders>
            <w:shd w:val="clear" w:color="auto" w:fill="auto"/>
          </w:tcPr>
          <w:p w:rsidR="0099717F" w:rsidRPr="00B871F1" w:rsidRDefault="0099717F" w:rsidP="00CC0D1B">
            <w:pPr>
              <w:pStyle w:val="ListParagraph"/>
              <w:keepNext/>
              <w:numPr>
                <w:ilvl w:val="0"/>
                <w:numId w:val="18"/>
              </w:numPr>
              <w:tabs>
                <w:tab w:val="left" w:pos="176"/>
              </w:tabs>
              <w:spacing w:before="20" w:after="20" w:line="240" w:lineRule="auto"/>
              <w:ind w:left="176" w:hanging="176"/>
              <w:contextualSpacing w:val="0"/>
              <w:rPr>
                <w:i/>
                <w:sz w:val="18"/>
                <w:szCs w:val="18"/>
                <w:lang w:val="mk-MK"/>
              </w:rPr>
            </w:pPr>
            <w:r>
              <w:rPr>
                <w:i/>
                <w:sz w:val="18"/>
                <w:szCs w:val="18"/>
                <w:lang w:val="mk-MK"/>
              </w:rPr>
              <w:t>Одлуки за вработување на персоналот</w:t>
            </w:r>
            <w:r w:rsidRPr="00B871F1">
              <w:rPr>
                <w:i/>
                <w:sz w:val="18"/>
                <w:szCs w:val="18"/>
                <w:lang w:val="mk-MK"/>
              </w:rPr>
              <w:t>;</w:t>
            </w:r>
          </w:p>
          <w:p w:rsidR="0099717F" w:rsidRPr="00B871F1" w:rsidRDefault="0099717F" w:rsidP="00CC0D1B">
            <w:pPr>
              <w:pStyle w:val="ListParagraph"/>
              <w:keepNext/>
              <w:numPr>
                <w:ilvl w:val="0"/>
                <w:numId w:val="18"/>
              </w:numPr>
              <w:tabs>
                <w:tab w:val="left" w:pos="176"/>
              </w:tabs>
              <w:spacing w:before="20" w:after="20" w:line="240" w:lineRule="auto"/>
              <w:ind w:left="176" w:hanging="176"/>
              <w:contextualSpacing w:val="0"/>
              <w:rPr>
                <w:i/>
                <w:sz w:val="18"/>
                <w:szCs w:val="18"/>
                <w:lang w:val="mk-MK"/>
              </w:rPr>
            </w:pPr>
            <w:r>
              <w:rPr>
                <w:i/>
                <w:sz w:val="18"/>
                <w:szCs w:val="18"/>
                <w:lang w:val="mk-MK"/>
              </w:rPr>
              <w:t>Договор со давателот</w:t>
            </w:r>
            <w:r w:rsidR="003E23B6">
              <w:rPr>
                <w:i/>
                <w:sz w:val="18"/>
                <w:szCs w:val="18"/>
                <w:lang w:val="en-GB"/>
              </w:rPr>
              <w:t>/</w:t>
            </w:r>
            <w:r>
              <w:rPr>
                <w:i/>
                <w:sz w:val="18"/>
                <w:szCs w:val="18"/>
                <w:lang w:val="mk-MK"/>
              </w:rPr>
              <w:t>ите на услуги</w:t>
            </w:r>
            <w:r w:rsidRPr="00B871F1">
              <w:rPr>
                <w:i/>
                <w:sz w:val="18"/>
                <w:szCs w:val="18"/>
                <w:lang w:val="mk-MK"/>
              </w:rPr>
              <w:t>;</w:t>
            </w:r>
          </w:p>
          <w:p w:rsidR="0099717F" w:rsidRPr="00B871F1" w:rsidRDefault="003E23B6" w:rsidP="00CC0D1B">
            <w:pPr>
              <w:pStyle w:val="ListParagraph"/>
              <w:keepNext/>
              <w:numPr>
                <w:ilvl w:val="0"/>
                <w:numId w:val="18"/>
              </w:numPr>
              <w:tabs>
                <w:tab w:val="left" w:pos="176"/>
              </w:tabs>
              <w:spacing w:before="20" w:after="20" w:line="240" w:lineRule="auto"/>
              <w:ind w:left="176" w:hanging="176"/>
              <w:contextualSpacing w:val="0"/>
              <w:rPr>
                <w:i/>
                <w:sz w:val="18"/>
                <w:szCs w:val="18"/>
                <w:lang w:val="mk-MK"/>
              </w:rPr>
            </w:pPr>
            <w:r>
              <w:rPr>
                <w:i/>
                <w:sz w:val="18"/>
                <w:szCs w:val="18"/>
                <w:lang w:val="mk-MK"/>
              </w:rPr>
              <w:t>Програма за обука и материјали</w:t>
            </w:r>
            <w:r w:rsidR="0099717F" w:rsidRPr="00B871F1">
              <w:rPr>
                <w:i/>
                <w:sz w:val="18"/>
                <w:szCs w:val="18"/>
                <w:lang w:val="mk-MK"/>
              </w:rPr>
              <w:t>;</w:t>
            </w:r>
          </w:p>
          <w:p w:rsidR="0099717F" w:rsidRPr="00B871F1" w:rsidRDefault="0099717F" w:rsidP="00CC0D1B">
            <w:pPr>
              <w:pStyle w:val="ListParagraph"/>
              <w:keepNext/>
              <w:numPr>
                <w:ilvl w:val="0"/>
                <w:numId w:val="18"/>
              </w:numPr>
              <w:tabs>
                <w:tab w:val="left" w:pos="176"/>
              </w:tabs>
              <w:spacing w:before="20" w:after="20" w:line="240" w:lineRule="auto"/>
              <w:ind w:left="176" w:hanging="176"/>
              <w:contextualSpacing w:val="0"/>
              <w:rPr>
                <w:i/>
                <w:sz w:val="18"/>
                <w:szCs w:val="18"/>
                <w:lang w:val="mk-MK"/>
              </w:rPr>
            </w:pPr>
            <w:r>
              <w:rPr>
                <w:i/>
                <w:sz w:val="18"/>
                <w:szCs w:val="18"/>
                <w:lang w:val="mk-MK"/>
              </w:rPr>
              <w:t>Акти за прифаќање на условите за обука</w:t>
            </w:r>
            <w:r w:rsidRPr="00B871F1">
              <w:rPr>
                <w:i/>
                <w:sz w:val="18"/>
                <w:szCs w:val="18"/>
                <w:lang w:val="mk-MK"/>
              </w:rPr>
              <w:t>;</w:t>
            </w:r>
          </w:p>
          <w:p w:rsidR="0099717F" w:rsidRPr="00B871F1" w:rsidRDefault="0099717F" w:rsidP="00CC0D1B">
            <w:pPr>
              <w:pStyle w:val="ListParagraph"/>
              <w:keepNext/>
              <w:numPr>
                <w:ilvl w:val="0"/>
                <w:numId w:val="18"/>
              </w:numPr>
              <w:tabs>
                <w:tab w:val="left" w:pos="176"/>
              </w:tabs>
              <w:spacing w:before="20" w:after="20" w:line="240" w:lineRule="auto"/>
              <w:ind w:left="176" w:hanging="176"/>
              <w:contextualSpacing w:val="0"/>
              <w:rPr>
                <w:i/>
                <w:sz w:val="18"/>
                <w:szCs w:val="18"/>
                <w:lang w:val="mk-MK"/>
              </w:rPr>
            </w:pPr>
            <w:r>
              <w:rPr>
                <w:i/>
                <w:sz w:val="18"/>
                <w:szCs w:val="18"/>
                <w:lang w:val="mk-MK"/>
              </w:rPr>
              <w:t>Извештаи од спроведени обуки</w:t>
            </w:r>
            <w:r w:rsidRPr="00B871F1">
              <w:rPr>
                <w:i/>
                <w:sz w:val="18"/>
                <w:szCs w:val="18"/>
                <w:lang w:val="mk-MK"/>
              </w:rPr>
              <w:t xml:space="preserve">; </w:t>
            </w:r>
          </w:p>
          <w:p w:rsidR="0099717F" w:rsidRPr="00B871F1" w:rsidRDefault="0099717F" w:rsidP="00CC0D1B">
            <w:pPr>
              <w:pStyle w:val="CommentText"/>
              <w:numPr>
                <w:ilvl w:val="0"/>
                <w:numId w:val="18"/>
              </w:numPr>
              <w:ind w:left="176" w:hanging="176"/>
              <w:rPr>
                <w:i/>
                <w:sz w:val="18"/>
                <w:szCs w:val="18"/>
                <w:lang w:val="mk-MK"/>
              </w:rPr>
            </w:pPr>
            <w:r w:rsidRPr="00B871F1">
              <w:rPr>
                <w:i/>
                <w:sz w:val="18"/>
                <w:szCs w:val="18"/>
                <w:lang w:val="mk-MK"/>
              </w:rPr>
              <w:t xml:space="preserve"> </w:t>
            </w:r>
            <w:r>
              <w:rPr>
                <w:i/>
                <w:sz w:val="18"/>
                <w:szCs w:val="18"/>
                <w:lang w:val="mk-MK"/>
              </w:rPr>
              <w:t>Одлуки на МОН</w:t>
            </w:r>
          </w:p>
        </w:tc>
        <w:tc>
          <w:tcPr>
            <w:tcW w:w="992" w:type="dxa"/>
            <w:tcBorders>
              <w:top w:val="single" w:sz="4" w:space="0" w:color="auto"/>
              <w:bottom w:val="single" w:sz="4" w:space="0" w:color="auto"/>
            </w:tcBorders>
            <w:shd w:val="clear" w:color="auto" w:fill="auto"/>
          </w:tcPr>
          <w:p w:rsidR="0099717F" w:rsidRPr="00B871F1" w:rsidRDefault="0099717F" w:rsidP="00CC0D1B">
            <w:pPr>
              <w:tabs>
                <w:tab w:val="left" w:pos="176"/>
              </w:tabs>
              <w:spacing w:after="0" w:line="240" w:lineRule="auto"/>
              <w:jc w:val="center"/>
              <w:rPr>
                <w:i/>
                <w:sz w:val="18"/>
                <w:szCs w:val="18"/>
              </w:rPr>
            </w:pPr>
            <w:r w:rsidRPr="00B871F1">
              <w:rPr>
                <w:i/>
                <w:sz w:val="18"/>
                <w:szCs w:val="18"/>
              </w:rPr>
              <w:t>2019</w:t>
            </w:r>
          </w:p>
        </w:tc>
        <w:tc>
          <w:tcPr>
            <w:tcW w:w="1277" w:type="dxa"/>
            <w:tcBorders>
              <w:top w:val="single" w:sz="4" w:space="0" w:color="auto"/>
              <w:bottom w:val="single" w:sz="4" w:space="0" w:color="auto"/>
            </w:tcBorders>
            <w:shd w:val="clear" w:color="auto" w:fill="auto"/>
          </w:tcPr>
          <w:p w:rsidR="0099717F" w:rsidRPr="00B871F1" w:rsidRDefault="0099717F" w:rsidP="00CC0D1B">
            <w:pPr>
              <w:tabs>
                <w:tab w:val="left" w:pos="176"/>
              </w:tabs>
              <w:spacing w:after="0" w:line="240" w:lineRule="auto"/>
              <w:jc w:val="center"/>
              <w:rPr>
                <w:i/>
                <w:sz w:val="18"/>
                <w:szCs w:val="18"/>
                <w:lang w:val="mk-MK"/>
              </w:rPr>
            </w:pPr>
            <w:r>
              <w:rPr>
                <w:i/>
                <w:sz w:val="18"/>
                <w:szCs w:val="18"/>
                <w:lang w:val="mk-MK"/>
              </w:rPr>
              <w:t>МОН</w:t>
            </w:r>
            <w:r w:rsidRPr="00B871F1">
              <w:rPr>
                <w:i/>
                <w:sz w:val="18"/>
                <w:szCs w:val="18"/>
                <w:lang w:val="mk-MK"/>
              </w:rPr>
              <w:t xml:space="preserve"> </w:t>
            </w:r>
          </w:p>
        </w:tc>
        <w:tc>
          <w:tcPr>
            <w:tcW w:w="1277" w:type="dxa"/>
            <w:tcBorders>
              <w:top w:val="single" w:sz="4" w:space="0" w:color="auto"/>
              <w:bottom w:val="single" w:sz="4" w:space="0" w:color="auto"/>
            </w:tcBorders>
          </w:tcPr>
          <w:p w:rsidR="0099717F" w:rsidRDefault="0099717F" w:rsidP="00CC0D1B">
            <w:pPr>
              <w:tabs>
                <w:tab w:val="left" w:pos="176"/>
              </w:tabs>
              <w:spacing w:after="0" w:line="240" w:lineRule="auto"/>
              <w:jc w:val="center"/>
              <w:rPr>
                <w:i/>
                <w:sz w:val="18"/>
                <w:szCs w:val="18"/>
                <w:lang w:val="mk-MK"/>
              </w:rPr>
            </w:pPr>
          </w:p>
        </w:tc>
      </w:tr>
      <w:tr w:rsidR="0099717F" w:rsidRPr="008F18A7" w:rsidTr="0099717F">
        <w:tc>
          <w:tcPr>
            <w:tcW w:w="673" w:type="dxa"/>
            <w:tcBorders>
              <w:top w:val="single" w:sz="4" w:space="0" w:color="auto"/>
              <w:bottom w:val="single" w:sz="4" w:space="0" w:color="auto"/>
            </w:tcBorders>
            <w:shd w:val="clear" w:color="auto" w:fill="auto"/>
          </w:tcPr>
          <w:p w:rsidR="0099717F" w:rsidRDefault="0099717F" w:rsidP="00CC0D1B">
            <w:pPr>
              <w:spacing w:after="0" w:line="240" w:lineRule="auto"/>
              <w:ind w:right="-57"/>
              <w:rPr>
                <w:i/>
                <w:sz w:val="18"/>
                <w:szCs w:val="18"/>
                <w:lang w:val="mk-MK"/>
              </w:rPr>
            </w:pPr>
            <w:r>
              <w:rPr>
                <w:i/>
                <w:sz w:val="18"/>
                <w:szCs w:val="18"/>
                <w:lang w:val="mk-MK"/>
              </w:rPr>
              <w:t>4.5.4</w:t>
            </w:r>
          </w:p>
        </w:tc>
        <w:tc>
          <w:tcPr>
            <w:tcW w:w="2431" w:type="dxa"/>
            <w:tcBorders>
              <w:top w:val="single" w:sz="4" w:space="0" w:color="auto"/>
              <w:bottom w:val="single" w:sz="4" w:space="0" w:color="auto"/>
            </w:tcBorders>
            <w:shd w:val="clear" w:color="auto" w:fill="auto"/>
          </w:tcPr>
          <w:p w:rsidR="0099717F" w:rsidRPr="00B871F1" w:rsidRDefault="0099717F" w:rsidP="00CC0D1B">
            <w:pPr>
              <w:spacing w:after="0" w:line="240" w:lineRule="auto"/>
              <w:rPr>
                <w:rStyle w:val="Hyperlink"/>
                <w:rFonts w:cstheme="minorHAnsi"/>
                <w:i/>
                <w:color w:val="auto"/>
                <w:sz w:val="18"/>
                <w:szCs w:val="18"/>
                <w:u w:val="none"/>
                <w:lang w:val="mk-MK"/>
              </w:rPr>
            </w:pPr>
            <w:r>
              <w:rPr>
                <w:rStyle w:val="Hyperlink"/>
                <w:rFonts w:cstheme="minorHAnsi"/>
                <w:i/>
                <w:color w:val="auto"/>
                <w:sz w:val="18"/>
                <w:szCs w:val="18"/>
                <w:u w:val="none"/>
                <w:lang w:val="mk-MK"/>
              </w:rPr>
              <w:t xml:space="preserve">Развивање механизми за идентификација и поддршка на талентирани ученици </w:t>
            </w:r>
          </w:p>
        </w:tc>
        <w:tc>
          <w:tcPr>
            <w:tcW w:w="4961" w:type="dxa"/>
            <w:tcBorders>
              <w:top w:val="single" w:sz="4" w:space="0" w:color="auto"/>
              <w:bottom w:val="single" w:sz="4" w:space="0" w:color="auto"/>
            </w:tcBorders>
            <w:shd w:val="clear" w:color="auto" w:fill="auto"/>
          </w:tcPr>
          <w:p w:rsidR="0099717F" w:rsidRPr="00B871F1" w:rsidRDefault="0099717F" w:rsidP="00CC0D1B">
            <w:pPr>
              <w:pStyle w:val="CommentText"/>
              <w:numPr>
                <w:ilvl w:val="0"/>
                <w:numId w:val="15"/>
              </w:numPr>
              <w:ind w:left="176" w:hanging="176"/>
              <w:rPr>
                <w:i/>
                <w:sz w:val="18"/>
                <w:szCs w:val="18"/>
                <w:lang w:val="mk-MK"/>
              </w:rPr>
            </w:pPr>
            <w:r>
              <w:rPr>
                <w:i/>
                <w:sz w:val="18"/>
                <w:szCs w:val="18"/>
                <w:lang w:val="mk-MK"/>
              </w:rPr>
              <w:t>Механизмите се изготвени и разгледани со клучните заинтересирани страни</w:t>
            </w:r>
          </w:p>
        </w:tc>
        <w:tc>
          <w:tcPr>
            <w:tcW w:w="3827" w:type="dxa"/>
            <w:tcBorders>
              <w:top w:val="single" w:sz="4" w:space="0" w:color="auto"/>
              <w:bottom w:val="single" w:sz="4" w:space="0" w:color="auto"/>
            </w:tcBorders>
            <w:shd w:val="clear" w:color="auto" w:fill="auto"/>
          </w:tcPr>
          <w:p w:rsidR="0099717F" w:rsidRPr="00B871F1" w:rsidRDefault="0099717F" w:rsidP="00CC0D1B">
            <w:pPr>
              <w:pStyle w:val="ListParagraph"/>
              <w:numPr>
                <w:ilvl w:val="0"/>
                <w:numId w:val="18"/>
              </w:numPr>
              <w:tabs>
                <w:tab w:val="left" w:pos="176"/>
              </w:tabs>
              <w:spacing w:before="20" w:after="20" w:line="240" w:lineRule="auto"/>
              <w:ind w:left="176" w:hanging="176"/>
              <w:contextualSpacing w:val="0"/>
              <w:rPr>
                <w:i/>
                <w:sz w:val="18"/>
                <w:szCs w:val="18"/>
                <w:lang w:val="mk-MK"/>
              </w:rPr>
            </w:pPr>
            <w:r>
              <w:rPr>
                <w:rStyle w:val="Hyperlink"/>
                <w:rFonts w:cstheme="minorHAnsi"/>
                <w:i/>
                <w:color w:val="auto"/>
                <w:sz w:val="18"/>
                <w:szCs w:val="18"/>
                <w:u w:val="none"/>
                <w:lang w:val="mk-MK"/>
              </w:rPr>
              <w:t>Извештаи од Центарот</w:t>
            </w:r>
            <w:r w:rsidRPr="00B871F1">
              <w:rPr>
                <w:i/>
                <w:sz w:val="18"/>
                <w:szCs w:val="18"/>
                <w:lang w:val="mk-MK"/>
              </w:rPr>
              <w:t>;</w:t>
            </w:r>
          </w:p>
          <w:p w:rsidR="0099717F" w:rsidRPr="00B871F1" w:rsidRDefault="0099717F" w:rsidP="00CC0D1B">
            <w:pPr>
              <w:pStyle w:val="ListParagraph"/>
              <w:numPr>
                <w:ilvl w:val="0"/>
                <w:numId w:val="18"/>
              </w:numPr>
              <w:tabs>
                <w:tab w:val="left" w:pos="176"/>
              </w:tabs>
              <w:spacing w:before="20" w:after="20" w:line="240" w:lineRule="auto"/>
              <w:ind w:left="176" w:hanging="176"/>
              <w:contextualSpacing w:val="0"/>
              <w:rPr>
                <w:i/>
                <w:sz w:val="18"/>
                <w:szCs w:val="18"/>
                <w:lang w:val="mk-MK"/>
              </w:rPr>
            </w:pPr>
            <w:r>
              <w:rPr>
                <w:i/>
                <w:sz w:val="18"/>
                <w:szCs w:val="18"/>
                <w:lang w:val="mk-MK"/>
              </w:rPr>
              <w:t>Нацрт</w:t>
            </w:r>
            <w:r w:rsidR="003E23B6">
              <w:rPr>
                <w:i/>
                <w:sz w:val="18"/>
                <w:szCs w:val="18"/>
                <w:lang w:val="mk-MK"/>
              </w:rPr>
              <w:t xml:space="preserve"> </w:t>
            </w:r>
            <w:r>
              <w:rPr>
                <w:i/>
                <w:sz w:val="18"/>
                <w:szCs w:val="18"/>
                <w:lang w:val="mk-MK"/>
              </w:rPr>
              <w:t>законски акт за усвојување на механизмите</w:t>
            </w:r>
            <w:r w:rsidRPr="00B871F1">
              <w:rPr>
                <w:i/>
                <w:sz w:val="18"/>
                <w:szCs w:val="18"/>
                <w:lang w:val="mk-MK"/>
              </w:rPr>
              <w:t>;</w:t>
            </w:r>
          </w:p>
          <w:p w:rsidR="0099717F" w:rsidRPr="00B871F1" w:rsidRDefault="0099717F" w:rsidP="00CC0D1B">
            <w:pPr>
              <w:pStyle w:val="ListParagraph"/>
              <w:numPr>
                <w:ilvl w:val="0"/>
                <w:numId w:val="18"/>
              </w:numPr>
              <w:tabs>
                <w:tab w:val="left" w:pos="176"/>
              </w:tabs>
              <w:spacing w:before="20" w:after="20" w:line="240" w:lineRule="auto"/>
              <w:ind w:left="176" w:hanging="176"/>
              <w:contextualSpacing w:val="0"/>
              <w:rPr>
                <w:i/>
                <w:sz w:val="18"/>
                <w:szCs w:val="18"/>
                <w:lang w:val="mk-MK"/>
              </w:rPr>
            </w:pPr>
            <w:r>
              <w:rPr>
                <w:i/>
                <w:sz w:val="18"/>
                <w:szCs w:val="18"/>
                <w:lang w:val="mk-MK"/>
              </w:rPr>
              <w:t>Зап</w:t>
            </w:r>
            <w:r w:rsidR="003E23B6">
              <w:rPr>
                <w:i/>
                <w:sz w:val="18"/>
                <w:szCs w:val="18"/>
                <w:lang w:val="mk-MK"/>
              </w:rPr>
              <w:t>и</w:t>
            </w:r>
            <w:r>
              <w:rPr>
                <w:i/>
                <w:sz w:val="18"/>
                <w:szCs w:val="18"/>
                <w:lang w:val="mk-MK"/>
              </w:rPr>
              <w:t>сници од средби за дискусии</w:t>
            </w:r>
            <w:r w:rsidRPr="00B871F1">
              <w:rPr>
                <w:i/>
                <w:sz w:val="18"/>
                <w:szCs w:val="18"/>
                <w:lang w:val="mk-MK"/>
              </w:rPr>
              <w:t>;</w:t>
            </w:r>
          </w:p>
          <w:p w:rsidR="0099717F" w:rsidRPr="00B871F1" w:rsidRDefault="0099717F" w:rsidP="00CC0D1B">
            <w:pPr>
              <w:pStyle w:val="CommentText"/>
              <w:numPr>
                <w:ilvl w:val="0"/>
                <w:numId w:val="18"/>
              </w:numPr>
              <w:ind w:left="176" w:hanging="176"/>
              <w:rPr>
                <w:i/>
                <w:sz w:val="18"/>
                <w:szCs w:val="18"/>
                <w:lang w:val="mk-MK"/>
              </w:rPr>
            </w:pPr>
            <w:r>
              <w:rPr>
                <w:i/>
                <w:sz w:val="18"/>
                <w:szCs w:val="18"/>
                <w:lang w:val="mk-MK"/>
              </w:rPr>
              <w:t>Одлуки на директорот на Центарот</w:t>
            </w:r>
          </w:p>
        </w:tc>
        <w:tc>
          <w:tcPr>
            <w:tcW w:w="992" w:type="dxa"/>
            <w:tcBorders>
              <w:top w:val="single" w:sz="4" w:space="0" w:color="auto"/>
              <w:bottom w:val="single" w:sz="4" w:space="0" w:color="auto"/>
            </w:tcBorders>
            <w:shd w:val="clear" w:color="auto" w:fill="auto"/>
          </w:tcPr>
          <w:p w:rsidR="0099717F" w:rsidRPr="00B871F1" w:rsidRDefault="0099717F" w:rsidP="00CC0D1B">
            <w:pPr>
              <w:tabs>
                <w:tab w:val="left" w:pos="176"/>
              </w:tabs>
              <w:spacing w:after="0" w:line="240" w:lineRule="auto"/>
              <w:jc w:val="center"/>
              <w:rPr>
                <w:i/>
                <w:sz w:val="18"/>
                <w:szCs w:val="18"/>
              </w:rPr>
            </w:pPr>
            <w:r w:rsidRPr="00B871F1">
              <w:rPr>
                <w:i/>
                <w:sz w:val="18"/>
                <w:szCs w:val="18"/>
              </w:rPr>
              <w:t>2019</w:t>
            </w:r>
          </w:p>
          <w:p w:rsidR="0099717F" w:rsidRPr="00B871F1" w:rsidRDefault="0099717F" w:rsidP="00CC0D1B">
            <w:pPr>
              <w:tabs>
                <w:tab w:val="left" w:pos="176"/>
              </w:tabs>
              <w:spacing w:after="0" w:line="240" w:lineRule="auto"/>
              <w:jc w:val="center"/>
              <w:rPr>
                <w:i/>
                <w:sz w:val="18"/>
                <w:szCs w:val="18"/>
              </w:rPr>
            </w:pPr>
          </w:p>
        </w:tc>
        <w:tc>
          <w:tcPr>
            <w:tcW w:w="1277" w:type="dxa"/>
            <w:tcBorders>
              <w:top w:val="single" w:sz="4" w:space="0" w:color="auto"/>
              <w:bottom w:val="single" w:sz="4" w:space="0" w:color="auto"/>
            </w:tcBorders>
            <w:shd w:val="clear" w:color="auto" w:fill="auto"/>
          </w:tcPr>
          <w:p w:rsidR="0099717F" w:rsidRPr="00B871F1" w:rsidRDefault="0099717F" w:rsidP="00CC0D1B">
            <w:pPr>
              <w:tabs>
                <w:tab w:val="left" w:pos="176"/>
              </w:tabs>
              <w:spacing w:after="0" w:line="240" w:lineRule="auto"/>
              <w:jc w:val="center"/>
              <w:rPr>
                <w:i/>
                <w:sz w:val="18"/>
                <w:szCs w:val="18"/>
                <w:lang w:val="mk-MK"/>
              </w:rPr>
            </w:pPr>
            <w:r>
              <w:rPr>
                <w:rStyle w:val="Hyperlink"/>
                <w:rFonts w:cstheme="minorHAnsi"/>
                <w:i/>
                <w:color w:val="auto"/>
                <w:sz w:val="18"/>
                <w:szCs w:val="18"/>
                <w:u w:val="none"/>
                <w:lang w:val="mk-MK"/>
              </w:rPr>
              <w:t>МОН</w:t>
            </w:r>
          </w:p>
        </w:tc>
        <w:tc>
          <w:tcPr>
            <w:tcW w:w="1277" w:type="dxa"/>
            <w:tcBorders>
              <w:top w:val="single" w:sz="4" w:space="0" w:color="auto"/>
              <w:bottom w:val="single" w:sz="4" w:space="0" w:color="auto"/>
            </w:tcBorders>
          </w:tcPr>
          <w:p w:rsidR="0099717F" w:rsidRDefault="0099717F" w:rsidP="00CC0D1B">
            <w:pPr>
              <w:tabs>
                <w:tab w:val="left" w:pos="176"/>
              </w:tabs>
              <w:spacing w:after="0" w:line="240" w:lineRule="auto"/>
              <w:jc w:val="center"/>
              <w:rPr>
                <w:rStyle w:val="Hyperlink"/>
                <w:rFonts w:cstheme="minorHAnsi"/>
                <w:i/>
                <w:color w:val="auto"/>
                <w:sz w:val="18"/>
                <w:szCs w:val="18"/>
                <w:u w:val="none"/>
                <w:lang w:val="mk-MK"/>
              </w:rPr>
            </w:pPr>
          </w:p>
        </w:tc>
      </w:tr>
      <w:tr w:rsidR="0099717F" w:rsidRPr="008F18A7" w:rsidTr="0099717F">
        <w:tc>
          <w:tcPr>
            <w:tcW w:w="673" w:type="dxa"/>
            <w:tcBorders>
              <w:top w:val="single" w:sz="4" w:space="0" w:color="auto"/>
              <w:bottom w:val="single" w:sz="4" w:space="0" w:color="auto"/>
            </w:tcBorders>
            <w:shd w:val="clear" w:color="auto" w:fill="auto"/>
          </w:tcPr>
          <w:p w:rsidR="0099717F" w:rsidRDefault="0099717F" w:rsidP="00CC0D1B">
            <w:pPr>
              <w:spacing w:after="0" w:line="240" w:lineRule="auto"/>
              <w:ind w:right="-57"/>
              <w:rPr>
                <w:i/>
                <w:sz w:val="18"/>
                <w:szCs w:val="18"/>
                <w:lang w:val="mk-MK"/>
              </w:rPr>
            </w:pPr>
            <w:r>
              <w:rPr>
                <w:i/>
                <w:sz w:val="18"/>
                <w:szCs w:val="18"/>
                <w:lang w:val="mk-MK"/>
              </w:rPr>
              <w:t>4.5.5</w:t>
            </w:r>
          </w:p>
        </w:tc>
        <w:tc>
          <w:tcPr>
            <w:tcW w:w="2431" w:type="dxa"/>
            <w:tcBorders>
              <w:top w:val="single" w:sz="4" w:space="0" w:color="auto"/>
              <w:bottom w:val="single" w:sz="4" w:space="0" w:color="auto"/>
            </w:tcBorders>
            <w:shd w:val="clear" w:color="auto" w:fill="auto"/>
          </w:tcPr>
          <w:p w:rsidR="0099717F" w:rsidRPr="00B871F1" w:rsidRDefault="005F0A1C" w:rsidP="00CC0D1B">
            <w:pPr>
              <w:spacing w:after="0" w:line="240" w:lineRule="auto"/>
              <w:rPr>
                <w:rStyle w:val="Hyperlink"/>
                <w:rFonts w:cstheme="minorHAnsi"/>
                <w:i/>
                <w:color w:val="auto"/>
                <w:sz w:val="18"/>
                <w:szCs w:val="18"/>
                <w:u w:val="none"/>
                <w:lang w:val="mk-MK"/>
              </w:rPr>
            </w:pPr>
            <w:r>
              <w:rPr>
                <w:rStyle w:val="Hyperlink"/>
                <w:rFonts w:cstheme="minorHAnsi"/>
                <w:i/>
                <w:color w:val="auto"/>
                <w:sz w:val="18"/>
                <w:szCs w:val="18"/>
                <w:u w:val="none"/>
                <w:lang w:val="mk-MK"/>
              </w:rPr>
              <w:t>И</w:t>
            </w:r>
            <w:r w:rsidR="0099717F">
              <w:rPr>
                <w:rStyle w:val="Hyperlink"/>
                <w:rFonts w:cstheme="minorHAnsi"/>
                <w:i/>
                <w:color w:val="auto"/>
                <w:sz w:val="18"/>
                <w:szCs w:val="18"/>
                <w:u w:val="none"/>
                <w:lang w:val="mk-MK"/>
              </w:rPr>
              <w:t>дентификување и поддршка на талентирани ученици</w:t>
            </w:r>
          </w:p>
        </w:tc>
        <w:tc>
          <w:tcPr>
            <w:tcW w:w="4961" w:type="dxa"/>
            <w:tcBorders>
              <w:top w:val="single" w:sz="4" w:space="0" w:color="auto"/>
              <w:bottom w:val="single" w:sz="4" w:space="0" w:color="auto"/>
            </w:tcBorders>
            <w:shd w:val="clear" w:color="auto" w:fill="auto"/>
          </w:tcPr>
          <w:p w:rsidR="0099717F" w:rsidRPr="00B871F1" w:rsidRDefault="0099717F" w:rsidP="00CC0D1B">
            <w:pPr>
              <w:pStyle w:val="CommentText"/>
              <w:numPr>
                <w:ilvl w:val="0"/>
                <w:numId w:val="15"/>
              </w:numPr>
              <w:ind w:left="176" w:hanging="176"/>
              <w:rPr>
                <w:i/>
                <w:sz w:val="18"/>
                <w:szCs w:val="18"/>
                <w:lang w:val="mk-MK"/>
              </w:rPr>
            </w:pPr>
            <w:r>
              <w:rPr>
                <w:rStyle w:val="Hyperlink"/>
                <w:rFonts w:cstheme="minorHAnsi"/>
                <w:i/>
                <w:color w:val="auto"/>
                <w:sz w:val="18"/>
                <w:szCs w:val="18"/>
                <w:u w:val="none"/>
                <w:lang w:val="mk-MK"/>
              </w:rPr>
              <w:t>Првата генерација на талентирани ученици се идентификувани и вклучени во активности за поддршка</w:t>
            </w:r>
          </w:p>
        </w:tc>
        <w:tc>
          <w:tcPr>
            <w:tcW w:w="3827" w:type="dxa"/>
            <w:tcBorders>
              <w:top w:val="single" w:sz="4" w:space="0" w:color="auto"/>
              <w:bottom w:val="single" w:sz="4" w:space="0" w:color="auto"/>
            </w:tcBorders>
            <w:shd w:val="clear" w:color="auto" w:fill="auto"/>
          </w:tcPr>
          <w:p w:rsidR="0099717F" w:rsidRPr="00B871F1" w:rsidRDefault="0099717F" w:rsidP="00CC0D1B">
            <w:pPr>
              <w:pStyle w:val="ListParagraph"/>
              <w:numPr>
                <w:ilvl w:val="0"/>
                <w:numId w:val="15"/>
              </w:numPr>
              <w:tabs>
                <w:tab w:val="left" w:pos="176"/>
              </w:tabs>
              <w:spacing w:before="20" w:after="20" w:line="240" w:lineRule="auto"/>
              <w:ind w:left="176" w:hanging="176"/>
              <w:contextualSpacing w:val="0"/>
              <w:rPr>
                <w:rStyle w:val="Hyperlink"/>
                <w:rFonts w:cstheme="minorHAnsi"/>
                <w:i/>
                <w:color w:val="auto"/>
                <w:sz w:val="18"/>
                <w:szCs w:val="18"/>
                <w:u w:val="none"/>
                <w:lang w:val="mk-MK"/>
              </w:rPr>
            </w:pPr>
            <w:r>
              <w:rPr>
                <w:rStyle w:val="Hyperlink"/>
                <w:rFonts w:cstheme="minorHAnsi"/>
                <w:i/>
                <w:color w:val="auto"/>
                <w:sz w:val="18"/>
                <w:szCs w:val="18"/>
                <w:u w:val="none"/>
                <w:lang w:val="mk-MK"/>
              </w:rPr>
              <w:t>Записници од процесот на идентификација</w:t>
            </w:r>
            <w:r w:rsidRPr="00B871F1">
              <w:rPr>
                <w:rStyle w:val="Hyperlink"/>
                <w:rFonts w:cstheme="minorHAnsi"/>
                <w:i/>
                <w:color w:val="auto"/>
                <w:sz w:val="18"/>
                <w:szCs w:val="18"/>
                <w:u w:val="none"/>
                <w:lang w:val="mk-MK"/>
              </w:rPr>
              <w:t>;</w:t>
            </w:r>
          </w:p>
          <w:p w:rsidR="0099717F" w:rsidRPr="00B871F1" w:rsidRDefault="0099717F" w:rsidP="00CC0D1B">
            <w:pPr>
              <w:pStyle w:val="ListParagraph"/>
              <w:numPr>
                <w:ilvl w:val="0"/>
                <w:numId w:val="15"/>
              </w:numPr>
              <w:tabs>
                <w:tab w:val="left" w:pos="176"/>
              </w:tabs>
              <w:spacing w:before="20" w:after="20" w:line="240" w:lineRule="auto"/>
              <w:ind w:left="176" w:hanging="176"/>
              <w:contextualSpacing w:val="0"/>
              <w:rPr>
                <w:rStyle w:val="Hyperlink"/>
                <w:rFonts w:cstheme="minorHAnsi"/>
                <w:i/>
                <w:color w:val="auto"/>
                <w:sz w:val="18"/>
                <w:szCs w:val="18"/>
                <w:u w:val="none"/>
                <w:lang w:val="mk-MK"/>
              </w:rPr>
            </w:pPr>
            <w:r>
              <w:rPr>
                <w:rStyle w:val="Hyperlink"/>
                <w:rFonts w:cstheme="minorHAnsi"/>
                <w:i/>
                <w:color w:val="auto"/>
                <w:sz w:val="18"/>
                <w:szCs w:val="18"/>
                <w:u w:val="none"/>
                <w:lang w:val="mk-MK"/>
              </w:rPr>
              <w:t>Записници од активности за поддршка</w:t>
            </w:r>
            <w:r w:rsidRPr="00B871F1">
              <w:rPr>
                <w:rStyle w:val="Hyperlink"/>
                <w:rFonts w:cstheme="minorHAnsi"/>
                <w:i/>
                <w:color w:val="auto"/>
                <w:sz w:val="18"/>
                <w:szCs w:val="18"/>
                <w:u w:val="none"/>
                <w:lang w:val="mk-MK"/>
              </w:rPr>
              <w:t>;</w:t>
            </w:r>
          </w:p>
          <w:p w:rsidR="0099717F" w:rsidRPr="00B871F1" w:rsidRDefault="0099717F" w:rsidP="00CC0D1B">
            <w:pPr>
              <w:pStyle w:val="CommentText"/>
              <w:numPr>
                <w:ilvl w:val="0"/>
                <w:numId w:val="18"/>
              </w:numPr>
              <w:ind w:left="176" w:hanging="176"/>
              <w:rPr>
                <w:i/>
                <w:sz w:val="18"/>
                <w:szCs w:val="18"/>
                <w:lang w:val="mk-MK"/>
              </w:rPr>
            </w:pPr>
            <w:r>
              <w:rPr>
                <w:rStyle w:val="Hyperlink"/>
                <w:rFonts w:cstheme="minorHAnsi"/>
                <w:i/>
                <w:color w:val="auto"/>
                <w:sz w:val="18"/>
                <w:szCs w:val="18"/>
                <w:u w:val="none"/>
                <w:lang w:val="mk-MK"/>
              </w:rPr>
              <w:t xml:space="preserve">Извештаи од Центарот како доказ за достигање на критериумите воспоставени со </w:t>
            </w:r>
            <w:r w:rsidR="003E23B6">
              <w:rPr>
                <w:rStyle w:val="Hyperlink"/>
                <w:rFonts w:cstheme="minorHAnsi"/>
                <w:i/>
                <w:color w:val="auto"/>
                <w:sz w:val="18"/>
                <w:szCs w:val="18"/>
                <w:u w:val="none"/>
                <w:lang w:val="mk-MK"/>
              </w:rPr>
              <w:t>м</w:t>
            </w:r>
            <w:r>
              <w:rPr>
                <w:rStyle w:val="Hyperlink"/>
                <w:rFonts w:cstheme="minorHAnsi"/>
                <w:i/>
                <w:color w:val="auto"/>
                <w:sz w:val="18"/>
                <w:szCs w:val="18"/>
                <w:u w:val="none"/>
                <w:lang w:val="mk-MK"/>
              </w:rPr>
              <w:t>еханизмите</w:t>
            </w:r>
          </w:p>
        </w:tc>
        <w:tc>
          <w:tcPr>
            <w:tcW w:w="992" w:type="dxa"/>
            <w:tcBorders>
              <w:top w:val="single" w:sz="4" w:space="0" w:color="auto"/>
              <w:bottom w:val="single" w:sz="4" w:space="0" w:color="auto"/>
            </w:tcBorders>
            <w:shd w:val="clear" w:color="auto" w:fill="auto"/>
          </w:tcPr>
          <w:p w:rsidR="0099717F" w:rsidRPr="00B871F1" w:rsidRDefault="0099717F" w:rsidP="00CC0D1B">
            <w:pPr>
              <w:tabs>
                <w:tab w:val="left" w:pos="176"/>
              </w:tabs>
              <w:spacing w:after="0" w:line="240" w:lineRule="auto"/>
              <w:jc w:val="center"/>
              <w:rPr>
                <w:i/>
                <w:sz w:val="18"/>
                <w:szCs w:val="18"/>
              </w:rPr>
            </w:pPr>
            <w:r w:rsidRPr="00B871F1">
              <w:rPr>
                <w:i/>
                <w:sz w:val="18"/>
                <w:szCs w:val="18"/>
              </w:rPr>
              <w:t>2020</w:t>
            </w:r>
          </w:p>
        </w:tc>
        <w:tc>
          <w:tcPr>
            <w:tcW w:w="1277" w:type="dxa"/>
            <w:tcBorders>
              <w:top w:val="single" w:sz="4" w:space="0" w:color="auto"/>
              <w:bottom w:val="single" w:sz="4" w:space="0" w:color="auto"/>
            </w:tcBorders>
            <w:shd w:val="clear" w:color="auto" w:fill="auto"/>
          </w:tcPr>
          <w:p w:rsidR="0099717F" w:rsidRPr="00B871F1" w:rsidRDefault="0099717F" w:rsidP="00CC0D1B">
            <w:pPr>
              <w:tabs>
                <w:tab w:val="left" w:pos="176"/>
              </w:tabs>
              <w:spacing w:after="0" w:line="240" w:lineRule="auto"/>
              <w:jc w:val="center"/>
              <w:rPr>
                <w:i/>
                <w:sz w:val="18"/>
                <w:szCs w:val="18"/>
                <w:lang w:val="mk-MK"/>
              </w:rPr>
            </w:pPr>
            <w:r>
              <w:rPr>
                <w:rStyle w:val="Hyperlink"/>
                <w:rFonts w:cstheme="minorHAnsi"/>
                <w:i/>
                <w:color w:val="auto"/>
                <w:sz w:val="18"/>
                <w:szCs w:val="18"/>
                <w:u w:val="none"/>
                <w:lang w:val="mk-MK"/>
              </w:rPr>
              <w:t>МОН</w:t>
            </w:r>
          </w:p>
        </w:tc>
        <w:tc>
          <w:tcPr>
            <w:tcW w:w="1277" w:type="dxa"/>
            <w:tcBorders>
              <w:top w:val="single" w:sz="4" w:space="0" w:color="auto"/>
              <w:bottom w:val="single" w:sz="4" w:space="0" w:color="auto"/>
            </w:tcBorders>
          </w:tcPr>
          <w:p w:rsidR="0099717F" w:rsidRDefault="0099717F" w:rsidP="00CC0D1B">
            <w:pPr>
              <w:tabs>
                <w:tab w:val="left" w:pos="176"/>
              </w:tabs>
              <w:spacing w:after="0" w:line="240" w:lineRule="auto"/>
              <w:jc w:val="center"/>
              <w:rPr>
                <w:rStyle w:val="Hyperlink"/>
                <w:rFonts w:cstheme="minorHAnsi"/>
                <w:i/>
                <w:color w:val="auto"/>
                <w:sz w:val="18"/>
                <w:szCs w:val="18"/>
                <w:u w:val="none"/>
                <w:lang w:val="mk-MK"/>
              </w:rPr>
            </w:pPr>
          </w:p>
        </w:tc>
      </w:tr>
      <w:tr w:rsidR="00CA1C02" w:rsidRPr="008F18A7" w:rsidTr="0099717F">
        <w:tc>
          <w:tcPr>
            <w:tcW w:w="673" w:type="dxa"/>
            <w:tcBorders>
              <w:top w:val="single" w:sz="4" w:space="0" w:color="auto"/>
              <w:bottom w:val="single" w:sz="4" w:space="0" w:color="auto"/>
            </w:tcBorders>
            <w:shd w:val="clear" w:color="auto" w:fill="auto"/>
          </w:tcPr>
          <w:p w:rsidR="00CA1C02" w:rsidRPr="002E3054" w:rsidRDefault="002E3054" w:rsidP="002E3054">
            <w:pPr>
              <w:ind w:right="-57"/>
              <w:rPr>
                <w:i/>
                <w:vanish/>
                <w:sz w:val="18"/>
                <w:szCs w:val="18"/>
                <w:lang w:val="mk-MK"/>
              </w:rPr>
            </w:pPr>
            <w:r>
              <w:rPr>
                <w:i/>
                <w:sz w:val="18"/>
                <w:szCs w:val="18"/>
                <w:lang w:val="mk-MK"/>
              </w:rPr>
              <w:t>4.5.6.</w:t>
            </w:r>
          </w:p>
          <w:p w:rsidR="008F4F46" w:rsidRDefault="008F4F46" w:rsidP="00960177">
            <w:pPr>
              <w:pStyle w:val="ListParagraph"/>
              <w:numPr>
                <w:ilvl w:val="1"/>
                <w:numId w:val="93"/>
              </w:numPr>
              <w:ind w:right="-57"/>
              <w:contextualSpacing w:val="0"/>
              <w:jc w:val="right"/>
              <w:rPr>
                <w:i/>
                <w:vanish/>
                <w:sz w:val="18"/>
                <w:szCs w:val="18"/>
                <w:lang w:val="mk-MK"/>
              </w:rPr>
            </w:pPr>
          </w:p>
          <w:p w:rsidR="00CA1C02" w:rsidRDefault="00CA1C02" w:rsidP="00CC0D1B">
            <w:pPr>
              <w:spacing w:after="0" w:line="240" w:lineRule="auto"/>
              <w:ind w:right="-57"/>
              <w:rPr>
                <w:i/>
                <w:sz w:val="18"/>
                <w:szCs w:val="18"/>
                <w:lang w:val="mk-MK"/>
              </w:rPr>
            </w:pPr>
          </w:p>
        </w:tc>
        <w:tc>
          <w:tcPr>
            <w:tcW w:w="2431" w:type="dxa"/>
            <w:tcBorders>
              <w:top w:val="single" w:sz="4" w:space="0" w:color="auto"/>
              <w:bottom w:val="single" w:sz="4" w:space="0" w:color="auto"/>
            </w:tcBorders>
            <w:shd w:val="clear" w:color="auto" w:fill="auto"/>
          </w:tcPr>
          <w:p w:rsidR="00CA1C02" w:rsidRDefault="00CA1C02" w:rsidP="00CA1C02">
            <w:pPr>
              <w:spacing w:after="0" w:line="240" w:lineRule="auto"/>
              <w:rPr>
                <w:rStyle w:val="Hyperlink"/>
                <w:rFonts w:cstheme="minorHAnsi"/>
                <w:i/>
                <w:color w:val="auto"/>
                <w:sz w:val="18"/>
                <w:szCs w:val="18"/>
                <w:u w:val="none"/>
                <w:lang w:val="mk-MK"/>
              </w:rPr>
            </w:pPr>
            <w:r w:rsidRPr="008F18A7">
              <w:rPr>
                <w:i/>
                <w:sz w:val="18"/>
                <w:szCs w:val="18"/>
                <w:lang w:val="mk-MK"/>
              </w:rPr>
              <w:t xml:space="preserve">Изготвување на механизам за пилотирање и проценка на иновациите што се внесуваат во </w:t>
            </w:r>
            <w:r>
              <w:rPr>
                <w:i/>
                <w:sz w:val="18"/>
                <w:szCs w:val="18"/>
                <w:lang w:val="mk-MK"/>
              </w:rPr>
              <w:t xml:space="preserve">средното </w:t>
            </w:r>
            <w:r w:rsidRPr="008F18A7">
              <w:rPr>
                <w:i/>
                <w:sz w:val="18"/>
                <w:szCs w:val="18"/>
                <w:lang w:val="mk-MK"/>
              </w:rPr>
              <w:t xml:space="preserve">образование </w:t>
            </w:r>
          </w:p>
        </w:tc>
        <w:tc>
          <w:tcPr>
            <w:tcW w:w="4961" w:type="dxa"/>
            <w:tcBorders>
              <w:top w:val="single" w:sz="4" w:space="0" w:color="auto"/>
              <w:bottom w:val="single" w:sz="4" w:space="0" w:color="auto"/>
            </w:tcBorders>
            <w:shd w:val="clear" w:color="auto" w:fill="auto"/>
          </w:tcPr>
          <w:p w:rsidR="00CA1C02" w:rsidRPr="00286C72" w:rsidRDefault="00372963" w:rsidP="00C54F14">
            <w:pPr>
              <w:pStyle w:val="ListParagraph"/>
              <w:numPr>
                <w:ilvl w:val="0"/>
                <w:numId w:val="15"/>
              </w:numPr>
              <w:tabs>
                <w:tab w:val="left" w:pos="176"/>
              </w:tabs>
              <w:ind w:left="176" w:hanging="176"/>
              <w:contextualSpacing w:val="0"/>
              <w:rPr>
                <w:rStyle w:val="Hyperlink"/>
                <w:rFonts w:cstheme="minorHAnsi"/>
                <w:i/>
                <w:color w:val="auto"/>
                <w:sz w:val="18"/>
                <w:szCs w:val="18"/>
                <w:highlight w:val="green"/>
                <w:u w:val="none"/>
                <w:lang w:val="mk-MK"/>
              </w:rPr>
            </w:pPr>
            <w:r w:rsidRPr="00286C72">
              <w:rPr>
                <w:rStyle w:val="Hyperlink"/>
                <w:rFonts w:cstheme="minorHAnsi"/>
                <w:i/>
                <w:color w:val="auto"/>
                <w:sz w:val="18"/>
                <w:szCs w:val="18"/>
                <w:highlight w:val="green"/>
                <w:u w:val="none"/>
                <w:lang w:val="mk-MK"/>
              </w:rPr>
              <w:t>РГ се формирани;</w:t>
            </w:r>
          </w:p>
          <w:p w:rsidR="00C54F14" w:rsidRPr="00286C72" w:rsidRDefault="00372963" w:rsidP="002E3054">
            <w:pPr>
              <w:pStyle w:val="CommentText"/>
              <w:numPr>
                <w:ilvl w:val="0"/>
                <w:numId w:val="18"/>
              </w:numPr>
              <w:ind w:left="176" w:hanging="176"/>
              <w:rPr>
                <w:rStyle w:val="Hyperlink"/>
                <w:rFonts w:cstheme="minorHAnsi"/>
                <w:i/>
                <w:color w:val="auto"/>
                <w:sz w:val="18"/>
                <w:szCs w:val="18"/>
                <w:highlight w:val="green"/>
                <w:u w:val="none"/>
                <w:lang w:val="mk-MK"/>
              </w:rPr>
            </w:pPr>
            <w:r w:rsidRPr="00286C72">
              <w:rPr>
                <w:rStyle w:val="Hyperlink"/>
                <w:rFonts w:cstheme="minorHAnsi"/>
                <w:i/>
                <w:color w:val="auto"/>
                <w:sz w:val="18"/>
                <w:szCs w:val="18"/>
                <w:highlight w:val="green"/>
                <w:u w:val="none"/>
                <w:lang w:val="mk-MK"/>
              </w:rPr>
              <w:t>Финансиските средства се определени;</w:t>
            </w:r>
          </w:p>
          <w:p w:rsidR="00C54F14" w:rsidRDefault="00372963" w:rsidP="002E3054">
            <w:pPr>
              <w:pStyle w:val="CommentText"/>
              <w:numPr>
                <w:ilvl w:val="0"/>
                <w:numId w:val="18"/>
              </w:numPr>
              <w:ind w:left="176" w:hanging="176"/>
              <w:rPr>
                <w:rStyle w:val="Hyperlink"/>
                <w:rFonts w:cstheme="minorHAnsi"/>
                <w:i/>
                <w:color w:val="auto"/>
                <w:sz w:val="18"/>
                <w:szCs w:val="18"/>
                <w:u w:val="none"/>
                <w:lang w:val="mk-MK"/>
              </w:rPr>
            </w:pPr>
            <w:r w:rsidRPr="00286C72">
              <w:rPr>
                <w:rStyle w:val="Hyperlink"/>
                <w:rFonts w:cstheme="minorHAnsi"/>
                <w:i/>
                <w:color w:val="auto"/>
                <w:sz w:val="18"/>
                <w:szCs w:val="18"/>
                <w:highlight w:val="green"/>
                <w:u w:val="none"/>
                <w:lang w:val="mk-MK"/>
              </w:rPr>
              <w:t>Меѓународните</w:t>
            </w:r>
            <w:r w:rsidR="00CA1C02" w:rsidRPr="008F18A7">
              <w:rPr>
                <w:rStyle w:val="Hyperlink"/>
                <w:rFonts w:cstheme="minorHAnsi"/>
                <w:i/>
                <w:color w:val="auto"/>
                <w:sz w:val="18"/>
                <w:szCs w:val="18"/>
                <w:u w:val="none"/>
                <w:lang w:val="mk-MK"/>
              </w:rPr>
              <w:t xml:space="preserve"> искуства се проучени;</w:t>
            </w:r>
          </w:p>
          <w:p w:rsidR="00C54F14" w:rsidRDefault="00CA1C02" w:rsidP="002E3054">
            <w:pPr>
              <w:pStyle w:val="CommentText"/>
              <w:numPr>
                <w:ilvl w:val="0"/>
                <w:numId w:val="18"/>
              </w:numPr>
              <w:ind w:left="176" w:hanging="176"/>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Механизмот е изготвен и разгледан е со клучните заинтересирани страни;</w:t>
            </w:r>
          </w:p>
          <w:p w:rsidR="00C54F14" w:rsidRDefault="00CA1C02" w:rsidP="002E3054">
            <w:pPr>
              <w:pStyle w:val="CommentText"/>
              <w:numPr>
                <w:ilvl w:val="0"/>
                <w:numId w:val="18"/>
              </w:numPr>
              <w:ind w:left="176" w:hanging="176"/>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Нацрт правниот акт за одобрување на механизмот е изготвен;</w:t>
            </w:r>
          </w:p>
          <w:p w:rsidR="00C54F14" w:rsidRDefault="00CA1C02" w:rsidP="002E3054">
            <w:pPr>
              <w:pStyle w:val="CommentText"/>
              <w:numPr>
                <w:ilvl w:val="0"/>
                <w:numId w:val="18"/>
              </w:numPr>
              <w:ind w:left="176" w:hanging="176"/>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Механизмот за пилотирање и проценка</w:t>
            </w:r>
            <w:r>
              <w:rPr>
                <w:rStyle w:val="Hyperlink"/>
                <w:rFonts w:cstheme="minorHAnsi"/>
                <w:i/>
                <w:color w:val="auto"/>
                <w:sz w:val="18"/>
                <w:szCs w:val="18"/>
                <w:u w:val="none"/>
                <w:lang w:val="mk-MK"/>
              </w:rPr>
              <w:t xml:space="preserve"> на иновации во средн</w:t>
            </w:r>
            <w:r w:rsidRPr="008F18A7">
              <w:rPr>
                <w:rStyle w:val="Hyperlink"/>
                <w:rFonts w:cstheme="minorHAnsi"/>
                <w:i/>
                <w:color w:val="auto"/>
                <w:sz w:val="18"/>
                <w:szCs w:val="18"/>
                <w:u w:val="none"/>
                <w:lang w:val="mk-MK"/>
              </w:rPr>
              <w:t>ото образование и упатството за негово воведување официјално се одобрени</w:t>
            </w:r>
          </w:p>
        </w:tc>
        <w:tc>
          <w:tcPr>
            <w:tcW w:w="3827" w:type="dxa"/>
            <w:tcBorders>
              <w:top w:val="single" w:sz="4" w:space="0" w:color="auto"/>
              <w:bottom w:val="single" w:sz="4" w:space="0" w:color="auto"/>
            </w:tcBorders>
            <w:shd w:val="clear" w:color="auto" w:fill="auto"/>
          </w:tcPr>
          <w:p w:rsidR="00C54F14" w:rsidRDefault="00CA1C02" w:rsidP="002E3054">
            <w:pPr>
              <w:pStyle w:val="CommentText"/>
              <w:numPr>
                <w:ilvl w:val="0"/>
                <w:numId w:val="18"/>
              </w:numPr>
              <w:ind w:left="176" w:hanging="176"/>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Извештаи од РГ;</w:t>
            </w:r>
          </w:p>
          <w:p w:rsidR="00C54F14" w:rsidRPr="002E3054" w:rsidRDefault="00CA1C02" w:rsidP="002E3054">
            <w:pPr>
              <w:pStyle w:val="CommentText"/>
              <w:numPr>
                <w:ilvl w:val="0"/>
                <w:numId w:val="18"/>
              </w:numPr>
              <w:ind w:left="176" w:hanging="176"/>
              <w:rPr>
                <w:rStyle w:val="Hyperlink"/>
                <w:rFonts w:cstheme="minorHAnsi"/>
                <w:color w:val="auto"/>
                <w:u w:val="none"/>
              </w:rPr>
            </w:pPr>
            <w:r w:rsidRPr="008F18A7">
              <w:rPr>
                <w:rStyle w:val="Hyperlink"/>
                <w:rFonts w:cstheme="minorHAnsi"/>
                <w:i/>
                <w:color w:val="auto"/>
                <w:sz w:val="18"/>
                <w:szCs w:val="18"/>
                <w:u w:val="none"/>
                <w:lang w:val="mk-MK"/>
              </w:rPr>
              <w:t>Записници од средби за дискусии;</w:t>
            </w:r>
          </w:p>
          <w:p w:rsidR="00C54F14" w:rsidRPr="002E3054" w:rsidRDefault="00DF35A6" w:rsidP="002E3054">
            <w:pPr>
              <w:pStyle w:val="CommentText"/>
              <w:numPr>
                <w:ilvl w:val="0"/>
                <w:numId w:val="18"/>
              </w:numPr>
              <w:ind w:left="176" w:hanging="176"/>
              <w:rPr>
                <w:rStyle w:val="Hyperlink"/>
                <w:rFonts w:cstheme="minorHAnsi"/>
                <w:color w:val="auto"/>
                <w:u w:val="none"/>
              </w:rPr>
            </w:pPr>
            <w:r w:rsidRPr="002E3054">
              <w:rPr>
                <w:rStyle w:val="Hyperlink"/>
                <w:rFonts w:cstheme="minorHAnsi"/>
                <w:color w:val="auto"/>
                <w:u w:val="none"/>
              </w:rPr>
              <w:t>Одлуки на МОН;</w:t>
            </w:r>
          </w:p>
          <w:p w:rsidR="00C54F14" w:rsidRDefault="00C54F14" w:rsidP="002E3054">
            <w:pPr>
              <w:pStyle w:val="CommentText"/>
              <w:numPr>
                <w:ilvl w:val="0"/>
                <w:numId w:val="18"/>
              </w:numPr>
              <w:ind w:left="176" w:hanging="176"/>
              <w:rPr>
                <w:rStyle w:val="Hyperlink"/>
                <w:rFonts w:cstheme="minorHAnsi"/>
                <w:i/>
                <w:color w:val="auto"/>
                <w:sz w:val="18"/>
                <w:szCs w:val="18"/>
                <w:u w:val="none"/>
                <w:lang w:val="mk-MK"/>
              </w:rPr>
            </w:pPr>
          </w:p>
        </w:tc>
        <w:tc>
          <w:tcPr>
            <w:tcW w:w="992" w:type="dxa"/>
            <w:tcBorders>
              <w:top w:val="single" w:sz="4" w:space="0" w:color="auto"/>
              <w:bottom w:val="single" w:sz="4" w:space="0" w:color="auto"/>
            </w:tcBorders>
            <w:shd w:val="clear" w:color="auto" w:fill="auto"/>
          </w:tcPr>
          <w:p w:rsidR="00CA1C02" w:rsidRPr="00B871F1" w:rsidRDefault="00CA1C02" w:rsidP="00CC0D1B">
            <w:pPr>
              <w:tabs>
                <w:tab w:val="left" w:pos="176"/>
              </w:tabs>
              <w:spacing w:after="0" w:line="240" w:lineRule="auto"/>
              <w:jc w:val="center"/>
              <w:rPr>
                <w:i/>
                <w:sz w:val="18"/>
                <w:szCs w:val="18"/>
              </w:rPr>
            </w:pPr>
            <w:r w:rsidRPr="008F18A7">
              <w:rPr>
                <w:i/>
                <w:sz w:val="18"/>
                <w:szCs w:val="18"/>
                <w:lang w:val="mk-MK"/>
              </w:rPr>
              <w:t>2020</w:t>
            </w:r>
          </w:p>
        </w:tc>
        <w:tc>
          <w:tcPr>
            <w:tcW w:w="1277" w:type="dxa"/>
            <w:tcBorders>
              <w:top w:val="single" w:sz="4" w:space="0" w:color="auto"/>
              <w:bottom w:val="single" w:sz="4" w:space="0" w:color="auto"/>
            </w:tcBorders>
            <w:shd w:val="clear" w:color="auto" w:fill="auto"/>
          </w:tcPr>
          <w:p w:rsidR="00CA1C02" w:rsidRDefault="00CA1C02" w:rsidP="00CC0D1B">
            <w:pPr>
              <w:tabs>
                <w:tab w:val="left" w:pos="176"/>
              </w:tabs>
              <w:spacing w:after="0" w:line="240" w:lineRule="auto"/>
              <w:jc w:val="center"/>
              <w:rPr>
                <w:rStyle w:val="Hyperlink"/>
                <w:rFonts w:cstheme="minorHAnsi"/>
                <w:i/>
                <w:color w:val="auto"/>
                <w:sz w:val="18"/>
                <w:szCs w:val="18"/>
                <w:u w:val="none"/>
                <w:lang w:val="mk-MK"/>
              </w:rPr>
            </w:pPr>
            <w:r w:rsidRPr="008F18A7">
              <w:rPr>
                <w:i/>
                <w:sz w:val="18"/>
                <w:szCs w:val="18"/>
                <w:lang w:val="mk-MK"/>
              </w:rPr>
              <w:t>МОН, БРО</w:t>
            </w:r>
          </w:p>
        </w:tc>
        <w:tc>
          <w:tcPr>
            <w:tcW w:w="1277" w:type="dxa"/>
            <w:tcBorders>
              <w:top w:val="single" w:sz="4" w:space="0" w:color="auto"/>
              <w:bottom w:val="single" w:sz="4" w:space="0" w:color="auto"/>
            </w:tcBorders>
          </w:tcPr>
          <w:p w:rsidR="00CA1C02" w:rsidRDefault="00CA1C02" w:rsidP="00CC0D1B">
            <w:pPr>
              <w:tabs>
                <w:tab w:val="left" w:pos="176"/>
              </w:tabs>
              <w:spacing w:after="0" w:line="240" w:lineRule="auto"/>
              <w:jc w:val="center"/>
              <w:rPr>
                <w:rStyle w:val="Hyperlink"/>
                <w:rFonts w:cstheme="minorHAnsi"/>
                <w:i/>
                <w:color w:val="auto"/>
                <w:sz w:val="18"/>
                <w:szCs w:val="18"/>
                <w:u w:val="none"/>
                <w:lang w:val="mk-MK"/>
              </w:rPr>
            </w:pPr>
            <w:r>
              <w:rPr>
                <w:i/>
                <w:sz w:val="18"/>
                <w:szCs w:val="18"/>
                <w:lang w:val="mk-MK"/>
              </w:rPr>
              <w:t>10.000</w:t>
            </w:r>
          </w:p>
        </w:tc>
      </w:tr>
      <w:tr w:rsidR="00CA1C02" w:rsidRPr="008F18A7" w:rsidTr="0099717F">
        <w:tc>
          <w:tcPr>
            <w:tcW w:w="673" w:type="dxa"/>
            <w:tcBorders>
              <w:top w:val="single" w:sz="4" w:space="0" w:color="auto"/>
              <w:bottom w:val="single" w:sz="4" w:space="0" w:color="auto"/>
            </w:tcBorders>
            <w:shd w:val="clear" w:color="auto" w:fill="auto"/>
          </w:tcPr>
          <w:p w:rsidR="00CA1C02" w:rsidRPr="002E3054" w:rsidRDefault="002E3054" w:rsidP="002E3054">
            <w:pPr>
              <w:ind w:right="-57"/>
              <w:rPr>
                <w:i/>
                <w:vanish/>
                <w:sz w:val="18"/>
                <w:szCs w:val="18"/>
                <w:lang w:val="mk-MK"/>
              </w:rPr>
            </w:pPr>
            <w:r>
              <w:rPr>
                <w:i/>
                <w:sz w:val="18"/>
                <w:szCs w:val="18"/>
                <w:lang w:val="mk-MK"/>
              </w:rPr>
              <w:t>4.</w:t>
            </w:r>
            <w:r w:rsidRPr="002E3054">
              <w:rPr>
                <w:i/>
                <w:sz w:val="18"/>
                <w:szCs w:val="18"/>
                <w:lang w:val="mk-MK"/>
              </w:rPr>
              <w:t>5.7.</w:t>
            </w:r>
          </w:p>
        </w:tc>
        <w:tc>
          <w:tcPr>
            <w:tcW w:w="2431" w:type="dxa"/>
            <w:tcBorders>
              <w:top w:val="single" w:sz="4" w:space="0" w:color="auto"/>
              <w:bottom w:val="single" w:sz="4" w:space="0" w:color="auto"/>
            </w:tcBorders>
            <w:shd w:val="clear" w:color="auto" w:fill="auto"/>
          </w:tcPr>
          <w:p w:rsidR="00CA1C02" w:rsidRPr="008F18A7" w:rsidRDefault="00CA1C02" w:rsidP="00CA1C02">
            <w:pPr>
              <w:spacing w:after="0" w:line="240" w:lineRule="auto"/>
              <w:rPr>
                <w:i/>
                <w:sz w:val="18"/>
                <w:szCs w:val="18"/>
                <w:lang w:val="mk-MK"/>
              </w:rPr>
            </w:pPr>
            <w:r w:rsidRPr="008F18A7">
              <w:rPr>
                <w:i/>
                <w:sz w:val="18"/>
                <w:szCs w:val="18"/>
                <w:lang w:val="mk-MK"/>
              </w:rPr>
              <w:t>Определување средства за евалуација на ефектите од инов</w:t>
            </w:r>
            <w:r>
              <w:rPr>
                <w:i/>
                <w:sz w:val="18"/>
                <w:szCs w:val="18"/>
                <w:lang w:val="mk-MK"/>
              </w:rPr>
              <w:t xml:space="preserve">ациите кои се воведени во средното </w:t>
            </w:r>
            <w:r w:rsidRPr="008F18A7">
              <w:rPr>
                <w:i/>
                <w:sz w:val="18"/>
                <w:szCs w:val="18"/>
                <w:lang w:val="mk-MK"/>
              </w:rPr>
              <w:t>образование</w:t>
            </w:r>
          </w:p>
        </w:tc>
        <w:tc>
          <w:tcPr>
            <w:tcW w:w="4961" w:type="dxa"/>
            <w:tcBorders>
              <w:top w:val="single" w:sz="4" w:space="0" w:color="auto"/>
              <w:bottom w:val="single" w:sz="4" w:space="0" w:color="auto"/>
            </w:tcBorders>
            <w:shd w:val="clear" w:color="auto" w:fill="auto"/>
          </w:tcPr>
          <w:p w:rsidR="00CA1C02" w:rsidRPr="00286C72" w:rsidRDefault="00372963" w:rsidP="00C54F14">
            <w:pPr>
              <w:pStyle w:val="ListParagraph"/>
              <w:numPr>
                <w:ilvl w:val="0"/>
                <w:numId w:val="15"/>
              </w:numPr>
              <w:tabs>
                <w:tab w:val="left" w:pos="176"/>
              </w:tabs>
              <w:ind w:left="176" w:hanging="176"/>
              <w:contextualSpacing w:val="0"/>
              <w:rPr>
                <w:rStyle w:val="Hyperlink"/>
                <w:rFonts w:cstheme="minorHAnsi"/>
                <w:i/>
                <w:color w:val="auto"/>
                <w:sz w:val="18"/>
                <w:szCs w:val="18"/>
                <w:highlight w:val="yellow"/>
                <w:u w:val="none"/>
                <w:lang w:val="mk-MK"/>
              </w:rPr>
            </w:pPr>
            <w:r w:rsidRPr="00286C72">
              <w:rPr>
                <w:i/>
                <w:sz w:val="18"/>
                <w:szCs w:val="18"/>
                <w:highlight w:val="green"/>
                <w:lang w:val="mk-MK"/>
              </w:rPr>
              <w:t>Буџетите за образование во наредните години содржат средства коишто се определени како неопходни за иновации во средното образование</w:t>
            </w:r>
          </w:p>
        </w:tc>
        <w:tc>
          <w:tcPr>
            <w:tcW w:w="3827" w:type="dxa"/>
            <w:tcBorders>
              <w:top w:val="single" w:sz="4" w:space="0" w:color="auto"/>
              <w:bottom w:val="single" w:sz="4" w:space="0" w:color="auto"/>
            </w:tcBorders>
            <w:shd w:val="clear" w:color="auto" w:fill="auto"/>
          </w:tcPr>
          <w:p w:rsidR="00C54F14" w:rsidRPr="00286C72" w:rsidRDefault="00372963" w:rsidP="002E3054">
            <w:pPr>
              <w:pStyle w:val="CommentText"/>
              <w:numPr>
                <w:ilvl w:val="0"/>
                <w:numId w:val="18"/>
              </w:numPr>
              <w:ind w:left="176" w:hanging="176"/>
              <w:rPr>
                <w:rStyle w:val="Hyperlink"/>
                <w:rFonts w:cstheme="minorHAnsi"/>
                <w:color w:val="auto"/>
                <w:highlight w:val="green"/>
                <w:u w:val="none"/>
              </w:rPr>
            </w:pPr>
            <w:r w:rsidRPr="00286C72">
              <w:rPr>
                <w:rStyle w:val="Hyperlink"/>
                <w:rFonts w:cstheme="minorHAnsi"/>
                <w:color w:val="auto"/>
                <w:highlight w:val="green"/>
                <w:u w:val="none"/>
              </w:rPr>
              <w:t>Извештаи од ефектите на пилотираните иновации;</w:t>
            </w:r>
          </w:p>
          <w:p w:rsidR="00C54F14" w:rsidRPr="00286C72" w:rsidRDefault="00372963" w:rsidP="002E3054">
            <w:pPr>
              <w:pStyle w:val="CommentText"/>
              <w:numPr>
                <w:ilvl w:val="0"/>
                <w:numId w:val="18"/>
              </w:numPr>
              <w:ind w:left="176" w:hanging="176"/>
              <w:rPr>
                <w:rStyle w:val="Hyperlink"/>
                <w:rFonts w:cstheme="minorHAnsi"/>
                <w:color w:val="auto"/>
                <w:highlight w:val="green"/>
                <w:u w:val="none"/>
              </w:rPr>
            </w:pPr>
            <w:r w:rsidRPr="00286C72">
              <w:rPr>
                <w:rStyle w:val="Hyperlink"/>
                <w:rFonts w:cstheme="minorHAnsi"/>
                <w:color w:val="auto"/>
                <w:highlight w:val="green"/>
                <w:u w:val="none"/>
              </w:rPr>
              <w:t>Одлуки на МОН;</w:t>
            </w:r>
          </w:p>
          <w:p w:rsidR="00C54F14" w:rsidRPr="00286C72" w:rsidRDefault="00C54F14" w:rsidP="002E3054">
            <w:pPr>
              <w:pStyle w:val="CommentText"/>
              <w:numPr>
                <w:ilvl w:val="0"/>
                <w:numId w:val="18"/>
              </w:numPr>
              <w:ind w:left="176" w:hanging="176"/>
              <w:rPr>
                <w:rStyle w:val="Hyperlink"/>
                <w:rFonts w:cstheme="minorHAnsi"/>
                <w:i/>
                <w:color w:val="auto"/>
                <w:sz w:val="18"/>
                <w:szCs w:val="18"/>
                <w:highlight w:val="yellow"/>
                <w:u w:val="none"/>
                <w:lang w:val="mk-MK"/>
              </w:rPr>
            </w:pPr>
          </w:p>
        </w:tc>
        <w:tc>
          <w:tcPr>
            <w:tcW w:w="992" w:type="dxa"/>
            <w:tcBorders>
              <w:top w:val="single" w:sz="4" w:space="0" w:color="auto"/>
              <w:bottom w:val="single" w:sz="4" w:space="0" w:color="auto"/>
            </w:tcBorders>
            <w:shd w:val="clear" w:color="auto" w:fill="auto"/>
          </w:tcPr>
          <w:p w:rsidR="00CA1C02" w:rsidRPr="008F18A7" w:rsidRDefault="00CA1C02" w:rsidP="00CC0D1B">
            <w:pPr>
              <w:tabs>
                <w:tab w:val="left" w:pos="176"/>
              </w:tabs>
              <w:spacing w:after="0" w:line="240" w:lineRule="auto"/>
              <w:jc w:val="center"/>
              <w:rPr>
                <w:i/>
                <w:sz w:val="18"/>
                <w:szCs w:val="18"/>
                <w:lang w:val="mk-MK"/>
              </w:rPr>
            </w:pPr>
            <w:r w:rsidRPr="008F18A7">
              <w:rPr>
                <w:i/>
                <w:sz w:val="18"/>
                <w:szCs w:val="18"/>
                <w:lang w:val="mk-MK"/>
              </w:rPr>
              <w:t>2022</w:t>
            </w:r>
          </w:p>
        </w:tc>
        <w:tc>
          <w:tcPr>
            <w:tcW w:w="1277" w:type="dxa"/>
            <w:tcBorders>
              <w:top w:val="single" w:sz="4" w:space="0" w:color="auto"/>
              <w:bottom w:val="single" w:sz="4" w:space="0" w:color="auto"/>
            </w:tcBorders>
            <w:shd w:val="clear" w:color="auto" w:fill="auto"/>
          </w:tcPr>
          <w:p w:rsidR="00CA1C02" w:rsidRPr="008F18A7" w:rsidRDefault="00CA1C02" w:rsidP="00CC0D1B">
            <w:pPr>
              <w:tabs>
                <w:tab w:val="left" w:pos="176"/>
              </w:tabs>
              <w:spacing w:after="0" w:line="240" w:lineRule="auto"/>
              <w:jc w:val="center"/>
              <w:rPr>
                <w:i/>
                <w:sz w:val="18"/>
                <w:szCs w:val="18"/>
                <w:lang w:val="mk-MK"/>
              </w:rPr>
            </w:pPr>
            <w:r w:rsidRPr="008F18A7">
              <w:rPr>
                <w:i/>
                <w:sz w:val="18"/>
                <w:szCs w:val="18"/>
                <w:lang w:val="mk-MK"/>
              </w:rPr>
              <w:t>, МОН</w:t>
            </w:r>
          </w:p>
        </w:tc>
        <w:tc>
          <w:tcPr>
            <w:tcW w:w="1277" w:type="dxa"/>
            <w:tcBorders>
              <w:top w:val="single" w:sz="4" w:space="0" w:color="auto"/>
              <w:bottom w:val="single" w:sz="4" w:space="0" w:color="auto"/>
            </w:tcBorders>
          </w:tcPr>
          <w:p w:rsidR="00CA1C02" w:rsidRDefault="00CA1C02" w:rsidP="00CC0D1B">
            <w:pPr>
              <w:tabs>
                <w:tab w:val="left" w:pos="176"/>
              </w:tabs>
              <w:spacing w:after="0" w:line="240" w:lineRule="auto"/>
              <w:jc w:val="center"/>
              <w:rPr>
                <w:i/>
                <w:sz w:val="18"/>
                <w:szCs w:val="18"/>
                <w:lang w:val="mk-MK"/>
              </w:rPr>
            </w:pPr>
            <w:r>
              <w:rPr>
                <w:i/>
                <w:sz w:val="18"/>
                <w:szCs w:val="18"/>
                <w:lang w:val="mk-MK"/>
              </w:rPr>
              <w:t>100.000</w:t>
            </w:r>
          </w:p>
        </w:tc>
      </w:tr>
    </w:tbl>
    <w:p w:rsidR="00841C7D" w:rsidRPr="008F18A7" w:rsidRDefault="00841C7D" w:rsidP="00CC0D1B">
      <w:pPr>
        <w:widowControl/>
        <w:spacing w:after="0" w:line="240" w:lineRule="auto"/>
        <w:rPr>
          <w:rStyle w:val="Hyperlink"/>
          <w:rFonts w:eastAsiaTheme="majorEastAsia" w:cstheme="minorHAnsi"/>
          <w:b/>
          <w:bCs/>
          <w:color w:val="auto"/>
          <w:sz w:val="18"/>
          <w:szCs w:val="18"/>
          <w:u w:val="none"/>
          <w:lang w:val="mk-MK"/>
        </w:rPr>
      </w:pPr>
    </w:p>
    <w:p w:rsidR="007B2F63" w:rsidRPr="008F18A7" w:rsidRDefault="007B2F63" w:rsidP="00CC0D1B">
      <w:pPr>
        <w:widowControl/>
        <w:spacing w:line="240" w:lineRule="auto"/>
        <w:rPr>
          <w:rStyle w:val="Hyperlink"/>
          <w:rFonts w:eastAsiaTheme="majorEastAsia" w:cstheme="minorHAnsi"/>
          <w:b/>
          <w:bCs/>
          <w:color w:val="auto"/>
          <w:u w:val="none"/>
          <w:lang w:val="mk-MK"/>
        </w:rPr>
      </w:pPr>
      <w:bookmarkStart w:id="90" w:name="_Toc455349341"/>
      <w:r w:rsidRPr="008F18A7">
        <w:rPr>
          <w:rStyle w:val="Hyperlink"/>
          <w:rFonts w:cstheme="minorHAnsi"/>
          <w:color w:val="auto"/>
          <w:u w:val="none"/>
          <w:lang w:val="mk-MK"/>
        </w:rPr>
        <w:br w:type="page"/>
      </w:r>
    </w:p>
    <w:p w:rsidR="00980713" w:rsidRPr="008F18A7" w:rsidRDefault="00C40D1A" w:rsidP="00CC0D1B">
      <w:pPr>
        <w:pStyle w:val="Heading2"/>
        <w:numPr>
          <w:ilvl w:val="1"/>
          <w:numId w:val="3"/>
        </w:numPr>
        <w:spacing w:before="0" w:line="240" w:lineRule="auto"/>
        <w:ind w:left="425" w:hanging="425"/>
        <w:rPr>
          <w:rStyle w:val="Hyperlink"/>
          <w:rFonts w:asciiTheme="minorHAnsi" w:hAnsiTheme="minorHAnsi" w:cstheme="minorHAnsi"/>
          <w:color w:val="auto"/>
          <w:sz w:val="22"/>
          <w:szCs w:val="22"/>
          <w:u w:val="none"/>
          <w:lang w:val="mk-MK"/>
        </w:rPr>
      </w:pPr>
      <w:bookmarkStart w:id="91" w:name="_Toc497091876"/>
      <w:r w:rsidRPr="008F18A7">
        <w:rPr>
          <w:rStyle w:val="Hyperlink"/>
          <w:rFonts w:asciiTheme="minorHAnsi" w:hAnsiTheme="minorHAnsi" w:cstheme="minorHAnsi"/>
          <w:color w:val="auto"/>
          <w:sz w:val="22"/>
          <w:szCs w:val="22"/>
          <w:u w:val="none"/>
          <w:lang w:val="mk-MK"/>
        </w:rPr>
        <w:t>СТРУЧНО ОБРАЗОВАНИЕ И ОБУКА</w:t>
      </w:r>
      <w:bookmarkEnd w:id="90"/>
      <w:r w:rsidR="00FD377D" w:rsidRPr="00FD377D">
        <w:rPr>
          <w:rStyle w:val="Hyperlink"/>
          <w:rFonts w:asciiTheme="minorHAnsi" w:hAnsiTheme="minorHAnsi" w:cstheme="minorHAnsi"/>
          <w:color w:val="auto"/>
          <w:sz w:val="22"/>
          <w:szCs w:val="22"/>
          <w:u w:val="none"/>
          <w:lang w:val="mk-MK"/>
        </w:rPr>
        <w:t xml:space="preserve"> </w:t>
      </w:r>
      <w:r w:rsidR="00516067" w:rsidRPr="00FD377D">
        <w:rPr>
          <w:rStyle w:val="Hyperlink"/>
          <w:rFonts w:asciiTheme="minorHAnsi" w:hAnsiTheme="minorHAnsi" w:cstheme="minorHAnsi"/>
          <w:color w:val="auto"/>
          <w:sz w:val="22"/>
          <w:szCs w:val="22"/>
          <w:u w:val="none"/>
          <w:lang w:val="mk-MK"/>
        </w:rPr>
        <w:t>– 37</w:t>
      </w:r>
      <w:r w:rsidR="00EA6FEF">
        <w:rPr>
          <w:rStyle w:val="Hyperlink"/>
          <w:rFonts w:asciiTheme="minorHAnsi" w:hAnsiTheme="minorHAnsi" w:cstheme="minorHAnsi"/>
          <w:color w:val="auto"/>
          <w:sz w:val="22"/>
          <w:szCs w:val="22"/>
          <w:u w:val="none"/>
        </w:rPr>
        <w:t xml:space="preserve"> </w:t>
      </w:r>
      <w:r w:rsidR="00516067" w:rsidRPr="00FD377D">
        <w:rPr>
          <w:rStyle w:val="Hyperlink"/>
          <w:rFonts w:asciiTheme="minorHAnsi" w:hAnsiTheme="minorHAnsi" w:cstheme="minorHAnsi"/>
          <w:color w:val="auto"/>
          <w:sz w:val="22"/>
          <w:szCs w:val="22"/>
          <w:u w:val="none"/>
          <w:lang w:val="mk-MK"/>
        </w:rPr>
        <w:t>6</w:t>
      </w:r>
      <w:r w:rsidR="005367CB" w:rsidRPr="00FD377D">
        <w:rPr>
          <w:rStyle w:val="Hyperlink"/>
          <w:rFonts w:asciiTheme="minorHAnsi" w:hAnsiTheme="minorHAnsi" w:cstheme="minorHAnsi"/>
          <w:color w:val="auto"/>
          <w:sz w:val="22"/>
          <w:szCs w:val="22"/>
          <w:u w:val="none"/>
          <w:lang w:val="mk-MK"/>
        </w:rPr>
        <w:t>4</w:t>
      </w:r>
      <w:r w:rsidR="00516067" w:rsidRPr="00FD377D">
        <w:rPr>
          <w:rStyle w:val="Hyperlink"/>
          <w:rFonts w:asciiTheme="minorHAnsi" w:hAnsiTheme="minorHAnsi" w:cstheme="minorHAnsi"/>
          <w:color w:val="auto"/>
          <w:sz w:val="22"/>
          <w:szCs w:val="22"/>
          <w:u w:val="none"/>
          <w:lang w:val="mk-MK"/>
        </w:rPr>
        <w:t>5</w:t>
      </w:r>
      <w:r w:rsidR="00EA6FEF">
        <w:rPr>
          <w:rStyle w:val="Hyperlink"/>
          <w:rFonts w:asciiTheme="minorHAnsi" w:hAnsiTheme="minorHAnsi" w:cstheme="minorHAnsi"/>
          <w:color w:val="auto"/>
          <w:sz w:val="22"/>
          <w:szCs w:val="22"/>
          <w:u w:val="none"/>
        </w:rPr>
        <w:t xml:space="preserve"> </w:t>
      </w:r>
      <w:r w:rsidR="00516067" w:rsidRPr="00FD377D">
        <w:rPr>
          <w:rStyle w:val="Hyperlink"/>
          <w:rFonts w:asciiTheme="minorHAnsi" w:hAnsiTheme="minorHAnsi" w:cstheme="minorHAnsi"/>
          <w:color w:val="auto"/>
          <w:sz w:val="22"/>
          <w:szCs w:val="22"/>
          <w:u w:val="none"/>
          <w:lang w:val="mk-MK"/>
        </w:rPr>
        <w:t>000 евра</w:t>
      </w:r>
      <w:bookmarkEnd w:id="91"/>
    </w:p>
    <w:p w:rsidR="00841C7D" w:rsidRPr="008F18A7" w:rsidRDefault="00841C7D" w:rsidP="00CC0D1B">
      <w:pPr>
        <w:spacing w:after="0" w:line="240" w:lineRule="auto"/>
        <w:rPr>
          <w:sz w:val="18"/>
          <w:szCs w:val="18"/>
          <w:lang w:val="mk-MK"/>
        </w:rPr>
      </w:pPr>
    </w:p>
    <w:tbl>
      <w:tblPr>
        <w:tblW w:w="15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4"/>
        <w:gridCol w:w="2410"/>
        <w:gridCol w:w="4961"/>
        <w:gridCol w:w="3827"/>
        <w:gridCol w:w="992"/>
        <w:gridCol w:w="1278"/>
        <w:gridCol w:w="1278"/>
      </w:tblGrid>
      <w:tr w:rsidR="0099717F" w:rsidRPr="008F18A7" w:rsidTr="0099717F">
        <w:trPr>
          <w:trHeight w:val="20"/>
          <w:tblHeader/>
        </w:trPr>
        <w:tc>
          <w:tcPr>
            <w:tcW w:w="694" w:type="dxa"/>
            <w:tcBorders>
              <w:top w:val="double" w:sz="4" w:space="0" w:color="auto"/>
              <w:left w:val="double" w:sz="4" w:space="0" w:color="auto"/>
              <w:bottom w:val="double" w:sz="4" w:space="0" w:color="auto"/>
            </w:tcBorders>
            <w:vAlign w:val="center"/>
          </w:tcPr>
          <w:p w:rsidR="0099717F" w:rsidRPr="008F18A7" w:rsidRDefault="0099717F" w:rsidP="00CC0D1B">
            <w:pPr>
              <w:spacing w:after="0" w:line="240" w:lineRule="auto"/>
              <w:ind w:left="-28" w:right="-57"/>
              <w:jc w:val="center"/>
              <w:rPr>
                <w:b/>
                <w:sz w:val="18"/>
                <w:szCs w:val="18"/>
                <w:lang w:val="mk-MK"/>
              </w:rPr>
            </w:pPr>
            <w:r w:rsidRPr="008F18A7">
              <w:rPr>
                <w:b/>
                <w:sz w:val="18"/>
                <w:szCs w:val="18"/>
                <w:lang w:val="mk-MK"/>
              </w:rPr>
              <w:t>Бр.</w:t>
            </w:r>
          </w:p>
        </w:tc>
        <w:tc>
          <w:tcPr>
            <w:tcW w:w="2410" w:type="dxa"/>
            <w:tcBorders>
              <w:top w:val="double" w:sz="4" w:space="0" w:color="auto"/>
              <w:bottom w:val="double" w:sz="4" w:space="0" w:color="auto"/>
            </w:tcBorders>
            <w:vAlign w:val="center"/>
          </w:tcPr>
          <w:p w:rsidR="0099717F" w:rsidRPr="008F18A7" w:rsidRDefault="0099717F" w:rsidP="00CC0D1B">
            <w:pPr>
              <w:keepNext/>
              <w:spacing w:after="0" w:line="240" w:lineRule="auto"/>
              <w:ind w:left="-28" w:right="-57"/>
              <w:jc w:val="center"/>
              <w:rPr>
                <w:b/>
                <w:sz w:val="18"/>
                <w:szCs w:val="18"/>
                <w:lang w:val="mk-MK"/>
              </w:rPr>
            </w:pPr>
            <w:r w:rsidRPr="008F18A7">
              <w:rPr>
                <w:b/>
                <w:sz w:val="18"/>
                <w:szCs w:val="18"/>
                <w:lang w:val="mk-MK"/>
              </w:rPr>
              <w:t>Приоритети/Мерки</w:t>
            </w:r>
          </w:p>
        </w:tc>
        <w:tc>
          <w:tcPr>
            <w:tcW w:w="4961" w:type="dxa"/>
            <w:tcBorders>
              <w:top w:val="double" w:sz="4" w:space="0" w:color="auto"/>
              <w:bottom w:val="double" w:sz="4" w:space="0" w:color="auto"/>
            </w:tcBorders>
            <w:vAlign w:val="center"/>
          </w:tcPr>
          <w:p w:rsidR="0099717F" w:rsidRPr="008F18A7" w:rsidRDefault="0099717F" w:rsidP="00CC0D1B">
            <w:pPr>
              <w:keepNext/>
              <w:spacing w:after="0" w:line="240" w:lineRule="auto"/>
              <w:ind w:left="-28" w:right="-57"/>
              <w:jc w:val="center"/>
              <w:rPr>
                <w:b/>
                <w:sz w:val="18"/>
                <w:szCs w:val="18"/>
                <w:lang w:val="mk-MK"/>
              </w:rPr>
            </w:pPr>
            <w:r w:rsidRPr="008F18A7">
              <w:rPr>
                <w:b/>
                <w:sz w:val="18"/>
                <w:szCs w:val="18"/>
                <w:lang w:val="mk-MK"/>
              </w:rPr>
              <w:t>Исходи</w:t>
            </w:r>
          </w:p>
        </w:tc>
        <w:tc>
          <w:tcPr>
            <w:tcW w:w="3827" w:type="dxa"/>
            <w:tcBorders>
              <w:top w:val="double" w:sz="4" w:space="0" w:color="auto"/>
              <w:bottom w:val="double" w:sz="4" w:space="0" w:color="auto"/>
            </w:tcBorders>
            <w:vAlign w:val="center"/>
          </w:tcPr>
          <w:p w:rsidR="0099717F" w:rsidRPr="008F18A7" w:rsidRDefault="0099717F" w:rsidP="00CC0D1B">
            <w:pPr>
              <w:keepNext/>
              <w:spacing w:after="0" w:line="240" w:lineRule="auto"/>
              <w:ind w:left="-28" w:right="-57"/>
              <w:jc w:val="center"/>
              <w:rPr>
                <w:b/>
                <w:sz w:val="18"/>
                <w:szCs w:val="18"/>
                <w:lang w:val="mk-MK"/>
              </w:rPr>
            </w:pPr>
            <w:r w:rsidRPr="008F18A7">
              <w:rPr>
                <w:b/>
                <w:sz w:val="18"/>
                <w:szCs w:val="18"/>
                <w:lang w:val="mk-MK"/>
              </w:rPr>
              <w:t>Индикатор кој објективно се потврдува</w:t>
            </w:r>
          </w:p>
        </w:tc>
        <w:tc>
          <w:tcPr>
            <w:tcW w:w="992" w:type="dxa"/>
            <w:tcBorders>
              <w:top w:val="double" w:sz="4" w:space="0" w:color="auto"/>
              <w:bottom w:val="double" w:sz="4" w:space="0" w:color="auto"/>
            </w:tcBorders>
            <w:vAlign w:val="center"/>
          </w:tcPr>
          <w:p w:rsidR="0099717F" w:rsidRPr="008F18A7" w:rsidRDefault="0099717F" w:rsidP="00CC0D1B">
            <w:pPr>
              <w:keepNext/>
              <w:spacing w:after="0" w:line="240" w:lineRule="auto"/>
              <w:ind w:left="-57" w:right="-57"/>
              <w:jc w:val="center"/>
              <w:rPr>
                <w:b/>
                <w:sz w:val="18"/>
                <w:szCs w:val="18"/>
                <w:lang w:val="mk-MK"/>
              </w:rPr>
            </w:pPr>
            <w:r>
              <w:rPr>
                <w:b/>
                <w:sz w:val="18"/>
                <w:szCs w:val="18"/>
                <w:lang w:val="mk-MK"/>
              </w:rPr>
              <w:t>Период</w:t>
            </w:r>
          </w:p>
        </w:tc>
        <w:tc>
          <w:tcPr>
            <w:tcW w:w="1278" w:type="dxa"/>
            <w:tcBorders>
              <w:top w:val="double" w:sz="4" w:space="0" w:color="auto"/>
              <w:bottom w:val="double" w:sz="4" w:space="0" w:color="auto"/>
            </w:tcBorders>
            <w:vAlign w:val="center"/>
          </w:tcPr>
          <w:p w:rsidR="0099717F" w:rsidRPr="008F18A7" w:rsidRDefault="0099717F" w:rsidP="00CC0D1B">
            <w:pPr>
              <w:keepNext/>
              <w:spacing w:after="0" w:line="240" w:lineRule="auto"/>
              <w:ind w:left="-28" w:right="-57"/>
              <w:jc w:val="center"/>
              <w:rPr>
                <w:b/>
                <w:sz w:val="18"/>
                <w:szCs w:val="18"/>
                <w:lang w:val="mk-MK"/>
              </w:rPr>
            </w:pPr>
            <w:r w:rsidRPr="008F18A7">
              <w:rPr>
                <w:b/>
                <w:sz w:val="18"/>
                <w:szCs w:val="18"/>
                <w:lang w:val="mk-MK"/>
              </w:rPr>
              <w:t>Одговорни</w:t>
            </w:r>
          </w:p>
        </w:tc>
        <w:tc>
          <w:tcPr>
            <w:tcW w:w="1278" w:type="dxa"/>
            <w:tcBorders>
              <w:top w:val="double" w:sz="4" w:space="0" w:color="auto"/>
              <w:bottom w:val="double" w:sz="4" w:space="0" w:color="auto"/>
            </w:tcBorders>
          </w:tcPr>
          <w:p w:rsidR="0099717F" w:rsidRPr="008F18A7" w:rsidRDefault="0099717F" w:rsidP="00CC0D1B">
            <w:pPr>
              <w:keepNext/>
              <w:spacing w:after="0" w:line="240" w:lineRule="auto"/>
              <w:ind w:left="-28" w:right="-57"/>
              <w:jc w:val="center"/>
              <w:rPr>
                <w:b/>
                <w:sz w:val="18"/>
                <w:szCs w:val="18"/>
                <w:lang w:val="mk-MK"/>
              </w:rPr>
            </w:pPr>
          </w:p>
        </w:tc>
      </w:tr>
      <w:tr w:rsidR="0099717F" w:rsidRPr="008F18A7" w:rsidTr="0099717F">
        <w:trPr>
          <w:trHeight w:val="20"/>
        </w:trPr>
        <w:tc>
          <w:tcPr>
            <w:tcW w:w="14162" w:type="dxa"/>
            <w:gridSpan w:val="6"/>
            <w:tcBorders>
              <w:top w:val="double" w:sz="4" w:space="0" w:color="auto"/>
              <w:left w:val="double" w:sz="4" w:space="0" w:color="auto"/>
              <w:bottom w:val="single" w:sz="4" w:space="0" w:color="auto"/>
              <w:right w:val="single" w:sz="4" w:space="0" w:color="auto"/>
            </w:tcBorders>
            <w:shd w:val="clear" w:color="auto" w:fill="D9D9D9"/>
          </w:tcPr>
          <w:p w:rsidR="0099717F" w:rsidRPr="008F18A7" w:rsidRDefault="0099717F" w:rsidP="00CC0D1B">
            <w:pPr>
              <w:spacing w:after="0" w:line="240" w:lineRule="auto"/>
              <w:rPr>
                <w:rStyle w:val="Hyperlink"/>
                <w:rFonts w:cstheme="minorHAnsi"/>
                <w:b/>
                <w:bCs/>
                <w:color w:val="auto"/>
                <w:sz w:val="18"/>
                <w:szCs w:val="18"/>
                <w:u w:val="none"/>
                <w:lang w:val="mk-MK"/>
              </w:rPr>
            </w:pPr>
            <w:bookmarkStart w:id="92" w:name="_Toc454996162"/>
            <w:r w:rsidRPr="008F18A7">
              <w:rPr>
                <w:rStyle w:val="Hyperlink"/>
                <w:rFonts w:cstheme="minorHAnsi"/>
                <w:b/>
                <w:bCs/>
                <w:color w:val="auto"/>
                <w:sz w:val="18"/>
                <w:szCs w:val="18"/>
                <w:u w:val="none"/>
                <w:lang w:val="mk-MK"/>
              </w:rPr>
              <w:t>Приоритет I. Усогласување на стручното образование и обука со потребите на пазарот на трудот</w:t>
            </w:r>
            <w:bookmarkEnd w:id="92"/>
          </w:p>
        </w:tc>
        <w:tc>
          <w:tcPr>
            <w:tcW w:w="1278" w:type="dxa"/>
            <w:tcBorders>
              <w:top w:val="double" w:sz="4" w:space="0" w:color="auto"/>
              <w:left w:val="double" w:sz="4" w:space="0" w:color="auto"/>
              <w:bottom w:val="single" w:sz="4" w:space="0" w:color="auto"/>
              <w:right w:val="single" w:sz="4" w:space="0" w:color="auto"/>
            </w:tcBorders>
            <w:shd w:val="clear" w:color="auto" w:fill="D9D9D9"/>
          </w:tcPr>
          <w:p w:rsidR="0099717F" w:rsidRPr="008F18A7" w:rsidRDefault="0099717F" w:rsidP="00CC0D1B">
            <w:pPr>
              <w:spacing w:after="0" w:line="240" w:lineRule="auto"/>
              <w:rPr>
                <w:rStyle w:val="Hyperlink"/>
                <w:rFonts w:cstheme="minorHAnsi"/>
                <w:b/>
                <w:bCs/>
                <w:color w:val="auto"/>
                <w:sz w:val="18"/>
                <w:szCs w:val="18"/>
                <w:u w:val="none"/>
                <w:lang w:val="mk-MK"/>
              </w:rPr>
            </w:pPr>
          </w:p>
        </w:tc>
      </w:tr>
      <w:tr w:rsidR="0099717F" w:rsidRPr="008F18A7" w:rsidTr="0099717F">
        <w:trPr>
          <w:trHeight w:val="20"/>
        </w:trPr>
        <w:tc>
          <w:tcPr>
            <w:tcW w:w="694" w:type="dxa"/>
            <w:tcBorders>
              <w:left w:val="double" w:sz="4" w:space="0" w:color="auto"/>
            </w:tcBorders>
          </w:tcPr>
          <w:p w:rsidR="0099717F" w:rsidRPr="008F18A7" w:rsidRDefault="0099717F" w:rsidP="00CC0D1B">
            <w:pPr>
              <w:pStyle w:val="ListParagraph"/>
              <w:numPr>
                <w:ilvl w:val="1"/>
                <w:numId w:val="64"/>
              </w:numPr>
              <w:spacing w:after="0" w:line="240" w:lineRule="auto"/>
              <w:contextualSpacing w:val="0"/>
              <w:rPr>
                <w:sz w:val="18"/>
                <w:szCs w:val="18"/>
                <w:lang w:val="mk-MK"/>
              </w:rPr>
            </w:pPr>
          </w:p>
        </w:tc>
        <w:tc>
          <w:tcPr>
            <w:tcW w:w="2410" w:type="dxa"/>
          </w:tcPr>
          <w:p w:rsidR="0099717F" w:rsidRPr="008F18A7" w:rsidRDefault="0099717F" w:rsidP="00CC0D1B">
            <w:pPr>
              <w:spacing w:after="0" w:line="240" w:lineRule="auto"/>
              <w:rPr>
                <w:sz w:val="18"/>
                <w:szCs w:val="18"/>
                <w:lang w:val="mk-MK"/>
              </w:rPr>
            </w:pPr>
            <w:r w:rsidRPr="008F18A7">
              <w:rPr>
                <w:bCs/>
                <w:sz w:val="18"/>
                <w:szCs w:val="18"/>
                <w:lang w:val="mk-MK"/>
              </w:rPr>
              <w:t>Воведување на флексибилен и ефикасен механизам за изготвување на Стандарди на занимања и Стандарди за квалификации засновани на</w:t>
            </w:r>
            <w:r>
              <w:rPr>
                <w:bCs/>
                <w:sz w:val="18"/>
                <w:szCs w:val="18"/>
                <w:lang w:val="mk-MK"/>
              </w:rPr>
              <w:t xml:space="preserve"> </w:t>
            </w:r>
            <w:r w:rsidRPr="008F18A7">
              <w:rPr>
                <w:bCs/>
                <w:sz w:val="18"/>
                <w:szCs w:val="18"/>
                <w:lang w:val="mk-MK"/>
              </w:rPr>
              <w:t>резултати од учење, кои ги исполнуваат потребите на пазарот на трудот</w:t>
            </w:r>
          </w:p>
        </w:tc>
        <w:tc>
          <w:tcPr>
            <w:tcW w:w="4961" w:type="dxa"/>
          </w:tcPr>
          <w:p w:rsidR="0099717F" w:rsidRPr="008F18A7" w:rsidRDefault="0099717F" w:rsidP="00CC0D1B">
            <w:pPr>
              <w:pStyle w:val="ListParagraph"/>
              <w:numPr>
                <w:ilvl w:val="0"/>
                <w:numId w:val="15"/>
              </w:numPr>
              <w:tabs>
                <w:tab w:val="left" w:pos="176"/>
              </w:tabs>
              <w:spacing w:after="0" w:line="240" w:lineRule="auto"/>
              <w:ind w:left="157" w:hanging="157"/>
              <w:contextualSpacing w:val="0"/>
              <w:rPr>
                <w:sz w:val="18"/>
                <w:szCs w:val="18"/>
                <w:lang w:val="mk-MK"/>
              </w:rPr>
            </w:pPr>
            <w:r w:rsidRPr="008F18A7">
              <w:rPr>
                <w:sz w:val="18"/>
                <w:szCs w:val="18"/>
                <w:lang w:val="mk-MK"/>
              </w:rPr>
              <w:t>Системот на СОО брзо се приспособува на променливите потреби од вештини на пазарот на трудот</w:t>
            </w:r>
          </w:p>
        </w:tc>
        <w:tc>
          <w:tcPr>
            <w:tcW w:w="3827" w:type="dxa"/>
          </w:tcPr>
          <w:p w:rsidR="0099717F" w:rsidRPr="008F18A7" w:rsidRDefault="0099717F" w:rsidP="00CC0D1B">
            <w:pPr>
              <w:pStyle w:val="ListParagraph"/>
              <w:numPr>
                <w:ilvl w:val="0"/>
                <w:numId w:val="18"/>
              </w:numPr>
              <w:tabs>
                <w:tab w:val="left" w:pos="176"/>
              </w:tabs>
              <w:spacing w:after="0" w:line="240" w:lineRule="auto"/>
              <w:ind w:left="157" w:hanging="157"/>
              <w:contextualSpacing w:val="0"/>
              <w:rPr>
                <w:sz w:val="18"/>
                <w:szCs w:val="18"/>
                <w:lang w:val="mk-MK"/>
              </w:rPr>
            </w:pPr>
            <w:r w:rsidRPr="008F18A7">
              <w:rPr>
                <w:sz w:val="18"/>
                <w:szCs w:val="18"/>
                <w:lang w:val="mk-MK"/>
              </w:rPr>
              <w:t xml:space="preserve">Регулатива за изработка и ревидирање на Стандарди на занимања и </w:t>
            </w:r>
            <w:r w:rsidRPr="008F18A7">
              <w:rPr>
                <w:bCs/>
                <w:sz w:val="18"/>
                <w:szCs w:val="18"/>
                <w:lang w:val="mk-MK"/>
              </w:rPr>
              <w:t>Стандарди за квалификации засновани на</w:t>
            </w:r>
            <w:r w:rsidR="00EA6FEF">
              <w:rPr>
                <w:bCs/>
                <w:sz w:val="18"/>
                <w:szCs w:val="18"/>
              </w:rPr>
              <w:t xml:space="preserve"> </w:t>
            </w:r>
            <w:r w:rsidRPr="008F18A7">
              <w:rPr>
                <w:bCs/>
                <w:sz w:val="18"/>
                <w:szCs w:val="18"/>
                <w:lang w:val="mk-MK"/>
              </w:rPr>
              <w:t>резултатите од учење</w:t>
            </w:r>
            <w:r w:rsidRPr="008F18A7">
              <w:rPr>
                <w:sz w:val="18"/>
                <w:szCs w:val="18"/>
                <w:lang w:val="mk-MK"/>
              </w:rPr>
              <w:t xml:space="preserve"> според МРК;</w:t>
            </w:r>
          </w:p>
          <w:p w:rsidR="0099717F" w:rsidRPr="008F18A7" w:rsidRDefault="0099717F" w:rsidP="00CC0D1B">
            <w:pPr>
              <w:pStyle w:val="ListParagraph"/>
              <w:numPr>
                <w:ilvl w:val="0"/>
                <w:numId w:val="18"/>
              </w:numPr>
              <w:tabs>
                <w:tab w:val="left" w:pos="176"/>
              </w:tabs>
              <w:spacing w:after="0" w:line="240" w:lineRule="auto"/>
              <w:ind w:left="157" w:hanging="157"/>
              <w:contextualSpacing w:val="0"/>
              <w:rPr>
                <w:sz w:val="18"/>
                <w:szCs w:val="18"/>
                <w:lang w:val="mk-MK"/>
              </w:rPr>
            </w:pPr>
            <w:r w:rsidRPr="008F18A7">
              <w:rPr>
                <w:sz w:val="18"/>
                <w:szCs w:val="18"/>
                <w:lang w:val="mk-MK"/>
              </w:rPr>
              <w:t>Определени човечки и финансиски ресурси за постојано спроведување на механизмот;</w:t>
            </w:r>
          </w:p>
          <w:p w:rsidR="0099717F" w:rsidRPr="008F18A7" w:rsidRDefault="0099717F" w:rsidP="00CC0D1B">
            <w:pPr>
              <w:pStyle w:val="ListParagraph"/>
              <w:numPr>
                <w:ilvl w:val="0"/>
                <w:numId w:val="18"/>
              </w:numPr>
              <w:tabs>
                <w:tab w:val="left" w:pos="176"/>
              </w:tabs>
              <w:spacing w:after="0" w:line="240" w:lineRule="auto"/>
              <w:ind w:left="157" w:hanging="157"/>
              <w:contextualSpacing w:val="0"/>
              <w:rPr>
                <w:sz w:val="18"/>
                <w:szCs w:val="18"/>
                <w:lang w:val="mk-MK"/>
              </w:rPr>
            </w:pPr>
            <w:r w:rsidRPr="008F18A7">
              <w:rPr>
                <w:sz w:val="18"/>
                <w:szCs w:val="18"/>
                <w:lang w:val="mk-MK"/>
              </w:rPr>
              <w:t>Изработени нови Стандарди на занимања и</w:t>
            </w:r>
            <w:r>
              <w:rPr>
                <w:sz w:val="18"/>
                <w:szCs w:val="18"/>
                <w:lang w:val="mk-MK"/>
              </w:rPr>
              <w:t xml:space="preserve"> </w:t>
            </w:r>
            <w:r w:rsidRPr="008F18A7">
              <w:rPr>
                <w:sz w:val="18"/>
                <w:szCs w:val="18"/>
                <w:lang w:val="mk-MK"/>
              </w:rPr>
              <w:t>Стандарди за квалификации засновани на</w:t>
            </w:r>
            <w:r>
              <w:rPr>
                <w:sz w:val="18"/>
                <w:szCs w:val="18"/>
                <w:lang w:val="mk-MK"/>
              </w:rPr>
              <w:t xml:space="preserve"> </w:t>
            </w:r>
            <w:r w:rsidRPr="008F18A7">
              <w:rPr>
                <w:sz w:val="18"/>
                <w:szCs w:val="18"/>
                <w:lang w:val="mk-MK"/>
              </w:rPr>
              <w:t xml:space="preserve">резултатите од учење според МРК </w:t>
            </w:r>
          </w:p>
        </w:tc>
        <w:tc>
          <w:tcPr>
            <w:tcW w:w="992" w:type="dxa"/>
          </w:tcPr>
          <w:p w:rsidR="0099717F" w:rsidRDefault="0099717F" w:rsidP="00CC0D1B">
            <w:pPr>
              <w:tabs>
                <w:tab w:val="left" w:pos="176"/>
              </w:tabs>
              <w:spacing w:after="0" w:line="240" w:lineRule="auto"/>
              <w:jc w:val="center"/>
              <w:rPr>
                <w:sz w:val="18"/>
                <w:szCs w:val="18"/>
                <w:lang w:val="mk-MK"/>
              </w:rPr>
            </w:pPr>
            <w:r>
              <w:rPr>
                <w:sz w:val="18"/>
                <w:szCs w:val="18"/>
                <w:lang w:val="mk-MK"/>
              </w:rPr>
              <w:t>2020</w:t>
            </w:r>
          </w:p>
          <w:p w:rsidR="0099717F" w:rsidRPr="008F18A7" w:rsidRDefault="0099717F" w:rsidP="00CC0D1B">
            <w:pPr>
              <w:tabs>
                <w:tab w:val="left" w:pos="176"/>
              </w:tabs>
              <w:spacing w:after="0" w:line="240" w:lineRule="auto"/>
              <w:jc w:val="center"/>
              <w:rPr>
                <w:sz w:val="18"/>
                <w:szCs w:val="18"/>
                <w:lang w:val="mk-MK"/>
              </w:rPr>
            </w:pPr>
            <w:r>
              <w:rPr>
                <w:sz w:val="18"/>
                <w:szCs w:val="18"/>
                <w:lang w:val="mk-MK"/>
              </w:rPr>
              <w:t>2025</w:t>
            </w:r>
          </w:p>
        </w:tc>
        <w:tc>
          <w:tcPr>
            <w:tcW w:w="1278" w:type="dxa"/>
          </w:tcPr>
          <w:p w:rsidR="0099717F" w:rsidRPr="008F18A7" w:rsidRDefault="0099717F" w:rsidP="00CC0D1B">
            <w:pPr>
              <w:tabs>
                <w:tab w:val="left" w:pos="176"/>
              </w:tabs>
              <w:spacing w:after="0" w:line="240" w:lineRule="auto"/>
              <w:jc w:val="center"/>
              <w:rPr>
                <w:sz w:val="18"/>
                <w:szCs w:val="18"/>
                <w:lang w:val="mk-MK"/>
              </w:rPr>
            </w:pPr>
            <w:r w:rsidRPr="008F18A7">
              <w:rPr>
                <w:sz w:val="18"/>
                <w:szCs w:val="18"/>
                <w:lang w:val="mk-MK"/>
              </w:rPr>
              <w:t>МОН, БРО,</w:t>
            </w:r>
            <w:r>
              <w:rPr>
                <w:sz w:val="18"/>
                <w:szCs w:val="18"/>
              </w:rPr>
              <w:t xml:space="preserve"> </w:t>
            </w:r>
            <w:r w:rsidRPr="008F18A7">
              <w:rPr>
                <w:sz w:val="18"/>
                <w:szCs w:val="18"/>
                <w:lang w:val="mk-MK"/>
              </w:rPr>
              <w:t>ЦСОО</w:t>
            </w:r>
          </w:p>
        </w:tc>
        <w:tc>
          <w:tcPr>
            <w:tcW w:w="1278" w:type="dxa"/>
          </w:tcPr>
          <w:p w:rsidR="0099717F" w:rsidRPr="008F18A7" w:rsidRDefault="007D0BE8" w:rsidP="00CC0D1B">
            <w:pPr>
              <w:tabs>
                <w:tab w:val="left" w:pos="176"/>
              </w:tabs>
              <w:spacing w:after="0" w:line="240" w:lineRule="auto"/>
              <w:jc w:val="center"/>
              <w:rPr>
                <w:sz w:val="18"/>
                <w:szCs w:val="18"/>
                <w:lang w:val="mk-MK"/>
              </w:rPr>
            </w:pPr>
            <w:r>
              <w:rPr>
                <w:sz w:val="18"/>
                <w:szCs w:val="18"/>
                <w:lang w:val="mk-MK"/>
              </w:rPr>
              <w:t>СБ</w:t>
            </w:r>
          </w:p>
        </w:tc>
      </w:tr>
      <w:tr w:rsidR="0099717F" w:rsidRPr="008F18A7" w:rsidTr="0099717F">
        <w:trPr>
          <w:trHeight w:val="20"/>
        </w:trPr>
        <w:tc>
          <w:tcPr>
            <w:tcW w:w="694" w:type="dxa"/>
            <w:tcBorders>
              <w:left w:val="double" w:sz="4" w:space="0" w:color="auto"/>
            </w:tcBorders>
          </w:tcPr>
          <w:p w:rsidR="0099717F" w:rsidRPr="008F18A7" w:rsidRDefault="0099717F" w:rsidP="00CC0D1B">
            <w:pPr>
              <w:pStyle w:val="ListParagraph"/>
              <w:numPr>
                <w:ilvl w:val="1"/>
                <w:numId w:val="64"/>
              </w:numPr>
              <w:spacing w:after="0" w:line="240" w:lineRule="auto"/>
              <w:contextualSpacing w:val="0"/>
              <w:rPr>
                <w:sz w:val="18"/>
                <w:szCs w:val="18"/>
                <w:lang w:val="mk-MK"/>
              </w:rPr>
            </w:pPr>
          </w:p>
        </w:tc>
        <w:tc>
          <w:tcPr>
            <w:tcW w:w="2410" w:type="dxa"/>
          </w:tcPr>
          <w:p w:rsidR="0099717F" w:rsidRPr="008F18A7" w:rsidRDefault="0099717F" w:rsidP="00CC0D1B">
            <w:pPr>
              <w:spacing w:after="0" w:line="240" w:lineRule="auto"/>
              <w:rPr>
                <w:bCs/>
                <w:sz w:val="18"/>
                <w:szCs w:val="18"/>
                <w:lang w:val="mk-MK"/>
              </w:rPr>
            </w:pPr>
            <w:r w:rsidRPr="008F18A7">
              <w:rPr>
                <w:bCs/>
                <w:sz w:val="18"/>
                <w:szCs w:val="18"/>
                <w:lang w:val="mk-MK"/>
              </w:rPr>
              <w:t xml:space="preserve">Изготвување модуларни наставни програми во согласност со новите Стандарди за квалификации засновани на резултатите од учењето </w:t>
            </w:r>
          </w:p>
        </w:tc>
        <w:tc>
          <w:tcPr>
            <w:tcW w:w="4961" w:type="dxa"/>
          </w:tcPr>
          <w:p w:rsidR="0099717F" w:rsidRPr="008F18A7" w:rsidRDefault="0099717F" w:rsidP="00CC0D1B">
            <w:pPr>
              <w:pStyle w:val="ListParagraph"/>
              <w:numPr>
                <w:ilvl w:val="0"/>
                <w:numId w:val="15"/>
              </w:numPr>
              <w:tabs>
                <w:tab w:val="left" w:pos="176"/>
              </w:tabs>
              <w:spacing w:after="0" w:line="240" w:lineRule="auto"/>
              <w:ind w:left="157" w:hanging="157"/>
              <w:contextualSpacing w:val="0"/>
              <w:rPr>
                <w:sz w:val="18"/>
                <w:szCs w:val="18"/>
                <w:lang w:val="mk-MK"/>
              </w:rPr>
            </w:pPr>
            <w:r w:rsidRPr="008F18A7">
              <w:rPr>
                <w:sz w:val="18"/>
                <w:szCs w:val="18"/>
                <w:lang w:val="mk-MK"/>
              </w:rPr>
              <w:t>Учењето во рамки на системот за СОО е организирано на пофлексибилен и поефективен начин во однос на стекнување на компетенции и е насочено кон постигнување на резултати од учењето кои се дефинирани со Стандардите</w:t>
            </w:r>
          </w:p>
        </w:tc>
        <w:tc>
          <w:tcPr>
            <w:tcW w:w="3827" w:type="dxa"/>
          </w:tcPr>
          <w:p w:rsidR="0099717F" w:rsidRPr="008F18A7" w:rsidRDefault="0099717F" w:rsidP="00CC0D1B">
            <w:pPr>
              <w:pStyle w:val="ListParagraph"/>
              <w:numPr>
                <w:ilvl w:val="0"/>
                <w:numId w:val="18"/>
              </w:numPr>
              <w:tabs>
                <w:tab w:val="left" w:pos="176"/>
              </w:tabs>
              <w:spacing w:after="0" w:line="240" w:lineRule="auto"/>
              <w:ind w:left="157" w:hanging="157"/>
              <w:contextualSpacing w:val="0"/>
              <w:rPr>
                <w:rFonts w:eastAsia="Times New Roman"/>
                <w:sz w:val="18"/>
                <w:szCs w:val="18"/>
                <w:lang w:val="mk-MK"/>
              </w:rPr>
            </w:pPr>
            <w:r w:rsidRPr="008F18A7">
              <w:rPr>
                <w:sz w:val="18"/>
                <w:szCs w:val="18"/>
                <w:lang w:val="mk-MK"/>
              </w:rPr>
              <w:t>Изработени, одобрени и воведени м</w:t>
            </w:r>
            <w:r w:rsidRPr="008F18A7">
              <w:rPr>
                <w:bCs/>
                <w:sz w:val="18"/>
                <w:szCs w:val="18"/>
                <w:lang w:val="mk-MK"/>
              </w:rPr>
              <w:t xml:space="preserve">одуларни наставни програми </w:t>
            </w:r>
            <w:r w:rsidRPr="008F18A7">
              <w:rPr>
                <w:sz w:val="18"/>
                <w:szCs w:val="18"/>
                <w:lang w:val="mk-MK"/>
              </w:rPr>
              <w:t>(вклучувајќи ги сите неопходни материјали за предавање, учење и оценување) според Стандардите за квалификации и предвиденото стекнување на клучните компетенции</w:t>
            </w:r>
          </w:p>
        </w:tc>
        <w:tc>
          <w:tcPr>
            <w:tcW w:w="992" w:type="dxa"/>
          </w:tcPr>
          <w:p w:rsidR="0099717F" w:rsidRDefault="0099717F" w:rsidP="00CC0D1B">
            <w:pPr>
              <w:tabs>
                <w:tab w:val="left" w:pos="176"/>
              </w:tabs>
              <w:spacing w:after="0" w:line="240" w:lineRule="auto"/>
              <w:jc w:val="center"/>
              <w:rPr>
                <w:sz w:val="18"/>
                <w:szCs w:val="18"/>
                <w:lang w:val="mk-MK"/>
              </w:rPr>
            </w:pPr>
            <w:r>
              <w:rPr>
                <w:sz w:val="18"/>
                <w:szCs w:val="18"/>
                <w:lang w:val="mk-MK"/>
              </w:rPr>
              <w:t>2020</w:t>
            </w:r>
          </w:p>
          <w:p w:rsidR="0099717F" w:rsidRPr="008F18A7" w:rsidRDefault="0099717F" w:rsidP="00CC0D1B">
            <w:pPr>
              <w:tabs>
                <w:tab w:val="left" w:pos="176"/>
              </w:tabs>
              <w:spacing w:after="0" w:line="240" w:lineRule="auto"/>
              <w:jc w:val="center"/>
              <w:rPr>
                <w:sz w:val="18"/>
                <w:szCs w:val="18"/>
                <w:lang w:val="mk-MK"/>
              </w:rPr>
            </w:pPr>
            <w:r w:rsidRPr="008F18A7">
              <w:rPr>
                <w:sz w:val="18"/>
                <w:szCs w:val="18"/>
                <w:lang w:val="mk-MK"/>
              </w:rPr>
              <w:t>2025</w:t>
            </w:r>
          </w:p>
        </w:tc>
        <w:tc>
          <w:tcPr>
            <w:tcW w:w="1278" w:type="dxa"/>
          </w:tcPr>
          <w:p w:rsidR="0099717F" w:rsidRPr="008F18A7" w:rsidRDefault="0099717F" w:rsidP="00CC0D1B">
            <w:pPr>
              <w:tabs>
                <w:tab w:val="left" w:pos="176"/>
              </w:tabs>
              <w:spacing w:after="0" w:line="240" w:lineRule="auto"/>
              <w:jc w:val="center"/>
              <w:rPr>
                <w:sz w:val="18"/>
                <w:szCs w:val="18"/>
                <w:lang w:val="mk-MK"/>
              </w:rPr>
            </w:pPr>
            <w:r w:rsidRPr="008F18A7">
              <w:rPr>
                <w:sz w:val="18"/>
                <w:szCs w:val="18"/>
                <w:lang w:val="mk-MK"/>
              </w:rPr>
              <w:t>МОН, БРО,</w:t>
            </w:r>
            <w:r>
              <w:rPr>
                <w:sz w:val="18"/>
                <w:szCs w:val="18"/>
              </w:rPr>
              <w:t xml:space="preserve"> </w:t>
            </w:r>
            <w:r w:rsidRPr="008F18A7">
              <w:rPr>
                <w:sz w:val="18"/>
                <w:szCs w:val="18"/>
                <w:lang w:val="mk-MK"/>
              </w:rPr>
              <w:t>ЦСОО</w:t>
            </w:r>
          </w:p>
        </w:tc>
        <w:tc>
          <w:tcPr>
            <w:tcW w:w="1278" w:type="dxa"/>
          </w:tcPr>
          <w:p w:rsidR="0099717F" w:rsidRPr="007D0BE8" w:rsidRDefault="007D0BE8" w:rsidP="00CC0D1B">
            <w:pPr>
              <w:tabs>
                <w:tab w:val="left" w:pos="176"/>
              </w:tabs>
              <w:spacing w:after="0" w:line="240" w:lineRule="auto"/>
              <w:jc w:val="center"/>
              <w:rPr>
                <w:sz w:val="18"/>
                <w:szCs w:val="18"/>
                <w:lang w:val="mk-MK"/>
              </w:rPr>
            </w:pPr>
            <w:r>
              <w:rPr>
                <w:sz w:val="18"/>
                <w:szCs w:val="18"/>
                <w:lang w:val="mk-MK"/>
              </w:rPr>
              <w:t xml:space="preserve">СБ + ИПА </w:t>
            </w:r>
            <w:r>
              <w:rPr>
                <w:sz w:val="18"/>
                <w:szCs w:val="18"/>
              </w:rPr>
              <w:t>II</w:t>
            </w:r>
          </w:p>
        </w:tc>
      </w:tr>
      <w:tr w:rsidR="0099717F" w:rsidRPr="003A33B4" w:rsidTr="0099717F">
        <w:trPr>
          <w:trHeight w:val="20"/>
        </w:trPr>
        <w:tc>
          <w:tcPr>
            <w:tcW w:w="694" w:type="dxa"/>
            <w:tcBorders>
              <w:left w:val="double" w:sz="4" w:space="0" w:color="auto"/>
            </w:tcBorders>
          </w:tcPr>
          <w:p w:rsidR="0099717F" w:rsidRPr="008F18A7" w:rsidRDefault="0099717F" w:rsidP="00CC0D1B">
            <w:pPr>
              <w:pStyle w:val="ListParagraph"/>
              <w:numPr>
                <w:ilvl w:val="1"/>
                <w:numId w:val="64"/>
              </w:numPr>
              <w:spacing w:after="0" w:line="240" w:lineRule="auto"/>
              <w:contextualSpacing w:val="0"/>
              <w:rPr>
                <w:sz w:val="18"/>
                <w:szCs w:val="18"/>
                <w:lang w:val="mk-MK"/>
              </w:rPr>
            </w:pPr>
          </w:p>
        </w:tc>
        <w:tc>
          <w:tcPr>
            <w:tcW w:w="2410" w:type="dxa"/>
          </w:tcPr>
          <w:p w:rsidR="0099717F" w:rsidRPr="008F18A7" w:rsidRDefault="0099717F" w:rsidP="00CC0D1B">
            <w:pPr>
              <w:spacing w:after="0" w:line="240" w:lineRule="auto"/>
              <w:rPr>
                <w:sz w:val="18"/>
                <w:szCs w:val="18"/>
                <w:lang w:val="mk-MK"/>
              </w:rPr>
            </w:pPr>
            <w:r w:rsidRPr="008F18A7">
              <w:rPr>
                <w:sz w:val="18"/>
                <w:szCs w:val="18"/>
                <w:lang w:val="mk-MK"/>
              </w:rPr>
              <w:t>Воспоставување институционално социјално партнерство на централно ниво и на ниво на установи</w:t>
            </w:r>
          </w:p>
        </w:tc>
        <w:tc>
          <w:tcPr>
            <w:tcW w:w="4961" w:type="dxa"/>
          </w:tcPr>
          <w:p w:rsidR="0099717F" w:rsidRPr="007454EB" w:rsidRDefault="0099717F" w:rsidP="007454EB">
            <w:pPr>
              <w:pStyle w:val="ListParagraph"/>
              <w:numPr>
                <w:ilvl w:val="1"/>
                <w:numId w:val="15"/>
              </w:numPr>
              <w:tabs>
                <w:tab w:val="left" w:pos="176"/>
                <w:tab w:val="left" w:pos="1985"/>
              </w:tabs>
              <w:spacing w:after="0" w:line="240" w:lineRule="auto"/>
              <w:ind w:left="157" w:hanging="157"/>
              <w:contextualSpacing w:val="0"/>
              <w:rPr>
                <w:sz w:val="18"/>
                <w:szCs w:val="18"/>
                <w:lang w:val="mk-MK"/>
              </w:rPr>
            </w:pPr>
            <w:r w:rsidRPr="008F18A7">
              <w:rPr>
                <w:sz w:val="18"/>
                <w:szCs w:val="18"/>
                <w:lang w:val="mk-MK"/>
              </w:rPr>
              <w:t>Процесот на одлучување и развојот на системот за СОО се поддржани од поголем</w:t>
            </w:r>
            <w:r>
              <w:rPr>
                <w:sz w:val="18"/>
                <w:szCs w:val="18"/>
              </w:rPr>
              <w:t xml:space="preserve"> </w:t>
            </w:r>
            <w:r w:rsidRPr="008F18A7">
              <w:rPr>
                <w:sz w:val="18"/>
                <w:szCs w:val="18"/>
                <w:lang w:val="mk-MK"/>
              </w:rPr>
              <w:t>број клучни заинтересирани страни</w:t>
            </w:r>
            <w:r>
              <w:rPr>
                <w:sz w:val="18"/>
                <w:szCs w:val="18"/>
                <w:lang w:val="mk-MK"/>
              </w:rPr>
              <w:t>, вклучувајќи ја и бизнис заедницата</w:t>
            </w:r>
          </w:p>
        </w:tc>
        <w:tc>
          <w:tcPr>
            <w:tcW w:w="3827" w:type="dxa"/>
          </w:tcPr>
          <w:p w:rsidR="0099717F" w:rsidRPr="008F18A7" w:rsidRDefault="0099717F" w:rsidP="00CC0D1B">
            <w:pPr>
              <w:pStyle w:val="ListParagraph"/>
              <w:numPr>
                <w:ilvl w:val="0"/>
                <w:numId w:val="18"/>
              </w:numPr>
              <w:tabs>
                <w:tab w:val="left" w:pos="176"/>
              </w:tabs>
              <w:spacing w:after="0" w:line="240" w:lineRule="auto"/>
              <w:ind w:left="157" w:hanging="157"/>
              <w:contextualSpacing w:val="0"/>
              <w:rPr>
                <w:sz w:val="18"/>
                <w:szCs w:val="18"/>
                <w:lang w:val="mk-MK"/>
              </w:rPr>
            </w:pPr>
            <w:r w:rsidRPr="008F18A7">
              <w:rPr>
                <w:sz w:val="18"/>
                <w:szCs w:val="18"/>
                <w:lang w:val="mk-MK"/>
              </w:rPr>
              <w:t>Воспоставен и целосно функционален трипартитен Национален совет за СОО и образование на возрасни, заснован врз принципите на социјално партнерство</w:t>
            </w:r>
          </w:p>
        </w:tc>
        <w:tc>
          <w:tcPr>
            <w:tcW w:w="992" w:type="dxa"/>
            <w:shd w:val="clear" w:color="auto" w:fill="auto"/>
          </w:tcPr>
          <w:p w:rsidR="0099717F" w:rsidRPr="008F18A7" w:rsidRDefault="0099717F" w:rsidP="00CC0D1B">
            <w:pPr>
              <w:tabs>
                <w:tab w:val="left" w:pos="176"/>
              </w:tabs>
              <w:spacing w:after="0" w:line="240" w:lineRule="auto"/>
              <w:jc w:val="center"/>
              <w:rPr>
                <w:sz w:val="18"/>
                <w:szCs w:val="18"/>
                <w:lang w:val="mk-MK"/>
              </w:rPr>
            </w:pPr>
            <w:r w:rsidRPr="008F18A7">
              <w:rPr>
                <w:sz w:val="18"/>
                <w:szCs w:val="18"/>
                <w:lang w:val="mk-MK"/>
              </w:rPr>
              <w:t>2025</w:t>
            </w:r>
          </w:p>
        </w:tc>
        <w:tc>
          <w:tcPr>
            <w:tcW w:w="1278" w:type="dxa"/>
            <w:shd w:val="clear" w:color="auto" w:fill="auto"/>
          </w:tcPr>
          <w:p w:rsidR="0099717F" w:rsidRPr="008F18A7" w:rsidRDefault="0099717F" w:rsidP="00CC0D1B">
            <w:pPr>
              <w:tabs>
                <w:tab w:val="left" w:pos="176"/>
              </w:tabs>
              <w:spacing w:after="0" w:line="240" w:lineRule="auto"/>
              <w:jc w:val="center"/>
              <w:rPr>
                <w:sz w:val="18"/>
                <w:szCs w:val="18"/>
                <w:lang w:val="mk-MK"/>
              </w:rPr>
            </w:pPr>
            <w:r w:rsidRPr="008F18A7">
              <w:rPr>
                <w:sz w:val="18"/>
                <w:szCs w:val="18"/>
                <w:lang w:val="mk-MK"/>
              </w:rPr>
              <w:t xml:space="preserve">МОН, </w:t>
            </w:r>
            <w:r w:rsidRPr="003A33B4">
              <w:rPr>
                <w:sz w:val="18"/>
                <w:szCs w:val="18"/>
                <w:lang w:val="mk-MK"/>
              </w:rPr>
              <w:t>ME</w:t>
            </w:r>
            <w:r w:rsidRPr="008F18A7">
              <w:rPr>
                <w:sz w:val="18"/>
                <w:szCs w:val="18"/>
                <w:lang w:val="mk-MK"/>
              </w:rPr>
              <w:t>, МТСП, ЦСОО, социјални партнери</w:t>
            </w:r>
          </w:p>
        </w:tc>
        <w:tc>
          <w:tcPr>
            <w:tcW w:w="1278" w:type="dxa"/>
          </w:tcPr>
          <w:p w:rsidR="0099717F" w:rsidRPr="008F18A7" w:rsidRDefault="007D0BE8" w:rsidP="00CC0D1B">
            <w:pPr>
              <w:tabs>
                <w:tab w:val="left" w:pos="176"/>
              </w:tabs>
              <w:spacing w:after="0" w:line="240" w:lineRule="auto"/>
              <w:jc w:val="center"/>
              <w:rPr>
                <w:sz w:val="18"/>
                <w:szCs w:val="18"/>
                <w:lang w:val="mk-MK"/>
              </w:rPr>
            </w:pPr>
            <w:r>
              <w:rPr>
                <w:sz w:val="18"/>
                <w:szCs w:val="18"/>
                <w:lang w:val="mk-MK"/>
              </w:rPr>
              <w:t>10.000</w:t>
            </w:r>
          </w:p>
        </w:tc>
      </w:tr>
      <w:tr w:rsidR="0099717F" w:rsidRPr="003A33B4" w:rsidTr="0099717F">
        <w:trPr>
          <w:trHeight w:val="20"/>
        </w:trPr>
        <w:tc>
          <w:tcPr>
            <w:tcW w:w="694" w:type="dxa"/>
            <w:tcBorders>
              <w:top w:val="single" w:sz="4" w:space="0" w:color="auto"/>
              <w:left w:val="double" w:sz="4" w:space="0" w:color="auto"/>
            </w:tcBorders>
          </w:tcPr>
          <w:p w:rsidR="0099717F" w:rsidRPr="008F18A7" w:rsidRDefault="0099717F" w:rsidP="00CC0D1B">
            <w:pPr>
              <w:pStyle w:val="ListParagraph"/>
              <w:numPr>
                <w:ilvl w:val="1"/>
                <w:numId w:val="64"/>
              </w:numPr>
              <w:spacing w:after="0" w:line="240" w:lineRule="auto"/>
              <w:contextualSpacing w:val="0"/>
              <w:rPr>
                <w:sz w:val="18"/>
                <w:szCs w:val="18"/>
                <w:lang w:val="mk-MK"/>
              </w:rPr>
            </w:pPr>
          </w:p>
        </w:tc>
        <w:tc>
          <w:tcPr>
            <w:tcW w:w="2410" w:type="dxa"/>
            <w:tcBorders>
              <w:top w:val="single" w:sz="4" w:space="0" w:color="auto"/>
            </w:tcBorders>
          </w:tcPr>
          <w:p w:rsidR="0099717F" w:rsidRPr="008F18A7" w:rsidRDefault="0099717F" w:rsidP="00CC0D1B">
            <w:pPr>
              <w:spacing w:after="0" w:line="240" w:lineRule="auto"/>
              <w:rPr>
                <w:sz w:val="18"/>
                <w:szCs w:val="18"/>
                <w:lang w:val="mk-MK"/>
              </w:rPr>
            </w:pPr>
            <w:r w:rsidRPr="008F18A7">
              <w:rPr>
                <w:sz w:val="18"/>
                <w:szCs w:val="18"/>
                <w:lang w:val="mk-MK"/>
              </w:rPr>
              <w:t>Воспоставување механизам за утврдување на потребите за квалификации и вештини</w:t>
            </w:r>
          </w:p>
        </w:tc>
        <w:tc>
          <w:tcPr>
            <w:tcW w:w="4961" w:type="dxa"/>
            <w:tcBorders>
              <w:top w:val="single" w:sz="4" w:space="0" w:color="auto"/>
            </w:tcBorders>
          </w:tcPr>
          <w:p w:rsidR="0099717F" w:rsidRPr="008F18A7" w:rsidRDefault="0099717F" w:rsidP="00CC0D1B">
            <w:pPr>
              <w:pStyle w:val="ListParagraph"/>
              <w:numPr>
                <w:ilvl w:val="1"/>
                <w:numId w:val="15"/>
              </w:numPr>
              <w:tabs>
                <w:tab w:val="left" w:pos="176"/>
                <w:tab w:val="left" w:pos="1985"/>
              </w:tabs>
              <w:spacing w:after="0" w:line="240" w:lineRule="auto"/>
              <w:ind w:left="157" w:hanging="157"/>
              <w:contextualSpacing w:val="0"/>
              <w:rPr>
                <w:sz w:val="18"/>
                <w:szCs w:val="18"/>
                <w:lang w:val="mk-MK"/>
              </w:rPr>
            </w:pPr>
            <w:r w:rsidRPr="008F18A7">
              <w:rPr>
                <w:sz w:val="18"/>
                <w:szCs w:val="18"/>
                <w:lang w:val="mk-MK"/>
              </w:rPr>
              <w:t>Системот за СОО е постојано информиран за најновите побарувања од работна сила, како и за квалификациите и вештините кои се потребни за развој на политиката на СОО</w:t>
            </w:r>
          </w:p>
        </w:tc>
        <w:tc>
          <w:tcPr>
            <w:tcW w:w="3827" w:type="dxa"/>
            <w:tcBorders>
              <w:top w:val="single" w:sz="4" w:space="0" w:color="auto"/>
            </w:tcBorders>
          </w:tcPr>
          <w:p w:rsidR="0099717F" w:rsidRPr="008F18A7" w:rsidRDefault="0099717F" w:rsidP="00CC0D1B">
            <w:pPr>
              <w:pStyle w:val="ListParagraph"/>
              <w:numPr>
                <w:ilvl w:val="0"/>
                <w:numId w:val="18"/>
              </w:numPr>
              <w:tabs>
                <w:tab w:val="left" w:pos="176"/>
              </w:tabs>
              <w:spacing w:after="0" w:line="240" w:lineRule="auto"/>
              <w:ind w:left="157" w:hanging="157"/>
              <w:contextualSpacing w:val="0"/>
              <w:rPr>
                <w:sz w:val="18"/>
                <w:szCs w:val="18"/>
                <w:lang w:val="mk-MK"/>
              </w:rPr>
            </w:pPr>
            <w:r w:rsidRPr="008F18A7">
              <w:rPr>
                <w:sz w:val="18"/>
                <w:szCs w:val="18"/>
                <w:lang w:val="mk-MK"/>
              </w:rPr>
              <w:t>Институционализирана Опсерваторија на вештини со целосен персонал;</w:t>
            </w:r>
          </w:p>
          <w:p w:rsidR="0099717F" w:rsidRPr="008F18A7" w:rsidRDefault="0099717F" w:rsidP="00CC0D1B">
            <w:pPr>
              <w:pStyle w:val="ListParagraph"/>
              <w:numPr>
                <w:ilvl w:val="0"/>
                <w:numId w:val="18"/>
              </w:numPr>
              <w:tabs>
                <w:tab w:val="left" w:pos="176"/>
              </w:tabs>
              <w:spacing w:after="0" w:line="240" w:lineRule="auto"/>
              <w:ind w:left="157" w:hanging="157"/>
              <w:contextualSpacing w:val="0"/>
              <w:rPr>
                <w:sz w:val="18"/>
                <w:szCs w:val="18"/>
                <w:lang w:val="mk-MK"/>
              </w:rPr>
            </w:pPr>
            <w:r w:rsidRPr="008F18A7">
              <w:rPr>
                <w:sz w:val="18"/>
                <w:szCs w:val="18"/>
                <w:lang w:val="mk-MK"/>
              </w:rPr>
              <w:t xml:space="preserve">Најмалку </w:t>
            </w:r>
            <w:r>
              <w:rPr>
                <w:sz w:val="18"/>
                <w:szCs w:val="18"/>
              </w:rPr>
              <w:t>16</w:t>
            </w:r>
            <w:r w:rsidRPr="008F18A7">
              <w:rPr>
                <w:sz w:val="18"/>
                <w:szCs w:val="18"/>
                <w:lang w:val="mk-MK"/>
              </w:rPr>
              <w:t xml:space="preserve"> секторски комисии за квалификации одговорни за промовирање и развој на секторот и со посебна улога во утврдувањето на (и советувањето за) потребата од нови квалификации и ревидирање на постојните;</w:t>
            </w:r>
          </w:p>
          <w:p w:rsidR="0099717F" w:rsidRPr="005E74B5" w:rsidRDefault="0099717F" w:rsidP="005E74B5">
            <w:pPr>
              <w:pStyle w:val="ListParagraph"/>
              <w:numPr>
                <w:ilvl w:val="0"/>
                <w:numId w:val="18"/>
              </w:numPr>
              <w:tabs>
                <w:tab w:val="left" w:pos="176"/>
              </w:tabs>
              <w:spacing w:after="0" w:line="240" w:lineRule="auto"/>
              <w:ind w:left="157" w:hanging="157"/>
              <w:contextualSpacing w:val="0"/>
              <w:rPr>
                <w:sz w:val="18"/>
                <w:szCs w:val="18"/>
                <w:lang w:val="mk-MK"/>
              </w:rPr>
            </w:pPr>
            <w:r w:rsidRPr="008F18A7">
              <w:rPr>
                <w:sz w:val="18"/>
                <w:szCs w:val="18"/>
                <w:lang w:val="mk-MK"/>
              </w:rPr>
              <w:t>Ревидиран Регистар на квалификации за СОО</w:t>
            </w:r>
          </w:p>
        </w:tc>
        <w:tc>
          <w:tcPr>
            <w:tcW w:w="992" w:type="dxa"/>
            <w:tcBorders>
              <w:top w:val="single" w:sz="4" w:space="0" w:color="auto"/>
            </w:tcBorders>
            <w:shd w:val="clear" w:color="auto" w:fill="auto"/>
          </w:tcPr>
          <w:p w:rsidR="0099717F" w:rsidRDefault="0099717F" w:rsidP="00CC0D1B">
            <w:pPr>
              <w:spacing w:after="0" w:line="240" w:lineRule="auto"/>
              <w:jc w:val="center"/>
              <w:rPr>
                <w:sz w:val="18"/>
                <w:szCs w:val="18"/>
                <w:lang w:val="mk-MK"/>
              </w:rPr>
            </w:pPr>
            <w:r>
              <w:rPr>
                <w:sz w:val="18"/>
                <w:szCs w:val="18"/>
                <w:lang w:val="mk-MK"/>
              </w:rPr>
              <w:t>2020</w:t>
            </w:r>
          </w:p>
          <w:p w:rsidR="0099717F" w:rsidRPr="008F18A7" w:rsidRDefault="0099717F" w:rsidP="00CC0D1B">
            <w:pPr>
              <w:spacing w:after="0" w:line="240" w:lineRule="auto"/>
              <w:jc w:val="center"/>
              <w:rPr>
                <w:sz w:val="18"/>
                <w:szCs w:val="18"/>
                <w:lang w:val="mk-MK"/>
              </w:rPr>
            </w:pPr>
            <w:r w:rsidRPr="008F18A7">
              <w:rPr>
                <w:sz w:val="18"/>
                <w:szCs w:val="18"/>
                <w:lang w:val="mk-MK"/>
              </w:rPr>
              <w:t>2025</w:t>
            </w:r>
          </w:p>
        </w:tc>
        <w:tc>
          <w:tcPr>
            <w:tcW w:w="1278" w:type="dxa"/>
            <w:tcBorders>
              <w:top w:val="single" w:sz="4" w:space="0" w:color="auto"/>
            </w:tcBorders>
            <w:shd w:val="clear" w:color="auto" w:fill="auto"/>
          </w:tcPr>
          <w:p w:rsidR="0099717F" w:rsidRPr="008F18A7" w:rsidRDefault="0099717F" w:rsidP="00CC0D1B">
            <w:pPr>
              <w:tabs>
                <w:tab w:val="left" w:pos="176"/>
              </w:tabs>
              <w:spacing w:after="0" w:line="240" w:lineRule="auto"/>
              <w:jc w:val="center"/>
              <w:rPr>
                <w:sz w:val="18"/>
                <w:szCs w:val="18"/>
                <w:lang w:val="mk-MK"/>
              </w:rPr>
            </w:pPr>
            <w:r w:rsidRPr="008F18A7">
              <w:rPr>
                <w:sz w:val="18"/>
                <w:szCs w:val="18"/>
                <w:lang w:val="mk-MK"/>
              </w:rPr>
              <w:t xml:space="preserve">МОН, </w:t>
            </w:r>
            <w:r w:rsidRPr="003A33B4">
              <w:rPr>
                <w:sz w:val="18"/>
                <w:szCs w:val="18"/>
                <w:lang w:val="mk-MK"/>
              </w:rPr>
              <w:t>ME</w:t>
            </w:r>
            <w:r w:rsidRPr="008F18A7">
              <w:rPr>
                <w:sz w:val="18"/>
                <w:szCs w:val="18"/>
                <w:lang w:val="mk-MK"/>
              </w:rPr>
              <w:t>, МТСП,</w:t>
            </w:r>
            <w:r w:rsidRPr="00FD377D">
              <w:rPr>
                <w:sz w:val="18"/>
                <w:szCs w:val="18"/>
                <w:lang w:val="mk-MK"/>
              </w:rPr>
              <w:t xml:space="preserve"> </w:t>
            </w:r>
            <w:r w:rsidRPr="008F18A7">
              <w:rPr>
                <w:sz w:val="18"/>
                <w:szCs w:val="18"/>
                <w:lang w:val="mk-MK"/>
              </w:rPr>
              <w:t>ЦСОО, социјални партнери</w:t>
            </w:r>
          </w:p>
        </w:tc>
        <w:tc>
          <w:tcPr>
            <w:tcW w:w="1278" w:type="dxa"/>
            <w:tcBorders>
              <w:top w:val="single" w:sz="4" w:space="0" w:color="auto"/>
            </w:tcBorders>
          </w:tcPr>
          <w:p w:rsidR="0099717F" w:rsidRPr="007D0BE8" w:rsidRDefault="007D0BE8" w:rsidP="00CC0D1B">
            <w:pPr>
              <w:tabs>
                <w:tab w:val="left" w:pos="176"/>
              </w:tabs>
              <w:spacing w:after="0" w:line="240" w:lineRule="auto"/>
              <w:jc w:val="center"/>
              <w:rPr>
                <w:sz w:val="18"/>
                <w:szCs w:val="18"/>
                <w:lang w:val="mk-MK"/>
              </w:rPr>
            </w:pPr>
            <w:r>
              <w:rPr>
                <w:sz w:val="18"/>
                <w:szCs w:val="18"/>
                <w:lang w:val="mk-MK"/>
              </w:rPr>
              <w:t xml:space="preserve">5.700.000 ИПА </w:t>
            </w:r>
            <w:r>
              <w:rPr>
                <w:sz w:val="18"/>
                <w:szCs w:val="18"/>
              </w:rPr>
              <w:t>II</w:t>
            </w:r>
          </w:p>
        </w:tc>
      </w:tr>
      <w:tr w:rsidR="0099717F" w:rsidRPr="008F18A7" w:rsidTr="0099717F">
        <w:trPr>
          <w:trHeight w:val="20"/>
        </w:trPr>
        <w:tc>
          <w:tcPr>
            <w:tcW w:w="694" w:type="dxa"/>
            <w:tcBorders>
              <w:left w:val="double" w:sz="4" w:space="0" w:color="auto"/>
            </w:tcBorders>
          </w:tcPr>
          <w:p w:rsidR="0099717F" w:rsidRPr="008F18A7" w:rsidRDefault="0099717F" w:rsidP="00CC0D1B">
            <w:pPr>
              <w:pStyle w:val="ListParagraph"/>
              <w:numPr>
                <w:ilvl w:val="1"/>
                <w:numId w:val="64"/>
              </w:numPr>
              <w:spacing w:after="0" w:line="240" w:lineRule="auto"/>
              <w:contextualSpacing w:val="0"/>
              <w:rPr>
                <w:sz w:val="18"/>
                <w:szCs w:val="18"/>
                <w:lang w:val="mk-MK"/>
              </w:rPr>
            </w:pPr>
          </w:p>
        </w:tc>
        <w:tc>
          <w:tcPr>
            <w:tcW w:w="2410" w:type="dxa"/>
          </w:tcPr>
          <w:p w:rsidR="0099717F" w:rsidRPr="008F18A7" w:rsidRDefault="0099717F" w:rsidP="00132617">
            <w:pPr>
              <w:spacing w:after="0" w:line="240" w:lineRule="auto"/>
              <w:rPr>
                <w:sz w:val="18"/>
                <w:szCs w:val="18"/>
                <w:lang w:val="mk-MK"/>
              </w:rPr>
            </w:pPr>
            <w:r w:rsidRPr="008F18A7">
              <w:rPr>
                <w:sz w:val="18"/>
                <w:szCs w:val="18"/>
                <w:lang w:val="mk-MK"/>
              </w:rPr>
              <w:t xml:space="preserve">Воспоставување систем за континуирано следење на ученици </w:t>
            </w:r>
            <w:r w:rsidR="00132617">
              <w:rPr>
                <w:sz w:val="18"/>
                <w:szCs w:val="18"/>
                <w:lang w:val="mk-MK"/>
              </w:rPr>
              <w:t xml:space="preserve">кои </w:t>
            </w:r>
            <w:r w:rsidRPr="008F18A7">
              <w:rPr>
                <w:sz w:val="18"/>
                <w:szCs w:val="18"/>
                <w:lang w:val="mk-MK"/>
              </w:rPr>
              <w:t xml:space="preserve">завршиле СОО </w:t>
            </w:r>
          </w:p>
        </w:tc>
        <w:tc>
          <w:tcPr>
            <w:tcW w:w="4961" w:type="dxa"/>
          </w:tcPr>
          <w:p w:rsidR="0099717F" w:rsidRPr="008F18A7" w:rsidRDefault="0099717F" w:rsidP="00CC0D1B">
            <w:pPr>
              <w:pStyle w:val="ListParagraph"/>
              <w:numPr>
                <w:ilvl w:val="1"/>
                <w:numId w:val="15"/>
              </w:numPr>
              <w:tabs>
                <w:tab w:val="left" w:pos="176"/>
                <w:tab w:val="left" w:pos="1985"/>
              </w:tabs>
              <w:spacing w:after="0" w:line="240" w:lineRule="auto"/>
              <w:ind w:left="157" w:hanging="157"/>
              <w:contextualSpacing w:val="0"/>
              <w:rPr>
                <w:sz w:val="18"/>
                <w:szCs w:val="18"/>
                <w:lang w:val="mk-MK"/>
              </w:rPr>
            </w:pPr>
            <w:r w:rsidRPr="008F18A7">
              <w:rPr>
                <w:sz w:val="18"/>
                <w:szCs w:val="18"/>
                <w:lang w:val="mk-MK"/>
              </w:rPr>
              <w:t>Информациите од следењето на  ученици</w:t>
            </w:r>
            <w:r w:rsidR="00132617">
              <w:rPr>
                <w:sz w:val="18"/>
                <w:szCs w:val="18"/>
                <w:lang w:val="mk-MK"/>
              </w:rPr>
              <w:t>те кои го завршиле своето образование,</w:t>
            </w:r>
            <w:r w:rsidRPr="008F18A7">
              <w:rPr>
                <w:sz w:val="18"/>
                <w:szCs w:val="18"/>
                <w:lang w:val="mk-MK"/>
              </w:rPr>
              <w:t xml:space="preserve"> за нивното идно образование или вработување (напредување во кариерата), овозможуваат да се носат одлуки за образовни политики кои се засновани на докази</w:t>
            </w:r>
          </w:p>
        </w:tc>
        <w:tc>
          <w:tcPr>
            <w:tcW w:w="3827" w:type="dxa"/>
          </w:tcPr>
          <w:p w:rsidR="0099717F" w:rsidRPr="008F18A7" w:rsidRDefault="0099717F" w:rsidP="00CC0D1B">
            <w:pPr>
              <w:pStyle w:val="ListParagraph"/>
              <w:numPr>
                <w:ilvl w:val="0"/>
                <w:numId w:val="18"/>
              </w:numPr>
              <w:tabs>
                <w:tab w:val="left" w:pos="176"/>
              </w:tabs>
              <w:spacing w:after="0" w:line="240" w:lineRule="auto"/>
              <w:ind w:left="157" w:hanging="157"/>
              <w:contextualSpacing w:val="0"/>
              <w:rPr>
                <w:sz w:val="18"/>
                <w:szCs w:val="18"/>
                <w:lang w:val="mk-MK"/>
              </w:rPr>
            </w:pPr>
            <w:r w:rsidRPr="008F18A7">
              <w:rPr>
                <w:sz w:val="18"/>
                <w:szCs w:val="18"/>
                <w:lang w:val="mk-MK"/>
              </w:rPr>
              <w:t>Операционализиран систем за студии за следење на ученици што завршиле СОО;</w:t>
            </w:r>
          </w:p>
          <w:p w:rsidR="0099717F" w:rsidRPr="008F18A7" w:rsidRDefault="0099717F" w:rsidP="00132617">
            <w:pPr>
              <w:pStyle w:val="ListParagraph"/>
              <w:numPr>
                <w:ilvl w:val="0"/>
                <w:numId w:val="18"/>
              </w:numPr>
              <w:tabs>
                <w:tab w:val="left" w:pos="176"/>
              </w:tabs>
              <w:spacing w:after="0" w:line="240" w:lineRule="auto"/>
              <w:ind w:left="157" w:hanging="157"/>
              <w:contextualSpacing w:val="0"/>
              <w:rPr>
                <w:sz w:val="18"/>
                <w:szCs w:val="18"/>
                <w:lang w:val="mk-MK"/>
              </w:rPr>
            </w:pPr>
            <w:r w:rsidRPr="008F18A7">
              <w:rPr>
                <w:sz w:val="18"/>
                <w:szCs w:val="18"/>
                <w:lang w:val="mk-MK"/>
              </w:rPr>
              <w:t>Анализирани информации од следење на  ученици</w:t>
            </w:r>
            <w:r w:rsidR="00132617">
              <w:rPr>
                <w:sz w:val="18"/>
                <w:szCs w:val="18"/>
                <w:lang w:val="mk-MK"/>
              </w:rPr>
              <w:t>те кои го завршиле своето образование,</w:t>
            </w:r>
            <w:r w:rsidRPr="008F18A7">
              <w:rPr>
                <w:sz w:val="18"/>
                <w:szCs w:val="18"/>
                <w:lang w:val="mk-MK"/>
              </w:rPr>
              <w:t xml:space="preserve"> од претходни учебни години</w:t>
            </w:r>
          </w:p>
        </w:tc>
        <w:tc>
          <w:tcPr>
            <w:tcW w:w="992" w:type="dxa"/>
            <w:shd w:val="clear" w:color="auto" w:fill="auto"/>
          </w:tcPr>
          <w:p w:rsidR="0099717F" w:rsidRPr="008F18A7" w:rsidRDefault="0099717F" w:rsidP="00CC0D1B">
            <w:pPr>
              <w:spacing w:after="0" w:line="240" w:lineRule="auto"/>
              <w:jc w:val="center"/>
              <w:rPr>
                <w:sz w:val="18"/>
                <w:szCs w:val="18"/>
                <w:lang w:val="mk-MK"/>
              </w:rPr>
            </w:pPr>
            <w:r w:rsidRPr="008F18A7">
              <w:rPr>
                <w:sz w:val="18"/>
                <w:szCs w:val="18"/>
                <w:lang w:val="mk-MK"/>
              </w:rPr>
              <w:t>202</w:t>
            </w:r>
            <w:r>
              <w:rPr>
                <w:sz w:val="18"/>
                <w:szCs w:val="18"/>
                <w:lang w:val="mk-MK"/>
              </w:rPr>
              <w:t>0</w:t>
            </w:r>
          </w:p>
        </w:tc>
        <w:tc>
          <w:tcPr>
            <w:tcW w:w="1278" w:type="dxa"/>
            <w:shd w:val="clear" w:color="auto" w:fill="auto"/>
          </w:tcPr>
          <w:p w:rsidR="0099717F" w:rsidRPr="008F18A7" w:rsidRDefault="0099717F" w:rsidP="00CC0D1B">
            <w:pPr>
              <w:tabs>
                <w:tab w:val="left" w:pos="176"/>
              </w:tabs>
              <w:spacing w:after="0" w:line="240" w:lineRule="auto"/>
              <w:jc w:val="center"/>
              <w:rPr>
                <w:sz w:val="18"/>
                <w:szCs w:val="18"/>
                <w:lang w:val="mk-MK"/>
              </w:rPr>
            </w:pPr>
            <w:r w:rsidRPr="008F18A7">
              <w:rPr>
                <w:sz w:val="18"/>
                <w:szCs w:val="18"/>
                <w:lang w:val="mk-MK"/>
              </w:rPr>
              <w:t>МОН, БРО,</w:t>
            </w:r>
            <w:r>
              <w:rPr>
                <w:sz w:val="18"/>
                <w:szCs w:val="18"/>
              </w:rPr>
              <w:t xml:space="preserve"> </w:t>
            </w:r>
            <w:r w:rsidRPr="008F18A7">
              <w:rPr>
                <w:sz w:val="18"/>
                <w:szCs w:val="18"/>
                <w:lang w:val="mk-MK"/>
              </w:rPr>
              <w:t>ЦСОО</w:t>
            </w:r>
          </w:p>
        </w:tc>
        <w:tc>
          <w:tcPr>
            <w:tcW w:w="1278" w:type="dxa"/>
          </w:tcPr>
          <w:p w:rsidR="0099717F" w:rsidRPr="008F18A7" w:rsidRDefault="007D0BE8" w:rsidP="00CC0D1B">
            <w:pPr>
              <w:tabs>
                <w:tab w:val="left" w:pos="176"/>
              </w:tabs>
              <w:spacing w:after="0" w:line="240" w:lineRule="auto"/>
              <w:jc w:val="center"/>
              <w:rPr>
                <w:sz w:val="18"/>
                <w:szCs w:val="18"/>
                <w:lang w:val="mk-MK"/>
              </w:rPr>
            </w:pPr>
            <w:r>
              <w:rPr>
                <w:sz w:val="18"/>
                <w:szCs w:val="18"/>
                <w:lang w:val="mk-MK"/>
              </w:rPr>
              <w:t>1.010.000</w:t>
            </w:r>
          </w:p>
        </w:tc>
      </w:tr>
      <w:tr w:rsidR="0099717F" w:rsidRPr="008F18A7" w:rsidTr="0099717F">
        <w:trPr>
          <w:trHeight w:val="77"/>
        </w:trPr>
        <w:tc>
          <w:tcPr>
            <w:tcW w:w="694" w:type="dxa"/>
            <w:tcBorders>
              <w:left w:val="double" w:sz="4" w:space="0" w:color="auto"/>
            </w:tcBorders>
          </w:tcPr>
          <w:p w:rsidR="0099717F" w:rsidRPr="008F18A7" w:rsidRDefault="0099717F" w:rsidP="00CC0D1B">
            <w:pPr>
              <w:pStyle w:val="ListParagraph"/>
              <w:keepNext/>
              <w:numPr>
                <w:ilvl w:val="1"/>
                <w:numId w:val="64"/>
              </w:numPr>
              <w:spacing w:after="0" w:line="240" w:lineRule="auto"/>
              <w:contextualSpacing w:val="0"/>
              <w:rPr>
                <w:sz w:val="18"/>
                <w:szCs w:val="18"/>
                <w:lang w:val="mk-MK"/>
              </w:rPr>
            </w:pPr>
          </w:p>
        </w:tc>
        <w:tc>
          <w:tcPr>
            <w:tcW w:w="2410" w:type="dxa"/>
          </w:tcPr>
          <w:p w:rsidR="0099717F" w:rsidRPr="008F18A7" w:rsidRDefault="0099717F" w:rsidP="00CC0D1B">
            <w:pPr>
              <w:spacing w:after="0" w:line="240" w:lineRule="auto"/>
              <w:rPr>
                <w:sz w:val="18"/>
                <w:szCs w:val="18"/>
                <w:lang w:val="mk-MK"/>
              </w:rPr>
            </w:pPr>
            <w:r w:rsidRPr="008F18A7">
              <w:rPr>
                <w:sz w:val="18"/>
                <w:szCs w:val="18"/>
                <w:lang w:val="mk-MK"/>
              </w:rPr>
              <w:t>Воспоставување современ и ефективен систем за постсредно</w:t>
            </w:r>
            <w:r w:rsidR="007D0BE8">
              <w:rPr>
                <w:sz w:val="18"/>
                <w:szCs w:val="18"/>
                <w:lang w:val="mk-MK"/>
              </w:rPr>
              <w:t xml:space="preserve"> </w:t>
            </w:r>
            <w:r w:rsidRPr="008F18A7">
              <w:rPr>
                <w:sz w:val="18"/>
                <w:szCs w:val="18"/>
                <w:lang w:val="mk-MK"/>
              </w:rPr>
              <w:t>образование</w:t>
            </w:r>
          </w:p>
        </w:tc>
        <w:tc>
          <w:tcPr>
            <w:tcW w:w="4961" w:type="dxa"/>
          </w:tcPr>
          <w:p w:rsidR="0099717F" w:rsidRPr="008F18A7" w:rsidRDefault="0099717F" w:rsidP="00CC0D1B">
            <w:pPr>
              <w:pStyle w:val="ListParagraph"/>
              <w:numPr>
                <w:ilvl w:val="0"/>
                <w:numId w:val="15"/>
              </w:numPr>
              <w:tabs>
                <w:tab w:val="left" w:pos="176"/>
              </w:tabs>
              <w:spacing w:after="0" w:line="240" w:lineRule="auto"/>
              <w:ind w:left="157" w:hanging="157"/>
              <w:contextualSpacing w:val="0"/>
              <w:rPr>
                <w:sz w:val="18"/>
                <w:szCs w:val="18"/>
                <w:lang w:val="mk-MK"/>
              </w:rPr>
            </w:pPr>
            <w:r w:rsidRPr="008F18A7">
              <w:rPr>
                <w:sz w:val="18"/>
                <w:szCs w:val="18"/>
                <w:lang w:val="mk-MK"/>
              </w:rPr>
              <w:t>Постсредното</w:t>
            </w:r>
            <w:r>
              <w:rPr>
                <w:sz w:val="18"/>
                <w:szCs w:val="18"/>
                <w:lang w:val="mk-MK"/>
              </w:rPr>
              <w:t xml:space="preserve"> </w:t>
            </w:r>
            <w:r w:rsidRPr="008F18A7">
              <w:rPr>
                <w:sz w:val="18"/>
                <w:szCs w:val="18"/>
                <w:lang w:val="mk-MK"/>
              </w:rPr>
              <w:t>образование е реформирано во согласност со МРК</w:t>
            </w:r>
          </w:p>
        </w:tc>
        <w:tc>
          <w:tcPr>
            <w:tcW w:w="3827" w:type="dxa"/>
          </w:tcPr>
          <w:p w:rsidR="0099717F" w:rsidRPr="008F18A7" w:rsidRDefault="0099717F" w:rsidP="00CC0D1B">
            <w:pPr>
              <w:pStyle w:val="ListParagraph"/>
              <w:numPr>
                <w:ilvl w:val="0"/>
                <w:numId w:val="18"/>
              </w:numPr>
              <w:tabs>
                <w:tab w:val="left" w:pos="199"/>
              </w:tabs>
              <w:spacing w:after="0" w:line="240" w:lineRule="auto"/>
              <w:ind w:left="157" w:hanging="142"/>
              <w:contextualSpacing w:val="0"/>
              <w:rPr>
                <w:sz w:val="18"/>
                <w:szCs w:val="18"/>
                <w:lang w:val="mk-MK"/>
              </w:rPr>
            </w:pPr>
            <w:r w:rsidRPr="008F18A7">
              <w:rPr>
                <w:sz w:val="18"/>
                <w:szCs w:val="18"/>
                <w:lang w:val="mk-MK"/>
              </w:rPr>
              <w:t>Ревидиран Концепт за постсредно образование;</w:t>
            </w:r>
          </w:p>
          <w:p w:rsidR="0099717F" w:rsidRPr="008F18A7" w:rsidRDefault="0099717F" w:rsidP="00CC0D1B">
            <w:pPr>
              <w:pStyle w:val="ListParagraph"/>
              <w:numPr>
                <w:ilvl w:val="0"/>
                <w:numId w:val="18"/>
              </w:numPr>
              <w:tabs>
                <w:tab w:val="left" w:pos="199"/>
              </w:tabs>
              <w:spacing w:after="0" w:line="240" w:lineRule="auto"/>
              <w:ind w:left="157" w:hanging="142"/>
              <w:contextualSpacing w:val="0"/>
              <w:rPr>
                <w:sz w:val="18"/>
                <w:szCs w:val="18"/>
                <w:lang w:val="mk-MK"/>
              </w:rPr>
            </w:pPr>
            <w:r w:rsidRPr="008F18A7">
              <w:rPr>
                <w:sz w:val="18"/>
                <w:szCs w:val="18"/>
                <w:lang w:val="mk-MK"/>
              </w:rPr>
              <w:t>Ревидирана законска рамка за постсредно образование;</w:t>
            </w:r>
          </w:p>
          <w:p w:rsidR="0099717F" w:rsidRPr="008F18A7" w:rsidRDefault="0099717F" w:rsidP="00CC0D1B">
            <w:pPr>
              <w:pStyle w:val="ListParagraph"/>
              <w:numPr>
                <w:ilvl w:val="0"/>
                <w:numId w:val="18"/>
              </w:numPr>
              <w:tabs>
                <w:tab w:val="left" w:pos="199"/>
              </w:tabs>
              <w:spacing w:after="0" w:line="240" w:lineRule="auto"/>
              <w:ind w:left="157" w:hanging="142"/>
              <w:contextualSpacing w:val="0"/>
              <w:rPr>
                <w:sz w:val="18"/>
                <w:szCs w:val="18"/>
                <w:lang w:val="mk-MK"/>
              </w:rPr>
            </w:pPr>
            <w:r w:rsidRPr="008F18A7">
              <w:rPr>
                <w:sz w:val="18"/>
                <w:szCs w:val="18"/>
                <w:lang w:val="mk-MK"/>
              </w:rPr>
              <w:t>Изработени 16 Стандарди на занимања;</w:t>
            </w:r>
          </w:p>
          <w:p w:rsidR="0099717F" w:rsidRPr="008F18A7" w:rsidRDefault="0099717F" w:rsidP="00CC0D1B">
            <w:pPr>
              <w:pStyle w:val="ListParagraph"/>
              <w:numPr>
                <w:ilvl w:val="0"/>
                <w:numId w:val="18"/>
              </w:numPr>
              <w:tabs>
                <w:tab w:val="left" w:pos="199"/>
              </w:tabs>
              <w:spacing w:after="0" w:line="240" w:lineRule="auto"/>
              <w:ind w:left="157" w:hanging="142"/>
              <w:contextualSpacing w:val="0"/>
              <w:rPr>
                <w:rFonts w:eastAsia="Times New Roman"/>
                <w:sz w:val="18"/>
                <w:szCs w:val="18"/>
                <w:lang w:val="mk-MK"/>
              </w:rPr>
            </w:pPr>
            <w:r w:rsidRPr="008F18A7">
              <w:rPr>
                <w:sz w:val="18"/>
                <w:szCs w:val="18"/>
                <w:lang w:val="mk-MK"/>
              </w:rPr>
              <w:t>Изработени, одобрени и воведени 12 модуларни наставни програми (со сите потребни материјали за предавање, учење и оценување) според Стандардите за квалификации што предвидуваат стекнување на клучните компетенции засновани на резултатите од учење</w:t>
            </w:r>
          </w:p>
        </w:tc>
        <w:tc>
          <w:tcPr>
            <w:tcW w:w="992" w:type="dxa"/>
          </w:tcPr>
          <w:p w:rsidR="0099717F" w:rsidRPr="008F18A7" w:rsidRDefault="0099717F" w:rsidP="00CC0D1B">
            <w:pPr>
              <w:spacing w:after="0" w:line="240" w:lineRule="auto"/>
              <w:jc w:val="center"/>
              <w:rPr>
                <w:sz w:val="18"/>
                <w:szCs w:val="18"/>
                <w:lang w:val="mk-MK"/>
              </w:rPr>
            </w:pPr>
            <w:r>
              <w:rPr>
                <w:sz w:val="18"/>
                <w:szCs w:val="18"/>
                <w:lang w:val="mk-MK"/>
              </w:rPr>
              <w:t>2020</w:t>
            </w:r>
          </w:p>
        </w:tc>
        <w:tc>
          <w:tcPr>
            <w:tcW w:w="1278" w:type="dxa"/>
          </w:tcPr>
          <w:p w:rsidR="0099717F" w:rsidRPr="008F18A7" w:rsidRDefault="0099717F" w:rsidP="00CC0D1B">
            <w:pPr>
              <w:tabs>
                <w:tab w:val="left" w:pos="176"/>
              </w:tabs>
              <w:spacing w:after="0" w:line="240" w:lineRule="auto"/>
              <w:jc w:val="center"/>
              <w:rPr>
                <w:sz w:val="18"/>
                <w:szCs w:val="18"/>
                <w:lang w:val="mk-MK"/>
              </w:rPr>
            </w:pPr>
            <w:r w:rsidRPr="008F18A7">
              <w:rPr>
                <w:sz w:val="18"/>
                <w:szCs w:val="18"/>
                <w:lang w:val="mk-MK"/>
              </w:rPr>
              <w:t>МОН, БРО,</w:t>
            </w:r>
            <w:r>
              <w:rPr>
                <w:sz w:val="18"/>
                <w:szCs w:val="18"/>
              </w:rPr>
              <w:t xml:space="preserve"> </w:t>
            </w:r>
            <w:r w:rsidRPr="008F18A7">
              <w:rPr>
                <w:sz w:val="18"/>
                <w:szCs w:val="18"/>
                <w:lang w:val="mk-MK"/>
              </w:rPr>
              <w:t>ЦСОО</w:t>
            </w:r>
          </w:p>
        </w:tc>
        <w:tc>
          <w:tcPr>
            <w:tcW w:w="1278" w:type="dxa"/>
          </w:tcPr>
          <w:p w:rsidR="0099717F" w:rsidRPr="008F18A7" w:rsidRDefault="007D0BE8" w:rsidP="00CC0D1B">
            <w:pPr>
              <w:tabs>
                <w:tab w:val="left" w:pos="176"/>
              </w:tabs>
              <w:spacing w:after="0" w:line="240" w:lineRule="auto"/>
              <w:jc w:val="center"/>
              <w:rPr>
                <w:sz w:val="18"/>
                <w:szCs w:val="18"/>
                <w:lang w:val="mk-MK"/>
              </w:rPr>
            </w:pPr>
            <w:r>
              <w:rPr>
                <w:sz w:val="18"/>
                <w:szCs w:val="18"/>
                <w:lang w:val="mk-MK"/>
              </w:rPr>
              <w:t xml:space="preserve">ИПА </w:t>
            </w:r>
            <w:r>
              <w:rPr>
                <w:sz w:val="18"/>
                <w:szCs w:val="18"/>
              </w:rPr>
              <w:t>II</w:t>
            </w:r>
          </w:p>
        </w:tc>
      </w:tr>
    </w:tbl>
    <w:p w:rsidR="005912FE" w:rsidRPr="008F18A7" w:rsidRDefault="005912FE" w:rsidP="00CC0D1B">
      <w:pPr>
        <w:spacing w:after="0" w:line="240" w:lineRule="auto"/>
        <w:rPr>
          <w:sz w:val="4"/>
          <w:szCs w:val="4"/>
        </w:rPr>
      </w:pPr>
    </w:p>
    <w:tbl>
      <w:tblPr>
        <w:tblW w:w="1547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694"/>
        <w:gridCol w:w="2410"/>
        <w:gridCol w:w="4961"/>
        <w:gridCol w:w="3827"/>
        <w:gridCol w:w="992"/>
        <w:gridCol w:w="1296"/>
        <w:gridCol w:w="1296"/>
      </w:tblGrid>
      <w:tr w:rsidR="0099717F" w:rsidRPr="008F18A7" w:rsidTr="0099717F">
        <w:trPr>
          <w:tblHeader/>
        </w:trPr>
        <w:tc>
          <w:tcPr>
            <w:tcW w:w="694" w:type="dxa"/>
            <w:tcBorders>
              <w:top w:val="single" w:sz="4" w:space="0" w:color="000000"/>
              <w:bottom w:val="single" w:sz="4" w:space="0" w:color="auto"/>
            </w:tcBorders>
            <w:shd w:val="clear" w:color="auto" w:fill="D9D9D9"/>
            <w:vAlign w:val="center"/>
          </w:tcPr>
          <w:p w:rsidR="0099717F" w:rsidRPr="008F18A7" w:rsidRDefault="0099717F" w:rsidP="00CC0D1B">
            <w:pPr>
              <w:tabs>
                <w:tab w:val="center" w:pos="229"/>
              </w:tabs>
              <w:spacing w:after="0" w:line="240" w:lineRule="auto"/>
              <w:jc w:val="center"/>
              <w:rPr>
                <w:b/>
                <w:i/>
                <w:sz w:val="18"/>
                <w:szCs w:val="18"/>
                <w:lang w:val="mk-MK"/>
              </w:rPr>
            </w:pPr>
            <w:r w:rsidRPr="008F18A7">
              <w:rPr>
                <w:b/>
                <w:i/>
                <w:sz w:val="18"/>
                <w:szCs w:val="18"/>
                <w:lang w:val="mk-MK"/>
              </w:rPr>
              <w:t>Бр.</w:t>
            </w:r>
          </w:p>
        </w:tc>
        <w:tc>
          <w:tcPr>
            <w:tcW w:w="2410" w:type="dxa"/>
            <w:tcBorders>
              <w:top w:val="single" w:sz="4" w:space="0" w:color="000000"/>
              <w:bottom w:val="single" w:sz="4" w:space="0" w:color="auto"/>
            </w:tcBorders>
            <w:shd w:val="clear" w:color="auto" w:fill="D9D9D9"/>
            <w:vAlign w:val="center"/>
          </w:tcPr>
          <w:p w:rsidR="0099717F" w:rsidRPr="008F18A7" w:rsidRDefault="0099717F" w:rsidP="00CC0D1B">
            <w:pPr>
              <w:spacing w:after="0" w:line="240" w:lineRule="auto"/>
              <w:jc w:val="center"/>
              <w:rPr>
                <w:b/>
                <w:i/>
                <w:sz w:val="18"/>
                <w:szCs w:val="18"/>
                <w:lang w:val="mk-MK"/>
              </w:rPr>
            </w:pPr>
            <w:r w:rsidRPr="008F18A7">
              <w:rPr>
                <w:b/>
                <w:i/>
                <w:sz w:val="18"/>
                <w:szCs w:val="18"/>
                <w:lang w:val="mk-MK"/>
              </w:rPr>
              <w:t>Активности</w:t>
            </w:r>
          </w:p>
        </w:tc>
        <w:tc>
          <w:tcPr>
            <w:tcW w:w="4961" w:type="dxa"/>
            <w:tcBorders>
              <w:top w:val="single" w:sz="4" w:space="0" w:color="000000"/>
              <w:bottom w:val="single" w:sz="4" w:space="0" w:color="auto"/>
            </w:tcBorders>
            <w:shd w:val="clear" w:color="auto" w:fill="D9D9D9"/>
            <w:vAlign w:val="center"/>
          </w:tcPr>
          <w:p w:rsidR="0099717F" w:rsidRPr="008F18A7" w:rsidRDefault="0099717F" w:rsidP="00CC0D1B">
            <w:pPr>
              <w:spacing w:after="0" w:line="240" w:lineRule="auto"/>
              <w:jc w:val="center"/>
              <w:rPr>
                <w:b/>
                <w:i/>
                <w:sz w:val="18"/>
                <w:szCs w:val="18"/>
                <w:lang w:val="mk-MK"/>
              </w:rPr>
            </w:pPr>
            <w:r w:rsidRPr="008F18A7">
              <w:rPr>
                <w:b/>
                <w:i/>
                <w:sz w:val="18"/>
                <w:szCs w:val="18"/>
                <w:lang w:val="mk-MK"/>
              </w:rPr>
              <w:t>Излезни индикатори</w:t>
            </w:r>
          </w:p>
        </w:tc>
        <w:tc>
          <w:tcPr>
            <w:tcW w:w="3827" w:type="dxa"/>
            <w:tcBorders>
              <w:top w:val="single" w:sz="4" w:space="0" w:color="000000"/>
              <w:bottom w:val="single" w:sz="4" w:space="0" w:color="auto"/>
            </w:tcBorders>
            <w:shd w:val="clear" w:color="auto" w:fill="D9D9D9"/>
            <w:vAlign w:val="center"/>
          </w:tcPr>
          <w:p w:rsidR="0099717F" w:rsidRPr="008F18A7" w:rsidRDefault="0099717F" w:rsidP="00CC0D1B">
            <w:pPr>
              <w:spacing w:after="0" w:line="240" w:lineRule="auto"/>
              <w:jc w:val="center"/>
              <w:rPr>
                <w:b/>
                <w:i/>
                <w:sz w:val="18"/>
                <w:szCs w:val="18"/>
                <w:lang w:val="mk-MK"/>
              </w:rPr>
            </w:pPr>
            <w:r w:rsidRPr="008F18A7">
              <w:rPr>
                <w:b/>
                <w:i/>
                <w:sz w:val="18"/>
                <w:szCs w:val="18"/>
                <w:lang w:val="mk-MK"/>
              </w:rPr>
              <w:t>Извори на верификација</w:t>
            </w:r>
          </w:p>
        </w:tc>
        <w:tc>
          <w:tcPr>
            <w:tcW w:w="992" w:type="dxa"/>
            <w:tcBorders>
              <w:top w:val="single" w:sz="4" w:space="0" w:color="000000"/>
              <w:bottom w:val="single" w:sz="4" w:space="0" w:color="auto"/>
            </w:tcBorders>
            <w:shd w:val="clear" w:color="auto" w:fill="D9D9D9"/>
            <w:vAlign w:val="center"/>
          </w:tcPr>
          <w:p w:rsidR="0099717F" w:rsidRPr="008F18A7" w:rsidRDefault="0099717F" w:rsidP="00CC0D1B">
            <w:pPr>
              <w:keepNext/>
              <w:spacing w:after="0" w:line="240" w:lineRule="auto"/>
              <w:ind w:left="-57" w:right="-57"/>
              <w:jc w:val="center"/>
              <w:rPr>
                <w:b/>
                <w:i/>
                <w:sz w:val="18"/>
                <w:szCs w:val="18"/>
                <w:lang w:val="mk-MK"/>
              </w:rPr>
            </w:pPr>
            <w:r w:rsidRPr="008F18A7">
              <w:rPr>
                <w:b/>
                <w:i/>
                <w:sz w:val="18"/>
                <w:szCs w:val="18"/>
                <w:lang w:val="mk-MK"/>
              </w:rPr>
              <w:t>Краен рок</w:t>
            </w:r>
          </w:p>
        </w:tc>
        <w:tc>
          <w:tcPr>
            <w:tcW w:w="1296" w:type="dxa"/>
            <w:tcBorders>
              <w:top w:val="single" w:sz="4" w:space="0" w:color="000000"/>
              <w:bottom w:val="single" w:sz="4" w:space="0" w:color="auto"/>
            </w:tcBorders>
            <w:shd w:val="clear" w:color="auto" w:fill="D9D9D9"/>
            <w:vAlign w:val="center"/>
          </w:tcPr>
          <w:p w:rsidR="0099717F" w:rsidRPr="008F18A7" w:rsidRDefault="0099717F" w:rsidP="00CC0D1B">
            <w:pPr>
              <w:spacing w:after="0" w:line="240" w:lineRule="auto"/>
              <w:jc w:val="center"/>
              <w:rPr>
                <w:b/>
                <w:i/>
                <w:sz w:val="18"/>
                <w:szCs w:val="18"/>
                <w:lang w:val="mk-MK"/>
              </w:rPr>
            </w:pPr>
            <w:r w:rsidRPr="008F18A7">
              <w:rPr>
                <w:b/>
                <w:i/>
                <w:sz w:val="18"/>
                <w:szCs w:val="18"/>
                <w:lang w:val="mk-MK"/>
              </w:rPr>
              <w:t>Одговорни</w:t>
            </w:r>
          </w:p>
        </w:tc>
        <w:tc>
          <w:tcPr>
            <w:tcW w:w="1296" w:type="dxa"/>
            <w:tcBorders>
              <w:top w:val="single" w:sz="4" w:space="0" w:color="000000"/>
              <w:bottom w:val="single" w:sz="4" w:space="0" w:color="auto"/>
            </w:tcBorders>
            <w:shd w:val="clear" w:color="auto" w:fill="D9D9D9"/>
          </w:tcPr>
          <w:p w:rsidR="0099717F" w:rsidRPr="008F18A7" w:rsidRDefault="0099717F" w:rsidP="00CC0D1B">
            <w:pPr>
              <w:spacing w:after="0" w:line="240" w:lineRule="auto"/>
              <w:jc w:val="center"/>
              <w:rPr>
                <w:b/>
                <w:i/>
                <w:sz w:val="18"/>
                <w:szCs w:val="18"/>
                <w:lang w:val="mk-MK"/>
              </w:rPr>
            </w:pPr>
          </w:p>
        </w:tc>
      </w:tr>
      <w:tr w:rsidR="0099717F" w:rsidRPr="003A33B4" w:rsidTr="0099717F">
        <w:tc>
          <w:tcPr>
            <w:tcW w:w="694" w:type="dxa"/>
            <w:tcBorders>
              <w:bottom w:val="single" w:sz="4" w:space="0" w:color="auto"/>
            </w:tcBorders>
            <w:shd w:val="clear" w:color="auto" w:fill="auto"/>
          </w:tcPr>
          <w:p w:rsidR="008F4F46" w:rsidRDefault="0099717F" w:rsidP="00960177">
            <w:pPr>
              <w:pStyle w:val="ListParagraph"/>
              <w:numPr>
                <w:ilvl w:val="2"/>
                <w:numId w:val="109"/>
              </w:numPr>
              <w:spacing w:before="20" w:after="20" w:line="240" w:lineRule="auto"/>
              <w:rPr>
                <w:i/>
                <w:sz w:val="19"/>
                <w:szCs w:val="19"/>
              </w:rPr>
            </w:pPr>
            <w:r>
              <w:rPr>
                <w:i/>
                <w:sz w:val="19"/>
                <w:szCs w:val="19"/>
              </w:rPr>
              <w:t>kj</w:t>
            </w:r>
          </w:p>
        </w:tc>
        <w:tc>
          <w:tcPr>
            <w:tcW w:w="2410" w:type="dxa"/>
            <w:tcBorders>
              <w:bottom w:val="single" w:sz="4" w:space="0" w:color="auto"/>
            </w:tcBorders>
            <w:shd w:val="clear" w:color="auto" w:fill="auto"/>
          </w:tcPr>
          <w:p w:rsidR="0099717F" w:rsidRPr="008F18A7" w:rsidRDefault="0099717F" w:rsidP="00CC0D1B">
            <w:pPr>
              <w:spacing w:after="0" w:line="240" w:lineRule="auto"/>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Изработка на Стандарди на занимања според потребите на пазарот на работна сила</w:t>
            </w:r>
          </w:p>
        </w:tc>
        <w:tc>
          <w:tcPr>
            <w:tcW w:w="4961" w:type="dxa"/>
            <w:tcBorders>
              <w:bottom w:val="single" w:sz="4" w:space="0" w:color="auto"/>
            </w:tcBorders>
            <w:shd w:val="clear" w:color="auto" w:fill="auto"/>
          </w:tcPr>
          <w:p w:rsidR="0099717F" w:rsidRPr="008F18A7" w:rsidRDefault="0099717F" w:rsidP="00CC0D1B">
            <w:pPr>
              <w:pStyle w:val="ListParagraph"/>
              <w:keepNext/>
              <w:numPr>
                <w:ilvl w:val="0"/>
                <w:numId w:val="15"/>
              </w:numPr>
              <w:tabs>
                <w:tab w:val="left" w:pos="176"/>
              </w:tabs>
              <w:spacing w:after="0" w:line="240" w:lineRule="auto"/>
              <w:ind w:left="176" w:hanging="176"/>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РГ за изработка на процедурите за изработка на Стандарди на занимања се формирани;</w:t>
            </w:r>
          </w:p>
          <w:p w:rsidR="0099717F" w:rsidRPr="008F18A7" w:rsidRDefault="0099717F" w:rsidP="00CC0D1B">
            <w:pPr>
              <w:pStyle w:val="ListParagraph"/>
              <w:keepNext/>
              <w:numPr>
                <w:ilvl w:val="0"/>
                <w:numId w:val="15"/>
              </w:numPr>
              <w:tabs>
                <w:tab w:val="left" w:pos="176"/>
              </w:tabs>
              <w:spacing w:after="0" w:line="240" w:lineRule="auto"/>
              <w:ind w:left="176" w:hanging="176"/>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Финансиските средства се определени;</w:t>
            </w:r>
          </w:p>
          <w:p w:rsidR="0099717F" w:rsidRPr="008F18A7" w:rsidRDefault="0099717F" w:rsidP="00CC0D1B">
            <w:pPr>
              <w:pStyle w:val="ListParagraph"/>
              <w:keepNext/>
              <w:numPr>
                <w:ilvl w:val="0"/>
                <w:numId w:val="15"/>
              </w:numPr>
              <w:tabs>
                <w:tab w:val="left" w:pos="176"/>
              </w:tabs>
              <w:spacing w:after="0" w:line="240" w:lineRule="auto"/>
              <w:ind w:left="176" w:hanging="176"/>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Нацрт</w:t>
            </w:r>
            <w:r w:rsidR="00B11A3F">
              <w:rPr>
                <w:rStyle w:val="Hyperlink"/>
                <w:rFonts w:cstheme="minorHAnsi"/>
                <w:i/>
                <w:color w:val="auto"/>
                <w:sz w:val="18"/>
                <w:szCs w:val="18"/>
                <w:u w:val="none"/>
                <w:lang w:val="mk-MK"/>
              </w:rPr>
              <w:t xml:space="preserve"> </w:t>
            </w:r>
            <w:r w:rsidRPr="008F18A7">
              <w:rPr>
                <w:rStyle w:val="Hyperlink"/>
                <w:rFonts w:cstheme="minorHAnsi"/>
                <w:i/>
                <w:color w:val="auto"/>
                <w:sz w:val="18"/>
                <w:szCs w:val="18"/>
                <w:u w:val="none"/>
                <w:lang w:val="mk-MK"/>
              </w:rPr>
              <w:t>процедурите за изработка на Стандардите на занимања се изготвени и се</w:t>
            </w:r>
            <w:r w:rsidR="00B11A3F">
              <w:rPr>
                <w:rStyle w:val="Hyperlink"/>
                <w:rFonts w:cstheme="minorHAnsi"/>
                <w:i/>
                <w:color w:val="auto"/>
                <w:sz w:val="18"/>
                <w:szCs w:val="18"/>
                <w:u w:val="none"/>
                <w:lang w:val="mk-MK"/>
              </w:rPr>
              <w:t xml:space="preserve"> </w:t>
            </w:r>
            <w:r w:rsidRPr="008F18A7">
              <w:rPr>
                <w:rStyle w:val="Hyperlink"/>
                <w:rFonts w:cstheme="minorHAnsi"/>
                <w:i/>
                <w:color w:val="auto"/>
                <w:sz w:val="18"/>
                <w:szCs w:val="18"/>
                <w:u w:val="none"/>
                <w:lang w:val="mk-MK"/>
              </w:rPr>
              <w:t xml:space="preserve">разгледани со </w:t>
            </w:r>
            <w:r w:rsidRPr="008F18A7">
              <w:rPr>
                <w:i/>
                <w:sz w:val="18"/>
                <w:szCs w:val="18"/>
                <w:lang w:val="mk-MK"/>
              </w:rPr>
              <w:t>клучните заинтересирани страни</w:t>
            </w:r>
            <w:r w:rsidRPr="008F18A7">
              <w:rPr>
                <w:rStyle w:val="Hyperlink"/>
                <w:rFonts w:cstheme="minorHAnsi"/>
                <w:i/>
                <w:color w:val="auto"/>
                <w:sz w:val="18"/>
                <w:szCs w:val="18"/>
                <w:u w:val="none"/>
                <w:lang w:val="mk-MK"/>
              </w:rPr>
              <w:t>;</w:t>
            </w:r>
          </w:p>
          <w:p w:rsidR="0099717F" w:rsidRPr="008F18A7" w:rsidRDefault="0099717F" w:rsidP="00CC0D1B">
            <w:pPr>
              <w:pStyle w:val="ListParagraph"/>
              <w:keepNext/>
              <w:numPr>
                <w:ilvl w:val="0"/>
                <w:numId w:val="15"/>
              </w:numPr>
              <w:tabs>
                <w:tab w:val="left" w:pos="176"/>
              </w:tabs>
              <w:spacing w:after="0" w:line="240" w:lineRule="auto"/>
              <w:ind w:left="176" w:hanging="176"/>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Процедурите за изработка на Стандардите на занимања се одобрени;</w:t>
            </w:r>
          </w:p>
          <w:p w:rsidR="0099717F" w:rsidRPr="008F18A7" w:rsidRDefault="0099717F" w:rsidP="00CC0D1B">
            <w:pPr>
              <w:pStyle w:val="ListParagraph"/>
              <w:keepNext/>
              <w:numPr>
                <w:ilvl w:val="0"/>
                <w:numId w:val="15"/>
              </w:numPr>
              <w:tabs>
                <w:tab w:val="left" w:pos="176"/>
              </w:tabs>
              <w:spacing w:after="0" w:line="240" w:lineRule="auto"/>
              <w:ind w:left="176" w:hanging="176"/>
              <w:contextualSpacing w:val="0"/>
              <w:rPr>
                <w:i/>
                <w:sz w:val="18"/>
                <w:szCs w:val="18"/>
                <w:lang w:val="mk-MK"/>
              </w:rPr>
            </w:pPr>
            <w:r w:rsidRPr="008F18A7">
              <w:rPr>
                <w:rStyle w:val="Hyperlink"/>
                <w:rFonts w:cstheme="minorHAnsi"/>
                <w:i/>
                <w:color w:val="auto"/>
                <w:sz w:val="18"/>
                <w:szCs w:val="18"/>
                <w:u w:val="none"/>
                <w:lang w:val="mk-MK"/>
              </w:rPr>
              <w:t>Најмалку 50 експерти за изработка на Стандардите на занимања се обучени</w:t>
            </w:r>
            <w:r w:rsidRPr="008F18A7">
              <w:rPr>
                <w:i/>
                <w:sz w:val="18"/>
                <w:szCs w:val="18"/>
                <w:lang w:val="mk-MK"/>
              </w:rPr>
              <w:t>;</w:t>
            </w:r>
          </w:p>
          <w:p w:rsidR="0099717F" w:rsidRPr="008F18A7" w:rsidRDefault="0099717F" w:rsidP="00CC0D1B">
            <w:pPr>
              <w:pStyle w:val="ListParagraph"/>
              <w:keepNext/>
              <w:numPr>
                <w:ilvl w:val="0"/>
                <w:numId w:val="15"/>
              </w:numPr>
              <w:tabs>
                <w:tab w:val="left" w:pos="176"/>
              </w:tabs>
              <w:spacing w:after="0" w:line="240" w:lineRule="auto"/>
              <w:ind w:left="176" w:hanging="176"/>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Занимањата за кои</w:t>
            </w:r>
            <w:r w:rsidR="00B11A3F">
              <w:rPr>
                <w:rStyle w:val="Hyperlink"/>
                <w:rFonts w:cstheme="minorHAnsi"/>
                <w:i/>
                <w:color w:val="auto"/>
                <w:sz w:val="18"/>
                <w:szCs w:val="18"/>
                <w:u w:val="none"/>
                <w:lang w:val="mk-MK"/>
              </w:rPr>
              <w:t>што</w:t>
            </w:r>
            <w:r w:rsidRPr="008F18A7">
              <w:rPr>
                <w:rStyle w:val="Hyperlink"/>
                <w:rFonts w:cstheme="minorHAnsi"/>
                <w:i/>
                <w:color w:val="auto"/>
                <w:sz w:val="18"/>
                <w:szCs w:val="18"/>
                <w:u w:val="none"/>
                <w:lang w:val="mk-MK"/>
              </w:rPr>
              <w:t xml:space="preserve"> ќе се изработуваат Стандардите се</w:t>
            </w:r>
            <w:r w:rsidR="00B11A3F">
              <w:rPr>
                <w:rStyle w:val="Hyperlink"/>
                <w:rFonts w:cstheme="minorHAnsi"/>
                <w:i/>
                <w:color w:val="auto"/>
                <w:sz w:val="18"/>
                <w:szCs w:val="18"/>
                <w:u w:val="none"/>
                <w:lang w:val="mk-MK"/>
              </w:rPr>
              <w:t xml:space="preserve"> </w:t>
            </w:r>
            <w:r w:rsidRPr="008F18A7">
              <w:rPr>
                <w:rStyle w:val="Hyperlink"/>
                <w:rFonts w:cstheme="minorHAnsi"/>
                <w:i/>
                <w:color w:val="auto"/>
                <w:sz w:val="18"/>
                <w:szCs w:val="18"/>
                <w:u w:val="none"/>
                <w:lang w:val="mk-MK"/>
              </w:rPr>
              <w:t>избрани;</w:t>
            </w:r>
          </w:p>
          <w:p w:rsidR="0099717F" w:rsidRPr="008F18A7" w:rsidRDefault="0099717F" w:rsidP="00CC0D1B">
            <w:pPr>
              <w:pStyle w:val="ListParagraph"/>
              <w:keepNext/>
              <w:numPr>
                <w:ilvl w:val="0"/>
                <w:numId w:val="15"/>
              </w:numPr>
              <w:tabs>
                <w:tab w:val="left" w:pos="176"/>
              </w:tabs>
              <w:spacing w:after="0" w:line="240" w:lineRule="auto"/>
              <w:ind w:left="176" w:hanging="176"/>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Бизнис заедницата и социјалните партнери се вклучени во изготвувањето на Стандардите на занимања;</w:t>
            </w:r>
          </w:p>
          <w:p w:rsidR="0099717F" w:rsidRPr="008F18A7" w:rsidRDefault="0099717F" w:rsidP="00CC0D1B">
            <w:pPr>
              <w:pStyle w:val="ListParagraph"/>
              <w:keepNext/>
              <w:numPr>
                <w:ilvl w:val="0"/>
                <w:numId w:val="15"/>
              </w:numPr>
              <w:tabs>
                <w:tab w:val="left" w:pos="176"/>
              </w:tabs>
              <w:spacing w:after="0" w:line="240" w:lineRule="auto"/>
              <w:ind w:left="176" w:hanging="176"/>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Стандардите за најмалку 100 занимања се изработени</w:t>
            </w:r>
            <w:r w:rsidR="00B11A3F">
              <w:rPr>
                <w:rStyle w:val="Hyperlink"/>
                <w:rFonts w:cstheme="minorHAnsi"/>
                <w:i/>
                <w:color w:val="auto"/>
                <w:sz w:val="18"/>
                <w:szCs w:val="18"/>
                <w:u w:val="none"/>
                <w:lang w:val="mk-MK"/>
              </w:rPr>
              <w:t xml:space="preserve"> </w:t>
            </w:r>
            <w:r w:rsidRPr="008F18A7">
              <w:rPr>
                <w:rStyle w:val="Hyperlink"/>
                <w:rFonts w:cstheme="minorHAnsi"/>
                <w:i/>
                <w:color w:val="auto"/>
                <w:sz w:val="18"/>
                <w:szCs w:val="18"/>
                <w:u w:val="none"/>
                <w:lang w:val="mk-MK"/>
              </w:rPr>
              <w:t>и се валидирани</w:t>
            </w:r>
          </w:p>
        </w:tc>
        <w:tc>
          <w:tcPr>
            <w:tcW w:w="3827" w:type="dxa"/>
            <w:tcBorders>
              <w:bottom w:val="single" w:sz="4" w:space="0" w:color="auto"/>
            </w:tcBorders>
            <w:shd w:val="clear" w:color="auto" w:fill="auto"/>
          </w:tcPr>
          <w:p w:rsidR="0099717F" w:rsidRPr="008F18A7" w:rsidRDefault="0099717F" w:rsidP="00CC0D1B">
            <w:pPr>
              <w:pStyle w:val="ListParagraph"/>
              <w:numPr>
                <w:ilvl w:val="0"/>
                <w:numId w:val="18"/>
              </w:numPr>
              <w:tabs>
                <w:tab w:val="left" w:pos="176"/>
              </w:tabs>
              <w:spacing w:after="0" w:line="240" w:lineRule="auto"/>
              <w:ind w:left="176" w:hanging="176"/>
              <w:contextualSpacing w:val="0"/>
              <w:rPr>
                <w:i/>
                <w:sz w:val="18"/>
                <w:szCs w:val="18"/>
                <w:lang w:val="mk-MK"/>
              </w:rPr>
            </w:pPr>
            <w:r w:rsidRPr="008F18A7">
              <w:rPr>
                <w:i/>
                <w:sz w:val="18"/>
                <w:szCs w:val="18"/>
                <w:lang w:val="mk-MK"/>
              </w:rPr>
              <w:t>Извештаи од РГ;</w:t>
            </w:r>
          </w:p>
          <w:p w:rsidR="0099717F" w:rsidRPr="008F18A7" w:rsidRDefault="0099717F" w:rsidP="00CC0D1B">
            <w:pPr>
              <w:pStyle w:val="ListParagraph"/>
              <w:numPr>
                <w:ilvl w:val="0"/>
                <w:numId w:val="18"/>
              </w:numPr>
              <w:tabs>
                <w:tab w:val="left" w:pos="176"/>
              </w:tabs>
              <w:spacing w:after="0" w:line="240" w:lineRule="auto"/>
              <w:ind w:left="176" w:hanging="176"/>
              <w:contextualSpacing w:val="0"/>
              <w:rPr>
                <w:i/>
                <w:sz w:val="18"/>
                <w:szCs w:val="18"/>
                <w:lang w:val="mk-MK"/>
              </w:rPr>
            </w:pPr>
            <w:r w:rsidRPr="008F18A7">
              <w:rPr>
                <w:i/>
                <w:sz w:val="18"/>
                <w:szCs w:val="18"/>
                <w:lang w:val="mk-MK"/>
              </w:rPr>
              <w:t>Записници од средби за дискусии;</w:t>
            </w:r>
          </w:p>
          <w:p w:rsidR="0099717F" w:rsidRPr="008F18A7" w:rsidRDefault="0099717F" w:rsidP="00CC0D1B">
            <w:pPr>
              <w:pStyle w:val="ListParagraph"/>
              <w:numPr>
                <w:ilvl w:val="0"/>
                <w:numId w:val="18"/>
              </w:numPr>
              <w:tabs>
                <w:tab w:val="left" w:pos="176"/>
              </w:tabs>
              <w:spacing w:after="0" w:line="240" w:lineRule="auto"/>
              <w:ind w:left="176" w:hanging="176"/>
              <w:contextualSpacing w:val="0"/>
              <w:rPr>
                <w:i/>
                <w:sz w:val="18"/>
                <w:szCs w:val="18"/>
                <w:lang w:val="mk-MK"/>
              </w:rPr>
            </w:pPr>
            <w:r w:rsidRPr="008F18A7">
              <w:rPr>
                <w:i/>
                <w:sz w:val="18"/>
                <w:szCs w:val="18"/>
                <w:lang w:val="mk-MK"/>
              </w:rPr>
              <w:t>Финансиски документи;</w:t>
            </w:r>
          </w:p>
          <w:p w:rsidR="0099717F" w:rsidRPr="008F18A7" w:rsidRDefault="0099717F" w:rsidP="00CC0D1B">
            <w:pPr>
              <w:pStyle w:val="ListParagraph"/>
              <w:numPr>
                <w:ilvl w:val="0"/>
                <w:numId w:val="18"/>
              </w:numPr>
              <w:tabs>
                <w:tab w:val="left" w:pos="176"/>
              </w:tabs>
              <w:spacing w:after="0" w:line="240" w:lineRule="auto"/>
              <w:ind w:left="176" w:hanging="176"/>
              <w:contextualSpacing w:val="0"/>
              <w:rPr>
                <w:i/>
                <w:sz w:val="18"/>
                <w:szCs w:val="18"/>
                <w:lang w:val="mk-MK"/>
              </w:rPr>
            </w:pPr>
            <w:r w:rsidRPr="008F18A7">
              <w:rPr>
                <w:i/>
                <w:sz w:val="18"/>
                <w:szCs w:val="18"/>
                <w:lang w:val="mk-MK"/>
              </w:rPr>
              <w:t>Документ за прием на обуката;</w:t>
            </w:r>
          </w:p>
          <w:p w:rsidR="0099717F" w:rsidRPr="008F18A7" w:rsidRDefault="0099717F" w:rsidP="00CC0D1B">
            <w:pPr>
              <w:pStyle w:val="ListParagraph"/>
              <w:numPr>
                <w:ilvl w:val="0"/>
                <w:numId w:val="18"/>
              </w:numPr>
              <w:tabs>
                <w:tab w:val="left" w:pos="176"/>
              </w:tabs>
              <w:spacing w:after="0" w:line="240" w:lineRule="auto"/>
              <w:ind w:left="176" w:hanging="176"/>
              <w:contextualSpacing w:val="0"/>
              <w:rPr>
                <w:i/>
                <w:sz w:val="18"/>
                <w:szCs w:val="18"/>
                <w:lang w:val="mk-MK"/>
              </w:rPr>
            </w:pPr>
            <w:r w:rsidRPr="008F18A7">
              <w:rPr>
                <w:i/>
                <w:sz w:val="18"/>
                <w:szCs w:val="18"/>
                <w:lang w:val="mk-MK"/>
              </w:rPr>
              <w:t>Записници од оддржани обуки;</w:t>
            </w:r>
          </w:p>
          <w:p w:rsidR="0099717F" w:rsidRPr="008F18A7" w:rsidRDefault="0099717F" w:rsidP="00CC0D1B">
            <w:pPr>
              <w:pStyle w:val="ListParagraph"/>
              <w:numPr>
                <w:ilvl w:val="0"/>
                <w:numId w:val="18"/>
              </w:numPr>
              <w:tabs>
                <w:tab w:val="left" w:pos="176"/>
              </w:tabs>
              <w:spacing w:after="0" w:line="240" w:lineRule="auto"/>
              <w:ind w:left="176" w:hanging="176"/>
              <w:contextualSpacing w:val="0"/>
              <w:rPr>
                <w:i/>
                <w:sz w:val="18"/>
                <w:szCs w:val="18"/>
                <w:lang w:val="mk-MK"/>
              </w:rPr>
            </w:pPr>
            <w:r w:rsidRPr="008F18A7">
              <w:rPr>
                <w:i/>
                <w:sz w:val="18"/>
                <w:szCs w:val="18"/>
                <w:lang w:val="mk-MK"/>
              </w:rPr>
              <w:t>Одлуки на МОН и МТСП</w:t>
            </w:r>
          </w:p>
        </w:tc>
        <w:tc>
          <w:tcPr>
            <w:tcW w:w="992" w:type="dxa"/>
            <w:tcBorders>
              <w:bottom w:val="single" w:sz="4" w:space="0" w:color="auto"/>
            </w:tcBorders>
            <w:shd w:val="clear" w:color="auto" w:fill="auto"/>
          </w:tcPr>
          <w:p w:rsidR="0099717F" w:rsidRPr="008F18A7" w:rsidRDefault="0099717F" w:rsidP="00CC0D1B">
            <w:pPr>
              <w:tabs>
                <w:tab w:val="left" w:pos="176"/>
              </w:tabs>
              <w:spacing w:after="0" w:line="240" w:lineRule="auto"/>
              <w:jc w:val="center"/>
              <w:rPr>
                <w:i/>
                <w:sz w:val="18"/>
                <w:szCs w:val="18"/>
                <w:lang w:val="mk-MK"/>
              </w:rPr>
            </w:pPr>
            <w:r>
              <w:rPr>
                <w:i/>
                <w:sz w:val="18"/>
                <w:szCs w:val="18"/>
                <w:lang w:val="mk-MK"/>
              </w:rPr>
              <w:t>2025</w:t>
            </w:r>
          </w:p>
        </w:tc>
        <w:tc>
          <w:tcPr>
            <w:tcW w:w="1296" w:type="dxa"/>
            <w:tcBorders>
              <w:bottom w:val="single" w:sz="4" w:space="0" w:color="auto"/>
            </w:tcBorders>
            <w:shd w:val="clear" w:color="auto" w:fill="auto"/>
          </w:tcPr>
          <w:p w:rsidR="0099717F" w:rsidRPr="008F18A7" w:rsidRDefault="0099717F" w:rsidP="00CC0D1B">
            <w:pPr>
              <w:tabs>
                <w:tab w:val="left" w:pos="176"/>
              </w:tabs>
              <w:spacing w:after="0" w:line="240" w:lineRule="auto"/>
              <w:jc w:val="center"/>
              <w:rPr>
                <w:i/>
                <w:sz w:val="18"/>
                <w:szCs w:val="18"/>
                <w:lang w:val="mk-MK"/>
              </w:rPr>
            </w:pPr>
            <w:r w:rsidRPr="008F18A7">
              <w:rPr>
                <w:i/>
                <w:sz w:val="18"/>
                <w:szCs w:val="18"/>
                <w:lang w:val="mk-MK"/>
              </w:rPr>
              <w:t>МОН, МТСП, БРО, ЦСОО, други релевантни институции</w:t>
            </w:r>
          </w:p>
        </w:tc>
        <w:tc>
          <w:tcPr>
            <w:tcW w:w="1296" w:type="dxa"/>
            <w:tcBorders>
              <w:bottom w:val="single" w:sz="4" w:space="0" w:color="auto"/>
            </w:tcBorders>
          </w:tcPr>
          <w:p w:rsidR="0099717F" w:rsidRPr="008F18A7" w:rsidRDefault="007D0BE8" w:rsidP="00CC0D1B">
            <w:pPr>
              <w:tabs>
                <w:tab w:val="left" w:pos="176"/>
              </w:tabs>
              <w:spacing w:after="0" w:line="240" w:lineRule="auto"/>
              <w:jc w:val="center"/>
              <w:rPr>
                <w:i/>
                <w:sz w:val="18"/>
                <w:szCs w:val="18"/>
                <w:lang w:val="mk-MK"/>
              </w:rPr>
            </w:pPr>
            <w:r>
              <w:rPr>
                <w:i/>
                <w:sz w:val="18"/>
                <w:szCs w:val="18"/>
                <w:lang w:val="mk-MK"/>
              </w:rPr>
              <w:t xml:space="preserve">СБ </w:t>
            </w:r>
          </w:p>
        </w:tc>
      </w:tr>
      <w:tr w:rsidR="0099717F" w:rsidRPr="003A33B4" w:rsidTr="0099717F">
        <w:tc>
          <w:tcPr>
            <w:tcW w:w="694" w:type="dxa"/>
            <w:tcBorders>
              <w:top w:val="single" w:sz="4" w:space="0" w:color="auto"/>
              <w:bottom w:val="single" w:sz="4" w:space="0" w:color="auto"/>
            </w:tcBorders>
            <w:shd w:val="clear" w:color="auto" w:fill="auto"/>
          </w:tcPr>
          <w:p w:rsidR="008F4F46" w:rsidRDefault="008F4F46" w:rsidP="00960177">
            <w:pPr>
              <w:pStyle w:val="ListParagraph"/>
              <w:numPr>
                <w:ilvl w:val="2"/>
                <w:numId w:val="109"/>
              </w:numPr>
              <w:spacing w:before="20" w:after="20" w:line="240" w:lineRule="auto"/>
              <w:rPr>
                <w:rFonts w:asciiTheme="majorHAnsi" w:eastAsiaTheme="majorEastAsia" w:hAnsiTheme="majorHAnsi" w:cstheme="majorBidi"/>
                <w:b/>
                <w:bCs/>
                <w:i/>
                <w:color w:val="365F91" w:themeColor="accent1" w:themeShade="BF"/>
                <w:sz w:val="19"/>
                <w:szCs w:val="19"/>
                <w:lang w:val="mk-MK"/>
              </w:rPr>
            </w:pPr>
          </w:p>
        </w:tc>
        <w:tc>
          <w:tcPr>
            <w:tcW w:w="2410" w:type="dxa"/>
            <w:tcBorders>
              <w:top w:val="single" w:sz="4" w:space="0" w:color="auto"/>
              <w:bottom w:val="single" w:sz="4" w:space="0" w:color="auto"/>
            </w:tcBorders>
            <w:shd w:val="clear" w:color="auto" w:fill="auto"/>
          </w:tcPr>
          <w:p w:rsidR="0099717F" w:rsidRPr="008F18A7" w:rsidRDefault="0099717F" w:rsidP="00CC0D1B">
            <w:pPr>
              <w:spacing w:after="0" w:line="240" w:lineRule="auto"/>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Изработка на Стандарди за квалификации засновани на</w:t>
            </w:r>
            <w:r w:rsidR="00B11A3F">
              <w:rPr>
                <w:rStyle w:val="Hyperlink"/>
                <w:rFonts w:cstheme="minorHAnsi"/>
                <w:i/>
                <w:color w:val="auto"/>
                <w:sz w:val="18"/>
                <w:szCs w:val="18"/>
                <w:u w:val="none"/>
                <w:lang w:val="mk-MK"/>
              </w:rPr>
              <w:t xml:space="preserve"> </w:t>
            </w:r>
            <w:r w:rsidRPr="008F18A7">
              <w:rPr>
                <w:rStyle w:val="Hyperlink"/>
                <w:rFonts w:cstheme="minorHAnsi"/>
                <w:i/>
                <w:color w:val="auto"/>
                <w:sz w:val="18"/>
                <w:szCs w:val="18"/>
                <w:u w:val="none"/>
                <w:lang w:val="mk-MK"/>
              </w:rPr>
              <w:t>резултатите од учење</w:t>
            </w:r>
            <w:r w:rsidR="00B11A3F">
              <w:rPr>
                <w:rStyle w:val="Hyperlink"/>
                <w:rFonts w:cstheme="minorHAnsi"/>
                <w:i/>
                <w:color w:val="auto"/>
                <w:sz w:val="18"/>
                <w:szCs w:val="18"/>
                <w:u w:val="none"/>
                <w:lang w:val="mk-MK"/>
              </w:rPr>
              <w:t xml:space="preserve"> </w:t>
            </w:r>
            <w:r w:rsidRPr="008F18A7">
              <w:rPr>
                <w:rStyle w:val="Hyperlink"/>
                <w:rFonts w:cstheme="minorHAnsi"/>
                <w:i/>
                <w:color w:val="auto"/>
                <w:sz w:val="18"/>
                <w:szCs w:val="18"/>
                <w:u w:val="none"/>
                <w:lang w:val="mk-MK"/>
              </w:rPr>
              <w:t xml:space="preserve">според </w:t>
            </w:r>
            <w:r w:rsidRPr="008F18A7">
              <w:rPr>
                <w:i/>
                <w:sz w:val="18"/>
                <w:szCs w:val="18"/>
                <w:lang w:val="mk-MK"/>
              </w:rPr>
              <w:t>МРК</w:t>
            </w:r>
          </w:p>
        </w:tc>
        <w:tc>
          <w:tcPr>
            <w:tcW w:w="4961" w:type="dxa"/>
            <w:tcBorders>
              <w:top w:val="single" w:sz="4" w:space="0" w:color="auto"/>
              <w:bottom w:val="single" w:sz="4" w:space="0" w:color="auto"/>
            </w:tcBorders>
            <w:shd w:val="clear" w:color="auto" w:fill="auto"/>
          </w:tcPr>
          <w:p w:rsidR="0099717F" w:rsidRPr="008F18A7" w:rsidRDefault="0099717F" w:rsidP="00CC0D1B">
            <w:pPr>
              <w:pStyle w:val="ListParagraph"/>
              <w:numPr>
                <w:ilvl w:val="0"/>
                <w:numId w:val="15"/>
              </w:numPr>
              <w:tabs>
                <w:tab w:val="left" w:pos="176"/>
              </w:tabs>
              <w:spacing w:after="0" w:line="240" w:lineRule="auto"/>
              <w:ind w:left="176" w:hanging="176"/>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Квалификациите за кои</w:t>
            </w:r>
            <w:r w:rsidR="00B11A3F">
              <w:rPr>
                <w:rStyle w:val="Hyperlink"/>
                <w:rFonts w:cstheme="minorHAnsi"/>
                <w:i/>
                <w:color w:val="auto"/>
                <w:sz w:val="18"/>
                <w:szCs w:val="18"/>
                <w:u w:val="none"/>
                <w:lang w:val="mk-MK"/>
              </w:rPr>
              <w:t>што</w:t>
            </w:r>
            <w:r w:rsidRPr="008F18A7">
              <w:rPr>
                <w:rStyle w:val="Hyperlink"/>
                <w:rFonts w:cstheme="minorHAnsi"/>
                <w:i/>
                <w:color w:val="auto"/>
                <w:sz w:val="18"/>
                <w:szCs w:val="18"/>
                <w:u w:val="none"/>
                <w:lang w:val="mk-MK"/>
              </w:rPr>
              <w:t xml:space="preserve"> ќе се изработуваат Стандардите се избрани;</w:t>
            </w:r>
          </w:p>
          <w:p w:rsidR="0099717F" w:rsidRPr="008F18A7" w:rsidRDefault="0099717F" w:rsidP="00CC0D1B">
            <w:pPr>
              <w:pStyle w:val="ListParagraph"/>
              <w:numPr>
                <w:ilvl w:val="0"/>
                <w:numId w:val="15"/>
              </w:numPr>
              <w:tabs>
                <w:tab w:val="left" w:pos="176"/>
              </w:tabs>
              <w:spacing w:after="0" w:line="240" w:lineRule="auto"/>
              <w:ind w:left="176" w:hanging="176"/>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РГ од обучени експерти и претставници на работодавачите се формирани;</w:t>
            </w:r>
          </w:p>
          <w:p w:rsidR="0099717F" w:rsidRPr="008F18A7" w:rsidRDefault="0099717F" w:rsidP="00CC0D1B">
            <w:pPr>
              <w:pStyle w:val="ListParagraph"/>
              <w:numPr>
                <w:ilvl w:val="0"/>
                <w:numId w:val="15"/>
              </w:numPr>
              <w:tabs>
                <w:tab w:val="left" w:pos="176"/>
              </w:tabs>
              <w:spacing w:after="0" w:line="240" w:lineRule="auto"/>
              <w:ind w:left="176" w:hanging="176"/>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 xml:space="preserve">Нацрт Стандардите во согласност со одобрената методологија се изготвени и валидирани се од </w:t>
            </w:r>
            <w:r w:rsidRPr="008F18A7">
              <w:rPr>
                <w:i/>
                <w:sz w:val="18"/>
                <w:szCs w:val="18"/>
                <w:lang w:val="mk-MK"/>
              </w:rPr>
              <w:t>клучните заинтересирани страни</w:t>
            </w:r>
            <w:r w:rsidRPr="008F18A7">
              <w:rPr>
                <w:rStyle w:val="Hyperlink"/>
                <w:rFonts w:cstheme="minorHAnsi"/>
                <w:i/>
                <w:color w:val="auto"/>
                <w:sz w:val="18"/>
                <w:szCs w:val="18"/>
                <w:u w:val="none"/>
                <w:lang w:val="mk-MK"/>
              </w:rPr>
              <w:t>;</w:t>
            </w:r>
          </w:p>
          <w:p w:rsidR="0099717F" w:rsidRPr="008F18A7" w:rsidRDefault="0099717F" w:rsidP="00CC0D1B">
            <w:pPr>
              <w:pStyle w:val="ListParagraph"/>
              <w:keepNext/>
              <w:numPr>
                <w:ilvl w:val="0"/>
                <w:numId w:val="15"/>
              </w:numPr>
              <w:tabs>
                <w:tab w:val="left" w:pos="176"/>
              </w:tabs>
              <w:spacing w:after="0" w:line="240" w:lineRule="auto"/>
              <w:ind w:left="176" w:hanging="176"/>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Стандардите за квалификации засновани на резултатите од учење</w:t>
            </w:r>
            <w:r w:rsidRPr="008F18A7">
              <w:rPr>
                <w:i/>
                <w:sz w:val="18"/>
                <w:szCs w:val="18"/>
                <w:lang w:val="mk-MK"/>
              </w:rPr>
              <w:t xml:space="preserve"> и упатствата за нивно воведување</w:t>
            </w:r>
            <w:r w:rsidR="00B11A3F">
              <w:rPr>
                <w:i/>
                <w:sz w:val="18"/>
                <w:szCs w:val="18"/>
                <w:lang w:val="mk-MK"/>
              </w:rPr>
              <w:t xml:space="preserve"> </w:t>
            </w:r>
            <w:r w:rsidRPr="008F18A7">
              <w:rPr>
                <w:rStyle w:val="Hyperlink"/>
                <w:rFonts w:cstheme="minorHAnsi"/>
                <w:i/>
                <w:color w:val="auto"/>
                <w:sz w:val="18"/>
                <w:szCs w:val="18"/>
                <w:u w:val="none"/>
                <w:lang w:val="mk-MK"/>
              </w:rPr>
              <w:t xml:space="preserve">официјално се одобрени </w:t>
            </w:r>
          </w:p>
        </w:tc>
        <w:tc>
          <w:tcPr>
            <w:tcW w:w="3827" w:type="dxa"/>
            <w:tcBorders>
              <w:top w:val="single" w:sz="4" w:space="0" w:color="auto"/>
              <w:bottom w:val="single" w:sz="4" w:space="0" w:color="auto"/>
            </w:tcBorders>
            <w:shd w:val="clear" w:color="auto" w:fill="auto"/>
          </w:tcPr>
          <w:p w:rsidR="0099717F" w:rsidRPr="008F18A7" w:rsidRDefault="0099717F" w:rsidP="00CC0D1B">
            <w:pPr>
              <w:pStyle w:val="ListParagraph"/>
              <w:numPr>
                <w:ilvl w:val="0"/>
                <w:numId w:val="18"/>
              </w:numPr>
              <w:tabs>
                <w:tab w:val="left" w:pos="176"/>
              </w:tabs>
              <w:spacing w:after="0" w:line="240" w:lineRule="auto"/>
              <w:ind w:left="176" w:hanging="176"/>
              <w:contextualSpacing w:val="0"/>
              <w:rPr>
                <w:i/>
                <w:sz w:val="18"/>
                <w:szCs w:val="18"/>
                <w:lang w:val="mk-MK"/>
              </w:rPr>
            </w:pPr>
            <w:r w:rsidRPr="008F18A7">
              <w:rPr>
                <w:i/>
                <w:sz w:val="18"/>
                <w:szCs w:val="18"/>
                <w:lang w:val="mk-MK"/>
              </w:rPr>
              <w:t>Извештаи од РГ;</w:t>
            </w:r>
          </w:p>
          <w:p w:rsidR="0099717F" w:rsidRPr="008F18A7" w:rsidRDefault="0099717F" w:rsidP="00CC0D1B">
            <w:pPr>
              <w:pStyle w:val="ListParagraph"/>
              <w:numPr>
                <w:ilvl w:val="0"/>
                <w:numId w:val="18"/>
              </w:numPr>
              <w:tabs>
                <w:tab w:val="left" w:pos="176"/>
              </w:tabs>
              <w:spacing w:after="0" w:line="240" w:lineRule="auto"/>
              <w:ind w:left="176" w:hanging="176"/>
              <w:contextualSpacing w:val="0"/>
              <w:rPr>
                <w:i/>
                <w:sz w:val="18"/>
                <w:szCs w:val="18"/>
                <w:lang w:val="mk-MK"/>
              </w:rPr>
            </w:pPr>
            <w:r w:rsidRPr="008F18A7">
              <w:rPr>
                <w:i/>
                <w:sz w:val="18"/>
                <w:szCs w:val="18"/>
                <w:lang w:val="mk-MK"/>
              </w:rPr>
              <w:t>Записници од средби за дискусии;</w:t>
            </w:r>
          </w:p>
          <w:p w:rsidR="0099717F" w:rsidRPr="008F18A7" w:rsidRDefault="0099717F" w:rsidP="00CC0D1B">
            <w:pPr>
              <w:pStyle w:val="ListParagraph"/>
              <w:numPr>
                <w:ilvl w:val="0"/>
                <w:numId w:val="18"/>
              </w:numPr>
              <w:tabs>
                <w:tab w:val="left" w:pos="176"/>
              </w:tabs>
              <w:spacing w:after="0" w:line="240" w:lineRule="auto"/>
              <w:ind w:left="176" w:hanging="176"/>
              <w:contextualSpacing w:val="0"/>
              <w:rPr>
                <w:i/>
                <w:sz w:val="18"/>
                <w:szCs w:val="18"/>
                <w:lang w:val="mk-MK"/>
              </w:rPr>
            </w:pPr>
            <w:r w:rsidRPr="008F18A7">
              <w:rPr>
                <w:i/>
                <w:sz w:val="18"/>
                <w:szCs w:val="18"/>
                <w:lang w:val="mk-MK"/>
              </w:rPr>
              <w:t>Записници од одржани обуки;</w:t>
            </w:r>
          </w:p>
          <w:p w:rsidR="0099717F" w:rsidRPr="008F18A7" w:rsidRDefault="0099717F" w:rsidP="00CC0D1B">
            <w:pPr>
              <w:pStyle w:val="ListParagraph"/>
              <w:numPr>
                <w:ilvl w:val="0"/>
                <w:numId w:val="18"/>
              </w:numPr>
              <w:tabs>
                <w:tab w:val="left" w:pos="176"/>
              </w:tabs>
              <w:spacing w:after="0" w:line="240" w:lineRule="auto"/>
              <w:ind w:left="176" w:hanging="176"/>
              <w:contextualSpacing w:val="0"/>
              <w:rPr>
                <w:i/>
                <w:sz w:val="18"/>
                <w:szCs w:val="18"/>
                <w:lang w:val="mk-MK"/>
              </w:rPr>
            </w:pPr>
            <w:r w:rsidRPr="008F18A7">
              <w:rPr>
                <w:i/>
                <w:sz w:val="18"/>
                <w:szCs w:val="18"/>
                <w:lang w:val="mk-MK"/>
              </w:rPr>
              <w:t>Финансиски документи;</w:t>
            </w:r>
          </w:p>
          <w:p w:rsidR="0099717F" w:rsidRPr="008F18A7" w:rsidRDefault="0099717F" w:rsidP="00CC0D1B">
            <w:pPr>
              <w:pStyle w:val="ListParagraph"/>
              <w:numPr>
                <w:ilvl w:val="0"/>
                <w:numId w:val="18"/>
              </w:numPr>
              <w:tabs>
                <w:tab w:val="left" w:pos="176"/>
              </w:tabs>
              <w:spacing w:after="0" w:line="240" w:lineRule="auto"/>
              <w:ind w:left="176" w:hanging="176"/>
              <w:contextualSpacing w:val="0"/>
              <w:rPr>
                <w:i/>
                <w:sz w:val="18"/>
                <w:szCs w:val="18"/>
                <w:lang w:val="mk-MK"/>
              </w:rPr>
            </w:pPr>
            <w:r w:rsidRPr="008F18A7">
              <w:rPr>
                <w:i/>
                <w:sz w:val="18"/>
                <w:szCs w:val="18"/>
                <w:lang w:val="mk-MK"/>
              </w:rPr>
              <w:t>Документ за прием на обуката;</w:t>
            </w:r>
          </w:p>
          <w:p w:rsidR="0099717F" w:rsidRPr="008F18A7" w:rsidRDefault="0099717F" w:rsidP="00CC0D1B">
            <w:pPr>
              <w:pStyle w:val="ListParagraph"/>
              <w:numPr>
                <w:ilvl w:val="0"/>
                <w:numId w:val="18"/>
              </w:numPr>
              <w:tabs>
                <w:tab w:val="left" w:pos="176"/>
              </w:tabs>
              <w:spacing w:after="0" w:line="240" w:lineRule="auto"/>
              <w:ind w:left="176" w:hanging="176"/>
              <w:contextualSpacing w:val="0"/>
              <w:rPr>
                <w:i/>
                <w:sz w:val="18"/>
                <w:szCs w:val="18"/>
                <w:lang w:val="mk-MK"/>
              </w:rPr>
            </w:pPr>
            <w:r w:rsidRPr="008F18A7">
              <w:rPr>
                <w:i/>
                <w:sz w:val="18"/>
                <w:szCs w:val="18"/>
                <w:lang w:val="mk-MK"/>
              </w:rPr>
              <w:t xml:space="preserve">Одлуки на МОН </w:t>
            </w:r>
          </w:p>
        </w:tc>
        <w:tc>
          <w:tcPr>
            <w:tcW w:w="992" w:type="dxa"/>
            <w:tcBorders>
              <w:top w:val="single" w:sz="4" w:space="0" w:color="auto"/>
              <w:bottom w:val="single" w:sz="4" w:space="0" w:color="auto"/>
            </w:tcBorders>
            <w:shd w:val="clear" w:color="auto" w:fill="auto"/>
          </w:tcPr>
          <w:p w:rsidR="0099717F" w:rsidRDefault="0099717F" w:rsidP="00CC0D1B">
            <w:pPr>
              <w:tabs>
                <w:tab w:val="left" w:pos="176"/>
              </w:tabs>
              <w:spacing w:after="0" w:line="240" w:lineRule="auto"/>
              <w:jc w:val="center"/>
              <w:rPr>
                <w:i/>
                <w:sz w:val="18"/>
                <w:szCs w:val="18"/>
                <w:lang w:val="mk-MK"/>
              </w:rPr>
            </w:pPr>
            <w:r w:rsidRPr="008F18A7">
              <w:rPr>
                <w:i/>
                <w:sz w:val="18"/>
                <w:szCs w:val="18"/>
                <w:lang w:val="mk-MK"/>
              </w:rPr>
              <w:t>2020</w:t>
            </w:r>
            <w:r>
              <w:rPr>
                <w:i/>
                <w:sz w:val="18"/>
                <w:szCs w:val="18"/>
                <w:lang w:val="mk-MK"/>
              </w:rPr>
              <w:t xml:space="preserve"> </w:t>
            </w:r>
          </w:p>
          <w:p w:rsidR="0099717F" w:rsidRPr="008F18A7" w:rsidRDefault="0099717F" w:rsidP="00CC0D1B">
            <w:pPr>
              <w:tabs>
                <w:tab w:val="left" w:pos="176"/>
              </w:tabs>
              <w:spacing w:after="0" w:line="240" w:lineRule="auto"/>
              <w:jc w:val="center"/>
              <w:rPr>
                <w:i/>
                <w:sz w:val="18"/>
                <w:szCs w:val="18"/>
                <w:lang w:val="mk-MK"/>
              </w:rPr>
            </w:pPr>
            <w:r>
              <w:rPr>
                <w:i/>
                <w:sz w:val="18"/>
                <w:szCs w:val="18"/>
                <w:lang w:val="mk-MK"/>
              </w:rPr>
              <w:t>2025</w:t>
            </w:r>
          </w:p>
        </w:tc>
        <w:tc>
          <w:tcPr>
            <w:tcW w:w="1296" w:type="dxa"/>
            <w:tcBorders>
              <w:top w:val="single" w:sz="4" w:space="0" w:color="auto"/>
              <w:bottom w:val="single" w:sz="4" w:space="0" w:color="auto"/>
            </w:tcBorders>
            <w:shd w:val="clear" w:color="auto" w:fill="auto"/>
          </w:tcPr>
          <w:p w:rsidR="0099717F" w:rsidRPr="008F18A7" w:rsidRDefault="0099717F" w:rsidP="00CC0D1B">
            <w:pPr>
              <w:tabs>
                <w:tab w:val="left" w:pos="176"/>
              </w:tabs>
              <w:spacing w:after="0" w:line="240" w:lineRule="auto"/>
              <w:jc w:val="center"/>
              <w:rPr>
                <w:i/>
                <w:sz w:val="18"/>
                <w:szCs w:val="18"/>
                <w:lang w:val="mk-MK"/>
              </w:rPr>
            </w:pPr>
            <w:r w:rsidRPr="008F18A7">
              <w:rPr>
                <w:i/>
                <w:sz w:val="18"/>
                <w:szCs w:val="18"/>
                <w:lang w:val="mk-MK"/>
              </w:rPr>
              <w:t>МОН, БРО,ЦСОО, други релевантни институции</w:t>
            </w:r>
          </w:p>
        </w:tc>
        <w:tc>
          <w:tcPr>
            <w:tcW w:w="1296" w:type="dxa"/>
            <w:tcBorders>
              <w:top w:val="single" w:sz="4" w:space="0" w:color="auto"/>
              <w:bottom w:val="single" w:sz="4" w:space="0" w:color="auto"/>
            </w:tcBorders>
          </w:tcPr>
          <w:p w:rsidR="0099717F" w:rsidRPr="008F18A7" w:rsidRDefault="007D0BE8" w:rsidP="00CC0D1B">
            <w:pPr>
              <w:tabs>
                <w:tab w:val="left" w:pos="176"/>
              </w:tabs>
              <w:spacing w:after="0" w:line="240" w:lineRule="auto"/>
              <w:jc w:val="center"/>
              <w:rPr>
                <w:i/>
                <w:sz w:val="18"/>
                <w:szCs w:val="18"/>
                <w:lang w:val="mk-MK"/>
              </w:rPr>
            </w:pPr>
            <w:r>
              <w:rPr>
                <w:i/>
                <w:sz w:val="18"/>
                <w:szCs w:val="18"/>
                <w:lang w:val="mk-MK"/>
              </w:rPr>
              <w:t>СБ</w:t>
            </w:r>
          </w:p>
        </w:tc>
      </w:tr>
      <w:tr w:rsidR="0099717F" w:rsidRPr="003A33B4" w:rsidTr="0099717F">
        <w:trPr>
          <w:hidden/>
        </w:trPr>
        <w:tc>
          <w:tcPr>
            <w:tcW w:w="694" w:type="dxa"/>
            <w:shd w:val="clear" w:color="auto" w:fill="auto"/>
          </w:tcPr>
          <w:p w:rsidR="008F4F46" w:rsidRDefault="008F4F46" w:rsidP="00960177">
            <w:pPr>
              <w:pStyle w:val="ListParagraph"/>
              <w:numPr>
                <w:ilvl w:val="1"/>
                <w:numId w:val="109"/>
              </w:numPr>
              <w:spacing w:before="20" w:after="20" w:line="240" w:lineRule="auto"/>
              <w:rPr>
                <w:rFonts w:asciiTheme="majorHAnsi" w:eastAsiaTheme="majorEastAsia" w:hAnsiTheme="majorHAnsi" w:cstheme="majorBidi"/>
                <w:b/>
                <w:bCs/>
                <w:i/>
                <w:vanish/>
                <w:color w:val="365F91" w:themeColor="accent1" w:themeShade="BF"/>
                <w:sz w:val="19"/>
                <w:szCs w:val="19"/>
                <w:lang w:val="mk-MK"/>
              </w:rPr>
            </w:pPr>
          </w:p>
          <w:p w:rsidR="0099717F" w:rsidRPr="004A6D76" w:rsidRDefault="0099717F" w:rsidP="00482AD7">
            <w:pPr>
              <w:pStyle w:val="ListParagraph"/>
              <w:spacing w:before="20" w:after="20" w:line="240" w:lineRule="auto"/>
              <w:ind w:left="360"/>
              <w:rPr>
                <w:i/>
                <w:vanish/>
                <w:sz w:val="19"/>
                <w:szCs w:val="19"/>
                <w:lang w:val="mk-MK"/>
              </w:rPr>
            </w:pPr>
          </w:p>
          <w:p w:rsidR="008F4F46" w:rsidRDefault="008F4F46" w:rsidP="00960177">
            <w:pPr>
              <w:pStyle w:val="ListParagraph"/>
              <w:numPr>
                <w:ilvl w:val="2"/>
                <w:numId w:val="109"/>
              </w:numPr>
              <w:spacing w:before="20" w:after="20" w:line="240" w:lineRule="auto"/>
              <w:rPr>
                <w:rFonts w:asciiTheme="majorHAnsi" w:eastAsiaTheme="majorEastAsia" w:hAnsiTheme="majorHAnsi" w:cstheme="majorBidi"/>
                <w:b/>
                <w:bCs/>
                <w:i/>
                <w:color w:val="365F91" w:themeColor="accent1" w:themeShade="BF"/>
                <w:sz w:val="19"/>
                <w:szCs w:val="19"/>
                <w:lang w:val="mk-MK"/>
              </w:rPr>
            </w:pPr>
          </w:p>
        </w:tc>
        <w:tc>
          <w:tcPr>
            <w:tcW w:w="2410" w:type="dxa"/>
            <w:shd w:val="clear" w:color="auto" w:fill="auto"/>
          </w:tcPr>
          <w:p w:rsidR="0099717F" w:rsidRPr="008F18A7" w:rsidRDefault="0099717F" w:rsidP="009E7EBC">
            <w:pPr>
              <w:spacing w:after="0" w:line="240" w:lineRule="auto"/>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Изработка и воведување на</w:t>
            </w:r>
            <w:r w:rsidRPr="008F18A7">
              <w:rPr>
                <w:i/>
                <w:sz w:val="18"/>
                <w:szCs w:val="18"/>
                <w:lang w:val="mk-MK"/>
              </w:rPr>
              <w:t xml:space="preserve"> модуларн</w:t>
            </w:r>
            <w:r>
              <w:rPr>
                <w:i/>
                <w:sz w:val="18"/>
                <w:szCs w:val="18"/>
                <w:lang w:val="mk-MK"/>
              </w:rPr>
              <w:t>о дизајнирани</w:t>
            </w:r>
            <w:r w:rsidRPr="008F18A7">
              <w:rPr>
                <w:i/>
                <w:sz w:val="18"/>
                <w:szCs w:val="18"/>
                <w:lang w:val="mk-MK"/>
              </w:rPr>
              <w:t xml:space="preserve"> наставни програми (заедно со сите материјали за предавање, учење и оценување)</w:t>
            </w:r>
          </w:p>
        </w:tc>
        <w:tc>
          <w:tcPr>
            <w:tcW w:w="4961" w:type="dxa"/>
            <w:shd w:val="clear" w:color="auto" w:fill="auto"/>
          </w:tcPr>
          <w:p w:rsidR="0099717F" w:rsidRPr="008F18A7" w:rsidRDefault="0099717F" w:rsidP="00CC0D1B">
            <w:pPr>
              <w:pStyle w:val="ListParagraph"/>
              <w:numPr>
                <w:ilvl w:val="0"/>
                <w:numId w:val="15"/>
              </w:numPr>
              <w:tabs>
                <w:tab w:val="left" w:pos="176"/>
              </w:tabs>
              <w:spacing w:after="0" w:line="240" w:lineRule="auto"/>
              <w:ind w:left="176" w:hanging="176"/>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РГ за изработка на модуларни наставни програми</w:t>
            </w:r>
            <w:r w:rsidR="00B11A3F">
              <w:rPr>
                <w:rStyle w:val="Hyperlink"/>
                <w:rFonts w:cstheme="minorHAnsi"/>
                <w:i/>
                <w:color w:val="auto"/>
                <w:sz w:val="18"/>
                <w:szCs w:val="18"/>
                <w:u w:val="none"/>
                <w:lang w:val="mk-MK"/>
              </w:rPr>
              <w:t xml:space="preserve"> </w:t>
            </w:r>
            <w:r w:rsidRPr="008F18A7">
              <w:rPr>
                <w:rStyle w:val="Hyperlink"/>
                <w:rFonts w:cstheme="minorHAnsi"/>
                <w:i/>
                <w:color w:val="auto"/>
                <w:sz w:val="18"/>
                <w:szCs w:val="18"/>
                <w:u w:val="none"/>
                <w:lang w:val="mk-MK"/>
              </w:rPr>
              <w:t>се формирани;</w:t>
            </w:r>
          </w:p>
          <w:p w:rsidR="0099717F" w:rsidRPr="008F18A7" w:rsidRDefault="0099717F" w:rsidP="00CC0D1B">
            <w:pPr>
              <w:pStyle w:val="ListParagraph"/>
              <w:numPr>
                <w:ilvl w:val="0"/>
                <w:numId w:val="15"/>
              </w:numPr>
              <w:tabs>
                <w:tab w:val="left" w:pos="176"/>
              </w:tabs>
              <w:spacing w:after="0" w:line="240" w:lineRule="auto"/>
              <w:ind w:left="176" w:hanging="176"/>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Финансиските средства се определени;</w:t>
            </w:r>
          </w:p>
          <w:p w:rsidR="0099717F" w:rsidRPr="008F18A7" w:rsidRDefault="0099717F" w:rsidP="00CC0D1B">
            <w:pPr>
              <w:pStyle w:val="ListParagraph"/>
              <w:numPr>
                <w:ilvl w:val="0"/>
                <w:numId w:val="15"/>
              </w:numPr>
              <w:tabs>
                <w:tab w:val="left" w:pos="176"/>
              </w:tabs>
              <w:spacing w:after="0" w:line="240" w:lineRule="auto"/>
              <w:ind w:left="176" w:hanging="176"/>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Нацртите на Наставните програми се изготвени и разгледани со клучните заинтересирани страни;</w:t>
            </w:r>
          </w:p>
          <w:p w:rsidR="0099717F" w:rsidRPr="008F18A7" w:rsidRDefault="0099717F" w:rsidP="00CC0D1B">
            <w:pPr>
              <w:pStyle w:val="ListParagraph"/>
              <w:numPr>
                <w:ilvl w:val="0"/>
                <w:numId w:val="15"/>
              </w:numPr>
              <w:tabs>
                <w:tab w:val="left" w:pos="176"/>
              </w:tabs>
              <w:spacing w:after="0" w:line="240" w:lineRule="auto"/>
              <w:ind w:left="176" w:hanging="176"/>
              <w:contextualSpacing w:val="0"/>
              <w:rPr>
                <w:i/>
                <w:sz w:val="18"/>
                <w:szCs w:val="18"/>
                <w:lang w:val="mk-MK"/>
              </w:rPr>
            </w:pPr>
            <w:r w:rsidRPr="008F18A7">
              <w:rPr>
                <w:rStyle w:val="Hyperlink"/>
                <w:rFonts w:cstheme="minorHAnsi"/>
                <w:i/>
                <w:color w:val="auto"/>
                <w:sz w:val="18"/>
                <w:szCs w:val="18"/>
                <w:u w:val="none"/>
                <w:lang w:val="mk-MK"/>
              </w:rPr>
              <w:t>Најмалку</w:t>
            </w:r>
            <w:r w:rsidRPr="008F18A7">
              <w:rPr>
                <w:i/>
                <w:sz w:val="18"/>
                <w:szCs w:val="18"/>
                <w:lang w:val="mk-MK"/>
              </w:rPr>
              <w:t xml:space="preserve"> </w:t>
            </w:r>
            <w:r w:rsidRPr="009E7EBC">
              <w:rPr>
                <w:i/>
                <w:color w:val="000000" w:themeColor="text1"/>
                <w:sz w:val="18"/>
                <w:szCs w:val="18"/>
                <w:lang w:val="mk-MK"/>
              </w:rPr>
              <w:t>1200</w:t>
            </w:r>
            <w:r w:rsidR="00B11A3F">
              <w:rPr>
                <w:i/>
                <w:color w:val="000000" w:themeColor="text1"/>
                <w:sz w:val="18"/>
                <w:szCs w:val="18"/>
                <w:lang w:val="mk-MK"/>
              </w:rPr>
              <w:t xml:space="preserve"> </w:t>
            </w:r>
            <w:r w:rsidRPr="009E7EBC">
              <w:rPr>
                <w:i/>
                <w:color w:val="000000" w:themeColor="text1"/>
                <w:sz w:val="18"/>
                <w:szCs w:val="18"/>
                <w:lang w:val="mk-MK"/>
              </w:rPr>
              <w:t>-</w:t>
            </w:r>
            <w:r w:rsidR="00B11A3F">
              <w:rPr>
                <w:i/>
                <w:color w:val="000000" w:themeColor="text1"/>
                <w:sz w:val="18"/>
                <w:szCs w:val="18"/>
                <w:lang w:val="mk-MK"/>
              </w:rPr>
              <w:t xml:space="preserve"> </w:t>
            </w:r>
            <w:r w:rsidRPr="009E7EBC">
              <w:rPr>
                <w:i/>
                <w:color w:val="000000" w:themeColor="text1"/>
                <w:sz w:val="18"/>
                <w:szCs w:val="18"/>
                <w:lang w:val="mk-MK"/>
              </w:rPr>
              <w:t>1300</w:t>
            </w:r>
            <w:r>
              <w:rPr>
                <w:color w:val="000000" w:themeColor="text1"/>
                <w:lang w:val="mk-MK"/>
              </w:rPr>
              <w:t xml:space="preserve"> </w:t>
            </w:r>
            <w:r w:rsidRPr="008F18A7">
              <w:rPr>
                <w:i/>
                <w:sz w:val="18"/>
                <w:szCs w:val="18"/>
                <w:lang w:val="mk-MK"/>
              </w:rPr>
              <w:t>модуларни наставни програми и упатствата за нивно воведување</w:t>
            </w:r>
            <w:r w:rsidR="00B11A3F">
              <w:rPr>
                <w:i/>
                <w:sz w:val="18"/>
                <w:szCs w:val="18"/>
                <w:lang w:val="mk-MK"/>
              </w:rPr>
              <w:t xml:space="preserve"> </w:t>
            </w:r>
            <w:r w:rsidRPr="008F18A7">
              <w:rPr>
                <w:rStyle w:val="Hyperlink"/>
                <w:rFonts w:cstheme="minorHAnsi"/>
                <w:i/>
                <w:color w:val="auto"/>
                <w:sz w:val="18"/>
                <w:szCs w:val="18"/>
                <w:u w:val="none"/>
                <w:lang w:val="mk-MK"/>
              </w:rPr>
              <w:t>официјално се одобрени</w:t>
            </w:r>
            <w:r w:rsidRPr="008F18A7">
              <w:rPr>
                <w:i/>
                <w:sz w:val="18"/>
                <w:szCs w:val="18"/>
                <w:lang w:val="mk-MK"/>
              </w:rPr>
              <w:t>;</w:t>
            </w:r>
          </w:p>
          <w:p w:rsidR="0099717F" w:rsidRPr="008F18A7" w:rsidRDefault="0099717F" w:rsidP="00CC0D1B">
            <w:pPr>
              <w:pStyle w:val="ListParagraph"/>
              <w:numPr>
                <w:ilvl w:val="0"/>
                <w:numId w:val="15"/>
              </w:numPr>
              <w:tabs>
                <w:tab w:val="left" w:pos="176"/>
              </w:tabs>
              <w:spacing w:after="0" w:line="240" w:lineRule="auto"/>
              <w:ind w:left="176" w:hanging="176"/>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Најмалку 50 дополнителни модуларни наставни програми</w:t>
            </w:r>
            <w:r>
              <w:rPr>
                <w:rStyle w:val="Hyperlink"/>
                <w:rFonts w:cstheme="minorHAnsi"/>
                <w:i/>
                <w:color w:val="auto"/>
                <w:sz w:val="18"/>
                <w:szCs w:val="18"/>
                <w:u w:val="none"/>
                <w:lang w:val="mk-MK"/>
              </w:rPr>
              <w:t xml:space="preserve"> </w:t>
            </w:r>
            <w:r w:rsidRPr="008F18A7">
              <w:rPr>
                <w:rStyle w:val="Hyperlink"/>
                <w:rFonts w:cstheme="minorHAnsi"/>
                <w:i/>
                <w:color w:val="auto"/>
                <w:sz w:val="18"/>
                <w:szCs w:val="18"/>
                <w:u w:val="none"/>
                <w:lang w:val="mk-MK"/>
              </w:rPr>
              <w:t xml:space="preserve">официјално се одобрени </w:t>
            </w:r>
          </w:p>
        </w:tc>
        <w:tc>
          <w:tcPr>
            <w:tcW w:w="3827" w:type="dxa"/>
            <w:shd w:val="clear" w:color="auto" w:fill="auto"/>
          </w:tcPr>
          <w:p w:rsidR="0099717F" w:rsidRPr="008F18A7" w:rsidRDefault="0099717F" w:rsidP="00CC0D1B">
            <w:pPr>
              <w:pStyle w:val="ListParagraph"/>
              <w:numPr>
                <w:ilvl w:val="0"/>
                <w:numId w:val="18"/>
              </w:numPr>
              <w:tabs>
                <w:tab w:val="left" w:pos="176"/>
              </w:tabs>
              <w:spacing w:after="0" w:line="240" w:lineRule="auto"/>
              <w:ind w:left="176" w:hanging="176"/>
              <w:contextualSpacing w:val="0"/>
              <w:rPr>
                <w:i/>
                <w:sz w:val="18"/>
                <w:szCs w:val="18"/>
                <w:lang w:val="mk-MK"/>
              </w:rPr>
            </w:pPr>
            <w:r w:rsidRPr="008F18A7">
              <w:rPr>
                <w:i/>
                <w:sz w:val="18"/>
                <w:szCs w:val="18"/>
                <w:lang w:val="mk-MK"/>
              </w:rPr>
              <w:t>Извештаи од РГ;</w:t>
            </w:r>
          </w:p>
          <w:p w:rsidR="0099717F" w:rsidRPr="008F18A7" w:rsidRDefault="0099717F" w:rsidP="00CC0D1B">
            <w:pPr>
              <w:pStyle w:val="ListParagraph"/>
              <w:numPr>
                <w:ilvl w:val="0"/>
                <w:numId w:val="18"/>
              </w:numPr>
              <w:tabs>
                <w:tab w:val="left" w:pos="176"/>
              </w:tabs>
              <w:spacing w:after="0" w:line="240" w:lineRule="auto"/>
              <w:ind w:left="176" w:hanging="176"/>
              <w:contextualSpacing w:val="0"/>
              <w:rPr>
                <w:i/>
                <w:sz w:val="18"/>
                <w:szCs w:val="18"/>
                <w:lang w:val="mk-MK"/>
              </w:rPr>
            </w:pPr>
            <w:r w:rsidRPr="008F18A7">
              <w:rPr>
                <w:i/>
                <w:sz w:val="18"/>
                <w:szCs w:val="18"/>
                <w:lang w:val="mk-MK"/>
              </w:rPr>
              <w:t>Записници од средби за дискусии;</w:t>
            </w:r>
          </w:p>
          <w:p w:rsidR="0099717F" w:rsidRPr="008F18A7" w:rsidRDefault="0099717F" w:rsidP="00CC0D1B">
            <w:pPr>
              <w:pStyle w:val="ListParagraph"/>
              <w:numPr>
                <w:ilvl w:val="0"/>
                <w:numId w:val="18"/>
              </w:numPr>
              <w:tabs>
                <w:tab w:val="left" w:pos="176"/>
              </w:tabs>
              <w:spacing w:after="0" w:line="240" w:lineRule="auto"/>
              <w:ind w:left="176" w:hanging="176"/>
              <w:contextualSpacing w:val="0"/>
              <w:rPr>
                <w:i/>
                <w:sz w:val="18"/>
                <w:szCs w:val="18"/>
                <w:lang w:val="mk-MK"/>
              </w:rPr>
            </w:pPr>
            <w:r w:rsidRPr="008F18A7">
              <w:rPr>
                <w:i/>
                <w:sz w:val="18"/>
                <w:szCs w:val="18"/>
                <w:lang w:val="mk-MK"/>
              </w:rPr>
              <w:t>Одлуки на МОН</w:t>
            </w:r>
            <w:r>
              <w:rPr>
                <w:i/>
                <w:sz w:val="18"/>
                <w:szCs w:val="18"/>
                <w:lang w:val="mk-MK"/>
              </w:rPr>
              <w:t xml:space="preserve"> и ЦСОО</w:t>
            </w:r>
          </w:p>
        </w:tc>
        <w:tc>
          <w:tcPr>
            <w:tcW w:w="992" w:type="dxa"/>
            <w:shd w:val="clear" w:color="auto" w:fill="auto"/>
          </w:tcPr>
          <w:p w:rsidR="0099717F" w:rsidRDefault="0099717F" w:rsidP="00CC0D1B">
            <w:pPr>
              <w:tabs>
                <w:tab w:val="left" w:pos="176"/>
              </w:tabs>
              <w:spacing w:after="0" w:line="240" w:lineRule="auto"/>
              <w:jc w:val="center"/>
              <w:rPr>
                <w:i/>
                <w:sz w:val="18"/>
                <w:szCs w:val="18"/>
                <w:lang w:val="mk-MK"/>
              </w:rPr>
            </w:pPr>
            <w:r>
              <w:rPr>
                <w:i/>
                <w:sz w:val="18"/>
                <w:szCs w:val="18"/>
                <w:lang w:val="mk-MK"/>
              </w:rPr>
              <w:t>2020</w:t>
            </w:r>
          </w:p>
          <w:p w:rsidR="0099717F" w:rsidRPr="008F18A7" w:rsidRDefault="0099717F" w:rsidP="00CC0D1B">
            <w:pPr>
              <w:tabs>
                <w:tab w:val="left" w:pos="176"/>
              </w:tabs>
              <w:spacing w:after="0" w:line="240" w:lineRule="auto"/>
              <w:jc w:val="center"/>
              <w:rPr>
                <w:i/>
                <w:sz w:val="18"/>
                <w:szCs w:val="18"/>
                <w:lang w:val="mk-MK"/>
              </w:rPr>
            </w:pPr>
            <w:r w:rsidRPr="008F18A7">
              <w:rPr>
                <w:i/>
                <w:sz w:val="18"/>
                <w:szCs w:val="18"/>
                <w:lang w:val="mk-MK"/>
              </w:rPr>
              <w:t>2025</w:t>
            </w:r>
          </w:p>
        </w:tc>
        <w:tc>
          <w:tcPr>
            <w:tcW w:w="1296" w:type="dxa"/>
            <w:shd w:val="clear" w:color="auto" w:fill="auto"/>
          </w:tcPr>
          <w:p w:rsidR="0099717F" w:rsidRPr="008F18A7" w:rsidRDefault="0099717F" w:rsidP="00CC0D1B">
            <w:pPr>
              <w:tabs>
                <w:tab w:val="left" w:pos="176"/>
              </w:tabs>
              <w:spacing w:after="0" w:line="240" w:lineRule="auto"/>
              <w:jc w:val="center"/>
              <w:rPr>
                <w:i/>
                <w:sz w:val="18"/>
                <w:szCs w:val="18"/>
                <w:lang w:val="mk-MK"/>
              </w:rPr>
            </w:pPr>
            <w:r w:rsidRPr="008F18A7">
              <w:rPr>
                <w:i/>
                <w:sz w:val="18"/>
                <w:szCs w:val="18"/>
                <w:lang w:val="mk-MK"/>
              </w:rPr>
              <w:t>МОН, БРО,ЦСОО, други релевантни институции</w:t>
            </w:r>
          </w:p>
        </w:tc>
        <w:tc>
          <w:tcPr>
            <w:tcW w:w="1296" w:type="dxa"/>
          </w:tcPr>
          <w:p w:rsidR="0099717F" w:rsidRPr="008F18A7" w:rsidRDefault="007D0BE8" w:rsidP="00CC0D1B">
            <w:pPr>
              <w:tabs>
                <w:tab w:val="left" w:pos="176"/>
              </w:tabs>
              <w:spacing w:after="0" w:line="240" w:lineRule="auto"/>
              <w:jc w:val="center"/>
              <w:rPr>
                <w:i/>
                <w:sz w:val="18"/>
                <w:szCs w:val="18"/>
                <w:lang w:val="mk-MK"/>
              </w:rPr>
            </w:pPr>
            <w:r>
              <w:rPr>
                <w:i/>
                <w:sz w:val="18"/>
                <w:szCs w:val="18"/>
                <w:lang w:val="mk-MK"/>
              </w:rPr>
              <w:t xml:space="preserve">СБ + </w:t>
            </w:r>
            <w:r>
              <w:rPr>
                <w:sz w:val="18"/>
                <w:szCs w:val="18"/>
                <w:lang w:val="mk-MK"/>
              </w:rPr>
              <w:t xml:space="preserve">ИПА </w:t>
            </w:r>
            <w:r>
              <w:rPr>
                <w:sz w:val="18"/>
                <w:szCs w:val="18"/>
              </w:rPr>
              <w:t>II</w:t>
            </w:r>
          </w:p>
        </w:tc>
      </w:tr>
      <w:tr w:rsidR="0099717F" w:rsidRPr="008F18A7" w:rsidTr="0099717F">
        <w:trPr>
          <w:hidden/>
        </w:trPr>
        <w:tc>
          <w:tcPr>
            <w:tcW w:w="694" w:type="dxa"/>
            <w:tcBorders>
              <w:bottom w:val="single" w:sz="4" w:space="0" w:color="auto"/>
            </w:tcBorders>
            <w:shd w:val="clear" w:color="auto" w:fill="auto"/>
          </w:tcPr>
          <w:p w:rsidR="008F4F46" w:rsidRDefault="0099717F" w:rsidP="00960177">
            <w:pPr>
              <w:pStyle w:val="ListParagraph"/>
              <w:numPr>
                <w:ilvl w:val="2"/>
                <w:numId w:val="109"/>
              </w:numPr>
              <w:spacing w:before="20" w:after="20" w:line="240" w:lineRule="auto"/>
              <w:rPr>
                <w:i/>
                <w:vanish/>
                <w:sz w:val="18"/>
                <w:szCs w:val="18"/>
                <w:lang w:val="mk-MK"/>
              </w:rPr>
            </w:pPr>
            <w:r>
              <w:rPr>
                <w:i/>
                <w:vanish/>
                <w:sz w:val="18"/>
                <w:szCs w:val="18"/>
                <w:lang w:val="mk-MK"/>
              </w:rPr>
              <w:t>1.2.2</w:t>
            </w:r>
          </w:p>
        </w:tc>
        <w:tc>
          <w:tcPr>
            <w:tcW w:w="2410" w:type="dxa"/>
            <w:tcBorders>
              <w:bottom w:val="single" w:sz="4" w:space="0" w:color="auto"/>
            </w:tcBorders>
            <w:shd w:val="clear" w:color="auto" w:fill="auto"/>
          </w:tcPr>
          <w:p w:rsidR="0099717F" w:rsidRPr="008F18A7" w:rsidRDefault="0099717F" w:rsidP="00CC0D1B">
            <w:pPr>
              <w:keepNext/>
              <w:spacing w:after="0" w:line="240" w:lineRule="auto"/>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Обука за реализација на модуларните наставни програми</w:t>
            </w:r>
          </w:p>
        </w:tc>
        <w:tc>
          <w:tcPr>
            <w:tcW w:w="4961" w:type="dxa"/>
            <w:tcBorders>
              <w:bottom w:val="single" w:sz="4" w:space="0" w:color="auto"/>
            </w:tcBorders>
            <w:shd w:val="clear" w:color="auto" w:fill="auto"/>
          </w:tcPr>
          <w:p w:rsidR="008F4F46" w:rsidRDefault="0099717F" w:rsidP="00960177">
            <w:pPr>
              <w:pStyle w:val="ListParagraph"/>
              <w:keepNext/>
              <w:numPr>
                <w:ilvl w:val="2"/>
                <w:numId w:val="75"/>
              </w:numPr>
              <w:tabs>
                <w:tab w:val="left" w:pos="176"/>
              </w:tabs>
              <w:spacing w:after="0" w:line="240" w:lineRule="auto"/>
              <w:ind w:left="168" w:hanging="168"/>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Повикот за обезбедување обука е организиран;</w:t>
            </w:r>
          </w:p>
          <w:p w:rsidR="008F4F46" w:rsidRDefault="0099717F" w:rsidP="00960177">
            <w:pPr>
              <w:pStyle w:val="ListParagraph"/>
              <w:keepNext/>
              <w:numPr>
                <w:ilvl w:val="2"/>
                <w:numId w:val="75"/>
              </w:numPr>
              <w:tabs>
                <w:tab w:val="left" w:pos="176"/>
              </w:tabs>
              <w:spacing w:after="0" w:line="240" w:lineRule="auto"/>
              <w:ind w:left="168" w:hanging="168"/>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Сите наставници што реализираат модуларни наставни програми се обучени</w:t>
            </w:r>
          </w:p>
        </w:tc>
        <w:tc>
          <w:tcPr>
            <w:tcW w:w="3827" w:type="dxa"/>
            <w:tcBorders>
              <w:bottom w:val="single" w:sz="4" w:space="0" w:color="auto"/>
            </w:tcBorders>
            <w:shd w:val="clear" w:color="auto" w:fill="auto"/>
          </w:tcPr>
          <w:p w:rsidR="008F4F46" w:rsidRDefault="0099717F" w:rsidP="00960177">
            <w:pPr>
              <w:pStyle w:val="ListParagraph"/>
              <w:keepNext/>
              <w:numPr>
                <w:ilvl w:val="0"/>
                <w:numId w:val="75"/>
              </w:numPr>
              <w:tabs>
                <w:tab w:val="left" w:pos="176"/>
              </w:tabs>
              <w:spacing w:after="0" w:line="240" w:lineRule="auto"/>
              <w:ind w:left="181" w:hanging="181"/>
              <w:contextualSpacing w:val="0"/>
              <w:rPr>
                <w:i/>
                <w:sz w:val="18"/>
                <w:szCs w:val="18"/>
                <w:lang w:val="mk-MK"/>
              </w:rPr>
            </w:pPr>
            <w:r w:rsidRPr="008F18A7">
              <w:rPr>
                <w:i/>
                <w:sz w:val="18"/>
                <w:szCs w:val="18"/>
                <w:lang w:val="mk-MK"/>
              </w:rPr>
              <w:t>Договор со давател/и на услуги;</w:t>
            </w:r>
          </w:p>
          <w:p w:rsidR="008F4F46" w:rsidRDefault="0099717F" w:rsidP="00960177">
            <w:pPr>
              <w:pStyle w:val="ListParagraph"/>
              <w:keepNext/>
              <w:numPr>
                <w:ilvl w:val="0"/>
                <w:numId w:val="75"/>
              </w:numPr>
              <w:tabs>
                <w:tab w:val="left" w:pos="176"/>
              </w:tabs>
              <w:spacing w:after="0" w:line="240" w:lineRule="auto"/>
              <w:ind w:left="181" w:hanging="181"/>
              <w:contextualSpacing w:val="0"/>
              <w:rPr>
                <w:i/>
                <w:sz w:val="18"/>
                <w:szCs w:val="18"/>
                <w:lang w:val="mk-MK"/>
              </w:rPr>
            </w:pPr>
            <w:r w:rsidRPr="008F18A7">
              <w:rPr>
                <w:i/>
                <w:sz w:val="18"/>
                <w:szCs w:val="18"/>
                <w:lang w:val="mk-MK"/>
              </w:rPr>
              <w:t>Документи за прифаќање на условите за обука;</w:t>
            </w:r>
          </w:p>
          <w:p w:rsidR="008F4F46" w:rsidRDefault="0099717F" w:rsidP="00960177">
            <w:pPr>
              <w:pStyle w:val="ListParagraph"/>
              <w:keepNext/>
              <w:numPr>
                <w:ilvl w:val="0"/>
                <w:numId w:val="75"/>
              </w:numPr>
              <w:tabs>
                <w:tab w:val="left" w:pos="176"/>
              </w:tabs>
              <w:spacing w:after="0" w:line="240" w:lineRule="auto"/>
              <w:ind w:left="181" w:hanging="181"/>
              <w:contextualSpacing w:val="0"/>
              <w:rPr>
                <w:i/>
                <w:sz w:val="18"/>
                <w:szCs w:val="18"/>
                <w:lang w:val="mk-MK"/>
              </w:rPr>
            </w:pPr>
            <w:r w:rsidRPr="008F18A7">
              <w:rPr>
                <w:i/>
                <w:sz w:val="18"/>
                <w:szCs w:val="18"/>
                <w:lang w:val="mk-MK"/>
              </w:rPr>
              <w:t>Записници од одржани обуки;</w:t>
            </w:r>
          </w:p>
          <w:p w:rsidR="008F4F46" w:rsidRDefault="0099717F" w:rsidP="00960177">
            <w:pPr>
              <w:pStyle w:val="ListParagraph"/>
              <w:keepNext/>
              <w:numPr>
                <w:ilvl w:val="0"/>
                <w:numId w:val="75"/>
              </w:numPr>
              <w:tabs>
                <w:tab w:val="left" w:pos="176"/>
              </w:tabs>
              <w:spacing w:after="0" w:line="240" w:lineRule="auto"/>
              <w:ind w:left="181" w:hanging="181"/>
              <w:contextualSpacing w:val="0"/>
              <w:rPr>
                <w:i/>
                <w:sz w:val="18"/>
                <w:szCs w:val="18"/>
                <w:lang w:val="mk-MK"/>
              </w:rPr>
            </w:pPr>
            <w:r w:rsidRPr="008F18A7">
              <w:rPr>
                <w:i/>
                <w:sz w:val="18"/>
                <w:szCs w:val="18"/>
                <w:lang w:val="mk-MK"/>
              </w:rPr>
              <w:t xml:space="preserve">Одлуки на МОН </w:t>
            </w:r>
          </w:p>
        </w:tc>
        <w:tc>
          <w:tcPr>
            <w:tcW w:w="992" w:type="dxa"/>
            <w:tcBorders>
              <w:bottom w:val="single" w:sz="4" w:space="0" w:color="auto"/>
            </w:tcBorders>
            <w:shd w:val="clear" w:color="auto" w:fill="auto"/>
          </w:tcPr>
          <w:p w:rsidR="0099717F" w:rsidRPr="008F18A7" w:rsidRDefault="0099717F" w:rsidP="00CC0D1B">
            <w:pPr>
              <w:keepNext/>
              <w:tabs>
                <w:tab w:val="left" w:pos="176"/>
              </w:tabs>
              <w:spacing w:after="0" w:line="240" w:lineRule="auto"/>
              <w:jc w:val="center"/>
              <w:rPr>
                <w:i/>
                <w:sz w:val="18"/>
                <w:szCs w:val="18"/>
                <w:lang w:val="mk-MK"/>
              </w:rPr>
            </w:pPr>
            <w:r w:rsidRPr="008F18A7">
              <w:rPr>
                <w:i/>
                <w:sz w:val="18"/>
                <w:szCs w:val="18"/>
                <w:lang w:val="mk-MK"/>
              </w:rPr>
              <w:t>2022</w:t>
            </w:r>
          </w:p>
        </w:tc>
        <w:tc>
          <w:tcPr>
            <w:tcW w:w="1296" w:type="dxa"/>
            <w:tcBorders>
              <w:bottom w:val="single" w:sz="4" w:space="0" w:color="auto"/>
            </w:tcBorders>
            <w:shd w:val="clear" w:color="auto" w:fill="auto"/>
          </w:tcPr>
          <w:p w:rsidR="0099717F" w:rsidRPr="008F18A7" w:rsidRDefault="0099717F" w:rsidP="00CC0D1B">
            <w:pPr>
              <w:keepNext/>
              <w:tabs>
                <w:tab w:val="left" w:pos="176"/>
              </w:tabs>
              <w:spacing w:after="0" w:line="240" w:lineRule="auto"/>
              <w:jc w:val="center"/>
              <w:rPr>
                <w:i/>
                <w:sz w:val="18"/>
                <w:szCs w:val="18"/>
                <w:lang w:val="mk-MK"/>
              </w:rPr>
            </w:pPr>
            <w:r w:rsidRPr="008F18A7">
              <w:rPr>
                <w:i/>
                <w:sz w:val="18"/>
                <w:szCs w:val="18"/>
                <w:lang w:val="mk-MK"/>
              </w:rPr>
              <w:t>МОН, ЦСОО</w:t>
            </w:r>
          </w:p>
        </w:tc>
        <w:tc>
          <w:tcPr>
            <w:tcW w:w="1296" w:type="dxa"/>
            <w:tcBorders>
              <w:bottom w:val="single" w:sz="4" w:space="0" w:color="auto"/>
            </w:tcBorders>
          </w:tcPr>
          <w:p w:rsidR="0099717F" w:rsidRPr="008F18A7" w:rsidRDefault="007D0BE8" w:rsidP="00CC0D1B">
            <w:pPr>
              <w:keepNext/>
              <w:tabs>
                <w:tab w:val="left" w:pos="176"/>
              </w:tabs>
              <w:spacing w:after="0" w:line="240" w:lineRule="auto"/>
              <w:jc w:val="center"/>
              <w:rPr>
                <w:i/>
                <w:sz w:val="18"/>
                <w:szCs w:val="18"/>
                <w:lang w:val="mk-MK"/>
              </w:rPr>
            </w:pPr>
            <w:r>
              <w:rPr>
                <w:i/>
                <w:sz w:val="18"/>
                <w:szCs w:val="18"/>
                <w:lang w:val="mk-MK"/>
              </w:rPr>
              <w:t>50.000</w:t>
            </w:r>
          </w:p>
        </w:tc>
      </w:tr>
      <w:tr w:rsidR="0099717F" w:rsidRPr="003A33B4" w:rsidTr="0099717F">
        <w:tc>
          <w:tcPr>
            <w:tcW w:w="694" w:type="dxa"/>
            <w:tcBorders>
              <w:top w:val="single" w:sz="4" w:space="0" w:color="auto"/>
              <w:bottom w:val="single" w:sz="4" w:space="0" w:color="auto"/>
            </w:tcBorders>
            <w:shd w:val="clear" w:color="auto" w:fill="auto"/>
          </w:tcPr>
          <w:p w:rsidR="0099717F" w:rsidRPr="007436BA" w:rsidRDefault="0099717F" w:rsidP="00CC0D1B">
            <w:pPr>
              <w:spacing w:after="0" w:line="240" w:lineRule="auto"/>
              <w:rPr>
                <w:i/>
                <w:sz w:val="18"/>
                <w:szCs w:val="18"/>
                <w:lang w:val="mk-MK"/>
              </w:rPr>
            </w:pPr>
            <w:r>
              <w:rPr>
                <w:i/>
                <w:sz w:val="18"/>
                <w:szCs w:val="18"/>
                <w:lang w:val="mk-MK"/>
              </w:rPr>
              <w:t>1.3.</w:t>
            </w:r>
            <w:r w:rsidRPr="007436BA">
              <w:rPr>
                <w:i/>
                <w:sz w:val="18"/>
                <w:szCs w:val="18"/>
                <w:lang w:val="mk-MK"/>
              </w:rPr>
              <w:t>1</w:t>
            </w:r>
          </w:p>
        </w:tc>
        <w:tc>
          <w:tcPr>
            <w:tcW w:w="2410" w:type="dxa"/>
            <w:tcBorders>
              <w:top w:val="single" w:sz="4" w:space="0" w:color="auto"/>
              <w:bottom w:val="single" w:sz="4" w:space="0" w:color="auto"/>
            </w:tcBorders>
            <w:shd w:val="clear" w:color="auto" w:fill="auto"/>
          </w:tcPr>
          <w:p w:rsidR="0099717F" w:rsidRPr="008F18A7" w:rsidRDefault="0099717F" w:rsidP="00CC0D1B">
            <w:pPr>
              <w:spacing w:after="0" w:line="240" w:lineRule="auto"/>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 xml:space="preserve">Изработка на Концепт за социјално партнерство во СОО </w:t>
            </w:r>
          </w:p>
        </w:tc>
        <w:tc>
          <w:tcPr>
            <w:tcW w:w="4961" w:type="dxa"/>
            <w:tcBorders>
              <w:top w:val="single" w:sz="4" w:space="0" w:color="auto"/>
              <w:bottom w:val="single" w:sz="4" w:space="0" w:color="auto"/>
            </w:tcBorders>
            <w:shd w:val="clear" w:color="auto" w:fill="auto"/>
          </w:tcPr>
          <w:p w:rsidR="0099717F" w:rsidRPr="008F18A7" w:rsidRDefault="0099717F" w:rsidP="00CC0D1B">
            <w:pPr>
              <w:pStyle w:val="ListParagraph"/>
              <w:numPr>
                <w:ilvl w:val="0"/>
                <w:numId w:val="15"/>
              </w:numPr>
              <w:tabs>
                <w:tab w:val="left" w:pos="176"/>
              </w:tabs>
              <w:spacing w:after="0" w:line="240" w:lineRule="auto"/>
              <w:ind w:left="176" w:hanging="176"/>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РГ за изработка на Концептот се формирани;</w:t>
            </w:r>
          </w:p>
          <w:p w:rsidR="0099717F" w:rsidRPr="008F18A7" w:rsidRDefault="0099717F" w:rsidP="00CC0D1B">
            <w:pPr>
              <w:pStyle w:val="ListParagraph"/>
              <w:numPr>
                <w:ilvl w:val="0"/>
                <w:numId w:val="15"/>
              </w:numPr>
              <w:tabs>
                <w:tab w:val="left" w:pos="176"/>
              </w:tabs>
              <w:spacing w:after="0" w:line="240" w:lineRule="auto"/>
              <w:ind w:left="176" w:hanging="176"/>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Финансиските средства се определени;</w:t>
            </w:r>
          </w:p>
          <w:p w:rsidR="0099717F" w:rsidRPr="008F18A7" w:rsidRDefault="0099717F" w:rsidP="00CC0D1B">
            <w:pPr>
              <w:pStyle w:val="ListParagraph"/>
              <w:numPr>
                <w:ilvl w:val="0"/>
                <w:numId w:val="15"/>
              </w:numPr>
              <w:tabs>
                <w:tab w:val="left" w:pos="176"/>
              </w:tabs>
              <w:spacing w:after="0" w:line="240" w:lineRule="auto"/>
              <w:ind w:left="176" w:hanging="176"/>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Нацрт Концептот е изготвен</w:t>
            </w:r>
            <w:r>
              <w:rPr>
                <w:rStyle w:val="Hyperlink"/>
                <w:rFonts w:cstheme="minorHAnsi"/>
                <w:i/>
                <w:color w:val="auto"/>
                <w:sz w:val="18"/>
                <w:szCs w:val="18"/>
                <w:u w:val="none"/>
                <w:lang w:val="mk-MK"/>
              </w:rPr>
              <w:t xml:space="preserve"> </w:t>
            </w:r>
            <w:r w:rsidRPr="008F18A7">
              <w:rPr>
                <w:rStyle w:val="Hyperlink"/>
                <w:rFonts w:cstheme="minorHAnsi"/>
                <w:i/>
                <w:color w:val="auto"/>
                <w:sz w:val="18"/>
                <w:szCs w:val="18"/>
                <w:u w:val="none"/>
                <w:lang w:val="mk-MK"/>
              </w:rPr>
              <w:t>и разгледан е со клучните заинтересирани страни, заедно со механизмот за негово спроведување;</w:t>
            </w:r>
          </w:p>
          <w:p w:rsidR="0099717F" w:rsidRPr="008F18A7" w:rsidRDefault="0099717F" w:rsidP="00CC0D1B">
            <w:pPr>
              <w:pStyle w:val="ListParagraph"/>
              <w:numPr>
                <w:ilvl w:val="0"/>
                <w:numId w:val="15"/>
              </w:numPr>
              <w:tabs>
                <w:tab w:val="left" w:pos="176"/>
              </w:tabs>
              <w:spacing w:after="0" w:line="240" w:lineRule="auto"/>
              <w:ind w:left="176" w:hanging="176"/>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 xml:space="preserve">Концептот за социјално партнерство во СОО официјално е одобрен </w:t>
            </w:r>
          </w:p>
        </w:tc>
        <w:tc>
          <w:tcPr>
            <w:tcW w:w="3827" w:type="dxa"/>
            <w:tcBorders>
              <w:top w:val="single" w:sz="4" w:space="0" w:color="auto"/>
              <w:bottom w:val="single" w:sz="4" w:space="0" w:color="auto"/>
            </w:tcBorders>
            <w:shd w:val="clear" w:color="auto" w:fill="auto"/>
          </w:tcPr>
          <w:p w:rsidR="0099717F" w:rsidRPr="008F18A7" w:rsidRDefault="0099717F" w:rsidP="00CC0D1B">
            <w:pPr>
              <w:pStyle w:val="ListParagraph"/>
              <w:numPr>
                <w:ilvl w:val="0"/>
                <w:numId w:val="18"/>
              </w:numPr>
              <w:tabs>
                <w:tab w:val="left" w:pos="176"/>
              </w:tabs>
              <w:spacing w:after="0" w:line="240" w:lineRule="auto"/>
              <w:ind w:left="176" w:hanging="176"/>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Извештаи од РГ;</w:t>
            </w:r>
          </w:p>
          <w:p w:rsidR="0099717F" w:rsidRPr="008F18A7" w:rsidRDefault="0099717F" w:rsidP="00CC0D1B">
            <w:pPr>
              <w:pStyle w:val="ListParagraph"/>
              <w:numPr>
                <w:ilvl w:val="0"/>
                <w:numId w:val="18"/>
              </w:numPr>
              <w:tabs>
                <w:tab w:val="left" w:pos="176"/>
              </w:tabs>
              <w:spacing w:after="0" w:line="240" w:lineRule="auto"/>
              <w:ind w:left="176" w:hanging="176"/>
              <w:contextualSpacing w:val="0"/>
              <w:rPr>
                <w:i/>
                <w:sz w:val="18"/>
                <w:szCs w:val="18"/>
                <w:lang w:val="mk-MK"/>
              </w:rPr>
            </w:pPr>
            <w:r w:rsidRPr="008F18A7">
              <w:rPr>
                <w:rStyle w:val="Hyperlink"/>
                <w:rFonts w:cstheme="minorHAnsi"/>
                <w:i/>
                <w:color w:val="auto"/>
                <w:sz w:val="18"/>
                <w:szCs w:val="18"/>
                <w:u w:val="none"/>
                <w:lang w:val="mk-MK"/>
              </w:rPr>
              <w:t>Записници од средби за дискусии;</w:t>
            </w:r>
          </w:p>
          <w:p w:rsidR="0099717F" w:rsidRPr="008F18A7" w:rsidRDefault="0099717F" w:rsidP="00CC0D1B">
            <w:pPr>
              <w:pStyle w:val="ListParagraph"/>
              <w:numPr>
                <w:ilvl w:val="0"/>
                <w:numId w:val="18"/>
              </w:numPr>
              <w:tabs>
                <w:tab w:val="left" w:pos="176"/>
              </w:tabs>
              <w:spacing w:after="0" w:line="240" w:lineRule="auto"/>
              <w:ind w:left="176" w:hanging="176"/>
              <w:contextualSpacing w:val="0"/>
              <w:rPr>
                <w:i/>
                <w:sz w:val="18"/>
                <w:szCs w:val="18"/>
                <w:lang w:val="mk-MK"/>
              </w:rPr>
            </w:pPr>
            <w:r w:rsidRPr="008F18A7">
              <w:rPr>
                <w:i/>
                <w:sz w:val="18"/>
                <w:szCs w:val="18"/>
                <w:lang w:val="mk-MK"/>
              </w:rPr>
              <w:t>Финансиски документи;</w:t>
            </w:r>
          </w:p>
          <w:p w:rsidR="0099717F" w:rsidRPr="008F18A7" w:rsidRDefault="0099717F" w:rsidP="00CC0D1B">
            <w:pPr>
              <w:pStyle w:val="ListParagraph"/>
              <w:numPr>
                <w:ilvl w:val="0"/>
                <w:numId w:val="18"/>
              </w:numPr>
              <w:tabs>
                <w:tab w:val="left" w:pos="176"/>
              </w:tabs>
              <w:spacing w:after="0" w:line="240" w:lineRule="auto"/>
              <w:ind w:left="176" w:hanging="176"/>
              <w:contextualSpacing w:val="0"/>
              <w:rPr>
                <w:i/>
                <w:sz w:val="18"/>
                <w:szCs w:val="18"/>
                <w:lang w:val="mk-MK"/>
              </w:rPr>
            </w:pPr>
            <w:r w:rsidRPr="008F18A7">
              <w:rPr>
                <w:i/>
                <w:sz w:val="18"/>
                <w:szCs w:val="18"/>
                <w:lang w:val="mk-MK"/>
              </w:rPr>
              <w:t>Одлуки на МОН;</w:t>
            </w:r>
          </w:p>
          <w:p w:rsidR="0099717F" w:rsidRPr="008F18A7" w:rsidRDefault="0099717F" w:rsidP="00CC0D1B">
            <w:pPr>
              <w:pStyle w:val="ListParagraph"/>
              <w:numPr>
                <w:ilvl w:val="0"/>
                <w:numId w:val="18"/>
              </w:numPr>
              <w:tabs>
                <w:tab w:val="left" w:pos="176"/>
              </w:tabs>
              <w:spacing w:after="0" w:line="240" w:lineRule="auto"/>
              <w:ind w:left="176" w:hanging="176"/>
              <w:contextualSpacing w:val="0"/>
              <w:rPr>
                <w:rFonts w:eastAsia="Times New Roman"/>
                <w:i/>
                <w:sz w:val="18"/>
                <w:szCs w:val="18"/>
                <w:lang w:val="mk-MK"/>
              </w:rPr>
            </w:pPr>
          </w:p>
        </w:tc>
        <w:tc>
          <w:tcPr>
            <w:tcW w:w="992" w:type="dxa"/>
            <w:tcBorders>
              <w:top w:val="single" w:sz="4" w:space="0" w:color="auto"/>
              <w:bottom w:val="single" w:sz="4" w:space="0" w:color="auto"/>
            </w:tcBorders>
            <w:shd w:val="clear" w:color="auto" w:fill="auto"/>
          </w:tcPr>
          <w:p w:rsidR="0099717F" w:rsidRPr="008F18A7" w:rsidRDefault="0099717F" w:rsidP="00CC0D1B">
            <w:pPr>
              <w:tabs>
                <w:tab w:val="left" w:pos="176"/>
              </w:tabs>
              <w:spacing w:after="0" w:line="240" w:lineRule="auto"/>
              <w:jc w:val="center"/>
              <w:rPr>
                <w:i/>
                <w:sz w:val="18"/>
                <w:szCs w:val="18"/>
                <w:lang w:val="mk-MK"/>
              </w:rPr>
            </w:pPr>
            <w:r w:rsidRPr="008F18A7">
              <w:rPr>
                <w:i/>
                <w:sz w:val="18"/>
                <w:szCs w:val="18"/>
                <w:lang w:val="mk-MK"/>
              </w:rPr>
              <w:t>2022</w:t>
            </w:r>
          </w:p>
        </w:tc>
        <w:tc>
          <w:tcPr>
            <w:tcW w:w="1296" w:type="dxa"/>
            <w:tcBorders>
              <w:top w:val="single" w:sz="4" w:space="0" w:color="auto"/>
              <w:bottom w:val="single" w:sz="4" w:space="0" w:color="auto"/>
            </w:tcBorders>
            <w:shd w:val="clear" w:color="auto" w:fill="auto"/>
          </w:tcPr>
          <w:p w:rsidR="0099717F" w:rsidRPr="008F18A7" w:rsidRDefault="0099717F" w:rsidP="00CC0D1B">
            <w:pPr>
              <w:tabs>
                <w:tab w:val="left" w:pos="176"/>
              </w:tabs>
              <w:spacing w:after="0" w:line="240" w:lineRule="auto"/>
              <w:jc w:val="center"/>
              <w:rPr>
                <w:i/>
                <w:sz w:val="18"/>
                <w:szCs w:val="18"/>
                <w:lang w:val="mk-MK"/>
              </w:rPr>
            </w:pPr>
            <w:r w:rsidRPr="008F18A7">
              <w:rPr>
                <w:i/>
                <w:sz w:val="18"/>
                <w:szCs w:val="18"/>
                <w:lang w:val="mk-MK"/>
              </w:rPr>
              <w:t xml:space="preserve">МОН, </w:t>
            </w:r>
            <w:r w:rsidRPr="003A33B4">
              <w:rPr>
                <w:i/>
                <w:sz w:val="18"/>
                <w:szCs w:val="18"/>
                <w:lang w:val="mk-MK"/>
              </w:rPr>
              <w:t>ME</w:t>
            </w:r>
            <w:r w:rsidRPr="008F18A7">
              <w:rPr>
                <w:i/>
                <w:sz w:val="18"/>
                <w:szCs w:val="18"/>
                <w:lang w:val="mk-MK"/>
              </w:rPr>
              <w:t>, МТСП, социјални партнери</w:t>
            </w:r>
          </w:p>
          <w:p w:rsidR="0099717F" w:rsidRPr="008F18A7" w:rsidRDefault="0099717F" w:rsidP="00CC0D1B">
            <w:pPr>
              <w:tabs>
                <w:tab w:val="left" w:pos="176"/>
              </w:tabs>
              <w:spacing w:after="0" w:line="240" w:lineRule="auto"/>
              <w:jc w:val="center"/>
              <w:rPr>
                <w:i/>
                <w:sz w:val="18"/>
                <w:szCs w:val="18"/>
                <w:lang w:val="mk-MK"/>
              </w:rPr>
            </w:pPr>
          </w:p>
        </w:tc>
        <w:tc>
          <w:tcPr>
            <w:tcW w:w="1296" w:type="dxa"/>
            <w:tcBorders>
              <w:top w:val="single" w:sz="4" w:space="0" w:color="auto"/>
              <w:bottom w:val="single" w:sz="4" w:space="0" w:color="auto"/>
            </w:tcBorders>
          </w:tcPr>
          <w:p w:rsidR="0099717F" w:rsidRPr="008F18A7" w:rsidRDefault="007D0BE8" w:rsidP="00CC0D1B">
            <w:pPr>
              <w:tabs>
                <w:tab w:val="left" w:pos="176"/>
              </w:tabs>
              <w:spacing w:after="0" w:line="240" w:lineRule="auto"/>
              <w:jc w:val="center"/>
              <w:rPr>
                <w:i/>
                <w:sz w:val="18"/>
                <w:szCs w:val="18"/>
                <w:lang w:val="mk-MK"/>
              </w:rPr>
            </w:pPr>
            <w:r>
              <w:rPr>
                <w:i/>
                <w:sz w:val="18"/>
                <w:szCs w:val="18"/>
                <w:lang w:val="mk-MK"/>
              </w:rPr>
              <w:t>10.000</w:t>
            </w:r>
          </w:p>
        </w:tc>
      </w:tr>
      <w:tr w:rsidR="0099717F" w:rsidRPr="003A33B4" w:rsidTr="0099717F">
        <w:tc>
          <w:tcPr>
            <w:tcW w:w="694" w:type="dxa"/>
            <w:shd w:val="clear" w:color="auto" w:fill="auto"/>
          </w:tcPr>
          <w:p w:rsidR="0099717F" w:rsidRPr="007436BA" w:rsidRDefault="0099717F" w:rsidP="00CC0D1B">
            <w:pPr>
              <w:spacing w:after="0" w:line="240" w:lineRule="auto"/>
              <w:rPr>
                <w:i/>
                <w:sz w:val="18"/>
                <w:szCs w:val="18"/>
                <w:lang w:val="mk-MK"/>
              </w:rPr>
            </w:pPr>
            <w:r>
              <w:rPr>
                <w:i/>
                <w:sz w:val="18"/>
                <w:szCs w:val="18"/>
                <w:lang w:val="mk-MK"/>
              </w:rPr>
              <w:t>1.3.2</w:t>
            </w:r>
          </w:p>
        </w:tc>
        <w:tc>
          <w:tcPr>
            <w:tcW w:w="2410" w:type="dxa"/>
            <w:shd w:val="clear" w:color="auto" w:fill="auto"/>
          </w:tcPr>
          <w:p w:rsidR="0099717F" w:rsidRPr="008F18A7" w:rsidRDefault="0099717F" w:rsidP="00CC0D1B">
            <w:pPr>
              <w:spacing w:after="0" w:line="240" w:lineRule="auto"/>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Преобразба на постојниот Совет за СОО и Советот за образование на возрасни со нивно спојување во трипартитно консултативно тело втемелено врз принципите на социјално партнерство, одговорно за СОО и образование на возрасни</w:t>
            </w:r>
          </w:p>
        </w:tc>
        <w:tc>
          <w:tcPr>
            <w:tcW w:w="4961" w:type="dxa"/>
            <w:shd w:val="clear" w:color="auto" w:fill="auto"/>
          </w:tcPr>
          <w:p w:rsidR="0099717F" w:rsidRPr="008F18A7" w:rsidRDefault="0099717F" w:rsidP="00CC0D1B">
            <w:pPr>
              <w:pStyle w:val="ListParagraph"/>
              <w:numPr>
                <w:ilvl w:val="0"/>
                <w:numId w:val="15"/>
              </w:numPr>
              <w:tabs>
                <w:tab w:val="left" w:pos="176"/>
              </w:tabs>
              <w:spacing w:after="0" w:line="240" w:lineRule="auto"/>
              <w:ind w:left="176" w:hanging="176"/>
              <w:contextualSpacing w:val="0"/>
              <w:rPr>
                <w:i/>
                <w:sz w:val="18"/>
                <w:szCs w:val="18"/>
                <w:lang w:val="mk-MK"/>
              </w:rPr>
            </w:pPr>
            <w:r w:rsidRPr="008F18A7">
              <w:rPr>
                <w:i/>
                <w:sz w:val="18"/>
                <w:szCs w:val="18"/>
                <w:lang w:val="mk-MK"/>
              </w:rPr>
              <w:t>Задачите и одговорностите на нововоспоставениот Совет јасно се дефинирани;</w:t>
            </w:r>
          </w:p>
          <w:p w:rsidR="0099717F" w:rsidRPr="008F18A7" w:rsidRDefault="0099717F" w:rsidP="00CC0D1B">
            <w:pPr>
              <w:pStyle w:val="ListParagraph"/>
              <w:numPr>
                <w:ilvl w:val="0"/>
                <w:numId w:val="15"/>
              </w:numPr>
              <w:tabs>
                <w:tab w:val="left" w:pos="176"/>
              </w:tabs>
              <w:spacing w:after="0" w:line="240" w:lineRule="auto"/>
              <w:ind w:left="176" w:hanging="176"/>
              <w:contextualSpacing w:val="0"/>
              <w:rPr>
                <w:rStyle w:val="Hyperlink"/>
                <w:rFonts w:cstheme="minorHAnsi"/>
                <w:i/>
                <w:color w:val="auto"/>
                <w:sz w:val="18"/>
                <w:szCs w:val="18"/>
                <w:u w:val="none"/>
                <w:lang w:val="mk-MK"/>
              </w:rPr>
            </w:pPr>
            <w:r w:rsidRPr="008F18A7">
              <w:rPr>
                <w:i/>
                <w:sz w:val="18"/>
                <w:szCs w:val="18"/>
                <w:lang w:val="mk-MK"/>
              </w:rPr>
              <w:t>Правните акти за основање на Советот се одобрени</w:t>
            </w:r>
          </w:p>
        </w:tc>
        <w:tc>
          <w:tcPr>
            <w:tcW w:w="3827" w:type="dxa"/>
            <w:shd w:val="clear" w:color="auto" w:fill="auto"/>
          </w:tcPr>
          <w:p w:rsidR="0099717F" w:rsidRPr="008F18A7" w:rsidRDefault="0099717F" w:rsidP="00CC0D1B">
            <w:pPr>
              <w:pStyle w:val="ListParagraph"/>
              <w:numPr>
                <w:ilvl w:val="0"/>
                <w:numId w:val="18"/>
              </w:numPr>
              <w:tabs>
                <w:tab w:val="left" w:pos="176"/>
              </w:tabs>
              <w:spacing w:after="0" w:line="240" w:lineRule="auto"/>
              <w:ind w:left="176" w:hanging="176"/>
              <w:contextualSpacing w:val="0"/>
              <w:rPr>
                <w:i/>
                <w:sz w:val="18"/>
                <w:szCs w:val="18"/>
                <w:lang w:val="mk-MK"/>
              </w:rPr>
            </w:pPr>
            <w:r w:rsidRPr="008F18A7">
              <w:rPr>
                <w:i/>
                <w:sz w:val="18"/>
                <w:szCs w:val="18"/>
                <w:lang w:val="mk-MK"/>
              </w:rPr>
              <w:t>Записник од состанок на Националниот совет за СОО;</w:t>
            </w:r>
          </w:p>
          <w:p w:rsidR="0099717F" w:rsidRPr="008F18A7" w:rsidRDefault="0099717F" w:rsidP="00CC0D1B">
            <w:pPr>
              <w:pStyle w:val="ListParagraph"/>
              <w:numPr>
                <w:ilvl w:val="0"/>
                <w:numId w:val="18"/>
              </w:numPr>
              <w:tabs>
                <w:tab w:val="left" w:pos="176"/>
              </w:tabs>
              <w:spacing w:after="0" w:line="240" w:lineRule="auto"/>
              <w:ind w:left="176" w:hanging="176"/>
              <w:contextualSpacing w:val="0"/>
              <w:rPr>
                <w:i/>
                <w:sz w:val="18"/>
                <w:szCs w:val="18"/>
                <w:lang w:val="mk-MK"/>
              </w:rPr>
            </w:pPr>
            <w:r w:rsidRPr="008F18A7">
              <w:rPr>
                <w:i/>
                <w:sz w:val="18"/>
                <w:szCs w:val="18"/>
                <w:lang w:val="mk-MK"/>
              </w:rPr>
              <w:t>Одлуки на МОН;</w:t>
            </w:r>
          </w:p>
          <w:p w:rsidR="0099717F" w:rsidRPr="008F18A7" w:rsidRDefault="0099717F" w:rsidP="00B11A3F">
            <w:pPr>
              <w:pStyle w:val="ListParagraph"/>
              <w:numPr>
                <w:ilvl w:val="0"/>
                <w:numId w:val="18"/>
              </w:numPr>
              <w:tabs>
                <w:tab w:val="left" w:pos="176"/>
              </w:tabs>
              <w:spacing w:after="0" w:line="240" w:lineRule="auto"/>
              <w:ind w:left="176" w:hanging="176"/>
              <w:contextualSpacing w:val="0"/>
              <w:rPr>
                <w:i/>
                <w:sz w:val="18"/>
                <w:szCs w:val="18"/>
                <w:lang w:val="mk-MK"/>
              </w:rPr>
            </w:pPr>
            <w:r w:rsidRPr="008F18A7">
              <w:rPr>
                <w:i/>
                <w:sz w:val="18"/>
                <w:szCs w:val="18"/>
                <w:lang w:val="mk-MK"/>
              </w:rPr>
              <w:t xml:space="preserve"> </w:t>
            </w:r>
          </w:p>
        </w:tc>
        <w:tc>
          <w:tcPr>
            <w:tcW w:w="992" w:type="dxa"/>
            <w:shd w:val="clear" w:color="auto" w:fill="auto"/>
          </w:tcPr>
          <w:p w:rsidR="0099717F" w:rsidRPr="008F18A7" w:rsidRDefault="0099717F" w:rsidP="00CC0D1B">
            <w:pPr>
              <w:tabs>
                <w:tab w:val="left" w:pos="176"/>
              </w:tabs>
              <w:spacing w:after="0" w:line="240" w:lineRule="auto"/>
              <w:jc w:val="center"/>
              <w:rPr>
                <w:i/>
                <w:sz w:val="18"/>
                <w:szCs w:val="18"/>
                <w:lang w:val="mk-MK"/>
              </w:rPr>
            </w:pPr>
            <w:r w:rsidRPr="008F18A7">
              <w:rPr>
                <w:i/>
                <w:sz w:val="18"/>
                <w:szCs w:val="18"/>
                <w:lang w:val="mk-MK"/>
              </w:rPr>
              <w:t>2025</w:t>
            </w:r>
          </w:p>
        </w:tc>
        <w:tc>
          <w:tcPr>
            <w:tcW w:w="1296" w:type="dxa"/>
            <w:shd w:val="clear" w:color="auto" w:fill="auto"/>
          </w:tcPr>
          <w:p w:rsidR="0099717F" w:rsidRPr="008F18A7" w:rsidRDefault="0099717F" w:rsidP="00CC0D1B">
            <w:pPr>
              <w:tabs>
                <w:tab w:val="left" w:pos="176"/>
              </w:tabs>
              <w:spacing w:after="0" w:line="240" w:lineRule="auto"/>
              <w:jc w:val="center"/>
              <w:rPr>
                <w:i/>
                <w:sz w:val="18"/>
                <w:szCs w:val="18"/>
                <w:lang w:val="mk-MK"/>
              </w:rPr>
            </w:pPr>
            <w:r w:rsidRPr="008F18A7">
              <w:rPr>
                <w:i/>
                <w:sz w:val="18"/>
                <w:szCs w:val="18"/>
                <w:lang w:val="mk-MK"/>
              </w:rPr>
              <w:t xml:space="preserve">МОН, </w:t>
            </w:r>
            <w:r w:rsidRPr="003A33B4">
              <w:rPr>
                <w:i/>
                <w:sz w:val="18"/>
                <w:szCs w:val="18"/>
                <w:lang w:val="mk-MK"/>
              </w:rPr>
              <w:t>ME</w:t>
            </w:r>
            <w:r w:rsidRPr="008F18A7">
              <w:rPr>
                <w:i/>
                <w:sz w:val="18"/>
                <w:szCs w:val="18"/>
                <w:lang w:val="mk-MK"/>
              </w:rPr>
              <w:t>, МТСП, социјални партнери</w:t>
            </w:r>
          </w:p>
          <w:p w:rsidR="0099717F" w:rsidRPr="008F18A7" w:rsidRDefault="0099717F" w:rsidP="00CC0D1B">
            <w:pPr>
              <w:tabs>
                <w:tab w:val="left" w:pos="176"/>
              </w:tabs>
              <w:spacing w:after="0" w:line="240" w:lineRule="auto"/>
              <w:jc w:val="center"/>
              <w:rPr>
                <w:i/>
                <w:sz w:val="18"/>
                <w:szCs w:val="18"/>
                <w:lang w:val="mk-MK"/>
              </w:rPr>
            </w:pPr>
          </w:p>
        </w:tc>
        <w:tc>
          <w:tcPr>
            <w:tcW w:w="1296" w:type="dxa"/>
          </w:tcPr>
          <w:p w:rsidR="0099717F" w:rsidRPr="008F18A7" w:rsidRDefault="007D0BE8" w:rsidP="00CC0D1B">
            <w:pPr>
              <w:tabs>
                <w:tab w:val="left" w:pos="176"/>
              </w:tabs>
              <w:spacing w:after="0" w:line="240" w:lineRule="auto"/>
              <w:jc w:val="center"/>
              <w:rPr>
                <w:i/>
                <w:sz w:val="18"/>
                <w:szCs w:val="18"/>
                <w:lang w:val="mk-MK"/>
              </w:rPr>
            </w:pPr>
            <w:r>
              <w:rPr>
                <w:i/>
                <w:sz w:val="18"/>
                <w:szCs w:val="18"/>
                <w:lang w:val="mk-MK"/>
              </w:rPr>
              <w:t>-</w:t>
            </w:r>
          </w:p>
        </w:tc>
      </w:tr>
      <w:tr w:rsidR="0099717F" w:rsidRPr="003A33B4" w:rsidTr="0099717F">
        <w:tc>
          <w:tcPr>
            <w:tcW w:w="694" w:type="dxa"/>
            <w:tcBorders>
              <w:top w:val="single" w:sz="4" w:space="0" w:color="auto"/>
            </w:tcBorders>
            <w:shd w:val="clear" w:color="auto" w:fill="auto"/>
          </w:tcPr>
          <w:p w:rsidR="0099717F" w:rsidRPr="007436BA" w:rsidRDefault="0099717F" w:rsidP="00CC0D1B">
            <w:pPr>
              <w:spacing w:after="0" w:line="240" w:lineRule="auto"/>
              <w:rPr>
                <w:i/>
                <w:sz w:val="18"/>
                <w:szCs w:val="18"/>
                <w:lang w:val="mk-MK"/>
              </w:rPr>
            </w:pPr>
            <w:r>
              <w:rPr>
                <w:i/>
                <w:sz w:val="18"/>
                <w:szCs w:val="18"/>
                <w:lang w:val="mk-MK"/>
              </w:rPr>
              <w:t>1.4.1</w:t>
            </w:r>
          </w:p>
        </w:tc>
        <w:tc>
          <w:tcPr>
            <w:tcW w:w="2410" w:type="dxa"/>
            <w:tcBorders>
              <w:top w:val="single" w:sz="4" w:space="0" w:color="auto"/>
            </w:tcBorders>
            <w:shd w:val="clear" w:color="auto" w:fill="auto"/>
          </w:tcPr>
          <w:p w:rsidR="0099717F" w:rsidRPr="008F18A7" w:rsidRDefault="0099717F" w:rsidP="00CC0D1B">
            <w:pPr>
              <w:spacing w:after="0" w:line="240" w:lineRule="auto"/>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Основање на Опсерваторија на вештини</w:t>
            </w:r>
            <w:r w:rsidRPr="008F18A7">
              <w:rPr>
                <w:rStyle w:val="FootnoteReference"/>
                <w:i/>
                <w:szCs w:val="18"/>
                <w:lang w:val="mk-MK"/>
              </w:rPr>
              <w:footnoteReference w:id="35"/>
            </w:r>
            <w:r w:rsidR="007D0BE8">
              <w:rPr>
                <w:rStyle w:val="Hyperlink"/>
                <w:rFonts w:cstheme="minorHAnsi"/>
                <w:i/>
                <w:color w:val="auto"/>
                <w:sz w:val="18"/>
                <w:szCs w:val="18"/>
                <w:u w:val="none"/>
                <w:lang w:val="mk-MK"/>
              </w:rPr>
              <w:t xml:space="preserve"> </w:t>
            </w:r>
            <w:r w:rsidRPr="008F18A7">
              <w:rPr>
                <w:rStyle w:val="Hyperlink"/>
                <w:rFonts w:cstheme="minorHAnsi"/>
                <w:i/>
                <w:color w:val="auto"/>
                <w:sz w:val="18"/>
                <w:szCs w:val="18"/>
                <w:u w:val="none"/>
                <w:lang w:val="mk-MK"/>
              </w:rPr>
              <w:t>и обезбедување нејзина функционалност</w:t>
            </w:r>
          </w:p>
        </w:tc>
        <w:tc>
          <w:tcPr>
            <w:tcW w:w="4961" w:type="dxa"/>
            <w:tcBorders>
              <w:top w:val="single" w:sz="4" w:space="0" w:color="auto"/>
            </w:tcBorders>
            <w:shd w:val="clear" w:color="auto" w:fill="auto"/>
          </w:tcPr>
          <w:p w:rsidR="0099717F" w:rsidRPr="008F18A7" w:rsidRDefault="0099717F" w:rsidP="00286C72">
            <w:pPr>
              <w:pStyle w:val="ListParagraph"/>
              <w:numPr>
                <w:ilvl w:val="0"/>
                <w:numId w:val="15"/>
              </w:numPr>
              <w:tabs>
                <w:tab w:val="left" w:pos="176"/>
              </w:tabs>
              <w:spacing w:after="0" w:line="240" w:lineRule="auto"/>
              <w:ind w:left="176" w:hanging="176"/>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Опсерваторијата</w:t>
            </w:r>
            <w:r w:rsidR="00B11A3F">
              <w:rPr>
                <w:rStyle w:val="Hyperlink"/>
                <w:rFonts w:cstheme="minorHAnsi"/>
                <w:i/>
                <w:color w:val="auto"/>
                <w:sz w:val="18"/>
                <w:szCs w:val="18"/>
                <w:u w:val="none"/>
                <w:lang w:val="mk-MK"/>
              </w:rPr>
              <w:t xml:space="preserve"> </w:t>
            </w:r>
            <w:r w:rsidRPr="008F18A7">
              <w:rPr>
                <w:rStyle w:val="Hyperlink"/>
                <w:rFonts w:cstheme="minorHAnsi"/>
                <w:i/>
                <w:color w:val="auto"/>
                <w:sz w:val="18"/>
                <w:szCs w:val="18"/>
                <w:u w:val="none"/>
                <w:lang w:val="mk-MK"/>
              </w:rPr>
              <w:t>на вештини</w:t>
            </w:r>
            <w:r w:rsidR="00B11A3F">
              <w:rPr>
                <w:rStyle w:val="Hyperlink"/>
                <w:rFonts w:cstheme="minorHAnsi"/>
                <w:i/>
                <w:color w:val="auto"/>
                <w:sz w:val="18"/>
                <w:szCs w:val="18"/>
                <w:u w:val="none"/>
                <w:lang w:val="mk-MK"/>
              </w:rPr>
              <w:t>т</w:t>
            </w:r>
            <w:r w:rsidRPr="008F18A7">
              <w:rPr>
                <w:i/>
                <w:sz w:val="18"/>
                <w:szCs w:val="18"/>
                <w:lang w:val="mk-MK"/>
              </w:rPr>
              <w:t xml:space="preserve">е институционализирана и целосно кадровски екипирана </w:t>
            </w:r>
          </w:p>
        </w:tc>
        <w:tc>
          <w:tcPr>
            <w:tcW w:w="3827" w:type="dxa"/>
            <w:tcBorders>
              <w:top w:val="single" w:sz="4" w:space="0" w:color="auto"/>
            </w:tcBorders>
            <w:shd w:val="clear" w:color="auto" w:fill="auto"/>
          </w:tcPr>
          <w:p w:rsidR="0099717F" w:rsidRPr="008F18A7" w:rsidRDefault="0099717F" w:rsidP="00CC0D1B">
            <w:pPr>
              <w:pStyle w:val="ListParagraph"/>
              <w:numPr>
                <w:ilvl w:val="0"/>
                <w:numId w:val="18"/>
              </w:numPr>
              <w:tabs>
                <w:tab w:val="left" w:pos="176"/>
              </w:tabs>
              <w:spacing w:after="0" w:line="240" w:lineRule="auto"/>
              <w:ind w:left="0" w:firstLine="0"/>
              <w:contextualSpacing w:val="0"/>
              <w:rPr>
                <w:rFonts w:eastAsia="Times New Roman"/>
                <w:i/>
                <w:sz w:val="18"/>
                <w:szCs w:val="18"/>
                <w:lang w:val="mk-MK"/>
              </w:rPr>
            </w:pPr>
            <w:r w:rsidRPr="008F18A7">
              <w:rPr>
                <w:rFonts w:eastAsia="Times New Roman"/>
                <w:i/>
                <w:sz w:val="18"/>
                <w:szCs w:val="18"/>
                <w:lang w:val="mk-MK"/>
              </w:rPr>
              <w:t>Одлуки на МОН;</w:t>
            </w:r>
          </w:p>
          <w:p w:rsidR="0099717F" w:rsidRPr="008F18A7" w:rsidRDefault="0099717F" w:rsidP="00CC0D1B">
            <w:pPr>
              <w:pStyle w:val="ListParagraph"/>
              <w:numPr>
                <w:ilvl w:val="0"/>
                <w:numId w:val="18"/>
              </w:numPr>
              <w:tabs>
                <w:tab w:val="left" w:pos="176"/>
              </w:tabs>
              <w:spacing w:after="0" w:line="240" w:lineRule="auto"/>
              <w:ind w:left="0" w:firstLine="0"/>
              <w:contextualSpacing w:val="0"/>
              <w:rPr>
                <w:rFonts w:eastAsia="Times New Roman"/>
                <w:i/>
                <w:sz w:val="18"/>
                <w:szCs w:val="18"/>
                <w:lang w:val="mk-MK"/>
              </w:rPr>
            </w:pPr>
          </w:p>
        </w:tc>
        <w:tc>
          <w:tcPr>
            <w:tcW w:w="992" w:type="dxa"/>
            <w:tcBorders>
              <w:top w:val="single" w:sz="4" w:space="0" w:color="auto"/>
            </w:tcBorders>
            <w:shd w:val="clear" w:color="auto" w:fill="auto"/>
          </w:tcPr>
          <w:p w:rsidR="0099717F" w:rsidRPr="008F18A7" w:rsidRDefault="0099717F" w:rsidP="00CC0D1B">
            <w:pPr>
              <w:spacing w:after="0" w:line="240" w:lineRule="auto"/>
              <w:jc w:val="center"/>
              <w:rPr>
                <w:i/>
                <w:sz w:val="18"/>
                <w:szCs w:val="18"/>
                <w:lang w:val="mk-MK"/>
              </w:rPr>
            </w:pPr>
            <w:r w:rsidRPr="008F18A7">
              <w:rPr>
                <w:i/>
                <w:sz w:val="18"/>
                <w:szCs w:val="18"/>
                <w:lang w:val="mk-MK"/>
              </w:rPr>
              <w:t>2025</w:t>
            </w:r>
          </w:p>
        </w:tc>
        <w:tc>
          <w:tcPr>
            <w:tcW w:w="1296" w:type="dxa"/>
            <w:tcBorders>
              <w:top w:val="single" w:sz="4" w:space="0" w:color="auto"/>
            </w:tcBorders>
            <w:shd w:val="clear" w:color="auto" w:fill="auto"/>
          </w:tcPr>
          <w:p w:rsidR="0099717F" w:rsidRPr="008F18A7" w:rsidRDefault="0099717F" w:rsidP="00CC0D1B">
            <w:pPr>
              <w:tabs>
                <w:tab w:val="left" w:pos="176"/>
              </w:tabs>
              <w:spacing w:after="0" w:line="240" w:lineRule="auto"/>
              <w:jc w:val="center"/>
              <w:rPr>
                <w:i/>
                <w:sz w:val="18"/>
                <w:szCs w:val="18"/>
                <w:lang w:val="mk-MK"/>
              </w:rPr>
            </w:pPr>
            <w:r w:rsidRPr="008F18A7">
              <w:rPr>
                <w:i/>
                <w:sz w:val="18"/>
                <w:szCs w:val="18"/>
                <w:lang w:val="mk-MK"/>
              </w:rPr>
              <w:t xml:space="preserve">, МОН, </w:t>
            </w:r>
            <w:r w:rsidRPr="003A33B4">
              <w:rPr>
                <w:i/>
                <w:sz w:val="18"/>
                <w:szCs w:val="18"/>
                <w:lang w:val="mk-MK"/>
              </w:rPr>
              <w:t>ME</w:t>
            </w:r>
            <w:r w:rsidRPr="008F18A7">
              <w:rPr>
                <w:i/>
                <w:sz w:val="18"/>
                <w:szCs w:val="18"/>
                <w:lang w:val="mk-MK"/>
              </w:rPr>
              <w:t>, МТСП, социјални партнери</w:t>
            </w:r>
          </w:p>
        </w:tc>
        <w:tc>
          <w:tcPr>
            <w:tcW w:w="1296" w:type="dxa"/>
            <w:tcBorders>
              <w:top w:val="single" w:sz="4" w:space="0" w:color="auto"/>
            </w:tcBorders>
          </w:tcPr>
          <w:p w:rsidR="0099717F" w:rsidRPr="008F18A7" w:rsidRDefault="007D0BE8" w:rsidP="00CC0D1B">
            <w:pPr>
              <w:tabs>
                <w:tab w:val="left" w:pos="176"/>
              </w:tabs>
              <w:spacing w:after="0" w:line="240" w:lineRule="auto"/>
              <w:jc w:val="center"/>
              <w:rPr>
                <w:i/>
                <w:sz w:val="18"/>
                <w:szCs w:val="18"/>
                <w:lang w:val="mk-MK"/>
              </w:rPr>
            </w:pPr>
            <w:r>
              <w:rPr>
                <w:i/>
                <w:sz w:val="18"/>
                <w:szCs w:val="18"/>
                <w:lang w:val="mk-MK"/>
              </w:rPr>
              <w:t>СБ + 500.000</w:t>
            </w:r>
          </w:p>
        </w:tc>
      </w:tr>
      <w:tr w:rsidR="0099717F" w:rsidRPr="003A33B4" w:rsidTr="0099717F">
        <w:tc>
          <w:tcPr>
            <w:tcW w:w="694" w:type="dxa"/>
            <w:tcBorders>
              <w:bottom w:val="single" w:sz="4" w:space="0" w:color="auto"/>
            </w:tcBorders>
            <w:shd w:val="clear" w:color="auto" w:fill="auto"/>
          </w:tcPr>
          <w:p w:rsidR="0099717F" w:rsidRPr="003011D0" w:rsidRDefault="0099717F" w:rsidP="00CC0D1B">
            <w:pPr>
              <w:spacing w:after="0" w:line="240" w:lineRule="auto"/>
              <w:rPr>
                <w:i/>
                <w:sz w:val="18"/>
                <w:szCs w:val="18"/>
                <w:lang w:val="mk-MK"/>
              </w:rPr>
            </w:pPr>
            <w:r>
              <w:rPr>
                <w:i/>
                <w:sz w:val="18"/>
                <w:szCs w:val="18"/>
                <w:lang w:val="mk-MK"/>
              </w:rPr>
              <w:t>1.4.2</w:t>
            </w:r>
          </w:p>
        </w:tc>
        <w:tc>
          <w:tcPr>
            <w:tcW w:w="2410" w:type="dxa"/>
            <w:tcBorders>
              <w:bottom w:val="single" w:sz="4" w:space="0" w:color="auto"/>
            </w:tcBorders>
            <w:shd w:val="clear" w:color="auto" w:fill="auto"/>
          </w:tcPr>
          <w:p w:rsidR="0099717F" w:rsidRPr="008F18A7" w:rsidRDefault="0099717F" w:rsidP="00CC0D1B">
            <w:pPr>
              <w:spacing w:after="0" w:line="240" w:lineRule="auto"/>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 xml:space="preserve">Воведување систем за управување со информации за МРК </w:t>
            </w:r>
          </w:p>
        </w:tc>
        <w:tc>
          <w:tcPr>
            <w:tcW w:w="4961" w:type="dxa"/>
            <w:tcBorders>
              <w:bottom w:val="single" w:sz="4" w:space="0" w:color="auto"/>
            </w:tcBorders>
            <w:shd w:val="clear" w:color="auto" w:fill="auto"/>
          </w:tcPr>
          <w:p w:rsidR="0099717F" w:rsidRPr="008F18A7" w:rsidRDefault="0099717F" w:rsidP="00CC0D1B">
            <w:pPr>
              <w:pStyle w:val="ListParagraph"/>
              <w:numPr>
                <w:ilvl w:val="0"/>
                <w:numId w:val="15"/>
              </w:numPr>
              <w:tabs>
                <w:tab w:val="left" w:pos="176"/>
              </w:tabs>
              <w:spacing w:after="0" w:line="240" w:lineRule="auto"/>
              <w:ind w:left="176" w:hanging="176"/>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Интегрираниот Регистар и подрегистри за квалификации од СОО во согласност со МРК официјално е одобрен</w:t>
            </w:r>
          </w:p>
        </w:tc>
        <w:tc>
          <w:tcPr>
            <w:tcW w:w="3827" w:type="dxa"/>
            <w:tcBorders>
              <w:bottom w:val="single" w:sz="4" w:space="0" w:color="auto"/>
            </w:tcBorders>
            <w:shd w:val="clear" w:color="auto" w:fill="auto"/>
          </w:tcPr>
          <w:p w:rsidR="0099717F" w:rsidRPr="008F18A7" w:rsidRDefault="0099717F" w:rsidP="00CC0D1B">
            <w:pPr>
              <w:pStyle w:val="ListParagraph"/>
              <w:numPr>
                <w:ilvl w:val="0"/>
                <w:numId w:val="18"/>
              </w:numPr>
              <w:tabs>
                <w:tab w:val="left" w:pos="176"/>
              </w:tabs>
              <w:spacing w:after="0" w:line="240" w:lineRule="auto"/>
              <w:ind w:left="176" w:hanging="176"/>
              <w:contextualSpacing w:val="0"/>
              <w:rPr>
                <w:i/>
                <w:sz w:val="18"/>
                <w:szCs w:val="18"/>
                <w:lang w:val="mk-MK"/>
              </w:rPr>
            </w:pPr>
            <w:r w:rsidRPr="008F18A7">
              <w:rPr>
                <w:i/>
                <w:sz w:val="18"/>
                <w:szCs w:val="18"/>
                <w:lang w:val="mk-MK"/>
              </w:rPr>
              <w:t>Извештаи од средби за дискусии;</w:t>
            </w:r>
          </w:p>
          <w:p w:rsidR="0099717F" w:rsidRPr="008F18A7" w:rsidRDefault="0099717F" w:rsidP="00CC0D1B">
            <w:pPr>
              <w:pStyle w:val="ListParagraph"/>
              <w:numPr>
                <w:ilvl w:val="0"/>
                <w:numId w:val="18"/>
              </w:numPr>
              <w:tabs>
                <w:tab w:val="left" w:pos="176"/>
              </w:tabs>
              <w:spacing w:after="0" w:line="240" w:lineRule="auto"/>
              <w:ind w:left="176" w:hanging="176"/>
              <w:contextualSpacing w:val="0"/>
              <w:rPr>
                <w:i/>
                <w:sz w:val="18"/>
                <w:szCs w:val="18"/>
                <w:lang w:val="mk-MK"/>
              </w:rPr>
            </w:pPr>
            <w:r w:rsidRPr="008F18A7">
              <w:rPr>
                <w:i/>
                <w:sz w:val="18"/>
                <w:szCs w:val="18"/>
                <w:lang w:val="mk-MK"/>
              </w:rPr>
              <w:t>Одлуки на МОН</w:t>
            </w:r>
          </w:p>
        </w:tc>
        <w:tc>
          <w:tcPr>
            <w:tcW w:w="992" w:type="dxa"/>
            <w:tcBorders>
              <w:bottom w:val="single" w:sz="4" w:space="0" w:color="auto"/>
            </w:tcBorders>
            <w:shd w:val="clear" w:color="auto" w:fill="auto"/>
          </w:tcPr>
          <w:p w:rsidR="0099717F" w:rsidRPr="008F18A7" w:rsidRDefault="0099717F" w:rsidP="00CC0D1B">
            <w:pPr>
              <w:tabs>
                <w:tab w:val="left" w:pos="176"/>
              </w:tabs>
              <w:spacing w:after="0" w:line="240" w:lineRule="auto"/>
              <w:jc w:val="center"/>
              <w:rPr>
                <w:i/>
                <w:sz w:val="18"/>
                <w:szCs w:val="18"/>
                <w:lang w:val="mk-MK"/>
              </w:rPr>
            </w:pPr>
            <w:r w:rsidRPr="008F18A7">
              <w:rPr>
                <w:i/>
                <w:sz w:val="18"/>
                <w:szCs w:val="18"/>
                <w:lang w:val="mk-MK"/>
              </w:rPr>
              <w:t>2025</w:t>
            </w:r>
          </w:p>
        </w:tc>
        <w:tc>
          <w:tcPr>
            <w:tcW w:w="1296" w:type="dxa"/>
            <w:tcBorders>
              <w:bottom w:val="single" w:sz="4" w:space="0" w:color="auto"/>
            </w:tcBorders>
            <w:shd w:val="clear" w:color="auto" w:fill="auto"/>
          </w:tcPr>
          <w:p w:rsidR="0099717F" w:rsidRPr="008F18A7" w:rsidRDefault="0099717F" w:rsidP="00CC0D1B">
            <w:pPr>
              <w:tabs>
                <w:tab w:val="left" w:pos="176"/>
              </w:tabs>
              <w:spacing w:after="0" w:line="240" w:lineRule="auto"/>
              <w:jc w:val="center"/>
              <w:rPr>
                <w:i/>
                <w:sz w:val="18"/>
                <w:szCs w:val="18"/>
                <w:lang w:val="mk-MK"/>
              </w:rPr>
            </w:pPr>
            <w:r w:rsidRPr="008F18A7">
              <w:rPr>
                <w:i/>
                <w:sz w:val="18"/>
                <w:szCs w:val="18"/>
                <w:lang w:val="mk-MK"/>
              </w:rPr>
              <w:t xml:space="preserve">МОН, </w:t>
            </w:r>
            <w:r w:rsidRPr="003A33B4">
              <w:rPr>
                <w:i/>
                <w:sz w:val="18"/>
                <w:szCs w:val="18"/>
                <w:lang w:val="mk-MK"/>
              </w:rPr>
              <w:t>ME</w:t>
            </w:r>
            <w:r w:rsidRPr="008F18A7">
              <w:rPr>
                <w:i/>
                <w:sz w:val="18"/>
                <w:szCs w:val="18"/>
                <w:lang w:val="mk-MK"/>
              </w:rPr>
              <w:t>, МТСП, социјални партнери</w:t>
            </w:r>
          </w:p>
        </w:tc>
        <w:tc>
          <w:tcPr>
            <w:tcW w:w="1296" w:type="dxa"/>
            <w:tcBorders>
              <w:bottom w:val="single" w:sz="4" w:space="0" w:color="auto"/>
            </w:tcBorders>
          </w:tcPr>
          <w:p w:rsidR="0099717F" w:rsidRPr="008F18A7" w:rsidRDefault="0099717F" w:rsidP="00CC0D1B">
            <w:pPr>
              <w:tabs>
                <w:tab w:val="left" w:pos="176"/>
              </w:tabs>
              <w:spacing w:after="0" w:line="240" w:lineRule="auto"/>
              <w:jc w:val="center"/>
              <w:rPr>
                <w:i/>
                <w:sz w:val="18"/>
                <w:szCs w:val="18"/>
                <w:lang w:val="mk-MK"/>
              </w:rPr>
            </w:pPr>
          </w:p>
        </w:tc>
      </w:tr>
      <w:tr w:rsidR="0099717F" w:rsidRPr="003A33B4" w:rsidTr="0099717F">
        <w:tc>
          <w:tcPr>
            <w:tcW w:w="694" w:type="dxa"/>
            <w:tcBorders>
              <w:top w:val="single" w:sz="4" w:space="0" w:color="auto"/>
              <w:bottom w:val="single" w:sz="4" w:space="0" w:color="auto"/>
            </w:tcBorders>
            <w:shd w:val="clear" w:color="auto" w:fill="auto"/>
          </w:tcPr>
          <w:p w:rsidR="0099717F" w:rsidRPr="003011D0" w:rsidRDefault="0099717F" w:rsidP="00CC0D1B">
            <w:pPr>
              <w:spacing w:after="0" w:line="240" w:lineRule="auto"/>
              <w:rPr>
                <w:i/>
                <w:sz w:val="18"/>
                <w:szCs w:val="18"/>
                <w:lang w:val="mk-MK"/>
              </w:rPr>
            </w:pPr>
            <w:r>
              <w:rPr>
                <w:i/>
                <w:sz w:val="18"/>
                <w:szCs w:val="18"/>
                <w:lang w:val="mk-MK"/>
              </w:rPr>
              <w:t>1.4.3</w:t>
            </w:r>
          </w:p>
        </w:tc>
        <w:tc>
          <w:tcPr>
            <w:tcW w:w="2410" w:type="dxa"/>
            <w:tcBorders>
              <w:top w:val="single" w:sz="4" w:space="0" w:color="auto"/>
              <w:bottom w:val="single" w:sz="4" w:space="0" w:color="auto"/>
            </w:tcBorders>
            <w:shd w:val="clear" w:color="auto" w:fill="auto"/>
          </w:tcPr>
          <w:p w:rsidR="0099717F" w:rsidRPr="008F18A7" w:rsidRDefault="0099717F" w:rsidP="00CC0D1B">
            <w:pPr>
              <w:spacing w:after="0" w:line="240" w:lineRule="auto"/>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Зајакнување на човечките капацитети за управување на подрегистарот за СОО</w:t>
            </w:r>
          </w:p>
        </w:tc>
        <w:tc>
          <w:tcPr>
            <w:tcW w:w="4961" w:type="dxa"/>
            <w:tcBorders>
              <w:top w:val="single" w:sz="4" w:space="0" w:color="auto"/>
              <w:bottom w:val="single" w:sz="4" w:space="0" w:color="auto"/>
            </w:tcBorders>
            <w:shd w:val="clear" w:color="auto" w:fill="auto"/>
          </w:tcPr>
          <w:p w:rsidR="0099717F" w:rsidRPr="008F18A7" w:rsidRDefault="0099717F" w:rsidP="00CC0D1B">
            <w:pPr>
              <w:pStyle w:val="ListParagraph"/>
              <w:numPr>
                <w:ilvl w:val="0"/>
                <w:numId w:val="15"/>
              </w:numPr>
              <w:tabs>
                <w:tab w:val="left" w:pos="176"/>
              </w:tabs>
              <w:spacing w:after="0" w:line="240" w:lineRule="auto"/>
              <w:ind w:left="176" w:hanging="176"/>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Информатичката опрема е обезбедена;</w:t>
            </w:r>
          </w:p>
          <w:p w:rsidR="0099717F" w:rsidRPr="008F18A7" w:rsidRDefault="0099717F" w:rsidP="00CC0D1B">
            <w:pPr>
              <w:pStyle w:val="ListParagraph"/>
              <w:numPr>
                <w:ilvl w:val="0"/>
                <w:numId w:val="15"/>
              </w:numPr>
              <w:tabs>
                <w:tab w:val="left" w:pos="176"/>
              </w:tabs>
              <w:spacing w:after="0" w:line="240" w:lineRule="auto"/>
              <w:ind w:left="176" w:hanging="176"/>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Персоналот за водење на подрегистарот за СОО е обучен</w:t>
            </w:r>
          </w:p>
        </w:tc>
        <w:tc>
          <w:tcPr>
            <w:tcW w:w="3827" w:type="dxa"/>
            <w:tcBorders>
              <w:top w:val="single" w:sz="4" w:space="0" w:color="auto"/>
              <w:bottom w:val="single" w:sz="4" w:space="0" w:color="auto"/>
            </w:tcBorders>
            <w:shd w:val="clear" w:color="auto" w:fill="auto"/>
          </w:tcPr>
          <w:p w:rsidR="0099717F" w:rsidRPr="008F18A7" w:rsidRDefault="0099717F" w:rsidP="00CC0D1B">
            <w:pPr>
              <w:pStyle w:val="ListParagraph"/>
              <w:numPr>
                <w:ilvl w:val="0"/>
                <w:numId w:val="15"/>
              </w:numPr>
              <w:tabs>
                <w:tab w:val="left" w:pos="176"/>
              </w:tabs>
              <w:spacing w:after="0" w:line="240" w:lineRule="auto"/>
              <w:ind w:left="157" w:hanging="157"/>
              <w:contextualSpacing w:val="0"/>
              <w:rPr>
                <w:i/>
                <w:sz w:val="18"/>
                <w:szCs w:val="18"/>
                <w:lang w:val="mk-MK"/>
              </w:rPr>
            </w:pPr>
            <w:r w:rsidRPr="008F18A7">
              <w:rPr>
                <w:i/>
                <w:sz w:val="18"/>
                <w:szCs w:val="18"/>
                <w:lang w:val="mk-MK"/>
              </w:rPr>
              <w:t>Документ за прием на опрема;</w:t>
            </w:r>
          </w:p>
          <w:p w:rsidR="0099717F" w:rsidRPr="008F18A7" w:rsidRDefault="0099717F" w:rsidP="00CC0D1B">
            <w:pPr>
              <w:pStyle w:val="ListParagraph"/>
              <w:numPr>
                <w:ilvl w:val="0"/>
                <w:numId w:val="15"/>
              </w:numPr>
              <w:tabs>
                <w:tab w:val="left" w:pos="176"/>
              </w:tabs>
              <w:spacing w:after="0" w:line="240" w:lineRule="auto"/>
              <w:ind w:left="157" w:hanging="157"/>
              <w:contextualSpacing w:val="0"/>
              <w:rPr>
                <w:i/>
                <w:sz w:val="18"/>
                <w:szCs w:val="18"/>
                <w:lang w:val="mk-MK"/>
              </w:rPr>
            </w:pPr>
            <w:r w:rsidRPr="008F18A7">
              <w:rPr>
                <w:i/>
                <w:sz w:val="18"/>
                <w:szCs w:val="18"/>
                <w:lang w:val="mk-MK"/>
              </w:rPr>
              <w:t>Записници од одржани обуки</w:t>
            </w:r>
          </w:p>
        </w:tc>
        <w:tc>
          <w:tcPr>
            <w:tcW w:w="992" w:type="dxa"/>
            <w:tcBorders>
              <w:top w:val="single" w:sz="4" w:space="0" w:color="auto"/>
              <w:bottom w:val="single" w:sz="4" w:space="0" w:color="auto"/>
            </w:tcBorders>
            <w:shd w:val="clear" w:color="auto" w:fill="auto"/>
          </w:tcPr>
          <w:p w:rsidR="0099717F" w:rsidRPr="008F18A7" w:rsidRDefault="0099717F" w:rsidP="00CC0D1B">
            <w:pPr>
              <w:tabs>
                <w:tab w:val="left" w:pos="176"/>
              </w:tabs>
              <w:spacing w:after="0" w:line="240" w:lineRule="auto"/>
              <w:jc w:val="center"/>
              <w:rPr>
                <w:i/>
                <w:sz w:val="18"/>
                <w:szCs w:val="18"/>
                <w:lang w:val="mk-MK"/>
              </w:rPr>
            </w:pPr>
            <w:r w:rsidRPr="008F18A7">
              <w:rPr>
                <w:i/>
                <w:sz w:val="18"/>
                <w:szCs w:val="18"/>
                <w:lang w:val="mk-MK"/>
              </w:rPr>
              <w:t>2025</w:t>
            </w:r>
          </w:p>
        </w:tc>
        <w:tc>
          <w:tcPr>
            <w:tcW w:w="1296" w:type="dxa"/>
            <w:tcBorders>
              <w:top w:val="single" w:sz="4" w:space="0" w:color="auto"/>
              <w:bottom w:val="single" w:sz="4" w:space="0" w:color="auto"/>
            </w:tcBorders>
            <w:shd w:val="clear" w:color="auto" w:fill="auto"/>
          </w:tcPr>
          <w:p w:rsidR="0099717F" w:rsidRPr="008F18A7" w:rsidRDefault="0099717F" w:rsidP="00CC0D1B">
            <w:pPr>
              <w:tabs>
                <w:tab w:val="left" w:pos="176"/>
              </w:tabs>
              <w:spacing w:after="0" w:line="240" w:lineRule="auto"/>
              <w:jc w:val="center"/>
              <w:rPr>
                <w:i/>
                <w:sz w:val="18"/>
                <w:szCs w:val="18"/>
                <w:lang w:val="mk-MK"/>
              </w:rPr>
            </w:pPr>
            <w:r w:rsidRPr="008F18A7">
              <w:rPr>
                <w:i/>
                <w:sz w:val="18"/>
                <w:szCs w:val="18"/>
                <w:lang w:val="mk-MK"/>
              </w:rPr>
              <w:t xml:space="preserve">МОН, </w:t>
            </w:r>
            <w:r w:rsidRPr="003A33B4">
              <w:rPr>
                <w:i/>
                <w:sz w:val="18"/>
                <w:szCs w:val="18"/>
                <w:lang w:val="mk-MK"/>
              </w:rPr>
              <w:t>ME</w:t>
            </w:r>
            <w:r w:rsidRPr="008F18A7">
              <w:rPr>
                <w:i/>
                <w:sz w:val="18"/>
                <w:szCs w:val="18"/>
                <w:lang w:val="mk-MK"/>
              </w:rPr>
              <w:t>, МТСП, социјални партнери</w:t>
            </w:r>
          </w:p>
        </w:tc>
        <w:tc>
          <w:tcPr>
            <w:tcW w:w="1296" w:type="dxa"/>
            <w:tcBorders>
              <w:top w:val="single" w:sz="4" w:space="0" w:color="auto"/>
              <w:bottom w:val="single" w:sz="4" w:space="0" w:color="auto"/>
            </w:tcBorders>
          </w:tcPr>
          <w:p w:rsidR="0099717F" w:rsidRPr="008F18A7" w:rsidRDefault="007D0BE8" w:rsidP="00CC0D1B">
            <w:pPr>
              <w:tabs>
                <w:tab w:val="left" w:pos="176"/>
              </w:tabs>
              <w:spacing w:after="0" w:line="240" w:lineRule="auto"/>
              <w:jc w:val="center"/>
              <w:rPr>
                <w:i/>
                <w:sz w:val="18"/>
                <w:szCs w:val="18"/>
                <w:lang w:val="mk-MK"/>
              </w:rPr>
            </w:pPr>
            <w:r>
              <w:rPr>
                <w:i/>
                <w:sz w:val="18"/>
                <w:szCs w:val="18"/>
                <w:lang w:val="mk-MK"/>
              </w:rPr>
              <w:t>200.000</w:t>
            </w:r>
          </w:p>
        </w:tc>
      </w:tr>
      <w:tr w:rsidR="0099717F" w:rsidRPr="003A33B4" w:rsidTr="0099717F">
        <w:tc>
          <w:tcPr>
            <w:tcW w:w="694" w:type="dxa"/>
            <w:tcBorders>
              <w:top w:val="single" w:sz="4" w:space="0" w:color="auto"/>
            </w:tcBorders>
            <w:shd w:val="clear" w:color="auto" w:fill="auto"/>
          </w:tcPr>
          <w:p w:rsidR="0099717F" w:rsidRPr="003011D0" w:rsidRDefault="0099717F" w:rsidP="00CC0D1B">
            <w:pPr>
              <w:spacing w:after="0" w:line="240" w:lineRule="auto"/>
              <w:rPr>
                <w:i/>
                <w:sz w:val="18"/>
                <w:szCs w:val="18"/>
                <w:lang w:val="mk-MK"/>
              </w:rPr>
            </w:pPr>
            <w:r>
              <w:rPr>
                <w:i/>
                <w:sz w:val="18"/>
                <w:szCs w:val="18"/>
                <w:lang w:val="mk-MK"/>
              </w:rPr>
              <w:t>1.4.4</w:t>
            </w:r>
          </w:p>
        </w:tc>
        <w:tc>
          <w:tcPr>
            <w:tcW w:w="2410" w:type="dxa"/>
            <w:tcBorders>
              <w:top w:val="single" w:sz="4" w:space="0" w:color="auto"/>
            </w:tcBorders>
            <w:shd w:val="clear" w:color="auto" w:fill="auto"/>
          </w:tcPr>
          <w:p w:rsidR="0099717F" w:rsidRPr="008F18A7" w:rsidRDefault="0099717F" w:rsidP="00CC0D1B">
            <w:pPr>
              <w:spacing w:after="0" w:line="240" w:lineRule="auto"/>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 xml:space="preserve">Основање на функционални </w:t>
            </w:r>
            <w:r w:rsidRPr="008F18A7">
              <w:rPr>
                <w:i/>
                <w:sz w:val="18"/>
                <w:szCs w:val="18"/>
                <w:lang w:val="mk-MK"/>
              </w:rPr>
              <w:t>секторски комисии за квалификации</w:t>
            </w:r>
          </w:p>
        </w:tc>
        <w:tc>
          <w:tcPr>
            <w:tcW w:w="4961" w:type="dxa"/>
            <w:tcBorders>
              <w:top w:val="single" w:sz="4" w:space="0" w:color="auto"/>
            </w:tcBorders>
            <w:shd w:val="clear" w:color="auto" w:fill="auto"/>
          </w:tcPr>
          <w:p w:rsidR="0099717F" w:rsidRPr="008F18A7" w:rsidRDefault="0099717F" w:rsidP="00CC0D1B">
            <w:pPr>
              <w:pStyle w:val="ListParagraph"/>
              <w:keepNext/>
              <w:numPr>
                <w:ilvl w:val="0"/>
                <w:numId w:val="15"/>
              </w:numPr>
              <w:tabs>
                <w:tab w:val="left" w:pos="176"/>
              </w:tabs>
              <w:spacing w:after="0" w:line="240" w:lineRule="auto"/>
              <w:ind w:left="176" w:hanging="176"/>
              <w:contextualSpacing w:val="0"/>
              <w:rPr>
                <w:i/>
                <w:sz w:val="18"/>
                <w:szCs w:val="18"/>
                <w:lang w:val="mk-MK"/>
              </w:rPr>
            </w:pPr>
            <w:r w:rsidRPr="008F18A7">
              <w:rPr>
                <w:i/>
                <w:sz w:val="18"/>
                <w:szCs w:val="18"/>
                <w:lang w:val="mk-MK"/>
              </w:rPr>
              <w:t>Правилата и упатствата за работа на секторски комисии се изработени;</w:t>
            </w:r>
          </w:p>
          <w:p w:rsidR="0099717F" w:rsidRPr="008F18A7" w:rsidRDefault="0099717F" w:rsidP="00CC0D1B">
            <w:pPr>
              <w:pStyle w:val="ListParagraph"/>
              <w:keepNext/>
              <w:numPr>
                <w:ilvl w:val="0"/>
                <w:numId w:val="15"/>
              </w:numPr>
              <w:tabs>
                <w:tab w:val="left" w:pos="176"/>
              </w:tabs>
              <w:spacing w:after="0" w:line="240" w:lineRule="auto"/>
              <w:ind w:left="176" w:hanging="176"/>
              <w:contextualSpacing w:val="0"/>
              <w:rPr>
                <w:i/>
                <w:sz w:val="18"/>
                <w:szCs w:val="18"/>
                <w:lang w:val="mk-MK"/>
              </w:rPr>
            </w:pPr>
            <w:r w:rsidRPr="008F18A7">
              <w:rPr>
                <w:i/>
                <w:sz w:val="18"/>
                <w:szCs w:val="18"/>
                <w:lang w:val="mk-MK"/>
              </w:rPr>
              <w:t>Најмалку осум секторски комисии со задача да ги промовираати развиваат секторите официјално се воспоставени и имаат посебна улога во утврдување на (и советување за) потребите од нови или ревидирање на постојните квалификации;</w:t>
            </w:r>
          </w:p>
          <w:p w:rsidR="0099717F" w:rsidRPr="008F18A7" w:rsidRDefault="0099717F" w:rsidP="00CC0D1B">
            <w:pPr>
              <w:pStyle w:val="ListParagraph"/>
              <w:keepNext/>
              <w:numPr>
                <w:ilvl w:val="0"/>
                <w:numId w:val="15"/>
              </w:numPr>
              <w:tabs>
                <w:tab w:val="left" w:pos="176"/>
              </w:tabs>
              <w:spacing w:after="0" w:line="240" w:lineRule="auto"/>
              <w:ind w:left="176" w:hanging="176"/>
              <w:contextualSpacing w:val="0"/>
              <w:rPr>
                <w:rStyle w:val="Hyperlink"/>
                <w:rFonts w:cstheme="minorHAnsi"/>
                <w:i/>
                <w:color w:val="auto"/>
                <w:sz w:val="18"/>
                <w:szCs w:val="18"/>
                <w:u w:val="none"/>
                <w:lang w:val="mk-MK"/>
              </w:rPr>
            </w:pPr>
            <w:r w:rsidRPr="008F18A7">
              <w:rPr>
                <w:i/>
                <w:sz w:val="18"/>
                <w:szCs w:val="18"/>
                <w:lang w:val="mk-MK"/>
              </w:rPr>
              <w:t>Обуката за членовите на секторските комисии</w:t>
            </w:r>
            <w:r w:rsidR="00C7267F">
              <w:rPr>
                <w:i/>
                <w:sz w:val="18"/>
                <w:szCs w:val="18"/>
                <w:lang w:val="mk-MK"/>
              </w:rPr>
              <w:t xml:space="preserve"> </w:t>
            </w:r>
            <w:r w:rsidRPr="008F18A7">
              <w:rPr>
                <w:i/>
                <w:sz w:val="18"/>
                <w:szCs w:val="18"/>
                <w:lang w:val="mk-MK"/>
              </w:rPr>
              <w:t xml:space="preserve">е спроведена </w:t>
            </w:r>
          </w:p>
        </w:tc>
        <w:tc>
          <w:tcPr>
            <w:tcW w:w="3827" w:type="dxa"/>
            <w:tcBorders>
              <w:top w:val="single" w:sz="4" w:space="0" w:color="auto"/>
            </w:tcBorders>
            <w:shd w:val="clear" w:color="auto" w:fill="auto"/>
          </w:tcPr>
          <w:p w:rsidR="0099717F" w:rsidRPr="008F18A7" w:rsidRDefault="0099717F" w:rsidP="00CC0D1B">
            <w:pPr>
              <w:pStyle w:val="ListParagraph"/>
              <w:numPr>
                <w:ilvl w:val="0"/>
                <w:numId w:val="18"/>
              </w:numPr>
              <w:tabs>
                <w:tab w:val="left" w:pos="176"/>
              </w:tabs>
              <w:spacing w:after="0" w:line="240" w:lineRule="auto"/>
              <w:ind w:left="176" w:hanging="176"/>
              <w:contextualSpacing w:val="0"/>
              <w:rPr>
                <w:i/>
                <w:sz w:val="18"/>
                <w:szCs w:val="18"/>
                <w:lang w:val="mk-MK"/>
              </w:rPr>
            </w:pPr>
            <w:r w:rsidRPr="008F18A7">
              <w:rPr>
                <w:i/>
                <w:sz w:val="18"/>
                <w:szCs w:val="18"/>
                <w:lang w:val="mk-MK"/>
              </w:rPr>
              <w:t>Одлуки на МОН;</w:t>
            </w:r>
          </w:p>
          <w:p w:rsidR="0099717F" w:rsidRPr="008F18A7" w:rsidRDefault="0099717F" w:rsidP="00286C72">
            <w:pPr>
              <w:pStyle w:val="ListParagraph"/>
              <w:numPr>
                <w:ilvl w:val="0"/>
                <w:numId w:val="18"/>
              </w:numPr>
              <w:tabs>
                <w:tab w:val="left" w:pos="176"/>
              </w:tabs>
              <w:spacing w:after="0" w:line="240" w:lineRule="auto"/>
              <w:ind w:left="176" w:hanging="176"/>
              <w:contextualSpacing w:val="0"/>
              <w:rPr>
                <w:b/>
                <w:i/>
                <w:color w:val="FF0000"/>
                <w:sz w:val="18"/>
                <w:szCs w:val="18"/>
                <w:lang w:val="mk-MK"/>
              </w:rPr>
            </w:pPr>
          </w:p>
        </w:tc>
        <w:tc>
          <w:tcPr>
            <w:tcW w:w="992" w:type="dxa"/>
            <w:tcBorders>
              <w:top w:val="single" w:sz="4" w:space="0" w:color="auto"/>
            </w:tcBorders>
            <w:shd w:val="clear" w:color="auto" w:fill="auto"/>
          </w:tcPr>
          <w:p w:rsidR="0099717F" w:rsidRPr="008F18A7" w:rsidRDefault="0099717F" w:rsidP="00CC0D1B">
            <w:pPr>
              <w:tabs>
                <w:tab w:val="left" w:pos="176"/>
              </w:tabs>
              <w:spacing w:after="0" w:line="240" w:lineRule="auto"/>
              <w:jc w:val="center"/>
              <w:rPr>
                <w:i/>
                <w:sz w:val="18"/>
                <w:szCs w:val="18"/>
                <w:lang w:val="mk-MK"/>
              </w:rPr>
            </w:pPr>
            <w:r w:rsidRPr="008F18A7">
              <w:rPr>
                <w:i/>
                <w:sz w:val="18"/>
                <w:szCs w:val="18"/>
                <w:lang w:val="mk-MK"/>
              </w:rPr>
              <w:t>2020</w:t>
            </w:r>
          </w:p>
        </w:tc>
        <w:tc>
          <w:tcPr>
            <w:tcW w:w="1296" w:type="dxa"/>
            <w:tcBorders>
              <w:top w:val="single" w:sz="4" w:space="0" w:color="auto"/>
            </w:tcBorders>
            <w:shd w:val="clear" w:color="auto" w:fill="auto"/>
          </w:tcPr>
          <w:p w:rsidR="0099717F" w:rsidRPr="008F18A7" w:rsidRDefault="0099717F" w:rsidP="00CC0D1B">
            <w:pPr>
              <w:tabs>
                <w:tab w:val="left" w:pos="176"/>
              </w:tabs>
              <w:spacing w:after="0" w:line="240" w:lineRule="auto"/>
              <w:jc w:val="center"/>
              <w:rPr>
                <w:i/>
                <w:sz w:val="18"/>
                <w:szCs w:val="18"/>
                <w:lang w:val="mk-MK"/>
              </w:rPr>
            </w:pPr>
            <w:r w:rsidRPr="008F18A7">
              <w:rPr>
                <w:i/>
                <w:sz w:val="18"/>
                <w:szCs w:val="18"/>
                <w:lang w:val="mk-MK"/>
              </w:rPr>
              <w:t xml:space="preserve">МОН, </w:t>
            </w:r>
            <w:r w:rsidRPr="003A33B4">
              <w:rPr>
                <w:i/>
                <w:sz w:val="18"/>
                <w:szCs w:val="18"/>
                <w:lang w:val="mk-MK"/>
              </w:rPr>
              <w:t>ME</w:t>
            </w:r>
            <w:r w:rsidRPr="008F18A7">
              <w:rPr>
                <w:i/>
                <w:sz w:val="18"/>
                <w:szCs w:val="18"/>
                <w:lang w:val="mk-MK"/>
              </w:rPr>
              <w:t>, МТСП, социјални партнери</w:t>
            </w:r>
          </w:p>
        </w:tc>
        <w:tc>
          <w:tcPr>
            <w:tcW w:w="1296" w:type="dxa"/>
            <w:tcBorders>
              <w:top w:val="single" w:sz="4" w:space="0" w:color="auto"/>
            </w:tcBorders>
          </w:tcPr>
          <w:p w:rsidR="0099717F" w:rsidRPr="008F18A7" w:rsidRDefault="007D0BE8" w:rsidP="00CC0D1B">
            <w:pPr>
              <w:tabs>
                <w:tab w:val="left" w:pos="176"/>
              </w:tabs>
              <w:spacing w:after="0" w:line="240" w:lineRule="auto"/>
              <w:jc w:val="center"/>
              <w:rPr>
                <w:i/>
                <w:sz w:val="18"/>
                <w:szCs w:val="18"/>
                <w:lang w:val="mk-MK"/>
              </w:rPr>
            </w:pPr>
            <w:r>
              <w:rPr>
                <w:sz w:val="18"/>
                <w:szCs w:val="18"/>
                <w:lang w:val="mk-MK"/>
              </w:rPr>
              <w:t xml:space="preserve">ИПА </w:t>
            </w:r>
            <w:r>
              <w:rPr>
                <w:sz w:val="18"/>
                <w:szCs w:val="18"/>
              </w:rPr>
              <w:t>II</w:t>
            </w:r>
          </w:p>
        </w:tc>
      </w:tr>
      <w:tr w:rsidR="0099717F" w:rsidRPr="008F18A7" w:rsidTr="0099717F">
        <w:tc>
          <w:tcPr>
            <w:tcW w:w="694" w:type="dxa"/>
            <w:tcBorders>
              <w:bottom w:val="single" w:sz="4" w:space="0" w:color="auto"/>
            </w:tcBorders>
            <w:shd w:val="clear" w:color="auto" w:fill="FFFFFF"/>
          </w:tcPr>
          <w:p w:rsidR="0099717F" w:rsidRPr="003011D0" w:rsidRDefault="0099717F" w:rsidP="00CC0D1B">
            <w:pPr>
              <w:spacing w:after="0" w:line="240" w:lineRule="auto"/>
              <w:rPr>
                <w:i/>
                <w:sz w:val="18"/>
                <w:szCs w:val="18"/>
                <w:lang w:val="mk-MK"/>
              </w:rPr>
            </w:pPr>
            <w:r>
              <w:rPr>
                <w:i/>
                <w:sz w:val="18"/>
                <w:szCs w:val="18"/>
                <w:lang w:val="mk-MK"/>
              </w:rPr>
              <w:t>1.5.1</w:t>
            </w:r>
          </w:p>
        </w:tc>
        <w:tc>
          <w:tcPr>
            <w:tcW w:w="2410" w:type="dxa"/>
            <w:tcBorders>
              <w:bottom w:val="single" w:sz="4" w:space="0" w:color="auto"/>
            </w:tcBorders>
            <w:shd w:val="clear" w:color="auto" w:fill="FFFFFF"/>
          </w:tcPr>
          <w:p w:rsidR="0099717F" w:rsidRPr="008F18A7" w:rsidRDefault="0099717F" w:rsidP="00C7267F">
            <w:pPr>
              <w:spacing w:after="0" w:line="240" w:lineRule="auto"/>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 xml:space="preserve">Изработка на механизам за континуирано следење на учениците </w:t>
            </w:r>
            <w:r w:rsidR="00C7267F">
              <w:rPr>
                <w:rStyle w:val="Hyperlink"/>
                <w:rFonts w:cstheme="minorHAnsi"/>
                <w:i/>
                <w:color w:val="auto"/>
                <w:sz w:val="18"/>
                <w:szCs w:val="18"/>
                <w:u w:val="none"/>
                <w:lang w:val="mk-MK"/>
              </w:rPr>
              <w:t xml:space="preserve">кои </w:t>
            </w:r>
            <w:r w:rsidRPr="008F18A7">
              <w:rPr>
                <w:rStyle w:val="Hyperlink"/>
                <w:rFonts w:cstheme="minorHAnsi"/>
                <w:i/>
                <w:color w:val="auto"/>
                <w:sz w:val="18"/>
                <w:szCs w:val="18"/>
                <w:u w:val="none"/>
                <w:lang w:val="mk-MK"/>
              </w:rPr>
              <w:t>завршиле СОО</w:t>
            </w:r>
            <w:r w:rsidRPr="008F18A7">
              <w:rPr>
                <w:rStyle w:val="FootnoteReference"/>
                <w:i/>
                <w:szCs w:val="18"/>
                <w:lang w:val="mk-MK"/>
              </w:rPr>
              <w:footnoteReference w:id="36"/>
            </w:r>
          </w:p>
        </w:tc>
        <w:tc>
          <w:tcPr>
            <w:tcW w:w="4961" w:type="dxa"/>
            <w:tcBorders>
              <w:bottom w:val="single" w:sz="4" w:space="0" w:color="auto"/>
            </w:tcBorders>
            <w:shd w:val="clear" w:color="auto" w:fill="FFFFFF"/>
          </w:tcPr>
          <w:p w:rsidR="0099717F" w:rsidRPr="008F18A7" w:rsidRDefault="0099717F" w:rsidP="00CC0D1B">
            <w:pPr>
              <w:pStyle w:val="ListParagraph"/>
              <w:keepNext/>
              <w:numPr>
                <w:ilvl w:val="0"/>
                <w:numId w:val="15"/>
              </w:numPr>
              <w:tabs>
                <w:tab w:val="left" w:pos="176"/>
              </w:tabs>
              <w:spacing w:after="0" w:line="240" w:lineRule="auto"/>
              <w:ind w:left="176" w:hanging="176"/>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РГ за изработка на механизмот се формирани;</w:t>
            </w:r>
          </w:p>
          <w:p w:rsidR="0099717F" w:rsidRPr="008F18A7" w:rsidRDefault="0099717F" w:rsidP="00CC0D1B">
            <w:pPr>
              <w:pStyle w:val="ListParagraph"/>
              <w:keepNext/>
              <w:numPr>
                <w:ilvl w:val="0"/>
                <w:numId w:val="15"/>
              </w:numPr>
              <w:tabs>
                <w:tab w:val="left" w:pos="176"/>
              </w:tabs>
              <w:spacing w:after="0" w:line="240" w:lineRule="auto"/>
              <w:ind w:left="176" w:hanging="176"/>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Финансиските средства се определени;</w:t>
            </w:r>
          </w:p>
          <w:p w:rsidR="0099717F" w:rsidRPr="008F18A7" w:rsidRDefault="0099717F" w:rsidP="00CC0D1B">
            <w:pPr>
              <w:pStyle w:val="ListParagraph"/>
              <w:keepNext/>
              <w:numPr>
                <w:ilvl w:val="0"/>
                <w:numId w:val="15"/>
              </w:numPr>
              <w:tabs>
                <w:tab w:val="left" w:pos="176"/>
              </w:tabs>
              <w:spacing w:after="0" w:line="240" w:lineRule="auto"/>
              <w:ind w:left="176" w:hanging="176"/>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Нацрт механизмот е изготвен</w:t>
            </w:r>
            <w:r>
              <w:rPr>
                <w:rStyle w:val="Hyperlink"/>
                <w:rFonts w:cstheme="minorHAnsi"/>
                <w:i/>
                <w:color w:val="auto"/>
                <w:sz w:val="18"/>
                <w:szCs w:val="18"/>
                <w:u w:val="none"/>
                <w:lang w:val="mk-MK"/>
              </w:rPr>
              <w:t xml:space="preserve"> </w:t>
            </w:r>
            <w:r w:rsidRPr="008F18A7">
              <w:rPr>
                <w:rStyle w:val="Hyperlink"/>
                <w:rFonts w:cstheme="minorHAnsi"/>
                <w:i/>
                <w:color w:val="auto"/>
                <w:sz w:val="18"/>
                <w:szCs w:val="18"/>
                <w:u w:val="none"/>
                <w:lang w:val="mk-MK"/>
              </w:rPr>
              <w:t>и разгледан е со клучните заинтересирани страни;</w:t>
            </w:r>
          </w:p>
          <w:p w:rsidR="0099717F" w:rsidRPr="008F18A7" w:rsidRDefault="0099717F" w:rsidP="00CC0D1B">
            <w:pPr>
              <w:pStyle w:val="ListParagraph"/>
              <w:keepNext/>
              <w:numPr>
                <w:ilvl w:val="0"/>
                <w:numId w:val="15"/>
              </w:numPr>
              <w:tabs>
                <w:tab w:val="left" w:pos="176"/>
              </w:tabs>
              <w:spacing w:after="0" w:line="240" w:lineRule="auto"/>
              <w:ind w:left="176" w:hanging="176"/>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Воведувањето на механизмот за постојани студии за следење на учениците</w:t>
            </w:r>
            <w:r w:rsidR="00C7267F">
              <w:rPr>
                <w:rStyle w:val="Hyperlink"/>
                <w:rFonts w:cstheme="minorHAnsi"/>
                <w:i/>
                <w:color w:val="auto"/>
                <w:sz w:val="18"/>
                <w:szCs w:val="18"/>
                <w:u w:val="none"/>
                <w:lang w:val="mk-MK"/>
              </w:rPr>
              <w:t xml:space="preserve">кои </w:t>
            </w:r>
            <w:r w:rsidRPr="008F18A7">
              <w:rPr>
                <w:rStyle w:val="Hyperlink"/>
                <w:rFonts w:cstheme="minorHAnsi"/>
                <w:i/>
                <w:color w:val="auto"/>
                <w:sz w:val="18"/>
                <w:szCs w:val="18"/>
                <w:u w:val="none"/>
                <w:lang w:val="mk-MK"/>
              </w:rPr>
              <w:t>завршиле СОО официјално е одобрено;</w:t>
            </w:r>
          </w:p>
          <w:p w:rsidR="0099717F" w:rsidRPr="008F18A7" w:rsidRDefault="0099717F" w:rsidP="00CC0D1B">
            <w:pPr>
              <w:pStyle w:val="ListParagraph"/>
              <w:keepNext/>
              <w:numPr>
                <w:ilvl w:val="0"/>
                <w:numId w:val="15"/>
              </w:numPr>
              <w:tabs>
                <w:tab w:val="left" w:pos="176"/>
              </w:tabs>
              <w:spacing w:after="0" w:line="240" w:lineRule="auto"/>
              <w:ind w:left="176" w:hanging="176"/>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Нацрт</w:t>
            </w:r>
            <w:r w:rsidR="00C7267F">
              <w:rPr>
                <w:rStyle w:val="Hyperlink"/>
                <w:rFonts w:cstheme="minorHAnsi"/>
                <w:i/>
                <w:color w:val="auto"/>
                <w:sz w:val="18"/>
                <w:szCs w:val="18"/>
                <w:u w:val="none"/>
                <w:lang w:val="mk-MK"/>
              </w:rPr>
              <w:t xml:space="preserve"> </w:t>
            </w:r>
            <w:r w:rsidRPr="008F18A7">
              <w:rPr>
                <w:rStyle w:val="Hyperlink"/>
                <w:rFonts w:cstheme="minorHAnsi"/>
                <w:i/>
                <w:color w:val="auto"/>
                <w:sz w:val="18"/>
                <w:szCs w:val="18"/>
                <w:u w:val="none"/>
                <w:lang w:val="mk-MK"/>
              </w:rPr>
              <w:t xml:space="preserve">измените на законите се изработени </w:t>
            </w:r>
          </w:p>
        </w:tc>
        <w:tc>
          <w:tcPr>
            <w:tcW w:w="3827" w:type="dxa"/>
            <w:tcBorders>
              <w:bottom w:val="single" w:sz="4" w:space="0" w:color="auto"/>
            </w:tcBorders>
            <w:shd w:val="clear" w:color="auto" w:fill="FFFFFF"/>
          </w:tcPr>
          <w:p w:rsidR="0099717F" w:rsidRPr="008F18A7" w:rsidRDefault="0099717F" w:rsidP="00CC0D1B">
            <w:pPr>
              <w:pStyle w:val="ListParagraph"/>
              <w:numPr>
                <w:ilvl w:val="0"/>
                <w:numId w:val="18"/>
              </w:numPr>
              <w:tabs>
                <w:tab w:val="left" w:pos="176"/>
              </w:tabs>
              <w:spacing w:after="0" w:line="240" w:lineRule="auto"/>
              <w:ind w:left="176" w:hanging="176"/>
              <w:contextualSpacing w:val="0"/>
              <w:rPr>
                <w:i/>
                <w:sz w:val="18"/>
                <w:szCs w:val="18"/>
                <w:lang w:val="mk-MK"/>
              </w:rPr>
            </w:pPr>
            <w:r w:rsidRPr="008F18A7">
              <w:rPr>
                <w:i/>
                <w:sz w:val="18"/>
                <w:szCs w:val="18"/>
                <w:lang w:val="mk-MK"/>
              </w:rPr>
              <w:t>Извештаи од РГ;</w:t>
            </w:r>
          </w:p>
          <w:p w:rsidR="0099717F" w:rsidRPr="008F18A7" w:rsidRDefault="0099717F" w:rsidP="00CC0D1B">
            <w:pPr>
              <w:pStyle w:val="ListParagraph"/>
              <w:numPr>
                <w:ilvl w:val="0"/>
                <w:numId w:val="18"/>
              </w:numPr>
              <w:tabs>
                <w:tab w:val="left" w:pos="176"/>
              </w:tabs>
              <w:spacing w:after="0" w:line="240" w:lineRule="auto"/>
              <w:ind w:left="0" w:firstLine="0"/>
              <w:contextualSpacing w:val="0"/>
              <w:rPr>
                <w:sz w:val="18"/>
                <w:szCs w:val="18"/>
                <w:lang w:val="mk-MK"/>
              </w:rPr>
            </w:pPr>
            <w:r w:rsidRPr="008F18A7">
              <w:rPr>
                <w:i/>
                <w:sz w:val="18"/>
                <w:szCs w:val="18"/>
                <w:lang w:val="mk-MK"/>
              </w:rPr>
              <w:t>Записници од средби за дискусии;</w:t>
            </w:r>
          </w:p>
          <w:p w:rsidR="0099717F" w:rsidRPr="008F18A7" w:rsidRDefault="0099717F" w:rsidP="00CC0D1B">
            <w:pPr>
              <w:pStyle w:val="ListParagraph"/>
              <w:numPr>
                <w:ilvl w:val="0"/>
                <w:numId w:val="18"/>
              </w:numPr>
              <w:tabs>
                <w:tab w:val="left" w:pos="176"/>
              </w:tabs>
              <w:spacing w:after="0" w:line="240" w:lineRule="auto"/>
              <w:ind w:left="0" w:firstLine="0"/>
              <w:contextualSpacing w:val="0"/>
              <w:rPr>
                <w:sz w:val="18"/>
                <w:szCs w:val="18"/>
                <w:lang w:val="mk-MK"/>
              </w:rPr>
            </w:pPr>
            <w:r w:rsidRPr="008F18A7">
              <w:rPr>
                <w:i/>
                <w:sz w:val="18"/>
                <w:szCs w:val="18"/>
                <w:lang w:val="mk-MK"/>
              </w:rPr>
              <w:t>Одлуки на МОН;</w:t>
            </w:r>
          </w:p>
          <w:p w:rsidR="0099717F" w:rsidRPr="008F18A7" w:rsidRDefault="0099717F" w:rsidP="00286C72">
            <w:pPr>
              <w:pStyle w:val="ListParagraph"/>
              <w:numPr>
                <w:ilvl w:val="0"/>
                <w:numId w:val="18"/>
              </w:numPr>
              <w:tabs>
                <w:tab w:val="left" w:pos="176"/>
              </w:tabs>
              <w:spacing w:after="0" w:line="240" w:lineRule="auto"/>
              <w:ind w:left="0" w:firstLine="0"/>
              <w:contextualSpacing w:val="0"/>
              <w:rPr>
                <w:sz w:val="18"/>
                <w:szCs w:val="18"/>
                <w:lang w:val="mk-MK"/>
              </w:rPr>
            </w:pPr>
          </w:p>
        </w:tc>
        <w:tc>
          <w:tcPr>
            <w:tcW w:w="992" w:type="dxa"/>
            <w:tcBorders>
              <w:bottom w:val="single" w:sz="4" w:space="0" w:color="auto"/>
            </w:tcBorders>
            <w:shd w:val="clear" w:color="auto" w:fill="FFFFFF"/>
          </w:tcPr>
          <w:p w:rsidR="0099717F" w:rsidRPr="008F18A7" w:rsidRDefault="0099717F" w:rsidP="00CC0D1B">
            <w:pPr>
              <w:spacing w:after="0" w:line="240" w:lineRule="auto"/>
              <w:jc w:val="center"/>
              <w:rPr>
                <w:i/>
                <w:sz w:val="18"/>
                <w:szCs w:val="18"/>
                <w:lang w:val="mk-MK"/>
              </w:rPr>
            </w:pPr>
            <w:r w:rsidRPr="008F18A7">
              <w:rPr>
                <w:i/>
                <w:sz w:val="18"/>
                <w:szCs w:val="18"/>
                <w:lang w:val="mk-MK"/>
              </w:rPr>
              <w:t>2020</w:t>
            </w:r>
          </w:p>
        </w:tc>
        <w:tc>
          <w:tcPr>
            <w:tcW w:w="1296" w:type="dxa"/>
            <w:tcBorders>
              <w:bottom w:val="single" w:sz="4" w:space="0" w:color="auto"/>
            </w:tcBorders>
            <w:shd w:val="clear" w:color="auto" w:fill="FFFFFF"/>
          </w:tcPr>
          <w:p w:rsidR="0099717F" w:rsidRPr="008F18A7" w:rsidRDefault="0099717F" w:rsidP="00CC0D1B">
            <w:pPr>
              <w:tabs>
                <w:tab w:val="left" w:pos="176"/>
              </w:tabs>
              <w:spacing w:after="0" w:line="240" w:lineRule="auto"/>
              <w:jc w:val="center"/>
              <w:rPr>
                <w:i/>
                <w:sz w:val="18"/>
                <w:szCs w:val="18"/>
                <w:lang w:val="mk-MK"/>
              </w:rPr>
            </w:pPr>
            <w:r w:rsidRPr="008F18A7">
              <w:rPr>
                <w:i/>
                <w:sz w:val="18"/>
                <w:szCs w:val="18"/>
                <w:lang w:val="mk-MK"/>
              </w:rPr>
              <w:t xml:space="preserve"> МОН,ЦСОО</w:t>
            </w:r>
          </w:p>
          <w:p w:rsidR="0099717F" w:rsidRPr="008F18A7" w:rsidRDefault="0099717F" w:rsidP="00CC0D1B">
            <w:pPr>
              <w:tabs>
                <w:tab w:val="left" w:pos="176"/>
              </w:tabs>
              <w:spacing w:after="0" w:line="240" w:lineRule="auto"/>
              <w:jc w:val="center"/>
              <w:rPr>
                <w:i/>
                <w:sz w:val="18"/>
                <w:szCs w:val="18"/>
                <w:lang w:val="mk-MK"/>
              </w:rPr>
            </w:pPr>
          </w:p>
        </w:tc>
        <w:tc>
          <w:tcPr>
            <w:tcW w:w="1296" w:type="dxa"/>
            <w:tcBorders>
              <w:bottom w:val="single" w:sz="4" w:space="0" w:color="auto"/>
            </w:tcBorders>
            <w:shd w:val="clear" w:color="auto" w:fill="FFFFFF"/>
          </w:tcPr>
          <w:p w:rsidR="0099717F" w:rsidRPr="008F18A7" w:rsidRDefault="007D0BE8" w:rsidP="00CC0D1B">
            <w:pPr>
              <w:tabs>
                <w:tab w:val="left" w:pos="176"/>
              </w:tabs>
              <w:spacing w:after="0" w:line="240" w:lineRule="auto"/>
              <w:jc w:val="center"/>
              <w:rPr>
                <w:i/>
                <w:sz w:val="18"/>
                <w:szCs w:val="18"/>
                <w:lang w:val="mk-MK"/>
              </w:rPr>
            </w:pPr>
            <w:r>
              <w:rPr>
                <w:i/>
                <w:sz w:val="18"/>
                <w:szCs w:val="18"/>
                <w:lang w:val="mk-MK"/>
              </w:rPr>
              <w:t>10.000</w:t>
            </w:r>
          </w:p>
        </w:tc>
      </w:tr>
      <w:tr w:rsidR="0099717F" w:rsidRPr="003A33B4" w:rsidTr="0099717F">
        <w:tc>
          <w:tcPr>
            <w:tcW w:w="694" w:type="dxa"/>
            <w:tcBorders>
              <w:top w:val="single" w:sz="4" w:space="0" w:color="auto"/>
              <w:bottom w:val="single" w:sz="4" w:space="0" w:color="auto"/>
            </w:tcBorders>
            <w:shd w:val="clear" w:color="auto" w:fill="FFFFFF"/>
          </w:tcPr>
          <w:p w:rsidR="0099717F" w:rsidRPr="003011D0" w:rsidRDefault="0099717F" w:rsidP="00CC0D1B">
            <w:pPr>
              <w:spacing w:after="0" w:line="240" w:lineRule="auto"/>
              <w:rPr>
                <w:i/>
                <w:sz w:val="18"/>
                <w:szCs w:val="18"/>
                <w:lang w:val="mk-MK"/>
              </w:rPr>
            </w:pPr>
            <w:r>
              <w:rPr>
                <w:i/>
                <w:sz w:val="18"/>
                <w:szCs w:val="18"/>
                <w:lang w:val="mk-MK"/>
              </w:rPr>
              <w:t>1.5.2</w:t>
            </w:r>
          </w:p>
        </w:tc>
        <w:tc>
          <w:tcPr>
            <w:tcW w:w="2410" w:type="dxa"/>
            <w:tcBorders>
              <w:top w:val="single" w:sz="4" w:space="0" w:color="auto"/>
              <w:bottom w:val="single" w:sz="4" w:space="0" w:color="auto"/>
            </w:tcBorders>
            <w:shd w:val="clear" w:color="auto" w:fill="FFFFFF"/>
          </w:tcPr>
          <w:p w:rsidR="0099717F" w:rsidRPr="008F18A7" w:rsidRDefault="0099717F" w:rsidP="00C7267F">
            <w:pPr>
              <w:spacing w:after="0" w:line="240" w:lineRule="auto"/>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 xml:space="preserve">Воведување механизам за постојани студии за следење на учениците </w:t>
            </w:r>
            <w:r w:rsidR="00C7267F">
              <w:rPr>
                <w:rStyle w:val="Hyperlink"/>
                <w:rFonts w:cstheme="minorHAnsi"/>
                <w:i/>
                <w:color w:val="auto"/>
                <w:sz w:val="18"/>
                <w:szCs w:val="18"/>
                <w:u w:val="none"/>
                <w:lang w:val="mk-MK"/>
              </w:rPr>
              <w:t xml:space="preserve">кои </w:t>
            </w:r>
            <w:r w:rsidRPr="008F18A7">
              <w:rPr>
                <w:rStyle w:val="Hyperlink"/>
                <w:rFonts w:cstheme="minorHAnsi"/>
                <w:i/>
                <w:color w:val="auto"/>
                <w:sz w:val="18"/>
                <w:szCs w:val="18"/>
                <w:u w:val="none"/>
                <w:lang w:val="mk-MK"/>
              </w:rPr>
              <w:t xml:space="preserve"> завршиле СОО </w:t>
            </w:r>
          </w:p>
        </w:tc>
        <w:tc>
          <w:tcPr>
            <w:tcW w:w="4961" w:type="dxa"/>
            <w:tcBorders>
              <w:top w:val="single" w:sz="4" w:space="0" w:color="auto"/>
              <w:bottom w:val="single" w:sz="4" w:space="0" w:color="auto"/>
            </w:tcBorders>
            <w:shd w:val="clear" w:color="auto" w:fill="FFFFFF"/>
          </w:tcPr>
          <w:p w:rsidR="0099717F" w:rsidRPr="008F18A7" w:rsidRDefault="0099717F" w:rsidP="00CC0D1B">
            <w:pPr>
              <w:pStyle w:val="ListParagraph"/>
              <w:numPr>
                <w:ilvl w:val="0"/>
                <w:numId w:val="15"/>
              </w:numPr>
              <w:tabs>
                <w:tab w:val="left" w:pos="176"/>
              </w:tabs>
              <w:spacing w:after="0" w:line="240" w:lineRule="auto"/>
              <w:ind w:left="176" w:hanging="176"/>
              <w:contextualSpacing w:val="0"/>
              <w:rPr>
                <w:i/>
                <w:sz w:val="18"/>
                <w:szCs w:val="18"/>
                <w:lang w:val="mk-MK"/>
              </w:rPr>
            </w:pPr>
            <w:r w:rsidRPr="008F18A7">
              <w:rPr>
                <w:rStyle w:val="Hyperlink"/>
                <w:rFonts w:cstheme="minorHAnsi"/>
                <w:i/>
                <w:color w:val="auto"/>
                <w:sz w:val="18"/>
                <w:szCs w:val="18"/>
                <w:u w:val="none"/>
                <w:lang w:val="mk-MK"/>
              </w:rPr>
              <w:t>Механизмот за следење на учениците во сите училишта за СОО официјално е воведен;</w:t>
            </w:r>
          </w:p>
          <w:p w:rsidR="0099717F" w:rsidRPr="008F18A7" w:rsidRDefault="0099717F" w:rsidP="00CC0D1B">
            <w:pPr>
              <w:pStyle w:val="ListParagraph"/>
              <w:numPr>
                <w:ilvl w:val="0"/>
                <w:numId w:val="15"/>
              </w:numPr>
              <w:tabs>
                <w:tab w:val="left" w:pos="176"/>
              </w:tabs>
              <w:spacing w:after="0" w:line="240" w:lineRule="auto"/>
              <w:ind w:left="176" w:hanging="176"/>
              <w:contextualSpacing w:val="0"/>
              <w:rPr>
                <w:rStyle w:val="Hyperlink"/>
                <w:rFonts w:cstheme="minorHAnsi"/>
                <w:i/>
                <w:color w:val="auto"/>
                <w:sz w:val="18"/>
                <w:szCs w:val="18"/>
                <w:u w:val="none"/>
                <w:lang w:val="mk-MK"/>
              </w:rPr>
            </w:pPr>
            <w:r w:rsidRPr="008F18A7">
              <w:rPr>
                <w:i/>
                <w:sz w:val="18"/>
                <w:szCs w:val="18"/>
                <w:lang w:val="mk-MK"/>
              </w:rPr>
              <w:t>Податоците од студиите за следење се собрани</w:t>
            </w:r>
            <w:r w:rsidR="00C7267F">
              <w:rPr>
                <w:i/>
                <w:sz w:val="18"/>
                <w:szCs w:val="18"/>
                <w:lang w:val="mk-MK"/>
              </w:rPr>
              <w:t xml:space="preserve"> </w:t>
            </w:r>
            <w:r w:rsidRPr="008F18A7">
              <w:rPr>
                <w:i/>
                <w:sz w:val="18"/>
                <w:szCs w:val="18"/>
                <w:lang w:val="mk-MK"/>
              </w:rPr>
              <w:t>и се анализирани</w:t>
            </w:r>
          </w:p>
        </w:tc>
        <w:tc>
          <w:tcPr>
            <w:tcW w:w="3827" w:type="dxa"/>
            <w:tcBorders>
              <w:top w:val="single" w:sz="4" w:space="0" w:color="auto"/>
              <w:bottom w:val="single" w:sz="4" w:space="0" w:color="auto"/>
            </w:tcBorders>
            <w:shd w:val="clear" w:color="auto" w:fill="FFFFFF"/>
          </w:tcPr>
          <w:p w:rsidR="0099717F" w:rsidRPr="008F18A7" w:rsidRDefault="0099717F" w:rsidP="00CC0D1B">
            <w:pPr>
              <w:pStyle w:val="ListParagraph"/>
              <w:numPr>
                <w:ilvl w:val="0"/>
                <w:numId w:val="18"/>
              </w:numPr>
              <w:tabs>
                <w:tab w:val="left" w:pos="176"/>
              </w:tabs>
              <w:spacing w:after="0" w:line="240" w:lineRule="auto"/>
              <w:ind w:left="176" w:hanging="176"/>
              <w:contextualSpacing w:val="0"/>
              <w:rPr>
                <w:i/>
                <w:sz w:val="18"/>
                <w:szCs w:val="18"/>
                <w:lang w:val="mk-MK"/>
              </w:rPr>
            </w:pPr>
            <w:r w:rsidRPr="008F18A7">
              <w:rPr>
                <w:rStyle w:val="Hyperlink"/>
                <w:rFonts w:cstheme="minorHAnsi"/>
                <w:i/>
                <w:color w:val="auto"/>
                <w:sz w:val="18"/>
                <w:szCs w:val="18"/>
                <w:u w:val="none"/>
                <w:lang w:val="mk-MK"/>
              </w:rPr>
              <w:t>Одлуки на директори на училишта за СОО</w:t>
            </w:r>
            <w:r w:rsidRPr="008F18A7">
              <w:rPr>
                <w:i/>
                <w:sz w:val="18"/>
                <w:szCs w:val="18"/>
                <w:lang w:val="mk-MK"/>
              </w:rPr>
              <w:t>;</w:t>
            </w:r>
          </w:p>
          <w:p w:rsidR="0099717F" w:rsidRPr="008F18A7" w:rsidRDefault="0099717F" w:rsidP="00CC0D1B">
            <w:pPr>
              <w:pStyle w:val="ListParagraph"/>
              <w:numPr>
                <w:ilvl w:val="0"/>
                <w:numId w:val="18"/>
              </w:numPr>
              <w:tabs>
                <w:tab w:val="left" w:pos="176"/>
              </w:tabs>
              <w:spacing w:after="0" w:line="240" w:lineRule="auto"/>
              <w:ind w:left="176" w:hanging="176"/>
              <w:contextualSpacing w:val="0"/>
              <w:rPr>
                <w:rStyle w:val="Hyperlink"/>
                <w:rFonts w:cstheme="minorHAnsi"/>
                <w:i/>
                <w:color w:val="auto"/>
                <w:sz w:val="18"/>
                <w:szCs w:val="18"/>
                <w:u w:val="none"/>
                <w:lang w:val="mk-MK"/>
              </w:rPr>
            </w:pPr>
            <w:r w:rsidRPr="008F18A7">
              <w:rPr>
                <w:i/>
                <w:sz w:val="18"/>
                <w:szCs w:val="18"/>
                <w:lang w:val="mk-MK"/>
              </w:rPr>
              <w:t>Податоци од студии за следење</w:t>
            </w:r>
            <w:r w:rsidRPr="008F18A7">
              <w:rPr>
                <w:rStyle w:val="Hyperlink"/>
                <w:rFonts w:cstheme="minorHAnsi"/>
                <w:i/>
                <w:color w:val="auto"/>
                <w:sz w:val="18"/>
                <w:szCs w:val="18"/>
                <w:u w:val="none"/>
                <w:lang w:val="mk-MK"/>
              </w:rPr>
              <w:t>;</w:t>
            </w:r>
          </w:p>
          <w:p w:rsidR="0099717F" w:rsidRPr="008F18A7" w:rsidRDefault="0099717F" w:rsidP="00286C72">
            <w:pPr>
              <w:pStyle w:val="ListParagraph"/>
              <w:numPr>
                <w:ilvl w:val="0"/>
                <w:numId w:val="18"/>
              </w:numPr>
              <w:tabs>
                <w:tab w:val="left" w:pos="176"/>
              </w:tabs>
              <w:spacing w:after="0" w:line="240" w:lineRule="auto"/>
              <w:ind w:left="176" w:hanging="176"/>
              <w:contextualSpacing w:val="0"/>
              <w:rPr>
                <w:i/>
                <w:sz w:val="18"/>
                <w:szCs w:val="18"/>
                <w:lang w:val="mk-MK"/>
              </w:rPr>
            </w:pPr>
            <w:r w:rsidRPr="008F18A7">
              <w:rPr>
                <w:i/>
                <w:sz w:val="18"/>
                <w:szCs w:val="18"/>
                <w:lang w:val="mk-MK"/>
              </w:rPr>
              <w:t>Аналитички извештаи со препораки за сите наредни учебни години</w:t>
            </w:r>
          </w:p>
        </w:tc>
        <w:tc>
          <w:tcPr>
            <w:tcW w:w="992" w:type="dxa"/>
            <w:tcBorders>
              <w:top w:val="single" w:sz="4" w:space="0" w:color="auto"/>
              <w:bottom w:val="single" w:sz="4" w:space="0" w:color="auto"/>
            </w:tcBorders>
            <w:shd w:val="clear" w:color="auto" w:fill="FFFFFF"/>
          </w:tcPr>
          <w:p w:rsidR="0099717F" w:rsidRPr="008F18A7" w:rsidRDefault="0099717F" w:rsidP="00CC0D1B">
            <w:pPr>
              <w:spacing w:after="0" w:line="240" w:lineRule="auto"/>
              <w:jc w:val="center"/>
              <w:rPr>
                <w:i/>
                <w:sz w:val="18"/>
                <w:szCs w:val="18"/>
                <w:lang w:val="mk-MK"/>
              </w:rPr>
            </w:pPr>
            <w:r w:rsidRPr="008F18A7">
              <w:rPr>
                <w:i/>
                <w:sz w:val="18"/>
                <w:szCs w:val="18"/>
                <w:lang w:val="mk-MK"/>
              </w:rPr>
              <w:t>2020</w:t>
            </w:r>
          </w:p>
        </w:tc>
        <w:tc>
          <w:tcPr>
            <w:tcW w:w="1296" w:type="dxa"/>
            <w:tcBorders>
              <w:top w:val="single" w:sz="4" w:space="0" w:color="auto"/>
              <w:bottom w:val="single" w:sz="4" w:space="0" w:color="auto"/>
            </w:tcBorders>
            <w:shd w:val="clear" w:color="auto" w:fill="FFFFFF"/>
          </w:tcPr>
          <w:p w:rsidR="0099717F" w:rsidRPr="008F18A7" w:rsidRDefault="0099717F" w:rsidP="00CC0D1B">
            <w:pPr>
              <w:tabs>
                <w:tab w:val="left" w:pos="176"/>
              </w:tabs>
              <w:spacing w:after="0" w:line="240" w:lineRule="auto"/>
              <w:ind w:left="-57" w:right="-57"/>
              <w:jc w:val="center"/>
              <w:rPr>
                <w:i/>
                <w:sz w:val="18"/>
                <w:szCs w:val="18"/>
                <w:lang w:val="mk-MK"/>
              </w:rPr>
            </w:pPr>
            <w:r w:rsidRPr="008F18A7">
              <w:rPr>
                <w:i/>
                <w:sz w:val="18"/>
                <w:szCs w:val="18"/>
                <w:lang w:val="mk-MK"/>
              </w:rPr>
              <w:t>МОН, општини, Град Скопје, училишта</w:t>
            </w:r>
          </w:p>
        </w:tc>
        <w:tc>
          <w:tcPr>
            <w:tcW w:w="1296" w:type="dxa"/>
            <w:tcBorders>
              <w:top w:val="single" w:sz="4" w:space="0" w:color="auto"/>
              <w:bottom w:val="single" w:sz="4" w:space="0" w:color="auto"/>
            </w:tcBorders>
            <w:shd w:val="clear" w:color="auto" w:fill="FFFFFF"/>
          </w:tcPr>
          <w:p w:rsidR="0099717F" w:rsidRPr="008F18A7" w:rsidRDefault="007D0BE8" w:rsidP="00CC0D1B">
            <w:pPr>
              <w:tabs>
                <w:tab w:val="left" w:pos="176"/>
              </w:tabs>
              <w:spacing w:after="0" w:line="240" w:lineRule="auto"/>
              <w:ind w:left="-57" w:right="-57"/>
              <w:jc w:val="center"/>
              <w:rPr>
                <w:i/>
                <w:sz w:val="18"/>
                <w:szCs w:val="18"/>
                <w:lang w:val="mk-MK"/>
              </w:rPr>
            </w:pPr>
            <w:r>
              <w:rPr>
                <w:i/>
                <w:sz w:val="18"/>
                <w:szCs w:val="18"/>
                <w:lang w:val="mk-MK"/>
              </w:rPr>
              <w:t>1.000.000</w:t>
            </w:r>
          </w:p>
        </w:tc>
      </w:tr>
      <w:tr w:rsidR="0099717F" w:rsidRPr="008F18A7" w:rsidTr="0099717F">
        <w:tc>
          <w:tcPr>
            <w:tcW w:w="694" w:type="dxa"/>
            <w:shd w:val="clear" w:color="auto" w:fill="auto"/>
          </w:tcPr>
          <w:p w:rsidR="0099717F" w:rsidRPr="00DE7E3F" w:rsidRDefault="0099717F" w:rsidP="00CC0D1B">
            <w:pPr>
              <w:spacing w:after="0" w:line="240" w:lineRule="auto"/>
              <w:rPr>
                <w:i/>
                <w:sz w:val="18"/>
                <w:szCs w:val="18"/>
                <w:lang w:val="mk-MK"/>
              </w:rPr>
            </w:pPr>
            <w:r>
              <w:rPr>
                <w:i/>
                <w:sz w:val="18"/>
                <w:szCs w:val="18"/>
                <w:lang w:val="mk-MK"/>
              </w:rPr>
              <w:t>1.6.1</w:t>
            </w:r>
          </w:p>
        </w:tc>
        <w:tc>
          <w:tcPr>
            <w:tcW w:w="2410" w:type="dxa"/>
            <w:shd w:val="clear" w:color="auto" w:fill="auto"/>
          </w:tcPr>
          <w:p w:rsidR="0099717F" w:rsidRPr="008F18A7" w:rsidRDefault="0099717F" w:rsidP="00CC0D1B">
            <w:pPr>
              <w:spacing w:after="0" w:line="240" w:lineRule="auto"/>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Ревидирање и ажурирање на Концептот за постсредно образование</w:t>
            </w:r>
          </w:p>
        </w:tc>
        <w:tc>
          <w:tcPr>
            <w:tcW w:w="4961" w:type="dxa"/>
            <w:shd w:val="clear" w:color="auto" w:fill="auto"/>
          </w:tcPr>
          <w:p w:rsidR="0099717F" w:rsidRPr="008F18A7" w:rsidRDefault="0099717F" w:rsidP="00CC0D1B">
            <w:pPr>
              <w:pStyle w:val="ListParagraph"/>
              <w:keepNext/>
              <w:numPr>
                <w:ilvl w:val="0"/>
                <w:numId w:val="15"/>
              </w:numPr>
              <w:tabs>
                <w:tab w:val="left" w:pos="176"/>
              </w:tabs>
              <w:spacing w:after="0" w:line="240" w:lineRule="auto"/>
              <w:ind w:left="176" w:hanging="176"/>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Концептот за постсредно образование е ревидиран и разгледан е со клучните заинтересирани страни;</w:t>
            </w:r>
          </w:p>
          <w:p w:rsidR="0099717F" w:rsidRPr="008F18A7" w:rsidRDefault="0099717F" w:rsidP="00CC0D1B">
            <w:pPr>
              <w:pStyle w:val="ListParagraph"/>
              <w:keepNext/>
              <w:numPr>
                <w:ilvl w:val="0"/>
                <w:numId w:val="15"/>
              </w:numPr>
              <w:tabs>
                <w:tab w:val="left" w:pos="176"/>
              </w:tabs>
              <w:spacing w:after="0" w:line="240" w:lineRule="auto"/>
              <w:ind w:left="176" w:hanging="176"/>
              <w:contextualSpacing w:val="0"/>
              <w:rPr>
                <w:rStyle w:val="Hyperlink"/>
                <w:rFonts w:cstheme="minorHAnsi"/>
                <w:i/>
                <w:color w:val="auto"/>
                <w:sz w:val="18"/>
                <w:szCs w:val="18"/>
                <w:u w:val="none"/>
                <w:lang w:val="mk-MK"/>
              </w:rPr>
            </w:pPr>
            <w:r w:rsidRPr="008F18A7">
              <w:rPr>
                <w:i/>
                <w:sz w:val="18"/>
                <w:szCs w:val="18"/>
                <w:lang w:val="mk-MK"/>
              </w:rPr>
              <w:t xml:space="preserve">Нацрт измените на законите </w:t>
            </w:r>
            <w:r w:rsidRPr="008F18A7">
              <w:rPr>
                <w:rStyle w:val="Hyperlink"/>
                <w:rFonts w:cstheme="minorHAnsi"/>
                <w:i/>
                <w:color w:val="auto"/>
                <w:sz w:val="18"/>
                <w:szCs w:val="18"/>
                <w:u w:val="none"/>
                <w:lang w:val="mk-MK"/>
              </w:rPr>
              <w:t>за постсредно СОО во согласност со европските стандарди се изготвени;</w:t>
            </w:r>
          </w:p>
          <w:p w:rsidR="0099717F" w:rsidRPr="008F18A7" w:rsidRDefault="0099717F" w:rsidP="00CC0D1B">
            <w:pPr>
              <w:pStyle w:val="ListParagraph"/>
              <w:keepNext/>
              <w:numPr>
                <w:ilvl w:val="0"/>
                <w:numId w:val="15"/>
              </w:numPr>
              <w:tabs>
                <w:tab w:val="left" w:pos="176"/>
              </w:tabs>
              <w:spacing w:after="0" w:line="240" w:lineRule="auto"/>
              <w:ind w:left="176" w:hanging="176"/>
              <w:contextualSpacing w:val="0"/>
              <w:rPr>
                <w:rStyle w:val="Hyperlink"/>
                <w:rFonts w:cstheme="minorHAnsi"/>
                <w:i/>
                <w:color w:val="auto"/>
                <w:sz w:val="18"/>
                <w:szCs w:val="18"/>
                <w:u w:val="none"/>
                <w:lang w:val="mk-MK"/>
              </w:rPr>
            </w:pPr>
            <w:r w:rsidRPr="008F18A7">
              <w:rPr>
                <w:i/>
                <w:sz w:val="18"/>
                <w:szCs w:val="18"/>
                <w:lang w:val="mk-MK"/>
              </w:rPr>
              <w:t>Нацрт</w:t>
            </w:r>
            <w:r w:rsidR="00C7267F">
              <w:rPr>
                <w:i/>
                <w:sz w:val="18"/>
                <w:szCs w:val="18"/>
                <w:lang w:val="mk-MK"/>
              </w:rPr>
              <w:t xml:space="preserve"> </w:t>
            </w:r>
            <w:r w:rsidRPr="008F18A7">
              <w:rPr>
                <w:i/>
                <w:sz w:val="18"/>
                <w:szCs w:val="18"/>
                <w:lang w:val="mk-MK"/>
              </w:rPr>
              <w:t>измените на законите се поднесени до ВРМ</w:t>
            </w:r>
          </w:p>
        </w:tc>
        <w:tc>
          <w:tcPr>
            <w:tcW w:w="3827" w:type="dxa"/>
            <w:shd w:val="clear" w:color="auto" w:fill="auto"/>
          </w:tcPr>
          <w:p w:rsidR="0099717F" w:rsidRPr="008F18A7" w:rsidRDefault="0099717F" w:rsidP="00CC0D1B">
            <w:pPr>
              <w:pStyle w:val="ListParagraph"/>
              <w:numPr>
                <w:ilvl w:val="0"/>
                <w:numId w:val="18"/>
              </w:numPr>
              <w:tabs>
                <w:tab w:val="left" w:pos="176"/>
              </w:tabs>
              <w:spacing w:after="0" w:line="240" w:lineRule="auto"/>
              <w:ind w:left="176" w:hanging="176"/>
              <w:contextualSpacing w:val="0"/>
              <w:rPr>
                <w:i/>
                <w:sz w:val="18"/>
                <w:szCs w:val="18"/>
                <w:lang w:val="mk-MK"/>
              </w:rPr>
            </w:pPr>
            <w:r w:rsidRPr="008F18A7">
              <w:rPr>
                <w:i/>
                <w:sz w:val="18"/>
                <w:szCs w:val="18"/>
                <w:lang w:val="mk-MK"/>
              </w:rPr>
              <w:t>Одлуки на МОН;</w:t>
            </w:r>
          </w:p>
          <w:p w:rsidR="0099717F" w:rsidRPr="008F18A7" w:rsidRDefault="0099717F" w:rsidP="00CC0D1B">
            <w:pPr>
              <w:pStyle w:val="ListParagraph"/>
              <w:numPr>
                <w:ilvl w:val="0"/>
                <w:numId w:val="18"/>
              </w:numPr>
              <w:tabs>
                <w:tab w:val="left" w:pos="176"/>
              </w:tabs>
              <w:spacing w:after="0" w:line="240" w:lineRule="auto"/>
              <w:ind w:left="176" w:hanging="176"/>
              <w:contextualSpacing w:val="0"/>
              <w:rPr>
                <w:rStyle w:val="Hyperlink"/>
                <w:rFonts w:cstheme="minorHAnsi"/>
                <w:i/>
                <w:color w:val="auto"/>
                <w:sz w:val="18"/>
                <w:szCs w:val="18"/>
                <w:u w:val="none"/>
                <w:lang w:val="mk-MK"/>
              </w:rPr>
            </w:pPr>
          </w:p>
        </w:tc>
        <w:tc>
          <w:tcPr>
            <w:tcW w:w="992" w:type="dxa"/>
            <w:shd w:val="clear" w:color="auto" w:fill="auto"/>
          </w:tcPr>
          <w:p w:rsidR="0099717F" w:rsidRPr="008F18A7" w:rsidRDefault="0099717F" w:rsidP="00CC0D1B">
            <w:pPr>
              <w:spacing w:after="0" w:line="240" w:lineRule="auto"/>
              <w:jc w:val="center"/>
              <w:rPr>
                <w:i/>
                <w:sz w:val="18"/>
                <w:szCs w:val="18"/>
                <w:lang w:val="mk-MK"/>
              </w:rPr>
            </w:pPr>
            <w:r w:rsidRPr="008F18A7">
              <w:rPr>
                <w:i/>
                <w:sz w:val="18"/>
                <w:szCs w:val="18"/>
                <w:lang w:val="mk-MK"/>
              </w:rPr>
              <w:t>2018</w:t>
            </w:r>
          </w:p>
        </w:tc>
        <w:tc>
          <w:tcPr>
            <w:tcW w:w="1296" w:type="dxa"/>
            <w:shd w:val="clear" w:color="auto" w:fill="auto"/>
          </w:tcPr>
          <w:p w:rsidR="0099717F" w:rsidRPr="008F18A7" w:rsidRDefault="0099717F" w:rsidP="00CC0D1B">
            <w:pPr>
              <w:tabs>
                <w:tab w:val="left" w:pos="176"/>
              </w:tabs>
              <w:spacing w:after="0" w:line="240" w:lineRule="auto"/>
              <w:ind w:left="-57" w:right="-57"/>
              <w:jc w:val="center"/>
              <w:rPr>
                <w:i/>
                <w:sz w:val="18"/>
                <w:szCs w:val="18"/>
                <w:lang w:val="mk-MK"/>
              </w:rPr>
            </w:pPr>
            <w:r w:rsidRPr="008F18A7">
              <w:rPr>
                <w:i/>
                <w:sz w:val="18"/>
                <w:szCs w:val="18"/>
                <w:lang w:val="mk-MK"/>
              </w:rPr>
              <w:t>МОН</w:t>
            </w:r>
          </w:p>
        </w:tc>
        <w:tc>
          <w:tcPr>
            <w:tcW w:w="1296" w:type="dxa"/>
          </w:tcPr>
          <w:p w:rsidR="0099717F" w:rsidRPr="008F18A7" w:rsidRDefault="0099717F" w:rsidP="00CC0D1B">
            <w:pPr>
              <w:tabs>
                <w:tab w:val="left" w:pos="176"/>
              </w:tabs>
              <w:spacing w:after="0" w:line="240" w:lineRule="auto"/>
              <w:ind w:left="-57" w:right="-57"/>
              <w:jc w:val="center"/>
              <w:rPr>
                <w:i/>
                <w:sz w:val="18"/>
                <w:szCs w:val="18"/>
                <w:lang w:val="mk-MK"/>
              </w:rPr>
            </w:pPr>
          </w:p>
        </w:tc>
      </w:tr>
      <w:tr w:rsidR="0099717F" w:rsidRPr="008F18A7" w:rsidTr="0099717F">
        <w:tc>
          <w:tcPr>
            <w:tcW w:w="694" w:type="dxa"/>
            <w:tcBorders>
              <w:bottom w:val="single" w:sz="4" w:space="0" w:color="auto"/>
            </w:tcBorders>
            <w:shd w:val="clear" w:color="auto" w:fill="auto"/>
          </w:tcPr>
          <w:p w:rsidR="0099717F" w:rsidRPr="00DE7E3F" w:rsidRDefault="0099717F" w:rsidP="00CC0D1B">
            <w:pPr>
              <w:spacing w:after="0" w:line="240" w:lineRule="auto"/>
              <w:rPr>
                <w:i/>
                <w:sz w:val="18"/>
                <w:szCs w:val="18"/>
                <w:lang w:val="mk-MK"/>
              </w:rPr>
            </w:pPr>
            <w:r>
              <w:rPr>
                <w:i/>
                <w:sz w:val="18"/>
                <w:szCs w:val="18"/>
                <w:lang w:val="mk-MK"/>
              </w:rPr>
              <w:t>1.6.2</w:t>
            </w:r>
          </w:p>
        </w:tc>
        <w:tc>
          <w:tcPr>
            <w:tcW w:w="2410" w:type="dxa"/>
            <w:tcBorders>
              <w:bottom w:val="single" w:sz="4" w:space="0" w:color="auto"/>
            </w:tcBorders>
            <w:shd w:val="clear" w:color="auto" w:fill="auto"/>
          </w:tcPr>
          <w:p w:rsidR="0099717F" w:rsidRPr="008F18A7" w:rsidRDefault="0099717F" w:rsidP="00CC0D1B">
            <w:pPr>
              <w:spacing w:after="0" w:line="240" w:lineRule="auto"/>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Изработка на процедури за усогласување на постсредното образование со МРК</w:t>
            </w:r>
          </w:p>
        </w:tc>
        <w:tc>
          <w:tcPr>
            <w:tcW w:w="4961" w:type="dxa"/>
            <w:tcBorders>
              <w:bottom w:val="single" w:sz="4" w:space="0" w:color="auto"/>
            </w:tcBorders>
            <w:shd w:val="clear" w:color="auto" w:fill="auto"/>
          </w:tcPr>
          <w:p w:rsidR="0099717F" w:rsidRPr="008F18A7" w:rsidRDefault="0099717F" w:rsidP="00CC0D1B">
            <w:pPr>
              <w:pStyle w:val="ListParagraph"/>
              <w:keepNext/>
              <w:numPr>
                <w:ilvl w:val="0"/>
                <w:numId w:val="15"/>
              </w:numPr>
              <w:tabs>
                <w:tab w:val="left" w:pos="176"/>
              </w:tabs>
              <w:spacing w:after="0" w:line="240" w:lineRule="auto"/>
              <w:ind w:left="176" w:hanging="176"/>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РГ за изработка на процедурите се формирани;</w:t>
            </w:r>
          </w:p>
          <w:p w:rsidR="0099717F" w:rsidRPr="008F18A7" w:rsidRDefault="0099717F" w:rsidP="00CC0D1B">
            <w:pPr>
              <w:pStyle w:val="ListParagraph"/>
              <w:numPr>
                <w:ilvl w:val="0"/>
                <w:numId w:val="15"/>
              </w:numPr>
              <w:tabs>
                <w:tab w:val="left" w:pos="176"/>
              </w:tabs>
              <w:spacing w:after="0" w:line="240" w:lineRule="auto"/>
              <w:ind w:left="176" w:hanging="176"/>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Процедурите се изработени</w:t>
            </w:r>
            <w:r w:rsidR="00C7267F">
              <w:rPr>
                <w:rStyle w:val="Hyperlink"/>
                <w:rFonts w:cstheme="minorHAnsi"/>
                <w:i/>
                <w:color w:val="auto"/>
                <w:sz w:val="18"/>
                <w:szCs w:val="18"/>
                <w:u w:val="none"/>
                <w:lang w:val="mk-MK"/>
              </w:rPr>
              <w:t xml:space="preserve"> </w:t>
            </w:r>
            <w:r w:rsidRPr="008F18A7">
              <w:rPr>
                <w:rStyle w:val="Hyperlink"/>
                <w:rFonts w:cstheme="minorHAnsi"/>
                <w:i/>
                <w:color w:val="auto"/>
                <w:sz w:val="18"/>
                <w:szCs w:val="18"/>
                <w:u w:val="none"/>
                <w:lang w:val="mk-MK"/>
              </w:rPr>
              <w:t>и разгледани се со клучните заинтересирани страни;</w:t>
            </w:r>
          </w:p>
          <w:p w:rsidR="0099717F" w:rsidRPr="008F18A7" w:rsidRDefault="0099717F" w:rsidP="00CC0D1B">
            <w:pPr>
              <w:pStyle w:val="ListParagraph"/>
              <w:numPr>
                <w:ilvl w:val="0"/>
                <w:numId w:val="15"/>
              </w:numPr>
              <w:tabs>
                <w:tab w:val="left" w:pos="176"/>
              </w:tabs>
              <w:spacing w:after="0" w:line="240" w:lineRule="auto"/>
              <w:ind w:left="176" w:hanging="176"/>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Процедурите за усогласување на постсредното образование со МРК се одобрени</w:t>
            </w:r>
          </w:p>
        </w:tc>
        <w:tc>
          <w:tcPr>
            <w:tcW w:w="3827" w:type="dxa"/>
            <w:tcBorders>
              <w:bottom w:val="single" w:sz="4" w:space="0" w:color="auto"/>
            </w:tcBorders>
            <w:shd w:val="clear" w:color="auto" w:fill="auto"/>
          </w:tcPr>
          <w:p w:rsidR="0099717F" w:rsidRPr="008F18A7" w:rsidRDefault="0099717F" w:rsidP="00CC0D1B">
            <w:pPr>
              <w:pStyle w:val="ListParagraph"/>
              <w:numPr>
                <w:ilvl w:val="0"/>
                <w:numId w:val="18"/>
              </w:numPr>
              <w:tabs>
                <w:tab w:val="left" w:pos="176"/>
              </w:tabs>
              <w:spacing w:after="0" w:line="240" w:lineRule="auto"/>
              <w:ind w:left="176" w:hanging="176"/>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Извештаи од РГ;</w:t>
            </w:r>
          </w:p>
          <w:p w:rsidR="0099717F" w:rsidRPr="008F18A7" w:rsidRDefault="0099717F" w:rsidP="00CC0D1B">
            <w:pPr>
              <w:pStyle w:val="ListParagraph"/>
              <w:numPr>
                <w:ilvl w:val="0"/>
                <w:numId w:val="18"/>
              </w:numPr>
              <w:tabs>
                <w:tab w:val="left" w:pos="176"/>
              </w:tabs>
              <w:spacing w:after="0" w:line="240" w:lineRule="auto"/>
              <w:ind w:left="0" w:firstLine="0"/>
              <w:contextualSpacing w:val="0"/>
              <w:rPr>
                <w:sz w:val="18"/>
                <w:szCs w:val="18"/>
                <w:lang w:val="mk-MK"/>
              </w:rPr>
            </w:pPr>
            <w:r w:rsidRPr="008F18A7">
              <w:rPr>
                <w:i/>
                <w:sz w:val="18"/>
                <w:szCs w:val="18"/>
                <w:lang w:val="mk-MK"/>
              </w:rPr>
              <w:t>Записници од средби за дискусии;</w:t>
            </w:r>
          </w:p>
          <w:p w:rsidR="0099717F" w:rsidRPr="008F18A7" w:rsidRDefault="0099717F" w:rsidP="00CC0D1B">
            <w:pPr>
              <w:pStyle w:val="ListParagraph"/>
              <w:numPr>
                <w:ilvl w:val="0"/>
                <w:numId w:val="18"/>
              </w:numPr>
              <w:tabs>
                <w:tab w:val="left" w:pos="176"/>
              </w:tabs>
              <w:spacing w:after="0" w:line="240" w:lineRule="auto"/>
              <w:ind w:left="176" w:hanging="176"/>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Одлуки на МОН</w:t>
            </w:r>
          </w:p>
        </w:tc>
        <w:tc>
          <w:tcPr>
            <w:tcW w:w="992" w:type="dxa"/>
            <w:tcBorders>
              <w:bottom w:val="single" w:sz="4" w:space="0" w:color="auto"/>
            </w:tcBorders>
            <w:shd w:val="clear" w:color="auto" w:fill="auto"/>
          </w:tcPr>
          <w:p w:rsidR="0099717F" w:rsidRPr="008F18A7" w:rsidRDefault="0099717F" w:rsidP="00CC0D1B">
            <w:pPr>
              <w:spacing w:after="0" w:line="240" w:lineRule="auto"/>
              <w:jc w:val="center"/>
              <w:rPr>
                <w:i/>
                <w:sz w:val="18"/>
                <w:szCs w:val="18"/>
                <w:lang w:val="mk-MK"/>
              </w:rPr>
            </w:pPr>
            <w:r w:rsidRPr="008F18A7">
              <w:rPr>
                <w:i/>
                <w:sz w:val="18"/>
                <w:szCs w:val="18"/>
                <w:lang w:val="mk-MK"/>
              </w:rPr>
              <w:t>2018</w:t>
            </w:r>
          </w:p>
        </w:tc>
        <w:tc>
          <w:tcPr>
            <w:tcW w:w="1296" w:type="dxa"/>
            <w:tcBorders>
              <w:bottom w:val="single" w:sz="4" w:space="0" w:color="auto"/>
            </w:tcBorders>
            <w:shd w:val="clear" w:color="auto" w:fill="auto"/>
          </w:tcPr>
          <w:p w:rsidR="0099717F" w:rsidRPr="008F18A7" w:rsidRDefault="0099717F" w:rsidP="00CC0D1B">
            <w:pPr>
              <w:tabs>
                <w:tab w:val="left" w:pos="176"/>
              </w:tabs>
              <w:spacing w:after="0" w:line="240" w:lineRule="auto"/>
              <w:ind w:left="-57" w:right="-57"/>
              <w:jc w:val="center"/>
              <w:rPr>
                <w:i/>
                <w:sz w:val="18"/>
                <w:szCs w:val="18"/>
                <w:lang w:val="mk-MK"/>
              </w:rPr>
            </w:pPr>
            <w:r w:rsidRPr="008F18A7">
              <w:rPr>
                <w:i/>
                <w:sz w:val="18"/>
                <w:szCs w:val="18"/>
                <w:lang w:val="mk-MK"/>
              </w:rPr>
              <w:t>МОН</w:t>
            </w:r>
          </w:p>
        </w:tc>
        <w:tc>
          <w:tcPr>
            <w:tcW w:w="1296" w:type="dxa"/>
            <w:tcBorders>
              <w:bottom w:val="single" w:sz="4" w:space="0" w:color="auto"/>
            </w:tcBorders>
          </w:tcPr>
          <w:p w:rsidR="0099717F" w:rsidRPr="007D0BE8" w:rsidRDefault="007D0BE8" w:rsidP="00CC0D1B">
            <w:pPr>
              <w:tabs>
                <w:tab w:val="left" w:pos="176"/>
              </w:tabs>
              <w:spacing w:after="0" w:line="240" w:lineRule="auto"/>
              <w:ind w:left="-57" w:right="-57"/>
              <w:jc w:val="center"/>
              <w:rPr>
                <w:i/>
                <w:sz w:val="18"/>
                <w:szCs w:val="18"/>
                <w:lang w:val="mk-MK"/>
              </w:rPr>
            </w:pPr>
            <w:r>
              <w:rPr>
                <w:sz w:val="18"/>
                <w:szCs w:val="18"/>
                <w:lang w:val="mk-MK"/>
              </w:rPr>
              <w:t>-</w:t>
            </w:r>
          </w:p>
        </w:tc>
      </w:tr>
      <w:tr w:rsidR="0099717F" w:rsidRPr="008F18A7" w:rsidTr="0099717F">
        <w:tc>
          <w:tcPr>
            <w:tcW w:w="694" w:type="dxa"/>
            <w:tcBorders>
              <w:top w:val="single" w:sz="4" w:space="0" w:color="auto"/>
              <w:bottom w:val="single" w:sz="4" w:space="0" w:color="auto"/>
            </w:tcBorders>
            <w:shd w:val="clear" w:color="auto" w:fill="auto"/>
          </w:tcPr>
          <w:p w:rsidR="0099717F" w:rsidRPr="00DE7E3F" w:rsidRDefault="0099717F" w:rsidP="00CC0D1B">
            <w:pPr>
              <w:spacing w:after="0" w:line="240" w:lineRule="auto"/>
              <w:rPr>
                <w:i/>
                <w:sz w:val="18"/>
                <w:szCs w:val="18"/>
                <w:lang w:val="mk-MK"/>
              </w:rPr>
            </w:pPr>
            <w:r>
              <w:rPr>
                <w:i/>
                <w:sz w:val="18"/>
                <w:szCs w:val="18"/>
                <w:lang w:val="mk-MK"/>
              </w:rPr>
              <w:t>1.6.3</w:t>
            </w:r>
          </w:p>
        </w:tc>
        <w:tc>
          <w:tcPr>
            <w:tcW w:w="2410" w:type="dxa"/>
            <w:tcBorders>
              <w:top w:val="single" w:sz="4" w:space="0" w:color="auto"/>
              <w:bottom w:val="single" w:sz="4" w:space="0" w:color="auto"/>
            </w:tcBorders>
            <w:shd w:val="clear" w:color="auto" w:fill="auto"/>
          </w:tcPr>
          <w:p w:rsidR="0099717F" w:rsidRPr="008F18A7" w:rsidRDefault="0099717F" w:rsidP="00CC0D1B">
            <w:pPr>
              <w:spacing w:after="0" w:line="240" w:lineRule="auto"/>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Проценка на потребите во постсредното образование според побарувачката на пазарот на работна сила</w:t>
            </w:r>
          </w:p>
        </w:tc>
        <w:tc>
          <w:tcPr>
            <w:tcW w:w="4961" w:type="dxa"/>
            <w:tcBorders>
              <w:top w:val="single" w:sz="4" w:space="0" w:color="auto"/>
              <w:bottom w:val="single" w:sz="4" w:space="0" w:color="auto"/>
            </w:tcBorders>
            <w:shd w:val="clear" w:color="auto" w:fill="auto"/>
          </w:tcPr>
          <w:p w:rsidR="0099717F" w:rsidRPr="008F18A7" w:rsidRDefault="0099717F" w:rsidP="00CC0D1B">
            <w:pPr>
              <w:pStyle w:val="ListParagraph"/>
              <w:keepNext/>
              <w:numPr>
                <w:ilvl w:val="0"/>
                <w:numId w:val="15"/>
              </w:numPr>
              <w:tabs>
                <w:tab w:val="left" w:pos="176"/>
              </w:tabs>
              <w:spacing w:after="0" w:line="240" w:lineRule="auto"/>
              <w:ind w:left="176" w:hanging="176"/>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Обуката и советите за проценката се обезбедени;</w:t>
            </w:r>
          </w:p>
          <w:p w:rsidR="0099717F" w:rsidRPr="008F18A7" w:rsidRDefault="0099717F" w:rsidP="00CC0D1B">
            <w:pPr>
              <w:pStyle w:val="ListParagraph"/>
              <w:keepNext/>
              <w:numPr>
                <w:ilvl w:val="0"/>
                <w:numId w:val="15"/>
              </w:numPr>
              <w:tabs>
                <w:tab w:val="left" w:pos="176"/>
              </w:tabs>
              <w:spacing w:after="0" w:line="240" w:lineRule="auto"/>
              <w:ind w:left="176" w:hanging="176"/>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 xml:space="preserve">Препораките и методологиите за проценка се изработени и разгледани се со клучните заинтересирани страни </w:t>
            </w:r>
          </w:p>
        </w:tc>
        <w:tc>
          <w:tcPr>
            <w:tcW w:w="3827" w:type="dxa"/>
            <w:tcBorders>
              <w:top w:val="single" w:sz="4" w:space="0" w:color="auto"/>
              <w:bottom w:val="single" w:sz="4" w:space="0" w:color="auto"/>
            </w:tcBorders>
            <w:shd w:val="clear" w:color="auto" w:fill="auto"/>
          </w:tcPr>
          <w:p w:rsidR="0099717F" w:rsidRPr="008F18A7" w:rsidRDefault="0099717F" w:rsidP="00CC0D1B">
            <w:pPr>
              <w:pStyle w:val="ListParagraph"/>
              <w:numPr>
                <w:ilvl w:val="0"/>
                <w:numId w:val="18"/>
              </w:numPr>
              <w:tabs>
                <w:tab w:val="left" w:pos="176"/>
              </w:tabs>
              <w:spacing w:after="0" w:line="240" w:lineRule="auto"/>
              <w:ind w:left="176" w:hanging="176"/>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Записници од одржани</w:t>
            </w:r>
            <w:r w:rsidR="00C7267F">
              <w:rPr>
                <w:rStyle w:val="Hyperlink"/>
                <w:rFonts w:cstheme="minorHAnsi"/>
                <w:i/>
                <w:color w:val="auto"/>
                <w:sz w:val="18"/>
                <w:szCs w:val="18"/>
                <w:u w:val="none"/>
                <w:lang w:val="mk-MK"/>
              </w:rPr>
              <w:t xml:space="preserve"> </w:t>
            </w:r>
            <w:r w:rsidRPr="008F18A7">
              <w:rPr>
                <w:rStyle w:val="Hyperlink"/>
                <w:rFonts w:cstheme="minorHAnsi"/>
                <w:i/>
                <w:color w:val="auto"/>
                <w:sz w:val="18"/>
                <w:szCs w:val="18"/>
                <w:u w:val="none"/>
                <w:lang w:val="mk-MK"/>
              </w:rPr>
              <w:t>обуки;</w:t>
            </w:r>
          </w:p>
          <w:p w:rsidR="0099717F" w:rsidRPr="008F18A7" w:rsidRDefault="0099717F" w:rsidP="00CC0D1B">
            <w:pPr>
              <w:pStyle w:val="ListParagraph"/>
              <w:numPr>
                <w:ilvl w:val="0"/>
                <w:numId w:val="18"/>
              </w:numPr>
              <w:tabs>
                <w:tab w:val="left" w:pos="176"/>
              </w:tabs>
              <w:spacing w:after="0" w:line="240" w:lineRule="auto"/>
              <w:ind w:left="176" w:hanging="176"/>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 xml:space="preserve">Одлуки на МОН </w:t>
            </w:r>
          </w:p>
        </w:tc>
        <w:tc>
          <w:tcPr>
            <w:tcW w:w="992" w:type="dxa"/>
            <w:tcBorders>
              <w:top w:val="single" w:sz="4" w:space="0" w:color="auto"/>
              <w:bottom w:val="single" w:sz="4" w:space="0" w:color="auto"/>
            </w:tcBorders>
            <w:shd w:val="clear" w:color="auto" w:fill="auto"/>
          </w:tcPr>
          <w:p w:rsidR="0099717F" w:rsidRPr="008F18A7" w:rsidRDefault="0099717F" w:rsidP="00CC0D1B">
            <w:pPr>
              <w:spacing w:after="0" w:line="240" w:lineRule="auto"/>
              <w:jc w:val="center"/>
              <w:rPr>
                <w:i/>
                <w:sz w:val="18"/>
                <w:szCs w:val="18"/>
                <w:lang w:val="mk-MK"/>
              </w:rPr>
            </w:pPr>
            <w:r w:rsidRPr="008F18A7">
              <w:rPr>
                <w:i/>
                <w:sz w:val="18"/>
                <w:szCs w:val="18"/>
                <w:lang w:val="mk-MK"/>
              </w:rPr>
              <w:t>2018</w:t>
            </w:r>
          </w:p>
        </w:tc>
        <w:tc>
          <w:tcPr>
            <w:tcW w:w="1296" w:type="dxa"/>
            <w:tcBorders>
              <w:top w:val="single" w:sz="4" w:space="0" w:color="auto"/>
              <w:bottom w:val="single" w:sz="4" w:space="0" w:color="auto"/>
            </w:tcBorders>
            <w:shd w:val="clear" w:color="auto" w:fill="auto"/>
          </w:tcPr>
          <w:p w:rsidR="0099717F" w:rsidRPr="008F18A7" w:rsidRDefault="0099717F" w:rsidP="00CC0D1B">
            <w:pPr>
              <w:tabs>
                <w:tab w:val="left" w:pos="176"/>
              </w:tabs>
              <w:spacing w:after="0" w:line="240" w:lineRule="auto"/>
              <w:ind w:left="-57" w:right="-57"/>
              <w:jc w:val="center"/>
              <w:rPr>
                <w:i/>
                <w:sz w:val="18"/>
                <w:szCs w:val="18"/>
                <w:lang w:val="mk-MK"/>
              </w:rPr>
            </w:pPr>
            <w:r w:rsidRPr="008F18A7">
              <w:rPr>
                <w:i/>
                <w:sz w:val="18"/>
                <w:szCs w:val="18"/>
                <w:lang w:val="mk-MK"/>
              </w:rPr>
              <w:t>МОН</w:t>
            </w:r>
          </w:p>
        </w:tc>
        <w:tc>
          <w:tcPr>
            <w:tcW w:w="1296" w:type="dxa"/>
            <w:tcBorders>
              <w:top w:val="single" w:sz="4" w:space="0" w:color="auto"/>
              <w:bottom w:val="single" w:sz="4" w:space="0" w:color="auto"/>
            </w:tcBorders>
          </w:tcPr>
          <w:p w:rsidR="0099717F" w:rsidRPr="008F18A7" w:rsidRDefault="007D0BE8" w:rsidP="00CC0D1B">
            <w:pPr>
              <w:tabs>
                <w:tab w:val="left" w:pos="176"/>
              </w:tabs>
              <w:spacing w:after="0" w:line="240" w:lineRule="auto"/>
              <w:ind w:left="-57" w:right="-57"/>
              <w:jc w:val="center"/>
              <w:rPr>
                <w:i/>
                <w:sz w:val="18"/>
                <w:szCs w:val="18"/>
                <w:lang w:val="mk-MK"/>
              </w:rPr>
            </w:pPr>
            <w:r>
              <w:rPr>
                <w:i/>
                <w:sz w:val="18"/>
                <w:szCs w:val="18"/>
                <w:lang w:val="mk-MK"/>
              </w:rPr>
              <w:t>-</w:t>
            </w:r>
          </w:p>
        </w:tc>
      </w:tr>
      <w:tr w:rsidR="0099717F" w:rsidRPr="008F18A7" w:rsidTr="0099717F">
        <w:tc>
          <w:tcPr>
            <w:tcW w:w="694" w:type="dxa"/>
            <w:shd w:val="clear" w:color="auto" w:fill="auto"/>
          </w:tcPr>
          <w:p w:rsidR="0099717F" w:rsidRPr="00E1091B" w:rsidRDefault="0099717F" w:rsidP="00CC0D1B">
            <w:pPr>
              <w:spacing w:after="0" w:line="240" w:lineRule="auto"/>
              <w:rPr>
                <w:i/>
                <w:sz w:val="18"/>
                <w:szCs w:val="18"/>
                <w:lang w:val="mk-MK"/>
              </w:rPr>
            </w:pPr>
            <w:r>
              <w:rPr>
                <w:i/>
                <w:sz w:val="18"/>
                <w:szCs w:val="18"/>
                <w:lang w:val="mk-MK"/>
              </w:rPr>
              <w:t>1.6.4</w:t>
            </w:r>
          </w:p>
        </w:tc>
        <w:tc>
          <w:tcPr>
            <w:tcW w:w="2410" w:type="dxa"/>
            <w:shd w:val="clear" w:color="auto" w:fill="auto"/>
          </w:tcPr>
          <w:p w:rsidR="0099717F" w:rsidRPr="008F18A7" w:rsidRDefault="0099717F" w:rsidP="00CC0D1B">
            <w:pPr>
              <w:spacing w:after="0" w:line="240" w:lineRule="auto"/>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 xml:space="preserve">Изработка на упатства за развивање наставни програми за </w:t>
            </w:r>
            <w:r w:rsidRPr="003A33B4">
              <w:rPr>
                <w:rStyle w:val="Hyperlink"/>
                <w:rFonts w:cstheme="minorHAnsi"/>
                <w:i/>
                <w:color w:val="auto"/>
                <w:sz w:val="18"/>
                <w:szCs w:val="18"/>
                <w:u w:val="none"/>
                <w:lang w:val="mk-MK"/>
              </w:rPr>
              <w:t>п</w:t>
            </w:r>
            <w:r w:rsidRPr="008F18A7">
              <w:rPr>
                <w:rStyle w:val="Hyperlink"/>
                <w:rFonts w:cstheme="minorHAnsi"/>
                <w:i/>
                <w:color w:val="auto"/>
                <w:sz w:val="18"/>
                <w:szCs w:val="18"/>
                <w:u w:val="none"/>
                <w:lang w:val="mk-MK"/>
              </w:rPr>
              <w:t>остсредно образование</w:t>
            </w:r>
          </w:p>
        </w:tc>
        <w:tc>
          <w:tcPr>
            <w:tcW w:w="4961" w:type="dxa"/>
            <w:shd w:val="clear" w:color="auto" w:fill="auto"/>
          </w:tcPr>
          <w:p w:rsidR="0099717F" w:rsidRPr="008F18A7" w:rsidRDefault="0099717F" w:rsidP="00CC0D1B">
            <w:pPr>
              <w:pStyle w:val="ListParagraph"/>
              <w:keepNext/>
              <w:numPr>
                <w:ilvl w:val="0"/>
                <w:numId w:val="15"/>
              </w:numPr>
              <w:tabs>
                <w:tab w:val="left" w:pos="176"/>
              </w:tabs>
              <w:spacing w:after="0" w:line="240" w:lineRule="auto"/>
              <w:ind w:left="176" w:hanging="176"/>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Нацрт упатствата се изработени во соработка со приватниот сектор и социјалните партнери;</w:t>
            </w:r>
          </w:p>
          <w:p w:rsidR="0099717F" w:rsidRPr="008F18A7" w:rsidRDefault="0099717F" w:rsidP="00CC0D1B">
            <w:pPr>
              <w:pStyle w:val="ListParagraph"/>
              <w:keepNext/>
              <w:numPr>
                <w:ilvl w:val="0"/>
                <w:numId w:val="15"/>
              </w:numPr>
              <w:tabs>
                <w:tab w:val="left" w:pos="176"/>
              </w:tabs>
              <w:spacing w:after="0" w:line="240" w:lineRule="auto"/>
              <w:ind w:left="176" w:hanging="176"/>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Упатствата за изработка наН</w:t>
            </w:r>
            <w:r w:rsidR="00C7267F">
              <w:rPr>
                <w:rStyle w:val="Hyperlink"/>
                <w:rFonts w:cstheme="minorHAnsi"/>
                <w:i/>
                <w:color w:val="auto"/>
                <w:sz w:val="18"/>
                <w:szCs w:val="18"/>
                <w:u w:val="none"/>
                <w:lang w:val="mk-MK"/>
              </w:rPr>
              <w:t>н</w:t>
            </w:r>
            <w:r w:rsidRPr="008F18A7">
              <w:rPr>
                <w:rStyle w:val="Hyperlink"/>
                <w:rFonts w:cstheme="minorHAnsi"/>
                <w:i/>
                <w:color w:val="auto"/>
                <w:sz w:val="18"/>
                <w:szCs w:val="18"/>
                <w:u w:val="none"/>
                <w:lang w:val="mk-MK"/>
              </w:rPr>
              <w:t>аставните програми за постсредно образование се одобрени</w:t>
            </w:r>
          </w:p>
        </w:tc>
        <w:tc>
          <w:tcPr>
            <w:tcW w:w="3827" w:type="dxa"/>
            <w:shd w:val="clear" w:color="auto" w:fill="auto"/>
          </w:tcPr>
          <w:p w:rsidR="0099717F" w:rsidRPr="008F18A7" w:rsidRDefault="0099717F" w:rsidP="00CC0D1B">
            <w:pPr>
              <w:pStyle w:val="ListParagraph"/>
              <w:numPr>
                <w:ilvl w:val="0"/>
                <w:numId w:val="18"/>
              </w:numPr>
              <w:tabs>
                <w:tab w:val="left" w:pos="176"/>
              </w:tabs>
              <w:spacing w:after="0" w:line="240" w:lineRule="auto"/>
              <w:ind w:left="176" w:hanging="176"/>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Извештаи од РГ;</w:t>
            </w:r>
          </w:p>
          <w:p w:rsidR="0099717F" w:rsidRPr="008F18A7" w:rsidRDefault="0099717F" w:rsidP="00CC0D1B">
            <w:pPr>
              <w:pStyle w:val="ListParagraph"/>
              <w:numPr>
                <w:ilvl w:val="0"/>
                <w:numId w:val="18"/>
              </w:numPr>
              <w:tabs>
                <w:tab w:val="left" w:pos="176"/>
              </w:tabs>
              <w:spacing w:after="0" w:line="240" w:lineRule="auto"/>
              <w:ind w:left="0" w:firstLine="0"/>
              <w:contextualSpacing w:val="0"/>
              <w:rPr>
                <w:sz w:val="18"/>
                <w:szCs w:val="18"/>
                <w:lang w:val="mk-MK"/>
              </w:rPr>
            </w:pPr>
            <w:r w:rsidRPr="008F18A7">
              <w:rPr>
                <w:i/>
                <w:sz w:val="18"/>
                <w:szCs w:val="18"/>
                <w:lang w:val="mk-MK"/>
              </w:rPr>
              <w:t>Записници од средби за дискусии;</w:t>
            </w:r>
          </w:p>
          <w:p w:rsidR="0099717F" w:rsidRPr="008F18A7" w:rsidRDefault="0099717F" w:rsidP="00CC0D1B">
            <w:pPr>
              <w:pStyle w:val="ListParagraph"/>
              <w:numPr>
                <w:ilvl w:val="0"/>
                <w:numId w:val="18"/>
              </w:numPr>
              <w:tabs>
                <w:tab w:val="left" w:pos="176"/>
              </w:tabs>
              <w:spacing w:after="0" w:line="240" w:lineRule="auto"/>
              <w:ind w:left="176" w:hanging="176"/>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Одлуки на МОН</w:t>
            </w:r>
          </w:p>
        </w:tc>
        <w:tc>
          <w:tcPr>
            <w:tcW w:w="992" w:type="dxa"/>
            <w:shd w:val="clear" w:color="auto" w:fill="auto"/>
          </w:tcPr>
          <w:p w:rsidR="0099717F" w:rsidRPr="008F18A7" w:rsidRDefault="0099717F" w:rsidP="00CC0D1B">
            <w:pPr>
              <w:spacing w:after="0" w:line="240" w:lineRule="auto"/>
              <w:jc w:val="center"/>
              <w:rPr>
                <w:i/>
                <w:sz w:val="18"/>
                <w:szCs w:val="18"/>
                <w:lang w:val="mk-MK"/>
              </w:rPr>
            </w:pPr>
            <w:r w:rsidRPr="008F18A7">
              <w:rPr>
                <w:i/>
                <w:sz w:val="18"/>
                <w:szCs w:val="18"/>
                <w:lang w:val="mk-MK"/>
              </w:rPr>
              <w:t>2018</w:t>
            </w:r>
          </w:p>
        </w:tc>
        <w:tc>
          <w:tcPr>
            <w:tcW w:w="1296" w:type="dxa"/>
            <w:shd w:val="clear" w:color="auto" w:fill="auto"/>
          </w:tcPr>
          <w:p w:rsidR="0099717F" w:rsidRPr="008F18A7" w:rsidRDefault="0099717F" w:rsidP="00CC0D1B">
            <w:pPr>
              <w:tabs>
                <w:tab w:val="left" w:pos="176"/>
              </w:tabs>
              <w:spacing w:after="0" w:line="240" w:lineRule="auto"/>
              <w:ind w:left="-57" w:right="-57"/>
              <w:jc w:val="center"/>
              <w:rPr>
                <w:i/>
                <w:sz w:val="18"/>
                <w:szCs w:val="18"/>
                <w:lang w:val="mk-MK"/>
              </w:rPr>
            </w:pPr>
            <w:r w:rsidRPr="008F18A7">
              <w:rPr>
                <w:i/>
                <w:sz w:val="18"/>
                <w:szCs w:val="18"/>
                <w:lang w:val="mk-MK"/>
              </w:rPr>
              <w:t>МОН</w:t>
            </w:r>
          </w:p>
        </w:tc>
        <w:tc>
          <w:tcPr>
            <w:tcW w:w="1296" w:type="dxa"/>
          </w:tcPr>
          <w:p w:rsidR="0099717F" w:rsidRPr="008F18A7" w:rsidRDefault="007D0BE8" w:rsidP="00CC0D1B">
            <w:pPr>
              <w:tabs>
                <w:tab w:val="left" w:pos="176"/>
              </w:tabs>
              <w:spacing w:after="0" w:line="240" w:lineRule="auto"/>
              <w:ind w:left="-57" w:right="-57"/>
              <w:jc w:val="center"/>
              <w:rPr>
                <w:i/>
                <w:sz w:val="18"/>
                <w:szCs w:val="18"/>
                <w:lang w:val="mk-MK"/>
              </w:rPr>
            </w:pPr>
            <w:r>
              <w:rPr>
                <w:i/>
                <w:sz w:val="18"/>
                <w:szCs w:val="18"/>
                <w:lang w:val="mk-MK"/>
              </w:rPr>
              <w:t>-</w:t>
            </w:r>
          </w:p>
        </w:tc>
      </w:tr>
      <w:tr w:rsidR="0099717F" w:rsidRPr="008F18A7" w:rsidTr="0099717F">
        <w:tc>
          <w:tcPr>
            <w:tcW w:w="694" w:type="dxa"/>
            <w:tcBorders>
              <w:bottom w:val="single" w:sz="4" w:space="0" w:color="auto"/>
            </w:tcBorders>
            <w:shd w:val="clear" w:color="auto" w:fill="auto"/>
          </w:tcPr>
          <w:p w:rsidR="0099717F" w:rsidRPr="00E1091B" w:rsidRDefault="0099717F" w:rsidP="00CC0D1B">
            <w:pPr>
              <w:keepNext/>
              <w:spacing w:after="0" w:line="240" w:lineRule="auto"/>
              <w:rPr>
                <w:i/>
                <w:sz w:val="18"/>
                <w:szCs w:val="18"/>
                <w:lang w:val="mk-MK"/>
              </w:rPr>
            </w:pPr>
            <w:r>
              <w:rPr>
                <w:i/>
                <w:sz w:val="18"/>
                <w:szCs w:val="18"/>
                <w:lang w:val="mk-MK"/>
              </w:rPr>
              <w:t>1.6.5</w:t>
            </w:r>
          </w:p>
        </w:tc>
        <w:tc>
          <w:tcPr>
            <w:tcW w:w="2410" w:type="dxa"/>
            <w:tcBorders>
              <w:bottom w:val="single" w:sz="4" w:space="0" w:color="auto"/>
            </w:tcBorders>
            <w:shd w:val="clear" w:color="auto" w:fill="auto"/>
          </w:tcPr>
          <w:p w:rsidR="0099717F" w:rsidRPr="008F18A7" w:rsidRDefault="0099717F" w:rsidP="00CC0D1B">
            <w:pPr>
              <w:keepNext/>
              <w:spacing w:after="0" w:line="240" w:lineRule="auto"/>
              <w:rPr>
                <w:rStyle w:val="Hyperlink"/>
                <w:rFonts w:cstheme="minorHAnsi"/>
                <w:i/>
                <w:color w:val="auto"/>
                <w:sz w:val="18"/>
                <w:szCs w:val="18"/>
                <w:u w:val="none"/>
                <w:lang w:val="mk-MK"/>
              </w:rPr>
            </w:pPr>
            <w:r w:rsidRPr="008F18A7">
              <w:rPr>
                <w:i/>
                <w:sz w:val="18"/>
                <w:szCs w:val="18"/>
                <w:lang w:val="mk-MK"/>
              </w:rPr>
              <w:t>Изготвување на Програми за постсредно образование (вклучувајќи ги сите неопходни материјали за одржување на настава, учење и оценување)</w:t>
            </w:r>
          </w:p>
        </w:tc>
        <w:tc>
          <w:tcPr>
            <w:tcW w:w="4961" w:type="dxa"/>
            <w:tcBorders>
              <w:bottom w:val="single" w:sz="4" w:space="0" w:color="auto"/>
            </w:tcBorders>
            <w:shd w:val="clear" w:color="auto" w:fill="auto"/>
          </w:tcPr>
          <w:p w:rsidR="0099717F" w:rsidRPr="008F18A7" w:rsidRDefault="0099717F" w:rsidP="00CC0D1B">
            <w:pPr>
              <w:pStyle w:val="ListParagraph"/>
              <w:keepNext/>
              <w:numPr>
                <w:ilvl w:val="0"/>
                <w:numId w:val="15"/>
              </w:numPr>
              <w:tabs>
                <w:tab w:val="left" w:pos="176"/>
              </w:tabs>
              <w:spacing w:after="0" w:line="240" w:lineRule="auto"/>
              <w:ind w:left="176" w:hanging="176"/>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РГ за изработка на Програмите се формирани;</w:t>
            </w:r>
          </w:p>
          <w:p w:rsidR="0099717F" w:rsidRPr="008F18A7" w:rsidRDefault="0099717F" w:rsidP="00CC0D1B">
            <w:pPr>
              <w:pStyle w:val="ListParagraph"/>
              <w:keepNext/>
              <w:numPr>
                <w:ilvl w:val="0"/>
                <w:numId w:val="15"/>
              </w:numPr>
              <w:tabs>
                <w:tab w:val="left" w:pos="176"/>
              </w:tabs>
              <w:spacing w:after="0" w:line="240" w:lineRule="auto"/>
              <w:ind w:left="176" w:hanging="176"/>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Програмите се изработени и разгледани</w:t>
            </w:r>
            <w:r w:rsidR="00C7267F">
              <w:rPr>
                <w:rStyle w:val="Hyperlink"/>
                <w:rFonts w:cstheme="minorHAnsi"/>
                <w:i/>
                <w:color w:val="auto"/>
                <w:sz w:val="18"/>
                <w:szCs w:val="18"/>
                <w:u w:val="none"/>
                <w:lang w:val="mk-MK"/>
              </w:rPr>
              <w:t xml:space="preserve"> </w:t>
            </w:r>
            <w:r w:rsidRPr="008F18A7">
              <w:rPr>
                <w:rStyle w:val="Hyperlink"/>
                <w:rFonts w:cstheme="minorHAnsi"/>
                <w:i/>
                <w:color w:val="auto"/>
                <w:sz w:val="18"/>
                <w:szCs w:val="18"/>
                <w:u w:val="none"/>
                <w:lang w:val="mk-MK"/>
              </w:rPr>
              <w:t>се со клучните заинтересирани страни;</w:t>
            </w:r>
          </w:p>
          <w:p w:rsidR="0099717F" w:rsidRPr="008F18A7" w:rsidRDefault="0099717F" w:rsidP="00CC0D1B">
            <w:pPr>
              <w:pStyle w:val="ListParagraph"/>
              <w:keepNext/>
              <w:numPr>
                <w:ilvl w:val="0"/>
                <w:numId w:val="15"/>
              </w:numPr>
              <w:tabs>
                <w:tab w:val="left" w:pos="176"/>
              </w:tabs>
              <w:spacing w:after="0" w:line="240" w:lineRule="auto"/>
              <w:ind w:left="176" w:hanging="176"/>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Финансиските средства се определени;</w:t>
            </w:r>
          </w:p>
          <w:p w:rsidR="0099717F" w:rsidRPr="008F18A7" w:rsidRDefault="0099717F" w:rsidP="00CC0D1B">
            <w:pPr>
              <w:pStyle w:val="ListParagraph"/>
              <w:keepNext/>
              <w:numPr>
                <w:ilvl w:val="0"/>
                <w:numId w:val="15"/>
              </w:numPr>
              <w:tabs>
                <w:tab w:val="left" w:pos="176"/>
              </w:tabs>
              <w:spacing w:after="0" w:line="240" w:lineRule="auto"/>
              <w:ind w:left="176" w:hanging="176"/>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Програмата за усогласување на постсредното образование со МРК е одобрена</w:t>
            </w:r>
          </w:p>
        </w:tc>
        <w:tc>
          <w:tcPr>
            <w:tcW w:w="3827" w:type="dxa"/>
            <w:tcBorders>
              <w:bottom w:val="single" w:sz="4" w:space="0" w:color="auto"/>
            </w:tcBorders>
            <w:shd w:val="clear" w:color="auto" w:fill="auto"/>
          </w:tcPr>
          <w:p w:rsidR="0099717F" w:rsidRPr="008F18A7" w:rsidRDefault="0099717F" w:rsidP="00CC0D1B">
            <w:pPr>
              <w:pStyle w:val="ListParagraph"/>
              <w:keepNext/>
              <w:numPr>
                <w:ilvl w:val="0"/>
                <w:numId w:val="18"/>
              </w:numPr>
              <w:tabs>
                <w:tab w:val="left" w:pos="176"/>
              </w:tabs>
              <w:spacing w:after="0" w:line="240" w:lineRule="auto"/>
              <w:ind w:left="176" w:hanging="176"/>
              <w:contextualSpacing w:val="0"/>
              <w:rPr>
                <w:i/>
                <w:sz w:val="18"/>
                <w:szCs w:val="18"/>
                <w:lang w:val="mk-MK"/>
              </w:rPr>
            </w:pPr>
            <w:r w:rsidRPr="008F18A7">
              <w:rPr>
                <w:i/>
                <w:sz w:val="18"/>
                <w:szCs w:val="18"/>
                <w:lang w:val="mk-MK"/>
              </w:rPr>
              <w:t>12</w:t>
            </w:r>
            <w:r w:rsidR="00C7267F">
              <w:rPr>
                <w:i/>
                <w:sz w:val="18"/>
                <w:szCs w:val="18"/>
                <w:lang w:val="mk-MK"/>
              </w:rPr>
              <w:t xml:space="preserve"> </w:t>
            </w:r>
            <w:r w:rsidRPr="008F18A7">
              <w:rPr>
                <w:i/>
                <w:sz w:val="18"/>
                <w:szCs w:val="18"/>
                <w:lang w:val="mk-MK"/>
              </w:rPr>
              <w:t>програми</w:t>
            </w:r>
            <w:r w:rsidR="00C7267F">
              <w:rPr>
                <w:i/>
                <w:sz w:val="18"/>
                <w:szCs w:val="18"/>
                <w:lang w:val="mk-MK"/>
              </w:rPr>
              <w:t xml:space="preserve"> </w:t>
            </w:r>
            <w:r w:rsidRPr="008F18A7">
              <w:rPr>
                <w:i/>
                <w:sz w:val="18"/>
                <w:szCs w:val="18"/>
                <w:lang w:val="mk-MK"/>
              </w:rPr>
              <w:t>(вклучувајќи ги сите неопходни материјали за одржување на настава, учење и оценување)</w:t>
            </w:r>
          </w:p>
        </w:tc>
        <w:tc>
          <w:tcPr>
            <w:tcW w:w="992" w:type="dxa"/>
            <w:tcBorders>
              <w:bottom w:val="single" w:sz="4" w:space="0" w:color="auto"/>
            </w:tcBorders>
            <w:shd w:val="clear" w:color="auto" w:fill="auto"/>
          </w:tcPr>
          <w:p w:rsidR="0099717F" w:rsidRPr="008F18A7" w:rsidRDefault="0099717F" w:rsidP="00CC0D1B">
            <w:pPr>
              <w:keepNext/>
              <w:spacing w:after="0" w:line="240" w:lineRule="auto"/>
              <w:jc w:val="center"/>
              <w:rPr>
                <w:i/>
                <w:sz w:val="18"/>
                <w:szCs w:val="18"/>
                <w:lang w:val="mk-MK"/>
              </w:rPr>
            </w:pPr>
            <w:r w:rsidRPr="008F18A7">
              <w:rPr>
                <w:i/>
                <w:sz w:val="18"/>
                <w:szCs w:val="18"/>
                <w:lang w:val="mk-MK"/>
              </w:rPr>
              <w:t>2020</w:t>
            </w:r>
          </w:p>
        </w:tc>
        <w:tc>
          <w:tcPr>
            <w:tcW w:w="1296" w:type="dxa"/>
            <w:tcBorders>
              <w:bottom w:val="single" w:sz="4" w:space="0" w:color="auto"/>
            </w:tcBorders>
            <w:shd w:val="clear" w:color="auto" w:fill="auto"/>
          </w:tcPr>
          <w:p w:rsidR="0099717F" w:rsidRPr="008F18A7" w:rsidRDefault="0099717F" w:rsidP="00CC0D1B">
            <w:pPr>
              <w:keepNext/>
              <w:tabs>
                <w:tab w:val="left" w:pos="176"/>
              </w:tabs>
              <w:spacing w:after="0" w:line="240" w:lineRule="auto"/>
              <w:ind w:left="-57" w:right="-57"/>
              <w:jc w:val="center"/>
              <w:rPr>
                <w:i/>
                <w:sz w:val="18"/>
                <w:szCs w:val="18"/>
                <w:lang w:val="mk-MK"/>
              </w:rPr>
            </w:pPr>
            <w:r w:rsidRPr="008F18A7">
              <w:rPr>
                <w:i/>
                <w:sz w:val="18"/>
                <w:szCs w:val="18"/>
                <w:lang w:val="mk-MK"/>
              </w:rPr>
              <w:t>МОН,</w:t>
            </w:r>
            <w:r>
              <w:rPr>
                <w:i/>
                <w:sz w:val="18"/>
                <w:szCs w:val="18"/>
                <w:lang w:val="mk-MK"/>
              </w:rPr>
              <w:t xml:space="preserve"> </w:t>
            </w:r>
            <w:r w:rsidRPr="008F18A7">
              <w:rPr>
                <w:i/>
                <w:sz w:val="18"/>
                <w:szCs w:val="18"/>
                <w:lang w:val="mk-MK"/>
              </w:rPr>
              <w:t xml:space="preserve">ЦСОО, </w:t>
            </w:r>
          </w:p>
          <w:p w:rsidR="0099717F" w:rsidRPr="008F18A7" w:rsidRDefault="0099717F" w:rsidP="00CC0D1B">
            <w:pPr>
              <w:keepNext/>
              <w:tabs>
                <w:tab w:val="left" w:pos="176"/>
              </w:tabs>
              <w:spacing w:after="0" w:line="240" w:lineRule="auto"/>
              <w:ind w:left="-57" w:right="-57"/>
              <w:jc w:val="center"/>
              <w:rPr>
                <w:i/>
                <w:sz w:val="18"/>
                <w:szCs w:val="18"/>
                <w:lang w:val="mk-MK"/>
              </w:rPr>
            </w:pPr>
            <w:r w:rsidRPr="008F18A7">
              <w:rPr>
                <w:i/>
                <w:sz w:val="18"/>
                <w:szCs w:val="18"/>
                <w:lang w:val="mk-MK"/>
              </w:rPr>
              <w:t>ЦОВ</w:t>
            </w:r>
          </w:p>
        </w:tc>
        <w:tc>
          <w:tcPr>
            <w:tcW w:w="1296" w:type="dxa"/>
            <w:tcBorders>
              <w:bottom w:val="single" w:sz="4" w:space="0" w:color="auto"/>
            </w:tcBorders>
          </w:tcPr>
          <w:p w:rsidR="0099717F" w:rsidRPr="008F18A7" w:rsidRDefault="007D0BE8" w:rsidP="00CC0D1B">
            <w:pPr>
              <w:keepNext/>
              <w:tabs>
                <w:tab w:val="left" w:pos="176"/>
              </w:tabs>
              <w:spacing w:after="0" w:line="240" w:lineRule="auto"/>
              <w:ind w:left="-57" w:right="-57"/>
              <w:jc w:val="center"/>
              <w:rPr>
                <w:i/>
                <w:sz w:val="18"/>
                <w:szCs w:val="18"/>
                <w:lang w:val="mk-MK"/>
              </w:rPr>
            </w:pPr>
            <w:r>
              <w:rPr>
                <w:i/>
                <w:sz w:val="18"/>
                <w:szCs w:val="18"/>
                <w:lang w:val="mk-MK"/>
              </w:rPr>
              <w:t>-</w:t>
            </w:r>
          </w:p>
        </w:tc>
      </w:tr>
      <w:tr w:rsidR="0099717F" w:rsidRPr="008F18A7" w:rsidTr="0099717F">
        <w:tc>
          <w:tcPr>
            <w:tcW w:w="694" w:type="dxa"/>
            <w:tcBorders>
              <w:top w:val="single" w:sz="4" w:space="0" w:color="auto"/>
              <w:bottom w:val="single" w:sz="4" w:space="0" w:color="auto"/>
            </w:tcBorders>
            <w:shd w:val="clear" w:color="auto" w:fill="auto"/>
          </w:tcPr>
          <w:p w:rsidR="0099717F" w:rsidRPr="00E1091B" w:rsidRDefault="0099717F" w:rsidP="00CC0D1B">
            <w:pPr>
              <w:spacing w:after="0" w:line="240" w:lineRule="auto"/>
              <w:rPr>
                <w:i/>
                <w:sz w:val="18"/>
                <w:szCs w:val="18"/>
                <w:lang w:val="mk-MK"/>
              </w:rPr>
            </w:pPr>
            <w:r>
              <w:rPr>
                <w:i/>
                <w:sz w:val="18"/>
                <w:szCs w:val="18"/>
                <w:lang w:val="mk-MK"/>
              </w:rPr>
              <w:t>1.6.6</w:t>
            </w:r>
          </w:p>
        </w:tc>
        <w:tc>
          <w:tcPr>
            <w:tcW w:w="2410" w:type="dxa"/>
            <w:tcBorders>
              <w:top w:val="single" w:sz="4" w:space="0" w:color="auto"/>
              <w:bottom w:val="single" w:sz="4" w:space="0" w:color="auto"/>
            </w:tcBorders>
            <w:shd w:val="clear" w:color="auto" w:fill="auto"/>
          </w:tcPr>
          <w:p w:rsidR="0099717F" w:rsidRPr="008F18A7" w:rsidRDefault="0099717F" w:rsidP="00CC0D1B">
            <w:pPr>
              <w:spacing w:after="0" w:line="240" w:lineRule="auto"/>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Спроведување на активности за промоција и подигнување на свеста</w:t>
            </w:r>
          </w:p>
        </w:tc>
        <w:tc>
          <w:tcPr>
            <w:tcW w:w="4961" w:type="dxa"/>
            <w:tcBorders>
              <w:top w:val="single" w:sz="4" w:space="0" w:color="auto"/>
              <w:bottom w:val="single" w:sz="4" w:space="0" w:color="auto"/>
            </w:tcBorders>
            <w:shd w:val="clear" w:color="auto" w:fill="auto"/>
          </w:tcPr>
          <w:p w:rsidR="0099717F" w:rsidRPr="008F18A7" w:rsidRDefault="0099717F" w:rsidP="00CC0D1B">
            <w:pPr>
              <w:pStyle w:val="ListParagraph"/>
              <w:numPr>
                <w:ilvl w:val="0"/>
                <w:numId w:val="15"/>
              </w:numPr>
              <w:tabs>
                <w:tab w:val="left" w:pos="176"/>
              </w:tabs>
              <w:spacing w:after="0" w:line="240" w:lineRule="auto"/>
              <w:ind w:left="176" w:hanging="176"/>
              <w:contextualSpacing w:val="0"/>
              <w:rPr>
                <w:rStyle w:val="Hyperlink"/>
                <w:rFonts w:cstheme="minorHAnsi"/>
                <w:i/>
                <w:color w:val="auto"/>
                <w:sz w:val="18"/>
                <w:szCs w:val="18"/>
                <w:u w:val="none"/>
                <w:lang w:val="mk-MK"/>
              </w:rPr>
            </w:pPr>
            <w:r w:rsidRPr="008F18A7">
              <w:rPr>
                <w:i/>
                <w:sz w:val="18"/>
                <w:szCs w:val="18"/>
                <w:lang w:val="mk-MK"/>
              </w:rPr>
              <w:t>Сите региони се опфатени со промотивни настани (радио, телевизија, печатени медиуми и Интернет кампањи)</w:t>
            </w:r>
          </w:p>
        </w:tc>
        <w:tc>
          <w:tcPr>
            <w:tcW w:w="3827" w:type="dxa"/>
            <w:tcBorders>
              <w:top w:val="single" w:sz="4" w:space="0" w:color="auto"/>
              <w:bottom w:val="single" w:sz="4" w:space="0" w:color="auto"/>
            </w:tcBorders>
            <w:shd w:val="clear" w:color="auto" w:fill="auto"/>
          </w:tcPr>
          <w:p w:rsidR="0099717F" w:rsidRPr="008F18A7" w:rsidRDefault="0099717F" w:rsidP="00C7267F">
            <w:pPr>
              <w:pStyle w:val="ListParagraph"/>
              <w:numPr>
                <w:ilvl w:val="0"/>
                <w:numId w:val="18"/>
              </w:numPr>
              <w:tabs>
                <w:tab w:val="left" w:pos="176"/>
              </w:tabs>
              <w:spacing w:after="0" w:line="240" w:lineRule="auto"/>
              <w:ind w:left="176" w:hanging="176"/>
              <w:contextualSpacing w:val="0"/>
              <w:rPr>
                <w:i/>
                <w:sz w:val="18"/>
                <w:szCs w:val="18"/>
                <w:lang w:val="mk-MK"/>
              </w:rPr>
            </w:pPr>
            <w:r w:rsidRPr="008F18A7">
              <w:rPr>
                <w:rStyle w:val="Hyperlink"/>
                <w:rFonts w:cstheme="minorHAnsi"/>
                <w:i/>
                <w:color w:val="auto"/>
                <w:sz w:val="18"/>
                <w:szCs w:val="18"/>
                <w:u w:val="none"/>
                <w:lang w:val="mk-MK"/>
              </w:rPr>
              <w:t>Докази за спроведена кампања за подигнување на свеста</w:t>
            </w:r>
            <w:r w:rsidRPr="008F18A7">
              <w:rPr>
                <w:i/>
                <w:sz w:val="18"/>
                <w:szCs w:val="18"/>
                <w:lang w:val="mk-MK"/>
              </w:rPr>
              <w:t xml:space="preserve"> (на пр, записи, печатени, фотографски, видео и други материјали, извештаи, интервјуа итн.)</w:t>
            </w:r>
          </w:p>
        </w:tc>
        <w:tc>
          <w:tcPr>
            <w:tcW w:w="992" w:type="dxa"/>
            <w:tcBorders>
              <w:top w:val="single" w:sz="4" w:space="0" w:color="auto"/>
              <w:bottom w:val="single" w:sz="4" w:space="0" w:color="auto"/>
            </w:tcBorders>
            <w:shd w:val="clear" w:color="auto" w:fill="auto"/>
          </w:tcPr>
          <w:p w:rsidR="0099717F" w:rsidRPr="008F18A7" w:rsidRDefault="0099717F" w:rsidP="00CC0D1B">
            <w:pPr>
              <w:spacing w:after="0" w:line="240" w:lineRule="auto"/>
              <w:jc w:val="center"/>
              <w:rPr>
                <w:i/>
                <w:sz w:val="18"/>
                <w:szCs w:val="18"/>
                <w:lang w:val="mk-MK"/>
              </w:rPr>
            </w:pPr>
            <w:r w:rsidRPr="008F18A7">
              <w:rPr>
                <w:i/>
                <w:sz w:val="18"/>
                <w:szCs w:val="18"/>
                <w:lang w:val="mk-MK"/>
              </w:rPr>
              <w:t>2019</w:t>
            </w:r>
          </w:p>
        </w:tc>
        <w:tc>
          <w:tcPr>
            <w:tcW w:w="1296" w:type="dxa"/>
            <w:tcBorders>
              <w:top w:val="single" w:sz="4" w:space="0" w:color="auto"/>
              <w:bottom w:val="single" w:sz="4" w:space="0" w:color="auto"/>
            </w:tcBorders>
            <w:shd w:val="clear" w:color="auto" w:fill="auto"/>
          </w:tcPr>
          <w:p w:rsidR="0099717F" w:rsidRPr="008F18A7" w:rsidRDefault="0099717F" w:rsidP="00CC0D1B">
            <w:pPr>
              <w:tabs>
                <w:tab w:val="left" w:pos="176"/>
              </w:tabs>
              <w:spacing w:after="0" w:line="240" w:lineRule="auto"/>
              <w:ind w:left="-57" w:right="-57"/>
              <w:jc w:val="center"/>
              <w:rPr>
                <w:i/>
                <w:sz w:val="18"/>
                <w:szCs w:val="18"/>
                <w:lang w:val="mk-MK"/>
              </w:rPr>
            </w:pPr>
            <w:r w:rsidRPr="008F18A7">
              <w:rPr>
                <w:i/>
                <w:sz w:val="18"/>
                <w:szCs w:val="18"/>
                <w:lang w:val="mk-MK"/>
              </w:rPr>
              <w:t>МОН</w:t>
            </w:r>
          </w:p>
        </w:tc>
        <w:tc>
          <w:tcPr>
            <w:tcW w:w="1296" w:type="dxa"/>
            <w:tcBorders>
              <w:top w:val="single" w:sz="4" w:space="0" w:color="auto"/>
              <w:bottom w:val="single" w:sz="4" w:space="0" w:color="auto"/>
            </w:tcBorders>
          </w:tcPr>
          <w:p w:rsidR="0099717F" w:rsidRPr="008F18A7" w:rsidRDefault="007D0BE8" w:rsidP="00CC0D1B">
            <w:pPr>
              <w:tabs>
                <w:tab w:val="left" w:pos="176"/>
              </w:tabs>
              <w:spacing w:after="0" w:line="240" w:lineRule="auto"/>
              <w:ind w:left="-57" w:right="-57"/>
              <w:jc w:val="center"/>
              <w:rPr>
                <w:i/>
                <w:sz w:val="18"/>
                <w:szCs w:val="18"/>
                <w:lang w:val="mk-MK"/>
              </w:rPr>
            </w:pPr>
            <w:r>
              <w:rPr>
                <w:i/>
                <w:sz w:val="18"/>
                <w:szCs w:val="18"/>
                <w:lang w:val="mk-MK"/>
              </w:rPr>
              <w:t>-</w:t>
            </w:r>
          </w:p>
        </w:tc>
      </w:tr>
    </w:tbl>
    <w:p w:rsidR="004C3C25" w:rsidRPr="00482AD7" w:rsidRDefault="004C3C25" w:rsidP="00CC0D1B">
      <w:pPr>
        <w:spacing w:after="0" w:line="240" w:lineRule="auto"/>
        <w:rPr>
          <w:sz w:val="24"/>
          <w:szCs w:val="4"/>
          <w:lang w:val="mk-MK"/>
        </w:rPr>
      </w:pPr>
    </w:p>
    <w:tbl>
      <w:tblPr>
        <w:tblW w:w="15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4"/>
        <w:gridCol w:w="2410"/>
        <w:gridCol w:w="4961"/>
        <w:gridCol w:w="3827"/>
        <w:gridCol w:w="992"/>
        <w:gridCol w:w="1278"/>
        <w:gridCol w:w="1278"/>
      </w:tblGrid>
      <w:tr w:rsidR="0099717F" w:rsidRPr="008F18A7" w:rsidTr="0099717F">
        <w:trPr>
          <w:trHeight w:val="20"/>
          <w:tblHeader/>
        </w:trPr>
        <w:tc>
          <w:tcPr>
            <w:tcW w:w="694" w:type="dxa"/>
            <w:tcBorders>
              <w:top w:val="double" w:sz="4" w:space="0" w:color="auto"/>
              <w:left w:val="double" w:sz="4" w:space="0" w:color="auto"/>
              <w:bottom w:val="double" w:sz="4" w:space="0" w:color="auto"/>
            </w:tcBorders>
            <w:vAlign w:val="center"/>
          </w:tcPr>
          <w:p w:rsidR="0099717F" w:rsidRPr="008F18A7" w:rsidRDefault="0099717F" w:rsidP="00CC0D1B">
            <w:pPr>
              <w:spacing w:after="0" w:line="240" w:lineRule="auto"/>
              <w:ind w:left="-28" w:right="-57"/>
              <w:jc w:val="center"/>
              <w:rPr>
                <w:b/>
                <w:sz w:val="18"/>
                <w:szCs w:val="18"/>
                <w:lang w:val="mk-MK"/>
              </w:rPr>
            </w:pPr>
            <w:r w:rsidRPr="008F18A7">
              <w:br w:type="page"/>
            </w:r>
            <w:r w:rsidRPr="008F18A7">
              <w:rPr>
                <w:b/>
                <w:sz w:val="18"/>
                <w:szCs w:val="18"/>
                <w:lang w:val="mk-MK"/>
              </w:rPr>
              <w:t>Бр.</w:t>
            </w:r>
          </w:p>
        </w:tc>
        <w:tc>
          <w:tcPr>
            <w:tcW w:w="2410" w:type="dxa"/>
            <w:tcBorders>
              <w:top w:val="double" w:sz="4" w:space="0" w:color="auto"/>
              <w:bottom w:val="double" w:sz="4" w:space="0" w:color="auto"/>
            </w:tcBorders>
            <w:vAlign w:val="center"/>
          </w:tcPr>
          <w:p w:rsidR="0099717F" w:rsidRPr="008F18A7" w:rsidRDefault="0099717F" w:rsidP="00CC0D1B">
            <w:pPr>
              <w:keepNext/>
              <w:spacing w:after="0" w:line="240" w:lineRule="auto"/>
              <w:ind w:left="-28" w:right="-57"/>
              <w:jc w:val="center"/>
              <w:rPr>
                <w:b/>
                <w:sz w:val="18"/>
                <w:szCs w:val="18"/>
                <w:lang w:val="mk-MK"/>
              </w:rPr>
            </w:pPr>
            <w:r w:rsidRPr="008F18A7">
              <w:rPr>
                <w:b/>
                <w:sz w:val="18"/>
                <w:szCs w:val="18"/>
                <w:lang w:val="mk-MK"/>
              </w:rPr>
              <w:t>Приоритети/Мерки</w:t>
            </w:r>
          </w:p>
        </w:tc>
        <w:tc>
          <w:tcPr>
            <w:tcW w:w="4961" w:type="dxa"/>
            <w:tcBorders>
              <w:top w:val="double" w:sz="4" w:space="0" w:color="auto"/>
              <w:bottom w:val="double" w:sz="4" w:space="0" w:color="auto"/>
            </w:tcBorders>
            <w:vAlign w:val="center"/>
          </w:tcPr>
          <w:p w:rsidR="0099717F" w:rsidRPr="008F18A7" w:rsidRDefault="0099717F" w:rsidP="00CC0D1B">
            <w:pPr>
              <w:keepNext/>
              <w:spacing w:after="0" w:line="240" w:lineRule="auto"/>
              <w:ind w:left="-28" w:right="-57"/>
              <w:jc w:val="center"/>
              <w:rPr>
                <w:b/>
                <w:sz w:val="18"/>
                <w:szCs w:val="18"/>
                <w:lang w:val="mk-MK"/>
              </w:rPr>
            </w:pPr>
            <w:r w:rsidRPr="008F18A7">
              <w:rPr>
                <w:b/>
                <w:sz w:val="18"/>
                <w:szCs w:val="18"/>
                <w:lang w:val="mk-MK"/>
              </w:rPr>
              <w:t>Исходи</w:t>
            </w:r>
          </w:p>
        </w:tc>
        <w:tc>
          <w:tcPr>
            <w:tcW w:w="3827" w:type="dxa"/>
            <w:tcBorders>
              <w:top w:val="double" w:sz="4" w:space="0" w:color="auto"/>
              <w:bottom w:val="double" w:sz="4" w:space="0" w:color="auto"/>
            </w:tcBorders>
            <w:vAlign w:val="center"/>
          </w:tcPr>
          <w:p w:rsidR="0099717F" w:rsidRPr="008F18A7" w:rsidRDefault="0099717F" w:rsidP="00CC0D1B">
            <w:pPr>
              <w:keepNext/>
              <w:spacing w:after="0" w:line="240" w:lineRule="auto"/>
              <w:ind w:left="-28" w:right="-57"/>
              <w:jc w:val="center"/>
              <w:rPr>
                <w:b/>
                <w:sz w:val="18"/>
                <w:szCs w:val="18"/>
                <w:lang w:val="mk-MK"/>
              </w:rPr>
            </w:pPr>
            <w:r w:rsidRPr="008F18A7">
              <w:rPr>
                <w:b/>
                <w:sz w:val="18"/>
                <w:szCs w:val="18"/>
                <w:lang w:val="mk-MK"/>
              </w:rPr>
              <w:t>Индикатор кој објективно се потврдува</w:t>
            </w:r>
          </w:p>
        </w:tc>
        <w:tc>
          <w:tcPr>
            <w:tcW w:w="992" w:type="dxa"/>
            <w:tcBorders>
              <w:top w:val="double" w:sz="4" w:space="0" w:color="auto"/>
              <w:bottom w:val="double" w:sz="4" w:space="0" w:color="auto"/>
            </w:tcBorders>
            <w:vAlign w:val="center"/>
          </w:tcPr>
          <w:p w:rsidR="0099717F" w:rsidRPr="008F18A7" w:rsidRDefault="0099717F" w:rsidP="00CC0D1B">
            <w:pPr>
              <w:keepNext/>
              <w:spacing w:after="0" w:line="240" w:lineRule="auto"/>
              <w:ind w:left="-57" w:right="-57"/>
              <w:jc w:val="center"/>
              <w:rPr>
                <w:b/>
                <w:sz w:val="18"/>
                <w:szCs w:val="18"/>
                <w:lang w:val="mk-MK"/>
              </w:rPr>
            </w:pPr>
            <w:r>
              <w:rPr>
                <w:b/>
                <w:sz w:val="18"/>
                <w:szCs w:val="18"/>
                <w:lang w:val="mk-MK"/>
              </w:rPr>
              <w:t>Период</w:t>
            </w:r>
          </w:p>
        </w:tc>
        <w:tc>
          <w:tcPr>
            <w:tcW w:w="1278" w:type="dxa"/>
            <w:tcBorders>
              <w:top w:val="double" w:sz="4" w:space="0" w:color="auto"/>
              <w:bottom w:val="double" w:sz="4" w:space="0" w:color="auto"/>
            </w:tcBorders>
            <w:vAlign w:val="center"/>
          </w:tcPr>
          <w:p w:rsidR="0099717F" w:rsidRPr="008F18A7" w:rsidRDefault="0099717F" w:rsidP="00CC0D1B">
            <w:pPr>
              <w:keepNext/>
              <w:spacing w:after="0" w:line="240" w:lineRule="auto"/>
              <w:ind w:left="-28" w:right="-57"/>
              <w:jc w:val="center"/>
              <w:rPr>
                <w:b/>
                <w:sz w:val="18"/>
                <w:szCs w:val="18"/>
                <w:lang w:val="mk-MK"/>
              </w:rPr>
            </w:pPr>
            <w:r w:rsidRPr="008F18A7">
              <w:rPr>
                <w:b/>
                <w:sz w:val="18"/>
                <w:szCs w:val="18"/>
                <w:lang w:val="mk-MK"/>
              </w:rPr>
              <w:t>Одговорни</w:t>
            </w:r>
          </w:p>
        </w:tc>
        <w:tc>
          <w:tcPr>
            <w:tcW w:w="1278" w:type="dxa"/>
            <w:tcBorders>
              <w:top w:val="double" w:sz="4" w:space="0" w:color="auto"/>
              <w:bottom w:val="double" w:sz="4" w:space="0" w:color="auto"/>
            </w:tcBorders>
          </w:tcPr>
          <w:p w:rsidR="0099717F" w:rsidRPr="008F18A7" w:rsidRDefault="0099717F" w:rsidP="00CC0D1B">
            <w:pPr>
              <w:keepNext/>
              <w:spacing w:after="0" w:line="240" w:lineRule="auto"/>
              <w:ind w:left="-28" w:right="-57"/>
              <w:jc w:val="center"/>
              <w:rPr>
                <w:b/>
                <w:sz w:val="18"/>
                <w:szCs w:val="18"/>
                <w:lang w:val="mk-MK"/>
              </w:rPr>
            </w:pPr>
          </w:p>
        </w:tc>
      </w:tr>
      <w:tr w:rsidR="0099717F" w:rsidRPr="008F18A7" w:rsidTr="0099717F">
        <w:trPr>
          <w:trHeight w:val="20"/>
        </w:trPr>
        <w:tc>
          <w:tcPr>
            <w:tcW w:w="14162" w:type="dxa"/>
            <w:gridSpan w:val="6"/>
            <w:tcBorders>
              <w:top w:val="double" w:sz="4" w:space="0" w:color="auto"/>
              <w:left w:val="double" w:sz="4" w:space="0" w:color="auto"/>
              <w:bottom w:val="single" w:sz="4" w:space="0" w:color="auto"/>
              <w:right w:val="single" w:sz="4" w:space="0" w:color="auto"/>
            </w:tcBorders>
            <w:shd w:val="clear" w:color="auto" w:fill="D9D9D9"/>
          </w:tcPr>
          <w:p w:rsidR="0099717F" w:rsidRPr="008F18A7" w:rsidRDefault="0099717F" w:rsidP="00CC0D1B">
            <w:pPr>
              <w:spacing w:after="0" w:line="240" w:lineRule="auto"/>
              <w:rPr>
                <w:rStyle w:val="Hyperlink"/>
                <w:rFonts w:cstheme="minorHAnsi"/>
                <w:b/>
                <w:bCs/>
                <w:color w:val="auto"/>
                <w:sz w:val="18"/>
                <w:szCs w:val="18"/>
                <w:u w:val="none"/>
                <w:lang w:val="mk-MK"/>
              </w:rPr>
            </w:pPr>
            <w:bookmarkStart w:id="93" w:name="_Toc454996163"/>
            <w:r w:rsidRPr="008F18A7">
              <w:rPr>
                <w:rStyle w:val="Hyperlink"/>
                <w:rFonts w:cstheme="minorHAnsi"/>
                <w:b/>
                <w:bCs/>
                <w:color w:val="auto"/>
                <w:sz w:val="18"/>
                <w:szCs w:val="18"/>
                <w:u w:val="none"/>
                <w:lang w:val="mk-MK"/>
              </w:rPr>
              <w:t xml:space="preserve">Приоритет II. </w:t>
            </w:r>
            <w:r w:rsidRPr="008F18A7">
              <w:rPr>
                <w:rStyle w:val="Hyperlink"/>
                <w:rFonts w:cstheme="minorHAnsi"/>
                <w:b/>
                <w:color w:val="auto"/>
                <w:sz w:val="18"/>
                <w:szCs w:val="18"/>
                <w:u w:val="none"/>
                <w:lang w:val="mk-MK"/>
              </w:rPr>
              <w:t>Подобрување на средината за учење и квалитетот на стручното образование и обука</w:t>
            </w:r>
            <w:bookmarkEnd w:id="93"/>
          </w:p>
        </w:tc>
        <w:tc>
          <w:tcPr>
            <w:tcW w:w="1278" w:type="dxa"/>
            <w:tcBorders>
              <w:top w:val="double" w:sz="4" w:space="0" w:color="auto"/>
              <w:left w:val="double" w:sz="4" w:space="0" w:color="auto"/>
              <w:bottom w:val="single" w:sz="4" w:space="0" w:color="auto"/>
              <w:right w:val="single" w:sz="4" w:space="0" w:color="auto"/>
            </w:tcBorders>
            <w:shd w:val="clear" w:color="auto" w:fill="D9D9D9"/>
          </w:tcPr>
          <w:p w:rsidR="0099717F" w:rsidRPr="008F18A7" w:rsidRDefault="0099717F" w:rsidP="00CC0D1B">
            <w:pPr>
              <w:spacing w:after="0" w:line="240" w:lineRule="auto"/>
              <w:rPr>
                <w:rStyle w:val="Hyperlink"/>
                <w:rFonts w:cstheme="minorHAnsi"/>
                <w:b/>
                <w:bCs/>
                <w:color w:val="auto"/>
                <w:sz w:val="18"/>
                <w:szCs w:val="18"/>
                <w:u w:val="none"/>
                <w:lang w:val="mk-MK"/>
              </w:rPr>
            </w:pPr>
          </w:p>
        </w:tc>
      </w:tr>
      <w:tr w:rsidR="0099717F" w:rsidRPr="003A33B4" w:rsidTr="0099717F">
        <w:trPr>
          <w:trHeight w:val="20"/>
          <w:hidden/>
        </w:trPr>
        <w:tc>
          <w:tcPr>
            <w:tcW w:w="694" w:type="dxa"/>
            <w:tcBorders>
              <w:top w:val="single" w:sz="4" w:space="0" w:color="auto"/>
              <w:left w:val="double" w:sz="4" w:space="0" w:color="auto"/>
            </w:tcBorders>
          </w:tcPr>
          <w:p w:rsidR="0099717F" w:rsidRPr="008F18A7" w:rsidRDefault="0099717F" w:rsidP="00CC0D1B">
            <w:pPr>
              <w:pStyle w:val="ListParagraph"/>
              <w:numPr>
                <w:ilvl w:val="0"/>
                <w:numId w:val="64"/>
              </w:numPr>
              <w:spacing w:after="0" w:line="240" w:lineRule="auto"/>
              <w:contextualSpacing w:val="0"/>
              <w:rPr>
                <w:vanish/>
                <w:sz w:val="18"/>
                <w:szCs w:val="18"/>
                <w:lang w:val="mk-MK"/>
              </w:rPr>
            </w:pPr>
          </w:p>
          <w:p w:rsidR="0099717F" w:rsidRPr="008F18A7" w:rsidRDefault="0099717F" w:rsidP="00CC0D1B">
            <w:pPr>
              <w:pStyle w:val="ListParagraph"/>
              <w:numPr>
                <w:ilvl w:val="1"/>
                <w:numId w:val="64"/>
              </w:numPr>
              <w:spacing w:after="0" w:line="240" w:lineRule="auto"/>
              <w:contextualSpacing w:val="0"/>
              <w:rPr>
                <w:sz w:val="18"/>
                <w:szCs w:val="18"/>
                <w:lang w:val="mk-MK"/>
              </w:rPr>
            </w:pPr>
          </w:p>
        </w:tc>
        <w:tc>
          <w:tcPr>
            <w:tcW w:w="2410" w:type="dxa"/>
            <w:tcBorders>
              <w:top w:val="single" w:sz="4" w:space="0" w:color="auto"/>
            </w:tcBorders>
          </w:tcPr>
          <w:p w:rsidR="0099717F" w:rsidRPr="008F18A7" w:rsidRDefault="0099717F" w:rsidP="00CC0D1B">
            <w:pPr>
              <w:spacing w:after="0" w:line="240" w:lineRule="auto"/>
              <w:rPr>
                <w:sz w:val="18"/>
                <w:szCs w:val="18"/>
                <w:lang w:val="mk-MK"/>
              </w:rPr>
            </w:pPr>
            <w:r w:rsidRPr="008F18A7">
              <w:rPr>
                <w:sz w:val="18"/>
                <w:szCs w:val="18"/>
                <w:lang w:val="mk-MK"/>
              </w:rPr>
              <w:t>Оптимизирање на системот на стручно образование и обука</w:t>
            </w:r>
          </w:p>
        </w:tc>
        <w:tc>
          <w:tcPr>
            <w:tcW w:w="4961" w:type="dxa"/>
            <w:tcBorders>
              <w:top w:val="single" w:sz="4" w:space="0" w:color="auto"/>
            </w:tcBorders>
          </w:tcPr>
          <w:p w:rsidR="0099717F" w:rsidRPr="008F18A7" w:rsidRDefault="0099717F" w:rsidP="00CC0D1B">
            <w:pPr>
              <w:pStyle w:val="ListParagraph"/>
              <w:numPr>
                <w:ilvl w:val="0"/>
                <w:numId w:val="15"/>
              </w:numPr>
              <w:tabs>
                <w:tab w:val="left" w:pos="176"/>
              </w:tabs>
              <w:spacing w:after="0" w:line="240" w:lineRule="auto"/>
              <w:ind w:left="157" w:hanging="157"/>
              <w:contextualSpacing w:val="0"/>
              <w:rPr>
                <w:rFonts w:eastAsia="Times New Roman"/>
                <w:sz w:val="18"/>
                <w:szCs w:val="18"/>
                <w:lang w:val="mk-MK"/>
              </w:rPr>
            </w:pPr>
            <w:r w:rsidRPr="008F18A7">
              <w:rPr>
                <w:sz w:val="18"/>
                <w:szCs w:val="18"/>
                <w:lang w:val="mk-MK"/>
              </w:rPr>
              <w:t>Подобрена е ефикасноста и ефективноста на системот за СОО во однос на трошоците и релевантноста за локалните, регионалните и националните пазари на трудот</w:t>
            </w:r>
          </w:p>
        </w:tc>
        <w:tc>
          <w:tcPr>
            <w:tcW w:w="3827" w:type="dxa"/>
            <w:tcBorders>
              <w:top w:val="single" w:sz="4" w:space="0" w:color="auto"/>
            </w:tcBorders>
          </w:tcPr>
          <w:p w:rsidR="0099717F" w:rsidRPr="008F18A7" w:rsidRDefault="0099717F" w:rsidP="00CC0D1B">
            <w:pPr>
              <w:pStyle w:val="ListParagraph"/>
              <w:numPr>
                <w:ilvl w:val="0"/>
                <w:numId w:val="18"/>
              </w:numPr>
              <w:tabs>
                <w:tab w:val="left" w:pos="199"/>
              </w:tabs>
              <w:spacing w:after="0" w:line="240" w:lineRule="auto"/>
              <w:ind w:left="157" w:hanging="157"/>
              <w:contextualSpacing w:val="0"/>
              <w:rPr>
                <w:sz w:val="18"/>
                <w:szCs w:val="18"/>
                <w:lang w:val="mk-MK"/>
              </w:rPr>
            </w:pPr>
            <w:r w:rsidRPr="008F18A7">
              <w:rPr>
                <w:sz w:val="18"/>
                <w:szCs w:val="18"/>
                <w:lang w:val="mk-MK"/>
              </w:rPr>
              <w:t>Изведено целосно мапирање на училиштата за СОО со анализа на главните особини на локалните и регионалните пазари на работна сила;</w:t>
            </w:r>
          </w:p>
          <w:p w:rsidR="0099717F" w:rsidRPr="008F18A7" w:rsidRDefault="0099717F" w:rsidP="00CC0D1B">
            <w:pPr>
              <w:pStyle w:val="ListParagraph"/>
              <w:numPr>
                <w:ilvl w:val="0"/>
                <w:numId w:val="18"/>
              </w:numPr>
              <w:tabs>
                <w:tab w:val="left" w:pos="176"/>
              </w:tabs>
              <w:spacing w:after="0" w:line="240" w:lineRule="auto"/>
              <w:ind w:left="157" w:hanging="157"/>
              <w:contextualSpacing w:val="0"/>
              <w:rPr>
                <w:sz w:val="18"/>
                <w:szCs w:val="18"/>
                <w:lang w:val="mk-MK"/>
              </w:rPr>
            </w:pPr>
            <w:r w:rsidRPr="008F18A7">
              <w:rPr>
                <w:sz w:val="18"/>
                <w:szCs w:val="18"/>
                <w:lang w:val="mk-MK"/>
              </w:rPr>
              <w:t>Одобрен Акцискиот план за оптимизација на мрежата на училиштата за СОО и распределбата на понудените квалификации;</w:t>
            </w:r>
          </w:p>
          <w:p w:rsidR="0099717F" w:rsidRPr="008F18A7" w:rsidRDefault="0099717F" w:rsidP="00CC0D1B">
            <w:pPr>
              <w:pStyle w:val="ListParagraph"/>
              <w:numPr>
                <w:ilvl w:val="0"/>
                <w:numId w:val="18"/>
              </w:numPr>
              <w:tabs>
                <w:tab w:val="left" w:pos="176"/>
              </w:tabs>
              <w:spacing w:after="0" w:line="240" w:lineRule="auto"/>
              <w:ind w:left="157" w:hanging="157"/>
              <w:contextualSpacing w:val="0"/>
              <w:rPr>
                <w:sz w:val="18"/>
                <w:szCs w:val="18"/>
                <w:lang w:val="mk-MK"/>
              </w:rPr>
            </w:pPr>
            <w:r w:rsidRPr="008F18A7">
              <w:rPr>
                <w:sz w:val="18"/>
                <w:szCs w:val="18"/>
                <w:lang w:val="mk-MK"/>
              </w:rPr>
              <w:t>Спроведени мерките за реорганизација во согласност со Акцискиот план;</w:t>
            </w:r>
          </w:p>
          <w:p w:rsidR="0099717F" w:rsidRPr="008F18A7" w:rsidRDefault="0099717F" w:rsidP="00CC0D1B">
            <w:pPr>
              <w:pStyle w:val="ListParagraph"/>
              <w:numPr>
                <w:ilvl w:val="0"/>
                <w:numId w:val="18"/>
              </w:numPr>
              <w:tabs>
                <w:tab w:val="left" w:pos="176"/>
              </w:tabs>
              <w:spacing w:after="0" w:line="240" w:lineRule="auto"/>
              <w:ind w:left="157" w:hanging="157"/>
              <w:contextualSpacing w:val="0"/>
              <w:rPr>
                <w:sz w:val="18"/>
                <w:szCs w:val="18"/>
                <w:lang w:val="mk-MK"/>
              </w:rPr>
            </w:pPr>
            <w:r w:rsidRPr="008F18A7">
              <w:rPr>
                <w:sz w:val="18"/>
                <w:szCs w:val="18"/>
                <w:lang w:val="mk-MK"/>
              </w:rPr>
              <w:t>Мрежата на училишта за СОО работи според потребите на локалните економии и локалните развојни планови</w:t>
            </w:r>
          </w:p>
        </w:tc>
        <w:tc>
          <w:tcPr>
            <w:tcW w:w="992" w:type="dxa"/>
            <w:tcBorders>
              <w:top w:val="single" w:sz="4" w:space="0" w:color="auto"/>
            </w:tcBorders>
          </w:tcPr>
          <w:p w:rsidR="0099717F" w:rsidRPr="008F18A7" w:rsidRDefault="0099717F" w:rsidP="00CC0D1B">
            <w:pPr>
              <w:spacing w:after="0" w:line="240" w:lineRule="auto"/>
              <w:jc w:val="center"/>
              <w:rPr>
                <w:sz w:val="18"/>
                <w:szCs w:val="18"/>
                <w:lang w:val="mk-MK"/>
              </w:rPr>
            </w:pPr>
            <w:r w:rsidRPr="008F18A7">
              <w:rPr>
                <w:sz w:val="18"/>
                <w:szCs w:val="18"/>
                <w:lang w:val="mk-MK"/>
              </w:rPr>
              <w:t>2020</w:t>
            </w:r>
          </w:p>
        </w:tc>
        <w:tc>
          <w:tcPr>
            <w:tcW w:w="1278" w:type="dxa"/>
            <w:tcBorders>
              <w:top w:val="single" w:sz="4" w:space="0" w:color="auto"/>
            </w:tcBorders>
          </w:tcPr>
          <w:p w:rsidR="0099717F" w:rsidRPr="008F18A7" w:rsidRDefault="0099717F" w:rsidP="00CC0D1B">
            <w:pPr>
              <w:tabs>
                <w:tab w:val="left" w:pos="176"/>
              </w:tabs>
              <w:spacing w:after="0" w:line="240" w:lineRule="auto"/>
              <w:ind w:left="-57" w:right="-57"/>
              <w:jc w:val="center"/>
              <w:rPr>
                <w:sz w:val="18"/>
                <w:szCs w:val="18"/>
                <w:lang w:val="mk-MK"/>
              </w:rPr>
            </w:pPr>
            <w:r w:rsidRPr="008F18A7">
              <w:rPr>
                <w:sz w:val="18"/>
                <w:szCs w:val="18"/>
                <w:lang w:val="mk-MK"/>
              </w:rPr>
              <w:t xml:space="preserve">МОН, општини, Град Скопје, училишта </w:t>
            </w:r>
          </w:p>
        </w:tc>
        <w:tc>
          <w:tcPr>
            <w:tcW w:w="1278" w:type="dxa"/>
            <w:tcBorders>
              <w:top w:val="single" w:sz="4" w:space="0" w:color="auto"/>
            </w:tcBorders>
          </w:tcPr>
          <w:p w:rsidR="0099717F" w:rsidRPr="008F18A7" w:rsidRDefault="00D33190" w:rsidP="00CC0D1B">
            <w:pPr>
              <w:tabs>
                <w:tab w:val="left" w:pos="176"/>
              </w:tabs>
              <w:spacing w:after="0" w:line="240" w:lineRule="auto"/>
              <w:ind w:left="-57" w:right="-57"/>
              <w:jc w:val="center"/>
              <w:rPr>
                <w:sz w:val="18"/>
                <w:szCs w:val="18"/>
                <w:lang w:val="mk-MK"/>
              </w:rPr>
            </w:pPr>
            <w:r>
              <w:rPr>
                <w:sz w:val="18"/>
                <w:szCs w:val="18"/>
                <w:lang w:val="mk-MK"/>
              </w:rPr>
              <w:t>5.035.000</w:t>
            </w:r>
          </w:p>
        </w:tc>
      </w:tr>
      <w:tr w:rsidR="0099717F" w:rsidRPr="003A33B4" w:rsidTr="0099717F">
        <w:trPr>
          <w:trHeight w:val="20"/>
        </w:trPr>
        <w:tc>
          <w:tcPr>
            <w:tcW w:w="694" w:type="dxa"/>
            <w:tcBorders>
              <w:top w:val="single" w:sz="4" w:space="0" w:color="auto"/>
              <w:left w:val="double" w:sz="4" w:space="0" w:color="auto"/>
            </w:tcBorders>
          </w:tcPr>
          <w:p w:rsidR="0099717F" w:rsidRPr="008F18A7" w:rsidRDefault="0099717F" w:rsidP="00CC0D1B">
            <w:pPr>
              <w:pStyle w:val="ListParagraph"/>
              <w:numPr>
                <w:ilvl w:val="1"/>
                <w:numId w:val="64"/>
              </w:numPr>
              <w:spacing w:after="0" w:line="240" w:lineRule="auto"/>
              <w:contextualSpacing w:val="0"/>
              <w:rPr>
                <w:sz w:val="18"/>
                <w:szCs w:val="18"/>
                <w:lang w:val="mk-MK"/>
              </w:rPr>
            </w:pPr>
          </w:p>
        </w:tc>
        <w:tc>
          <w:tcPr>
            <w:tcW w:w="2410" w:type="dxa"/>
            <w:tcBorders>
              <w:top w:val="single" w:sz="4" w:space="0" w:color="auto"/>
            </w:tcBorders>
          </w:tcPr>
          <w:p w:rsidR="0099717F" w:rsidRPr="008F18A7" w:rsidRDefault="0099717F" w:rsidP="00CC0D1B">
            <w:pPr>
              <w:spacing w:after="0" w:line="240" w:lineRule="auto"/>
              <w:rPr>
                <w:sz w:val="18"/>
                <w:szCs w:val="18"/>
                <w:lang w:val="mk-MK"/>
              </w:rPr>
            </w:pPr>
            <w:r w:rsidRPr="008F18A7">
              <w:rPr>
                <w:sz w:val="18"/>
                <w:szCs w:val="18"/>
                <w:lang w:val="mk-MK"/>
              </w:rPr>
              <w:t>Обезбедување на неопходните простории, опрема, алатки и материјали на стручните училишта за успешно да се спроведе теоретската и практичната настава</w:t>
            </w:r>
          </w:p>
        </w:tc>
        <w:tc>
          <w:tcPr>
            <w:tcW w:w="4961" w:type="dxa"/>
            <w:tcBorders>
              <w:top w:val="single" w:sz="4" w:space="0" w:color="auto"/>
            </w:tcBorders>
          </w:tcPr>
          <w:p w:rsidR="0099717F" w:rsidRPr="008F18A7" w:rsidRDefault="0099717F" w:rsidP="00CC0D1B">
            <w:pPr>
              <w:pStyle w:val="ListParagraph"/>
              <w:numPr>
                <w:ilvl w:val="0"/>
                <w:numId w:val="15"/>
              </w:numPr>
              <w:tabs>
                <w:tab w:val="left" w:pos="176"/>
              </w:tabs>
              <w:spacing w:after="0" w:line="240" w:lineRule="auto"/>
              <w:ind w:left="157" w:hanging="157"/>
              <w:contextualSpacing w:val="0"/>
              <w:rPr>
                <w:rFonts w:eastAsia="Times New Roman"/>
                <w:sz w:val="18"/>
                <w:szCs w:val="18"/>
                <w:lang w:val="mk-MK"/>
              </w:rPr>
            </w:pPr>
            <w:r w:rsidRPr="008F18A7">
              <w:rPr>
                <w:sz w:val="18"/>
                <w:szCs w:val="18"/>
                <w:lang w:val="mk-MK"/>
              </w:rPr>
              <w:t xml:space="preserve">Процесот на поучување и учење е поддржан со сите неопходни средства за да се постигнат зацртаните резултати од учењето </w:t>
            </w:r>
          </w:p>
        </w:tc>
        <w:tc>
          <w:tcPr>
            <w:tcW w:w="3827" w:type="dxa"/>
            <w:tcBorders>
              <w:top w:val="single" w:sz="4" w:space="0" w:color="auto"/>
            </w:tcBorders>
          </w:tcPr>
          <w:p w:rsidR="0099717F" w:rsidRPr="008F18A7" w:rsidRDefault="0099717F" w:rsidP="00CC0D1B">
            <w:pPr>
              <w:pStyle w:val="ListParagraph"/>
              <w:numPr>
                <w:ilvl w:val="0"/>
                <w:numId w:val="18"/>
              </w:numPr>
              <w:tabs>
                <w:tab w:val="left" w:pos="176"/>
              </w:tabs>
              <w:spacing w:after="0" w:line="240" w:lineRule="auto"/>
              <w:ind w:left="157" w:hanging="157"/>
              <w:contextualSpacing w:val="0"/>
              <w:rPr>
                <w:sz w:val="18"/>
                <w:szCs w:val="18"/>
                <w:lang w:val="mk-MK"/>
              </w:rPr>
            </w:pPr>
            <w:r w:rsidRPr="008F18A7">
              <w:rPr>
                <w:sz w:val="18"/>
                <w:szCs w:val="18"/>
                <w:lang w:val="mk-MK"/>
              </w:rPr>
              <w:t xml:space="preserve">Спроведен целосен попис на потребите на стручните училишта и доставен предлогкаталог со учебни помагала и мебел до училиштата; </w:t>
            </w:r>
          </w:p>
          <w:p w:rsidR="0099717F" w:rsidRPr="008F18A7" w:rsidRDefault="0099717F" w:rsidP="00CC0D1B">
            <w:pPr>
              <w:pStyle w:val="ListParagraph"/>
              <w:numPr>
                <w:ilvl w:val="0"/>
                <w:numId w:val="18"/>
              </w:numPr>
              <w:tabs>
                <w:tab w:val="left" w:pos="176"/>
              </w:tabs>
              <w:spacing w:after="0" w:line="240" w:lineRule="auto"/>
              <w:ind w:left="157" w:hanging="157"/>
              <w:contextualSpacing w:val="0"/>
              <w:rPr>
                <w:rFonts w:eastAsia="Times New Roman"/>
                <w:sz w:val="18"/>
                <w:szCs w:val="18"/>
                <w:lang w:val="mk-MK"/>
              </w:rPr>
            </w:pPr>
            <w:r w:rsidRPr="008F18A7">
              <w:rPr>
                <w:sz w:val="18"/>
                <w:szCs w:val="18"/>
                <w:lang w:val="mk-MK"/>
              </w:rPr>
              <w:t>Најмалку 20 стручни училишта опремени според Стандардите за квалификации и новите норми</w:t>
            </w:r>
          </w:p>
        </w:tc>
        <w:tc>
          <w:tcPr>
            <w:tcW w:w="992" w:type="dxa"/>
            <w:tcBorders>
              <w:top w:val="single" w:sz="4" w:space="0" w:color="auto"/>
            </w:tcBorders>
          </w:tcPr>
          <w:p w:rsidR="0099717F" w:rsidRPr="008F18A7" w:rsidRDefault="0099717F" w:rsidP="00CC0D1B">
            <w:pPr>
              <w:spacing w:after="0" w:line="240" w:lineRule="auto"/>
              <w:jc w:val="center"/>
              <w:rPr>
                <w:sz w:val="18"/>
                <w:szCs w:val="18"/>
                <w:lang w:val="mk-MK"/>
              </w:rPr>
            </w:pPr>
            <w:r w:rsidRPr="008F18A7">
              <w:rPr>
                <w:sz w:val="18"/>
                <w:szCs w:val="18"/>
                <w:lang w:val="mk-MK"/>
              </w:rPr>
              <w:t>2025</w:t>
            </w:r>
          </w:p>
        </w:tc>
        <w:tc>
          <w:tcPr>
            <w:tcW w:w="1278" w:type="dxa"/>
            <w:tcBorders>
              <w:top w:val="single" w:sz="4" w:space="0" w:color="auto"/>
            </w:tcBorders>
          </w:tcPr>
          <w:p w:rsidR="0099717F" w:rsidRPr="008F18A7" w:rsidRDefault="0099717F" w:rsidP="00CC0D1B">
            <w:pPr>
              <w:tabs>
                <w:tab w:val="left" w:pos="176"/>
              </w:tabs>
              <w:spacing w:after="0" w:line="240" w:lineRule="auto"/>
              <w:ind w:left="-57" w:right="-57"/>
              <w:jc w:val="center"/>
              <w:rPr>
                <w:sz w:val="18"/>
                <w:szCs w:val="18"/>
                <w:lang w:val="mk-MK"/>
              </w:rPr>
            </w:pPr>
            <w:r w:rsidRPr="008F18A7">
              <w:rPr>
                <w:sz w:val="18"/>
                <w:szCs w:val="18"/>
                <w:lang w:val="mk-MK"/>
              </w:rPr>
              <w:t xml:space="preserve">МОН, БРО, ЦСОО, општини, Град Скопје, училишта </w:t>
            </w:r>
          </w:p>
        </w:tc>
        <w:tc>
          <w:tcPr>
            <w:tcW w:w="1278" w:type="dxa"/>
            <w:tcBorders>
              <w:top w:val="single" w:sz="4" w:space="0" w:color="auto"/>
            </w:tcBorders>
          </w:tcPr>
          <w:p w:rsidR="0099717F" w:rsidRPr="008F18A7" w:rsidRDefault="00D33190" w:rsidP="00CC0D1B">
            <w:pPr>
              <w:tabs>
                <w:tab w:val="left" w:pos="176"/>
              </w:tabs>
              <w:spacing w:after="0" w:line="240" w:lineRule="auto"/>
              <w:ind w:left="-57" w:right="-57"/>
              <w:jc w:val="center"/>
              <w:rPr>
                <w:sz w:val="18"/>
                <w:szCs w:val="18"/>
                <w:lang w:val="mk-MK"/>
              </w:rPr>
            </w:pPr>
            <w:r>
              <w:rPr>
                <w:sz w:val="18"/>
                <w:szCs w:val="18"/>
                <w:lang w:val="mk-MK"/>
              </w:rPr>
              <w:t>3.040.000</w:t>
            </w:r>
          </w:p>
        </w:tc>
      </w:tr>
      <w:tr w:rsidR="0099717F" w:rsidRPr="008F18A7" w:rsidTr="0099717F">
        <w:trPr>
          <w:trHeight w:val="20"/>
        </w:trPr>
        <w:tc>
          <w:tcPr>
            <w:tcW w:w="694" w:type="dxa"/>
            <w:tcBorders>
              <w:top w:val="single" w:sz="4" w:space="0" w:color="auto"/>
              <w:left w:val="double" w:sz="4" w:space="0" w:color="auto"/>
            </w:tcBorders>
          </w:tcPr>
          <w:p w:rsidR="0099717F" w:rsidRPr="008F18A7" w:rsidRDefault="0099717F" w:rsidP="00CC0D1B">
            <w:pPr>
              <w:pStyle w:val="ListParagraph"/>
              <w:keepNext/>
              <w:numPr>
                <w:ilvl w:val="1"/>
                <w:numId w:val="64"/>
              </w:numPr>
              <w:spacing w:after="0" w:line="240" w:lineRule="auto"/>
              <w:contextualSpacing w:val="0"/>
              <w:rPr>
                <w:sz w:val="18"/>
                <w:szCs w:val="18"/>
                <w:lang w:val="mk-MK"/>
              </w:rPr>
            </w:pPr>
          </w:p>
        </w:tc>
        <w:tc>
          <w:tcPr>
            <w:tcW w:w="2410" w:type="dxa"/>
            <w:tcBorders>
              <w:top w:val="single" w:sz="4" w:space="0" w:color="auto"/>
            </w:tcBorders>
          </w:tcPr>
          <w:p w:rsidR="0099717F" w:rsidRPr="008F18A7" w:rsidRDefault="0099717F" w:rsidP="00CC0D1B">
            <w:pPr>
              <w:keepNext/>
              <w:spacing w:after="0" w:line="240" w:lineRule="auto"/>
              <w:rPr>
                <w:sz w:val="18"/>
                <w:szCs w:val="18"/>
                <w:lang w:val="mk-MK"/>
              </w:rPr>
            </w:pPr>
            <w:r w:rsidRPr="008F18A7">
              <w:rPr>
                <w:sz w:val="18"/>
                <w:szCs w:val="18"/>
                <w:lang w:val="mk-MK"/>
              </w:rPr>
              <w:t>Создавање</w:t>
            </w:r>
            <w:r w:rsidR="00546DC9">
              <w:rPr>
                <w:sz w:val="18"/>
                <w:szCs w:val="18"/>
                <w:lang w:val="mk-MK"/>
              </w:rPr>
              <w:t xml:space="preserve"> </w:t>
            </w:r>
            <w:r w:rsidRPr="008F18A7">
              <w:rPr>
                <w:sz w:val="18"/>
                <w:szCs w:val="18"/>
                <w:lang w:val="mk-MK"/>
              </w:rPr>
              <w:t>систем за обезбедување на квалитет (проценка на резултатите од учењето) кој ќе биде компатибилен со ЕКАВЕТ</w:t>
            </w:r>
          </w:p>
        </w:tc>
        <w:tc>
          <w:tcPr>
            <w:tcW w:w="4961" w:type="dxa"/>
            <w:tcBorders>
              <w:top w:val="single" w:sz="4" w:space="0" w:color="auto"/>
            </w:tcBorders>
          </w:tcPr>
          <w:p w:rsidR="0099717F" w:rsidRPr="008F18A7" w:rsidRDefault="0099717F" w:rsidP="00CC0D1B">
            <w:pPr>
              <w:pStyle w:val="ListParagraph"/>
              <w:keepNext/>
              <w:numPr>
                <w:ilvl w:val="0"/>
                <w:numId w:val="15"/>
              </w:numPr>
              <w:tabs>
                <w:tab w:val="left" w:pos="176"/>
              </w:tabs>
              <w:spacing w:after="0" w:line="240" w:lineRule="auto"/>
              <w:ind w:left="157" w:hanging="157"/>
              <w:contextualSpacing w:val="0"/>
              <w:rPr>
                <w:rFonts w:eastAsia="Times New Roman"/>
                <w:sz w:val="18"/>
                <w:szCs w:val="18"/>
                <w:lang w:val="mk-MK"/>
              </w:rPr>
            </w:pPr>
            <w:r w:rsidRPr="008F18A7">
              <w:rPr>
                <w:sz w:val="18"/>
                <w:szCs w:val="18"/>
                <w:lang w:val="mk-MK"/>
              </w:rPr>
              <w:t>Компетенциите на учениците што завршуваат СОО се во согласност со барањата на работодавачите и се компатибилни со насоките утврдени во ЕКАВЕТ</w:t>
            </w:r>
          </w:p>
        </w:tc>
        <w:tc>
          <w:tcPr>
            <w:tcW w:w="3827" w:type="dxa"/>
            <w:tcBorders>
              <w:top w:val="single" w:sz="4" w:space="0" w:color="auto"/>
            </w:tcBorders>
          </w:tcPr>
          <w:p w:rsidR="0099717F" w:rsidRPr="008F18A7" w:rsidRDefault="0099717F" w:rsidP="00CC0D1B">
            <w:pPr>
              <w:pStyle w:val="ListParagraph"/>
              <w:keepNext/>
              <w:numPr>
                <w:ilvl w:val="0"/>
                <w:numId w:val="18"/>
              </w:numPr>
              <w:tabs>
                <w:tab w:val="left" w:pos="176"/>
              </w:tabs>
              <w:spacing w:after="0" w:line="240" w:lineRule="auto"/>
              <w:ind w:left="157" w:hanging="157"/>
              <w:contextualSpacing w:val="0"/>
              <w:rPr>
                <w:sz w:val="18"/>
                <w:szCs w:val="18"/>
                <w:lang w:val="mk-MK"/>
              </w:rPr>
            </w:pPr>
            <w:r w:rsidRPr="008F18A7">
              <w:rPr>
                <w:sz w:val="18"/>
                <w:szCs w:val="18"/>
                <w:lang w:val="mk-MK"/>
              </w:rPr>
              <w:t>Дефиниран системот за контрола на квалитет во СОО;</w:t>
            </w:r>
          </w:p>
          <w:p w:rsidR="0099717F" w:rsidRPr="008F18A7" w:rsidRDefault="0099717F" w:rsidP="00CC0D1B">
            <w:pPr>
              <w:pStyle w:val="ListParagraph"/>
              <w:keepNext/>
              <w:numPr>
                <w:ilvl w:val="0"/>
                <w:numId w:val="18"/>
              </w:numPr>
              <w:tabs>
                <w:tab w:val="left" w:pos="176"/>
              </w:tabs>
              <w:spacing w:after="0" w:line="240" w:lineRule="auto"/>
              <w:ind w:left="157" w:hanging="157"/>
              <w:contextualSpacing w:val="0"/>
              <w:rPr>
                <w:sz w:val="18"/>
                <w:szCs w:val="18"/>
                <w:lang w:val="mk-MK"/>
              </w:rPr>
            </w:pPr>
            <w:r w:rsidRPr="008F18A7">
              <w:rPr>
                <w:sz w:val="18"/>
                <w:szCs w:val="18"/>
                <w:lang w:val="mk-MK"/>
              </w:rPr>
              <w:t>Издавање на</w:t>
            </w:r>
            <w:r w:rsidR="00546DC9">
              <w:rPr>
                <w:sz w:val="18"/>
                <w:szCs w:val="18"/>
                <w:lang w:val="mk-MK"/>
              </w:rPr>
              <w:t xml:space="preserve"> </w:t>
            </w:r>
            <w:r w:rsidRPr="008F18A7">
              <w:rPr>
                <w:sz w:val="18"/>
                <w:szCs w:val="18"/>
                <w:lang w:val="mk-MK"/>
              </w:rPr>
              <w:t>додаток на дипломата на сите ученици што завршиле СОО во согласност со МРК</w:t>
            </w:r>
          </w:p>
        </w:tc>
        <w:tc>
          <w:tcPr>
            <w:tcW w:w="992" w:type="dxa"/>
            <w:tcBorders>
              <w:top w:val="single" w:sz="4" w:space="0" w:color="auto"/>
            </w:tcBorders>
          </w:tcPr>
          <w:p w:rsidR="0099717F" w:rsidRPr="008F18A7" w:rsidRDefault="0099717F" w:rsidP="00CC0D1B">
            <w:pPr>
              <w:keepNext/>
              <w:spacing w:after="0" w:line="240" w:lineRule="auto"/>
              <w:jc w:val="center"/>
              <w:rPr>
                <w:sz w:val="18"/>
                <w:szCs w:val="18"/>
                <w:lang w:val="mk-MK"/>
              </w:rPr>
            </w:pPr>
            <w:r w:rsidRPr="008F18A7">
              <w:rPr>
                <w:sz w:val="18"/>
                <w:szCs w:val="18"/>
                <w:lang w:val="mk-MK"/>
              </w:rPr>
              <w:t>2022</w:t>
            </w:r>
          </w:p>
        </w:tc>
        <w:tc>
          <w:tcPr>
            <w:tcW w:w="1278" w:type="dxa"/>
            <w:tcBorders>
              <w:top w:val="single" w:sz="4" w:space="0" w:color="auto"/>
            </w:tcBorders>
          </w:tcPr>
          <w:p w:rsidR="0099717F" w:rsidRPr="008F18A7" w:rsidRDefault="0099717F" w:rsidP="00CC0D1B">
            <w:pPr>
              <w:keepNext/>
              <w:tabs>
                <w:tab w:val="left" w:pos="176"/>
              </w:tabs>
              <w:spacing w:after="0" w:line="240" w:lineRule="auto"/>
              <w:ind w:left="-57" w:right="-57"/>
              <w:jc w:val="center"/>
              <w:rPr>
                <w:sz w:val="18"/>
                <w:szCs w:val="18"/>
                <w:lang w:val="mk-MK"/>
              </w:rPr>
            </w:pPr>
            <w:r w:rsidRPr="008F18A7">
              <w:rPr>
                <w:sz w:val="18"/>
                <w:szCs w:val="18"/>
                <w:lang w:val="mk-MK"/>
              </w:rPr>
              <w:t>МОН, БРО, ЦСОО</w:t>
            </w:r>
          </w:p>
        </w:tc>
        <w:tc>
          <w:tcPr>
            <w:tcW w:w="1278" w:type="dxa"/>
            <w:tcBorders>
              <w:top w:val="single" w:sz="4" w:space="0" w:color="auto"/>
            </w:tcBorders>
          </w:tcPr>
          <w:p w:rsidR="0099717F" w:rsidRPr="008F18A7" w:rsidRDefault="00D33190" w:rsidP="00CC0D1B">
            <w:pPr>
              <w:keepNext/>
              <w:tabs>
                <w:tab w:val="left" w:pos="176"/>
              </w:tabs>
              <w:spacing w:after="0" w:line="240" w:lineRule="auto"/>
              <w:ind w:left="-57" w:right="-57"/>
              <w:jc w:val="center"/>
              <w:rPr>
                <w:sz w:val="18"/>
                <w:szCs w:val="18"/>
                <w:lang w:val="mk-MK"/>
              </w:rPr>
            </w:pPr>
            <w:r>
              <w:rPr>
                <w:sz w:val="18"/>
                <w:szCs w:val="18"/>
                <w:lang w:val="mk-MK"/>
              </w:rPr>
              <w:t>1.060.000</w:t>
            </w:r>
          </w:p>
        </w:tc>
      </w:tr>
      <w:tr w:rsidR="0099717F" w:rsidRPr="008F18A7" w:rsidTr="0099717F">
        <w:trPr>
          <w:trHeight w:val="20"/>
        </w:trPr>
        <w:tc>
          <w:tcPr>
            <w:tcW w:w="694" w:type="dxa"/>
            <w:tcBorders>
              <w:top w:val="single" w:sz="4" w:space="0" w:color="auto"/>
              <w:left w:val="double" w:sz="4" w:space="0" w:color="auto"/>
            </w:tcBorders>
          </w:tcPr>
          <w:p w:rsidR="0099717F" w:rsidRPr="008F18A7" w:rsidRDefault="0099717F" w:rsidP="00CC0D1B">
            <w:pPr>
              <w:pStyle w:val="ListParagraph"/>
              <w:numPr>
                <w:ilvl w:val="1"/>
                <w:numId w:val="64"/>
              </w:numPr>
              <w:spacing w:after="0" w:line="240" w:lineRule="auto"/>
              <w:contextualSpacing w:val="0"/>
              <w:rPr>
                <w:sz w:val="18"/>
                <w:szCs w:val="18"/>
                <w:lang w:val="mk-MK"/>
              </w:rPr>
            </w:pPr>
          </w:p>
        </w:tc>
        <w:tc>
          <w:tcPr>
            <w:tcW w:w="2410" w:type="dxa"/>
            <w:tcBorders>
              <w:top w:val="single" w:sz="4" w:space="0" w:color="auto"/>
            </w:tcBorders>
          </w:tcPr>
          <w:p w:rsidR="0099717F" w:rsidRPr="008F18A7" w:rsidRDefault="0099717F" w:rsidP="00CC0D1B">
            <w:pPr>
              <w:spacing w:after="0" w:line="240" w:lineRule="auto"/>
              <w:rPr>
                <w:sz w:val="18"/>
                <w:szCs w:val="18"/>
                <w:lang w:val="mk-MK"/>
              </w:rPr>
            </w:pPr>
            <w:r w:rsidRPr="008F18A7">
              <w:rPr>
                <w:sz w:val="18"/>
                <w:szCs w:val="18"/>
                <w:lang w:val="mk-MK"/>
              </w:rPr>
              <w:t xml:space="preserve">Воведување механизам за </w:t>
            </w:r>
            <w:r>
              <w:rPr>
                <w:sz w:val="18"/>
                <w:szCs w:val="18"/>
                <w:lang w:val="mk-MK"/>
              </w:rPr>
              <w:t>учење преку работа</w:t>
            </w:r>
          </w:p>
        </w:tc>
        <w:tc>
          <w:tcPr>
            <w:tcW w:w="4961" w:type="dxa"/>
            <w:tcBorders>
              <w:top w:val="single" w:sz="4" w:space="0" w:color="auto"/>
            </w:tcBorders>
          </w:tcPr>
          <w:p w:rsidR="0099717F" w:rsidRDefault="0099717F" w:rsidP="00CC0D1B">
            <w:pPr>
              <w:pStyle w:val="ListParagraph"/>
              <w:numPr>
                <w:ilvl w:val="0"/>
                <w:numId w:val="15"/>
              </w:numPr>
              <w:tabs>
                <w:tab w:val="left" w:pos="176"/>
              </w:tabs>
              <w:spacing w:after="0" w:line="240" w:lineRule="auto"/>
              <w:ind w:left="157" w:hanging="157"/>
              <w:contextualSpacing w:val="0"/>
              <w:rPr>
                <w:sz w:val="18"/>
                <w:szCs w:val="18"/>
                <w:lang w:val="mk-MK"/>
              </w:rPr>
            </w:pPr>
            <w:r w:rsidRPr="008F18A7">
              <w:rPr>
                <w:sz w:val="18"/>
                <w:szCs w:val="18"/>
                <w:lang w:val="mk-MK"/>
              </w:rPr>
              <w:t>Ученици во СОО</w:t>
            </w:r>
            <w:r w:rsidRPr="008F18A7">
              <w:rPr>
                <w:rStyle w:val="FootnoteReference"/>
                <w:szCs w:val="18"/>
                <w:lang w:val="mk-MK"/>
              </w:rPr>
              <w:footnoteReference w:id="37"/>
            </w:r>
            <w:r w:rsidRPr="008F18A7">
              <w:rPr>
                <w:sz w:val="18"/>
                <w:szCs w:val="18"/>
                <w:lang w:val="mk-MK"/>
              </w:rPr>
              <w:t xml:space="preserve"> стекнуваат практични вештини релевантни на вистинските потреби во работните средини</w:t>
            </w:r>
          </w:p>
          <w:p w:rsidR="0099717F" w:rsidRPr="008F18A7" w:rsidRDefault="0099717F" w:rsidP="00CC0D1B">
            <w:pPr>
              <w:pStyle w:val="ListParagraph"/>
              <w:numPr>
                <w:ilvl w:val="0"/>
                <w:numId w:val="15"/>
              </w:numPr>
              <w:tabs>
                <w:tab w:val="left" w:pos="176"/>
              </w:tabs>
              <w:spacing w:after="0" w:line="240" w:lineRule="auto"/>
              <w:ind w:left="157" w:hanging="157"/>
              <w:contextualSpacing w:val="0"/>
              <w:rPr>
                <w:sz w:val="18"/>
                <w:szCs w:val="18"/>
                <w:lang w:val="mk-MK"/>
              </w:rPr>
            </w:pPr>
            <w:r>
              <w:rPr>
                <w:sz w:val="18"/>
                <w:szCs w:val="18"/>
                <w:lang w:val="mk-MK"/>
              </w:rPr>
              <w:t>Бизнис заедницата активно учествува во спроведувањето на СОО</w:t>
            </w:r>
          </w:p>
        </w:tc>
        <w:tc>
          <w:tcPr>
            <w:tcW w:w="3827" w:type="dxa"/>
            <w:tcBorders>
              <w:top w:val="single" w:sz="4" w:space="0" w:color="auto"/>
            </w:tcBorders>
          </w:tcPr>
          <w:p w:rsidR="0099717F" w:rsidRPr="008F18A7" w:rsidRDefault="0099717F" w:rsidP="00CC0D1B">
            <w:pPr>
              <w:pStyle w:val="ListParagraph"/>
              <w:numPr>
                <w:ilvl w:val="0"/>
                <w:numId w:val="18"/>
              </w:numPr>
              <w:tabs>
                <w:tab w:val="left" w:pos="176"/>
              </w:tabs>
              <w:spacing w:after="0" w:line="240" w:lineRule="auto"/>
              <w:ind w:left="157" w:hanging="157"/>
              <w:contextualSpacing w:val="0"/>
              <w:rPr>
                <w:sz w:val="18"/>
                <w:szCs w:val="18"/>
                <w:lang w:val="mk-MK"/>
              </w:rPr>
            </w:pPr>
            <w:r w:rsidRPr="008F18A7">
              <w:rPr>
                <w:sz w:val="18"/>
                <w:szCs w:val="18"/>
                <w:lang w:val="mk-MK"/>
              </w:rPr>
              <w:t xml:space="preserve">Одобрен Концептот за </w:t>
            </w:r>
            <w:r>
              <w:rPr>
                <w:sz w:val="18"/>
                <w:szCs w:val="18"/>
                <w:lang w:val="mk-MK"/>
              </w:rPr>
              <w:t>учење преку работа</w:t>
            </w:r>
            <w:r w:rsidRPr="008F18A7">
              <w:rPr>
                <w:sz w:val="18"/>
                <w:szCs w:val="18"/>
                <w:lang w:val="mk-MK"/>
              </w:rPr>
              <w:t>;</w:t>
            </w:r>
          </w:p>
          <w:p w:rsidR="0099717F" w:rsidRDefault="0099717F" w:rsidP="00CC0D1B">
            <w:pPr>
              <w:pStyle w:val="ListParagraph"/>
              <w:numPr>
                <w:ilvl w:val="0"/>
                <w:numId w:val="18"/>
              </w:numPr>
              <w:tabs>
                <w:tab w:val="left" w:pos="176"/>
              </w:tabs>
              <w:spacing w:after="0" w:line="240" w:lineRule="auto"/>
              <w:ind w:left="157" w:hanging="157"/>
              <w:contextualSpacing w:val="0"/>
              <w:rPr>
                <w:sz w:val="18"/>
                <w:szCs w:val="18"/>
                <w:lang w:val="mk-MK"/>
              </w:rPr>
            </w:pPr>
            <w:r w:rsidRPr="008F18A7">
              <w:rPr>
                <w:sz w:val="18"/>
                <w:szCs w:val="18"/>
                <w:lang w:val="mk-MK"/>
              </w:rPr>
              <w:t>Зајакнати капацитетите на давателите на практична обука, вклучувајќи ги и оние од претпријатијата;</w:t>
            </w:r>
          </w:p>
          <w:p w:rsidR="0099717F" w:rsidRPr="002E3054" w:rsidRDefault="0099717F" w:rsidP="00CC0D1B">
            <w:pPr>
              <w:pStyle w:val="ListParagraph"/>
              <w:numPr>
                <w:ilvl w:val="0"/>
                <w:numId w:val="18"/>
              </w:numPr>
              <w:tabs>
                <w:tab w:val="left" w:pos="176"/>
              </w:tabs>
              <w:spacing w:after="0" w:line="240" w:lineRule="auto"/>
              <w:ind w:left="157" w:hanging="157"/>
              <w:contextualSpacing w:val="0"/>
              <w:rPr>
                <w:sz w:val="18"/>
                <w:szCs w:val="18"/>
                <w:lang w:val="mk-MK"/>
              </w:rPr>
            </w:pPr>
            <w:r w:rsidRPr="002E3054">
              <w:rPr>
                <w:rStyle w:val="Hyperlink"/>
                <w:color w:val="auto"/>
                <w:sz w:val="18"/>
                <w:szCs w:val="18"/>
                <w:u w:val="none"/>
                <w:lang w:val="mk-MK"/>
              </w:rPr>
              <w:t>Најмалку 50% од учениците  имаат реализирано минимум 1/3 од   практичната обука кај работодавачите</w:t>
            </w:r>
            <w:r w:rsidR="00546DC9">
              <w:rPr>
                <w:rStyle w:val="Hyperlink"/>
                <w:color w:val="auto"/>
                <w:sz w:val="18"/>
                <w:szCs w:val="18"/>
                <w:u w:val="none"/>
                <w:lang w:val="mk-MK"/>
              </w:rPr>
              <w:t xml:space="preserve"> </w:t>
            </w:r>
            <w:r w:rsidRPr="002E3054">
              <w:rPr>
                <w:sz w:val="18"/>
                <w:szCs w:val="18"/>
                <w:lang w:val="mk-MK"/>
              </w:rPr>
              <w:t>учење преку работа</w:t>
            </w:r>
          </w:p>
          <w:p w:rsidR="0099717F" w:rsidRPr="009E7EBC" w:rsidRDefault="0099717F" w:rsidP="009E7EBC">
            <w:pPr>
              <w:ind w:left="157" w:hanging="142"/>
              <w:rPr>
                <w:color w:val="0000FF"/>
                <w:u w:val="single"/>
                <w:lang w:val="mk-MK"/>
              </w:rPr>
            </w:pPr>
          </w:p>
        </w:tc>
        <w:tc>
          <w:tcPr>
            <w:tcW w:w="992" w:type="dxa"/>
            <w:tcBorders>
              <w:top w:val="single" w:sz="4" w:space="0" w:color="auto"/>
            </w:tcBorders>
          </w:tcPr>
          <w:p w:rsidR="0099717F" w:rsidRPr="008F18A7" w:rsidRDefault="0099717F" w:rsidP="00CC0D1B">
            <w:pPr>
              <w:spacing w:after="0" w:line="240" w:lineRule="auto"/>
              <w:jc w:val="center"/>
              <w:rPr>
                <w:sz w:val="18"/>
                <w:szCs w:val="18"/>
                <w:lang w:val="mk-MK"/>
              </w:rPr>
            </w:pPr>
            <w:r w:rsidRPr="008F18A7">
              <w:rPr>
                <w:sz w:val="18"/>
                <w:szCs w:val="18"/>
                <w:lang w:val="mk-MK"/>
              </w:rPr>
              <w:t>2020</w:t>
            </w:r>
          </w:p>
        </w:tc>
        <w:tc>
          <w:tcPr>
            <w:tcW w:w="1278" w:type="dxa"/>
            <w:tcBorders>
              <w:top w:val="single" w:sz="4" w:space="0" w:color="auto"/>
            </w:tcBorders>
          </w:tcPr>
          <w:p w:rsidR="0099717F" w:rsidRPr="008F18A7" w:rsidRDefault="0099717F" w:rsidP="00CC0D1B">
            <w:pPr>
              <w:tabs>
                <w:tab w:val="left" w:pos="176"/>
              </w:tabs>
              <w:spacing w:after="0" w:line="240" w:lineRule="auto"/>
              <w:ind w:left="-57" w:right="-57"/>
              <w:jc w:val="center"/>
              <w:rPr>
                <w:sz w:val="18"/>
                <w:szCs w:val="18"/>
                <w:lang w:val="mk-MK"/>
              </w:rPr>
            </w:pPr>
            <w:r w:rsidRPr="008F18A7">
              <w:rPr>
                <w:sz w:val="18"/>
                <w:szCs w:val="18"/>
                <w:lang w:val="mk-MK"/>
              </w:rPr>
              <w:t>МОН, БРО, ЦСОО</w:t>
            </w:r>
          </w:p>
        </w:tc>
        <w:tc>
          <w:tcPr>
            <w:tcW w:w="1278" w:type="dxa"/>
            <w:tcBorders>
              <w:top w:val="single" w:sz="4" w:space="0" w:color="auto"/>
            </w:tcBorders>
          </w:tcPr>
          <w:p w:rsidR="0099717F" w:rsidRPr="008F18A7" w:rsidRDefault="00A72945" w:rsidP="00CC0D1B">
            <w:pPr>
              <w:tabs>
                <w:tab w:val="left" w:pos="176"/>
              </w:tabs>
              <w:spacing w:after="0" w:line="240" w:lineRule="auto"/>
              <w:ind w:left="-57" w:right="-57"/>
              <w:jc w:val="center"/>
              <w:rPr>
                <w:sz w:val="18"/>
                <w:szCs w:val="18"/>
                <w:lang w:val="mk-MK"/>
              </w:rPr>
            </w:pPr>
            <w:r>
              <w:rPr>
                <w:sz w:val="18"/>
                <w:szCs w:val="18"/>
                <w:lang w:val="mk-MK"/>
              </w:rPr>
              <w:t>560.000</w:t>
            </w:r>
          </w:p>
        </w:tc>
      </w:tr>
      <w:tr w:rsidR="0099717F" w:rsidRPr="008F18A7" w:rsidTr="0099717F">
        <w:trPr>
          <w:trHeight w:val="20"/>
        </w:trPr>
        <w:tc>
          <w:tcPr>
            <w:tcW w:w="694" w:type="dxa"/>
            <w:tcBorders>
              <w:left w:val="double" w:sz="4" w:space="0" w:color="auto"/>
            </w:tcBorders>
          </w:tcPr>
          <w:p w:rsidR="0099717F" w:rsidRPr="008F18A7" w:rsidRDefault="0099717F" w:rsidP="00CC0D1B">
            <w:pPr>
              <w:pStyle w:val="ListParagraph"/>
              <w:numPr>
                <w:ilvl w:val="1"/>
                <w:numId w:val="64"/>
              </w:numPr>
              <w:spacing w:after="0" w:line="240" w:lineRule="auto"/>
              <w:contextualSpacing w:val="0"/>
              <w:rPr>
                <w:sz w:val="18"/>
                <w:szCs w:val="18"/>
                <w:lang w:val="mk-MK"/>
              </w:rPr>
            </w:pPr>
          </w:p>
        </w:tc>
        <w:tc>
          <w:tcPr>
            <w:tcW w:w="2410" w:type="dxa"/>
          </w:tcPr>
          <w:p w:rsidR="0099717F" w:rsidRPr="008F18A7" w:rsidRDefault="0099717F" w:rsidP="00CC0D1B">
            <w:pPr>
              <w:spacing w:after="0" w:line="240" w:lineRule="auto"/>
              <w:rPr>
                <w:sz w:val="18"/>
                <w:szCs w:val="18"/>
                <w:lang w:val="mk-MK"/>
              </w:rPr>
            </w:pPr>
            <w:r w:rsidRPr="008F18A7">
              <w:rPr>
                <w:sz w:val="18"/>
                <w:szCs w:val="18"/>
                <w:lang w:val="mk-MK"/>
              </w:rPr>
              <w:t>Изработка на Национален систем за проценка на квалитет</w:t>
            </w:r>
          </w:p>
        </w:tc>
        <w:tc>
          <w:tcPr>
            <w:tcW w:w="4961" w:type="dxa"/>
          </w:tcPr>
          <w:p w:rsidR="0099717F" w:rsidRPr="008F18A7" w:rsidRDefault="0099717F" w:rsidP="00CC0D1B">
            <w:pPr>
              <w:pStyle w:val="ListParagraph"/>
              <w:numPr>
                <w:ilvl w:val="0"/>
                <w:numId w:val="15"/>
              </w:numPr>
              <w:tabs>
                <w:tab w:val="left" w:pos="176"/>
              </w:tabs>
              <w:spacing w:after="0" w:line="240" w:lineRule="auto"/>
              <w:ind w:left="157" w:hanging="157"/>
              <w:contextualSpacing w:val="0"/>
              <w:rPr>
                <w:i/>
                <w:sz w:val="18"/>
                <w:szCs w:val="18"/>
                <w:lang w:val="mk-MK"/>
              </w:rPr>
            </w:pPr>
            <w:r w:rsidRPr="008F18A7">
              <w:rPr>
                <w:sz w:val="18"/>
                <w:szCs w:val="18"/>
                <w:lang w:val="mk-MK"/>
              </w:rPr>
              <w:t>Повратните информации од сите оценувања на успехот на учениците овозможуваат да се носат одлуки за политиките врз основа на докази</w:t>
            </w:r>
          </w:p>
        </w:tc>
        <w:tc>
          <w:tcPr>
            <w:tcW w:w="3827" w:type="dxa"/>
          </w:tcPr>
          <w:p w:rsidR="0099717F" w:rsidRPr="008F18A7" w:rsidRDefault="0099717F" w:rsidP="00CC0D1B">
            <w:pPr>
              <w:pStyle w:val="ListParagraph"/>
              <w:numPr>
                <w:ilvl w:val="0"/>
                <w:numId w:val="18"/>
              </w:numPr>
              <w:tabs>
                <w:tab w:val="left" w:pos="176"/>
              </w:tabs>
              <w:spacing w:after="0" w:line="240" w:lineRule="auto"/>
              <w:ind w:left="157" w:hanging="157"/>
              <w:contextualSpacing w:val="0"/>
              <w:rPr>
                <w:i/>
                <w:sz w:val="18"/>
                <w:szCs w:val="18"/>
                <w:lang w:val="mk-MK"/>
              </w:rPr>
            </w:pPr>
            <w:r w:rsidRPr="008F18A7">
              <w:rPr>
                <w:sz w:val="18"/>
                <w:szCs w:val="18"/>
                <w:lang w:val="mk-MK"/>
              </w:rPr>
              <w:t>Воведен Национален систем за проценка на квалитетот</w:t>
            </w:r>
          </w:p>
        </w:tc>
        <w:tc>
          <w:tcPr>
            <w:tcW w:w="992" w:type="dxa"/>
          </w:tcPr>
          <w:p w:rsidR="0099717F" w:rsidRPr="008F18A7" w:rsidRDefault="0099717F" w:rsidP="00CC0D1B">
            <w:pPr>
              <w:spacing w:after="0" w:line="240" w:lineRule="auto"/>
              <w:jc w:val="center"/>
              <w:rPr>
                <w:sz w:val="18"/>
                <w:szCs w:val="18"/>
                <w:lang w:val="mk-MK"/>
              </w:rPr>
            </w:pPr>
            <w:r w:rsidRPr="008F18A7">
              <w:rPr>
                <w:sz w:val="18"/>
                <w:szCs w:val="18"/>
                <w:lang w:val="mk-MK"/>
              </w:rPr>
              <w:t>2020</w:t>
            </w:r>
          </w:p>
        </w:tc>
        <w:tc>
          <w:tcPr>
            <w:tcW w:w="1278" w:type="dxa"/>
          </w:tcPr>
          <w:p w:rsidR="0099717F" w:rsidRPr="008F18A7" w:rsidRDefault="0099717F" w:rsidP="00CC0D1B">
            <w:pPr>
              <w:tabs>
                <w:tab w:val="left" w:pos="176"/>
              </w:tabs>
              <w:spacing w:after="0" w:line="240" w:lineRule="auto"/>
              <w:jc w:val="center"/>
              <w:rPr>
                <w:sz w:val="18"/>
                <w:szCs w:val="18"/>
                <w:lang w:val="mk-MK"/>
              </w:rPr>
            </w:pPr>
            <w:r w:rsidRPr="008F18A7">
              <w:rPr>
                <w:sz w:val="18"/>
                <w:szCs w:val="18"/>
                <w:lang w:val="mk-MK"/>
              </w:rPr>
              <w:t>МОН, ДИЦ</w:t>
            </w:r>
          </w:p>
        </w:tc>
        <w:tc>
          <w:tcPr>
            <w:tcW w:w="1278" w:type="dxa"/>
          </w:tcPr>
          <w:p w:rsidR="0099717F" w:rsidRPr="008F18A7" w:rsidRDefault="00A72945" w:rsidP="00CC0D1B">
            <w:pPr>
              <w:tabs>
                <w:tab w:val="left" w:pos="176"/>
              </w:tabs>
              <w:spacing w:after="0" w:line="240" w:lineRule="auto"/>
              <w:jc w:val="center"/>
              <w:rPr>
                <w:sz w:val="18"/>
                <w:szCs w:val="18"/>
                <w:lang w:val="mk-MK"/>
              </w:rPr>
            </w:pPr>
            <w:r>
              <w:rPr>
                <w:sz w:val="18"/>
                <w:szCs w:val="18"/>
                <w:lang w:val="mk-MK"/>
              </w:rPr>
              <w:t>30.000</w:t>
            </w:r>
          </w:p>
        </w:tc>
      </w:tr>
      <w:tr w:rsidR="0099717F" w:rsidRPr="008F18A7" w:rsidTr="0099717F">
        <w:trPr>
          <w:trHeight w:val="20"/>
        </w:trPr>
        <w:tc>
          <w:tcPr>
            <w:tcW w:w="694" w:type="dxa"/>
            <w:tcBorders>
              <w:left w:val="double" w:sz="4" w:space="0" w:color="auto"/>
            </w:tcBorders>
          </w:tcPr>
          <w:p w:rsidR="0099717F" w:rsidRPr="008F18A7" w:rsidRDefault="0099717F" w:rsidP="00CC0D1B">
            <w:pPr>
              <w:pStyle w:val="ListParagraph"/>
              <w:numPr>
                <w:ilvl w:val="1"/>
                <w:numId w:val="64"/>
              </w:numPr>
              <w:spacing w:after="0" w:line="240" w:lineRule="auto"/>
              <w:contextualSpacing w:val="0"/>
              <w:rPr>
                <w:sz w:val="18"/>
                <w:szCs w:val="18"/>
                <w:lang w:val="mk-MK"/>
              </w:rPr>
            </w:pPr>
          </w:p>
        </w:tc>
        <w:tc>
          <w:tcPr>
            <w:tcW w:w="2410" w:type="dxa"/>
          </w:tcPr>
          <w:p w:rsidR="0099717F" w:rsidRPr="008F18A7" w:rsidRDefault="0099717F" w:rsidP="00CC0D1B">
            <w:pPr>
              <w:spacing w:after="0" w:line="240" w:lineRule="auto"/>
              <w:rPr>
                <w:sz w:val="18"/>
                <w:szCs w:val="18"/>
                <w:lang w:val="mk-MK"/>
              </w:rPr>
            </w:pPr>
            <w:r w:rsidRPr="008F18A7">
              <w:rPr>
                <w:sz w:val="18"/>
                <w:szCs w:val="18"/>
                <w:lang w:val="mk-MK"/>
              </w:rPr>
              <w:t xml:space="preserve">Обезбедување учество на Република Македонија во меѓународната студија ПИСА </w:t>
            </w:r>
          </w:p>
        </w:tc>
        <w:tc>
          <w:tcPr>
            <w:tcW w:w="4961" w:type="dxa"/>
          </w:tcPr>
          <w:p w:rsidR="0099717F" w:rsidRPr="008F18A7" w:rsidRDefault="0099717F" w:rsidP="00CC0D1B">
            <w:pPr>
              <w:pStyle w:val="ListParagraph"/>
              <w:numPr>
                <w:ilvl w:val="0"/>
                <w:numId w:val="15"/>
              </w:numPr>
              <w:tabs>
                <w:tab w:val="left" w:pos="176"/>
              </w:tabs>
              <w:spacing w:after="0" w:line="240" w:lineRule="auto"/>
              <w:ind w:left="157" w:hanging="157"/>
              <w:contextualSpacing w:val="0"/>
              <w:rPr>
                <w:rFonts w:eastAsia="Times New Roman"/>
                <w:sz w:val="18"/>
                <w:szCs w:val="18"/>
                <w:lang w:val="mk-MK"/>
              </w:rPr>
            </w:pPr>
            <w:r w:rsidRPr="008F18A7">
              <w:rPr>
                <w:sz w:val="18"/>
                <w:szCs w:val="18"/>
                <w:lang w:val="mk-MK"/>
              </w:rPr>
              <w:t>Обезбедени се валидни емпириски податоци за оспособеноста на учениците на возраст од 15</w:t>
            </w:r>
            <w:r w:rsidR="00546DC9">
              <w:rPr>
                <w:sz w:val="18"/>
                <w:szCs w:val="18"/>
                <w:lang w:val="mk-MK"/>
              </w:rPr>
              <w:t xml:space="preserve"> </w:t>
            </w:r>
            <w:r w:rsidRPr="008F18A7">
              <w:rPr>
                <w:sz w:val="18"/>
                <w:szCs w:val="18"/>
                <w:lang w:val="mk-MK"/>
              </w:rPr>
              <w:t>години (споредени со меѓународни перспективи) за влез во животот и продолжување на образованието или вклучување во процесот на пазарот на трудот</w:t>
            </w:r>
          </w:p>
        </w:tc>
        <w:tc>
          <w:tcPr>
            <w:tcW w:w="3827" w:type="dxa"/>
          </w:tcPr>
          <w:p w:rsidR="0099717F" w:rsidRPr="008F18A7" w:rsidRDefault="0099717F" w:rsidP="00CC0D1B">
            <w:pPr>
              <w:pStyle w:val="ListParagraph"/>
              <w:numPr>
                <w:ilvl w:val="0"/>
                <w:numId w:val="18"/>
              </w:numPr>
              <w:tabs>
                <w:tab w:val="left" w:pos="176"/>
              </w:tabs>
              <w:spacing w:after="0" w:line="240" w:lineRule="auto"/>
              <w:ind w:left="157" w:hanging="157"/>
              <w:contextualSpacing w:val="0"/>
              <w:rPr>
                <w:rFonts w:eastAsia="Times New Roman"/>
                <w:sz w:val="18"/>
                <w:szCs w:val="18"/>
                <w:lang w:val="mk-MK"/>
              </w:rPr>
            </w:pPr>
            <w:r w:rsidRPr="008F18A7">
              <w:rPr>
                <w:sz w:val="18"/>
                <w:szCs w:val="18"/>
                <w:lang w:val="mk-MK"/>
              </w:rPr>
              <w:t xml:space="preserve">Организирана и реализирана студијата ПИСА </w:t>
            </w:r>
          </w:p>
        </w:tc>
        <w:tc>
          <w:tcPr>
            <w:tcW w:w="992" w:type="dxa"/>
          </w:tcPr>
          <w:p w:rsidR="0099717F" w:rsidRPr="008F18A7" w:rsidRDefault="0099717F" w:rsidP="00CC0D1B">
            <w:pPr>
              <w:spacing w:after="0" w:line="240" w:lineRule="auto"/>
              <w:jc w:val="center"/>
              <w:rPr>
                <w:sz w:val="18"/>
                <w:szCs w:val="18"/>
                <w:lang w:val="mk-MK"/>
              </w:rPr>
            </w:pPr>
            <w:r w:rsidRPr="008F18A7">
              <w:rPr>
                <w:sz w:val="18"/>
                <w:szCs w:val="18"/>
                <w:lang w:val="mk-MK"/>
              </w:rPr>
              <w:t>2020</w:t>
            </w:r>
          </w:p>
        </w:tc>
        <w:tc>
          <w:tcPr>
            <w:tcW w:w="1278" w:type="dxa"/>
          </w:tcPr>
          <w:p w:rsidR="0099717F" w:rsidRPr="008F18A7" w:rsidRDefault="0099717F" w:rsidP="00CC0D1B">
            <w:pPr>
              <w:tabs>
                <w:tab w:val="left" w:pos="176"/>
              </w:tabs>
              <w:spacing w:after="0" w:line="240" w:lineRule="auto"/>
              <w:jc w:val="center"/>
              <w:rPr>
                <w:sz w:val="18"/>
                <w:szCs w:val="18"/>
                <w:lang w:val="mk-MK"/>
              </w:rPr>
            </w:pPr>
            <w:r w:rsidRPr="008F18A7">
              <w:rPr>
                <w:sz w:val="18"/>
                <w:szCs w:val="18"/>
                <w:lang w:val="mk-MK"/>
              </w:rPr>
              <w:t xml:space="preserve">МОН, ДИЦ </w:t>
            </w:r>
          </w:p>
        </w:tc>
        <w:tc>
          <w:tcPr>
            <w:tcW w:w="1278" w:type="dxa"/>
          </w:tcPr>
          <w:p w:rsidR="0099717F" w:rsidRPr="008F18A7" w:rsidRDefault="00A72945" w:rsidP="00CC0D1B">
            <w:pPr>
              <w:tabs>
                <w:tab w:val="left" w:pos="176"/>
              </w:tabs>
              <w:spacing w:after="0" w:line="240" w:lineRule="auto"/>
              <w:jc w:val="center"/>
              <w:rPr>
                <w:sz w:val="18"/>
                <w:szCs w:val="18"/>
                <w:lang w:val="mk-MK"/>
              </w:rPr>
            </w:pPr>
            <w:r>
              <w:rPr>
                <w:sz w:val="18"/>
                <w:szCs w:val="18"/>
                <w:lang w:val="mk-MK"/>
              </w:rPr>
              <w:t>191.000</w:t>
            </w:r>
          </w:p>
        </w:tc>
      </w:tr>
      <w:tr w:rsidR="0099717F" w:rsidRPr="008F18A7" w:rsidTr="0099717F">
        <w:trPr>
          <w:trHeight w:val="20"/>
        </w:trPr>
        <w:tc>
          <w:tcPr>
            <w:tcW w:w="694" w:type="dxa"/>
            <w:tcBorders>
              <w:left w:val="double" w:sz="4" w:space="0" w:color="auto"/>
            </w:tcBorders>
          </w:tcPr>
          <w:p w:rsidR="0099717F" w:rsidRPr="008F18A7" w:rsidRDefault="0099717F" w:rsidP="00CC0D1B">
            <w:pPr>
              <w:pStyle w:val="ListParagraph"/>
              <w:numPr>
                <w:ilvl w:val="1"/>
                <w:numId w:val="64"/>
              </w:numPr>
              <w:spacing w:after="0" w:line="240" w:lineRule="auto"/>
              <w:contextualSpacing w:val="0"/>
              <w:rPr>
                <w:i/>
                <w:sz w:val="18"/>
                <w:szCs w:val="18"/>
                <w:lang w:val="mk-MK"/>
              </w:rPr>
            </w:pPr>
          </w:p>
        </w:tc>
        <w:tc>
          <w:tcPr>
            <w:tcW w:w="2410" w:type="dxa"/>
          </w:tcPr>
          <w:p w:rsidR="0099717F" w:rsidRPr="003A33B4" w:rsidRDefault="0099717F" w:rsidP="00CC0D1B">
            <w:pPr>
              <w:spacing w:after="0" w:line="240" w:lineRule="auto"/>
              <w:rPr>
                <w:rStyle w:val="Hyperlink"/>
                <w:rFonts w:cstheme="minorHAnsi"/>
                <w:caps/>
                <w:color w:val="auto"/>
                <w:sz w:val="18"/>
                <w:szCs w:val="18"/>
                <w:u w:val="none"/>
                <w:lang w:val="mk-MK"/>
              </w:rPr>
            </w:pPr>
            <w:r w:rsidRPr="008F18A7">
              <w:rPr>
                <w:sz w:val="18"/>
                <w:szCs w:val="18"/>
                <w:lang w:val="mk-MK"/>
              </w:rPr>
              <w:t xml:space="preserve">Воспоставување СОО центри на извонредност </w:t>
            </w:r>
          </w:p>
        </w:tc>
        <w:tc>
          <w:tcPr>
            <w:tcW w:w="4961" w:type="dxa"/>
          </w:tcPr>
          <w:p w:rsidR="0099717F" w:rsidRPr="008F18A7" w:rsidRDefault="0099717F" w:rsidP="00CC0D1B">
            <w:pPr>
              <w:pStyle w:val="ListParagraph"/>
              <w:numPr>
                <w:ilvl w:val="1"/>
                <w:numId w:val="15"/>
              </w:numPr>
              <w:tabs>
                <w:tab w:val="left" w:pos="1985"/>
              </w:tabs>
              <w:spacing w:after="0" w:line="240" w:lineRule="auto"/>
              <w:ind w:left="157" w:hanging="157"/>
              <w:contextualSpacing w:val="0"/>
              <w:rPr>
                <w:sz w:val="18"/>
                <w:szCs w:val="18"/>
                <w:lang w:val="mk-MK"/>
              </w:rPr>
            </w:pPr>
            <w:r w:rsidRPr="008F18A7">
              <w:rPr>
                <w:sz w:val="18"/>
                <w:szCs w:val="18"/>
                <w:lang w:val="mk-MK"/>
              </w:rPr>
              <w:t>Ефикасноста на реформите на СОО е обезбедена преку централизација на инвестициите и концентрација на резултатите;</w:t>
            </w:r>
          </w:p>
          <w:p w:rsidR="0099717F" w:rsidRPr="008F18A7" w:rsidRDefault="0099717F" w:rsidP="00CC0D1B">
            <w:pPr>
              <w:pStyle w:val="ListParagraph"/>
              <w:numPr>
                <w:ilvl w:val="1"/>
                <w:numId w:val="15"/>
              </w:numPr>
              <w:tabs>
                <w:tab w:val="left" w:pos="1985"/>
              </w:tabs>
              <w:spacing w:after="0" w:line="240" w:lineRule="auto"/>
              <w:ind w:left="157" w:hanging="157"/>
              <w:contextualSpacing w:val="0"/>
              <w:rPr>
                <w:sz w:val="18"/>
                <w:szCs w:val="18"/>
                <w:lang w:val="mk-MK"/>
              </w:rPr>
            </w:pPr>
            <w:r w:rsidRPr="008F18A7">
              <w:rPr>
                <w:sz w:val="18"/>
                <w:szCs w:val="18"/>
                <w:lang w:val="mk-MK"/>
              </w:rPr>
              <w:t xml:space="preserve">Се промовира воведување и дисеминација на СОО иновации базирани на најдобри </w:t>
            </w:r>
            <w:r w:rsidRPr="002E3054">
              <w:rPr>
                <w:sz w:val="18"/>
                <w:szCs w:val="18"/>
                <w:lang w:val="mk-MK"/>
              </w:rPr>
              <w:t>домашни и</w:t>
            </w:r>
            <w:r w:rsidRPr="002E3054">
              <w:rPr>
                <w:lang w:val="mk-MK"/>
              </w:rPr>
              <w:t xml:space="preserve"> </w:t>
            </w:r>
            <w:r w:rsidRPr="002E3054">
              <w:rPr>
                <w:sz w:val="18"/>
                <w:szCs w:val="18"/>
                <w:lang w:val="mk-MK"/>
              </w:rPr>
              <w:t>меѓународни</w:t>
            </w:r>
            <w:r w:rsidRPr="008F18A7">
              <w:rPr>
                <w:sz w:val="18"/>
                <w:szCs w:val="18"/>
                <w:lang w:val="mk-MK"/>
              </w:rPr>
              <w:t xml:space="preserve"> практики</w:t>
            </w:r>
          </w:p>
        </w:tc>
        <w:tc>
          <w:tcPr>
            <w:tcW w:w="3827" w:type="dxa"/>
          </w:tcPr>
          <w:p w:rsidR="0099717F" w:rsidRPr="003A33B4" w:rsidRDefault="0099717F" w:rsidP="00CC0D1B">
            <w:pPr>
              <w:pStyle w:val="ListParagraph"/>
              <w:numPr>
                <w:ilvl w:val="0"/>
                <w:numId w:val="18"/>
              </w:numPr>
              <w:tabs>
                <w:tab w:val="left" w:pos="176"/>
              </w:tabs>
              <w:spacing w:after="0" w:line="240" w:lineRule="auto"/>
              <w:ind w:left="157" w:hanging="157"/>
              <w:contextualSpacing w:val="0"/>
              <w:rPr>
                <w:sz w:val="18"/>
                <w:szCs w:val="18"/>
                <w:lang w:val="mk-MK"/>
              </w:rPr>
            </w:pPr>
            <w:r w:rsidRPr="008F18A7">
              <w:rPr>
                <w:sz w:val="18"/>
                <w:szCs w:val="18"/>
                <w:lang w:val="mk-MK"/>
              </w:rPr>
              <w:t>Воспоставени, целосно опремени</w:t>
            </w:r>
            <w:r>
              <w:rPr>
                <w:sz w:val="18"/>
                <w:szCs w:val="18"/>
                <w:lang w:val="mk-MK"/>
              </w:rPr>
              <w:t xml:space="preserve"> </w:t>
            </w:r>
            <w:r w:rsidRPr="008F18A7">
              <w:rPr>
                <w:sz w:val="18"/>
                <w:szCs w:val="18"/>
                <w:lang w:val="mk-MK"/>
              </w:rPr>
              <w:t>и пилотирани пет СОО Центри за извноредност за обезбедување на висок квалитет на СОО</w:t>
            </w:r>
          </w:p>
        </w:tc>
        <w:tc>
          <w:tcPr>
            <w:tcW w:w="992" w:type="dxa"/>
          </w:tcPr>
          <w:p w:rsidR="0099717F" w:rsidRPr="008F18A7" w:rsidRDefault="0099717F" w:rsidP="00CC0D1B">
            <w:pPr>
              <w:spacing w:after="0" w:line="240" w:lineRule="auto"/>
              <w:jc w:val="center"/>
              <w:rPr>
                <w:sz w:val="18"/>
                <w:szCs w:val="18"/>
              </w:rPr>
            </w:pPr>
            <w:r w:rsidRPr="008F18A7">
              <w:rPr>
                <w:sz w:val="18"/>
                <w:szCs w:val="18"/>
                <w:lang w:val="mk-MK"/>
              </w:rPr>
              <w:t>2020</w:t>
            </w:r>
          </w:p>
        </w:tc>
        <w:tc>
          <w:tcPr>
            <w:tcW w:w="1278" w:type="dxa"/>
          </w:tcPr>
          <w:p w:rsidR="0099717F" w:rsidRPr="008F18A7" w:rsidRDefault="0099717F" w:rsidP="00CC0D1B">
            <w:pPr>
              <w:tabs>
                <w:tab w:val="left" w:pos="176"/>
              </w:tabs>
              <w:spacing w:after="0" w:line="240" w:lineRule="auto"/>
              <w:ind w:left="-57" w:right="-57"/>
              <w:jc w:val="center"/>
              <w:rPr>
                <w:sz w:val="18"/>
                <w:szCs w:val="18"/>
              </w:rPr>
            </w:pPr>
            <w:r w:rsidRPr="008F18A7">
              <w:rPr>
                <w:sz w:val="18"/>
                <w:szCs w:val="18"/>
                <w:lang w:val="mk-MK"/>
              </w:rPr>
              <w:t xml:space="preserve">МОН, општини, Град Скопје, училишта </w:t>
            </w:r>
          </w:p>
        </w:tc>
        <w:tc>
          <w:tcPr>
            <w:tcW w:w="1278" w:type="dxa"/>
          </w:tcPr>
          <w:p w:rsidR="0099717F" w:rsidRPr="008F18A7" w:rsidRDefault="00A72945" w:rsidP="00CC0D1B">
            <w:pPr>
              <w:tabs>
                <w:tab w:val="left" w:pos="176"/>
              </w:tabs>
              <w:spacing w:after="0" w:line="240" w:lineRule="auto"/>
              <w:ind w:left="-57" w:right="-57"/>
              <w:jc w:val="center"/>
              <w:rPr>
                <w:sz w:val="18"/>
                <w:szCs w:val="18"/>
                <w:lang w:val="mk-MK"/>
              </w:rPr>
            </w:pPr>
            <w:r>
              <w:rPr>
                <w:sz w:val="18"/>
                <w:szCs w:val="18"/>
                <w:lang w:val="mk-MK"/>
              </w:rPr>
              <w:t>11.200.000</w:t>
            </w:r>
          </w:p>
        </w:tc>
      </w:tr>
    </w:tbl>
    <w:p w:rsidR="004C3C25" w:rsidRDefault="004C3C25" w:rsidP="00CC0D1B">
      <w:pPr>
        <w:tabs>
          <w:tab w:val="left" w:pos="675"/>
          <w:tab w:val="left" w:pos="3794"/>
          <w:tab w:val="left" w:pos="7479"/>
          <w:tab w:val="left" w:pos="11448"/>
          <w:tab w:val="left" w:pos="12582"/>
          <w:tab w:val="left" w:pos="13857"/>
        </w:tabs>
        <w:spacing w:after="0" w:line="240" w:lineRule="auto"/>
        <w:rPr>
          <w:i/>
          <w:sz w:val="18"/>
          <w:szCs w:val="18"/>
          <w:lang w:val="mk-MK"/>
        </w:rPr>
      </w:pPr>
      <w:r w:rsidRPr="008F18A7">
        <w:rPr>
          <w:i/>
          <w:sz w:val="18"/>
          <w:szCs w:val="18"/>
          <w:lang w:val="mk-MK"/>
        </w:rPr>
        <w:tab/>
      </w:r>
    </w:p>
    <w:tbl>
      <w:tblPr>
        <w:tblStyle w:val="TableGrid"/>
        <w:tblW w:w="15418" w:type="dxa"/>
        <w:tblLayout w:type="fixed"/>
        <w:tblLook w:val="04A0" w:firstRow="1" w:lastRow="0" w:firstColumn="1" w:lastColumn="0" w:noHBand="0" w:noVBand="1"/>
      </w:tblPr>
      <w:tblGrid>
        <w:gridCol w:w="675"/>
        <w:gridCol w:w="2410"/>
        <w:gridCol w:w="4961"/>
        <w:gridCol w:w="3828"/>
        <w:gridCol w:w="992"/>
        <w:gridCol w:w="1276"/>
        <w:gridCol w:w="1276"/>
      </w:tblGrid>
      <w:tr w:rsidR="00FC5E7C" w:rsidRPr="006C2AFF" w:rsidTr="00A72945">
        <w:trPr>
          <w:tblHeader/>
        </w:trPr>
        <w:tc>
          <w:tcPr>
            <w:tcW w:w="675" w:type="dxa"/>
            <w:tcBorders>
              <w:left w:val="double" w:sz="4" w:space="0" w:color="auto"/>
            </w:tcBorders>
            <w:shd w:val="clear" w:color="auto" w:fill="D9D9D9" w:themeFill="background1" w:themeFillShade="D9"/>
            <w:vAlign w:val="center"/>
          </w:tcPr>
          <w:p w:rsidR="00FC5E7C" w:rsidRPr="006C2AFF" w:rsidRDefault="00FC5E7C" w:rsidP="006C2AFF">
            <w:pPr>
              <w:jc w:val="center"/>
              <w:rPr>
                <w:b/>
                <w:i/>
                <w:sz w:val="18"/>
                <w:szCs w:val="18"/>
                <w:lang w:val="mk-MK"/>
              </w:rPr>
            </w:pPr>
            <w:r w:rsidRPr="008F18A7">
              <w:rPr>
                <w:b/>
                <w:i/>
                <w:sz w:val="18"/>
                <w:szCs w:val="18"/>
                <w:lang w:val="mk-MK"/>
              </w:rPr>
              <w:t>Бр.</w:t>
            </w:r>
          </w:p>
        </w:tc>
        <w:tc>
          <w:tcPr>
            <w:tcW w:w="2410" w:type="dxa"/>
            <w:shd w:val="clear" w:color="auto" w:fill="D9D9D9" w:themeFill="background1" w:themeFillShade="D9"/>
            <w:vAlign w:val="center"/>
          </w:tcPr>
          <w:p w:rsidR="00FC5E7C" w:rsidRPr="006C2AFF" w:rsidRDefault="00FC5E7C" w:rsidP="006C2AFF">
            <w:pPr>
              <w:jc w:val="center"/>
              <w:rPr>
                <w:b/>
                <w:i/>
                <w:sz w:val="18"/>
                <w:szCs w:val="18"/>
                <w:lang w:val="mk-MK"/>
              </w:rPr>
            </w:pPr>
            <w:r w:rsidRPr="008F18A7">
              <w:rPr>
                <w:b/>
                <w:i/>
                <w:sz w:val="18"/>
                <w:szCs w:val="18"/>
                <w:lang w:val="mk-MK"/>
              </w:rPr>
              <w:t>Активности</w:t>
            </w:r>
          </w:p>
        </w:tc>
        <w:tc>
          <w:tcPr>
            <w:tcW w:w="4961" w:type="dxa"/>
            <w:shd w:val="clear" w:color="auto" w:fill="D9D9D9" w:themeFill="background1" w:themeFillShade="D9"/>
            <w:vAlign w:val="center"/>
          </w:tcPr>
          <w:p w:rsidR="00FC5E7C" w:rsidRPr="006C2AFF" w:rsidRDefault="00FC5E7C" w:rsidP="006C2AFF">
            <w:pPr>
              <w:jc w:val="center"/>
              <w:rPr>
                <w:b/>
                <w:i/>
                <w:sz w:val="18"/>
                <w:szCs w:val="18"/>
                <w:lang w:val="mk-MK"/>
              </w:rPr>
            </w:pPr>
            <w:r w:rsidRPr="008F18A7">
              <w:rPr>
                <w:b/>
                <w:i/>
                <w:sz w:val="18"/>
                <w:szCs w:val="18"/>
                <w:lang w:val="mk-MK"/>
              </w:rPr>
              <w:t>Излезни индикатори</w:t>
            </w:r>
          </w:p>
        </w:tc>
        <w:tc>
          <w:tcPr>
            <w:tcW w:w="3828" w:type="dxa"/>
            <w:shd w:val="clear" w:color="auto" w:fill="D9D9D9" w:themeFill="background1" w:themeFillShade="D9"/>
            <w:vAlign w:val="center"/>
          </w:tcPr>
          <w:p w:rsidR="00FC5E7C" w:rsidRPr="006C2AFF" w:rsidRDefault="00FC5E7C" w:rsidP="006C2AFF">
            <w:pPr>
              <w:jc w:val="center"/>
              <w:rPr>
                <w:b/>
                <w:i/>
                <w:sz w:val="18"/>
                <w:szCs w:val="18"/>
                <w:lang w:val="mk-MK"/>
              </w:rPr>
            </w:pPr>
            <w:r w:rsidRPr="008F18A7">
              <w:rPr>
                <w:b/>
                <w:i/>
                <w:sz w:val="18"/>
                <w:szCs w:val="18"/>
                <w:lang w:val="mk-MK"/>
              </w:rPr>
              <w:t>Извори на верификација</w:t>
            </w:r>
          </w:p>
        </w:tc>
        <w:tc>
          <w:tcPr>
            <w:tcW w:w="992" w:type="dxa"/>
            <w:shd w:val="clear" w:color="auto" w:fill="D9D9D9" w:themeFill="background1" w:themeFillShade="D9"/>
            <w:vAlign w:val="center"/>
          </w:tcPr>
          <w:p w:rsidR="00FC5E7C" w:rsidRPr="006C2AFF" w:rsidRDefault="00FC5E7C" w:rsidP="006C2AFF">
            <w:pPr>
              <w:keepNext/>
              <w:ind w:left="-57" w:right="-57"/>
              <w:jc w:val="center"/>
              <w:rPr>
                <w:b/>
                <w:i/>
                <w:sz w:val="18"/>
                <w:szCs w:val="18"/>
                <w:lang w:val="mk-MK"/>
              </w:rPr>
            </w:pPr>
            <w:r w:rsidRPr="008F18A7">
              <w:rPr>
                <w:b/>
                <w:i/>
                <w:sz w:val="18"/>
                <w:szCs w:val="18"/>
                <w:lang w:val="mk-MK"/>
              </w:rPr>
              <w:t>Краен рок</w:t>
            </w:r>
          </w:p>
        </w:tc>
        <w:tc>
          <w:tcPr>
            <w:tcW w:w="1276" w:type="dxa"/>
            <w:tcBorders>
              <w:right w:val="double" w:sz="4" w:space="0" w:color="auto"/>
            </w:tcBorders>
            <w:shd w:val="clear" w:color="auto" w:fill="D9D9D9" w:themeFill="background1" w:themeFillShade="D9"/>
            <w:vAlign w:val="center"/>
          </w:tcPr>
          <w:p w:rsidR="00FC5E7C" w:rsidRPr="006C2AFF" w:rsidRDefault="00FC5E7C" w:rsidP="006C2AFF">
            <w:pPr>
              <w:jc w:val="center"/>
              <w:rPr>
                <w:b/>
                <w:i/>
                <w:sz w:val="18"/>
                <w:szCs w:val="18"/>
                <w:lang w:val="mk-MK"/>
              </w:rPr>
            </w:pPr>
            <w:r w:rsidRPr="008F18A7">
              <w:rPr>
                <w:b/>
                <w:i/>
                <w:sz w:val="18"/>
                <w:szCs w:val="18"/>
                <w:lang w:val="mk-MK"/>
              </w:rPr>
              <w:t>Одговорни</w:t>
            </w:r>
          </w:p>
        </w:tc>
        <w:tc>
          <w:tcPr>
            <w:tcW w:w="1276" w:type="dxa"/>
            <w:tcBorders>
              <w:right w:val="double" w:sz="4" w:space="0" w:color="auto"/>
            </w:tcBorders>
            <w:shd w:val="clear" w:color="auto" w:fill="D9D9D9" w:themeFill="background1" w:themeFillShade="D9"/>
          </w:tcPr>
          <w:p w:rsidR="00FC5E7C" w:rsidRPr="008F18A7" w:rsidRDefault="00FC5E7C" w:rsidP="006C2AFF">
            <w:pPr>
              <w:jc w:val="center"/>
              <w:rPr>
                <w:b/>
                <w:i/>
                <w:sz w:val="18"/>
                <w:szCs w:val="18"/>
                <w:lang w:val="mk-MK"/>
              </w:rPr>
            </w:pPr>
          </w:p>
        </w:tc>
      </w:tr>
      <w:tr w:rsidR="00FC5E7C" w:rsidTr="00A72945">
        <w:tc>
          <w:tcPr>
            <w:tcW w:w="675" w:type="dxa"/>
            <w:tcBorders>
              <w:left w:val="double" w:sz="4" w:space="0" w:color="auto"/>
            </w:tcBorders>
          </w:tcPr>
          <w:p w:rsidR="00FC5E7C" w:rsidRPr="006C2AFF" w:rsidRDefault="00FC5E7C" w:rsidP="006C2AFF">
            <w:pPr>
              <w:pStyle w:val="ListParagraph"/>
              <w:numPr>
                <w:ilvl w:val="2"/>
                <w:numId w:val="30"/>
              </w:numPr>
              <w:ind w:left="0" w:firstLine="0"/>
              <w:rPr>
                <w:i/>
                <w:sz w:val="18"/>
                <w:szCs w:val="18"/>
                <w:lang w:val="en-US"/>
              </w:rPr>
            </w:pPr>
          </w:p>
        </w:tc>
        <w:tc>
          <w:tcPr>
            <w:tcW w:w="2410" w:type="dxa"/>
          </w:tcPr>
          <w:p w:rsidR="00FC5E7C" w:rsidRDefault="00FC5E7C" w:rsidP="006C2AFF">
            <w:pPr>
              <w:tabs>
                <w:tab w:val="left" w:pos="675"/>
                <w:tab w:val="left" w:pos="3794"/>
                <w:tab w:val="left" w:pos="7479"/>
                <w:tab w:val="left" w:pos="11448"/>
                <w:tab w:val="left" w:pos="12582"/>
                <w:tab w:val="left" w:pos="13857"/>
              </w:tabs>
              <w:rPr>
                <w:i/>
                <w:sz w:val="18"/>
                <w:szCs w:val="18"/>
                <w:lang w:val="mk-MK"/>
              </w:rPr>
            </w:pPr>
            <w:r w:rsidRPr="008F18A7">
              <w:rPr>
                <w:rStyle w:val="Hyperlink"/>
                <w:rFonts w:cstheme="minorHAnsi"/>
                <w:i/>
                <w:color w:val="auto"/>
                <w:sz w:val="18"/>
                <w:szCs w:val="18"/>
                <w:u w:val="none"/>
                <w:lang w:val="mk-MK"/>
              </w:rPr>
              <w:t>Целосно мапирање на училиштата за СОО</w:t>
            </w:r>
          </w:p>
        </w:tc>
        <w:tc>
          <w:tcPr>
            <w:tcW w:w="4961" w:type="dxa"/>
          </w:tcPr>
          <w:p w:rsidR="00FC5E7C" w:rsidRPr="008F18A7" w:rsidRDefault="00FC5E7C" w:rsidP="006C2AFF">
            <w:pPr>
              <w:pStyle w:val="ListParagraph"/>
              <w:numPr>
                <w:ilvl w:val="0"/>
                <w:numId w:val="15"/>
              </w:numPr>
              <w:tabs>
                <w:tab w:val="left" w:pos="199"/>
              </w:tabs>
              <w:ind w:left="176" w:hanging="176"/>
              <w:contextualSpacing w:val="0"/>
              <w:rPr>
                <w:i/>
                <w:sz w:val="18"/>
                <w:szCs w:val="18"/>
                <w:lang w:val="mk-MK"/>
              </w:rPr>
            </w:pPr>
            <w:r w:rsidRPr="008F18A7">
              <w:rPr>
                <w:rStyle w:val="Hyperlink"/>
                <w:rFonts w:cstheme="minorHAnsi"/>
                <w:i/>
                <w:color w:val="auto"/>
                <w:sz w:val="18"/>
                <w:szCs w:val="18"/>
                <w:u w:val="none"/>
                <w:lang w:val="mk-MK"/>
              </w:rPr>
              <w:t>Повикот за набавка на услуги за целосно мапирање и попис на училиштата за СОО е организиран</w:t>
            </w:r>
            <w:r w:rsidRPr="008F18A7">
              <w:rPr>
                <w:i/>
                <w:sz w:val="18"/>
                <w:szCs w:val="18"/>
                <w:lang w:val="mk-MK"/>
              </w:rPr>
              <w:t>;</w:t>
            </w:r>
          </w:p>
          <w:p w:rsidR="00FC5E7C" w:rsidRDefault="00FC5E7C" w:rsidP="00286C72">
            <w:pPr>
              <w:pStyle w:val="ListParagraph"/>
              <w:numPr>
                <w:ilvl w:val="0"/>
                <w:numId w:val="15"/>
              </w:numPr>
              <w:tabs>
                <w:tab w:val="left" w:pos="199"/>
              </w:tabs>
              <w:ind w:left="176" w:hanging="176"/>
              <w:contextualSpacing w:val="0"/>
              <w:rPr>
                <w:i/>
                <w:sz w:val="18"/>
                <w:szCs w:val="18"/>
                <w:lang w:val="mk-MK"/>
              </w:rPr>
            </w:pPr>
            <w:r w:rsidRPr="008F18A7">
              <w:rPr>
                <w:rStyle w:val="Hyperlink"/>
                <w:rFonts w:cstheme="minorHAnsi"/>
                <w:i/>
                <w:color w:val="auto"/>
                <w:sz w:val="18"/>
                <w:szCs w:val="18"/>
                <w:u w:val="none"/>
                <w:lang w:val="mk-MK"/>
              </w:rPr>
              <w:t xml:space="preserve">Резултатите од мапирањето со утврдени главни одлики на локалните и регионалните пазари на работна сила и анализата на релевантноста се обработени </w:t>
            </w:r>
          </w:p>
        </w:tc>
        <w:tc>
          <w:tcPr>
            <w:tcW w:w="3828" w:type="dxa"/>
          </w:tcPr>
          <w:p w:rsidR="00FC5E7C" w:rsidRPr="008F18A7" w:rsidRDefault="00FC5E7C" w:rsidP="006C2AFF">
            <w:pPr>
              <w:pStyle w:val="ListParagraph"/>
              <w:numPr>
                <w:ilvl w:val="0"/>
                <w:numId w:val="18"/>
              </w:numPr>
              <w:tabs>
                <w:tab w:val="left" w:pos="176"/>
              </w:tabs>
              <w:ind w:left="176" w:hanging="176"/>
              <w:contextualSpacing w:val="0"/>
              <w:rPr>
                <w:i/>
                <w:sz w:val="18"/>
                <w:szCs w:val="18"/>
                <w:lang w:val="mk-MK"/>
              </w:rPr>
            </w:pPr>
            <w:r w:rsidRPr="008F18A7">
              <w:rPr>
                <w:i/>
                <w:sz w:val="18"/>
                <w:szCs w:val="18"/>
                <w:lang w:val="mk-MK"/>
              </w:rPr>
              <w:t>Договор со давател/и на услуги;</w:t>
            </w:r>
          </w:p>
          <w:p w:rsidR="00FC5E7C" w:rsidRPr="008F18A7" w:rsidRDefault="00FC5E7C" w:rsidP="006C2AFF">
            <w:pPr>
              <w:pStyle w:val="ListParagraph"/>
              <w:numPr>
                <w:ilvl w:val="0"/>
                <w:numId w:val="18"/>
              </w:numPr>
              <w:tabs>
                <w:tab w:val="left" w:pos="176"/>
              </w:tabs>
              <w:ind w:left="176" w:hanging="176"/>
              <w:contextualSpacing w:val="0"/>
              <w:rPr>
                <w:i/>
                <w:sz w:val="18"/>
                <w:szCs w:val="18"/>
                <w:lang w:val="mk-MK"/>
              </w:rPr>
            </w:pPr>
            <w:r w:rsidRPr="008F18A7">
              <w:rPr>
                <w:i/>
                <w:sz w:val="18"/>
                <w:szCs w:val="18"/>
                <w:lang w:val="mk-MK"/>
              </w:rPr>
              <w:t xml:space="preserve">Извештај од мапирањето усвоен од МОН; </w:t>
            </w:r>
          </w:p>
          <w:p w:rsidR="00FC5E7C" w:rsidRDefault="00FC5E7C" w:rsidP="00286C72">
            <w:pPr>
              <w:pStyle w:val="ListParagraph"/>
              <w:numPr>
                <w:ilvl w:val="0"/>
                <w:numId w:val="18"/>
              </w:numPr>
              <w:tabs>
                <w:tab w:val="left" w:pos="176"/>
              </w:tabs>
              <w:ind w:left="176" w:hanging="176"/>
              <w:contextualSpacing w:val="0"/>
              <w:rPr>
                <w:i/>
                <w:sz w:val="18"/>
                <w:szCs w:val="18"/>
                <w:lang w:val="mk-MK"/>
              </w:rPr>
            </w:pPr>
            <w:r w:rsidRPr="008F18A7">
              <w:rPr>
                <w:i/>
                <w:sz w:val="18"/>
                <w:szCs w:val="18"/>
                <w:lang w:val="mk-MK"/>
              </w:rPr>
              <w:t>Одлуки на МОН</w:t>
            </w:r>
          </w:p>
        </w:tc>
        <w:tc>
          <w:tcPr>
            <w:tcW w:w="992" w:type="dxa"/>
          </w:tcPr>
          <w:p w:rsidR="00FC5E7C" w:rsidRDefault="00FC5E7C" w:rsidP="006C2AFF">
            <w:pPr>
              <w:tabs>
                <w:tab w:val="left" w:pos="675"/>
                <w:tab w:val="left" w:pos="3794"/>
                <w:tab w:val="left" w:pos="7479"/>
                <w:tab w:val="left" w:pos="11448"/>
                <w:tab w:val="left" w:pos="12582"/>
                <w:tab w:val="left" w:pos="13857"/>
              </w:tabs>
              <w:rPr>
                <w:i/>
                <w:sz w:val="18"/>
                <w:szCs w:val="18"/>
                <w:lang w:val="mk-MK"/>
              </w:rPr>
            </w:pPr>
            <w:r w:rsidRPr="008F18A7">
              <w:rPr>
                <w:i/>
                <w:sz w:val="18"/>
                <w:szCs w:val="18"/>
                <w:lang w:val="mk-MK"/>
              </w:rPr>
              <w:t>2018</w:t>
            </w:r>
          </w:p>
        </w:tc>
        <w:tc>
          <w:tcPr>
            <w:tcW w:w="1276" w:type="dxa"/>
            <w:tcBorders>
              <w:right w:val="double" w:sz="4" w:space="0" w:color="auto"/>
            </w:tcBorders>
          </w:tcPr>
          <w:p w:rsidR="00FC5E7C" w:rsidRDefault="00FC5E7C" w:rsidP="006C2AFF">
            <w:pPr>
              <w:tabs>
                <w:tab w:val="left" w:pos="675"/>
                <w:tab w:val="left" w:pos="3794"/>
                <w:tab w:val="left" w:pos="7479"/>
                <w:tab w:val="left" w:pos="11448"/>
                <w:tab w:val="left" w:pos="12582"/>
                <w:tab w:val="left" w:pos="13857"/>
              </w:tabs>
              <w:rPr>
                <w:i/>
                <w:sz w:val="18"/>
                <w:szCs w:val="18"/>
                <w:lang w:val="mk-MK"/>
              </w:rPr>
            </w:pPr>
            <w:r w:rsidRPr="008F18A7">
              <w:rPr>
                <w:i/>
                <w:sz w:val="18"/>
                <w:szCs w:val="18"/>
                <w:lang w:val="mk-MK"/>
              </w:rPr>
              <w:t xml:space="preserve">МОН, општини, Град Скопје, училишта </w:t>
            </w:r>
          </w:p>
        </w:tc>
        <w:tc>
          <w:tcPr>
            <w:tcW w:w="1276" w:type="dxa"/>
            <w:tcBorders>
              <w:right w:val="double" w:sz="4" w:space="0" w:color="auto"/>
            </w:tcBorders>
          </w:tcPr>
          <w:p w:rsidR="00FC5E7C" w:rsidRPr="008F18A7" w:rsidRDefault="00A72945" w:rsidP="00A72945">
            <w:pPr>
              <w:tabs>
                <w:tab w:val="left" w:pos="675"/>
                <w:tab w:val="left" w:pos="3794"/>
                <w:tab w:val="left" w:pos="7479"/>
                <w:tab w:val="left" w:pos="11448"/>
                <w:tab w:val="left" w:pos="12582"/>
                <w:tab w:val="left" w:pos="13857"/>
              </w:tabs>
              <w:jc w:val="center"/>
              <w:rPr>
                <w:i/>
                <w:sz w:val="18"/>
                <w:szCs w:val="18"/>
                <w:lang w:val="mk-MK"/>
              </w:rPr>
            </w:pPr>
            <w:r>
              <w:rPr>
                <w:i/>
                <w:sz w:val="18"/>
                <w:szCs w:val="18"/>
                <w:lang w:val="mk-MK"/>
              </w:rPr>
              <w:t>25.000</w:t>
            </w:r>
          </w:p>
        </w:tc>
      </w:tr>
      <w:tr w:rsidR="00FC5E7C" w:rsidTr="00A72945">
        <w:tc>
          <w:tcPr>
            <w:tcW w:w="675" w:type="dxa"/>
            <w:tcBorders>
              <w:left w:val="double" w:sz="4" w:space="0" w:color="auto"/>
            </w:tcBorders>
          </w:tcPr>
          <w:p w:rsidR="00FC5E7C" w:rsidRDefault="00FC5E7C" w:rsidP="006C2AFF">
            <w:pPr>
              <w:pStyle w:val="ListParagraph"/>
              <w:numPr>
                <w:ilvl w:val="2"/>
                <w:numId w:val="30"/>
              </w:numPr>
              <w:ind w:left="0" w:firstLine="0"/>
              <w:rPr>
                <w:i/>
                <w:sz w:val="18"/>
                <w:szCs w:val="18"/>
                <w:lang w:val="mk-MK"/>
              </w:rPr>
            </w:pPr>
          </w:p>
        </w:tc>
        <w:tc>
          <w:tcPr>
            <w:tcW w:w="2410" w:type="dxa"/>
          </w:tcPr>
          <w:p w:rsidR="00FC5E7C" w:rsidRDefault="00FC5E7C" w:rsidP="006C2AFF">
            <w:pPr>
              <w:tabs>
                <w:tab w:val="left" w:pos="675"/>
                <w:tab w:val="left" w:pos="3794"/>
                <w:tab w:val="left" w:pos="7479"/>
                <w:tab w:val="left" w:pos="11448"/>
                <w:tab w:val="left" w:pos="12582"/>
                <w:tab w:val="left" w:pos="13857"/>
              </w:tabs>
              <w:rPr>
                <w:i/>
                <w:sz w:val="18"/>
                <w:szCs w:val="18"/>
                <w:lang w:val="mk-MK"/>
              </w:rPr>
            </w:pPr>
            <w:r w:rsidRPr="008F18A7">
              <w:rPr>
                <w:rStyle w:val="Hyperlink"/>
                <w:rFonts w:cstheme="minorHAnsi"/>
                <w:i/>
                <w:color w:val="auto"/>
                <w:sz w:val="18"/>
                <w:szCs w:val="18"/>
                <w:u w:val="none"/>
                <w:lang w:val="mk-MK"/>
              </w:rPr>
              <w:t xml:space="preserve">Изработка на Акциски план за </w:t>
            </w:r>
            <w:r w:rsidRPr="008F18A7">
              <w:rPr>
                <w:i/>
                <w:sz w:val="18"/>
                <w:szCs w:val="18"/>
                <w:lang w:val="mk-MK"/>
              </w:rPr>
              <w:t>оптимизација на стручното образование и обука и распределба на струките</w:t>
            </w:r>
          </w:p>
        </w:tc>
        <w:tc>
          <w:tcPr>
            <w:tcW w:w="4961" w:type="dxa"/>
          </w:tcPr>
          <w:p w:rsidR="00FC5E7C" w:rsidRPr="008F18A7" w:rsidRDefault="00FC5E7C" w:rsidP="006C2AFF">
            <w:pPr>
              <w:pStyle w:val="ListParagraph"/>
              <w:numPr>
                <w:ilvl w:val="0"/>
                <w:numId w:val="15"/>
              </w:numPr>
              <w:tabs>
                <w:tab w:val="left" w:pos="176"/>
              </w:tabs>
              <w:ind w:left="176" w:hanging="176"/>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РГ за изработка на методологијата се формирани;</w:t>
            </w:r>
          </w:p>
          <w:p w:rsidR="00FC5E7C" w:rsidRPr="008F18A7" w:rsidRDefault="00FC5E7C" w:rsidP="006C2AFF">
            <w:pPr>
              <w:pStyle w:val="ListParagraph"/>
              <w:numPr>
                <w:ilvl w:val="0"/>
                <w:numId w:val="15"/>
              </w:numPr>
              <w:tabs>
                <w:tab w:val="left" w:pos="176"/>
              </w:tabs>
              <w:ind w:left="176" w:hanging="176"/>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Финансиските средства се определени;</w:t>
            </w:r>
          </w:p>
          <w:p w:rsidR="00FC5E7C" w:rsidRPr="008F18A7" w:rsidRDefault="00FC5E7C" w:rsidP="006C2AFF">
            <w:pPr>
              <w:pStyle w:val="ListParagraph"/>
              <w:numPr>
                <w:ilvl w:val="0"/>
                <w:numId w:val="15"/>
              </w:numPr>
              <w:tabs>
                <w:tab w:val="left" w:pos="176"/>
              </w:tabs>
              <w:ind w:left="176" w:hanging="176"/>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Главните одлики на локалните и регионалните пазари на работна сила се проучени;</w:t>
            </w:r>
          </w:p>
          <w:p w:rsidR="00FC5E7C" w:rsidRPr="008F18A7" w:rsidRDefault="00FC5E7C" w:rsidP="006C2AFF">
            <w:pPr>
              <w:pStyle w:val="ListParagraph"/>
              <w:numPr>
                <w:ilvl w:val="0"/>
                <w:numId w:val="15"/>
              </w:numPr>
              <w:tabs>
                <w:tab w:val="left" w:pos="176"/>
              </w:tabs>
              <w:ind w:left="176" w:hanging="176"/>
              <w:contextualSpacing w:val="0"/>
              <w:rPr>
                <w:rStyle w:val="Hyperlink"/>
                <w:rFonts w:cstheme="minorHAnsi"/>
                <w:i/>
                <w:color w:val="auto"/>
                <w:sz w:val="18"/>
                <w:szCs w:val="18"/>
                <w:u w:val="none"/>
                <w:lang w:val="mk-MK"/>
              </w:rPr>
            </w:pPr>
            <w:r w:rsidRPr="008F18A7">
              <w:rPr>
                <w:i/>
                <w:sz w:val="18"/>
                <w:szCs w:val="18"/>
                <w:lang w:val="mk-MK"/>
              </w:rPr>
              <w:t>Нацрт Акцискиот план е изработен и разгледан е со клучните заинтересирани страни;</w:t>
            </w:r>
          </w:p>
          <w:p w:rsidR="00FC5E7C" w:rsidRDefault="00FC5E7C" w:rsidP="00286C72">
            <w:pPr>
              <w:pStyle w:val="ListParagraph"/>
              <w:numPr>
                <w:ilvl w:val="0"/>
                <w:numId w:val="15"/>
              </w:numPr>
              <w:tabs>
                <w:tab w:val="left" w:pos="176"/>
              </w:tabs>
              <w:ind w:left="176" w:hanging="176"/>
              <w:contextualSpacing w:val="0"/>
              <w:rPr>
                <w:i/>
                <w:sz w:val="18"/>
                <w:szCs w:val="18"/>
                <w:lang w:val="mk-MK"/>
              </w:rPr>
            </w:pPr>
            <w:r w:rsidRPr="008F18A7">
              <w:rPr>
                <w:rStyle w:val="Hyperlink"/>
                <w:rFonts w:cstheme="minorHAnsi"/>
                <w:i/>
                <w:color w:val="auto"/>
                <w:sz w:val="18"/>
                <w:szCs w:val="18"/>
                <w:u w:val="none"/>
                <w:lang w:val="mk-MK"/>
              </w:rPr>
              <w:t xml:space="preserve">Акцискиот план за оптимизација на </w:t>
            </w:r>
            <w:r w:rsidRPr="008F18A7">
              <w:rPr>
                <w:i/>
                <w:sz w:val="18"/>
                <w:szCs w:val="18"/>
                <w:lang w:val="mk-MK"/>
              </w:rPr>
              <w:t>мрежата на училишта за СОО и распределбата на струките</w:t>
            </w:r>
            <w:r w:rsidR="00546DC9">
              <w:rPr>
                <w:i/>
                <w:sz w:val="18"/>
                <w:szCs w:val="18"/>
                <w:lang w:val="mk-MK"/>
              </w:rPr>
              <w:t xml:space="preserve"> </w:t>
            </w:r>
            <w:r w:rsidRPr="008F18A7">
              <w:rPr>
                <w:rStyle w:val="Hyperlink"/>
                <w:rFonts w:cstheme="minorHAnsi"/>
                <w:i/>
                <w:color w:val="auto"/>
                <w:sz w:val="18"/>
                <w:szCs w:val="18"/>
                <w:u w:val="none"/>
                <w:lang w:val="mk-MK"/>
              </w:rPr>
              <w:t xml:space="preserve">е одобрен </w:t>
            </w:r>
          </w:p>
        </w:tc>
        <w:tc>
          <w:tcPr>
            <w:tcW w:w="3828" w:type="dxa"/>
          </w:tcPr>
          <w:p w:rsidR="00FC5E7C" w:rsidRPr="008F18A7" w:rsidRDefault="00FC5E7C" w:rsidP="006C2AFF">
            <w:pPr>
              <w:pStyle w:val="ListParagraph"/>
              <w:numPr>
                <w:ilvl w:val="0"/>
                <w:numId w:val="18"/>
              </w:numPr>
              <w:tabs>
                <w:tab w:val="left" w:pos="176"/>
              </w:tabs>
              <w:ind w:left="176" w:hanging="176"/>
              <w:contextualSpacing w:val="0"/>
              <w:rPr>
                <w:i/>
                <w:sz w:val="18"/>
                <w:szCs w:val="18"/>
                <w:lang w:val="mk-MK"/>
              </w:rPr>
            </w:pPr>
            <w:r w:rsidRPr="008F18A7">
              <w:rPr>
                <w:i/>
                <w:sz w:val="18"/>
                <w:szCs w:val="18"/>
                <w:lang w:val="mk-MK"/>
              </w:rPr>
              <w:t>Извештаи од РГ;</w:t>
            </w:r>
          </w:p>
          <w:p w:rsidR="00FC5E7C" w:rsidRPr="008F18A7" w:rsidRDefault="00FC5E7C" w:rsidP="006C2AFF">
            <w:pPr>
              <w:pStyle w:val="ListParagraph"/>
              <w:numPr>
                <w:ilvl w:val="0"/>
                <w:numId w:val="18"/>
              </w:numPr>
              <w:tabs>
                <w:tab w:val="left" w:pos="176"/>
              </w:tabs>
              <w:ind w:left="176" w:hanging="176"/>
              <w:contextualSpacing w:val="0"/>
              <w:rPr>
                <w:i/>
                <w:sz w:val="18"/>
                <w:szCs w:val="18"/>
                <w:lang w:val="mk-MK"/>
              </w:rPr>
            </w:pPr>
            <w:r w:rsidRPr="008F18A7">
              <w:rPr>
                <w:i/>
                <w:sz w:val="18"/>
                <w:szCs w:val="18"/>
                <w:lang w:val="mk-MK"/>
              </w:rPr>
              <w:t>Нацрт Акциски план;</w:t>
            </w:r>
          </w:p>
          <w:p w:rsidR="00FC5E7C" w:rsidRPr="008F18A7" w:rsidRDefault="00FC5E7C" w:rsidP="006C2AFF">
            <w:pPr>
              <w:pStyle w:val="ListParagraph"/>
              <w:numPr>
                <w:ilvl w:val="0"/>
                <w:numId w:val="18"/>
              </w:numPr>
              <w:tabs>
                <w:tab w:val="left" w:pos="176"/>
              </w:tabs>
              <w:ind w:left="176" w:hanging="176"/>
              <w:contextualSpacing w:val="0"/>
              <w:rPr>
                <w:i/>
                <w:sz w:val="18"/>
                <w:szCs w:val="18"/>
                <w:lang w:val="mk-MK"/>
              </w:rPr>
            </w:pPr>
            <w:r w:rsidRPr="008F18A7">
              <w:rPr>
                <w:i/>
                <w:sz w:val="18"/>
                <w:szCs w:val="18"/>
                <w:lang w:val="mk-MK"/>
              </w:rPr>
              <w:t>Записници од средби за дискусии;</w:t>
            </w:r>
          </w:p>
          <w:p w:rsidR="00FC5E7C" w:rsidRDefault="00FC5E7C" w:rsidP="00286C72">
            <w:pPr>
              <w:pStyle w:val="ListParagraph"/>
              <w:numPr>
                <w:ilvl w:val="0"/>
                <w:numId w:val="18"/>
              </w:numPr>
              <w:tabs>
                <w:tab w:val="left" w:pos="176"/>
              </w:tabs>
              <w:ind w:left="176" w:hanging="176"/>
              <w:contextualSpacing w:val="0"/>
              <w:rPr>
                <w:i/>
                <w:sz w:val="18"/>
                <w:szCs w:val="18"/>
                <w:lang w:val="mk-MK"/>
              </w:rPr>
            </w:pPr>
            <w:r w:rsidRPr="008F18A7">
              <w:rPr>
                <w:i/>
                <w:sz w:val="18"/>
                <w:szCs w:val="18"/>
                <w:lang w:val="mk-MK"/>
              </w:rPr>
              <w:t xml:space="preserve">Одлуки на МОН </w:t>
            </w:r>
          </w:p>
        </w:tc>
        <w:tc>
          <w:tcPr>
            <w:tcW w:w="992" w:type="dxa"/>
          </w:tcPr>
          <w:p w:rsidR="00FC5E7C" w:rsidRDefault="00FC5E7C" w:rsidP="006C2AFF">
            <w:pPr>
              <w:tabs>
                <w:tab w:val="left" w:pos="675"/>
                <w:tab w:val="left" w:pos="3794"/>
                <w:tab w:val="left" w:pos="7479"/>
                <w:tab w:val="left" w:pos="11448"/>
                <w:tab w:val="left" w:pos="12582"/>
                <w:tab w:val="left" w:pos="13857"/>
              </w:tabs>
              <w:rPr>
                <w:i/>
                <w:sz w:val="18"/>
                <w:szCs w:val="18"/>
                <w:lang w:val="mk-MK"/>
              </w:rPr>
            </w:pPr>
            <w:r w:rsidRPr="008F18A7">
              <w:rPr>
                <w:i/>
                <w:sz w:val="18"/>
                <w:szCs w:val="18"/>
                <w:lang w:val="mk-MK"/>
              </w:rPr>
              <w:t>2018</w:t>
            </w:r>
          </w:p>
        </w:tc>
        <w:tc>
          <w:tcPr>
            <w:tcW w:w="1276" w:type="dxa"/>
            <w:tcBorders>
              <w:right w:val="double" w:sz="4" w:space="0" w:color="auto"/>
            </w:tcBorders>
          </w:tcPr>
          <w:p w:rsidR="00FC5E7C" w:rsidRDefault="00FC5E7C" w:rsidP="006C2AFF">
            <w:pPr>
              <w:tabs>
                <w:tab w:val="left" w:pos="675"/>
                <w:tab w:val="left" w:pos="3794"/>
                <w:tab w:val="left" w:pos="7479"/>
                <w:tab w:val="left" w:pos="11448"/>
                <w:tab w:val="left" w:pos="12582"/>
                <w:tab w:val="left" w:pos="13857"/>
              </w:tabs>
              <w:rPr>
                <w:i/>
                <w:sz w:val="18"/>
                <w:szCs w:val="18"/>
                <w:lang w:val="mk-MK"/>
              </w:rPr>
            </w:pPr>
            <w:r w:rsidRPr="008F18A7">
              <w:rPr>
                <w:i/>
                <w:sz w:val="18"/>
                <w:szCs w:val="18"/>
                <w:lang w:val="mk-MK"/>
              </w:rPr>
              <w:t xml:space="preserve">МОН, општини, Град Скопје, училишта </w:t>
            </w:r>
          </w:p>
        </w:tc>
        <w:tc>
          <w:tcPr>
            <w:tcW w:w="1276" w:type="dxa"/>
            <w:tcBorders>
              <w:right w:val="double" w:sz="4" w:space="0" w:color="auto"/>
            </w:tcBorders>
          </w:tcPr>
          <w:p w:rsidR="00FC5E7C" w:rsidRPr="008F18A7" w:rsidRDefault="00A72945" w:rsidP="00A72945">
            <w:pPr>
              <w:tabs>
                <w:tab w:val="left" w:pos="675"/>
                <w:tab w:val="left" w:pos="3794"/>
                <w:tab w:val="left" w:pos="7479"/>
                <w:tab w:val="left" w:pos="11448"/>
                <w:tab w:val="left" w:pos="12582"/>
                <w:tab w:val="left" w:pos="13857"/>
              </w:tabs>
              <w:jc w:val="center"/>
              <w:rPr>
                <w:i/>
                <w:sz w:val="18"/>
                <w:szCs w:val="18"/>
                <w:lang w:val="mk-MK"/>
              </w:rPr>
            </w:pPr>
            <w:r>
              <w:rPr>
                <w:i/>
                <w:sz w:val="18"/>
                <w:szCs w:val="18"/>
                <w:lang w:val="mk-MK"/>
              </w:rPr>
              <w:t>10.000</w:t>
            </w:r>
          </w:p>
        </w:tc>
      </w:tr>
      <w:tr w:rsidR="00FC5E7C" w:rsidTr="00A72945">
        <w:tc>
          <w:tcPr>
            <w:tcW w:w="675" w:type="dxa"/>
            <w:tcBorders>
              <w:left w:val="double" w:sz="4" w:space="0" w:color="auto"/>
            </w:tcBorders>
          </w:tcPr>
          <w:p w:rsidR="00FC5E7C" w:rsidRDefault="00FC5E7C" w:rsidP="006C2AFF">
            <w:pPr>
              <w:pStyle w:val="ListParagraph"/>
              <w:numPr>
                <w:ilvl w:val="2"/>
                <w:numId w:val="30"/>
              </w:numPr>
              <w:ind w:left="0" w:firstLine="0"/>
              <w:rPr>
                <w:i/>
                <w:sz w:val="18"/>
                <w:szCs w:val="18"/>
                <w:lang w:val="mk-MK"/>
              </w:rPr>
            </w:pPr>
          </w:p>
        </w:tc>
        <w:tc>
          <w:tcPr>
            <w:tcW w:w="2410" w:type="dxa"/>
          </w:tcPr>
          <w:p w:rsidR="00FC5E7C" w:rsidRPr="008F18A7" w:rsidRDefault="00FC5E7C" w:rsidP="006C2AFF">
            <w:pPr>
              <w:tabs>
                <w:tab w:val="left" w:pos="675"/>
                <w:tab w:val="left" w:pos="3794"/>
                <w:tab w:val="left" w:pos="7479"/>
                <w:tab w:val="left" w:pos="11448"/>
                <w:tab w:val="left" w:pos="12582"/>
                <w:tab w:val="left" w:pos="13857"/>
              </w:tabs>
              <w:rPr>
                <w:rStyle w:val="Hyperlink"/>
                <w:rFonts w:cstheme="minorHAnsi"/>
                <w:i/>
                <w:color w:val="auto"/>
                <w:sz w:val="18"/>
                <w:szCs w:val="18"/>
                <w:u w:val="none"/>
                <w:lang w:val="mk-MK"/>
              </w:rPr>
            </w:pPr>
            <w:r w:rsidRPr="008F18A7">
              <w:rPr>
                <w:i/>
                <w:sz w:val="18"/>
                <w:szCs w:val="18"/>
                <w:lang w:val="mk-MK"/>
              </w:rPr>
              <w:t>Спроведување мерки за оптимизација според Акцискиот план</w:t>
            </w:r>
          </w:p>
        </w:tc>
        <w:tc>
          <w:tcPr>
            <w:tcW w:w="4961" w:type="dxa"/>
          </w:tcPr>
          <w:p w:rsidR="00FC5E7C" w:rsidRPr="008F18A7" w:rsidRDefault="00FC5E7C" w:rsidP="006C2AFF">
            <w:pPr>
              <w:pStyle w:val="ListParagraph"/>
              <w:numPr>
                <w:ilvl w:val="0"/>
                <w:numId w:val="15"/>
              </w:numPr>
              <w:tabs>
                <w:tab w:val="left" w:pos="176"/>
              </w:tabs>
              <w:ind w:left="176" w:hanging="176"/>
              <w:contextualSpacing w:val="0"/>
              <w:rPr>
                <w:rStyle w:val="Hyperlink"/>
                <w:rFonts w:cstheme="minorHAnsi"/>
                <w:i/>
                <w:color w:val="auto"/>
                <w:sz w:val="18"/>
                <w:szCs w:val="18"/>
                <w:u w:val="none"/>
                <w:lang w:val="mk-MK"/>
              </w:rPr>
            </w:pPr>
            <w:r w:rsidRPr="008F18A7">
              <w:rPr>
                <w:i/>
                <w:sz w:val="18"/>
                <w:szCs w:val="18"/>
                <w:lang w:val="mk-MK"/>
              </w:rPr>
              <w:t>Мрежата на училишта за СОО и распределбата на струките се оптимизирани</w:t>
            </w:r>
          </w:p>
        </w:tc>
        <w:tc>
          <w:tcPr>
            <w:tcW w:w="3828" w:type="dxa"/>
          </w:tcPr>
          <w:p w:rsidR="00FC5E7C" w:rsidRPr="008F18A7" w:rsidRDefault="00FC5E7C" w:rsidP="006C2AFF">
            <w:pPr>
              <w:pStyle w:val="ListParagraph"/>
              <w:numPr>
                <w:ilvl w:val="0"/>
                <w:numId w:val="18"/>
              </w:numPr>
              <w:tabs>
                <w:tab w:val="left" w:pos="176"/>
              </w:tabs>
              <w:ind w:left="176" w:hanging="176"/>
              <w:contextualSpacing w:val="0"/>
              <w:rPr>
                <w:i/>
                <w:sz w:val="18"/>
                <w:szCs w:val="18"/>
                <w:lang w:val="mk-MK"/>
              </w:rPr>
            </w:pPr>
            <w:r w:rsidRPr="008F18A7">
              <w:rPr>
                <w:i/>
                <w:sz w:val="18"/>
                <w:szCs w:val="18"/>
                <w:lang w:val="mk-MK"/>
              </w:rPr>
              <w:t xml:space="preserve">Одлуки на МОН </w:t>
            </w:r>
          </w:p>
        </w:tc>
        <w:tc>
          <w:tcPr>
            <w:tcW w:w="992" w:type="dxa"/>
          </w:tcPr>
          <w:p w:rsidR="00FC5E7C" w:rsidRPr="008F18A7" w:rsidRDefault="00FC5E7C" w:rsidP="006C2AFF">
            <w:pPr>
              <w:tabs>
                <w:tab w:val="left" w:pos="675"/>
                <w:tab w:val="left" w:pos="3794"/>
                <w:tab w:val="left" w:pos="7479"/>
                <w:tab w:val="left" w:pos="11448"/>
                <w:tab w:val="left" w:pos="12582"/>
                <w:tab w:val="left" w:pos="13857"/>
              </w:tabs>
              <w:rPr>
                <w:i/>
                <w:sz w:val="18"/>
                <w:szCs w:val="18"/>
                <w:lang w:val="mk-MK"/>
              </w:rPr>
            </w:pPr>
            <w:r w:rsidRPr="008F18A7">
              <w:rPr>
                <w:i/>
                <w:sz w:val="18"/>
                <w:szCs w:val="18"/>
                <w:lang w:val="mk-MK"/>
              </w:rPr>
              <w:t>2020</w:t>
            </w:r>
          </w:p>
        </w:tc>
        <w:tc>
          <w:tcPr>
            <w:tcW w:w="1276" w:type="dxa"/>
            <w:tcBorders>
              <w:right w:val="double" w:sz="4" w:space="0" w:color="auto"/>
            </w:tcBorders>
          </w:tcPr>
          <w:p w:rsidR="00FC5E7C" w:rsidRPr="008F18A7" w:rsidRDefault="00FC5E7C" w:rsidP="006C2AFF">
            <w:pPr>
              <w:tabs>
                <w:tab w:val="left" w:pos="675"/>
                <w:tab w:val="left" w:pos="3794"/>
                <w:tab w:val="left" w:pos="7479"/>
                <w:tab w:val="left" w:pos="11448"/>
                <w:tab w:val="left" w:pos="12582"/>
                <w:tab w:val="left" w:pos="13857"/>
              </w:tabs>
              <w:rPr>
                <w:i/>
                <w:sz w:val="18"/>
                <w:szCs w:val="18"/>
                <w:lang w:val="mk-MK"/>
              </w:rPr>
            </w:pPr>
            <w:r w:rsidRPr="008F18A7">
              <w:rPr>
                <w:i/>
                <w:sz w:val="18"/>
                <w:szCs w:val="18"/>
                <w:lang w:val="mk-MK"/>
              </w:rPr>
              <w:t xml:space="preserve">МОН, општини, Град Скопје, училишта </w:t>
            </w:r>
          </w:p>
        </w:tc>
        <w:tc>
          <w:tcPr>
            <w:tcW w:w="1276" w:type="dxa"/>
            <w:tcBorders>
              <w:right w:val="double" w:sz="4" w:space="0" w:color="auto"/>
            </w:tcBorders>
          </w:tcPr>
          <w:p w:rsidR="00FC5E7C" w:rsidRPr="008F18A7" w:rsidRDefault="00A72945" w:rsidP="00A72945">
            <w:pPr>
              <w:tabs>
                <w:tab w:val="left" w:pos="675"/>
                <w:tab w:val="left" w:pos="3794"/>
                <w:tab w:val="left" w:pos="7479"/>
                <w:tab w:val="left" w:pos="11448"/>
                <w:tab w:val="left" w:pos="12582"/>
                <w:tab w:val="left" w:pos="13857"/>
              </w:tabs>
              <w:jc w:val="center"/>
              <w:rPr>
                <w:i/>
                <w:sz w:val="18"/>
                <w:szCs w:val="18"/>
                <w:lang w:val="mk-MK"/>
              </w:rPr>
            </w:pPr>
            <w:r>
              <w:rPr>
                <w:i/>
                <w:sz w:val="18"/>
                <w:szCs w:val="18"/>
                <w:lang w:val="mk-MK"/>
              </w:rPr>
              <w:t>-</w:t>
            </w:r>
          </w:p>
        </w:tc>
      </w:tr>
      <w:tr w:rsidR="00FC5E7C" w:rsidTr="00A72945">
        <w:trPr>
          <w:hidden/>
        </w:trPr>
        <w:tc>
          <w:tcPr>
            <w:tcW w:w="675" w:type="dxa"/>
            <w:tcBorders>
              <w:left w:val="double" w:sz="4" w:space="0" w:color="auto"/>
            </w:tcBorders>
          </w:tcPr>
          <w:p w:rsidR="00FC5E7C" w:rsidRPr="006C2AFF" w:rsidRDefault="00FC5E7C" w:rsidP="006C2AFF">
            <w:pPr>
              <w:pStyle w:val="ListParagraph"/>
              <w:numPr>
                <w:ilvl w:val="1"/>
                <w:numId w:val="30"/>
              </w:numPr>
              <w:ind w:left="0" w:firstLine="0"/>
              <w:rPr>
                <w:i/>
                <w:vanish/>
                <w:sz w:val="18"/>
                <w:szCs w:val="18"/>
                <w:lang w:val="mk-MK"/>
              </w:rPr>
            </w:pPr>
          </w:p>
          <w:p w:rsidR="00FC5E7C" w:rsidRPr="006C2AFF" w:rsidRDefault="00FC5E7C" w:rsidP="006C2AFF">
            <w:pPr>
              <w:pStyle w:val="ListParagraph"/>
              <w:numPr>
                <w:ilvl w:val="2"/>
                <w:numId w:val="30"/>
              </w:numPr>
              <w:ind w:left="0" w:firstLine="0"/>
              <w:rPr>
                <w:i/>
                <w:sz w:val="18"/>
                <w:szCs w:val="18"/>
                <w:lang w:val="mk-MK"/>
              </w:rPr>
            </w:pPr>
          </w:p>
        </w:tc>
        <w:tc>
          <w:tcPr>
            <w:tcW w:w="2410" w:type="dxa"/>
          </w:tcPr>
          <w:p w:rsidR="00FC5E7C" w:rsidRPr="008F18A7" w:rsidRDefault="00FC5E7C" w:rsidP="006C2AFF">
            <w:pPr>
              <w:rPr>
                <w:i/>
                <w:sz w:val="18"/>
                <w:szCs w:val="18"/>
                <w:lang w:val="mk-MK"/>
              </w:rPr>
            </w:pPr>
            <w:r w:rsidRPr="008F18A7">
              <w:rPr>
                <w:i/>
                <w:sz w:val="18"/>
                <w:szCs w:val="18"/>
                <w:lang w:val="mk-MK"/>
              </w:rPr>
              <w:t>Изработка на нови норми за просториите и опремата во установите за СОО</w:t>
            </w:r>
          </w:p>
          <w:p w:rsidR="00FC5E7C" w:rsidRPr="008F18A7" w:rsidRDefault="00FC5E7C" w:rsidP="006C2AFF">
            <w:pPr>
              <w:tabs>
                <w:tab w:val="left" w:pos="675"/>
                <w:tab w:val="left" w:pos="3794"/>
                <w:tab w:val="left" w:pos="7479"/>
                <w:tab w:val="left" w:pos="11448"/>
                <w:tab w:val="left" w:pos="12582"/>
                <w:tab w:val="left" w:pos="13857"/>
              </w:tabs>
              <w:rPr>
                <w:i/>
                <w:sz w:val="18"/>
                <w:szCs w:val="18"/>
                <w:lang w:val="mk-MK"/>
              </w:rPr>
            </w:pPr>
          </w:p>
        </w:tc>
        <w:tc>
          <w:tcPr>
            <w:tcW w:w="4961" w:type="dxa"/>
          </w:tcPr>
          <w:p w:rsidR="00FC5E7C" w:rsidRPr="008F18A7" w:rsidRDefault="00FC5E7C" w:rsidP="006C2AFF">
            <w:pPr>
              <w:pStyle w:val="ListParagraph"/>
              <w:numPr>
                <w:ilvl w:val="0"/>
                <w:numId w:val="15"/>
              </w:numPr>
              <w:tabs>
                <w:tab w:val="left" w:pos="176"/>
              </w:tabs>
              <w:ind w:left="176" w:hanging="176"/>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РГ за изработка на нормите се формирани;</w:t>
            </w:r>
          </w:p>
          <w:p w:rsidR="00FC5E7C" w:rsidRPr="008F18A7" w:rsidRDefault="00FC5E7C" w:rsidP="006C2AFF">
            <w:pPr>
              <w:pStyle w:val="ListParagraph"/>
              <w:numPr>
                <w:ilvl w:val="0"/>
                <w:numId w:val="15"/>
              </w:numPr>
              <w:tabs>
                <w:tab w:val="left" w:pos="176"/>
              </w:tabs>
              <w:ind w:left="176" w:hanging="176"/>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Финансиските средства се определени;</w:t>
            </w:r>
          </w:p>
          <w:p w:rsidR="00FC5E7C" w:rsidRPr="008F18A7" w:rsidRDefault="00FC5E7C" w:rsidP="006C2AFF">
            <w:pPr>
              <w:pStyle w:val="ListParagraph"/>
              <w:numPr>
                <w:ilvl w:val="0"/>
                <w:numId w:val="15"/>
              </w:numPr>
              <w:tabs>
                <w:tab w:val="left" w:pos="176"/>
              </w:tabs>
              <w:ind w:left="176" w:hanging="176"/>
              <w:contextualSpacing w:val="0"/>
              <w:rPr>
                <w:i/>
                <w:sz w:val="18"/>
                <w:szCs w:val="18"/>
                <w:lang w:val="mk-MK"/>
              </w:rPr>
            </w:pPr>
            <w:r w:rsidRPr="008F18A7">
              <w:rPr>
                <w:rStyle w:val="Hyperlink"/>
                <w:rFonts w:cstheme="minorHAnsi"/>
                <w:i/>
                <w:color w:val="auto"/>
                <w:sz w:val="18"/>
                <w:szCs w:val="18"/>
                <w:u w:val="none"/>
                <w:lang w:val="mk-MK"/>
              </w:rPr>
              <w:t>Нацрт нормите за простории и опрема за установи за СОО според полето на интерес и профилот на занимања, во согласност со новите планови и програми се изработени</w:t>
            </w:r>
            <w:r w:rsidR="0073777A">
              <w:rPr>
                <w:rStyle w:val="Hyperlink"/>
                <w:rFonts w:cstheme="minorHAnsi"/>
                <w:i/>
                <w:color w:val="auto"/>
                <w:sz w:val="18"/>
                <w:szCs w:val="18"/>
                <w:u w:val="none"/>
                <w:lang w:val="mk-MK"/>
              </w:rPr>
              <w:t xml:space="preserve"> </w:t>
            </w:r>
            <w:r w:rsidRPr="008F18A7">
              <w:rPr>
                <w:rStyle w:val="Hyperlink"/>
                <w:rFonts w:cstheme="minorHAnsi"/>
                <w:i/>
                <w:color w:val="auto"/>
                <w:sz w:val="18"/>
                <w:szCs w:val="18"/>
                <w:u w:val="none"/>
                <w:lang w:val="mk-MK"/>
              </w:rPr>
              <w:t>и разгледани се со клучните заинтересирани страни</w:t>
            </w:r>
            <w:r w:rsidRPr="008F18A7">
              <w:rPr>
                <w:i/>
                <w:sz w:val="18"/>
                <w:szCs w:val="18"/>
                <w:lang w:val="mk-MK"/>
              </w:rPr>
              <w:t>;</w:t>
            </w:r>
          </w:p>
          <w:p w:rsidR="00FC5E7C" w:rsidRPr="008F18A7" w:rsidRDefault="00FC5E7C" w:rsidP="006C2AFF">
            <w:pPr>
              <w:pStyle w:val="ListParagraph"/>
              <w:numPr>
                <w:ilvl w:val="0"/>
                <w:numId w:val="15"/>
              </w:numPr>
              <w:tabs>
                <w:tab w:val="left" w:pos="176"/>
              </w:tabs>
              <w:ind w:left="176" w:hanging="176"/>
              <w:contextualSpacing w:val="0"/>
              <w:rPr>
                <w:i/>
                <w:sz w:val="18"/>
                <w:szCs w:val="18"/>
                <w:lang w:val="mk-MK"/>
              </w:rPr>
            </w:pPr>
            <w:r w:rsidRPr="008F18A7">
              <w:rPr>
                <w:rStyle w:val="Hyperlink"/>
                <w:rFonts w:cstheme="minorHAnsi"/>
                <w:i/>
                <w:color w:val="auto"/>
                <w:sz w:val="18"/>
                <w:szCs w:val="18"/>
                <w:u w:val="none"/>
                <w:lang w:val="mk-MK"/>
              </w:rPr>
              <w:t xml:space="preserve">Нормите за простории и опрема се одобрени </w:t>
            </w:r>
          </w:p>
        </w:tc>
        <w:tc>
          <w:tcPr>
            <w:tcW w:w="3828" w:type="dxa"/>
          </w:tcPr>
          <w:p w:rsidR="00FC5E7C" w:rsidRPr="008F18A7" w:rsidRDefault="00FC5E7C" w:rsidP="006C2AFF">
            <w:pPr>
              <w:pStyle w:val="ListParagraph"/>
              <w:numPr>
                <w:ilvl w:val="0"/>
                <w:numId w:val="18"/>
              </w:numPr>
              <w:tabs>
                <w:tab w:val="left" w:pos="176"/>
              </w:tabs>
              <w:ind w:left="176" w:hanging="176"/>
              <w:contextualSpacing w:val="0"/>
              <w:rPr>
                <w:i/>
                <w:sz w:val="18"/>
                <w:szCs w:val="18"/>
                <w:lang w:val="mk-MK"/>
              </w:rPr>
            </w:pPr>
            <w:r w:rsidRPr="008F18A7">
              <w:rPr>
                <w:i/>
                <w:sz w:val="18"/>
                <w:szCs w:val="18"/>
                <w:lang w:val="mk-MK"/>
              </w:rPr>
              <w:t>Извештаи од РГ;</w:t>
            </w:r>
          </w:p>
          <w:p w:rsidR="00FC5E7C" w:rsidRPr="008F18A7" w:rsidRDefault="00FC5E7C" w:rsidP="006C2AFF">
            <w:pPr>
              <w:pStyle w:val="ListParagraph"/>
              <w:numPr>
                <w:ilvl w:val="0"/>
                <w:numId w:val="18"/>
              </w:numPr>
              <w:tabs>
                <w:tab w:val="left" w:pos="176"/>
              </w:tabs>
              <w:ind w:left="176" w:hanging="176"/>
              <w:contextualSpacing w:val="0"/>
              <w:rPr>
                <w:i/>
                <w:sz w:val="18"/>
                <w:szCs w:val="18"/>
                <w:lang w:val="mk-MK"/>
              </w:rPr>
            </w:pPr>
            <w:r w:rsidRPr="008F18A7">
              <w:rPr>
                <w:i/>
                <w:sz w:val="18"/>
                <w:szCs w:val="18"/>
                <w:lang w:val="mk-MK"/>
              </w:rPr>
              <w:t>Записници од средби за дискусии;</w:t>
            </w:r>
          </w:p>
          <w:p w:rsidR="00FC5E7C" w:rsidRPr="008F18A7" w:rsidRDefault="00FC5E7C" w:rsidP="006C2AFF">
            <w:pPr>
              <w:pStyle w:val="ListParagraph"/>
              <w:numPr>
                <w:ilvl w:val="0"/>
                <w:numId w:val="18"/>
              </w:numPr>
              <w:tabs>
                <w:tab w:val="left" w:pos="176"/>
              </w:tabs>
              <w:ind w:left="176" w:hanging="176"/>
              <w:contextualSpacing w:val="0"/>
              <w:rPr>
                <w:i/>
                <w:sz w:val="18"/>
                <w:szCs w:val="18"/>
                <w:lang w:val="mk-MK"/>
              </w:rPr>
            </w:pPr>
            <w:r w:rsidRPr="008F18A7">
              <w:rPr>
                <w:i/>
                <w:sz w:val="18"/>
                <w:szCs w:val="18"/>
                <w:lang w:val="mk-MK"/>
              </w:rPr>
              <w:t xml:space="preserve">Одлуки на МОН </w:t>
            </w:r>
          </w:p>
        </w:tc>
        <w:tc>
          <w:tcPr>
            <w:tcW w:w="992" w:type="dxa"/>
          </w:tcPr>
          <w:p w:rsidR="00FC5E7C" w:rsidRPr="008F18A7" w:rsidRDefault="00FC5E7C" w:rsidP="006C2AFF">
            <w:pPr>
              <w:tabs>
                <w:tab w:val="left" w:pos="675"/>
                <w:tab w:val="left" w:pos="3794"/>
                <w:tab w:val="left" w:pos="7479"/>
                <w:tab w:val="left" w:pos="11448"/>
                <w:tab w:val="left" w:pos="12582"/>
                <w:tab w:val="left" w:pos="13857"/>
              </w:tabs>
              <w:rPr>
                <w:i/>
                <w:sz w:val="18"/>
                <w:szCs w:val="18"/>
                <w:lang w:val="mk-MK"/>
              </w:rPr>
            </w:pPr>
            <w:r w:rsidRPr="008F18A7">
              <w:rPr>
                <w:i/>
                <w:sz w:val="18"/>
                <w:szCs w:val="18"/>
                <w:lang w:val="mk-MK"/>
              </w:rPr>
              <w:t>2018</w:t>
            </w:r>
          </w:p>
        </w:tc>
        <w:tc>
          <w:tcPr>
            <w:tcW w:w="1276" w:type="dxa"/>
            <w:tcBorders>
              <w:right w:val="double" w:sz="4" w:space="0" w:color="auto"/>
            </w:tcBorders>
          </w:tcPr>
          <w:p w:rsidR="00FC5E7C" w:rsidRPr="008F18A7" w:rsidRDefault="00FC5E7C" w:rsidP="006C2AFF">
            <w:pPr>
              <w:tabs>
                <w:tab w:val="left" w:pos="675"/>
                <w:tab w:val="left" w:pos="3794"/>
                <w:tab w:val="left" w:pos="7479"/>
                <w:tab w:val="left" w:pos="11448"/>
                <w:tab w:val="left" w:pos="12582"/>
                <w:tab w:val="left" w:pos="13857"/>
              </w:tabs>
              <w:rPr>
                <w:i/>
                <w:sz w:val="18"/>
                <w:szCs w:val="18"/>
                <w:lang w:val="mk-MK"/>
              </w:rPr>
            </w:pPr>
            <w:r w:rsidRPr="008F18A7">
              <w:rPr>
                <w:i/>
                <w:sz w:val="18"/>
                <w:szCs w:val="18"/>
                <w:lang w:val="mk-MK"/>
              </w:rPr>
              <w:t>МОН, ЦСОО</w:t>
            </w:r>
          </w:p>
        </w:tc>
        <w:tc>
          <w:tcPr>
            <w:tcW w:w="1276" w:type="dxa"/>
            <w:tcBorders>
              <w:right w:val="double" w:sz="4" w:space="0" w:color="auto"/>
            </w:tcBorders>
          </w:tcPr>
          <w:p w:rsidR="00FC5E7C" w:rsidRPr="008F18A7" w:rsidRDefault="00A72945" w:rsidP="00A72945">
            <w:pPr>
              <w:tabs>
                <w:tab w:val="left" w:pos="675"/>
                <w:tab w:val="left" w:pos="3794"/>
                <w:tab w:val="left" w:pos="7479"/>
                <w:tab w:val="left" w:pos="11448"/>
                <w:tab w:val="left" w:pos="12582"/>
                <w:tab w:val="left" w:pos="13857"/>
              </w:tabs>
              <w:jc w:val="center"/>
              <w:rPr>
                <w:i/>
                <w:sz w:val="18"/>
                <w:szCs w:val="18"/>
                <w:lang w:val="mk-MK"/>
              </w:rPr>
            </w:pPr>
            <w:r>
              <w:rPr>
                <w:i/>
                <w:sz w:val="18"/>
                <w:szCs w:val="18"/>
                <w:lang w:val="mk-MK"/>
              </w:rPr>
              <w:t>10.000</w:t>
            </w:r>
          </w:p>
        </w:tc>
      </w:tr>
      <w:tr w:rsidR="00FC5E7C" w:rsidTr="00A72945">
        <w:tc>
          <w:tcPr>
            <w:tcW w:w="675" w:type="dxa"/>
            <w:tcBorders>
              <w:left w:val="double" w:sz="4" w:space="0" w:color="auto"/>
            </w:tcBorders>
          </w:tcPr>
          <w:p w:rsidR="00FC5E7C" w:rsidRDefault="00FC5E7C" w:rsidP="006C2AFF">
            <w:pPr>
              <w:pStyle w:val="ListParagraph"/>
              <w:numPr>
                <w:ilvl w:val="2"/>
                <w:numId w:val="30"/>
              </w:numPr>
              <w:ind w:left="0" w:firstLine="0"/>
              <w:rPr>
                <w:i/>
                <w:sz w:val="18"/>
                <w:szCs w:val="18"/>
                <w:lang w:val="mk-MK"/>
              </w:rPr>
            </w:pPr>
          </w:p>
        </w:tc>
        <w:tc>
          <w:tcPr>
            <w:tcW w:w="2410" w:type="dxa"/>
          </w:tcPr>
          <w:p w:rsidR="00FC5E7C" w:rsidRPr="008F18A7" w:rsidRDefault="00FC5E7C" w:rsidP="006C2AFF">
            <w:pPr>
              <w:rPr>
                <w:i/>
                <w:sz w:val="18"/>
                <w:szCs w:val="18"/>
                <w:lang w:val="mk-MK"/>
              </w:rPr>
            </w:pPr>
            <w:r w:rsidRPr="008F18A7">
              <w:rPr>
                <w:rStyle w:val="Hyperlink"/>
                <w:rFonts w:cstheme="minorHAnsi"/>
                <w:i/>
                <w:color w:val="auto"/>
                <w:sz w:val="18"/>
                <w:szCs w:val="18"/>
                <w:u w:val="none"/>
                <w:lang w:val="mk-MK"/>
              </w:rPr>
              <w:t xml:space="preserve">Организирање целосен попис на потребите на </w:t>
            </w:r>
            <w:r w:rsidRPr="008F18A7">
              <w:rPr>
                <w:i/>
                <w:sz w:val="18"/>
                <w:szCs w:val="18"/>
                <w:lang w:val="mk-MK"/>
              </w:rPr>
              <w:t>училиштата за СОО</w:t>
            </w:r>
          </w:p>
        </w:tc>
        <w:tc>
          <w:tcPr>
            <w:tcW w:w="4961" w:type="dxa"/>
          </w:tcPr>
          <w:p w:rsidR="00FC5E7C" w:rsidRPr="008F18A7" w:rsidRDefault="00FC5E7C" w:rsidP="006C2AFF">
            <w:pPr>
              <w:pStyle w:val="ListParagraph"/>
              <w:keepNext/>
              <w:numPr>
                <w:ilvl w:val="0"/>
                <w:numId w:val="15"/>
              </w:numPr>
              <w:tabs>
                <w:tab w:val="left" w:pos="176"/>
              </w:tabs>
              <w:ind w:left="176" w:hanging="176"/>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Повикот за услугата попис на потребите на училиштата за СОО е организиран;</w:t>
            </w:r>
          </w:p>
          <w:p w:rsidR="00FC5E7C" w:rsidRPr="008F18A7" w:rsidRDefault="00FC5E7C" w:rsidP="006C2AFF">
            <w:pPr>
              <w:pStyle w:val="ListParagraph"/>
              <w:numPr>
                <w:ilvl w:val="0"/>
                <w:numId w:val="15"/>
              </w:numPr>
              <w:tabs>
                <w:tab w:val="left" w:pos="176"/>
              </w:tabs>
              <w:ind w:left="176" w:hanging="176"/>
              <w:contextualSpacing w:val="0"/>
              <w:rPr>
                <w:i/>
                <w:sz w:val="18"/>
                <w:szCs w:val="18"/>
                <w:lang w:val="mk-MK"/>
              </w:rPr>
            </w:pPr>
            <w:r w:rsidRPr="008F18A7">
              <w:rPr>
                <w:rStyle w:val="Hyperlink"/>
                <w:rFonts w:cstheme="minorHAnsi"/>
                <w:i/>
                <w:color w:val="auto"/>
                <w:sz w:val="18"/>
                <w:szCs w:val="18"/>
                <w:u w:val="none"/>
                <w:lang w:val="mk-MK"/>
              </w:rPr>
              <w:t>Резултатите од пописот со утврдени потреби на училиштата за СОО се обработени</w:t>
            </w:r>
            <w:r w:rsidRPr="008F18A7">
              <w:rPr>
                <w:i/>
                <w:sz w:val="18"/>
                <w:szCs w:val="18"/>
                <w:lang w:val="mk-MK"/>
              </w:rPr>
              <w:t>;</w:t>
            </w:r>
          </w:p>
          <w:p w:rsidR="00FC5E7C" w:rsidRPr="008F18A7" w:rsidRDefault="00FC5E7C" w:rsidP="006C2AFF">
            <w:pPr>
              <w:pStyle w:val="ListParagraph"/>
              <w:numPr>
                <w:ilvl w:val="0"/>
                <w:numId w:val="15"/>
              </w:numPr>
              <w:tabs>
                <w:tab w:val="left" w:pos="176"/>
              </w:tabs>
              <w:ind w:left="176" w:hanging="176"/>
              <w:contextualSpacing w:val="0"/>
              <w:rPr>
                <w:i/>
                <w:sz w:val="18"/>
                <w:szCs w:val="18"/>
                <w:lang w:val="mk-MK"/>
              </w:rPr>
            </w:pPr>
            <w:r w:rsidRPr="008F18A7">
              <w:rPr>
                <w:rStyle w:val="Hyperlink"/>
                <w:rFonts w:cstheme="minorHAnsi"/>
                <w:i/>
                <w:color w:val="auto"/>
                <w:sz w:val="18"/>
                <w:szCs w:val="18"/>
                <w:u w:val="none"/>
                <w:lang w:val="mk-MK"/>
              </w:rPr>
              <w:t>Критериумите за избор на училиштата за СОО што ќе бидат целосно опремени се дефинирани</w:t>
            </w:r>
            <w:r w:rsidRPr="008F18A7">
              <w:rPr>
                <w:i/>
                <w:sz w:val="18"/>
                <w:szCs w:val="18"/>
                <w:lang w:val="mk-MK"/>
              </w:rPr>
              <w:t>;</w:t>
            </w:r>
          </w:p>
          <w:p w:rsidR="00FC5E7C" w:rsidRPr="008F18A7" w:rsidRDefault="00FC5E7C" w:rsidP="006C2AFF">
            <w:pPr>
              <w:pStyle w:val="ListParagraph"/>
              <w:numPr>
                <w:ilvl w:val="0"/>
                <w:numId w:val="15"/>
              </w:numPr>
              <w:tabs>
                <w:tab w:val="left" w:pos="176"/>
              </w:tabs>
              <w:ind w:left="176" w:hanging="176"/>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Училиштата за СОО се избрани според резултатите од пописот и критериумите за избор;</w:t>
            </w:r>
          </w:p>
          <w:p w:rsidR="00FC5E7C" w:rsidRPr="008F18A7" w:rsidRDefault="00FC5E7C" w:rsidP="006C2AFF">
            <w:pPr>
              <w:pStyle w:val="ListParagraph"/>
              <w:numPr>
                <w:ilvl w:val="0"/>
                <w:numId w:val="15"/>
              </w:numPr>
              <w:tabs>
                <w:tab w:val="left" w:pos="176"/>
              </w:tabs>
              <w:ind w:left="176" w:hanging="176"/>
              <w:contextualSpacing w:val="0"/>
              <w:rPr>
                <w:rStyle w:val="Hyperlink"/>
                <w:rFonts w:cstheme="minorHAnsi"/>
                <w:i/>
                <w:color w:val="auto"/>
                <w:sz w:val="18"/>
                <w:szCs w:val="18"/>
                <w:u w:val="none"/>
                <w:lang w:val="mk-MK"/>
              </w:rPr>
            </w:pPr>
            <w:r w:rsidRPr="008F18A7">
              <w:rPr>
                <w:i/>
                <w:sz w:val="18"/>
                <w:szCs w:val="18"/>
                <w:lang w:val="mk-MK"/>
              </w:rPr>
              <w:t>Каталогот на мебел и опремата за обука е изготвен и доставен е до избраните училишта за СОО</w:t>
            </w:r>
          </w:p>
        </w:tc>
        <w:tc>
          <w:tcPr>
            <w:tcW w:w="3828" w:type="dxa"/>
          </w:tcPr>
          <w:p w:rsidR="00FC5E7C" w:rsidRPr="008F18A7" w:rsidRDefault="00FC5E7C" w:rsidP="006C2AFF">
            <w:pPr>
              <w:pStyle w:val="ListParagraph"/>
              <w:keepNext/>
              <w:numPr>
                <w:ilvl w:val="0"/>
                <w:numId w:val="18"/>
              </w:numPr>
              <w:tabs>
                <w:tab w:val="left" w:pos="176"/>
              </w:tabs>
              <w:ind w:left="176" w:hanging="176"/>
              <w:contextualSpacing w:val="0"/>
              <w:rPr>
                <w:i/>
                <w:sz w:val="18"/>
                <w:szCs w:val="18"/>
                <w:lang w:val="mk-MK"/>
              </w:rPr>
            </w:pPr>
            <w:r w:rsidRPr="008F18A7">
              <w:rPr>
                <w:i/>
                <w:sz w:val="18"/>
                <w:szCs w:val="18"/>
                <w:lang w:val="mk-MK"/>
              </w:rPr>
              <w:t>Договор со давател/и на услуги;</w:t>
            </w:r>
          </w:p>
          <w:p w:rsidR="00FC5E7C" w:rsidRPr="008F18A7" w:rsidRDefault="00FC5E7C" w:rsidP="006C2AFF">
            <w:pPr>
              <w:pStyle w:val="ListParagraph"/>
              <w:numPr>
                <w:ilvl w:val="0"/>
                <w:numId w:val="18"/>
              </w:numPr>
              <w:tabs>
                <w:tab w:val="left" w:pos="176"/>
              </w:tabs>
              <w:ind w:left="176" w:hanging="176"/>
              <w:contextualSpacing w:val="0"/>
              <w:rPr>
                <w:i/>
                <w:sz w:val="18"/>
                <w:szCs w:val="18"/>
                <w:lang w:val="mk-MK"/>
              </w:rPr>
            </w:pPr>
            <w:r w:rsidRPr="008F18A7">
              <w:rPr>
                <w:i/>
                <w:sz w:val="18"/>
                <w:szCs w:val="18"/>
                <w:lang w:val="mk-MK"/>
              </w:rPr>
              <w:t>Извештај од пописот усвоен од МОН;</w:t>
            </w:r>
          </w:p>
          <w:p w:rsidR="00FC5E7C" w:rsidRPr="008F18A7" w:rsidRDefault="00FC5E7C" w:rsidP="006C2AFF">
            <w:pPr>
              <w:pStyle w:val="ListParagraph"/>
              <w:numPr>
                <w:ilvl w:val="0"/>
                <w:numId w:val="18"/>
              </w:numPr>
              <w:tabs>
                <w:tab w:val="left" w:pos="176"/>
              </w:tabs>
              <w:ind w:left="176" w:hanging="176"/>
              <w:contextualSpacing w:val="0"/>
              <w:rPr>
                <w:i/>
                <w:sz w:val="18"/>
                <w:szCs w:val="18"/>
                <w:lang w:val="mk-MK"/>
              </w:rPr>
            </w:pPr>
            <w:r w:rsidRPr="008F18A7">
              <w:rPr>
                <w:i/>
                <w:sz w:val="18"/>
                <w:szCs w:val="18"/>
                <w:lang w:val="mk-MK"/>
              </w:rPr>
              <w:t>Каталог на мебел и опрема за обука што ќе биде доставен до училиштата за СОО;</w:t>
            </w:r>
          </w:p>
          <w:p w:rsidR="00FC5E7C" w:rsidRPr="008F18A7" w:rsidRDefault="00FC5E7C" w:rsidP="006C2AFF">
            <w:pPr>
              <w:pStyle w:val="ListParagraph"/>
              <w:numPr>
                <w:ilvl w:val="0"/>
                <w:numId w:val="18"/>
              </w:numPr>
              <w:tabs>
                <w:tab w:val="left" w:pos="176"/>
              </w:tabs>
              <w:ind w:left="176" w:hanging="176"/>
              <w:contextualSpacing w:val="0"/>
              <w:rPr>
                <w:i/>
                <w:sz w:val="18"/>
                <w:szCs w:val="18"/>
                <w:lang w:val="mk-MK"/>
              </w:rPr>
            </w:pPr>
            <w:r w:rsidRPr="008F18A7">
              <w:rPr>
                <w:i/>
                <w:sz w:val="18"/>
                <w:szCs w:val="18"/>
                <w:lang w:val="mk-MK"/>
              </w:rPr>
              <w:t>Одлуки на МОН</w:t>
            </w:r>
          </w:p>
        </w:tc>
        <w:tc>
          <w:tcPr>
            <w:tcW w:w="992" w:type="dxa"/>
          </w:tcPr>
          <w:p w:rsidR="00FC5E7C" w:rsidRPr="008F18A7" w:rsidRDefault="00FC5E7C" w:rsidP="006C2AFF">
            <w:pPr>
              <w:tabs>
                <w:tab w:val="left" w:pos="675"/>
                <w:tab w:val="left" w:pos="3794"/>
                <w:tab w:val="left" w:pos="7479"/>
                <w:tab w:val="left" w:pos="11448"/>
                <w:tab w:val="left" w:pos="12582"/>
                <w:tab w:val="left" w:pos="13857"/>
              </w:tabs>
              <w:rPr>
                <w:i/>
                <w:sz w:val="18"/>
                <w:szCs w:val="18"/>
                <w:lang w:val="mk-MK"/>
              </w:rPr>
            </w:pPr>
            <w:r w:rsidRPr="008F18A7">
              <w:rPr>
                <w:i/>
                <w:sz w:val="18"/>
                <w:szCs w:val="18"/>
                <w:lang w:val="mk-MK"/>
              </w:rPr>
              <w:t>2018</w:t>
            </w:r>
          </w:p>
        </w:tc>
        <w:tc>
          <w:tcPr>
            <w:tcW w:w="1276" w:type="dxa"/>
            <w:tcBorders>
              <w:right w:val="double" w:sz="4" w:space="0" w:color="auto"/>
            </w:tcBorders>
          </w:tcPr>
          <w:p w:rsidR="00FC5E7C" w:rsidRPr="008F18A7" w:rsidRDefault="00FC5E7C" w:rsidP="006C2AFF">
            <w:pPr>
              <w:tabs>
                <w:tab w:val="left" w:pos="675"/>
                <w:tab w:val="left" w:pos="3794"/>
                <w:tab w:val="left" w:pos="7479"/>
                <w:tab w:val="left" w:pos="11448"/>
                <w:tab w:val="left" w:pos="12582"/>
                <w:tab w:val="left" w:pos="13857"/>
              </w:tabs>
              <w:rPr>
                <w:i/>
                <w:sz w:val="18"/>
                <w:szCs w:val="18"/>
                <w:lang w:val="mk-MK"/>
              </w:rPr>
            </w:pPr>
            <w:r w:rsidRPr="008F18A7">
              <w:rPr>
                <w:i/>
                <w:sz w:val="18"/>
                <w:szCs w:val="18"/>
                <w:lang w:val="mk-MK"/>
              </w:rPr>
              <w:t xml:space="preserve">МОН, БРО, ЦСОО, општини, Град Скопје, училишта </w:t>
            </w:r>
          </w:p>
        </w:tc>
        <w:tc>
          <w:tcPr>
            <w:tcW w:w="1276" w:type="dxa"/>
            <w:tcBorders>
              <w:right w:val="double" w:sz="4" w:space="0" w:color="auto"/>
            </w:tcBorders>
          </w:tcPr>
          <w:p w:rsidR="00FC5E7C" w:rsidRPr="008F18A7" w:rsidRDefault="00A72945" w:rsidP="00A72945">
            <w:pPr>
              <w:tabs>
                <w:tab w:val="left" w:pos="675"/>
                <w:tab w:val="left" w:pos="3794"/>
                <w:tab w:val="left" w:pos="7479"/>
                <w:tab w:val="left" w:pos="11448"/>
                <w:tab w:val="left" w:pos="12582"/>
                <w:tab w:val="left" w:pos="13857"/>
              </w:tabs>
              <w:jc w:val="center"/>
              <w:rPr>
                <w:i/>
                <w:sz w:val="18"/>
                <w:szCs w:val="18"/>
                <w:lang w:val="mk-MK"/>
              </w:rPr>
            </w:pPr>
            <w:r>
              <w:rPr>
                <w:i/>
                <w:sz w:val="18"/>
                <w:szCs w:val="18"/>
                <w:lang w:val="mk-MK"/>
              </w:rPr>
              <w:t>30.000</w:t>
            </w:r>
          </w:p>
        </w:tc>
      </w:tr>
      <w:tr w:rsidR="00FC5E7C" w:rsidTr="00A72945">
        <w:tc>
          <w:tcPr>
            <w:tcW w:w="675" w:type="dxa"/>
            <w:tcBorders>
              <w:left w:val="double" w:sz="4" w:space="0" w:color="auto"/>
            </w:tcBorders>
          </w:tcPr>
          <w:p w:rsidR="00FC5E7C" w:rsidRDefault="00FC5E7C" w:rsidP="006C2AFF">
            <w:pPr>
              <w:pStyle w:val="ListParagraph"/>
              <w:numPr>
                <w:ilvl w:val="2"/>
                <w:numId w:val="30"/>
              </w:numPr>
              <w:ind w:left="0" w:firstLine="0"/>
              <w:rPr>
                <w:i/>
                <w:sz w:val="18"/>
                <w:szCs w:val="18"/>
                <w:lang w:val="mk-MK"/>
              </w:rPr>
            </w:pPr>
          </w:p>
        </w:tc>
        <w:tc>
          <w:tcPr>
            <w:tcW w:w="2410" w:type="dxa"/>
          </w:tcPr>
          <w:p w:rsidR="00FC5E7C" w:rsidRPr="008F18A7" w:rsidRDefault="00FC5E7C" w:rsidP="006C2AFF">
            <w:pPr>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 xml:space="preserve">Набавка на опрема </w:t>
            </w:r>
          </w:p>
        </w:tc>
        <w:tc>
          <w:tcPr>
            <w:tcW w:w="4961" w:type="dxa"/>
          </w:tcPr>
          <w:p w:rsidR="00FC5E7C" w:rsidRPr="008F18A7" w:rsidRDefault="00FC5E7C" w:rsidP="006C2AFF">
            <w:pPr>
              <w:pStyle w:val="ListParagraph"/>
              <w:numPr>
                <w:ilvl w:val="0"/>
                <w:numId w:val="15"/>
              </w:numPr>
              <w:tabs>
                <w:tab w:val="left" w:pos="176"/>
              </w:tabs>
              <w:ind w:left="176" w:hanging="176"/>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Повикот за набавка</w:t>
            </w:r>
            <w:r>
              <w:rPr>
                <w:rStyle w:val="Hyperlink"/>
                <w:rFonts w:cstheme="minorHAnsi"/>
                <w:i/>
                <w:color w:val="auto"/>
                <w:sz w:val="18"/>
                <w:szCs w:val="18"/>
                <w:u w:val="none"/>
                <w:lang w:val="mk-MK"/>
              </w:rPr>
              <w:t xml:space="preserve"> </w:t>
            </w:r>
            <w:r w:rsidRPr="008F18A7">
              <w:rPr>
                <w:rStyle w:val="Hyperlink"/>
                <w:rFonts w:cstheme="minorHAnsi"/>
                <w:i/>
                <w:color w:val="auto"/>
                <w:sz w:val="18"/>
                <w:szCs w:val="18"/>
                <w:u w:val="none"/>
                <w:lang w:val="mk-MK"/>
              </w:rPr>
              <w:t>на опрема е организиран;</w:t>
            </w:r>
          </w:p>
          <w:p w:rsidR="00FC5E7C" w:rsidRPr="008F18A7" w:rsidRDefault="00FC5E7C" w:rsidP="006C2AFF">
            <w:pPr>
              <w:pStyle w:val="ListParagraph"/>
              <w:numPr>
                <w:ilvl w:val="0"/>
                <w:numId w:val="15"/>
              </w:numPr>
              <w:tabs>
                <w:tab w:val="left" w:pos="176"/>
              </w:tabs>
              <w:ind w:left="176" w:hanging="176"/>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Резултатите од изборот се обработени;</w:t>
            </w:r>
          </w:p>
          <w:p w:rsidR="00FC5E7C" w:rsidRPr="008F18A7" w:rsidRDefault="00FC5E7C" w:rsidP="006C2AFF">
            <w:pPr>
              <w:pStyle w:val="ListParagraph"/>
              <w:keepNext/>
              <w:numPr>
                <w:ilvl w:val="0"/>
                <w:numId w:val="15"/>
              </w:numPr>
              <w:tabs>
                <w:tab w:val="left" w:pos="176"/>
              </w:tabs>
              <w:ind w:left="176" w:hanging="176"/>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 xml:space="preserve">20 училишта за СОО се снабдени со опрема </w:t>
            </w:r>
            <w:r w:rsidRPr="008F18A7">
              <w:rPr>
                <w:i/>
                <w:sz w:val="18"/>
                <w:szCs w:val="18"/>
                <w:lang w:val="mk-MK"/>
              </w:rPr>
              <w:t>според ревидираните норми и стандарди</w:t>
            </w:r>
          </w:p>
        </w:tc>
        <w:tc>
          <w:tcPr>
            <w:tcW w:w="3828" w:type="dxa"/>
          </w:tcPr>
          <w:p w:rsidR="00FC5E7C" w:rsidRPr="008F18A7" w:rsidRDefault="00FC5E7C" w:rsidP="006C2AFF">
            <w:pPr>
              <w:pStyle w:val="ListParagraph"/>
              <w:numPr>
                <w:ilvl w:val="0"/>
                <w:numId w:val="18"/>
              </w:numPr>
              <w:tabs>
                <w:tab w:val="left" w:pos="176"/>
              </w:tabs>
              <w:ind w:left="176" w:hanging="176"/>
              <w:contextualSpacing w:val="0"/>
              <w:rPr>
                <w:i/>
                <w:sz w:val="18"/>
                <w:szCs w:val="18"/>
                <w:lang w:val="mk-MK"/>
              </w:rPr>
            </w:pPr>
            <w:r w:rsidRPr="008F18A7">
              <w:rPr>
                <w:i/>
                <w:sz w:val="18"/>
                <w:szCs w:val="18"/>
                <w:lang w:val="mk-MK"/>
              </w:rPr>
              <w:t>Договор со давател/и на услуги;</w:t>
            </w:r>
          </w:p>
          <w:p w:rsidR="00FC5E7C" w:rsidRPr="008F18A7" w:rsidRDefault="00FC5E7C" w:rsidP="006C2AFF">
            <w:pPr>
              <w:pStyle w:val="ListParagraph"/>
              <w:numPr>
                <w:ilvl w:val="0"/>
                <w:numId w:val="18"/>
              </w:numPr>
              <w:tabs>
                <w:tab w:val="left" w:pos="176"/>
              </w:tabs>
              <w:ind w:left="176" w:hanging="176"/>
              <w:contextualSpacing w:val="0"/>
              <w:rPr>
                <w:i/>
                <w:sz w:val="18"/>
                <w:szCs w:val="18"/>
                <w:lang w:val="mk-MK"/>
              </w:rPr>
            </w:pPr>
            <w:r w:rsidRPr="008F18A7">
              <w:rPr>
                <w:i/>
                <w:sz w:val="18"/>
                <w:szCs w:val="18"/>
                <w:lang w:val="mk-MK"/>
              </w:rPr>
              <w:t>Финансиски документи;</w:t>
            </w:r>
          </w:p>
          <w:p w:rsidR="00FC5E7C" w:rsidRPr="008F18A7" w:rsidRDefault="00FC5E7C" w:rsidP="006C2AFF">
            <w:pPr>
              <w:pStyle w:val="ListParagraph"/>
              <w:numPr>
                <w:ilvl w:val="0"/>
                <w:numId w:val="18"/>
              </w:numPr>
              <w:tabs>
                <w:tab w:val="left" w:pos="176"/>
              </w:tabs>
              <w:ind w:left="176" w:hanging="176"/>
              <w:contextualSpacing w:val="0"/>
              <w:rPr>
                <w:i/>
                <w:sz w:val="18"/>
                <w:szCs w:val="18"/>
                <w:lang w:val="mk-MK"/>
              </w:rPr>
            </w:pPr>
            <w:r w:rsidRPr="008F18A7">
              <w:rPr>
                <w:i/>
                <w:sz w:val="18"/>
                <w:szCs w:val="18"/>
                <w:lang w:val="mk-MK"/>
              </w:rPr>
              <w:t>Документи за технички прием на опремата;</w:t>
            </w:r>
          </w:p>
          <w:p w:rsidR="00FC5E7C" w:rsidRPr="008F18A7" w:rsidRDefault="00FC5E7C" w:rsidP="006C2AFF">
            <w:pPr>
              <w:pStyle w:val="ListParagraph"/>
              <w:keepNext/>
              <w:numPr>
                <w:ilvl w:val="0"/>
                <w:numId w:val="18"/>
              </w:numPr>
              <w:tabs>
                <w:tab w:val="left" w:pos="176"/>
              </w:tabs>
              <w:ind w:left="176" w:hanging="176"/>
              <w:contextualSpacing w:val="0"/>
              <w:rPr>
                <w:i/>
                <w:sz w:val="18"/>
                <w:szCs w:val="18"/>
                <w:lang w:val="mk-MK"/>
              </w:rPr>
            </w:pPr>
            <w:r w:rsidRPr="008F18A7">
              <w:rPr>
                <w:i/>
                <w:sz w:val="18"/>
                <w:szCs w:val="18"/>
                <w:lang w:val="mk-MK"/>
              </w:rPr>
              <w:t>Одлуки на МОН</w:t>
            </w:r>
          </w:p>
        </w:tc>
        <w:tc>
          <w:tcPr>
            <w:tcW w:w="992" w:type="dxa"/>
          </w:tcPr>
          <w:p w:rsidR="00FC5E7C" w:rsidRPr="008F18A7" w:rsidRDefault="00FC5E7C" w:rsidP="006C2AFF">
            <w:pPr>
              <w:tabs>
                <w:tab w:val="left" w:pos="675"/>
                <w:tab w:val="left" w:pos="3794"/>
                <w:tab w:val="left" w:pos="7479"/>
                <w:tab w:val="left" w:pos="11448"/>
                <w:tab w:val="left" w:pos="12582"/>
                <w:tab w:val="left" w:pos="13857"/>
              </w:tabs>
              <w:rPr>
                <w:i/>
                <w:sz w:val="18"/>
                <w:szCs w:val="18"/>
                <w:lang w:val="mk-MK"/>
              </w:rPr>
            </w:pPr>
            <w:r w:rsidRPr="008F18A7">
              <w:rPr>
                <w:i/>
                <w:sz w:val="18"/>
                <w:szCs w:val="18"/>
                <w:lang w:val="mk-MK"/>
              </w:rPr>
              <w:t>2025</w:t>
            </w:r>
          </w:p>
        </w:tc>
        <w:tc>
          <w:tcPr>
            <w:tcW w:w="1276" w:type="dxa"/>
            <w:tcBorders>
              <w:right w:val="double" w:sz="4" w:space="0" w:color="auto"/>
            </w:tcBorders>
          </w:tcPr>
          <w:p w:rsidR="00FC5E7C" w:rsidRPr="008F18A7" w:rsidRDefault="00FC5E7C" w:rsidP="006C2AFF">
            <w:pPr>
              <w:tabs>
                <w:tab w:val="left" w:pos="675"/>
                <w:tab w:val="left" w:pos="3794"/>
                <w:tab w:val="left" w:pos="7479"/>
                <w:tab w:val="left" w:pos="11448"/>
                <w:tab w:val="left" w:pos="12582"/>
                <w:tab w:val="left" w:pos="13857"/>
              </w:tabs>
              <w:rPr>
                <w:i/>
                <w:sz w:val="18"/>
                <w:szCs w:val="18"/>
                <w:lang w:val="mk-MK"/>
              </w:rPr>
            </w:pPr>
            <w:r w:rsidRPr="008F18A7">
              <w:rPr>
                <w:i/>
                <w:sz w:val="18"/>
                <w:szCs w:val="18"/>
                <w:lang w:val="mk-MK"/>
              </w:rPr>
              <w:t xml:space="preserve">МОН, БРО, ЦСОО, општини, Град Скопје, училишта </w:t>
            </w:r>
          </w:p>
        </w:tc>
        <w:tc>
          <w:tcPr>
            <w:tcW w:w="1276" w:type="dxa"/>
            <w:tcBorders>
              <w:right w:val="double" w:sz="4" w:space="0" w:color="auto"/>
            </w:tcBorders>
          </w:tcPr>
          <w:p w:rsidR="00FC5E7C" w:rsidRPr="008F18A7" w:rsidRDefault="00A72945" w:rsidP="00A72945">
            <w:pPr>
              <w:tabs>
                <w:tab w:val="left" w:pos="675"/>
                <w:tab w:val="left" w:pos="3794"/>
                <w:tab w:val="left" w:pos="7479"/>
                <w:tab w:val="left" w:pos="11448"/>
                <w:tab w:val="left" w:pos="12582"/>
                <w:tab w:val="left" w:pos="13857"/>
              </w:tabs>
              <w:jc w:val="center"/>
              <w:rPr>
                <w:i/>
                <w:sz w:val="18"/>
                <w:szCs w:val="18"/>
                <w:lang w:val="mk-MK"/>
              </w:rPr>
            </w:pPr>
            <w:r>
              <w:rPr>
                <w:i/>
                <w:sz w:val="18"/>
                <w:szCs w:val="18"/>
                <w:lang w:val="mk-MK"/>
              </w:rPr>
              <w:t>1.000.000</w:t>
            </w:r>
          </w:p>
        </w:tc>
      </w:tr>
      <w:tr w:rsidR="00FC5E7C" w:rsidTr="00A72945">
        <w:trPr>
          <w:hidden/>
        </w:trPr>
        <w:tc>
          <w:tcPr>
            <w:tcW w:w="675" w:type="dxa"/>
            <w:tcBorders>
              <w:left w:val="double" w:sz="4" w:space="0" w:color="auto"/>
            </w:tcBorders>
          </w:tcPr>
          <w:p w:rsidR="00FC5E7C" w:rsidRPr="006C2AFF" w:rsidRDefault="00FC5E7C" w:rsidP="006C2AFF">
            <w:pPr>
              <w:pStyle w:val="ListParagraph"/>
              <w:numPr>
                <w:ilvl w:val="1"/>
                <w:numId w:val="30"/>
              </w:numPr>
              <w:rPr>
                <w:i/>
                <w:vanish/>
                <w:sz w:val="18"/>
                <w:szCs w:val="18"/>
                <w:lang w:val="mk-MK"/>
              </w:rPr>
            </w:pPr>
          </w:p>
          <w:p w:rsidR="00FC5E7C" w:rsidRDefault="00FC5E7C" w:rsidP="006C2AFF">
            <w:pPr>
              <w:pStyle w:val="ListParagraph"/>
              <w:numPr>
                <w:ilvl w:val="2"/>
                <w:numId w:val="30"/>
              </w:numPr>
              <w:rPr>
                <w:i/>
                <w:sz w:val="18"/>
                <w:szCs w:val="18"/>
                <w:lang w:val="mk-MK"/>
              </w:rPr>
            </w:pPr>
          </w:p>
        </w:tc>
        <w:tc>
          <w:tcPr>
            <w:tcW w:w="2410" w:type="dxa"/>
          </w:tcPr>
          <w:p w:rsidR="00FC5E7C" w:rsidRPr="008F18A7" w:rsidRDefault="00FC5E7C" w:rsidP="006C2AFF">
            <w:pPr>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Изработка на методологија, стандарди и упатство за осигурување на квалитет во СОО</w:t>
            </w:r>
          </w:p>
        </w:tc>
        <w:tc>
          <w:tcPr>
            <w:tcW w:w="4961" w:type="dxa"/>
          </w:tcPr>
          <w:p w:rsidR="00FC5E7C" w:rsidRPr="008F18A7" w:rsidRDefault="00FC5E7C" w:rsidP="006C2AFF">
            <w:pPr>
              <w:pStyle w:val="ListParagraph"/>
              <w:numPr>
                <w:ilvl w:val="0"/>
                <w:numId w:val="15"/>
              </w:numPr>
              <w:tabs>
                <w:tab w:val="left" w:pos="176"/>
              </w:tabs>
              <w:ind w:left="176" w:hanging="176"/>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РГ за изработка на методологијата, стандардите и упатството</w:t>
            </w:r>
            <w:r w:rsidR="0073777A">
              <w:rPr>
                <w:rStyle w:val="Hyperlink"/>
                <w:rFonts w:cstheme="minorHAnsi"/>
                <w:i/>
                <w:color w:val="auto"/>
                <w:sz w:val="18"/>
                <w:szCs w:val="18"/>
                <w:u w:val="none"/>
                <w:lang w:val="mk-MK"/>
              </w:rPr>
              <w:t xml:space="preserve"> </w:t>
            </w:r>
            <w:r w:rsidRPr="008F18A7">
              <w:rPr>
                <w:rStyle w:val="Hyperlink"/>
                <w:rFonts w:cstheme="minorHAnsi"/>
                <w:i/>
                <w:color w:val="auto"/>
                <w:sz w:val="18"/>
                <w:szCs w:val="18"/>
                <w:u w:val="none"/>
                <w:lang w:val="mk-MK"/>
              </w:rPr>
              <w:t>се формирани;</w:t>
            </w:r>
          </w:p>
          <w:p w:rsidR="00FC5E7C" w:rsidRPr="008F18A7" w:rsidRDefault="00FC5E7C" w:rsidP="006C2AFF">
            <w:pPr>
              <w:pStyle w:val="ListParagraph"/>
              <w:numPr>
                <w:ilvl w:val="0"/>
                <w:numId w:val="15"/>
              </w:numPr>
              <w:tabs>
                <w:tab w:val="left" w:pos="176"/>
              </w:tabs>
              <w:ind w:left="176" w:hanging="176"/>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Финансиските средства се определени;</w:t>
            </w:r>
          </w:p>
          <w:p w:rsidR="00FC5E7C" w:rsidRPr="008F18A7" w:rsidRDefault="00FC5E7C" w:rsidP="006C2AFF">
            <w:pPr>
              <w:pStyle w:val="ListParagraph"/>
              <w:numPr>
                <w:ilvl w:val="0"/>
                <w:numId w:val="15"/>
              </w:numPr>
              <w:tabs>
                <w:tab w:val="left" w:pos="176"/>
              </w:tabs>
              <w:ind w:left="176" w:hanging="176"/>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Нацрт методологијата е изработена и разгледана е со клучните заинтересирани страни;</w:t>
            </w:r>
          </w:p>
          <w:p w:rsidR="00FC5E7C" w:rsidRPr="008F18A7" w:rsidRDefault="00FC5E7C" w:rsidP="006C2AFF">
            <w:pPr>
              <w:pStyle w:val="ListParagraph"/>
              <w:numPr>
                <w:ilvl w:val="0"/>
                <w:numId w:val="15"/>
              </w:numPr>
              <w:tabs>
                <w:tab w:val="left" w:pos="176"/>
              </w:tabs>
              <w:ind w:left="176" w:hanging="176"/>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 xml:space="preserve">Нацрт стандардите и упатството се изработени, компатибилни се со </w:t>
            </w:r>
            <w:r w:rsidRPr="008F18A7">
              <w:rPr>
                <w:i/>
                <w:sz w:val="18"/>
                <w:szCs w:val="18"/>
                <w:lang w:val="mk-MK"/>
              </w:rPr>
              <w:t>ЕКАВЕТ</w:t>
            </w:r>
            <w:r>
              <w:rPr>
                <w:i/>
                <w:sz w:val="18"/>
                <w:szCs w:val="18"/>
                <w:lang w:val="mk-MK"/>
              </w:rPr>
              <w:t xml:space="preserve"> </w:t>
            </w:r>
            <w:r w:rsidRPr="008F18A7">
              <w:rPr>
                <w:rStyle w:val="Hyperlink"/>
                <w:rFonts w:cstheme="minorHAnsi"/>
                <w:i/>
                <w:color w:val="auto"/>
                <w:sz w:val="18"/>
                <w:szCs w:val="18"/>
                <w:u w:val="none"/>
                <w:lang w:val="mk-MK"/>
              </w:rPr>
              <w:t>и разгледани се со клучните заинтересирани страни;</w:t>
            </w:r>
          </w:p>
          <w:p w:rsidR="00FC5E7C" w:rsidRPr="008F18A7" w:rsidRDefault="00FC5E7C" w:rsidP="006C2AFF">
            <w:pPr>
              <w:pStyle w:val="ListParagraph"/>
              <w:numPr>
                <w:ilvl w:val="0"/>
                <w:numId w:val="15"/>
              </w:numPr>
              <w:tabs>
                <w:tab w:val="left" w:pos="176"/>
              </w:tabs>
              <w:ind w:left="176" w:hanging="176"/>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Методологијата, стандардите и упатството за контрола на квалитетот во СОО официјално се одобрени и подготвени се за пилот тестирање</w:t>
            </w:r>
          </w:p>
        </w:tc>
        <w:tc>
          <w:tcPr>
            <w:tcW w:w="3828" w:type="dxa"/>
          </w:tcPr>
          <w:p w:rsidR="00FC5E7C" w:rsidRPr="008F18A7" w:rsidRDefault="00FC5E7C" w:rsidP="006C2AFF">
            <w:pPr>
              <w:pStyle w:val="ListParagraph"/>
              <w:numPr>
                <w:ilvl w:val="0"/>
                <w:numId w:val="18"/>
              </w:numPr>
              <w:tabs>
                <w:tab w:val="left" w:pos="176"/>
              </w:tabs>
              <w:ind w:left="176" w:hanging="176"/>
              <w:contextualSpacing w:val="0"/>
              <w:rPr>
                <w:i/>
                <w:sz w:val="18"/>
                <w:szCs w:val="18"/>
                <w:lang w:val="mk-MK"/>
              </w:rPr>
            </w:pPr>
            <w:r w:rsidRPr="008F18A7">
              <w:rPr>
                <w:i/>
                <w:sz w:val="18"/>
                <w:szCs w:val="18"/>
                <w:lang w:val="mk-MK"/>
              </w:rPr>
              <w:t>Извештаи од РГ;</w:t>
            </w:r>
          </w:p>
          <w:p w:rsidR="00FC5E7C" w:rsidRPr="008F18A7" w:rsidRDefault="00FC5E7C" w:rsidP="006C2AFF">
            <w:pPr>
              <w:pStyle w:val="ListParagraph"/>
              <w:numPr>
                <w:ilvl w:val="0"/>
                <w:numId w:val="18"/>
              </w:numPr>
              <w:tabs>
                <w:tab w:val="left" w:pos="176"/>
              </w:tabs>
              <w:ind w:left="176" w:hanging="176"/>
              <w:contextualSpacing w:val="0"/>
              <w:rPr>
                <w:i/>
                <w:sz w:val="18"/>
                <w:szCs w:val="18"/>
                <w:lang w:val="mk-MK"/>
              </w:rPr>
            </w:pPr>
            <w:r w:rsidRPr="008F18A7">
              <w:rPr>
                <w:i/>
                <w:sz w:val="18"/>
                <w:szCs w:val="18"/>
                <w:lang w:val="mk-MK"/>
              </w:rPr>
              <w:t>Записници од средби за дискусии;</w:t>
            </w:r>
          </w:p>
          <w:p w:rsidR="00FC5E7C" w:rsidRPr="008F18A7" w:rsidRDefault="00FC5E7C" w:rsidP="006C2AFF">
            <w:pPr>
              <w:pStyle w:val="ListParagraph"/>
              <w:numPr>
                <w:ilvl w:val="0"/>
                <w:numId w:val="18"/>
              </w:numPr>
              <w:tabs>
                <w:tab w:val="left" w:pos="176"/>
              </w:tabs>
              <w:ind w:left="176" w:hanging="176"/>
              <w:contextualSpacing w:val="0"/>
              <w:rPr>
                <w:i/>
                <w:sz w:val="18"/>
                <w:szCs w:val="18"/>
                <w:lang w:val="mk-MK"/>
              </w:rPr>
            </w:pPr>
            <w:r w:rsidRPr="008F18A7">
              <w:rPr>
                <w:i/>
                <w:sz w:val="18"/>
                <w:szCs w:val="18"/>
                <w:lang w:val="mk-MK"/>
              </w:rPr>
              <w:t>Одлуки на МОН</w:t>
            </w:r>
          </w:p>
        </w:tc>
        <w:tc>
          <w:tcPr>
            <w:tcW w:w="992" w:type="dxa"/>
          </w:tcPr>
          <w:p w:rsidR="00FC5E7C" w:rsidRPr="008F18A7" w:rsidRDefault="00FC5E7C" w:rsidP="006C2AFF">
            <w:pPr>
              <w:tabs>
                <w:tab w:val="left" w:pos="675"/>
                <w:tab w:val="left" w:pos="3794"/>
                <w:tab w:val="left" w:pos="7479"/>
                <w:tab w:val="left" w:pos="11448"/>
                <w:tab w:val="left" w:pos="12582"/>
                <w:tab w:val="left" w:pos="13857"/>
              </w:tabs>
              <w:rPr>
                <w:i/>
                <w:sz w:val="18"/>
                <w:szCs w:val="18"/>
                <w:lang w:val="mk-MK"/>
              </w:rPr>
            </w:pPr>
            <w:r w:rsidRPr="008F18A7">
              <w:rPr>
                <w:i/>
                <w:sz w:val="18"/>
                <w:szCs w:val="18"/>
                <w:lang w:val="mk-MK"/>
              </w:rPr>
              <w:t>2020</w:t>
            </w:r>
          </w:p>
        </w:tc>
        <w:tc>
          <w:tcPr>
            <w:tcW w:w="1276" w:type="dxa"/>
            <w:tcBorders>
              <w:right w:val="double" w:sz="4" w:space="0" w:color="auto"/>
            </w:tcBorders>
          </w:tcPr>
          <w:p w:rsidR="00FC5E7C" w:rsidRPr="008F18A7" w:rsidRDefault="00FC5E7C" w:rsidP="006C2AFF">
            <w:pPr>
              <w:tabs>
                <w:tab w:val="left" w:pos="675"/>
                <w:tab w:val="left" w:pos="3794"/>
                <w:tab w:val="left" w:pos="7479"/>
                <w:tab w:val="left" w:pos="11448"/>
                <w:tab w:val="left" w:pos="12582"/>
                <w:tab w:val="left" w:pos="13857"/>
              </w:tabs>
              <w:rPr>
                <w:i/>
                <w:sz w:val="18"/>
                <w:szCs w:val="18"/>
                <w:lang w:val="mk-MK"/>
              </w:rPr>
            </w:pPr>
            <w:r w:rsidRPr="008F18A7">
              <w:rPr>
                <w:i/>
                <w:sz w:val="18"/>
                <w:szCs w:val="18"/>
                <w:lang w:val="mk-MK"/>
              </w:rPr>
              <w:t>МОН, БРО, ЦСОО</w:t>
            </w:r>
          </w:p>
        </w:tc>
        <w:tc>
          <w:tcPr>
            <w:tcW w:w="1276" w:type="dxa"/>
            <w:tcBorders>
              <w:right w:val="double" w:sz="4" w:space="0" w:color="auto"/>
            </w:tcBorders>
          </w:tcPr>
          <w:p w:rsidR="00FC5E7C" w:rsidRPr="008F18A7" w:rsidRDefault="00A72945" w:rsidP="00A72945">
            <w:pPr>
              <w:tabs>
                <w:tab w:val="left" w:pos="675"/>
                <w:tab w:val="left" w:pos="3794"/>
                <w:tab w:val="left" w:pos="7479"/>
                <w:tab w:val="left" w:pos="11448"/>
                <w:tab w:val="left" w:pos="12582"/>
                <w:tab w:val="left" w:pos="13857"/>
              </w:tabs>
              <w:jc w:val="center"/>
              <w:rPr>
                <w:i/>
                <w:sz w:val="18"/>
                <w:szCs w:val="18"/>
                <w:lang w:val="mk-MK"/>
              </w:rPr>
            </w:pPr>
            <w:r>
              <w:rPr>
                <w:i/>
                <w:sz w:val="18"/>
                <w:szCs w:val="18"/>
                <w:lang w:val="mk-MK"/>
              </w:rPr>
              <w:t>10.000</w:t>
            </w:r>
          </w:p>
        </w:tc>
      </w:tr>
      <w:tr w:rsidR="00FC5E7C" w:rsidTr="00A72945">
        <w:tc>
          <w:tcPr>
            <w:tcW w:w="675" w:type="dxa"/>
            <w:tcBorders>
              <w:left w:val="double" w:sz="4" w:space="0" w:color="auto"/>
            </w:tcBorders>
          </w:tcPr>
          <w:p w:rsidR="00FC5E7C" w:rsidRDefault="00FC5E7C" w:rsidP="00900EB2">
            <w:pPr>
              <w:pStyle w:val="ListParagraph"/>
              <w:numPr>
                <w:ilvl w:val="2"/>
                <w:numId w:val="30"/>
              </w:numPr>
              <w:ind w:left="0" w:firstLine="0"/>
              <w:rPr>
                <w:i/>
                <w:sz w:val="18"/>
                <w:szCs w:val="18"/>
                <w:lang w:val="mk-MK"/>
              </w:rPr>
            </w:pPr>
          </w:p>
        </w:tc>
        <w:tc>
          <w:tcPr>
            <w:tcW w:w="2410" w:type="dxa"/>
          </w:tcPr>
          <w:p w:rsidR="00FC5E7C" w:rsidRPr="008F18A7" w:rsidRDefault="00FC5E7C" w:rsidP="006C2AFF">
            <w:pPr>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Пилотирање и официјално воведување на системите за осигурување на квалитет во СОО</w:t>
            </w:r>
          </w:p>
        </w:tc>
        <w:tc>
          <w:tcPr>
            <w:tcW w:w="4961" w:type="dxa"/>
          </w:tcPr>
          <w:p w:rsidR="00FC5E7C" w:rsidRPr="008F18A7" w:rsidRDefault="00FC5E7C" w:rsidP="006C2AFF">
            <w:pPr>
              <w:pStyle w:val="ListParagraph"/>
              <w:numPr>
                <w:ilvl w:val="0"/>
                <w:numId w:val="15"/>
              </w:numPr>
              <w:tabs>
                <w:tab w:val="left" w:pos="176"/>
              </w:tabs>
              <w:ind w:left="176" w:hanging="176"/>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Потребите за подобрувања на методологијата, стандардите и упатствата за контрола на квалитетот во СОО се утврдени;</w:t>
            </w:r>
          </w:p>
          <w:p w:rsidR="00FC5E7C" w:rsidRPr="008F18A7" w:rsidRDefault="00FC5E7C" w:rsidP="006C2AFF">
            <w:pPr>
              <w:pStyle w:val="ListParagraph"/>
              <w:numPr>
                <w:ilvl w:val="0"/>
                <w:numId w:val="15"/>
              </w:numPr>
              <w:tabs>
                <w:tab w:val="left" w:pos="176"/>
              </w:tabs>
              <w:ind w:left="176" w:hanging="176"/>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 xml:space="preserve">Системот на контрола на квалитетот во СОО официјално е воведен и е функционален </w:t>
            </w:r>
          </w:p>
        </w:tc>
        <w:tc>
          <w:tcPr>
            <w:tcW w:w="3828" w:type="dxa"/>
          </w:tcPr>
          <w:p w:rsidR="00FC5E7C" w:rsidRPr="008F18A7" w:rsidRDefault="00FC5E7C" w:rsidP="006C2AFF">
            <w:pPr>
              <w:pStyle w:val="ListParagraph"/>
              <w:numPr>
                <w:ilvl w:val="0"/>
                <w:numId w:val="18"/>
              </w:numPr>
              <w:tabs>
                <w:tab w:val="left" w:pos="176"/>
              </w:tabs>
              <w:ind w:left="176" w:hanging="176"/>
              <w:contextualSpacing w:val="0"/>
              <w:rPr>
                <w:i/>
                <w:sz w:val="18"/>
                <w:szCs w:val="18"/>
                <w:lang w:val="mk-MK"/>
              </w:rPr>
            </w:pPr>
            <w:r w:rsidRPr="008F18A7">
              <w:rPr>
                <w:i/>
                <w:sz w:val="18"/>
                <w:szCs w:val="18"/>
                <w:lang w:val="mk-MK"/>
              </w:rPr>
              <w:t>Извештај од пилот тестирањата на методологијата, стандардите и упатствата;</w:t>
            </w:r>
          </w:p>
          <w:p w:rsidR="00FC5E7C" w:rsidRPr="008F18A7" w:rsidRDefault="00FC5E7C" w:rsidP="006C2AFF">
            <w:pPr>
              <w:pStyle w:val="ListParagraph"/>
              <w:numPr>
                <w:ilvl w:val="0"/>
                <w:numId w:val="18"/>
              </w:numPr>
              <w:tabs>
                <w:tab w:val="left" w:pos="176"/>
              </w:tabs>
              <w:ind w:left="176" w:hanging="176"/>
              <w:contextualSpacing w:val="0"/>
              <w:rPr>
                <w:i/>
                <w:sz w:val="18"/>
                <w:szCs w:val="18"/>
                <w:lang w:val="mk-MK"/>
              </w:rPr>
            </w:pPr>
            <w:r w:rsidRPr="008F18A7">
              <w:rPr>
                <w:i/>
                <w:sz w:val="18"/>
                <w:szCs w:val="18"/>
                <w:lang w:val="mk-MK"/>
              </w:rPr>
              <w:t>Одлуки на МОН;</w:t>
            </w:r>
          </w:p>
          <w:p w:rsidR="00FC5E7C" w:rsidRPr="008F18A7" w:rsidRDefault="00FC5E7C" w:rsidP="006C2AFF">
            <w:pPr>
              <w:pStyle w:val="ListParagraph"/>
              <w:numPr>
                <w:ilvl w:val="0"/>
                <w:numId w:val="18"/>
              </w:numPr>
              <w:tabs>
                <w:tab w:val="left" w:pos="176"/>
              </w:tabs>
              <w:ind w:left="176" w:hanging="176"/>
              <w:contextualSpacing w:val="0"/>
              <w:rPr>
                <w:i/>
                <w:sz w:val="18"/>
                <w:szCs w:val="18"/>
                <w:lang w:val="mk-MK"/>
              </w:rPr>
            </w:pPr>
            <w:r w:rsidRPr="008F18A7">
              <w:rPr>
                <w:i/>
                <w:sz w:val="18"/>
                <w:szCs w:val="18"/>
                <w:lang w:val="mk-MK"/>
              </w:rPr>
              <w:t>Одлуки на ВРМ</w:t>
            </w:r>
          </w:p>
        </w:tc>
        <w:tc>
          <w:tcPr>
            <w:tcW w:w="992" w:type="dxa"/>
          </w:tcPr>
          <w:p w:rsidR="00FC5E7C" w:rsidRPr="008F18A7" w:rsidRDefault="00FC5E7C" w:rsidP="006C2AFF">
            <w:pPr>
              <w:tabs>
                <w:tab w:val="left" w:pos="675"/>
                <w:tab w:val="left" w:pos="3794"/>
                <w:tab w:val="left" w:pos="7479"/>
                <w:tab w:val="left" w:pos="11448"/>
                <w:tab w:val="left" w:pos="12582"/>
                <w:tab w:val="left" w:pos="13857"/>
              </w:tabs>
              <w:rPr>
                <w:i/>
                <w:sz w:val="18"/>
                <w:szCs w:val="18"/>
                <w:lang w:val="mk-MK"/>
              </w:rPr>
            </w:pPr>
            <w:r w:rsidRPr="008F18A7">
              <w:rPr>
                <w:i/>
                <w:sz w:val="18"/>
                <w:szCs w:val="18"/>
                <w:lang w:val="mk-MK"/>
              </w:rPr>
              <w:t>2020</w:t>
            </w:r>
          </w:p>
        </w:tc>
        <w:tc>
          <w:tcPr>
            <w:tcW w:w="1276" w:type="dxa"/>
            <w:tcBorders>
              <w:right w:val="double" w:sz="4" w:space="0" w:color="auto"/>
            </w:tcBorders>
          </w:tcPr>
          <w:p w:rsidR="00FC5E7C" w:rsidRPr="008F18A7" w:rsidRDefault="00FC5E7C" w:rsidP="006C2AFF">
            <w:pPr>
              <w:tabs>
                <w:tab w:val="left" w:pos="675"/>
                <w:tab w:val="left" w:pos="3794"/>
                <w:tab w:val="left" w:pos="7479"/>
                <w:tab w:val="left" w:pos="11448"/>
                <w:tab w:val="left" w:pos="12582"/>
                <w:tab w:val="left" w:pos="13857"/>
              </w:tabs>
              <w:rPr>
                <w:i/>
                <w:sz w:val="18"/>
                <w:szCs w:val="18"/>
                <w:lang w:val="mk-MK"/>
              </w:rPr>
            </w:pPr>
            <w:r w:rsidRPr="008F18A7">
              <w:rPr>
                <w:i/>
                <w:sz w:val="18"/>
                <w:szCs w:val="18"/>
                <w:lang w:val="mk-MK"/>
              </w:rPr>
              <w:t>ВРМ, МОН, БРО, ЦСОО</w:t>
            </w:r>
          </w:p>
        </w:tc>
        <w:tc>
          <w:tcPr>
            <w:tcW w:w="1276" w:type="dxa"/>
            <w:tcBorders>
              <w:right w:val="double" w:sz="4" w:space="0" w:color="auto"/>
            </w:tcBorders>
          </w:tcPr>
          <w:p w:rsidR="00FC5E7C" w:rsidRPr="008F18A7" w:rsidRDefault="00A72945" w:rsidP="00A72945">
            <w:pPr>
              <w:tabs>
                <w:tab w:val="left" w:pos="675"/>
                <w:tab w:val="left" w:pos="3794"/>
                <w:tab w:val="left" w:pos="7479"/>
                <w:tab w:val="left" w:pos="11448"/>
                <w:tab w:val="left" w:pos="12582"/>
                <w:tab w:val="left" w:pos="13857"/>
              </w:tabs>
              <w:jc w:val="center"/>
              <w:rPr>
                <w:i/>
                <w:sz w:val="18"/>
                <w:szCs w:val="18"/>
                <w:lang w:val="mk-MK"/>
              </w:rPr>
            </w:pPr>
            <w:r>
              <w:rPr>
                <w:i/>
                <w:sz w:val="18"/>
                <w:szCs w:val="18"/>
                <w:lang w:val="mk-MK"/>
              </w:rPr>
              <w:t>1.000.000</w:t>
            </w:r>
          </w:p>
        </w:tc>
      </w:tr>
      <w:tr w:rsidR="00FC5E7C" w:rsidTr="00A72945">
        <w:tc>
          <w:tcPr>
            <w:tcW w:w="675" w:type="dxa"/>
            <w:tcBorders>
              <w:left w:val="double" w:sz="4" w:space="0" w:color="auto"/>
            </w:tcBorders>
          </w:tcPr>
          <w:p w:rsidR="00FC5E7C" w:rsidRDefault="00FC5E7C" w:rsidP="006C2AFF">
            <w:pPr>
              <w:pStyle w:val="ListParagraph"/>
              <w:numPr>
                <w:ilvl w:val="2"/>
                <w:numId w:val="30"/>
              </w:numPr>
              <w:ind w:left="0" w:firstLine="0"/>
              <w:rPr>
                <w:i/>
                <w:sz w:val="18"/>
                <w:szCs w:val="18"/>
                <w:lang w:val="mk-MK"/>
              </w:rPr>
            </w:pPr>
          </w:p>
        </w:tc>
        <w:tc>
          <w:tcPr>
            <w:tcW w:w="2410" w:type="dxa"/>
          </w:tcPr>
          <w:p w:rsidR="00FC5E7C" w:rsidRPr="008F18A7" w:rsidRDefault="00FC5E7C" w:rsidP="006C2AFF">
            <w:pPr>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Доделување на додаток на дипломата на сите ученици што завршиле СОО според МРК</w:t>
            </w:r>
          </w:p>
        </w:tc>
        <w:tc>
          <w:tcPr>
            <w:tcW w:w="4961" w:type="dxa"/>
          </w:tcPr>
          <w:p w:rsidR="00FC5E7C" w:rsidRPr="008F18A7" w:rsidRDefault="00FC5E7C" w:rsidP="006C2AFF">
            <w:pPr>
              <w:pStyle w:val="ListParagraph"/>
              <w:numPr>
                <w:ilvl w:val="0"/>
                <w:numId w:val="15"/>
              </w:numPr>
              <w:tabs>
                <w:tab w:val="left" w:pos="176"/>
              </w:tabs>
              <w:ind w:left="176" w:hanging="176"/>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Образецот и прописот за изготвување и издавање на додаток на дипломата на учениците што завршиле СОО официјално се одобрени</w:t>
            </w:r>
          </w:p>
        </w:tc>
        <w:tc>
          <w:tcPr>
            <w:tcW w:w="3828" w:type="dxa"/>
          </w:tcPr>
          <w:p w:rsidR="00FC5E7C" w:rsidRPr="008F18A7" w:rsidRDefault="00FC5E7C" w:rsidP="006C2AFF">
            <w:pPr>
              <w:pStyle w:val="ListParagraph"/>
              <w:numPr>
                <w:ilvl w:val="0"/>
                <w:numId w:val="18"/>
              </w:numPr>
              <w:tabs>
                <w:tab w:val="left" w:pos="176"/>
              </w:tabs>
              <w:ind w:left="176" w:hanging="176"/>
              <w:contextualSpacing w:val="0"/>
              <w:rPr>
                <w:i/>
                <w:sz w:val="18"/>
                <w:szCs w:val="18"/>
                <w:lang w:val="mk-MK"/>
              </w:rPr>
            </w:pPr>
            <w:r w:rsidRPr="008F18A7">
              <w:rPr>
                <w:i/>
                <w:sz w:val="18"/>
                <w:szCs w:val="18"/>
                <w:lang w:val="mk-MK"/>
              </w:rPr>
              <w:t>Регистрирање и евиденција на додатоците на дипломите за СОО;</w:t>
            </w:r>
          </w:p>
          <w:p w:rsidR="00FC5E7C" w:rsidRPr="008F18A7" w:rsidRDefault="00FC5E7C" w:rsidP="006C2AFF">
            <w:pPr>
              <w:pStyle w:val="ListParagraph"/>
              <w:numPr>
                <w:ilvl w:val="0"/>
                <w:numId w:val="18"/>
              </w:numPr>
              <w:tabs>
                <w:tab w:val="left" w:pos="176"/>
              </w:tabs>
              <w:ind w:left="176" w:hanging="176"/>
              <w:contextualSpacing w:val="0"/>
              <w:rPr>
                <w:i/>
                <w:sz w:val="18"/>
                <w:szCs w:val="18"/>
                <w:lang w:val="mk-MK"/>
              </w:rPr>
            </w:pPr>
            <w:r w:rsidRPr="008F18A7">
              <w:rPr>
                <w:i/>
                <w:sz w:val="18"/>
                <w:szCs w:val="18"/>
                <w:lang w:val="mk-MK"/>
              </w:rPr>
              <w:t>Одлуки на МОН;</w:t>
            </w:r>
          </w:p>
          <w:p w:rsidR="00FC5E7C" w:rsidRPr="008F18A7" w:rsidRDefault="00FC5E7C" w:rsidP="006C2AFF">
            <w:pPr>
              <w:pStyle w:val="ListParagraph"/>
              <w:numPr>
                <w:ilvl w:val="0"/>
                <w:numId w:val="18"/>
              </w:numPr>
              <w:tabs>
                <w:tab w:val="left" w:pos="176"/>
              </w:tabs>
              <w:ind w:left="176" w:hanging="176"/>
              <w:contextualSpacing w:val="0"/>
              <w:rPr>
                <w:i/>
                <w:sz w:val="18"/>
                <w:szCs w:val="18"/>
                <w:lang w:val="mk-MK"/>
              </w:rPr>
            </w:pPr>
            <w:r w:rsidRPr="008F18A7">
              <w:rPr>
                <w:i/>
                <w:sz w:val="18"/>
                <w:szCs w:val="18"/>
                <w:lang w:val="mk-MK"/>
              </w:rPr>
              <w:t>Одлуки на ВРМ</w:t>
            </w:r>
          </w:p>
        </w:tc>
        <w:tc>
          <w:tcPr>
            <w:tcW w:w="992" w:type="dxa"/>
          </w:tcPr>
          <w:p w:rsidR="00FC5E7C" w:rsidRPr="008F18A7" w:rsidRDefault="00FC5E7C" w:rsidP="006C2AFF">
            <w:pPr>
              <w:tabs>
                <w:tab w:val="left" w:pos="675"/>
                <w:tab w:val="left" w:pos="3794"/>
                <w:tab w:val="left" w:pos="7479"/>
                <w:tab w:val="left" w:pos="11448"/>
                <w:tab w:val="left" w:pos="12582"/>
                <w:tab w:val="left" w:pos="13857"/>
              </w:tabs>
              <w:rPr>
                <w:i/>
                <w:sz w:val="18"/>
                <w:szCs w:val="18"/>
                <w:lang w:val="mk-MK"/>
              </w:rPr>
            </w:pPr>
            <w:r w:rsidRPr="008F18A7">
              <w:rPr>
                <w:i/>
                <w:sz w:val="18"/>
                <w:szCs w:val="18"/>
                <w:lang w:val="mk-MK"/>
              </w:rPr>
              <w:t>2020</w:t>
            </w:r>
          </w:p>
        </w:tc>
        <w:tc>
          <w:tcPr>
            <w:tcW w:w="1276" w:type="dxa"/>
            <w:tcBorders>
              <w:right w:val="double" w:sz="4" w:space="0" w:color="auto"/>
            </w:tcBorders>
          </w:tcPr>
          <w:p w:rsidR="00FC5E7C" w:rsidRPr="008F18A7" w:rsidRDefault="00FC5E7C" w:rsidP="006C2AFF">
            <w:pPr>
              <w:tabs>
                <w:tab w:val="left" w:pos="675"/>
                <w:tab w:val="left" w:pos="3794"/>
                <w:tab w:val="left" w:pos="7479"/>
                <w:tab w:val="left" w:pos="11448"/>
                <w:tab w:val="left" w:pos="12582"/>
                <w:tab w:val="left" w:pos="13857"/>
              </w:tabs>
              <w:rPr>
                <w:i/>
                <w:sz w:val="18"/>
                <w:szCs w:val="18"/>
                <w:lang w:val="mk-MK"/>
              </w:rPr>
            </w:pPr>
            <w:r w:rsidRPr="008F18A7">
              <w:rPr>
                <w:i/>
                <w:sz w:val="18"/>
                <w:szCs w:val="18"/>
                <w:lang w:val="mk-MK"/>
              </w:rPr>
              <w:t>ВРМ, МОН, БРО, ЦСОО</w:t>
            </w:r>
          </w:p>
        </w:tc>
        <w:tc>
          <w:tcPr>
            <w:tcW w:w="1276" w:type="dxa"/>
            <w:tcBorders>
              <w:right w:val="double" w:sz="4" w:space="0" w:color="auto"/>
            </w:tcBorders>
          </w:tcPr>
          <w:p w:rsidR="00FC5E7C" w:rsidRPr="008F18A7" w:rsidRDefault="00A72945" w:rsidP="00A72945">
            <w:pPr>
              <w:tabs>
                <w:tab w:val="left" w:pos="675"/>
                <w:tab w:val="left" w:pos="3794"/>
                <w:tab w:val="left" w:pos="7479"/>
                <w:tab w:val="left" w:pos="11448"/>
                <w:tab w:val="left" w:pos="12582"/>
                <w:tab w:val="left" w:pos="13857"/>
              </w:tabs>
              <w:jc w:val="center"/>
              <w:rPr>
                <w:i/>
                <w:sz w:val="18"/>
                <w:szCs w:val="18"/>
                <w:lang w:val="mk-MK"/>
              </w:rPr>
            </w:pPr>
            <w:r>
              <w:rPr>
                <w:i/>
                <w:sz w:val="18"/>
                <w:szCs w:val="18"/>
                <w:lang w:val="mk-MK"/>
              </w:rPr>
              <w:t>50.000</w:t>
            </w:r>
          </w:p>
        </w:tc>
      </w:tr>
      <w:tr w:rsidR="00FC5E7C" w:rsidTr="00A72945">
        <w:trPr>
          <w:hidden/>
        </w:trPr>
        <w:tc>
          <w:tcPr>
            <w:tcW w:w="675" w:type="dxa"/>
            <w:tcBorders>
              <w:left w:val="double" w:sz="4" w:space="0" w:color="auto"/>
            </w:tcBorders>
          </w:tcPr>
          <w:p w:rsidR="00FC5E7C" w:rsidRPr="00900EB2" w:rsidRDefault="00FC5E7C" w:rsidP="00900EB2">
            <w:pPr>
              <w:pStyle w:val="ListParagraph"/>
              <w:numPr>
                <w:ilvl w:val="1"/>
                <w:numId w:val="30"/>
              </w:numPr>
              <w:rPr>
                <w:i/>
                <w:vanish/>
                <w:sz w:val="18"/>
                <w:szCs w:val="18"/>
                <w:lang w:val="mk-MK"/>
              </w:rPr>
            </w:pPr>
          </w:p>
          <w:p w:rsidR="00FC5E7C" w:rsidRDefault="00FC5E7C" w:rsidP="00900EB2">
            <w:pPr>
              <w:pStyle w:val="ListParagraph"/>
              <w:numPr>
                <w:ilvl w:val="2"/>
                <w:numId w:val="30"/>
              </w:numPr>
              <w:rPr>
                <w:i/>
                <w:sz w:val="18"/>
                <w:szCs w:val="18"/>
                <w:lang w:val="mk-MK"/>
              </w:rPr>
            </w:pPr>
          </w:p>
        </w:tc>
        <w:tc>
          <w:tcPr>
            <w:tcW w:w="2410" w:type="dxa"/>
          </w:tcPr>
          <w:p w:rsidR="00FC5E7C" w:rsidRPr="008F18A7" w:rsidRDefault="00FC5E7C" w:rsidP="006C2AFF">
            <w:pPr>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Изработка на Концепт за учење преку работа</w:t>
            </w:r>
          </w:p>
        </w:tc>
        <w:tc>
          <w:tcPr>
            <w:tcW w:w="4961" w:type="dxa"/>
          </w:tcPr>
          <w:p w:rsidR="00FC5E7C" w:rsidRPr="008F18A7" w:rsidRDefault="00FC5E7C" w:rsidP="006C2AFF">
            <w:pPr>
              <w:pStyle w:val="ListParagraph"/>
              <w:keepNext/>
              <w:numPr>
                <w:ilvl w:val="0"/>
                <w:numId w:val="15"/>
              </w:numPr>
              <w:tabs>
                <w:tab w:val="left" w:pos="176"/>
              </w:tabs>
              <w:ind w:left="176" w:hanging="176"/>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РГ за изработка на Концептот и соодветните законски измени се формирани;</w:t>
            </w:r>
          </w:p>
          <w:p w:rsidR="00FC5E7C" w:rsidRPr="008F18A7" w:rsidRDefault="00FC5E7C" w:rsidP="006C2AFF">
            <w:pPr>
              <w:pStyle w:val="ListParagraph"/>
              <w:keepNext/>
              <w:numPr>
                <w:ilvl w:val="0"/>
                <w:numId w:val="15"/>
              </w:numPr>
              <w:tabs>
                <w:tab w:val="left" w:pos="176"/>
              </w:tabs>
              <w:ind w:left="0" w:firstLine="0"/>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Финансиските средства се определени;</w:t>
            </w:r>
          </w:p>
          <w:p w:rsidR="00FC5E7C" w:rsidRPr="008F18A7" w:rsidRDefault="00FC5E7C" w:rsidP="006C2AFF">
            <w:pPr>
              <w:pStyle w:val="ListParagraph"/>
              <w:keepNext/>
              <w:numPr>
                <w:ilvl w:val="0"/>
                <w:numId w:val="15"/>
              </w:numPr>
              <w:tabs>
                <w:tab w:val="left" w:pos="176"/>
              </w:tabs>
              <w:ind w:left="176" w:hanging="176"/>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Меѓународните искуства се проучени;</w:t>
            </w:r>
          </w:p>
          <w:p w:rsidR="00FC5E7C" w:rsidRPr="008F18A7" w:rsidRDefault="00FC5E7C" w:rsidP="006C2AFF">
            <w:pPr>
              <w:pStyle w:val="ListParagraph"/>
              <w:keepNext/>
              <w:numPr>
                <w:ilvl w:val="0"/>
                <w:numId w:val="15"/>
              </w:numPr>
              <w:tabs>
                <w:tab w:val="left" w:pos="176"/>
              </w:tabs>
              <w:ind w:left="176" w:hanging="176"/>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Нацрт Концептот</w:t>
            </w:r>
            <w:r w:rsidR="0073777A">
              <w:rPr>
                <w:rStyle w:val="Hyperlink"/>
                <w:rFonts w:cstheme="minorHAnsi"/>
                <w:i/>
                <w:color w:val="auto"/>
                <w:sz w:val="18"/>
                <w:szCs w:val="18"/>
                <w:u w:val="none"/>
                <w:lang w:val="mk-MK"/>
              </w:rPr>
              <w:t xml:space="preserve"> </w:t>
            </w:r>
            <w:r w:rsidRPr="008F18A7">
              <w:rPr>
                <w:rStyle w:val="Hyperlink"/>
                <w:rFonts w:cstheme="minorHAnsi"/>
                <w:i/>
                <w:color w:val="auto"/>
                <w:sz w:val="18"/>
                <w:szCs w:val="18"/>
                <w:u w:val="none"/>
                <w:lang w:val="mk-MK"/>
              </w:rPr>
              <w:t>е изработен и разгледан е со клучните заинтересирани страни;</w:t>
            </w:r>
          </w:p>
          <w:p w:rsidR="00FC5E7C" w:rsidRPr="008F18A7" w:rsidRDefault="00FC5E7C" w:rsidP="006C2AFF">
            <w:pPr>
              <w:pStyle w:val="ListParagraph"/>
              <w:numPr>
                <w:ilvl w:val="0"/>
                <w:numId w:val="15"/>
              </w:numPr>
              <w:tabs>
                <w:tab w:val="left" w:pos="176"/>
              </w:tabs>
              <w:ind w:left="176" w:hanging="176"/>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 xml:space="preserve">Концептот за учење преку работа официјално е одобрен </w:t>
            </w:r>
          </w:p>
        </w:tc>
        <w:tc>
          <w:tcPr>
            <w:tcW w:w="3828" w:type="dxa"/>
          </w:tcPr>
          <w:p w:rsidR="00FC5E7C" w:rsidRPr="008F18A7" w:rsidRDefault="00FC5E7C" w:rsidP="006C2AFF">
            <w:pPr>
              <w:pStyle w:val="ListParagraph"/>
              <w:numPr>
                <w:ilvl w:val="0"/>
                <w:numId w:val="18"/>
              </w:numPr>
              <w:tabs>
                <w:tab w:val="left" w:pos="176"/>
              </w:tabs>
              <w:ind w:left="176" w:hanging="176"/>
              <w:contextualSpacing w:val="0"/>
              <w:rPr>
                <w:i/>
                <w:sz w:val="18"/>
                <w:szCs w:val="18"/>
                <w:lang w:val="mk-MK"/>
              </w:rPr>
            </w:pPr>
            <w:r w:rsidRPr="008F18A7">
              <w:rPr>
                <w:i/>
                <w:sz w:val="18"/>
                <w:szCs w:val="18"/>
                <w:lang w:val="mk-MK"/>
              </w:rPr>
              <w:t>Извештаи од РГ;</w:t>
            </w:r>
          </w:p>
          <w:p w:rsidR="00FC5E7C" w:rsidRPr="008F18A7" w:rsidRDefault="00FC5E7C" w:rsidP="006C2AFF">
            <w:pPr>
              <w:pStyle w:val="ListParagraph"/>
              <w:numPr>
                <w:ilvl w:val="0"/>
                <w:numId w:val="18"/>
              </w:numPr>
              <w:tabs>
                <w:tab w:val="left" w:pos="176"/>
              </w:tabs>
              <w:ind w:left="176" w:hanging="176"/>
              <w:contextualSpacing w:val="0"/>
              <w:rPr>
                <w:i/>
                <w:sz w:val="18"/>
                <w:szCs w:val="18"/>
                <w:lang w:val="mk-MK"/>
              </w:rPr>
            </w:pPr>
            <w:r w:rsidRPr="008F18A7">
              <w:rPr>
                <w:i/>
                <w:sz w:val="18"/>
                <w:szCs w:val="18"/>
                <w:lang w:val="mk-MK"/>
              </w:rPr>
              <w:t>Записници од средби за дискусии;</w:t>
            </w:r>
          </w:p>
          <w:p w:rsidR="00FC5E7C" w:rsidRPr="008F18A7" w:rsidRDefault="00FC5E7C" w:rsidP="006C2AFF">
            <w:pPr>
              <w:pStyle w:val="ListParagraph"/>
              <w:numPr>
                <w:ilvl w:val="0"/>
                <w:numId w:val="18"/>
              </w:numPr>
              <w:tabs>
                <w:tab w:val="left" w:pos="176"/>
              </w:tabs>
              <w:ind w:left="176" w:hanging="176"/>
              <w:contextualSpacing w:val="0"/>
              <w:rPr>
                <w:i/>
                <w:sz w:val="18"/>
                <w:szCs w:val="18"/>
                <w:lang w:val="mk-MK"/>
              </w:rPr>
            </w:pPr>
            <w:r w:rsidRPr="008F18A7">
              <w:rPr>
                <w:i/>
                <w:sz w:val="18"/>
                <w:szCs w:val="18"/>
                <w:lang w:val="mk-MK"/>
              </w:rPr>
              <w:t>Нацрт измени на закони (ако е потребно);</w:t>
            </w:r>
          </w:p>
          <w:p w:rsidR="00FC5E7C" w:rsidRPr="008F18A7" w:rsidRDefault="00FC5E7C" w:rsidP="006C2AFF">
            <w:pPr>
              <w:pStyle w:val="ListParagraph"/>
              <w:numPr>
                <w:ilvl w:val="0"/>
                <w:numId w:val="18"/>
              </w:numPr>
              <w:tabs>
                <w:tab w:val="left" w:pos="176"/>
              </w:tabs>
              <w:ind w:left="176" w:hanging="176"/>
              <w:contextualSpacing w:val="0"/>
              <w:rPr>
                <w:i/>
                <w:sz w:val="18"/>
                <w:szCs w:val="18"/>
                <w:lang w:val="mk-MK"/>
              </w:rPr>
            </w:pPr>
            <w:r w:rsidRPr="008F18A7">
              <w:rPr>
                <w:i/>
                <w:sz w:val="18"/>
                <w:szCs w:val="18"/>
                <w:lang w:val="mk-MK"/>
              </w:rPr>
              <w:t xml:space="preserve"> Одлуки на МОН</w:t>
            </w:r>
          </w:p>
          <w:p w:rsidR="00FC5E7C" w:rsidRPr="008F18A7" w:rsidRDefault="00FC5E7C" w:rsidP="00286C72">
            <w:pPr>
              <w:pStyle w:val="ListParagraph"/>
              <w:tabs>
                <w:tab w:val="left" w:pos="176"/>
              </w:tabs>
              <w:ind w:left="176"/>
              <w:contextualSpacing w:val="0"/>
              <w:rPr>
                <w:i/>
                <w:sz w:val="18"/>
                <w:szCs w:val="18"/>
                <w:lang w:val="mk-MK"/>
              </w:rPr>
            </w:pPr>
          </w:p>
        </w:tc>
        <w:tc>
          <w:tcPr>
            <w:tcW w:w="992" w:type="dxa"/>
          </w:tcPr>
          <w:p w:rsidR="00FC5E7C" w:rsidRPr="008F18A7" w:rsidRDefault="00FC5E7C" w:rsidP="006C2AFF">
            <w:pPr>
              <w:tabs>
                <w:tab w:val="left" w:pos="675"/>
                <w:tab w:val="left" w:pos="3794"/>
                <w:tab w:val="left" w:pos="7479"/>
                <w:tab w:val="left" w:pos="11448"/>
                <w:tab w:val="left" w:pos="12582"/>
                <w:tab w:val="left" w:pos="13857"/>
              </w:tabs>
              <w:rPr>
                <w:i/>
                <w:sz w:val="18"/>
                <w:szCs w:val="18"/>
                <w:lang w:val="mk-MK"/>
              </w:rPr>
            </w:pPr>
            <w:r w:rsidRPr="008F18A7">
              <w:rPr>
                <w:i/>
                <w:sz w:val="18"/>
                <w:szCs w:val="18"/>
                <w:lang w:val="mk-MK"/>
              </w:rPr>
              <w:t>2020</w:t>
            </w:r>
          </w:p>
        </w:tc>
        <w:tc>
          <w:tcPr>
            <w:tcW w:w="1276" w:type="dxa"/>
            <w:tcBorders>
              <w:right w:val="double" w:sz="4" w:space="0" w:color="auto"/>
            </w:tcBorders>
          </w:tcPr>
          <w:p w:rsidR="00FC5E7C" w:rsidRPr="008F18A7" w:rsidRDefault="00FC5E7C" w:rsidP="006C2AFF">
            <w:pPr>
              <w:tabs>
                <w:tab w:val="left" w:pos="675"/>
                <w:tab w:val="left" w:pos="3794"/>
                <w:tab w:val="left" w:pos="7479"/>
                <w:tab w:val="left" w:pos="11448"/>
                <w:tab w:val="left" w:pos="12582"/>
                <w:tab w:val="left" w:pos="13857"/>
              </w:tabs>
              <w:rPr>
                <w:i/>
                <w:sz w:val="18"/>
                <w:szCs w:val="18"/>
                <w:lang w:val="mk-MK"/>
              </w:rPr>
            </w:pPr>
            <w:r w:rsidRPr="008F18A7">
              <w:rPr>
                <w:i/>
                <w:sz w:val="18"/>
                <w:szCs w:val="18"/>
                <w:lang w:val="mk-MK"/>
              </w:rPr>
              <w:t>МОН, БРО, ЦСОО</w:t>
            </w:r>
          </w:p>
        </w:tc>
        <w:tc>
          <w:tcPr>
            <w:tcW w:w="1276" w:type="dxa"/>
            <w:tcBorders>
              <w:right w:val="double" w:sz="4" w:space="0" w:color="auto"/>
            </w:tcBorders>
          </w:tcPr>
          <w:p w:rsidR="00FC5E7C" w:rsidRPr="008F18A7" w:rsidRDefault="00A72945" w:rsidP="00A72945">
            <w:pPr>
              <w:tabs>
                <w:tab w:val="left" w:pos="675"/>
                <w:tab w:val="left" w:pos="3794"/>
                <w:tab w:val="left" w:pos="7479"/>
                <w:tab w:val="left" w:pos="11448"/>
                <w:tab w:val="left" w:pos="12582"/>
                <w:tab w:val="left" w:pos="13857"/>
              </w:tabs>
              <w:jc w:val="center"/>
              <w:rPr>
                <w:i/>
                <w:sz w:val="18"/>
                <w:szCs w:val="18"/>
                <w:lang w:val="mk-MK"/>
              </w:rPr>
            </w:pPr>
            <w:r>
              <w:rPr>
                <w:i/>
                <w:sz w:val="18"/>
                <w:szCs w:val="18"/>
                <w:lang w:val="mk-MK"/>
              </w:rPr>
              <w:t>10.000</w:t>
            </w:r>
          </w:p>
        </w:tc>
      </w:tr>
      <w:tr w:rsidR="00FC5E7C" w:rsidTr="00A72945">
        <w:tc>
          <w:tcPr>
            <w:tcW w:w="675" w:type="dxa"/>
            <w:tcBorders>
              <w:left w:val="double" w:sz="4" w:space="0" w:color="auto"/>
            </w:tcBorders>
          </w:tcPr>
          <w:p w:rsidR="00FC5E7C" w:rsidRPr="00900EB2" w:rsidRDefault="00FC5E7C" w:rsidP="00900EB2">
            <w:pPr>
              <w:pStyle w:val="ListParagraph"/>
              <w:numPr>
                <w:ilvl w:val="2"/>
                <w:numId w:val="30"/>
              </w:numPr>
              <w:rPr>
                <w:i/>
                <w:sz w:val="18"/>
                <w:szCs w:val="18"/>
                <w:lang w:val="mk-MK"/>
              </w:rPr>
            </w:pPr>
          </w:p>
        </w:tc>
        <w:tc>
          <w:tcPr>
            <w:tcW w:w="2410" w:type="dxa"/>
          </w:tcPr>
          <w:p w:rsidR="00FC5E7C" w:rsidRPr="00F36B38" w:rsidRDefault="00FC5E7C" w:rsidP="006C2AFF">
            <w:pPr>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 xml:space="preserve">Обука на тема учење преку работа за кадарот од училиштата за СОО и организациите во кои тоа ќе се изведува </w:t>
            </w:r>
          </w:p>
        </w:tc>
        <w:tc>
          <w:tcPr>
            <w:tcW w:w="4961" w:type="dxa"/>
          </w:tcPr>
          <w:p w:rsidR="00FC5E7C" w:rsidRPr="008F18A7" w:rsidRDefault="00FC5E7C" w:rsidP="006C2AFF">
            <w:pPr>
              <w:pStyle w:val="ListParagraph"/>
              <w:numPr>
                <w:ilvl w:val="0"/>
                <w:numId w:val="15"/>
              </w:numPr>
              <w:tabs>
                <w:tab w:val="left" w:pos="176"/>
              </w:tabs>
              <w:ind w:left="176" w:hanging="176"/>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Повикот за набавка на услуги на обука е организиран;</w:t>
            </w:r>
          </w:p>
          <w:p w:rsidR="00FC5E7C" w:rsidRPr="008F18A7" w:rsidRDefault="00FC5E7C" w:rsidP="00F36B38">
            <w:pPr>
              <w:pStyle w:val="ListParagraph"/>
              <w:keepNext/>
              <w:numPr>
                <w:ilvl w:val="0"/>
                <w:numId w:val="15"/>
              </w:numPr>
              <w:tabs>
                <w:tab w:val="left" w:pos="176"/>
              </w:tabs>
              <w:ind w:left="176" w:hanging="176"/>
              <w:contextualSpacing w:val="0"/>
              <w:rPr>
                <w:rStyle w:val="Hyperlink"/>
                <w:rFonts w:cstheme="minorHAnsi"/>
                <w:i/>
                <w:color w:val="auto"/>
                <w:sz w:val="18"/>
                <w:szCs w:val="18"/>
                <w:u w:val="none"/>
                <w:lang w:val="mk-MK"/>
              </w:rPr>
            </w:pPr>
            <w:r w:rsidRPr="008F18A7">
              <w:rPr>
                <w:i/>
                <w:sz w:val="18"/>
                <w:szCs w:val="18"/>
                <w:lang w:val="mk-MK"/>
              </w:rPr>
              <w:t xml:space="preserve">Капацитетите на најмалку </w:t>
            </w:r>
            <w:r w:rsidRPr="008F18A7">
              <w:rPr>
                <w:rStyle w:val="Hyperlink"/>
                <w:rFonts w:cstheme="minorHAnsi"/>
                <w:i/>
                <w:color w:val="auto"/>
                <w:sz w:val="18"/>
                <w:szCs w:val="18"/>
                <w:u w:val="none"/>
                <w:lang w:val="mk-MK"/>
              </w:rPr>
              <w:t xml:space="preserve">три лица од секое училиште за СОО (советници, инспектори итн.) и </w:t>
            </w:r>
            <w:r w:rsidRPr="00F36B38">
              <w:rPr>
                <w:rStyle w:val="Hyperlink"/>
                <w:i/>
                <w:sz w:val="18"/>
                <w:szCs w:val="18"/>
                <w:lang w:val="mk-MK"/>
              </w:rPr>
              <w:t>најмалку по еден ментор од секоја организација</w:t>
            </w:r>
          </w:p>
        </w:tc>
        <w:tc>
          <w:tcPr>
            <w:tcW w:w="3828" w:type="dxa"/>
          </w:tcPr>
          <w:p w:rsidR="00FC5E7C" w:rsidRPr="008F18A7" w:rsidRDefault="00FC5E7C" w:rsidP="006C2AFF">
            <w:pPr>
              <w:pStyle w:val="ListParagraph"/>
              <w:numPr>
                <w:ilvl w:val="0"/>
                <w:numId w:val="18"/>
              </w:numPr>
              <w:tabs>
                <w:tab w:val="left" w:pos="176"/>
              </w:tabs>
              <w:ind w:left="176" w:hanging="176"/>
              <w:contextualSpacing w:val="0"/>
              <w:rPr>
                <w:i/>
                <w:sz w:val="18"/>
                <w:szCs w:val="18"/>
                <w:lang w:val="mk-MK"/>
              </w:rPr>
            </w:pPr>
            <w:r w:rsidRPr="008F18A7">
              <w:rPr>
                <w:i/>
                <w:sz w:val="18"/>
                <w:szCs w:val="18"/>
                <w:lang w:val="mk-MK"/>
              </w:rPr>
              <w:t>Договор со организацијата/ите за учење преку работа;</w:t>
            </w:r>
          </w:p>
          <w:p w:rsidR="00FC5E7C" w:rsidRPr="008F18A7" w:rsidRDefault="00FC5E7C" w:rsidP="006C2AFF">
            <w:pPr>
              <w:pStyle w:val="ListParagraph"/>
              <w:numPr>
                <w:ilvl w:val="0"/>
                <w:numId w:val="18"/>
              </w:numPr>
              <w:tabs>
                <w:tab w:val="left" w:pos="176"/>
              </w:tabs>
              <w:ind w:left="176" w:hanging="176"/>
              <w:contextualSpacing w:val="0"/>
              <w:rPr>
                <w:i/>
                <w:sz w:val="18"/>
                <w:szCs w:val="18"/>
                <w:lang w:val="mk-MK"/>
              </w:rPr>
            </w:pPr>
            <w:r w:rsidRPr="008F18A7">
              <w:rPr>
                <w:i/>
                <w:sz w:val="18"/>
                <w:szCs w:val="18"/>
                <w:lang w:val="mk-MK"/>
              </w:rPr>
              <w:t>Документи за прием на дадена обука;</w:t>
            </w:r>
          </w:p>
          <w:p w:rsidR="00FC5E7C" w:rsidRPr="008F18A7" w:rsidRDefault="00FC5E7C" w:rsidP="006C2AFF">
            <w:pPr>
              <w:pStyle w:val="ListParagraph"/>
              <w:numPr>
                <w:ilvl w:val="0"/>
                <w:numId w:val="18"/>
              </w:numPr>
              <w:tabs>
                <w:tab w:val="left" w:pos="176"/>
              </w:tabs>
              <w:ind w:left="176" w:hanging="176"/>
              <w:contextualSpacing w:val="0"/>
              <w:rPr>
                <w:i/>
                <w:sz w:val="18"/>
                <w:szCs w:val="18"/>
                <w:lang w:val="mk-MK"/>
              </w:rPr>
            </w:pPr>
            <w:r w:rsidRPr="008F18A7">
              <w:rPr>
                <w:i/>
                <w:sz w:val="18"/>
                <w:szCs w:val="18"/>
                <w:lang w:val="mk-MK"/>
              </w:rPr>
              <w:t>Записници од одржани обуки;</w:t>
            </w:r>
          </w:p>
          <w:p w:rsidR="00FC5E7C" w:rsidRPr="008F18A7" w:rsidRDefault="00FC5E7C" w:rsidP="006C2AFF">
            <w:pPr>
              <w:pStyle w:val="ListParagraph"/>
              <w:numPr>
                <w:ilvl w:val="0"/>
                <w:numId w:val="18"/>
              </w:numPr>
              <w:tabs>
                <w:tab w:val="left" w:pos="176"/>
              </w:tabs>
              <w:ind w:left="176" w:hanging="176"/>
              <w:contextualSpacing w:val="0"/>
              <w:rPr>
                <w:i/>
                <w:sz w:val="18"/>
                <w:szCs w:val="18"/>
                <w:lang w:val="mk-MK"/>
              </w:rPr>
            </w:pPr>
            <w:r w:rsidRPr="008F18A7">
              <w:rPr>
                <w:i/>
                <w:sz w:val="18"/>
                <w:szCs w:val="18"/>
                <w:lang w:val="mk-MK"/>
              </w:rPr>
              <w:t xml:space="preserve">Одлуки на МОН </w:t>
            </w:r>
          </w:p>
        </w:tc>
        <w:tc>
          <w:tcPr>
            <w:tcW w:w="992" w:type="dxa"/>
          </w:tcPr>
          <w:p w:rsidR="00FC5E7C" w:rsidRPr="008F18A7" w:rsidRDefault="00FC5E7C" w:rsidP="006C2AFF">
            <w:pPr>
              <w:tabs>
                <w:tab w:val="left" w:pos="675"/>
                <w:tab w:val="left" w:pos="3794"/>
                <w:tab w:val="left" w:pos="7479"/>
                <w:tab w:val="left" w:pos="11448"/>
                <w:tab w:val="left" w:pos="12582"/>
                <w:tab w:val="left" w:pos="13857"/>
              </w:tabs>
              <w:rPr>
                <w:i/>
                <w:sz w:val="18"/>
                <w:szCs w:val="18"/>
                <w:lang w:val="mk-MK"/>
              </w:rPr>
            </w:pPr>
            <w:r w:rsidRPr="008F18A7">
              <w:rPr>
                <w:i/>
                <w:sz w:val="18"/>
                <w:szCs w:val="18"/>
                <w:lang w:val="mk-MK"/>
              </w:rPr>
              <w:t>2020</w:t>
            </w:r>
          </w:p>
        </w:tc>
        <w:tc>
          <w:tcPr>
            <w:tcW w:w="1276" w:type="dxa"/>
            <w:tcBorders>
              <w:right w:val="double" w:sz="4" w:space="0" w:color="auto"/>
            </w:tcBorders>
          </w:tcPr>
          <w:p w:rsidR="00FC5E7C" w:rsidRPr="008F18A7" w:rsidRDefault="00FC5E7C" w:rsidP="006C2AFF">
            <w:pPr>
              <w:tabs>
                <w:tab w:val="left" w:pos="675"/>
                <w:tab w:val="left" w:pos="3794"/>
                <w:tab w:val="left" w:pos="7479"/>
                <w:tab w:val="left" w:pos="11448"/>
                <w:tab w:val="left" w:pos="12582"/>
                <w:tab w:val="left" w:pos="13857"/>
              </w:tabs>
              <w:rPr>
                <w:i/>
                <w:sz w:val="18"/>
                <w:szCs w:val="18"/>
                <w:lang w:val="mk-MK"/>
              </w:rPr>
            </w:pPr>
            <w:r w:rsidRPr="008F18A7">
              <w:rPr>
                <w:i/>
                <w:sz w:val="18"/>
                <w:szCs w:val="18"/>
                <w:lang w:val="mk-MK"/>
              </w:rPr>
              <w:t>МОН, БРО, ЦСОО</w:t>
            </w:r>
          </w:p>
        </w:tc>
        <w:tc>
          <w:tcPr>
            <w:tcW w:w="1276" w:type="dxa"/>
            <w:tcBorders>
              <w:right w:val="double" w:sz="4" w:space="0" w:color="auto"/>
            </w:tcBorders>
          </w:tcPr>
          <w:p w:rsidR="00FC5E7C" w:rsidRPr="008F18A7" w:rsidRDefault="00A72945" w:rsidP="00A72945">
            <w:pPr>
              <w:tabs>
                <w:tab w:val="left" w:pos="675"/>
                <w:tab w:val="left" w:pos="3794"/>
                <w:tab w:val="left" w:pos="7479"/>
                <w:tab w:val="left" w:pos="11448"/>
                <w:tab w:val="left" w:pos="12582"/>
                <w:tab w:val="left" w:pos="13857"/>
              </w:tabs>
              <w:jc w:val="center"/>
              <w:rPr>
                <w:i/>
                <w:sz w:val="18"/>
                <w:szCs w:val="18"/>
                <w:lang w:val="mk-MK"/>
              </w:rPr>
            </w:pPr>
            <w:r>
              <w:rPr>
                <w:i/>
                <w:sz w:val="18"/>
                <w:szCs w:val="18"/>
                <w:lang w:val="mk-MK"/>
              </w:rPr>
              <w:t>30.000</w:t>
            </w:r>
          </w:p>
        </w:tc>
      </w:tr>
      <w:tr w:rsidR="00FC5E7C" w:rsidTr="00A72945">
        <w:tc>
          <w:tcPr>
            <w:tcW w:w="675" w:type="dxa"/>
            <w:tcBorders>
              <w:left w:val="double" w:sz="4" w:space="0" w:color="auto"/>
            </w:tcBorders>
          </w:tcPr>
          <w:p w:rsidR="00FC5E7C" w:rsidRDefault="00FC5E7C" w:rsidP="00900EB2">
            <w:pPr>
              <w:pStyle w:val="ListParagraph"/>
              <w:numPr>
                <w:ilvl w:val="2"/>
                <w:numId w:val="30"/>
              </w:numPr>
              <w:rPr>
                <w:i/>
                <w:sz w:val="18"/>
                <w:szCs w:val="18"/>
                <w:lang w:val="mk-MK"/>
              </w:rPr>
            </w:pPr>
          </w:p>
        </w:tc>
        <w:tc>
          <w:tcPr>
            <w:tcW w:w="2410" w:type="dxa"/>
          </w:tcPr>
          <w:p w:rsidR="00FC5E7C" w:rsidRPr="008F18A7" w:rsidRDefault="00FC5E7C" w:rsidP="006C2AFF">
            <w:pPr>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Учење преку работа за учениците во СОО според Концептот</w:t>
            </w:r>
          </w:p>
        </w:tc>
        <w:tc>
          <w:tcPr>
            <w:tcW w:w="4961" w:type="dxa"/>
          </w:tcPr>
          <w:p w:rsidR="00FC5E7C" w:rsidRPr="008F18A7" w:rsidRDefault="00FC5E7C" w:rsidP="006C2AFF">
            <w:pPr>
              <w:pStyle w:val="ListParagraph"/>
              <w:numPr>
                <w:ilvl w:val="0"/>
                <w:numId w:val="15"/>
              </w:numPr>
              <w:tabs>
                <w:tab w:val="left" w:pos="176"/>
              </w:tabs>
              <w:ind w:left="176" w:hanging="176"/>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Најмалку 60% од учениците учествуваат во учење преку работа во соодветни организации итн.</w:t>
            </w:r>
          </w:p>
        </w:tc>
        <w:tc>
          <w:tcPr>
            <w:tcW w:w="3828" w:type="dxa"/>
          </w:tcPr>
          <w:p w:rsidR="00FC5E7C" w:rsidRPr="008F18A7" w:rsidRDefault="00FC5E7C" w:rsidP="006C2AFF">
            <w:pPr>
              <w:pStyle w:val="ListParagraph"/>
              <w:numPr>
                <w:ilvl w:val="0"/>
                <w:numId w:val="18"/>
              </w:numPr>
              <w:tabs>
                <w:tab w:val="left" w:pos="176"/>
              </w:tabs>
              <w:ind w:left="176" w:hanging="176"/>
              <w:contextualSpacing w:val="0"/>
              <w:rPr>
                <w:i/>
                <w:sz w:val="18"/>
                <w:szCs w:val="18"/>
                <w:lang w:val="mk-MK"/>
              </w:rPr>
            </w:pPr>
            <w:r w:rsidRPr="008F18A7">
              <w:rPr>
                <w:i/>
                <w:sz w:val="18"/>
                <w:szCs w:val="18"/>
                <w:lang w:val="mk-MK"/>
              </w:rPr>
              <w:t>Потпишани договори меѓу училиштата за СОО и организациите;</w:t>
            </w:r>
          </w:p>
          <w:p w:rsidR="00FC5E7C" w:rsidRPr="008F18A7" w:rsidRDefault="00FC5E7C" w:rsidP="006C2AFF">
            <w:pPr>
              <w:pStyle w:val="ListParagraph"/>
              <w:numPr>
                <w:ilvl w:val="0"/>
                <w:numId w:val="18"/>
              </w:numPr>
              <w:tabs>
                <w:tab w:val="left" w:pos="176"/>
              </w:tabs>
              <w:ind w:left="176" w:hanging="176"/>
              <w:contextualSpacing w:val="0"/>
              <w:rPr>
                <w:i/>
                <w:sz w:val="18"/>
                <w:szCs w:val="18"/>
                <w:lang w:val="mk-MK"/>
              </w:rPr>
            </w:pPr>
            <w:r w:rsidRPr="008F18A7">
              <w:rPr>
                <w:i/>
                <w:sz w:val="18"/>
                <w:szCs w:val="18"/>
                <w:lang w:val="mk-MK"/>
              </w:rPr>
              <w:t>Одлуки на директорите на училиштата за СОО;</w:t>
            </w:r>
          </w:p>
          <w:p w:rsidR="00FC5E7C" w:rsidRPr="008F18A7" w:rsidRDefault="00FC5E7C" w:rsidP="006C2AFF">
            <w:pPr>
              <w:pStyle w:val="ListParagraph"/>
              <w:numPr>
                <w:ilvl w:val="0"/>
                <w:numId w:val="18"/>
              </w:numPr>
              <w:tabs>
                <w:tab w:val="left" w:pos="176"/>
              </w:tabs>
              <w:ind w:left="176" w:hanging="176"/>
              <w:contextualSpacing w:val="0"/>
              <w:rPr>
                <w:i/>
                <w:sz w:val="18"/>
                <w:szCs w:val="18"/>
                <w:lang w:val="mk-MK"/>
              </w:rPr>
            </w:pPr>
            <w:r w:rsidRPr="008F18A7">
              <w:rPr>
                <w:i/>
                <w:sz w:val="18"/>
                <w:szCs w:val="18"/>
                <w:lang w:val="mk-MK"/>
              </w:rPr>
              <w:t>Планови на учениците во СОО за учење преку работа;</w:t>
            </w:r>
          </w:p>
          <w:p w:rsidR="00FC5E7C" w:rsidRPr="008F18A7" w:rsidRDefault="00FC5E7C" w:rsidP="006C2AFF">
            <w:pPr>
              <w:pStyle w:val="ListParagraph"/>
              <w:numPr>
                <w:ilvl w:val="0"/>
                <w:numId w:val="18"/>
              </w:numPr>
              <w:tabs>
                <w:tab w:val="left" w:pos="176"/>
              </w:tabs>
              <w:ind w:left="176" w:hanging="176"/>
              <w:contextualSpacing w:val="0"/>
              <w:rPr>
                <w:i/>
                <w:sz w:val="18"/>
                <w:szCs w:val="18"/>
                <w:lang w:val="mk-MK"/>
              </w:rPr>
            </w:pPr>
            <w:r w:rsidRPr="008F18A7">
              <w:rPr>
                <w:i/>
                <w:sz w:val="18"/>
                <w:szCs w:val="18"/>
                <w:lang w:val="mk-MK"/>
              </w:rPr>
              <w:t>Записи за учество во учење преку работа</w:t>
            </w:r>
          </w:p>
        </w:tc>
        <w:tc>
          <w:tcPr>
            <w:tcW w:w="992" w:type="dxa"/>
          </w:tcPr>
          <w:p w:rsidR="00FC5E7C" w:rsidRPr="008F18A7" w:rsidRDefault="00FC5E7C" w:rsidP="006C2AFF">
            <w:pPr>
              <w:tabs>
                <w:tab w:val="left" w:pos="675"/>
                <w:tab w:val="left" w:pos="3794"/>
                <w:tab w:val="left" w:pos="7479"/>
                <w:tab w:val="left" w:pos="11448"/>
                <w:tab w:val="left" w:pos="12582"/>
                <w:tab w:val="left" w:pos="13857"/>
              </w:tabs>
              <w:rPr>
                <w:i/>
                <w:sz w:val="18"/>
                <w:szCs w:val="18"/>
                <w:lang w:val="mk-MK"/>
              </w:rPr>
            </w:pPr>
            <w:r w:rsidRPr="008F18A7">
              <w:rPr>
                <w:i/>
                <w:sz w:val="18"/>
                <w:szCs w:val="18"/>
                <w:lang w:val="mk-MK"/>
              </w:rPr>
              <w:t>2020</w:t>
            </w:r>
          </w:p>
        </w:tc>
        <w:tc>
          <w:tcPr>
            <w:tcW w:w="1276" w:type="dxa"/>
            <w:tcBorders>
              <w:right w:val="double" w:sz="4" w:space="0" w:color="auto"/>
            </w:tcBorders>
          </w:tcPr>
          <w:p w:rsidR="00FC5E7C" w:rsidRPr="008F18A7" w:rsidRDefault="00FC5E7C" w:rsidP="006C2AFF">
            <w:pPr>
              <w:tabs>
                <w:tab w:val="left" w:pos="675"/>
                <w:tab w:val="left" w:pos="3794"/>
                <w:tab w:val="left" w:pos="7479"/>
                <w:tab w:val="left" w:pos="11448"/>
                <w:tab w:val="left" w:pos="12582"/>
                <w:tab w:val="left" w:pos="13857"/>
              </w:tabs>
              <w:rPr>
                <w:i/>
                <w:sz w:val="18"/>
                <w:szCs w:val="18"/>
                <w:lang w:val="mk-MK"/>
              </w:rPr>
            </w:pPr>
            <w:r w:rsidRPr="008F18A7">
              <w:rPr>
                <w:i/>
                <w:sz w:val="18"/>
                <w:szCs w:val="18"/>
                <w:lang w:val="mk-MK"/>
              </w:rPr>
              <w:t xml:space="preserve">МОН, БРО, ЦСОО, општини, Град Скопје, училишта </w:t>
            </w:r>
          </w:p>
        </w:tc>
        <w:tc>
          <w:tcPr>
            <w:tcW w:w="1276" w:type="dxa"/>
            <w:tcBorders>
              <w:right w:val="double" w:sz="4" w:space="0" w:color="auto"/>
            </w:tcBorders>
          </w:tcPr>
          <w:p w:rsidR="00FC5E7C" w:rsidRPr="008F18A7" w:rsidRDefault="00A72945" w:rsidP="00A72945">
            <w:pPr>
              <w:tabs>
                <w:tab w:val="left" w:pos="675"/>
                <w:tab w:val="left" w:pos="3794"/>
                <w:tab w:val="left" w:pos="7479"/>
                <w:tab w:val="left" w:pos="11448"/>
                <w:tab w:val="left" w:pos="12582"/>
                <w:tab w:val="left" w:pos="13857"/>
              </w:tabs>
              <w:jc w:val="center"/>
              <w:rPr>
                <w:i/>
                <w:sz w:val="18"/>
                <w:szCs w:val="18"/>
                <w:lang w:val="mk-MK"/>
              </w:rPr>
            </w:pPr>
            <w:r>
              <w:rPr>
                <w:i/>
                <w:sz w:val="18"/>
                <w:szCs w:val="18"/>
                <w:lang w:val="mk-MK"/>
              </w:rPr>
              <w:t>-</w:t>
            </w:r>
          </w:p>
        </w:tc>
      </w:tr>
      <w:tr w:rsidR="00FC5E7C" w:rsidTr="00A72945">
        <w:trPr>
          <w:hidden/>
        </w:trPr>
        <w:tc>
          <w:tcPr>
            <w:tcW w:w="675" w:type="dxa"/>
            <w:tcBorders>
              <w:left w:val="double" w:sz="4" w:space="0" w:color="auto"/>
            </w:tcBorders>
          </w:tcPr>
          <w:p w:rsidR="00FC5E7C" w:rsidRPr="00900EB2" w:rsidRDefault="00FC5E7C" w:rsidP="00900EB2">
            <w:pPr>
              <w:pStyle w:val="ListParagraph"/>
              <w:numPr>
                <w:ilvl w:val="1"/>
                <w:numId w:val="30"/>
              </w:numPr>
              <w:rPr>
                <w:i/>
                <w:vanish/>
                <w:sz w:val="18"/>
                <w:szCs w:val="18"/>
                <w:lang w:val="mk-MK"/>
              </w:rPr>
            </w:pPr>
          </w:p>
          <w:p w:rsidR="00FC5E7C" w:rsidRDefault="00FC5E7C" w:rsidP="00900EB2">
            <w:pPr>
              <w:pStyle w:val="ListParagraph"/>
              <w:numPr>
                <w:ilvl w:val="2"/>
                <w:numId w:val="30"/>
              </w:numPr>
              <w:rPr>
                <w:i/>
                <w:sz w:val="18"/>
                <w:szCs w:val="18"/>
                <w:lang w:val="mk-MK"/>
              </w:rPr>
            </w:pPr>
          </w:p>
        </w:tc>
        <w:tc>
          <w:tcPr>
            <w:tcW w:w="2410" w:type="dxa"/>
          </w:tcPr>
          <w:p w:rsidR="00FC5E7C" w:rsidRPr="008F18A7" w:rsidRDefault="00FC5E7C" w:rsidP="006C2AFF">
            <w:pPr>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 xml:space="preserve">Изработка на Концепт за Национален систем за проценка на квалитет </w:t>
            </w:r>
          </w:p>
        </w:tc>
        <w:tc>
          <w:tcPr>
            <w:tcW w:w="4961" w:type="dxa"/>
          </w:tcPr>
          <w:p w:rsidR="00FC5E7C" w:rsidRPr="008F18A7" w:rsidRDefault="00FC5E7C" w:rsidP="006C2AFF">
            <w:pPr>
              <w:pStyle w:val="ListParagraph"/>
              <w:keepNext/>
              <w:numPr>
                <w:ilvl w:val="0"/>
                <w:numId w:val="15"/>
              </w:numPr>
              <w:tabs>
                <w:tab w:val="left" w:pos="176"/>
              </w:tabs>
              <w:ind w:left="176" w:hanging="176"/>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РГ се формирани;</w:t>
            </w:r>
          </w:p>
          <w:p w:rsidR="00FC5E7C" w:rsidRPr="008F18A7" w:rsidRDefault="00FC5E7C" w:rsidP="006C2AFF">
            <w:pPr>
              <w:pStyle w:val="ListParagraph"/>
              <w:numPr>
                <w:ilvl w:val="0"/>
                <w:numId w:val="15"/>
              </w:numPr>
              <w:tabs>
                <w:tab w:val="left" w:pos="176"/>
              </w:tabs>
              <w:ind w:left="176" w:hanging="176"/>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Финансиските средства се определени;</w:t>
            </w:r>
          </w:p>
          <w:p w:rsidR="00FC5E7C" w:rsidRPr="008F18A7" w:rsidRDefault="00FC5E7C" w:rsidP="006C2AFF">
            <w:pPr>
              <w:pStyle w:val="ListParagraph"/>
              <w:numPr>
                <w:ilvl w:val="0"/>
                <w:numId w:val="15"/>
              </w:numPr>
              <w:tabs>
                <w:tab w:val="left" w:pos="176"/>
              </w:tabs>
              <w:ind w:left="176" w:hanging="176"/>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Концептот со насоки за анализирањето на резултатите од сите спроведени тестирања (националнии меѓународни), нивното користење за оценување на квалитетот на образовниот систем и креирањето на политики засновани на докази е одобрен</w:t>
            </w:r>
          </w:p>
        </w:tc>
        <w:tc>
          <w:tcPr>
            <w:tcW w:w="3828" w:type="dxa"/>
          </w:tcPr>
          <w:p w:rsidR="00FC5E7C" w:rsidRPr="008F18A7" w:rsidRDefault="00FC5E7C" w:rsidP="006C2AFF">
            <w:pPr>
              <w:pStyle w:val="ListParagraph"/>
              <w:numPr>
                <w:ilvl w:val="0"/>
                <w:numId w:val="18"/>
              </w:numPr>
              <w:tabs>
                <w:tab w:val="left" w:pos="176"/>
              </w:tabs>
              <w:ind w:left="176" w:hanging="176"/>
              <w:contextualSpacing w:val="0"/>
              <w:rPr>
                <w:i/>
                <w:sz w:val="18"/>
                <w:szCs w:val="18"/>
                <w:lang w:val="mk-MK"/>
              </w:rPr>
            </w:pPr>
            <w:r w:rsidRPr="008F18A7">
              <w:rPr>
                <w:i/>
                <w:sz w:val="18"/>
                <w:szCs w:val="18"/>
                <w:lang w:val="mk-MK"/>
              </w:rPr>
              <w:t>Извештаи од РГ;</w:t>
            </w:r>
          </w:p>
          <w:p w:rsidR="00FC5E7C" w:rsidRPr="008F18A7" w:rsidRDefault="00FC5E7C" w:rsidP="006C2AFF">
            <w:pPr>
              <w:pStyle w:val="ListParagraph"/>
              <w:numPr>
                <w:ilvl w:val="0"/>
                <w:numId w:val="18"/>
              </w:numPr>
              <w:tabs>
                <w:tab w:val="left" w:pos="176"/>
              </w:tabs>
              <w:ind w:left="176" w:hanging="176"/>
              <w:contextualSpacing w:val="0"/>
              <w:rPr>
                <w:i/>
                <w:sz w:val="18"/>
                <w:szCs w:val="18"/>
                <w:lang w:val="mk-MK"/>
              </w:rPr>
            </w:pPr>
            <w:r w:rsidRPr="008F18A7">
              <w:rPr>
                <w:rStyle w:val="Hyperlink"/>
                <w:rFonts w:cstheme="minorHAnsi"/>
                <w:i/>
                <w:color w:val="auto"/>
                <w:sz w:val="18"/>
                <w:szCs w:val="18"/>
                <w:u w:val="none"/>
                <w:lang w:val="mk-MK"/>
              </w:rPr>
              <w:t>Записници од средби за дискусии;</w:t>
            </w:r>
          </w:p>
          <w:p w:rsidR="00FC5E7C" w:rsidRPr="008F18A7" w:rsidRDefault="00FC5E7C" w:rsidP="006C2AFF">
            <w:pPr>
              <w:pStyle w:val="ListParagraph"/>
              <w:numPr>
                <w:ilvl w:val="0"/>
                <w:numId w:val="18"/>
              </w:numPr>
              <w:tabs>
                <w:tab w:val="left" w:pos="176"/>
              </w:tabs>
              <w:ind w:left="176" w:hanging="176"/>
              <w:contextualSpacing w:val="0"/>
              <w:rPr>
                <w:i/>
                <w:sz w:val="18"/>
                <w:szCs w:val="18"/>
                <w:lang w:val="mk-MK"/>
              </w:rPr>
            </w:pPr>
            <w:r w:rsidRPr="008F18A7">
              <w:rPr>
                <w:i/>
                <w:sz w:val="18"/>
                <w:szCs w:val="18"/>
                <w:lang w:val="mk-MK"/>
              </w:rPr>
              <w:t>Финансиски документи;</w:t>
            </w:r>
          </w:p>
          <w:p w:rsidR="00FC5E7C" w:rsidRPr="008F18A7" w:rsidRDefault="00FC5E7C" w:rsidP="006C2AFF">
            <w:pPr>
              <w:pStyle w:val="ListParagraph"/>
              <w:numPr>
                <w:ilvl w:val="0"/>
                <w:numId w:val="18"/>
              </w:numPr>
              <w:tabs>
                <w:tab w:val="left" w:pos="176"/>
              </w:tabs>
              <w:ind w:left="176" w:hanging="176"/>
              <w:contextualSpacing w:val="0"/>
              <w:rPr>
                <w:i/>
                <w:sz w:val="18"/>
                <w:szCs w:val="18"/>
                <w:lang w:val="mk-MK"/>
              </w:rPr>
            </w:pPr>
            <w:r w:rsidRPr="008F18A7">
              <w:rPr>
                <w:i/>
                <w:sz w:val="18"/>
                <w:szCs w:val="18"/>
                <w:lang w:val="mk-MK"/>
              </w:rPr>
              <w:t>Одлуки на МОН</w:t>
            </w:r>
          </w:p>
        </w:tc>
        <w:tc>
          <w:tcPr>
            <w:tcW w:w="992" w:type="dxa"/>
          </w:tcPr>
          <w:p w:rsidR="00FC5E7C" w:rsidRPr="008F18A7" w:rsidRDefault="00FC5E7C" w:rsidP="006C2AFF">
            <w:pPr>
              <w:tabs>
                <w:tab w:val="left" w:pos="675"/>
                <w:tab w:val="left" w:pos="3794"/>
                <w:tab w:val="left" w:pos="7479"/>
                <w:tab w:val="left" w:pos="11448"/>
                <w:tab w:val="left" w:pos="12582"/>
                <w:tab w:val="left" w:pos="13857"/>
              </w:tabs>
              <w:rPr>
                <w:i/>
                <w:sz w:val="18"/>
                <w:szCs w:val="18"/>
                <w:lang w:val="mk-MK"/>
              </w:rPr>
            </w:pPr>
            <w:r w:rsidRPr="008F18A7">
              <w:rPr>
                <w:i/>
                <w:color w:val="000000"/>
                <w:sz w:val="18"/>
                <w:szCs w:val="18"/>
                <w:lang w:val="mk-MK"/>
              </w:rPr>
              <w:t>2020</w:t>
            </w:r>
          </w:p>
        </w:tc>
        <w:tc>
          <w:tcPr>
            <w:tcW w:w="1276" w:type="dxa"/>
            <w:tcBorders>
              <w:right w:val="double" w:sz="4" w:space="0" w:color="auto"/>
            </w:tcBorders>
          </w:tcPr>
          <w:p w:rsidR="00FC5E7C" w:rsidRPr="008F18A7" w:rsidRDefault="00FC5E7C" w:rsidP="006C2AFF">
            <w:pPr>
              <w:tabs>
                <w:tab w:val="left" w:pos="675"/>
                <w:tab w:val="left" w:pos="3794"/>
                <w:tab w:val="left" w:pos="7479"/>
                <w:tab w:val="left" w:pos="11448"/>
                <w:tab w:val="left" w:pos="12582"/>
                <w:tab w:val="left" w:pos="13857"/>
              </w:tabs>
              <w:rPr>
                <w:i/>
                <w:sz w:val="18"/>
                <w:szCs w:val="18"/>
                <w:lang w:val="mk-MK"/>
              </w:rPr>
            </w:pPr>
            <w:r w:rsidRPr="008F18A7">
              <w:rPr>
                <w:i/>
                <w:color w:val="000000"/>
                <w:sz w:val="18"/>
                <w:szCs w:val="18"/>
                <w:lang w:val="mk-MK"/>
              </w:rPr>
              <w:t>МОН, ДИЦ</w:t>
            </w:r>
          </w:p>
        </w:tc>
        <w:tc>
          <w:tcPr>
            <w:tcW w:w="1276" w:type="dxa"/>
            <w:tcBorders>
              <w:right w:val="double" w:sz="4" w:space="0" w:color="auto"/>
            </w:tcBorders>
          </w:tcPr>
          <w:p w:rsidR="00FC5E7C" w:rsidRPr="008F18A7" w:rsidRDefault="00A72945" w:rsidP="00A72945">
            <w:pPr>
              <w:tabs>
                <w:tab w:val="left" w:pos="675"/>
                <w:tab w:val="left" w:pos="3794"/>
                <w:tab w:val="left" w:pos="7479"/>
                <w:tab w:val="left" w:pos="11448"/>
                <w:tab w:val="left" w:pos="12582"/>
                <w:tab w:val="left" w:pos="13857"/>
              </w:tabs>
              <w:jc w:val="center"/>
              <w:rPr>
                <w:i/>
                <w:color w:val="000000"/>
                <w:sz w:val="18"/>
                <w:szCs w:val="18"/>
                <w:lang w:val="mk-MK"/>
              </w:rPr>
            </w:pPr>
            <w:r>
              <w:rPr>
                <w:i/>
                <w:color w:val="000000"/>
                <w:sz w:val="18"/>
                <w:szCs w:val="18"/>
                <w:lang w:val="mk-MK"/>
              </w:rPr>
              <w:t>10.000</w:t>
            </w:r>
          </w:p>
        </w:tc>
      </w:tr>
      <w:tr w:rsidR="00FC5E7C" w:rsidTr="00A72945">
        <w:tc>
          <w:tcPr>
            <w:tcW w:w="675" w:type="dxa"/>
            <w:tcBorders>
              <w:left w:val="double" w:sz="4" w:space="0" w:color="auto"/>
            </w:tcBorders>
          </w:tcPr>
          <w:p w:rsidR="00FC5E7C" w:rsidRPr="00900EB2" w:rsidRDefault="00FC5E7C" w:rsidP="00900EB2">
            <w:pPr>
              <w:pStyle w:val="ListParagraph"/>
              <w:numPr>
                <w:ilvl w:val="2"/>
                <w:numId w:val="30"/>
              </w:numPr>
              <w:rPr>
                <w:i/>
                <w:sz w:val="18"/>
                <w:szCs w:val="18"/>
                <w:lang w:val="mk-MK"/>
              </w:rPr>
            </w:pPr>
          </w:p>
        </w:tc>
        <w:tc>
          <w:tcPr>
            <w:tcW w:w="2410" w:type="dxa"/>
          </w:tcPr>
          <w:p w:rsidR="00FC5E7C" w:rsidRPr="008F18A7" w:rsidRDefault="00FC5E7C" w:rsidP="006C2AFF">
            <w:pPr>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Реализирање на Националниот систем за проценка на квалитет</w:t>
            </w:r>
          </w:p>
        </w:tc>
        <w:tc>
          <w:tcPr>
            <w:tcW w:w="4961" w:type="dxa"/>
          </w:tcPr>
          <w:p w:rsidR="00FC5E7C" w:rsidRPr="008F18A7" w:rsidRDefault="00FC5E7C" w:rsidP="006C2AFF">
            <w:pPr>
              <w:pStyle w:val="ListParagraph"/>
              <w:numPr>
                <w:ilvl w:val="0"/>
                <w:numId w:val="15"/>
              </w:numPr>
              <w:tabs>
                <w:tab w:val="left" w:pos="176"/>
              </w:tabs>
              <w:ind w:left="176" w:hanging="176"/>
              <w:contextualSpacing w:val="0"/>
              <w:rPr>
                <w:rStyle w:val="Hyperlink"/>
                <w:rFonts w:cstheme="minorHAnsi"/>
                <w:i/>
                <w:color w:val="auto"/>
                <w:sz w:val="18"/>
                <w:szCs w:val="18"/>
                <w:u w:val="none"/>
                <w:lang w:val="mk-MK"/>
              </w:rPr>
            </w:pPr>
            <w:r w:rsidRPr="008F18A7">
              <w:rPr>
                <w:i/>
                <w:sz w:val="18"/>
                <w:szCs w:val="18"/>
                <w:lang w:val="mk-MK"/>
              </w:rPr>
              <w:t>Компаративната анализа на резултатите постигнати на матурските испити е изготвена;</w:t>
            </w:r>
          </w:p>
          <w:p w:rsidR="00FC5E7C" w:rsidRPr="008F18A7" w:rsidRDefault="00FC5E7C" w:rsidP="006C2AFF">
            <w:pPr>
              <w:pStyle w:val="ListParagraph"/>
              <w:numPr>
                <w:ilvl w:val="0"/>
                <w:numId w:val="15"/>
              </w:numPr>
              <w:tabs>
                <w:tab w:val="left" w:pos="176"/>
              </w:tabs>
              <w:ind w:left="176" w:hanging="176"/>
              <w:contextualSpacing w:val="0"/>
              <w:rPr>
                <w:i/>
                <w:sz w:val="18"/>
                <w:szCs w:val="18"/>
                <w:lang w:val="mk-MK"/>
              </w:rPr>
            </w:pPr>
            <w:r w:rsidRPr="008F18A7">
              <w:rPr>
                <w:i/>
                <w:sz w:val="18"/>
                <w:szCs w:val="18"/>
                <w:lang w:val="mk-MK"/>
              </w:rPr>
              <w:t>Компаративната анализа на резултатите постигнати на меѓународните тестирања е изготвена;</w:t>
            </w:r>
          </w:p>
          <w:p w:rsidR="00FC5E7C" w:rsidRPr="008F18A7" w:rsidRDefault="00FC5E7C" w:rsidP="006C2AFF">
            <w:pPr>
              <w:pStyle w:val="ListParagraph"/>
              <w:keepNext/>
              <w:numPr>
                <w:ilvl w:val="0"/>
                <w:numId w:val="15"/>
              </w:numPr>
              <w:tabs>
                <w:tab w:val="left" w:pos="176"/>
              </w:tabs>
              <w:ind w:left="176" w:hanging="176"/>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РГ за изработка на препораките за подобрувања се формирани;</w:t>
            </w:r>
          </w:p>
          <w:p w:rsidR="00FC5E7C" w:rsidRPr="008F18A7" w:rsidRDefault="00FC5E7C" w:rsidP="006C2AFF">
            <w:pPr>
              <w:pStyle w:val="ListParagraph"/>
              <w:numPr>
                <w:ilvl w:val="0"/>
                <w:numId w:val="15"/>
              </w:numPr>
              <w:tabs>
                <w:tab w:val="left" w:pos="176"/>
              </w:tabs>
              <w:ind w:left="176" w:hanging="176"/>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Финансиските средства се определени;</w:t>
            </w:r>
          </w:p>
          <w:p w:rsidR="00FC5E7C" w:rsidRPr="008F18A7" w:rsidRDefault="00FC5E7C" w:rsidP="006C2AFF">
            <w:pPr>
              <w:pStyle w:val="ListParagraph"/>
              <w:keepNext/>
              <w:numPr>
                <w:ilvl w:val="0"/>
                <w:numId w:val="15"/>
              </w:numPr>
              <w:tabs>
                <w:tab w:val="left" w:pos="176"/>
              </w:tabs>
              <w:ind w:left="176" w:hanging="176"/>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Препораките за подобрувања</w:t>
            </w:r>
            <w:r w:rsidRPr="008F18A7">
              <w:rPr>
                <w:i/>
                <w:sz w:val="18"/>
                <w:szCs w:val="18"/>
                <w:lang w:val="mk-MK"/>
              </w:rPr>
              <w:t xml:space="preserve"> на образовниот систем</w:t>
            </w:r>
            <w:r w:rsidRPr="008F18A7">
              <w:rPr>
                <w:rStyle w:val="Hyperlink"/>
                <w:rFonts w:cstheme="minorHAnsi"/>
                <w:i/>
                <w:color w:val="auto"/>
                <w:sz w:val="18"/>
                <w:szCs w:val="18"/>
                <w:u w:val="none"/>
                <w:lang w:val="mk-MK"/>
              </w:rPr>
              <w:t xml:space="preserve"> се изготвени</w:t>
            </w:r>
          </w:p>
        </w:tc>
        <w:tc>
          <w:tcPr>
            <w:tcW w:w="3828" w:type="dxa"/>
          </w:tcPr>
          <w:p w:rsidR="00FC5E7C" w:rsidRPr="008F18A7" w:rsidRDefault="00FC5E7C" w:rsidP="006C2AFF">
            <w:pPr>
              <w:pStyle w:val="ListParagraph"/>
              <w:numPr>
                <w:ilvl w:val="0"/>
                <w:numId w:val="18"/>
              </w:numPr>
              <w:tabs>
                <w:tab w:val="left" w:pos="176"/>
              </w:tabs>
              <w:ind w:left="176" w:hanging="176"/>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 xml:space="preserve">Извештај од </w:t>
            </w:r>
            <w:r w:rsidRPr="008F18A7">
              <w:rPr>
                <w:i/>
                <w:sz w:val="18"/>
                <w:szCs w:val="18"/>
                <w:lang w:val="mk-MK"/>
              </w:rPr>
              <w:t>анализата на резултатите постигнати на матурските испити;</w:t>
            </w:r>
          </w:p>
          <w:p w:rsidR="00FC5E7C" w:rsidRPr="008F18A7" w:rsidRDefault="00FC5E7C" w:rsidP="006C2AFF">
            <w:pPr>
              <w:pStyle w:val="ListParagraph"/>
              <w:numPr>
                <w:ilvl w:val="0"/>
                <w:numId w:val="18"/>
              </w:numPr>
              <w:tabs>
                <w:tab w:val="left" w:pos="176"/>
              </w:tabs>
              <w:ind w:left="176" w:hanging="176"/>
              <w:contextualSpacing w:val="0"/>
              <w:rPr>
                <w:i/>
                <w:sz w:val="18"/>
                <w:szCs w:val="18"/>
                <w:lang w:val="mk-MK"/>
              </w:rPr>
            </w:pPr>
            <w:r w:rsidRPr="008F18A7">
              <w:rPr>
                <w:rStyle w:val="Hyperlink"/>
                <w:rFonts w:cstheme="minorHAnsi"/>
                <w:i/>
                <w:color w:val="auto"/>
                <w:sz w:val="18"/>
                <w:szCs w:val="18"/>
                <w:u w:val="none"/>
                <w:lang w:val="mk-MK"/>
              </w:rPr>
              <w:t xml:space="preserve">Извештај од </w:t>
            </w:r>
            <w:r w:rsidRPr="008F18A7">
              <w:rPr>
                <w:i/>
                <w:sz w:val="18"/>
                <w:szCs w:val="18"/>
                <w:lang w:val="mk-MK"/>
              </w:rPr>
              <w:t>анализата на резултатите постигнати на меѓународните тестирања;</w:t>
            </w:r>
          </w:p>
          <w:p w:rsidR="00FC5E7C" w:rsidRPr="008F18A7" w:rsidRDefault="00FC5E7C" w:rsidP="006C2AFF">
            <w:pPr>
              <w:pStyle w:val="ListParagraph"/>
              <w:numPr>
                <w:ilvl w:val="0"/>
                <w:numId w:val="18"/>
              </w:numPr>
              <w:tabs>
                <w:tab w:val="left" w:pos="176"/>
              </w:tabs>
              <w:ind w:left="176" w:hanging="176"/>
              <w:contextualSpacing w:val="0"/>
              <w:rPr>
                <w:i/>
                <w:sz w:val="18"/>
                <w:szCs w:val="18"/>
                <w:lang w:val="mk-MK"/>
              </w:rPr>
            </w:pPr>
            <w:r w:rsidRPr="008F18A7">
              <w:rPr>
                <w:rStyle w:val="Hyperlink"/>
                <w:rFonts w:cstheme="minorHAnsi"/>
                <w:i/>
                <w:color w:val="auto"/>
                <w:sz w:val="18"/>
                <w:szCs w:val="18"/>
                <w:u w:val="none"/>
                <w:lang w:val="mk-MK"/>
              </w:rPr>
              <w:t>Интегрален извештај со препораки</w:t>
            </w:r>
          </w:p>
        </w:tc>
        <w:tc>
          <w:tcPr>
            <w:tcW w:w="992" w:type="dxa"/>
          </w:tcPr>
          <w:p w:rsidR="00FC5E7C" w:rsidRPr="008F18A7" w:rsidRDefault="00FC5E7C" w:rsidP="006C2AFF">
            <w:pPr>
              <w:tabs>
                <w:tab w:val="left" w:pos="675"/>
                <w:tab w:val="left" w:pos="3794"/>
                <w:tab w:val="left" w:pos="7479"/>
                <w:tab w:val="left" w:pos="11448"/>
                <w:tab w:val="left" w:pos="12582"/>
                <w:tab w:val="left" w:pos="13857"/>
              </w:tabs>
              <w:rPr>
                <w:i/>
                <w:color w:val="000000"/>
                <w:sz w:val="18"/>
                <w:szCs w:val="18"/>
                <w:lang w:val="mk-MK"/>
              </w:rPr>
            </w:pPr>
            <w:r w:rsidRPr="008F18A7">
              <w:rPr>
                <w:i/>
                <w:color w:val="000000"/>
                <w:sz w:val="18"/>
                <w:szCs w:val="18"/>
                <w:lang w:val="mk-MK"/>
              </w:rPr>
              <w:t>2020</w:t>
            </w:r>
          </w:p>
        </w:tc>
        <w:tc>
          <w:tcPr>
            <w:tcW w:w="1276" w:type="dxa"/>
            <w:tcBorders>
              <w:right w:val="double" w:sz="4" w:space="0" w:color="auto"/>
            </w:tcBorders>
          </w:tcPr>
          <w:p w:rsidR="00FC5E7C" w:rsidRPr="008F18A7" w:rsidRDefault="00FC5E7C" w:rsidP="006C2AFF">
            <w:pPr>
              <w:tabs>
                <w:tab w:val="left" w:pos="675"/>
                <w:tab w:val="left" w:pos="3794"/>
                <w:tab w:val="left" w:pos="7479"/>
                <w:tab w:val="left" w:pos="11448"/>
                <w:tab w:val="left" w:pos="12582"/>
                <w:tab w:val="left" w:pos="13857"/>
              </w:tabs>
              <w:rPr>
                <w:i/>
                <w:color w:val="000000"/>
                <w:sz w:val="18"/>
                <w:szCs w:val="18"/>
                <w:lang w:val="mk-MK"/>
              </w:rPr>
            </w:pPr>
            <w:r w:rsidRPr="008F18A7">
              <w:rPr>
                <w:i/>
                <w:color w:val="000000"/>
                <w:sz w:val="18"/>
                <w:szCs w:val="18"/>
                <w:lang w:val="mk-MK"/>
              </w:rPr>
              <w:t>МОН, ДИЦ</w:t>
            </w:r>
          </w:p>
        </w:tc>
        <w:tc>
          <w:tcPr>
            <w:tcW w:w="1276" w:type="dxa"/>
            <w:tcBorders>
              <w:right w:val="double" w:sz="4" w:space="0" w:color="auto"/>
            </w:tcBorders>
          </w:tcPr>
          <w:p w:rsidR="00FC5E7C" w:rsidRPr="008F18A7" w:rsidRDefault="00A72945" w:rsidP="00A72945">
            <w:pPr>
              <w:tabs>
                <w:tab w:val="left" w:pos="675"/>
                <w:tab w:val="left" w:pos="3794"/>
                <w:tab w:val="left" w:pos="7479"/>
                <w:tab w:val="left" w:pos="11448"/>
                <w:tab w:val="left" w:pos="12582"/>
                <w:tab w:val="left" w:pos="13857"/>
              </w:tabs>
              <w:jc w:val="center"/>
              <w:rPr>
                <w:i/>
                <w:color w:val="000000"/>
                <w:sz w:val="18"/>
                <w:szCs w:val="18"/>
                <w:lang w:val="mk-MK"/>
              </w:rPr>
            </w:pPr>
            <w:r>
              <w:rPr>
                <w:i/>
                <w:color w:val="000000"/>
                <w:sz w:val="18"/>
                <w:szCs w:val="18"/>
                <w:lang w:val="mk-MK"/>
              </w:rPr>
              <w:t>10.000</w:t>
            </w:r>
          </w:p>
        </w:tc>
      </w:tr>
      <w:tr w:rsidR="00FC5E7C" w:rsidTr="00A72945">
        <w:trPr>
          <w:hidden/>
        </w:trPr>
        <w:tc>
          <w:tcPr>
            <w:tcW w:w="675" w:type="dxa"/>
            <w:tcBorders>
              <w:left w:val="double" w:sz="4" w:space="0" w:color="auto"/>
            </w:tcBorders>
          </w:tcPr>
          <w:p w:rsidR="00FC5E7C" w:rsidRPr="00900EB2" w:rsidRDefault="00FC5E7C" w:rsidP="00900EB2">
            <w:pPr>
              <w:pStyle w:val="ListParagraph"/>
              <w:numPr>
                <w:ilvl w:val="1"/>
                <w:numId w:val="30"/>
              </w:numPr>
              <w:rPr>
                <w:i/>
                <w:vanish/>
                <w:sz w:val="18"/>
                <w:szCs w:val="18"/>
                <w:lang w:val="mk-MK"/>
              </w:rPr>
            </w:pPr>
          </w:p>
          <w:p w:rsidR="00FC5E7C" w:rsidRDefault="00FC5E7C" w:rsidP="00900EB2">
            <w:pPr>
              <w:pStyle w:val="ListParagraph"/>
              <w:numPr>
                <w:ilvl w:val="2"/>
                <w:numId w:val="30"/>
              </w:numPr>
              <w:rPr>
                <w:i/>
                <w:sz w:val="18"/>
                <w:szCs w:val="18"/>
                <w:lang w:val="mk-MK"/>
              </w:rPr>
            </w:pPr>
          </w:p>
        </w:tc>
        <w:tc>
          <w:tcPr>
            <w:tcW w:w="2410" w:type="dxa"/>
          </w:tcPr>
          <w:p w:rsidR="00FC5E7C" w:rsidRPr="008F18A7" w:rsidRDefault="00FC5E7C" w:rsidP="006C2AFF">
            <w:pPr>
              <w:rPr>
                <w:rStyle w:val="Hyperlink"/>
                <w:rFonts w:cstheme="minorHAnsi"/>
                <w:i/>
                <w:color w:val="auto"/>
                <w:sz w:val="18"/>
                <w:szCs w:val="18"/>
                <w:u w:val="none"/>
                <w:lang w:val="mk-MK"/>
              </w:rPr>
            </w:pPr>
            <w:r w:rsidRPr="008F18A7">
              <w:rPr>
                <w:i/>
                <w:sz w:val="18"/>
                <w:szCs w:val="18"/>
                <w:lang w:val="mk-MK"/>
              </w:rPr>
              <w:t xml:space="preserve">Реализација на студијата ПИСА </w:t>
            </w:r>
          </w:p>
        </w:tc>
        <w:tc>
          <w:tcPr>
            <w:tcW w:w="4961" w:type="dxa"/>
          </w:tcPr>
          <w:p w:rsidR="00FC5E7C" w:rsidRPr="008F18A7" w:rsidRDefault="00FC5E7C" w:rsidP="006C2AFF">
            <w:pPr>
              <w:pStyle w:val="ListParagraph"/>
              <w:numPr>
                <w:ilvl w:val="0"/>
                <w:numId w:val="15"/>
              </w:numPr>
              <w:tabs>
                <w:tab w:val="left" w:pos="176"/>
              </w:tabs>
              <w:ind w:left="157" w:hanging="157"/>
              <w:contextualSpacing w:val="0"/>
              <w:rPr>
                <w:i/>
                <w:sz w:val="18"/>
                <w:szCs w:val="18"/>
                <w:lang w:val="mk-MK"/>
              </w:rPr>
            </w:pPr>
            <w:r w:rsidRPr="008F18A7">
              <w:rPr>
                <w:i/>
                <w:sz w:val="18"/>
                <w:szCs w:val="18"/>
                <w:lang w:val="mk-MK"/>
              </w:rPr>
              <w:t>Договорот за учество во студијата ПИСА официјално е потпишан;</w:t>
            </w:r>
          </w:p>
          <w:p w:rsidR="00FC5E7C" w:rsidRPr="008F18A7" w:rsidRDefault="00FC5E7C" w:rsidP="006C2AFF">
            <w:pPr>
              <w:pStyle w:val="ListParagraph"/>
              <w:numPr>
                <w:ilvl w:val="0"/>
                <w:numId w:val="15"/>
              </w:numPr>
              <w:tabs>
                <w:tab w:val="left" w:pos="176"/>
              </w:tabs>
              <w:ind w:left="157" w:hanging="157"/>
              <w:contextualSpacing w:val="0"/>
              <w:rPr>
                <w:i/>
                <w:sz w:val="18"/>
                <w:szCs w:val="18"/>
                <w:lang w:val="mk-MK"/>
              </w:rPr>
            </w:pPr>
            <w:r w:rsidRPr="008F18A7">
              <w:rPr>
                <w:i/>
                <w:sz w:val="18"/>
                <w:szCs w:val="18"/>
                <w:lang w:val="mk-MK"/>
              </w:rPr>
              <w:t>Пилот тестирањето е спроведено;</w:t>
            </w:r>
          </w:p>
          <w:p w:rsidR="00FC5E7C" w:rsidRPr="008F18A7" w:rsidRDefault="00FC5E7C" w:rsidP="006C2AFF">
            <w:pPr>
              <w:pStyle w:val="ListParagraph"/>
              <w:numPr>
                <w:ilvl w:val="0"/>
                <w:numId w:val="15"/>
              </w:numPr>
              <w:tabs>
                <w:tab w:val="left" w:pos="176"/>
              </w:tabs>
              <w:ind w:left="176" w:hanging="176"/>
              <w:contextualSpacing w:val="0"/>
              <w:rPr>
                <w:i/>
                <w:sz w:val="18"/>
                <w:szCs w:val="18"/>
                <w:lang w:val="mk-MK"/>
              </w:rPr>
            </w:pPr>
            <w:r w:rsidRPr="008F18A7">
              <w:rPr>
                <w:i/>
                <w:sz w:val="18"/>
                <w:szCs w:val="18"/>
                <w:lang w:val="mk-MK"/>
              </w:rPr>
              <w:t xml:space="preserve">Главното тестирање е спроведено </w:t>
            </w:r>
          </w:p>
        </w:tc>
        <w:tc>
          <w:tcPr>
            <w:tcW w:w="3828" w:type="dxa"/>
          </w:tcPr>
          <w:p w:rsidR="00FC5E7C" w:rsidRPr="008F18A7" w:rsidRDefault="00FC5E7C" w:rsidP="006C2AFF">
            <w:pPr>
              <w:pStyle w:val="ListParagraph"/>
              <w:numPr>
                <w:ilvl w:val="0"/>
                <w:numId w:val="18"/>
              </w:numPr>
              <w:tabs>
                <w:tab w:val="left" w:pos="176"/>
              </w:tabs>
              <w:ind w:left="176" w:hanging="176"/>
              <w:contextualSpacing w:val="0"/>
              <w:rPr>
                <w:i/>
                <w:sz w:val="18"/>
                <w:szCs w:val="18"/>
                <w:lang w:val="mk-MK"/>
              </w:rPr>
            </w:pPr>
            <w:r w:rsidRPr="008F18A7">
              <w:rPr>
                <w:i/>
                <w:sz w:val="18"/>
                <w:szCs w:val="18"/>
                <w:lang w:val="mk-MK"/>
              </w:rPr>
              <w:t>Извештај од спроведено пробно тестирање;</w:t>
            </w:r>
          </w:p>
          <w:p w:rsidR="00FC5E7C" w:rsidRPr="008F18A7" w:rsidRDefault="00FC5E7C" w:rsidP="006C2AFF">
            <w:pPr>
              <w:pStyle w:val="ListParagraph"/>
              <w:numPr>
                <w:ilvl w:val="0"/>
                <w:numId w:val="18"/>
              </w:numPr>
              <w:tabs>
                <w:tab w:val="left" w:pos="176"/>
              </w:tabs>
              <w:ind w:left="176" w:hanging="176"/>
              <w:contextualSpacing w:val="0"/>
              <w:rPr>
                <w:i/>
                <w:sz w:val="18"/>
                <w:szCs w:val="18"/>
                <w:lang w:val="mk-MK"/>
              </w:rPr>
            </w:pPr>
            <w:r w:rsidRPr="008F18A7">
              <w:rPr>
                <w:i/>
                <w:sz w:val="18"/>
                <w:szCs w:val="18"/>
                <w:lang w:val="mk-MK"/>
              </w:rPr>
              <w:t>Извештај од спроведено главно тестирање;</w:t>
            </w:r>
          </w:p>
          <w:p w:rsidR="00FC5E7C" w:rsidRPr="008F18A7" w:rsidRDefault="00FC5E7C" w:rsidP="006C2AFF">
            <w:pPr>
              <w:pStyle w:val="ListParagraph"/>
              <w:numPr>
                <w:ilvl w:val="0"/>
                <w:numId w:val="18"/>
              </w:numPr>
              <w:tabs>
                <w:tab w:val="left" w:pos="176"/>
              </w:tabs>
              <w:ind w:left="176" w:hanging="176"/>
              <w:contextualSpacing w:val="0"/>
              <w:rPr>
                <w:rStyle w:val="Hyperlink"/>
                <w:rFonts w:cstheme="minorHAnsi"/>
                <w:i/>
                <w:color w:val="auto"/>
                <w:sz w:val="18"/>
                <w:szCs w:val="18"/>
                <w:u w:val="none"/>
                <w:lang w:val="mk-MK"/>
              </w:rPr>
            </w:pPr>
            <w:r w:rsidRPr="008F18A7">
              <w:rPr>
                <w:i/>
                <w:sz w:val="18"/>
                <w:szCs w:val="18"/>
                <w:lang w:val="mk-MK"/>
              </w:rPr>
              <w:t xml:space="preserve">Одлуки на МОН </w:t>
            </w:r>
          </w:p>
        </w:tc>
        <w:tc>
          <w:tcPr>
            <w:tcW w:w="992" w:type="dxa"/>
          </w:tcPr>
          <w:p w:rsidR="00FC5E7C" w:rsidRPr="008F18A7" w:rsidRDefault="00FC5E7C" w:rsidP="006C2AFF">
            <w:pPr>
              <w:tabs>
                <w:tab w:val="left" w:pos="675"/>
                <w:tab w:val="left" w:pos="3794"/>
                <w:tab w:val="left" w:pos="7479"/>
                <w:tab w:val="left" w:pos="11448"/>
                <w:tab w:val="left" w:pos="12582"/>
                <w:tab w:val="left" w:pos="13857"/>
              </w:tabs>
              <w:rPr>
                <w:i/>
                <w:color w:val="000000"/>
                <w:sz w:val="18"/>
                <w:szCs w:val="18"/>
                <w:lang w:val="mk-MK"/>
              </w:rPr>
            </w:pPr>
            <w:r w:rsidRPr="008F18A7">
              <w:rPr>
                <w:i/>
                <w:sz w:val="18"/>
                <w:szCs w:val="18"/>
                <w:lang w:val="en-US"/>
              </w:rPr>
              <w:t>2020</w:t>
            </w:r>
          </w:p>
        </w:tc>
        <w:tc>
          <w:tcPr>
            <w:tcW w:w="1276" w:type="dxa"/>
            <w:tcBorders>
              <w:right w:val="double" w:sz="4" w:space="0" w:color="auto"/>
            </w:tcBorders>
          </w:tcPr>
          <w:p w:rsidR="00FC5E7C" w:rsidRPr="008F18A7" w:rsidRDefault="00FC5E7C" w:rsidP="006C2AFF">
            <w:pPr>
              <w:tabs>
                <w:tab w:val="left" w:pos="675"/>
                <w:tab w:val="left" w:pos="3794"/>
                <w:tab w:val="left" w:pos="7479"/>
                <w:tab w:val="left" w:pos="11448"/>
                <w:tab w:val="left" w:pos="12582"/>
                <w:tab w:val="left" w:pos="13857"/>
              </w:tabs>
              <w:rPr>
                <w:i/>
                <w:color w:val="000000"/>
                <w:sz w:val="18"/>
                <w:szCs w:val="18"/>
                <w:lang w:val="mk-MK"/>
              </w:rPr>
            </w:pPr>
            <w:r w:rsidRPr="008F18A7">
              <w:rPr>
                <w:i/>
                <w:sz w:val="18"/>
                <w:szCs w:val="18"/>
                <w:lang w:val="mk-MK"/>
              </w:rPr>
              <w:t xml:space="preserve">МОН, ДИЦ </w:t>
            </w:r>
          </w:p>
        </w:tc>
        <w:tc>
          <w:tcPr>
            <w:tcW w:w="1276" w:type="dxa"/>
            <w:tcBorders>
              <w:right w:val="double" w:sz="4" w:space="0" w:color="auto"/>
            </w:tcBorders>
          </w:tcPr>
          <w:p w:rsidR="00FC5E7C" w:rsidRPr="008F18A7" w:rsidRDefault="00A72945" w:rsidP="00A72945">
            <w:pPr>
              <w:tabs>
                <w:tab w:val="left" w:pos="675"/>
                <w:tab w:val="left" w:pos="3794"/>
                <w:tab w:val="left" w:pos="7479"/>
                <w:tab w:val="left" w:pos="11448"/>
                <w:tab w:val="left" w:pos="12582"/>
                <w:tab w:val="left" w:pos="13857"/>
              </w:tabs>
              <w:jc w:val="center"/>
              <w:rPr>
                <w:i/>
                <w:sz w:val="18"/>
                <w:szCs w:val="18"/>
                <w:lang w:val="mk-MK"/>
              </w:rPr>
            </w:pPr>
            <w:r>
              <w:rPr>
                <w:i/>
                <w:sz w:val="18"/>
                <w:szCs w:val="18"/>
                <w:lang w:val="mk-MK"/>
              </w:rPr>
              <w:t>40.000 + 151.000</w:t>
            </w:r>
          </w:p>
        </w:tc>
      </w:tr>
      <w:tr w:rsidR="00FC5E7C" w:rsidTr="00A72945">
        <w:trPr>
          <w:hidden/>
        </w:trPr>
        <w:tc>
          <w:tcPr>
            <w:tcW w:w="675" w:type="dxa"/>
            <w:tcBorders>
              <w:left w:val="double" w:sz="4" w:space="0" w:color="auto"/>
            </w:tcBorders>
          </w:tcPr>
          <w:p w:rsidR="00FC5E7C" w:rsidRPr="00900EB2" w:rsidRDefault="00FC5E7C" w:rsidP="00900EB2">
            <w:pPr>
              <w:pStyle w:val="ListParagraph"/>
              <w:numPr>
                <w:ilvl w:val="1"/>
                <w:numId w:val="30"/>
              </w:numPr>
              <w:rPr>
                <w:i/>
                <w:vanish/>
                <w:sz w:val="18"/>
                <w:szCs w:val="18"/>
                <w:lang w:val="mk-MK"/>
              </w:rPr>
            </w:pPr>
          </w:p>
          <w:p w:rsidR="00FC5E7C" w:rsidRDefault="00FC5E7C" w:rsidP="00900EB2">
            <w:pPr>
              <w:pStyle w:val="ListParagraph"/>
              <w:numPr>
                <w:ilvl w:val="2"/>
                <w:numId w:val="30"/>
              </w:numPr>
              <w:rPr>
                <w:i/>
                <w:sz w:val="18"/>
                <w:szCs w:val="18"/>
                <w:lang w:val="mk-MK"/>
              </w:rPr>
            </w:pPr>
          </w:p>
        </w:tc>
        <w:tc>
          <w:tcPr>
            <w:tcW w:w="2410" w:type="dxa"/>
          </w:tcPr>
          <w:p w:rsidR="00FC5E7C" w:rsidRPr="008F18A7" w:rsidRDefault="00FC5E7C" w:rsidP="006C2AFF">
            <w:pPr>
              <w:rPr>
                <w:i/>
                <w:sz w:val="18"/>
                <w:szCs w:val="18"/>
                <w:lang w:val="mk-MK"/>
              </w:rPr>
            </w:pPr>
            <w:r w:rsidRPr="008F18A7">
              <w:rPr>
                <w:rStyle w:val="Hyperlink"/>
                <w:rFonts w:cstheme="minorHAnsi"/>
                <w:i/>
                <w:color w:val="auto"/>
                <w:sz w:val="18"/>
                <w:szCs w:val="18"/>
                <w:u w:val="none"/>
                <w:lang w:val="mk-MK"/>
              </w:rPr>
              <w:t>Развивање Концепт на СОО центри на извонредност</w:t>
            </w:r>
          </w:p>
        </w:tc>
        <w:tc>
          <w:tcPr>
            <w:tcW w:w="4961" w:type="dxa"/>
          </w:tcPr>
          <w:p w:rsidR="00FC5E7C" w:rsidRPr="008F18A7" w:rsidRDefault="00FC5E7C" w:rsidP="006C2AFF">
            <w:pPr>
              <w:pStyle w:val="ListParagraph"/>
              <w:keepNext/>
              <w:numPr>
                <w:ilvl w:val="0"/>
                <w:numId w:val="15"/>
              </w:numPr>
              <w:tabs>
                <w:tab w:val="left" w:pos="176"/>
              </w:tabs>
              <w:ind w:left="176" w:hanging="176"/>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РГ се формирани;</w:t>
            </w:r>
          </w:p>
          <w:p w:rsidR="00FC5E7C" w:rsidRPr="008F18A7" w:rsidRDefault="00FC5E7C" w:rsidP="006C2AFF">
            <w:pPr>
              <w:pStyle w:val="ListParagraph"/>
              <w:numPr>
                <w:ilvl w:val="0"/>
                <w:numId w:val="15"/>
              </w:numPr>
              <w:tabs>
                <w:tab w:val="left" w:pos="176"/>
              </w:tabs>
              <w:ind w:left="176" w:hanging="176"/>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Финансиските средства се определени;</w:t>
            </w:r>
          </w:p>
          <w:p w:rsidR="00FC5E7C" w:rsidRPr="003A33B4" w:rsidRDefault="00FC5E7C" w:rsidP="006C2AFF">
            <w:pPr>
              <w:pStyle w:val="ListParagraph"/>
              <w:keepNext/>
              <w:numPr>
                <w:ilvl w:val="0"/>
                <w:numId w:val="15"/>
              </w:numPr>
              <w:tabs>
                <w:tab w:val="left" w:pos="176"/>
              </w:tabs>
              <w:ind w:left="176" w:right="-57" w:hanging="176"/>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Нацрт Концептот е изготвен и разгледан е со клучните</w:t>
            </w:r>
            <w:r>
              <w:rPr>
                <w:rStyle w:val="Hyperlink"/>
                <w:rFonts w:cstheme="minorHAnsi"/>
                <w:i/>
                <w:color w:val="auto"/>
                <w:sz w:val="18"/>
                <w:szCs w:val="18"/>
                <w:u w:val="none"/>
                <w:lang w:val="mk-MK"/>
              </w:rPr>
              <w:t xml:space="preserve"> </w:t>
            </w:r>
            <w:r w:rsidRPr="008F18A7">
              <w:rPr>
                <w:rStyle w:val="Hyperlink"/>
                <w:rFonts w:cstheme="minorHAnsi"/>
                <w:i/>
                <w:color w:val="auto"/>
                <w:sz w:val="18"/>
                <w:szCs w:val="18"/>
                <w:u w:val="none"/>
                <w:lang w:val="mk-MK"/>
              </w:rPr>
              <w:t>заинтересирани страни</w:t>
            </w:r>
            <w:r w:rsidRPr="003A33B4">
              <w:rPr>
                <w:rStyle w:val="Hyperlink"/>
                <w:rFonts w:cstheme="minorHAnsi"/>
                <w:i/>
                <w:color w:val="auto"/>
                <w:sz w:val="18"/>
                <w:szCs w:val="18"/>
                <w:u w:val="none"/>
                <w:lang w:val="mk-MK"/>
              </w:rPr>
              <w:t>;</w:t>
            </w:r>
          </w:p>
          <w:p w:rsidR="00FC5E7C" w:rsidRPr="008F18A7" w:rsidRDefault="00FC5E7C" w:rsidP="006C2AFF">
            <w:pPr>
              <w:pStyle w:val="ListParagraph"/>
              <w:numPr>
                <w:ilvl w:val="0"/>
                <w:numId w:val="15"/>
              </w:numPr>
              <w:tabs>
                <w:tab w:val="left" w:pos="176"/>
              </w:tabs>
              <w:ind w:left="157" w:hanging="157"/>
              <w:contextualSpacing w:val="0"/>
              <w:rPr>
                <w:i/>
                <w:sz w:val="18"/>
                <w:szCs w:val="18"/>
                <w:lang w:val="mk-MK"/>
              </w:rPr>
            </w:pPr>
            <w:r w:rsidRPr="008F18A7">
              <w:rPr>
                <w:rStyle w:val="Hyperlink"/>
                <w:rFonts w:cstheme="minorHAnsi"/>
                <w:i/>
                <w:color w:val="auto"/>
                <w:sz w:val="18"/>
                <w:szCs w:val="18"/>
                <w:u w:val="none"/>
                <w:lang w:val="mk-MK"/>
              </w:rPr>
              <w:t xml:space="preserve">Концептот за СОО центри на извонредност официјално е одобрен </w:t>
            </w:r>
          </w:p>
        </w:tc>
        <w:tc>
          <w:tcPr>
            <w:tcW w:w="3828" w:type="dxa"/>
          </w:tcPr>
          <w:p w:rsidR="00FC5E7C" w:rsidRPr="008F18A7" w:rsidRDefault="00FC5E7C" w:rsidP="006C2AFF">
            <w:pPr>
              <w:pStyle w:val="ListParagraph"/>
              <w:keepNext/>
              <w:numPr>
                <w:ilvl w:val="0"/>
                <w:numId w:val="18"/>
              </w:numPr>
              <w:tabs>
                <w:tab w:val="left" w:pos="176"/>
              </w:tabs>
              <w:ind w:left="176" w:right="-57" w:hanging="176"/>
              <w:contextualSpacing w:val="0"/>
              <w:rPr>
                <w:i/>
                <w:sz w:val="18"/>
                <w:szCs w:val="18"/>
              </w:rPr>
            </w:pPr>
            <w:r w:rsidRPr="008F18A7">
              <w:rPr>
                <w:rStyle w:val="Hyperlink"/>
                <w:rFonts w:cstheme="minorHAnsi"/>
                <w:i/>
                <w:color w:val="auto"/>
                <w:sz w:val="18"/>
                <w:szCs w:val="18"/>
                <w:u w:val="none"/>
                <w:lang w:val="mk-MK"/>
              </w:rPr>
              <w:t>Извештаи од РГ</w:t>
            </w:r>
            <w:r w:rsidRPr="008F18A7">
              <w:rPr>
                <w:i/>
                <w:sz w:val="18"/>
                <w:szCs w:val="18"/>
              </w:rPr>
              <w:t>;</w:t>
            </w:r>
          </w:p>
          <w:p w:rsidR="00FC5E7C" w:rsidRPr="008F18A7" w:rsidRDefault="00FC5E7C" w:rsidP="006C2AFF">
            <w:pPr>
              <w:pStyle w:val="ListParagraph"/>
              <w:keepNext/>
              <w:numPr>
                <w:ilvl w:val="0"/>
                <w:numId w:val="18"/>
              </w:numPr>
              <w:tabs>
                <w:tab w:val="left" w:pos="176"/>
              </w:tabs>
              <w:ind w:left="176" w:right="-57" w:hanging="176"/>
              <w:contextualSpacing w:val="0"/>
              <w:rPr>
                <w:i/>
                <w:sz w:val="18"/>
                <w:szCs w:val="18"/>
              </w:rPr>
            </w:pPr>
            <w:r w:rsidRPr="008F18A7">
              <w:rPr>
                <w:rStyle w:val="Hyperlink"/>
                <w:rFonts w:cstheme="minorHAnsi"/>
                <w:i/>
                <w:color w:val="auto"/>
                <w:sz w:val="18"/>
                <w:szCs w:val="18"/>
                <w:u w:val="none"/>
                <w:lang w:val="mk-MK"/>
              </w:rPr>
              <w:t>Записници од средби за дискусии</w:t>
            </w:r>
            <w:r w:rsidRPr="008F18A7">
              <w:rPr>
                <w:i/>
                <w:sz w:val="18"/>
                <w:szCs w:val="18"/>
              </w:rPr>
              <w:t>;</w:t>
            </w:r>
          </w:p>
          <w:p w:rsidR="00FC5E7C" w:rsidRPr="008F18A7" w:rsidRDefault="00FC5E7C" w:rsidP="006C2AFF">
            <w:pPr>
              <w:pStyle w:val="ListParagraph"/>
              <w:numPr>
                <w:ilvl w:val="0"/>
                <w:numId w:val="18"/>
              </w:numPr>
              <w:tabs>
                <w:tab w:val="left" w:pos="176"/>
              </w:tabs>
              <w:ind w:left="176" w:hanging="176"/>
              <w:contextualSpacing w:val="0"/>
              <w:rPr>
                <w:i/>
                <w:sz w:val="18"/>
                <w:szCs w:val="18"/>
                <w:lang w:val="mk-MK"/>
              </w:rPr>
            </w:pPr>
            <w:r w:rsidRPr="008F18A7">
              <w:rPr>
                <w:i/>
                <w:sz w:val="18"/>
                <w:szCs w:val="18"/>
                <w:lang w:val="mk-MK"/>
              </w:rPr>
              <w:t xml:space="preserve">Одлуки на МОН </w:t>
            </w:r>
          </w:p>
        </w:tc>
        <w:tc>
          <w:tcPr>
            <w:tcW w:w="992" w:type="dxa"/>
          </w:tcPr>
          <w:p w:rsidR="00FC5E7C" w:rsidRPr="008F18A7" w:rsidRDefault="00FC5E7C" w:rsidP="006C2AFF">
            <w:pPr>
              <w:tabs>
                <w:tab w:val="left" w:pos="675"/>
                <w:tab w:val="left" w:pos="3794"/>
                <w:tab w:val="left" w:pos="7479"/>
                <w:tab w:val="left" w:pos="11448"/>
                <w:tab w:val="left" w:pos="12582"/>
                <w:tab w:val="left" w:pos="13857"/>
              </w:tabs>
              <w:rPr>
                <w:i/>
                <w:sz w:val="18"/>
                <w:szCs w:val="18"/>
                <w:lang w:val="en-US"/>
              </w:rPr>
            </w:pPr>
            <w:r w:rsidRPr="008F18A7">
              <w:rPr>
                <w:i/>
                <w:sz w:val="18"/>
                <w:szCs w:val="18"/>
              </w:rPr>
              <w:t>201</w:t>
            </w:r>
            <w:r w:rsidRPr="008F18A7">
              <w:rPr>
                <w:i/>
                <w:sz w:val="18"/>
                <w:szCs w:val="18"/>
                <w:lang w:val="mk-MK"/>
              </w:rPr>
              <w:t>8</w:t>
            </w:r>
          </w:p>
        </w:tc>
        <w:tc>
          <w:tcPr>
            <w:tcW w:w="1276" w:type="dxa"/>
            <w:tcBorders>
              <w:right w:val="double" w:sz="4" w:space="0" w:color="auto"/>
            </w:tcBorders>
          </w:tcPr>
          <w:p w:rsidR="00FC5E7C" w:rsidRPr="008F18A7" w:rsidRDefault="00FC5E7C" w:rsidP="006C2AFF">
            <w:pPr>
              <w:tabs>
                <w:tab w:val="left" w:pos="675"/>
                <w:tab w:val="left" w:pos="3794"/>
                <w:tab w:val="left" w:pos="7479"/>
                <w:tab w:val="left" w:pos="11448"/>
                <w:tab w:val="left" w:pos="12582"/>
                <w:tab w:val="left" w:pos="13857"/>
              </w:tabs>
              <w:rPr>
                <w:i/>
                <w:sz w:val="18"/>
                <w:szCs w:val="18"/>
                <w:lang w:val="mk-MK"/>
              </w:rPr>
            </w:pPr>
            <w:r w:rsidRPr="008F18A7">
              <w:rPr>
                <w:i/>
                <w:sz w:val="18"/>
                <w:szCs w:val="18"/>
                <w:lang w:val="mk-MK"/>
              </w:rPr>
              <w:t>МОН, ЦСОО</w:t>
            </w:r>
          </w:p>
        </w:tc>
        <w:tc>
          <w:tcPr>
            <w:tcW w:w="1276" w:type="dxa"/>
            <w:tcBorders>
              <w:right w:val="double" w:sz="4" w:space="0" w:color="auto"/>
            </w:tcBorders>
          </w:tcPr>
          <w:p w:rsidR="00FC5E7C" w:rsidRPr="008F18A7" w:rsidRDefault="00A72945" w:rsidP="00A72945">
            <w:pPr>
              <w:tabs>
                <w:tab w:val="left" w:pos="675"/>
                <w:tab w:val="left" w:pos="3794"/>
                <w:tab w:val="left" w:pos="7479"/>
                <w:tab w:val="left" w:pos="11448"/>
                <w:tab w:val="left" w:pos="12582"/>
                <w:tab w:val="left" w:pos="13857"/>
              </w:tabs>
              <w:jc w:val="center"/>
              <w:rPr>
                <w:i/>
                <w:sz w:val="18"/>
                <w:szCs w:val="18"/>
                <w:lang w:val="mk-MK"/>
              </w:rPr>
            </w:pPr>
            <w:r>
              <w:rPr>
                <w:i/>
                <w:sz w:val="18"/>
                <w:szCs w:val="18"/>
                <w:lang w:val="mk-MK"/>
              </w:rPr>
              <w:t>20.000</w:t>
            </w:r>
          </w:p>
        </w:tc>
      </w:tr>
      <w:tr w:rsidR="00FC5E7C" w:rsidTr="00A72945">
        <w:tc>
          <w:tcPr>
            <w:tcW w:w="675" w:type="dxa"/>
            <w:tcBorders>
              <w:left w:val="double" w:sz="4" w:space="0" w:color="auto"/>
            </w:tcBorders>
          </w:tcPr>
          <w:p w:rsidR="00FC5E7C" w:rsidRPr="00900EB2" w:rsidRDefault="00FC5E7C" w:rsidP="00900EB2">
            <w:pPr>
              <w:pStyle w:val="ListParagraph"/>
              <w:numPr>
                <w:ilvl w:val="2"/>
                <w:numId w:val="30"/>
              </w:numPr>
              <w:rPr>
                <w:i/>
                <w:sz w:val="18"/>
                <w:szCs w:val="18"/>
                <w:lang w:val="mk-MK"/>
              </w:rPr>
            </w:pPr>
          </w:p>
        </w:tc>
        <w:tc>
          <w:tcPr>
            <w:tcW w:w="2410" w:type="dxa"/>
          </w:tcPr>
          <w:p w:rsidR="00FC5E7C" w:rsidRPr="008F18A7" w:rsidRDefault="00FC5E7C" w:rsidP="006C2AFF">
            <w:pPr>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Официјално признавање на СОО центри на извонредност</w:t>
            </w:r>
          </w:p>
        </w:tc>
        <w:tc>
          <w:tcPr>
            <w:tcW w:w="4961" w:type="dxa"/>
          </w:tcPr>
          <w:p w:rsidR="00FC5E7C" w:rsidRPr="003A33B4" w:rsidRDefault="00FC5E7C" w:rsidP="006C2AFF">
            <w:pPr>
              <w:pStyle w:val="ListParagraph"/>
              <w:keepNext/>
              <w:numPr>
                <w:ilvl w:val="0"/>
                <w:numId w:val="15"/>
              </w:numPr>
              <w:tabs>
                <w:tab w:val="left" w:pos="176"/>
              </w:tabs>
              <w:ind w:left="176" w:right="-57" w:hanging="176"/>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Критериумите за избор на СОО институции се дефинирани</w:t>
            </w:r>
            <w:r w:rsidRPr="003A33B4">
              <w:rPr>
                <w:rStyle w:val="Hyperlink"/>
                <w:rFonts w:cstheme="minorHAnsi"/>
                <w:i/>
                <w:color w:val="auto"/>
                <w:sz w:val="18"/>
                <w:szCs w:val="18"/>
                <w:u w:val="none"/>
                <w:lang w:val="mk-MK"/>
              </w:rPr>
              <w:t>;</w:t>
            </w:r>
          </w:p>
          <w:p w:rsidR="00FC5E7C" w:rsidRPr="008F18A7" w:rsidRDefault="00FC5E7C" w:rsidP="006C2AFF">
            <w:pPr>
              <w:pStyle w:val="ListParagraph"/>
              <w:keepNext/>
              <w:numPr>
                <w:ilvl w:val="0"/>
                <w:numId w:val="15"/>
              </w:numPr>
              <w:tabs>
                <w:tab w:val="left" w:pos="176"/>
              </w:tabs>
              <w:ind w:left="176" w:hanging="176"/>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Избраните институции се официјално признати како СОО центри на извонредност со посебни одредби во нивните статути</w:t>
            </w:r>
          </w:p>
        </w:tc>
        <w:tc>
          <w:tcPr>
            <w:tcW w:w="3828" w:type="dxa"/>
          </w:tcPr>
          <w:p w:rsidR="00FC5E7C" w:rsidRPr="008F18A7" w:rsidRDefault="00FC5E7C" w:rsidP="006C2AFF">
            <w:pPr>
              <w:pStyle w:val="ListParagraph"/>
              <w:keepNext/>
              <w:numPr>
                <w:ilvl w:val="0"/>
                <w:numId w:val="18"/>
              </w:numPr>
              <w:tabs>
                <w:tab w:val="left" w:pos="176"/>
              </w:tabs>
              <w:ind w:left="176" w:right="-57" w:hanging="176"/>
              <w:contextualSpacing w:val="0"/>
              <w:rPr>
                <w:rStyle w:val="Hyperlink"/>
                <w:rFonts w:cstheme="minorHAnsi"/>
                <w:i/>
                <w:color w:val="auto"/>
                <w:sz w:val="18"/>
                <w:szCs w:val="18"/>
                <w:u w:val="none"/>
              </w:rPr>
            </w:pPr>
            <w:r w:rsidRPr="008F18A7">
              <w:rPr>
                <w:rStyle w:val="Hyperlink"/>
                <w:rFonts w:cstheme="minorHAnsi"/>
                <w:i/>
                <w:color w:val="auto"/>
                <w:sz w:val="18"/>
                <w:szCs w:val="18"/>
                <w:u w:val="none"/>
                <w:lang w:val="mk-MK"/>
              </w:rPr>
              <w:t>Одлуки на МОН;</w:t>
            </w:r>
          </w:p>
          <w:p w:rsidR="00FC5E7C" w:rsidRPr="008F18A7" w:rsidRDefault="00FC5E7C" w:rsidP="006C2AFF">
            <w:pPr>
              <w:pStyle w:val="ListParagraph"/>
              <w:keepNext/>
              <w:numPr>
                <w:ilvl w:val="0"/>
                <w:numId w:val="18"/>
              </w:numPr>
              <w:tabs>
                <w:tab w:val="left" w:pos="176"/>
              </w:tabs>
              <w:ind w:left="176" w:right="-57" w:hanging="176"/>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Одлуки на ВРМ</w:t>
            </w:r>
          </w:p>
        </w:tc>
        <w:tc>
          <w:tcPr>
            <w:tcW w:w="992" w:type="dxa"/>
          </w:tcPr>
          <w:p w:rsidR="00FC5E7C" w:rsidRPr="008F18A7" w:rsidRDefault="00FC5E7C" w:rsidP="006C2AFF">
            <w:pPr>
              <w:tabs>
                <w:tab w:val="left" w:pos="675"/>
                <w:tab w:val="left" w:pos="3794"/>
                <w:tab w:val="left" w:pos="7479"/>
                <w:tab w:val="left" w:pos="11448"/>
                <w:tab w:val="left" w:pos="12582"/>
                <w:tab w:val="left" w:pos="13857"/>
              </w:tabs>
              <w:rPr>
                <w:i/>
                <w:sz w:val="18"/>
                <w:szCs w:val="18"/>
              </w:rPr>
            </w:pPr>
            <w:r w:rsidRPr="008F18A7">
              <w:rPr>
                <w:i/>
                <w:sz w:val="18"/>
                <w:szCs w:val="18"/>
              </w:rPr>
              <w:t>201</w:t>
            </w:r>
            <w:r w:rsidRPr="008F18A7">
              <w:rPr>
                <w:i/>
                <w:sz w:val="18"/>
                <w:szCs w:val="18"/>
                <w:lang w:val="mk-MK"/>
              </w:rPr>
              <w:t>8</w:t>
            </w:r>
          </w:p>
        </w:tc>
        <w:tc>
          <w:tcPr>
            <w:tcW w:w="1276" w:type="dxa"/>
            <w:tcBorders>
              <w:right w:val="double" w:sz="4" w:space="0" w:color="auto"/>
            </w:tcBorders>
          </w:tcPr>
          <w:p w:rsidR="00FC5E7C" w:rsidRPr="008F18A7" w:rsidRDefault="00FC5E7C" w:rsidP="006C2AFF">
            <w:pPr>
              <w:tabs>
                <w:tab w:val="left" w:pos="675"/>
                <w:tab w:val="left" w:pos="3794"/>
                <w:tab w:val="left" w:pos="7479"/>
                <w:tab w:val="left" w:pos="11448"/>
                <w:tab w:val="left" w:pos="12582"/>
                <w:tab w:val="left" w:pos="13857"/>
              </w:tabs>
              <w:rPr>
                <w:i/>
                <w:sz w:val="18"/>
                <w:szCs w:val="18"/>
                <w:lang w:val="mk-MK"/>
              </w:rPr>
            </w:pPr>
            <w:r w:rsidRPr="008F18A7">
              <w:rPr>
                <w:i/>
                <w:sz w:val="18"/>
                <w:szCs w:val="18"/>
                <w:lang w:val="mk-MK"/>
              </w:rPr>
              <w:t>ВРМ, МОН</w:t>
            </w:r>
          </w:p>
        </w:tc>
        <w:tc>
          <w:tcPr>
            <w:tcW w:w="1276" w:type="dxa"/>
            <w:tcBorders>
              <w:right w:val="double" w:sz="4" w:space="0" w:color="auto"/>
            </w:tcBorders>
          </w:tcPr>
          <w:p w:rsidR="00FC5E7C" w:rsidRPr="008F18A7" w:rsidRDefault="00A72945" w:rsidP="00A72945">
            <w:pPr>
              <w:tabs>
                <w:tab w:val="left" w:pos="675"/>
                <w:tab w:val="left" w:pos="3794"/>
                <w:tab w:val="left" w:pos="7479"/>
                <w:tab w:val="left" w:pos="11448"/>
                <w:tab w:val="left" w:pos="12582"/>
                <w:tab w:val="left" w:pos="13857"/>
              </w:tabs>
              <w:jc w:val="center"/>
              <w:rPr>
                <w:i/>
                <w:sz w:val="18"/>
                <w:szCs w:val="18"/>
                <w:lang w:val="mk-MK"/>
              </w:rPr>
            </w:pPr>
            <w:r>
              <w:rPr>
                <w:i/>
                <w:sz w:val="18"/>
                <w:szCs w:val="18"/>
                <w:lang w:val="mk-MK"/>
              </w:rPr>
              <w:t>-</w:t>
            </w:r>
          </w:p>
        </w:tc>
      </w:tr>
      <w:tr w:rsidR="00FC5E7C" w:rsidTr="00A72945">
        <w:tc>
          <w:tcPr>
            <w:tcW w:w="675" w:type="dxa"/>
            <w:tcBorders>
              <w:left w:val="double" w:sz="4" w:space="0" w:color="auto"/>
            </w:tcBorders>
          </w:tcPr>
          <w:p w:rsidR="00FC5E7C" w:rsidRDefault="00FC5E7C" w:rsidP="00900EB2">
            <w:pPr>
              <w:pStyle w:val="ListParagraph"/>
              <w:numPr>
                <w:ilvl w:val="2"/>
                <w:numId w:val="30"/>
              </w:numPr>
              <w:rPr>
                <w:i/>
                <w:sz w:val="18"/>
                <w:szCs w:val="18"/>
                <w:lang w:val="mk-MK"/>
              </w:rPr>
            </w:pPr>
          </w:p>
        </w:tc>
        <w:tc>
          <w:tcPr>
            <w:tcW w:w="2410" w:type="dxa"/>
          </w:tcPr>
          <w:p w:rsidR="00FC5E7C" w:rsidRPr="008F18A7" w:rsidRDefault="00FC5E7C" w:rsidP="006C2AFF">
            <w:pPr>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Проценка на потребите на СОО институциите/</w:t>
            </w:r>
          </w:p>
          <w:p w:rsidR="00FC5E7C" w:rsidRPr="008F18A7" w:rsidRDefault="00FC5E7C" w:rsidP="006C2AFF">
            <w:pPr>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училиштата да прераснат во</w:t>
            </w:r>
            <w:r>
              <w:rPr>
                <w:rStyle w:val="Hyperlink"/>
                <w:rFonts w:cstheme="minorHAnsi"/>
                <w:i/>
                <w:color w:val="auto"/>
                <w:sz w:val="18"/>
                <w:szCs w:val="18"/>
                <w:u w:val="none"/>
                <w:lang w:val="mk-MK"/>
              </w:rPr>
              <w:t xml:space="preserve"> </w:t>
            </w:r>
            <w:r w:rsidRPr="008F18A7">
              <w:rPr>
                <w:rStyle w:val="Hyperlink"/>
                <w:rFonts w:cstheme="minorHAnsi"/>
                <w:i/>
                <w:color w:val="auto"/>
                <w:sz w:val="18"/>
                <w:szCs w:val="18"/>
                <w:u w:val="none"/>
                <w:lang w:val="mk-MK"/>
              </w:rPr>
              <w:t>центри на извонредност</w:t>
            </w:r>
          </w:p>
        </w:tc>
        <w:tc>
          <w:tcPr>
            <w:tcW w:w="4961" w:type="dxa"/>
          </w:tcPr>
          <w:p w:rsidR="00FC5E7C" w:rsidRPr="003A33B4" w:rsidRDefault="00FC5E7C" w:rsidP="006C2AFF">
            <w:pPr>
              <w:pStyle w:val="ListParagraph"/>
              <w:keepNext/>
              <w:numPr>
                <w:ilvl w:val="0"/>
                <w:numId w:val="15"/>
              </w:numPr>
              <w:tabs>
                <w:tab w:val="left" w:pos="0"/>
              </w:tabs>
              <w:ind w:left="176" w:hanging="176"/>
              <w:contextualSpacing w:val="0"/>
              <w:rPr>
                <w:i/>
                <w:sz w:val="18"/>
                <w:szCs w:val="18"/>
                <w:lang w:val="mk-MK"/>
              </w:rPr>
            </w:pPr>
            <w:r w:rsidRPr="008F18A7">
              <w:rPr>
                <w:i/>
                <w:sz w:val="18"/>
                <w:szCs w:val="18"/>
                <w:lang w:val="mk-MK"/>
              </w:rPr>
              <w:t>Повикот за набавки на услуги е организиран</w:t>
            </w:r>
            <w:r w:rsidRPr="003A33B4">
              <w:rPr>
                <w:rStyle w:val="Hyperlink"/>
                <w:rFonts w:cstheme="minorHAnsi"/>
                <w:i/>
                <w:color w:val="auto"/>
                <w:sz w:val="18"/>
                <w:szCs w:val="18"/>
                <w:u w:val="none"/>
                <w:lang w:val="mk-MK"/>
              </w:rPr>
              <w:t>;</w:t>
            </w:r>
          </w:p>
          <w:p w:rsidR="00FC5E7C" w:rsidRPr="008F18A7" w:rsidRDefault="00FC5E7C" w:rsidP="006C2AFF">
            <w:pPr>
              <w:pStyle w:val="ListParagraph"/>
              <w:keepNext/>
              <w:numPr>
                <w:ilvl w:val="0"/>
                <w:numId w:val="15"/>
              </w:numPr>
              <w:tabs>
                <w:tab w:val="left" w:pos="176"/>
              </w:tabs>
              <w:ind w:left="176" w:right="-57" w:hanging="176"/>
              <w:contextualSpacing w:val="0"/>
              <w:rPr>
                <w:rStyle w:val="Hyperlink"/>
                <w:rFonts w:cstheme="minorHAnsi"/>
                <w:i/>
                <w:color w:val="auto"/>
                <w:sz w:val="18"/>
                <w:szCs w:val="18"/>
                <w:u w:val="none"/>
                <w:lang w:val="mk-MK"/>
              </w:rPr>
            </w:pPr>
            <w:r w:rsidRPr="008F18A7">
              <w:rPr>
                <w:i/>
                <w:sz w:val="18"/>
                <w:szCs w:val="18"/>
                <w:lang w:val="mk-MK"/>
              </w:rPr>
              <w:t>Резултатите од проценката на потребите со препораки за подобрување на избраните СОО институции/училишта се обработени</w:t>
            </w:r>
          </w:p>
        </w:tc>
        <w:tc>
          <w:tcPr>
            <w:tcW w:w="3828" w:type="dxa"/>
          </w:tcPr>
          <w:p w:rsidR="00FC5E7C" w:rsidRPr="003A33B4" w:rsidRDefault="00FC5E7C" w:rsidP="006C2AFF">
            <w:pPr>
              <w:pStyle w:val="ListParagraph"/>
              <w:keepNext/>
              <w:numPr>
                <w:ilvl w:val="0"/>
                <w:numId w:val="18"/>
              </w:numPr>
              <w:tabs>
                <w:tab w:val="left" w:pos="176"/>
              </w:tabs>
              <w:ind w:left="176" w:hanging="176"/>
              <w:contextualSpacing w:val="0"/>
              <w:rPr>
                <w:i/>
                <w:sz w:val="18"/>
                <w:szCs w:val="18"/>
                <w:lang w:val="mk-MK"/>
              </w:rPr>
            </w:pPr>
            <w:r w:rsidRPr="008F18A7">
              <w:rPr>
                <w:i/>
                <w:sz w:val="18"/>
                <w:szCs w:val="18"/>
                <w:lang w:val="mk-MK"/>
              </w:rPr>
              <w:t>Договор со давател/и на услуги;</w:t>
            </w:r>
          </w:p>
          <w:p w:rsidR="00FC5E7C" w:rsidRPr="008F18A7" w:rsidRDefault="00FC5E7C" w:rsidP="006C2AFF">
            <w:pPr>
              <w:pStyle w:val="ListParagraph"/>
              <w:keepNext/>
              <w:numPr>
                <w:ilvl w:val="0"/>
                <w:numId w:val="18"/>
              </w:numPr>
              <w:tabs>
                <w:tab w:val="left" w:pos="176"/>
              </w:tabs>
              <w:ind w:left="176" w:right="-57" w:hanging="176"/>
              <w:contextualSpacing w:val="0"/>
              <w:rPr>
                <w:rStyle w:val="Hyperlink"/>
                <w:rFonts w:cstheme="minorHAnsi"/>
                <w:i/>
                <w:color w:val="auto"/>
                <w:sz w:val="18"/>
                <w:szCs w:val="18"/>
                <w:u w:val="none"/>
                <w:lang w:val="mk-MK"/>
              </w:rPr>
            </w:pPr>
            <w:r w:rsidRPr="008F18A7">
              <w:rPr>
                <w:i/>
                <w:sz w:val="18"/>
                <w:szCs w:val="18"/>
                <w:lang w:val="mk-MK"/>
              </w:rPr>
              <w:t>Извештај од проценката на потребите одобрен од МОН</w:t>
            </w:r>
          </w:p>
        </w:tc>
        <w:tc>
          <w:tcPr>
            <w:tcW w:w="992" w:type="dxa"/>
          </w:tcPr>
          <w:p w:rsidR="00FC5E7C" w:rsidRPr="008F18A7" w:rsidRDefault="00FC5E7C" w:rsidP="006C2AFF">
            <w:pPr>
              <w:tabs>
                <w:tab w:val="left" w:pos="675"/>
                <w:tab w:val="left" w:pos="3794"/>
                <w:tab w:val="left" w:pos="7479"/>
                <w:tab w:val="left" w:pos="11448"/>
                <w:tab w:val="left" w:pos="12582"/>
                <w:tab w:val="left" w:pos="13857"/>
              </w:tabs>
              <w:rPr>
                <w:i/>
                <w:sz w:val="18"/>
                <w:szCs w:val="18"/>
              </w:rPr>
            </w:pPr>
            <w:r w:rsidRPr="008F18A7">
              <w:rPr>
                <w:i/>
                <w:sz w:val="18"/>
                <w:szCs w:val="18"/>
              </w:rPr>
              <w:t>2018</w:t>
            </w:r>
          </w:p>
        </w:tc>
        <w:tc>
          <w:tcPr>
            <w:tcW w:w="1276" w:type="dxa"/>
            <w:tcBorders>
              <w:right w:val="double" w:sz="4" w:space="0" w:color="auto"/>
            </w:tcBorders>
          </w:tcPr>
          <w:p w:rsidR="00FC5E7C" w:rsidRPr="008F18A7" w:rsidRDefault="00FC5E7C" w:rsidP="006C2AFF">
            <w:pPr>
              <w:tabs>
                <w:tab w:val="left" w:pos="675"/>
                <w:tab w:val="left" w:pos="3794"/>
                <w:tab w:val="left" w:pos="7479"/>
                <w:tab w:val="left" w:pos="11448"/>
                <w:tab w:val="left" w:pos="12582"/>
                <w:tab w:val="left" w:pos="13857"/>
              </w:tabs>
              <w:rPr>
                <w:i/>
                <w:sz w:val="18"/>
                <w:szCs w:val="18"/>
                <w:lang w:val="mk-MK"/>
              </w:rPr>
            </w:pPr>
            <w:r w:rsidRPr="008F18A7">
              <w:rPr>
                <w:i/>
                <w:sz w:val="18"/>
                <w:szCs w:val="18"/>
                <w:lang w:val="mk-MK"/>
              </w:rPr>
              <w:t>МОН, ЦСОО</w:t>
            </w:r>
          </w:p>
        </w:tc>
        <w:tc>
          <w:tcPr>
            <w:tcW w:w="1276" w:type="dxa"/>
            <w:tcBorders>
              <w:right w:val="double" w:sz="4" w:space="0" w:color="auto"/>
            </w:tcBorders>
          </w:tcPr>
          <w:p w:rsidR="00FC5E7C" w:rsidRPr="008F18A7" w:rsidRDefault="00A72945" w:rsidP="00A72945">
            <w:pPr>
              <w:tabs>
                <w:tab w:val="left" w:pos="675"/>
                <w:tab w:val="left" w:pos="3794"/>
                <w:tab w:val="left" w:pos="7479"/>
                <w:tab w:val="left" w:pos="11448"/>
                <w:tab w:val="left" w:pos="12582"/>
                <w:tab w:val="left" w:pos="13857"/>
              </w:tabs>
              <w:jc w:val="center"/>
              <w:rPr>
                <w:i/>
                <w:sz w:val="18"/>
                <w:szCs w:val="18"/>
                <w:lang w:val="mk-MK"/>
              </w:rPr>
            </w:pPr>
            <w:r>
              <w:rPr>
                <w:i/>
                <w:sz w:val="18"/>
                <w:szCs w:val="18"/>
                <w:lang w:val="mk-MK"/>
              </w:rPr>
              <w:t xml:space="preserve">80.000 </w:t>
            </w:r>
            <w:r>
              <w:rPr>
                <w:i/>
                <w:sz w:val="18"/>
                <w:szCs w:val="18"/>
                <w:lang w:val="mk-MK"/>
              </w:rPr>
              <w:br/>
            </w:r>
            <w:r w:rsidRPr="00A72945">
              <w:rPr>
                <w:i/>
                <w:sz w:val="18"/>
                <w:szCs w:val="18"/>
                <w:lang w:val="mk-MK"/>
              </w:rPr>
              <w:t xml:space="preserve">ИПА </w:t>
            </w:r>
            <w:r w:rsidRPr="00A72945">
              <w:rPr>
                <w:i/>
                <w:sz w:val="18"/>
                <w:szCs w:val="18"/>
              </w:rPr>
              <w:t>II</w:t>
            </w:r>
          </w:p>
        </w:tc>
      </w:tr>
      <w:tr w:rsidR="00A72945" w:rsidTr="00A72945">
        <w:tc>
          <w:tcPr>
            <w:tcW w:w="675" w:type="dxa"/>
            <w:tcBorders>
              <w:left w:val="double" w:sz="4" w:space="0" w:color="auto"/>
            </w:tcBorders>
          </w:tcPr>
          <w:p w:rsidR="00A72945" w:rsidRDefault="00A72945" w:rsidP="00900EB2">
            <w:pPr>
              <w:pStyle w:val="ListParagraph"/>
              <w:numPr>
                <w:ilvl w:val="2"/>
                <w:numId w:val="30"/>
              </w:numPr>
              <w:rPr>
                <w:i/>
                <w:sz w:val="18"/>
                <w:szCs w:val="18"/>
                <w:lang w:val="mk-MK"/>
              </w:rPr>
            </w:pPr>
          </w:p>
        </w:tc>
        <w:tc>
          <w:tcPr>
            <w:tcW w:w="2410" w:type="dxa"/>
          </w:tcPr>
          <w:p w:rsidR="00A72945" w:rsidRPr="008F18A7" w:rsidRDefault="00A72945" w:rsidP="006C2AFF">
            <w:pPr>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Реновирање, опрема и дидактички средства</w:t>
            </w:r>
          </w:p>
        </w:tc>
        <w:tc>
          <w:tcPr>
            <w:tcW w:w="4961" w:type="dxa"/>
          </w:tcPr>
          <w:p w:rsidR="00A72945" w:rsidRPr="003A33B4" w:rsidRDefault="00A72945" w:rsidP="006C2AFF">
            <w:pPr>
              <w:pStyle w:val="ListParagraph"/>
              <w:numPr>
                <w:ilvl w:val="0"/>
                <w:numId w:val="15"/>
              </w:numPr>
              <w:tabs>
                <w:tab w:val="left" w:pos="176"/>
              </w:tabs>
              <w:ind w:left="176" w:right="-57" w:hanging="176"/>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Повикот за набавки на услуги е организиран</w:t>
            </w:r>
            <w:r w:rsidRPr="003A33B4">
              <w:rPr>
                <w:rStyle w:val="Hyperlink"/>
                <w:rFonts w:cstheme="minorHAnsi"/>
                <w:i/>
                <w:color w:val="auto"/>
                <w:sz w:val="18"/>
                <w:szCs w:val="18"/>
                <w:u w:val="none"/>
                <w:lang w:val="mk-MK"/>
              </w:rPr>
              <w:t>;</w:t>
            </w:r>
          </w:p>
          <w:p w:rsidR="00A72945" w:rsidRPr="003A33B4" w:rsidRDefault="00A72945" w:rsidP="006C2AFF">
            <w:pPr>
              <w:pStyle w:val="ListParagraph"/>
              <w:numPr>
                <w:ilvl w:val="0"/>
                <w:numId w:val="15"/>
              </w:numPr>
              <w:tabs>
                <w:tab w:val="left" w:pos="176"/>
              </w:tabs>
              <w:ind w:left="176" w:right="-57" w:hanging="176"/>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Планот за градежни работи за реновирање на пет СОО институции/училишта со проценка на трошоците се изготвени</w:t>
            </w:r>
            <w:r w:rsidRPr="003A33B4">
              <w:rPr>
                <w:rStyle w:val="Hyperlink"/>
                <w:rFonts w:cstheme="minorHAnsi"/>
                <w:i/>
                <w:color w:val="auto"/>
                <w:sz w:val="18"/>
                <w:szCs w:val="18"/>
                <w:u w:val="none"/>
                <w:lang w:val="mk-MK"/>
              </w:rPr>
              <w:t>;</w:t>
            </w:r>
          </w:p>
          <w:p w:rsidR="00A72945" w:rsidRPr="003A33B4" w:rsidRDefault="00A72945" w:rsidP="006C2AFF">
            <w:pPr>
              <w:pStyle w:val="ListParagraph"/>
              <w:numPr>
                <w:ilvl w:val="0"/>
                <w:numId w:val="15"/>
              </w:numPr>
              <w:tabs>
                <w:tab w:val="left" w:pos="176"/>
              </w:tabs>
              <w:ind w:left="176" w:hanging="176"/>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Зградите на пет СОО институции/училишта се реновирани</w:t>
            </w:r>
            <w:r w:rsidRPr="003A33B4">
              <w:rPr>
                <w:rStyle w:val="Hyperlink"/>
                <w:rFonts w:cstheme="minorHAnsi"/>
                <w:i/>
                <w:color w:val="auto"/>
                <w:sz w:val="18"/>
                <w:szCs w:val="18"/>
                <w:u w:val="none"/>
                <w:lang w:val="mk-MK"/>
              </w:rPr>
              <w:t>;</w:t>
            </w:r>
          </w:p>
          <w:p w:rsidR="00A72945" w:rsidRPr="003A33B4" w:rsidRDefault="00A72945" w:rsidP="006C2AFF">
            <w:pPr>
              <w:pStyle w:val="ListParagraph"/>
              <w:numPr>
                <w:ilvl w:val="0"/>
                <w:numId w:val="15"/>
              </w:numPr>
              <w:tabs>
                <w:tab w:val="left" w:pos="176"/>
              </w:tabs>
              <w:ind w:left="176" w:hanging="176"/>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Неопходната опрема за избраните СОО институции/училишта е обезбедена</w:t>
            </w:r>
            <w:r w:rsidRPr="003A33B4">
              <w:rPr>
                <w:rStyle w:val="Hyperlink"/>
                <w:rFonts w:cstheme="minorHAnsi"/>
                <w:i/>
                <w:color w:val="auto"/>
                <w:sz w:val="18"/>
                <w:szCs w:val="18"/>
                <w:u w:val="none"/>
                <w:lang w:val="mk-MK"/>
              </w:rPr>
              <w:t>;</w:t>
            </w:r>
          </w:p>
          <w:p w:rsidR="00A72945" w:rsidRPr="008F18A7" w:rsidRDefault="00A72945" w:rsidP="006C2AFF">
            <w:pPr>
              <w:pStyle w:val="ListParagraph"/>
              <w:keepNext/>
              <w:numPr>
                <w:ilvl w:val="0"/>
                <w:numId w:val="15"/>
              </w:numPr>
              <w:tabs>
                <w:tab w:val="left" w:pos="0"/>
              </w:tabs>
              <w:ind w:left="176" w:hanging="176"/>
              <w:contextualSpacing w:val="0"/>
              <w:rPr>
                <w:i/>
                <w:sz w:val="18"/>
                <w:szCs w:val="18"/>
                <w:lang w:val="mk-MK"/>
              </w:rPr>
            </w:pPr>
            <w:r w:rsidRPr="008F18A7">
              <w:rPr>
                <w:rStyle w:val="Hyperlink"/>
                <w:rFonts w:cstheme="minorHAnsi"/>
                <w:i/>
                <w:color w:val="auto"/>
                <w:sz w:val="18"/>
                <w:szCs w:val="18"/>
                <w:u w:val="none"/>
                <w:lang w:val="mk-MK"/>
              </w:rPr>
              <w:t>Современите дидактички средства се обезбедени</w:t>
            </w:r>
          </w:p>
        </w:tc>
        <w:tc>
          <w:tcPr>
            <w:tcW w:w="3828" w:type="dxa"/>
          </w:tcPr>
          <w:p w:rsidR="00A72945" w:rsidRPr="003A33B4" w:rsidRDefault="00A72945" w:rsidP="006C2AFF">
            <w:pPr>
              <w:pStyle w:val="ListParagraph"/>
              <w:numPr>
                <w:ilvl w:val="0"/>
                <w:numId w:val="18"/>
              </w:numPr>
              <w:tabs>
                <w:tab w:val="left" w:pos="176"/>
              </w:tabs>
              <w:ind w:left="176" w:right="-57" w:hanging="176"/>
              <w:contextualSpacing w:val="0"/>
              <w:rPr>
                <w:i/>
                <w:sz w:val="18"/>
                <w:szCs w:val="18"/>
                <w:lang w:val="mk-MK"/>
              </w:rPr>
            </w:pPr>
            <w:r w:rsidRPr="008F18A7">
              <w:rPr>
                <w:i/>
                <w:sz w:val="18"/>
                <w:szCs w:val="18"/>
                <w:lang w:val="mk-MK"/>
              </w:rPr>
              <w:t>Договор со давател/и на услуги</w:t>
            </w:r>
            <w:r w:rsidRPr="003A33B4">
              <w:rPr>
                <w:i/>
                <w:sz w:val="18"/>
                <w:szCs w:val="18"/>
                <w:lang w:val="mk-MK"/>
              </w:rPr>
              <w:t>;</w:t>
            </w:r>
          </w:p>
          <w:p w:rsidR="00A72945" w:rsidRPr="008F18A7" w:rsidRDefault="00A72945" w:rsidP="006C2AFF">
            <w:pPr>
              <w:pStyle w:val="ListParagraph"/>
              <w:numPr>
                <w:ilvl w:val="0"/>
                <w:numId w:val="18"/>
              </w:numPr>
              <w:tabs>
                <w:tab w:val="left" w:pos="176"/>
              </w:tabs>
              <w:ind w:left="176" w:right="-57" w:hanging="176"/>
              <w:contextualSpacing w:val="0"/>
              <w:rPr>
                <w:i/>
                <w:sz w:val="18"/>
                <w:szCs w:val="18"/>
              </w:rPr>
            </w:pPr>
            <w:r w:rsidRPr="008F18A7">
              <w:rPr>
                <w:i/>
                <w:sz w:val="18"/>
                <w:szCs w:val="18"/>
                <w:lang w:val="mk-MK"/>
              </w:rPr>
              <w:t>Финансиски документи</w:t>
            </w:r>
            <w:r w:rsidRPr="008F18A7">
              <w:rPr>
                <w:i/>
                <w:sz w:val="18"/>
                <w:szCs w:val="18"/>
              </w:rPr>
              <w:t>;</w:t>
            </w:r>
          </w:p>
          <w:p w:rsidR="00A72945" w:rsidRPr="008F18A7" w:rsidRDefault="00A72945" w:rsidP="006C2AFF">
            <w:pPr>
              <w:pStyle w:val="ListParagraph"/>
              <w:numPr>
                <w:ilvl w:val="0"/>
                <w:numId w:val="18"/>
              </w:numPr>
              <w:tabs>
                <w:tab w:val="left" w:pos="176"/>
              </w:tabs>
              <w:ind w:left="176" w:right="-57" w:hanging="176"/>
              <w:contextualSpacing w:val="0"/>
              <w:rPr>
                <w:i/>
                <w:sz w:val="18"/>
                <w:szCs w:val="18"/>
              </w:rPr>
            </w:pPr>
            <w:r w:rsidRPr="008F18A7">
              <w:rPr>
                <w:i/>
                <w:sz w:val="18"/>
                <w:szCs w:val="18"/>
                <w:lang w:val="mk-MK"/>
              </w:rPr>
              <w:t>Одлуки за прифаќање на планот за реконструкција и градежните работи</w:t>
            </w:r>
            <w:r w:rsidRPr="008F18A7">
              <w:rPr>
                <w:i/>
                <w:sz w:val="18"/>
                <w:szCs w:val="18"/>
              </w:rPr>
              <w:t>;</w:t>
            </w:r>
          </w:p>
          <w:p w:rsidR="00A72945" w:rsidRPr="008F18A7" w:rsidRDefault="00A72945" w:rsidP="006C2AFF">
            <w:pPr>
              <w:pStyle w:val="ListParagraph"/>
              <w:keepNext/>
              <w:numPr>
                <w:ilvl w:val="0"/>
                <w:numId w:val="18"/>
              </w:numPr>
              <w:tabs>
                <w:tab w:val="left" w:pos="176"/>
              </w:tabs>
              <w:ind w:left="176" w:hanging="176"/>
              <w:contextualSpacing w:val="0"/>
              <w:rPr>
                <w:i/>
                <w:sz w:val="18"/>
                <w:szCs w:val="18"/>
                <w:lang w:val="mk-MK"/>
              </w:rPr>
            </w:pPr>
            <w:r w:rsidRPr="008F18A7">
              <w:rPr>
                <w:i/>
                <w:sz w:val="18"/>
                <w:szCs w:val="18"/>
                <w:lang w:val="mk-MK"/>
              </w:rPr>
              <w:t>Одлуки на МОН</w:t>
            </w:r>
          </w:p>
        </w:tc>
        <w:tc>
          <w:tcPr>
            <w:tcW w:w="992" w:type="dxa"/>
          </w:tcPr>
          <w:p w:rsidR="00A72945" w:rsidRPr="008F18A7" w:rsidRDefault="00A72945" w:rsidP="006C2AFF">
            <w:pPr>
              <w:tabs>
                <w:tab w:val="left" w:pos="675"/>
                <w:tab w:val="left" w:pos="3794"/>
                <w:tab w:val="left" w:pos="7479"/>
                <w:tab w:val="left" w:pos="11448"/>
                <w:tab w:val="left" w:pos="12582"/>
                <w:tab w:val="left" w:pos="13857"/>
              </w:tabs>
              <w:rPr>
                <w:i/>
                <w:sz w:val="18"/>
                <w:szCs w:val="18"/>
              </w:rPr>
            </w:pPr>
            <w:r w:rsidRPr="008F18A7">
              <w:rPr>
                <w:i/>
                <w:sz w:val="18"/>
                <w:szCs w:val="18"/>
              </w:rPr>
              <w:t>2022</w:t>
            </w:r>
          </w:p>
        </w:tc>
        <w:tc>
          <w:tcPr>
            <w:tcW w:w="1276" w:type="dxa"/>
            <w:tcBorders>
              <w:right w:val="double" w:sz="4" w:space="0" w:color="auto"/>
            </w:tcBorders>
          </w:tcPr>
          <w:p w:rsidR="00A72945" w:rsidRPr="008F18A7" w:rsidRDefault="00A72945" w:rsidP="006C2AFF">
            <w:pPr>
              <w:tabs>
                <w:tab w:val="left" w:pos="675"/>
                <w:tab w:val="left" w:pos="3794"/>
                <w:tab w:val="left" w:pos="7479"/>
                <w:tab w:val="left" w:pos="11448"/>
                <w:tab w:val="left" w:pos="12582"/>
                <w:tab w:val="left" w:pos="13857"/>
              </w:tabs>
              <w:rPr>
                <w:i/>
                <w:sz w:val="18"/>
                <w:szCs w:val="18"/>
                <w:lang w:val="mk-MK"/>
              </w:rPr>
            </w:pPr>
            <w:r w:rsidRPr="008F18A7">
              <w:rPr>
                <w:i/>
                <w:sz w:val="18"/>
                <w:szCs w:val="18"/>
                <w:lang w:val="mk-MK"/>
              </w:rPr>
              <w:t>МОН, ЦСОО</w:t>
            </w:r>
          </w:p>
        </w:tc>
        <w:tc>
          <w:tcPr>
            <w:tcW w:w="1276" w:type="dxa"/>
            <w:tcBorders>
              <w:right w:val="double" w:sz="4" w:space="0" w:color="auto"/>
            </w:tcBorders>
          </w:tcPr>
          <w:p w:rsidR="00A72945" w:rsidRPr="008F18A7" w:rsidRDefault="00A72945" w:rsidP="00A72945">
            <w:pPr>
              <w:tabs>
                <w:tab w:val="left" w:pos="675"/>
                <w:tab w:val="left" w:pos="3794"/>
                <w:tab w:val="left" w:pos="7479"/>
                <w:tab w:val="left" w:pos="11448"/>
                <w:tab w:val="left" w:pos="12582"/>
                <w:tab w:val="left" w:pos="13857"/>
              </w:tabs>
              <w:jc w:val="center"/>
              <w:rPr>
                <w:i/>
                <w:sz w:val="18"/>
                <w:szCs w:val="18"/>
                <w:lang w:val="mk-MK"/>
              </w:rPr>
            </w:pPr>
            <w:r>
              <w:rPr>
                <w:i/>
                <w:sz w:val="18"/>
                <w:szCs w:val="18"/>
                <w:lang w:val="mk-MK"/>
              </w:rPr>
              <w:t xml:space="preserve">80.000 </w:t>
            </w:r>
            <w:r>
              <w:rPr>
                <w:i/>
                <w:sz w:val="18"/>
                <w:szCs w:val="18"/>
                <w:lang w:val="mk-MK"/>
              </w:rPr>
              <w:br/>
            </w:r>
            <w:r w:rsidRPr="00A72945">
              <w:rPr>
                <w:i/>
                <w:sz w:val="18"/>
                <w:szCs w:val="18"/>
                <w:lang w:val="mk-MK"/>
              </w:rPr>
              <w:t xml:space="preserve">ИПА </w:t>
            </w:r>
            <w:r w:rsidRPr="00A72945">
              <w:rPr>
                <w:i/>
                <w:sz w:val="18"/>
                <w:szCs w:val="18"/>
              </w:rPr>
              <w:t>II</w:t>
            </w:r>
          </w:p>
        </w:tc>
      </w:tr>
      <w:tr w:rsidR="00A72945" w:rsidTr="00A72945">
        <w:tc>
          <w:tcPr>
            <w:tcW w:w="675" w:type="dxa"/>
            <w:tcBorders>
              <w:left w:val="double" w:sz="4" w:space="0" w:color="auto"/>
            </w:tcBorders>
          </w:tcPr>
          <w:p w:rsidR="00A72945" w:rsidRDefault="00A72945" w:rsidP="00900EB2">
            <w:pPr>
              <w:pStyle w:val="ListParagraph"/>
              <w:numPr>
                <w:ilvl w:val="2"/>
                <w:numId w:val="30"/>
              </w:numPr>
              <w:rPr>
                <w:i/>
                <w:sz w:val="18"/>
                <w:szCs w:val="18"/>
                <w:lang w:val="mk-MK"/>
              </w:rPr>
            </w:pPr>
          </w:p>
        </w:tc>
        <w:tc>
          <w:tcPr>
            <w:tcW w:w="2410" w:type="dxa"/>
          </w:tcPr>
          <w:p w:rsidR="00A72945" w:rsidRPr="008F18A7" w:rsidRDefault="00A72945" w:rsidP="006C2AFF">
            <w:pPr>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Обука за кадарот</w:t>
            </w:r>
          </w:p>
        </w:tc>
        <w:tc>
          <w:tcPr>
            <w:tcW w:w="4961" w:type="dxa"/>
          </w:tcPr>
          <w:p w:rsidR="00A72945" w:rsidRPr="006C2AFF" w:rsidRDefault="00A72945" w:rsidP="006C2AFF">
            <w:pPr>
              <w:pStyle w:val="ListParagraph"/>
              <w:numPr>
                <w:ilvl w:val="0"/>
                <w:numId w:val="15"/>
              </w:numPr>
              <w:tabs>
                <w:tab w:val="left" w:pos="176"/>
              </w:tabs>
              <w:ind w:left="176" w:hanging="176"/>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Повикот за набавки на услуги е организиран</w:t>
            </w:r>
            <w:r w:rsidRPr="006C2AFF">
              <w:rPr>
                <w:rStyle w:val="Hyperlink"/>
                <w:rFonts w:cstheme="minorHAnsi"/>
                <w:i/>
                <w:color w:val="auto"/>
                <w:sz w:val="18"/>
                <w:szCs w:val="18"/>
                <w:u w:val="none"/>
                <w:lang w:val="mk-MK"/>
              </w:rPr>
              <w:t>;</w:t>
            </w:r>
          </w:p>
          <w:p w:rsidR="00A72945" w:rsidRPr="008F18A7" w:rsidRDefault="00A72945" w:rsidP="006C2AFF">
            <w:pPr>
              <w:pStyle w:val="ListParagraph"/>
              <w:numPr>
                <w:ilvl w:val="0"/>
                <w:numId w:val="15"/>
              </w:numPr>
              <w:tabs>
                <w:tab w:val="left" w:pos="176"/>
              </w:tabs>
              <w:ind w:left="176" w:right="-57" w:hanging="176"/>
              <w:contextualSpacing w:val="0"/>
              <w:rPr>
                <w:rStyle w:val="Hyperlink"/>
                <w:rFonts w:cstheme="minorHAnsi"/>
                <w:i/>
                <w:color w:val="auto"/>
                <w:sz w:val="18"/>
                <w:szCs w:val="18"/>
                <w:u w:val="none"/>
                <w:lang w:val="mk-MK"/>
              </w:rPr>
            </w:pPr>
            <w:r w:rsidRPr="008F18A7">
              <w:rPr>
                <w:i/>
                <w:sz w:val="18"/>
                <w:szCs w:val="18"/>
                <w:lang w:val="mk-MK"/>
              </w:rPr>
              <w:t>Сите наставници и раководители на СОО центрите на извонредност се обучени</w:t>
            </w:r>
          </w:p>
        </w:tc>
        <w:tc>
          <w:tcPr>
            <w:tcW w:w="3828" w:type="dxa"/>
          </w:tcPr>
          <w:p w:rsidR="00A72945" w:rsidRPr="006C2AFF" w:rsidRDefault="00A72945" w:rsidP="006C2AFF">
            <w:pPr>
              <w:pStyle w:val="ListParagraph"/>
              <w:numPr>
                <w:ilvl w:val="0"/>
                <w:numId w:val="18"/>
              </w:numPr>
              <w:tabs>
                <w:tab w:val="left" w:pos="176"/>
              </w:tabs>
              <w:ind w:left="176" w:hanging="176"/>
              <w:contextualSpacing w:val="0"/>
              <w:rPr>
                <w:i/>
                <w:sz w:val="18"/>
                <w:szCs w:val="18"/>
                <w:lang w:val="mk-MK"/>
              </w:rPr>
            </w:pPr>
            <w:r w:rsidRPr="008F18A7">
              <w:rPr>
                <w:i/>
                <w:sz w:val="18"/>
                <w:szCs w:val="18"/>
                <w:lang w:val="mk-MK"/>
              </w:rPr>
              <w:t>Договор со давател/и на услуги</w:t>
            </w:r>
            <w:r w:rsidRPr="006C2AFF">
              <w:rPr>
                <w:i/>
                <w:sz w:val="18"/>
                <w:szCs w:val="18"/>
                <w:lang w:val="mk-MK"/>
              </w:rPr>
              <w:t>;</w:t>
            </w:r>
          </w:p>
          <w:p w:rsidR="00A72945" w:rsidRPr="008F18A7" w:rsidRDefault="00A72945" w:rsidP="006C2AFF">
            <w:pPr>
              <w:pStyle w:val="ListParagraph"/>
              <w:numPr>
                <w:ilvl w:val="0"/>
                <w:numId w:val="18"/>
              </w:numPr>
              <w:tabs>
                <w:tab w:val="left" w:pos="176"/>
              </w:tabs>
              <w:ind w:left="176" w:hanging="176"/>
              <w:contextualSpacing w:val="0"/>
              <w:rPr>
                <w:i/>
                <w:sz w:val="18"/>
                <w:szCs w:val="18"/>
              </w:rPr>
            </w:pPr>
            <w:r w:rsidRPr="008F18A7">
              <w:rPr>
                <w:i/>
                <w:sz w:val="18"/>
                <w:szCs w:val="18"/>
                <w:lang w:val="mk-MK"/>
              </w:rPr>
              <w:t>Програма за обука</w:t>
            </w:r>
            <w:r w:rsidRPr="008F18A7">
              <w:rPr>
                <w:i/>
                <w:sz w:val="18"/>
                <w:szCs w:val="18"/>
              </w:rPr>
              <w:t>;</w:t>
            </w:r>
          </w:p>
          <w:p w:rsidR="00A72945" w:rsidRPr="008F18A7" w:rsidRDefault="00A72945" w:rsidP="006C2AFF">
            <w:pPr>
              <w:pStyle w:val="ListParagraph"/>
              <w:numPr>
                <w:ilvl w:val="0"/>
                <w:numId w:val="18"/>
              </w:numPr>
              <w:tabs>
                <w:tab w:val="left" w:pos="176"/>
              </w:tabs>
              <w:ind w:left="176" w:hanging="176"/>
              <w:contextualSpacing w:val="0"/>
              <w:rPr>
                <w:i/>
                <w:sz w:val="18"/>
                <w:szCs w:val="18"/>
              </w:rPr>
            </w:pPr>
            <w:r w:rsidRPr="008F18A7">
              <w:rPr>
                <w:i/>
                <w:sz w:val="18"/>
                <w:szCs w:val="18"/>
                <w:lang w:val="mk-MK"/>
              </w:rPr>
              <w:t>Одлуки за прифаќање на одржаните обуки;</w:t>
            </w:r>
          </w:p>
          <w:p w:rsidR="00A72945" w:rsidRPr="008F18A7" w:rsidRDefault="00A72945" w:rsidP="006C2AFF">
            <w:pPr>
              <w:pStyle w:val="ListParagraph"/>
              <w:numPr>
                <w:ilvl w:val="0"/>
                <w:numId w:val="18"/>
              </w:numPr>
              <w:tabs>
                <w:tab w:val="left" w:pos="176"/>
              </w:tabs>
              <w:ind w:left="176" w:right="-57" w:hanging="176"/>
              <w:contextualSpacing w:val="0"/>
              <w:rPr>
                <w:i/>
                <w:sz w:val="18"/>
                <w:szCs w:val="18"/>
                <w:lang w:val="mk-MK"/>
              </w:rPr>
            </w:pPr>
            <w:r w:rsidRPr="008F18A7">
              <w:rPr>
                <w:i/>
                <w:sz w:val="18"/>
                <w:szCs w:val="18"/>
                <w:lang w:val="mk-MK"/>
              </w:rPr>
              <w:t xml:space="preserve"> Одлуки на МОН</w:t>
            </w:r>
          </w:p>
        </w:tc>
        <w:tc>
          <w:tcPr>
            <w:tcW w:w="992" w:type="dxa"/>
          </w:tcPr>
          <w:p w:rsidR="00A72945" w:rsidRPr="008F18A7" w:rsidRDefault="00A72945" w:rsidP="006C2AFF">
            <w:pPr>
              <w:tabs>
                <w:tab w:val="left" w:pos="675"/>
                <w:tab w:val="left" w:pos="3794"/>
                <w:tab w:val="left" w:pos="7479"/>
                <w:tab w:val="left" w:pos="11448"/>
                <w:tab w:val="left" w:pos="12582"/>
                <w:tab w:val="left" w:pos="13857"/>
              </w:tabs>
              <w:rPr>
                <w:i/>
                <w:sz w:val="18"/>
                <w:szCs w:val="18"/>
              </w:rPr>
            </w:pPr>
            <w:r w:rsidRPr="008F18A7">
              <w:rPr>
                <w:i/>
                <w:sz w:val="18"/>
                <w:szCs w:val="18"/>
              </w:rPr>
              <w:t>2022</w:t>
            </w:r>
          </w:p>
        </w:tc>
        <w:tc>
          <w:tcPr>
            <w:tcW w:w="1276" w:type="dxa"/>
            <w:tcBorders>
              <w:right w:val="double" w:sz="4" w:space="0" w:color="auto"/>
            </w:tcBorders>
          </w:tcPr>
          <w:p w:rsidR="00A72945" w:rsidRPr="008F18A7" w:rsidRDefault="00A72945" w:rsidP="006C2AFF">
            <w:pPr>
              <w:tabs>
                <w:tab w:val="left" w:pos="675"/>
                <w:tab w:val="left" w:pos="3794"/>
                <w:tab w:val="left" w:pos="7479"/>
                <w:tab w:val="left" w:pos="11448"/>
                <w:tab w:val="left" w:pos="12582"/>
                <w:tab w:val="left" w:pos="13857"/>
              </w:tabs>
              <w:rPr>
                <w:i/>
                <w:sz w:val="18"/>
                <w:szCs w:val="18"/>
                <w:lang w:val="mk-MK"/>
              </w:rPr>
            </w:pPr>
            <w:r w:rsidRPr="008F18A7">
              <w:rPr>
                <w:i/>
                <w:sz w:val="18"/>
                <w:szCs w:val="18"/>
                <w:lang w:val="mk-MK"/>
              </w:rPr>
              <w:t>МОН, ЦСОО, општини, Град Скопје, училишта</w:t>
            </w:r>
          </w:p>
        </w:tc>
        <w:tc>
          <w:tcPr>
            <w:tcW w:w="1276" w:type="dxa"/>
            <w:tcBorders>
              <w:right w:val="double" w:sz="4" w:space="0" w:color="auto"/>
            </w:tcBorders>
          </w:tcPr>
          <w:p w:rsidR="00A72945" w:rsidRPr="008F18A7" w:rsidRDefault="00A72945" w:rsidP="00A72945">
            <w:pPr>
              <w:tabs>
                <w:tab w:val="left" w:pos="675"/>
                <w:tab w:val="left" w:pos="3794"/>
                <w:tab w:val="left" w:pos="7479"/>
                <w:tab w:val="left" w:pos="11448"/>
                <w:tab w:val="left" w:pos="12582"/>
                <w:tab w:val="left" w:pos="13857"/>
              </w:tabs>
              <w:jc w:val="center"/>
              <w:rPr>
                <w:i/>
                <w:sz w:val="18"/>
                <w:szCs w:val="18"/>
                <w:lang w:val="mk-MK"/>
              </w:rPr>
            </w:pPr>
            <w:r>
              <w:rPr>
                <w:i/>
                <w:sz w:val="18"/>
                <w:szCs w:val="18"/>
                <w:lang w:val="mk-MK"/>
              </w:rPr>
              <w:t xml:space="preserve">80.000 </w:t>
            </w:r>
            <w:r>
              <w:rPr>
                <w:i/>
                <w:sz w:val="18"/>
                <w:szCs w:val="18"/>
                <w:lang w:val="mk-MK"/>
              </w:rPr>
              <w:br/>
            </w:r>
            <w:r w:rsidRPr="00A72945">
              <w:rPr>
                <w:i/>
                <w:sz w:val="18"/>
                <w:szCs w:val="18"/>
                <w:lang w:val="mk-MK"/>
              </w:rPr>
              <w:t xml:space="preserve">ИПА </w:t>
            </w:r>
            <w:r w:rsidRPr="00A72945">
              <w:rPr>
                <w:i/>
                <w:sz w:val="18"/>
                <w:szCs w:val="18"/>
              </w:rPr>
              <w:t>II</w:t>
            </w:r>
          </w:p>
        </w:tc>
      </w:tr>
      <w:tr w:rsidR="00A72945" w:rsidTr="00A72945">
        <w:tc>
          <w:tcPr>
            <w:tcW w:w="675" w:type="dxa"/>
            <w:tcBorders>
              <w:left w:val="double" w:sz="4" w:space="0" w:color="auto"/>
            </w:tcBorders>
          </w:tcPr>
          <w:p w:rsidR="00A72945" w:rsidRDefault="00A72945" w:rsidP="006C2AFF">
            <w:pPr>
              <w:pStyle w:val="ListParagraph"/>
              <w:numPr>
                <w:ilvl w:val="2"/>
                <w:numId w:val="30"/>
              </w:numPr>
              <w:ind w:left="0" w:firstLine="0"/>
              <w:rPr>
                <w:i/>
                <w:sz w:val="18"/>
                <w:szCs w:val="18"/>
                <w:lang w:val="mk-MK"/>
              </w:rPr>
            </w:pPr>
          </w:p>
        </w:tc>
        <w:tc>
          <w:tcPr>
            <w:tcW w:w="2410" w:type="dxa"/>
          </w:tcPr>
          <w:p w:rsidR="00A72945" w:rsidRPr="008F18A7" w:rsidRDefault="00A72945" w:rsidP="006C2AFF">
            <w:pPr>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Пилотирање на СОО центрите на извонредност</w:t>
            </w:r>
          </w:p>
        </w:tc>
        <w:tc>
          <w:tcPr>
            <w:tcW w:w="4961" w:type="dxa"/>
          </w:tcPr>
          <w:p w:rsidR="00A72945" w:rsidRPr="008F18A7" w:rsidRDefault="00A72945" w:rsidP="006C2AFF">
            <w:pPr>
              <w:pStyle w:val="ListParagraph"/>
              <w:numPr>
                <w:ilvl w:val="0"/>
                <w:numId w:val="15"/>
              </w:numPr>
              <w:tabs>
                <w:tab w:val="left" w:pos="176"/>
              </w:tabs>
              <w:ind w:left="176" w:hanging="176"/>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 xml:space="preserve">Пилотирањето на СОО центрите напредува </w:t>
            </w:r>
          </w:p>
        </w:tc>
        <w:tc>
          <w:tcPr>
            <w:tcW w:w="3828" w:type="dxa"/>
          </w:tcPr>
          <w:p w:rsidR="00A72945" w:rsidRPr="008F18A7" w:rsidRDefault="00A72945" w:rsidP="006C2AFF">
            <w:pPr>
              <w:pStyle w:val="ListParagraph"/>
              <w:numPr>
                <w:ilvl w:val="0"/>
                <w:numId w:val="18"/>
              </w:numPr>
              <w:tabs>
                <w:tab w:val="left" w:pos="176"/>
              </w:tabs>
              <w:ind w:left="176" w:hanging="176"/>
              <w:contextualSpacing w:val="0"/>
              <w:rPr>
                <w:i/>
                <w:sz w:val="18"/>
                <w:szCs w:val="18"/>
                <w:lang w:val="mk-MK"/>
              </w:rPr>
            </w:pPr>
            <w:r w:rsidRPr="008F18A7">
              <w:rPr>
                <w:i/>
                <w:sz w:val="18"/>
                <w:szCs w:val="18"/>
                <w:lang w:val="mk-MK"/>
              </w:rPr>
              <w:t xml:space="preserve">Записници од процесот на пилотирање </w:t>
            </w:r>
          </w:p>
        </w:tc>
        <w:tc>
          <w:tcPr>
            <w:tcW w:w="992" w:type="dxa"/>
          </w:tcPr>
          <w:p w:rsidR="00A72945" w:rsidRPr="008F18A7" w:rsidRDefault="00A72945" w:rsidP="006C2AFF">
            <w:pPr>
              <w:tabs>
                <w:tab w:val="left" w:pos="675"/>
                <w:tab w:val="left" w:pos="3794"/>
                <w:tab w:val="left" w:pos="7479"/>
                <w:tab w:val="left" w:pos="11448"/>
                <w:tab w:val="left" w:pos="12582"/>
                <w:tab w:val="left" w:pos="13857"/>
              </w:tabs>
              <w:rPr>
                <w:i/>
                <w:sz w:val="18"/>
                <w:szCs w:val="18"/>
              </w:rPr>
            </w:pPr>
            <w:r w:rsidRPr="008F18A7">
              <w:rPr>
                <w:i/>
                <w:sz w:val="18"/>
                <w:szCs w:val="18"/>
              </w:rPr>
              <w:t>2022</w:t>
            </w:r>
          </w:p>
        </w:tc>
        <w:tc>
          <w:tcPr>
            <w:tcW w:w="1276" w:type="dxa"/>
            <w:tcBorders>
              <w:right w:val="double" w:sz="4" w:space="0" w:color="auto"/>
            </w:tcBorders>
          </w:tcPr>
          <w:p w:rsidR="00A72945" w:rsidRPr="008F18A7" w:rsidRDefault="00A72945" w:rsidP="006C2AFF">
            <w:pPr>
              <w:tabs>
                <w:tab w:val="left" w:pos="675"/>
                <w:tab w:val="left" w:pos="3794"/>
                <w:tab w:val="left" w:pos="7479"/>
                <w:tab w:val="left" w:pos="11448"/>
                <w:tab w:val="left" w:pos="12582"/>
                <w:tab w:val="left" w:pos="13857"/>
              </w:tabs>
              <w:rPr>
                <w:i/>
                <w:sz w:val="18"/>
                <w:szCs w:val="18"/>
                <w:lang w:val="mk-MK"/>
              </w:rPr>
            </w:pPr>
            <w:r w:rsidRPr="008F18A7">
              <w:rPr>
                <w:i/>
                <w:sz w:val="18"/>
                <w:szCs w:val="18"/>
                <w:lang w:val="mk-MK"/>
              </w:rPr>
              <w:t>МОН, ЦСОО, СОО центри</w:t>
            </w:r>
          </w:p>
        </w:tc>
        <w:tc>
          <w:tcPr>
            <w:tcW w:w="1276" w:type="dxa"/>
            <w:tcBorders>
              <w:right w:val="double" w:sz="4" w:space="0" w:color="auto"/>
            </w:tcBorders>
          </w:tcPr>
          <w:p w:rsidR="00A72945" w:rsidRPr="008F18A7" w:rsidRDefault="00A72945" w:rsidP="00A72945">
            <w:pPr>
              <w:tabs>
                <w:tab w:val="left" w:pos="675"/>
                <w:tab w:val="left" w:pos="3794"/>
                <w:tab w:val="left" w:pos="7479"/>
                <w:tab w:val="left" w:pos="11448"/>
                <w:tab w:val="left" w:pos="12582"/>
                <w:tab w:val="left" w:pos="13857"/>
              </w:tabs>
              <w:jc w:val="center"/>
              <w:rPr>
                <w:i/>
                <w:sz w:val="18"/>
                <w:szCs w:val="18"/>
                <w:lang w:val="mk-MK"/>
              </w:rPr>
            </w:pPr>
            <w:r>
              <w:rPr>
                <w:i/>
                <w:sz w:val="18"/>
                <w:szCs w:val="18"/>
                <w:lang w:val="mk-MK"/>
              </w:rPr>
              <w:t xml:space="preserve">80.000 </w:t>
            </w:r>
            <w:r>
              <w:rPr>
                <w:i/>
                <w:sz w:val="18"/>
                <w:szCs w:val="18"/>
                <w:lang w:val="mk-MK"/>
              </w:rPr>
              <w:br/>
            </w:r>
            <w:r w:rsidRPr="00A72945">
              <w:rPr>
                <w:i/>
                <w:sz w:val="18"/>
                <w:szCs w:val="18"/>
                <w:lang w:val="mk-MK"/>
              </w:rPr>
              <w:t xml:space="preserve">ИПА </w:t>
            </w:r>
            <w:r w:rsidRPr="00A72945">
              <w:rPr>
                <w:i/>
                <w:sz w:val="18"/>
                <w:szCs w:val="18"/>
              </w:rPr>
              <w:t>II</w:t>
            </w:r>
          </w:p>
        </w:tc>
      </w:tr>
    </w:tbl>
    <w:p w:rsidR="006C2AFF" w:rsidRDefault="006C2AFF" w:rsidP="00CC0D1B">
      <w:pPr>
        <w:tabs>
          <w:tab w:val="left" w:pos="675"/>
          <w:tab w:val="left" w:pos="3794"/>
          <w:tab w:val="left" w:pos="7479"/>
          <w:tab w:val="left" w:pos="11448"/>
          <w:tab w:val="left" w:pos="12582"/>
          <w:tab w:val="left" w:pos="13857"/>
        </w:tabs>
        <w:spacing w:after="0" w:line="240" w:lineRule="auto"/>
        <w:rPr>
          <w:i/>
          <w:sz w:val="18"/>
          <w:szCs w:val="18"/>
          <w:lang w:val="mk-MK"/>
        </w:rPr>
      </w:pPr>
    </w:p>
    <w:tbl>
      <w:tblPr>
        <w:tblW w:w="154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4"/>
        <w:gridCol w:w="2410"/>
        <w:gridCol w:w="5103"/>
        <w:gridCol w:w="3685"/>
        <w:gridCol w:w="992"/>
        <w:gridCol w:w="1280"/>
        <w:gridCol w:w="1280"/>
      </w:tblGrid>
      <w:tr w:rsidR="00FC5E7C" w:rsidRPr="008F18A7" w:rsidTr="00FC5E7C">
        <w:trPr>
          <w:trHeight w:val="20"/>
          <w:tblHeader/>
        </w:trPr>
        <w:tc>
          <w:tcPr>
            <w:tcW w:w="694" w:type="dxa"/>
            <w:tcBorders>
              <w:top w:val="double" w:sz="4" w:space="0" w:color="auto"/>
              <w:left w:val="double" w:sz="4" w:space="0" w:color="auto"/>
              <w:bottom w:val="double" w:sz="4" w:space="0" w:color="auto"/>
            </w:tcBorders>
            <w:vAlign w:val="center"/>
          </w:tcPr>
          <w:p w:rsidR="00FC5E7C" w:rsidRPr="008F18A7" w:rsidRDefault="00FC5E7C" w:rsidP="00CC0D1B">
            <w:pPr>
              <w:spacing w:after="0" w:line="240" w:lineRule="auto"/>
              <w:ind w:left="-28" w:right="-57"/>
              <w:jc w:val="center"/>
              <w:rPr>
                <w:b/>
                <w:sz w:val="18"/>
                <w:szCs w:val="18"/>
                <w:lang w:val="mk-MK"/>
              </w:rPr>
            </w:pPr>
            <w:r w:rsidRPr="008F18A7">
              <w:rPr>
                <w:b/>
                <w:sz w:val="18"/>
                <w:szCs w:val="18"/>
                <w:lang w:val="mk-MK"/>
              </w:rPr>
              <w:t>Бр.</w:t>
            </w:r>
          </w:p>
        </w:tc>
        <w:tc>
          <w:tcPr>
            <w:tcW w:w="2410" w:type="dxa"/>
            <w:tcBorders>
              <w:top w:val="double" w:sz="4" w:space="0" w:color="auto"/>
              <w:bottom w:val="double" w:sz="4" w:space="0" w:color="auto"/>
            </w:tcBorders>
            <w:vAlign w:val="center"/>
          </w:tcPr>
          <w:p w:rsidR="00FC5E7C" w:rsidRPr="008F18A7" w:rsidRDefault="00FC5E7C" w:rsidP="00CC0D1B">
            <w:pPr>
              <w:keepNext/>
              <w:spacing w:after="0" w:line="240" w:lineRule="auto"/>
              <w:ind w:left="-28" w:right="-57"/>
              <w:jc w:val="center"/>
              <w:rPr>
                <w:b/>
                <w:sz w:val="18"/>
                <w:szCs w:val="18"/>
                <w:lang w:val="mk-MK"/>
              </w:rPr>
            </w:pPr>
            <w:r w:rsidRPr="008F18A7">
              <w:rPr>
                <w:b/>
                <w:sz w:val="18"/>
                <w:szCs w:val="18"/>
                <w:lang w:val="mk-MK"/>
              </w:rPr>
              <w:t>Приоритети/Мерки</w:t>
            </w:r>
          </w:p>
        </w:tc>
        <w:tc>
          <w:tcPr>
            <w:tcW w:w="5103" w:type="dxa"/>
            <w:tcBorders>
              <w:top w:val="double" w:sz="4" w:space="0" w:color="auto"/>
              <w:bottom w:val="double" w:sz="4" w:space="0" w:color="auto"/>
            </w:tcBorders>
            <w:vAlign w:val="center"/>
          </w:tcPr>
          <w:p w:rsidR="00FC5E7C" w:rsidRPr="008F18A7" w:rsidRDefault="00FC5E7C" w:rsidP="00CC0D1B">
            <w:pPr>
              <w:keepNext/>
              <w:spacing w:after="0" w:line="240" w:lineRule="auto"/>
              <w:ind w:left="-28" w:right="-57"/>
              <w:jc w:val="center"/>
              <w:rPr>
                <w:b/>
                <w:sz w:val="18"/>
                <w:szCs w:val="18"/>
                <w:lang w:val="mk-MK"/>
              </w:rPr>
            </w:pPr>
            <w:r w:rsidRPr="008F18A7">
              <w:rPr>
                <w:b/>
                <w:sz w:val="18"/>
                <w:szCs w:val="18"/>
                <w:lang w:val="mk-MK"/>
              </w:rPr>
              <w:t>Исходи</w:t>
            </w:r>
          </w:p>
        </w:tc>
        <w:tc>
          <w:tcPr>
            <w:tcW w:w="3685" w:type="dxa"/>
            <w:tcBorders>
              <w:top w:val="double" w:sz="4" w:space="0" w:color="auto"/>
              <w:bottom w:val="double" w:sz="4" w:space="0" w:color="auto"/>
            </w:tcBorders>
            <w:vAlign w:val="center"/>
          </w:tcPr>
          <w:p w:rsidR="00FC5E7C" w:rsidRPr="008F18A7" w:rsidRDefault="00FC5E7C" w:rsidP="00CC0D1B">
            <w:pPr>
              <w:keepNext/>
              <w:spacing w:after="0" w:line="240" w:lineRule="auto"/>
              <w:ind w:left="-28" w:right="-57"/>
              <w:jc w:val="center"/>
              <w:rPr>
                <w:b/>
                <w:sz w:val="18"/>
                <w:szCs w:val="18"/>
                <w:lang w:val="mk-MK"/>
              </w:rPr>
            </w:pPr>
            <w:r w:rsidRPr="008F18A7">
              <w:rPr>
                <w:b/>
                <w:sz w:val="18"/>
                <w:szCs w:val="18"/>
                <w:lang w:val="mk-MK"/>
              </w:rPr>
              <w:t>Индикатор кој објективно се потврдува</w:t>
            </w:r>
          </w:p>
        </w:tc>
        <w:tc>
          <w:tcPr>
            <w:tcW w:w="992" w:type="dxa"/>
            <w:tcBorders>
              <w:top w:val="double" w:sz="4" w:space="0" w:color="auto"/>
              <w:bottom w:val="double" w:sz="4" w:space="0" w:color="auto"/>
            </w:tcBorders>
            <w:vAlign w:val="center"/>
          </w:tcPr>
          <w:p w:rsidR="00FC5E7C" w:rsidRPr="008F18A7" w:rsidRDefault="00FC5E7C" w:rsidP="00CC0D1B">
            <w:pPr>
              <w:keepNext/>
              <w:spacing w:after="0" w:line="240" w:lineRule="auto"/>
              <w:ind w:left="-57" w:right="-57"/>
              <w:jc w:val="center"/>
              <w:rPr>
                <w:b/>
                <w:sz w:val="18"/>
                <w:szCs w:val="18"/>
                <w:lang w:val="mk-MK"/>
              </w:rPr>
            </w:pPr>
            <w:r>
              <w:rPr>
                <w:b/>
                <w:sz w:val="18"/>
                <w:szCs w:val="18"/>
                <w:lang w:val="mk-MK"/>
              </w:rPr>
              <w:t>Период</w:t>
            </w:r>
          </w:p>
        </w:tc>
        <w:tc>
          <w:tcPr>
            <w:tcW w:w="1280" w:type="dxa"/>
            <w:tcBorders>
              <w:top w:val="double" w:sz="4" w:space="0" w:color="auto"/>
              <w:bottom w:val="double" w:sz="4" w:space="0" w:color="auto"/>
            </w:tcBorders>
            <w:vAlign w:val="center"/>
          </w:tcPr>
          <w:p w:rsidR="00FC5E7C" w:rsidRPr="008F18A7" w:rsidRDefault="00FC5E7C" w:rsidP="00CC0D1B">
            <w:pPr>
              <w:keepNext/>
              <w:spacing w:after="0" w:line="240" w:lineRule="auto"/>
              <w:ind w:left="-28" w:right="-57"/>
              <w:jc w:val="center"/>
              <w:rPr>
                <w:b/>
                <w:sz w:val="18"/>
                <w:szCs w:val="18"/>
                <w:lang w:val="mk-MK"/>
              </w:rPr>
            </w:pPr>
            <w:r w:rsidRPr="008F18A7">
              <w:rPr>
                <w:b/>
                <w:sz w:val="18"/>
                <w:szCs w:val="18"/>
                <w:lang w:val="mk-MK"/>
              </w:rPr>
              <w:t>Одговорни</w:t>
            </w:r>
          </w:p>
        </w:tc>
        <w:tc>
          <w:tcPr>
            <w:tcW w:w="1280" w:type="dxa"/>
            <w:tcBorders>
              <w:top w:val="double" w:sz="4" w:space="0" w:color="auto"/>
              <w:bottom w:val="double" w:sz="4" w:space="0" w:color="auto"/>
            </w:tcBorders>
          </w:tcPr>
          <w:p w:rsidR="00FC5E7C" w:rsidRPr="008F18A7" w:rsidRDefault="00FC5E7C" w:rsidP="00CC0D1B">
            <w:pPr>
              <w:keepNext/>
              <w:spacing w:after="0" w:line="240" w:lineRule="auto"/>
              <w:ind w:left="-28" w:right="-57"/>
              <w:jc w:val="center"/>
              <w:rPr>
                <w:b/>
                <w:sz w:val="18"/>
                <w:szCs w:val="18"/>
                <w:lang w:val="mk-MK"/>
              </w:rPr>
            </w:pPr>
          </w:p>
        </w:tc>
      </w:tr>
      <w:tr w:rsidR="00FC5E7C" w:rsidRPr="008F18A7" w:rsidTr="00FC5E7C">
        <w:trPr>
          <w:trHeight w:val="20"/>
        </w:trPr>
        <w:tc>
          <w:tcPr>
            <w:tcW w:w="14164" w:type="dxa"/>
            <w:gridSpan w:val="6"/>
            <w:tcBorders>
              <w:top w:val="double" w:sz="4" w:space="0" w:color="auto"/>
              <w:left w:val="double" w:sz="4" w:space="0" w:color="auto"/>
              <w:bottom w:val="single" w:sz="4" w:space="0" w:color="auto"/>
              <w:right w:val="single" w:sz="4" w:space="0" w:color="auto"/>
            </w:tcBorders>
            <w:shd w:val="clear" w:color="auto" w:fill="D9D9D9"/>
          </w:tcPr>
          <w:p w:rsidR="00FC5E7C" w:rsidRPr="008F18A7" w:rsidRDefault="00FC5E7C" w:rsidP="00CC0D1B">
            <w:pPr>
              <w:keepNext/>
              <w:spacing w:after="0" w:line="240" w:lineRule="auto"/>
              <w:ind w:left="1701" w:hanging="1701"/>
              <w:jc w:val="both"/>
              <w:rPr>
                <w:rStyle w:val="Hyperlink"/>
                <w:rFonts w:cstheme="minorHAnsi"/>
                <w:b/>
                <w:color w:val="auto"/>
                <w:sz w:val="18"/>
                <w:szCs w:val="18"/>
                <w:u w:val="none"/>
                <w:lang w:val="mk-MK"/>
              </w:rPr>
            </w:pPr>
            <w:r w:rsidRPr="008F18A7">
              <w:rPr>
                <w:rStyle w:val="Hyperlink"/>
                <w:rFonts w:cstheme="minorHAnsi"/>
                <w:b/>
                <w:color w:val="auto"/>
                <w:sz w:val="18"/>
                <w:szCs w:val="18"/>
                <w:u w:val="none"/>
                <w:lang w:val="mk-MK"/>
              </w:rPr>
              <w:t>Приоритет I</w:t>
            </w:r>
            <w:r w:rsidRPr="008F18A7">
              <w:rPr>
                <w:rStyle w:val="Hyperlink"/>
                <w:rFonts w:cstheme="minorHAnsi"/>
                <w:b/>
                <w:color w:val="auto"/>
                <w:sz w:val="18"/>
                <w:szCs w:val="18"/>
                <w:u w:val="none"/>
              </w:rPr>
              <w:t>I</w:t>
            </w:r>
            <w:r w:rsidRPr="008F18A7">
              <w:rPr>
                <w:rStyle w:val="Hyperlink"/>
                <w:rFonts w:cstheme="minorHAnsi"/>
                <w:b/>
                <w:color w:val="auto"/>
                <w:sz w:val="18"/>
                <w:szCs w:val="18"/>
                <w:u w:val="none"/>
                <w:lang w:val="mk-MK"/>
              </w:rPr>
              <w:t xml:space="preserve">I. Зголемување на опфатотот во стручното образование и обука </w:t>
            </w:r>
          </w:p>
        </w:tc>
        <w:tc>
          <w:tcPr>
            <w:tcW w:w="1280" w:type="dxa"/>
            <w:tcBorders>
              <w:top w:val="double" w:sz="4" w:space="0" w:color="auto"/>
              <w:left w:val="double" w:sz="4" w:space="0" w:color="auto"/>
              <w:bottom w:val="single" w:sz="4" w:space="0" w:color="auto"/>
              <w:right w:val="single" w:sz="4" w:space="0" w:color="auto"/>
            </w:tcBorders>
            <w:shd w:val="clear" w:color="auto" w:fill="D9D9D9"/>
          </w:tcPr>
          <w:p w:rsidR="00FC5E7C" w:rsidRPr="008F18A7" w:rsidRDefault="00FC5E7C" w:rsidP="00CC0D1B">
            <w:pPr>
              <w:keepNext/>
              <w:spacing w:after="0" w:line="240" w:lineRule="auto"/>
              <w:ind w:left="1701" w:hanging="1701"/>
              <w:jc w:val="both"/>
              <w:rPr>
                <w:rStyle w:val="Hyperlink"/>
                <w:rFonts w:cstheme="minorHAnsi"/>
                <w:b/>
                <w:color w:val="auto"/>
                <w:sz w:val="18"/>
                <w:szCs w:val="18"/>
                <w:u w:val="none"/>
                <w:lang w:val="mk-MK"/>
              </w:rPr>
            </w:pPr>
          </w:p>
        </w:tc>
      </w:tr>
      <w:tr w:rsidR="00FC5E7C" w:rsidRPr="008F18A7" w:rsidTr="00FC5E7C">
        <w:trPr>
          <w:trHeight w:val="20"/>
          <w:hidden/>
        </w:trPr>
        <w:tc>
          <w:tcPr>
            <w:tcW w:w="694" w:type="dxa"/>
            <w:tcBorders>
              <w:top w:val="single" w:sz="4" w:space="0" w:color="auto"/>
              <w:left w:val="double" w:sz="4" w:space="0" w:color="auto"/>
            </w:tcBorders>
          </w:tcPr>
          <w:p w:rsidR="00FC5E7C" w:rsidRPr="008F18A7" w:rsidRDefault="00FC5E7C" w:rsidP="00CC0D1B">
            <w:pPr>
              <w:pStyle w:val="ListParagraph"/>
              <w:numPr>
                <w:ilvl w:val="0"/>
                <w:numId w:val="64"/>
              </w:numPr>
              <w:spacing w:after="0" w:line="240" w:lineRule="auto"/>
              <w:contextualSpacing w:val="0"/>
              <w:rPr>
                <w:vanish/>
                <w:color w:val="0000CC"/>
                <w:sz w:val="18"/>
                <w:szCs w:val="18"/>
              </w:rPr>
            </w:pPr>
          </w:p>
          <w:p w:rsidR="00FC5E7C" w:rsidRPr="008F18A7" w:rsidRDefault="00FC5E7C" w:rsidP="00CC0D1B">
            <w:pPr>
              <w:pStyle w:val="ListParagraph"/>
              <w:numPr>
                <w:ilvl w:val="1"/>
                <w:numId w:val="64"/>
              </w:numPr>
              <w:spacing w:after="0" w:line="240" w:lineRule="auto"/>
              <w:contextualSpacing w:val="0"/>
              <w:jc w:val="center"/>
              <w:rPr>
                <w:color w:val="0000CC"/>
                <w:sz w:val="18"/>
                <w:szCs w:val="18"/>
              </w:rPr>
            </w:pPr>
          </w:p>
        </w:tc>
        <w:tc>
          <w:tcPr>
            <w:tcW w:w="2410" w:type="dxa"/>
            <w:tcBorders>
              <w:top w:val="single" w:sz="4" w:space="0" w:color="auto"/>
            </w:tcBorders>
          </w:tcPr>
          <w:p w:rsidR="00FC5E7C" w:rsidRPr="008F18A7" w:rsidRDefault="00FC5E7C" w:rsidP="00F90CD9">
            <w:pPr>
              <w:spacing w:after="0" w:line="240" w:lineRule="auto"/>
              <w:rPr>
                <w:color w:val="0000CC"/>
                <w:sz w:val="18"/>
                <w:szCs w:val="18"/>
              </w:rPr>
            </w:pPr>
            <w:r w:rsidRPr="008F18A7">
              <w:rPr>
                <w:sz w:val="18"/>
                <w:szCs w:val="18"/>
                <w:lang w:val="mk-MK"/>
              </w:rPr>
              <w:t xml:space="preserve">Воведување стручна ориентација и услуги за кариерно советување </w:t>
            </w:r>
            <w:r>
              <w:rPr>
                <w:sz w:val="18"/>
                <w:szCs w:val="18"/>
                <w:lang w:val="mk-MK"/>
              </w:rPr>
              <w:t xml:space="preserve">и водство </w:t>
            </w:r>
            <w:r w:rsidRPr="008F18A7">
              <w:rPr>
                <w:sz w:val="18"/>
                <w:szCs w:val="18"/>
                <w:lang w:val="mk-MK"/>
              </w:rPr>
              <w:t xml:space="preserve">во сите училишта за СОО </w:t>
            </w:r>
          </w:p>
        </w:tc>
        <w:tc>
          <w:tcPr>
            <w:tcW w:w="5103" w:type="dxa"/>
            <w:tcBorders>
              <w:top w:val="single" w:sz="4" w:space="0" w:color="auto"/>
            </w:tcBorders>
          </w:tcPr>
          <w:p w:rsidR="00FC5E7C" w:rsidRPr="008F18A7" w:rsidRDefault="00FC5E7C" w:rsidP="00CC0D1B">
            <w:pPr>
              <w:pStyle w:val="ListParagraph"/>
              <w:numPr>
                <w:ilvl w:val="0"/>
                <w:numId w:val="15"/>
              </w:numPr>
              <w:tabs>
                <w:tab w:val="left" w:pos="176"/>
              </w:tabs>
              <w:spacing w:after="0" w:line="240" w:lineRule="auto"/>
              <w:ind w:left="157" w:hanging="157"/>
              <w:contextualSpacing w:val="0"/>
              <w:rPr>
                <w:color w:val="0000CC"/>
                <w:sz w:val="18"/>
                <w:szCs w:val="18"/>
              </w:rPr>
            </w:pPr>
            <w:r w:rsidRPr="008F18A7">
              <w:rPr>
                <w:sz w:val="18"/>
                <w:szCs w:val="18"/>
                <w:lang w:val="mk-MK"/>
              </w:rPr>
              <w:t>Учениците што завршуваат СОО се оспособени да носат информирани одлуки за образованието или насоката на нивната кариера</w:t>
            </w:r>
          </w:p>
        </w:tc>
        <w:tc>
          <w:tcPr>
            <w:tcW w:w="3685" w:type="dxa"/>
            <w:tcBorders>
              <w:top w:val="single" w:sz="4" w:space="0" w:color="auto"/>
            </w:tcBorders>
          </w:tcPr>
          <w:p w:rsidR="00FC5E7C" w:rsidRPr="008F18A7" w:rsidRDefault="00FC5E7C" w:rsidP="00CC0D1B">
            <w:pPr>
              <w:pStyle w:val="ListParagraph"/>
              <w:numPr>
                <w:ilvl w:val="0"/>
                <w:numId w:val="18"/>
              </w:numPr>
              <w:tabs>
                <w:tab w:val="left" w:pos="176"/>
              </w:tabs>
              <w:spacing w:after="0" w:line="240" w:lineRule="auto"/>
              <w:ind w:left="157" w:hanging="157"/>
              <w:contextualSpacing w:val="0"/>
              <w:rPr>
                <w:sz w:val="18"/>
                <w:szCs w:val="18"/>
                <w:lang w:val="mk-MK"/>
              </w:rPr>
            </w:pPr>
            <w:r w:rsidRPr="008F18A7">
              <w:rPr>
                <w:sz w:val="18"/>
                <w:szCs w:val="18"/>
                <w:lang w:val="mk-MK"/>
              </w:rPr>
              <w:t xml:space="preserve">Достапни прирачникот и неопходните алатки за професионална ориентација и услуги за кариерно советување </w:t>
            </w:r>
            <w:r>
              <w:rPr>
                <w:sz w:val="18"/>
                <w:szCs w:val="18"/>
                <w:lang w:val="mk-MK"/>
              </w:rPr>
              <w:t xml:space="preserve">и водство </w:t>
            </w:r>
            <w:r w:rsidRPr="008F18A7">
              <w:rPr>
                <w:sz w:val="18"/>
                <w:szCs w:val="18"/>
                <w:lang w:val="mk-MK"/>
              </w:rPr>
              <w:t>за сите училишта за СОО;</w:t>
            </w:r>
          </w:p>
          <w:p w:rsidR="00FC5E7C" w:rsidRPr="00F90CD9" w:rsidRDefault="00FC5E7C" w:rsidP="00CC0D1B">
            <w:pPr>
              <w:pStyle w:val="ListParagraph"/>
              <w:numPr>
                <w:ilvl w:val="0"/>
                <w:numId w:val="18"/>
              </w:numPr>
              <w:tabs>
                <w:tab w:val="left" w:pos="176"/>
              </w:tabs>
              <w:spacing w:after="0" w:line="240" w:lineRule="auto"/>
              <w:ind w:left="157" w:hanging="157"/>
              <w:contextualSpacing w:val="0"/>
              <w:rPr>
                <w:color w:val="0000CC"/>
                <w:sz w:val="18"/>
                <w:szCs w:val="18"/>
                <w:lang w:val="mk-MK"/>
              </w:rPr>
            </w:pPr>
            <w:r w:rsidRPr="008F18A7">
              <w:rPr>
                <w:sz w:val="18"/>
                <w:szCs w:val="18"/>
                <w:lang w:val="mk-MK"/>
              </w:rPr>
              <w:t xml:space="preserve">Обучен најмалку еден вработен по </w:t>
            </w:r>
          </w:p>
          <w:p w:rsidR="00FC5E7C" w:rsidRPr="008C32B4" w:rsidRDefault="00FC5E7C" w:rsidP="00F90CD9">
            <w:pPr>
              <w:pStyle w:val="ListParagraph"/>
              <w:numPr>
                <w:ilvl w:val="0"/>
                <w:numId w:val="18"/>
              </w:numPr>
              <w:tabs>
                <w:tab w:val="left" w:pos="176"/>
              </w:tabs>
              <w:spacing w:after="0" w:line="240" w:lineRule="auto"/>
              <w:ind w:left="157" w:hanging="157"/>
              <w:contextualSpacing w:val="0"/>
              <w:rPr>
                <w:rFonts w:cs="Calibri"/>
                <w:sz w:val="18"/>
                <w:szCs w:val="18"/>
                <w:lang w:val="mk-MK"/>
              </w:rPr>
            </w:pPr>
            <w:r w:rsidRPr="008C32B4">
              <w:rPr>
                <w:rFonts w:cs="Calibri"/>
                <w:sz w:val="18"/>
                <w:szCs w:val="18"/>
                <w:lang w:val="mk-MK"/>
              </w:rPr>
              <w:t>Достапни прирачникот и неопходните алатки за професионална ориентација и услуги за кариерно советување и водство за сите училишта за СОО;</w:t>
            </w:r>
          </w:p>
          <w:p w:rsidR="00FC5E7C" w:rsidRPr="008C32B4" w:rsidRDefault="00FC5E7C" w:rsidP="00F90CD9">
            <w:pPr>
              <w:pStyle w:val="ListParagraph"/>
              <w:numPr>
                <w:ilvl w:val="0"/>
                <w:numId w:val="18"/>
              </w:numPr>
              <w:tabs>
                <w:tab w:val="left" w:pos="176"/>
              </w:tabs>
              <w:spacing w:after="0" w:line="240" w:lineRule="auto"/>
              <w:ind w:left="157" w:hanging="157"/>
              <w:contextualSpacing w:val="0"/>
              <w:rPr>
                <w:rFonts w:cs="Calibri"/>
                <w:color w:val="0000CC"/>
                <w:sz w:val="18"/>
                <w:szCs w:val="18"/>
                <w:lang w:val="mk-MK"/>
              </w:rPr>
            </w:pPr>
            <w:r w:rsidRPr="008C32B4">
              <w:rPr>
                <w:rFonts w:cs="Calibri"/>
                <w:sz w:val="18"/>
                <w:szCs w:val="18"/>
                <w:lang w:val="mk-MK"/>
              </w:rPr>
              <w:t>Обучен училиштен тим за да дава услуги за професионална ориентација и кариерно советување и водство.</w:t>
            </w:r>
          </w:p>
          <w:p w:rsidR="00FC5E7C" w:rsidRPr="003A33B4" w:rsidRDefault="00FC5E7C" w:rsidP="00F90CD9">
            <w:pPr>
              <w:pStyle w:val="ListParagraph"/>
              <w:numPr>
                <w:ilvl w:val="0"/>
                <w:numId w:val="18"/>
              </w:numPr>
              <w:tabs>
                <w:tab w:val="left" w:pos="176"/>
              </w:tabs>
              <w:spacing w:after="0" w:line="240" w:lineRule="auto"/>
              <w:ind w:left="157" w:hanging="157"/>
              <w:contextualSpacing w:val="0"/>
              <w:rPr>
                <w:color w:val="0000CC"/>
                <w:sz w:val="18"/>
                <w:szCs w:val="18"/>
                <w:lang w:val="mk-MK"/>
              </w:rPr>
            </w:pPr>
            <w:r w:rsidRPr="008C32B4">
              <w:rPr>
                <w:rFonts w:cs="Calibri"/>
                <w:sz w:val="18"/>
                <w:szCs w:val="18"/>
                <w:lang w:val="mk-MK"/>
              </w:rPr>
              <w:t>Остручено лице за позиција кариерен советник.</w:t>
            </w:r>
          </w:p>
        </w:tc>
        <w:tc>
          <w:tcPr>
            <w:tcW w:w="992" w:type="dxa"/>
            <w:tcBorders>
              <w:top w:val="single" w:sz="4" w:space="0" w:color="auto"/>
            </w:tcBorders>
          </w:tcPr>
          <w:p w:rsidR="00FC5E7C" w:rsidRPr="008F18A7" w:rsidRDefault="00FC5E7C" w:rsidP="00CC0D1B">
            <w:pPr>
              <w:spacing w:after="0" w:line="240" w:lineRule="auto"/>
              <w:jc w:val="center"/>
              <w:rPr>
                <w:color w:val="0000CC"/>
                <w:sz w:val="18"/>
                <w:szCs w:val="18"/>
              </w:rPr>
            </w:pPr>
            <w:r w:rsidRPr="008F18A7">
              <w:rPr>
                <w:sz w:val="18"/>
                <w:szCs w:val="18"/>
                <w:lang w:val="mk-MK"/>
              </w:rPr>
              <w:t>2020</w:t>
            </w:r>
          </w:p>
        </w:tc>
        <w:tc>
          <w:tcPr>
            <w:tcW w:w="1280" w:type="dxa"/>
            <w:tcBorders>
              <w:top w:val="single" w:sz="4" w:space="0" w:color="auto"/>
            </w:tcBorders>
          </w:tcPr>
          <w:p w:rsidR="00FC5E7C" w:rsidRPr="008F18A7" w:rsidRDefault="00FC5E7C" w:rsidP="00CC0D1B">
            <w:pPr>
              <w:tabs>
                <w:tab w:val="left" w:pos="176"/>
              </w:tabs>
              <w:spacing w:after="0" w:line="240" w:lineRule="auto"/>
              <w:ind w:left="-57" w:right="-57"/>
              <w:jc w:val="center"/>
              <w:rPr>
                <w:color w:val="0000CC"/>
                <w:sz w:val="18"/>
                <w:szCs w:val="18"/>
              </w:rPr>
            </w:pPr>
            <w:r w:rsidRPr="008F18A7">
              <w:rPr>
                <w:sz w:val="18"/>
                <w:szCs w:val="18"/>
                <w:lang w:val="mk-MK"/>
              </w:rPr>
              <w:t xml:space="preserve">МОН, БРО, ЦСОО, општини, Град Скопје, училишта </w:t>
            </w:r>
          </w:p>
        </w:tc>
        <w:tc>
          <w:tcPr>
            <w:tcW w:w="1280" w:type="dxa"/>
            <w:tcBorders>
              <w:top w:val="single" w:sz="4" w:space="0" w:color="auto"/>
            </w:tcBorders>
          </w:tcPr>
          <w:p w:rsidR="00FC5E7C" w:rsidRPr="008F18A7" w:rsidRDefault="008F13A9" w:rsidP="00CC0D1B">
            <w:pPr>
              <w:tabs>
                <w:tab w:val="left" w:pos="176"/>
              </w:tabs>
              <w:spacing w:after="0" w:line="240" w:lineRule="auto"/>
              <w:ind w:left="-57" w:right="-57"/>
              <w:jc w:val="center"/>
              <w:rPr>
                <w:sz w:val="18"/>
                <w:szCs w:val="18"/>
                <w:lang w:val="mk-MK"/>
              </w:rPr>
            </w:pPr>
            <w:r>
              <w:rPr>
                <w:sz w:val="18"/>
                <w:szCs w:val="18"/>
                <w:lang w:val="mk-MK"/>
              </w:rPr>
              <w:t>100.000</w:t>
            </w:r>
          </w:p>
        </w:tc>
      </w:tr>
      <w:tr w:rsidR="00FC5E7C" w:rsidRPr="008F18A7" w:rsidTr="00FC5E7C">
        <w:trPr>
          <w:trHeight w:val="20"/>
        </w:trPr>
        <w:tc>
          <w:tcPr>
            <w:tcW w:w="694" w:type="dxa"/>
            <w:tcBorders>
              <w:top w:val="single" w:sz="4" w:space="0" w:color="auto"/>
              <w:left w:val="double" w:sz="4" w:space="0" w:color="auto"/>
            </w:tcBorders>
          </w:tcPr>
          <w:p w:rsidR="00FC5E7C" w:rsidRPr="008F18A7" w:rsidRDefault="00FC5E7C" w:rsidP="00CC0D1B">
            <w:pPr>
              <w:pStyle w:val="ListParagraph"/>
              <w:numPr>
                <w:ilvl w:val="1"/>
                <w:numId w:val="64"/>
              </w:numPr>
              <w:spacing w:after="0" w:line="240" w:lineRule="auto"/>
              <w:contextualSpacing w:val="0"/>
              <w:jc w:val="center"/>
              <w:rPr>
                <w:color w:val="0000CC"/>
                <w:sz w:val="18"/>
                <w:szCs w:val="18"/>
              </w:rPr>
            </w:pPr>
          </w:p>
        </w:tc>
        <w:tc>
          <w:tcPr>
            <w:tcW w:w="2410" w:type="dxa"/>
            <w:tcBorders>
              <w:top w:val="single" w:sz="4" w:space="0" w:color="auto"/>
            </w:tcBorders>
          </w:tcPr>
          <w:p w:rsidR="00FC5E7C" w:rsidRPr="008F18A7" w:rsidRDefault="00FC5E7C" w:rsidP="00CC0D1B">
            <w:pPr>
              <w:spacing w:after="0" w:line="240" w:lineRule="auto"/>
              <w:rPr>
                <w:color w:val="0000CC"/>
                <w:sz w:val="18"/>
                <w:szCs w:val="18"/>
              </w:rPr>
            </w:pPr>
            <w:r w:rsidRPr="008F18A7">
              <w:rPr>
                <w:sz w:val="18"/>
                <w:szCs w:val="18"/>
                <w:lang w:val="mk-MK"/>
              </w:rPr>
              <w:t>Подобрување на системот за запишување во средно стручно образование</w:t>
            </w:r>
          </w:p>
        </w:tc>
        <w:tc>
          <w:tcPr>
            <w:tcW w:w="5103" w:type="dxa"/>
            <w:tcBorders>
              <w:top w:val="single" w:sz="4" w:space="0" w:color="auto"/>
            </w:tcBorders>
          </w:tcPr>
          <w:p w:rsidR="00FC5E7C" w:rsidRPr="008F18A7" w:rsidRDefault="00FC5E7C" w:rsidP="00CC0D1B">
            <w:pPr>
              <w:pStyle w:val="ListParagraph"/>
              <w:numPr>
                <w:ilvl w:val="0"/>
                <w:numId w:val="15"/>
              </w:numPr>
              <w:tabs>
                <w:tab w:val="left" w:pos="176"/>
              </w:tabs>
              <w:spacing w:after="0" w:line="240" w:lineRule="auto"/>
              <w:ind w:left="157" w:hanging="157"/>
              <w:contextualSpacing w:val="0"/>
              <w:rPr>
                <w:color w:val="0000CC"/>
                <w:sz w:val="18"/>
                <w:szCs w:val="18"/>
              </w:rPr>
            </w:pPr>
            <w:r w:rsidRPr="008F18A7">
              <w:rPr>
                <w:sz w:val="18"/>
                <w:szCs w:val="18"/>
                <w:lang w:val="mk-MK"/>
              </w:rPr>
              <w:t>Во системот за СОО се запишуваат поголем број на ученици што подобро напредуваат во учењето</w:t>
            </w:r>
          </w:p>
        </w:tc>
        <w:tc>
          <w:tcPr>
            <w:tcW w:w="3685" w:type="dxa"/>
            <w:tcBorders>
              <w:top w:val="single" w:sz="4" w:space="0" w:color="auto"/>
            </w:tcBorders>
          </w:tcPr>
          <w:p w:rsidR="00FC5E7C" w:rsidRPr="008F18A7" w:rsidRDefault="00FC5E7C" w:rsidP="00CC0D1B">
            <w:pPr>
              <w:pStyle w:val="ListParagraph"/>
              <w:numPr>
                <w:ilvl w:val="0"/>
                <w:numId w:val="18"/>
              </w:numPr>
              <w:tabs>
                <w:tab w:val="left" w:pos="176"/>
              </w:tabs>
              <w:spacing w:after="0" w:line="240" w:lineRule="auto"/>
              <w:ind w:left="157" w:hanging="157"/>
              <w:contextualSpacing w:val="0"/>
              <w:rPr>
                <w:sz w:val="18"/>
                <w:szCs w:val="18"/>
                <w:lang w:val="mk-MK"/>
              </w:rPr>
            </w:pPr>
            <w:r w:rsidRPr="008F18A7">
              <w:rPr>
                <w:sz w:val="18"/>
                <w:szCs w:val="18"/>
                <w:lang w:val="mk-MK"/>
              </w:rPr>
              <w:t>Усвоен Концептот за уписи во средно стручно образование;</w:t>
            </w:r>
          </w:p>
          <w:p w:rsidR="00FC5E7C" w:rsidRPr="003A33B4" w:rsidRDefault="00FC5E7C" w:rsidP="00CC0D1B">
            <w:pPr>
              <w:pStyle w:val="ListParagraph"/>
              <w:numPr>
                <w:ilvl w:val="0"/>
                <w:numId w:val="18"/>
              </w:numPr>
              <w:tabs>
                <w:tab w:val="left" w:pos="176"/>
              </w:tabs>
              <w:spacing w:after="0" w:line="240" w:lineRule="auto"/>
              <w:ind w:left="157" w:hanging="157"/>
              <w:contextualSpacing w:val="0"/>
              <w:rPr>
                <w:color w:val="0000CC"/>
                <w:sz w:val="18"/>
                <w:szCs w:val="18"/>
                <w:lang w:val="mk-MK"/>
              </w:rPr>
            </w:pPr>
            <w:r w:rsidRPr="008F18A7">
              <w:rPr>
                <w:sz w:val="18"/>
                <w:szCs w:val="18"/>
                <w:lang w:val="mk-MK"/>
              </w:rPr>
              <w:t>Изработени нацрт измените на законите во согласност со Концептот за уписи во средно стручно образование</w:t>
            </w:r>
          </w:p>
        </w:tc>
        <w:tc>
          <w:tcPr>
            <w:tcW w:w="992" w:type="dxa"/>
            <w:tcBorders>
              <w:top w:val="single" w:sz="4" w:space="0" w:color="auto"/>
            </w:tcBorders>
          </w:tcPr>
          <w:p w:rsidR="00FC5E7C" w:rsidRPr="008F18A7" w:rsidRDefault="00FC5E7C" w:rsidP="00CC0D1B">
            <w:pPr>
              <w:spacing w:after="0" w:line="240" w:lineRule="auto"/>
              <w:jc w:val="center"/>
              <w:rPr>
                <w:color w:val="0000CC"/>
                <w:sz w:val="18"/>
                <w:szCs w:val="18"/>
              </w:rPr>
            </w:pPr>
            <w:r w:rsidRPr="008F18A7">
              <w:rPr>
                <w:sz w:val="18"/>
                <w:szCs w:val="18"/>
                <w:lang w:val="mk-MK"/>
              </w:rPr>
              <w:t>2020</w:t>
            </w:r>
          </w:p>
        </w:tc>
        <w:tc>
          <w:tcPr>
            <w:tcW w:w="1280" w:type="dxa"/>
            <w:tcBorders>
              <w:top w:val="single" w:sz="4" w:space="0" w:color="auto"/>
            </w:tcBorders>
          </w:tcPr>
          <w:p w:rsidR="00FC5E7C" w:rsidRPr="008F18A7" w:rsidRDefault="00FC5E7C" w:rsidP="00CC0D1B">
            <w:pPr>
              <w:tabs>
                <w:tab w:val="left" w:pos="176"/>
              </w:tabs>
              <w:spacing w:after="0" w:line="240" w:lineRule="auto"/>
              <w:ind w:left="-57" w:right="-57"/>
              <w:jc w:val="center"/>
              <w:rPr>
                <w:color w:val="0000CC"/>
                <w:sz w:val="18"/>
                <w:szCs w:val="18"/>
              </w:rPr>
            </w:pPr>
            <w:r w:rsidRPr="008F18A7">
              <w:rPr>
                <w:sz w:val="18"/>
                <w:szCs w:val="18"/>
                <w:lang w:val="mk-MK"/>
              </w:rPr>
              <w:t xml:space="preserve">МОН, БРО, ЦСОО, општини, Град Скопје, училишта </w:t>
            </w:r>
          </w:p>
        </w:tc>
        <w:tc>
          <w:tcPr>
            <w:tcW w:w="1280" w:type="dxa"/>
            <w:tcBorders>
              <w:top w:val="single" w:sz="4" w:space="0" w:color="auto"/>
            </w:tcBorders>
          </w:tcPr>
          <w:p w:rsidR="00FC5E7C" w:rsidRPr="008F18A7" w:rsidRDefault="008F13A9" w:rsidP="00CC0D1B">
            <w:pPr>
              <w:tabs>
                <w:tab w:val="left" w:pos="176"/>
              </w:tabs>
              <w:spacing w:after="0" w:line="240" w:lineRule="auto"/>
              <w:ind w:left="-57" w:right="-57"/>
              <w:jc w:val="center"/>
              <w:rPr>
                <w:sz w:val="18"/>
                <w:szCs w:val="18"/>
                <w:lang w:val="mk-MK"/>
              </w:rPr>
            </w:pPr>
            <w:r>
              <w:rPr>
                <w:sz w:val="18"/>
                <w:szCs w:val="18"/>
                <w:lang w:val="mk-MK"/>
              </w:rPr>
              <w:t>20.000</w:t>
            </w:r>
          </w:p>
        </w:tc>
      </w:tr>
      <w:tr w:rsidR="00FC5E7C" w:rsidRPr="008F18A7" w:rsidTr="00FC5E7C">
        <w:trPr>
          <w:trHeight w:val="20"/>
        </w:trPr>
        <w:tc>
          <w:tcPr>
            <w:tcW w:w="694" w:type="dxa"/>
            <w:tcBorders>
              <w:top w:val="single" w:sz="4" w:space="0" w:color="auto"/>
              <w:left w:val="double" w:sz="4" w:space="0" w:color="auto"/>
            </w:tcBorders>
          </w:tcPr>
          <w:p w:rsidR="00FC5E7C" w:rsidRPr="008F18A7" w:rsidRDefault="00FC5E7C" w:rsidP="00CC0D1B">
            <w:pPr>
              <w:pStyle w:val="ListParagraph"/>
              <w:numPr>
                <w:ilvl w:val="1"/>
                <w:numId w:val="64"/>
              </w:numPr>
              <w:spacing w:after="0" w:line="240" w:lineRule="auto"/>
              <w:contextualSpacing w:val="0"/>
              <w:jc w:val="center"/>
              <w:rPr>
                <w:color w:val="0000CC"/>
                <w:sz w:val="18"/>
                <w:szCs w:val="18"/>
              </w:rPr>
            </w:pPr>
          </w:p>
        </w:tc>
        <w:tc>
          <w:tcPr>
            <w:tcW w:w="2410" w:type="dxa"/>
            <w:tcBorders>
              <w:top w:val="single" w:sz="4" w:space="0" w:color="auto"/>
            </w:tcBorders>
          </w:tcPr>
          <w:p w:rsidR="00FC5E7C" w:rsidRPr="008F18A7" w:rsidRDefault="00FC5E7C" w:rsidP="00517E7D">
            <w:pPr>
              <w:spacing w:after="0" w:line="240" w:lineRule="auto"/>
              <w:rPr>
                <w:sz w:val="18"/>
                <w:szCs w:val="18"/>
                <w:lang w:val="mk-MK"/>
              </w:rPr>
            </w:pPr>
            <w:r>
              <w:rPr>
                <w:sz w:val="18"/>
                <w:szCs w:val="18"/>
                <w:lang w:val="mk-MK"/>
              </w:rPr>
              <w:t>Редефинирање на матурските испити во средното стручно образование</w:t>
            </w:r>
          </w:p>
        </w:tc>
        <w:tc>
          <w:tcPr>
            <w:tcW w:w="5103" w:type="dxa"/>
            <w:tcBorders>
              <w:top w:val="single" w:sz="4" w:space="0" w:color="auto"/>
            </w:tcBorders>
          </w:tcPr>
          <w:p w:rsidR="00FC5E7C" w:rsidRPr="008F18A7" w:rsidRDefault="00FC5E7C" w:rsidP="00517E7D">
            <w:pPr>
              <w:pStyle w:val="ListParagraph"/>
              <w:numPr>
                <w:ilvl w:val="0"/>
                <w:numId w:val="15"/>
              </w:numPr>
              <w:tabs>
                <w:tab w:val="left" w:pos="176"/>
              </w:tabs>
              <w:spacing w:after="0" w:line="240" w:lineRule="auto"/>
              <w:ind w:left="157" w:hanging="157"/>
              <w:contextualSpacing w:val="0"/>
              <w:rPr>
                <w:sz w:val="18"/>
                <w:szCs w:val="18"/>
                <w:lang w:val="mk-MK"/>
              </w:rPr>
            </w:pPr>
            <w:r>
              <w:rPr>
                <w:sz w:val="18"/>
                <w:szCs w:val="18"/>
                <w:lang w:val="mk-MK"/>
              </w:rPr>
              <w:t>Завршувањето на средното стручно образование е олеснето и запишувањето во високото образование на завршените ученици е овозможено</w:t>
            </w:r>
          </w:p>
        </w:tc>
        <w:tc>
          <w:tcPr>
            <w:tcW w:w="3685" w:type="dxa"/>
            <w:tcBorders>
              <w:top w:val="single" w:sz="4" w:space="0" w:color="auto"/>
            </w:tcBorders>
          </w:tcPr>
          <w:p w:rsidR="00FC5E7C" w:rsidRPr="000D6757" w:rsidRDefault="00FC5E7C" w:rsidP="000D6757">
            <w:pPr>
              <w:pStyle w:val="ListParagraph"/>
              <w:numPr>
                <w:ilvl w:val="0"/>
                <w:numId w:val="18"/>
              </w:numPr>
              <w:tabs>
                <w:tab w:val="left" w:pos="176"/>
              </w:tabs>
              <w:spacing w:after="0" w:line="240" w:lineRule="auto"/>
              <w:ind w:left="157" w:hanging="157"/>
              <w:contextualSpacing w:val="0"/>
              <w:rPr>
                <w:sz w:val="18"/>
                <w:szCs w:val="18"/>
                <w:lang w:val="mk-MK"/>
              </w:rPr>
            </w:pPr>
            <w:r w:rsidRPr="000D6757">
              <w:rPr>
                <w:rStyle w:val="Hyperlink"/>
                <w:rFonts w:cstheme="minorHAnsi"/>
                <w:color w:val="auto"/>
                <w:sz w:val="18"/>
                <w:szCs w:val="18"/>
                <w:u w:val="none"/>
                <w:lang w:val="mk-MK"/>
              </w:rPr>
              <w:t xml:space="preserve">Изработен нов  Концепт за </w:t>
            </w:r>
            <w:r w:rsidRPr="000D6757">
              <w:rPr>
                <w:sz w:val="18"/>
                <w:szCs w:val="18"/>
                <w:lang w:val="mk-MK"/>
              </w:rPr>
              <w:t>државна и стручна матура и завршни испити за ученици што завршуваат СОО</w:t>
            </w:r>
          </w:p>
        </w:tc>
        <w:tc>
          <w:tcPr>
            <w:tcW w:w="992" w:type="dxa"/>
            <w:tcBorders>
              <w:top w:val="single" w:sz="4" w:space="0" w:color="auto"/>
            </w:tcBorders>
          </w:tcPr>
          <w:p w:rsidR="00FC5E7C" w:rsidRPr="008F18A7" w:rsidRDefault="00FC5E7C" w:rsidP="00CC0D1B">
            <w:pPr>
              <w:spacing w:after="0" w:line="240" w:lineRule="auto"/>
              <w:jc w:val="center"/>
              <w:rPr>
                <w:sz w:val="18"/>
                <w:szCs w:val="18"/>
                <w:lang w:val="mk-MK"/>
              </w:rPr>
            </w:pPr>
            <w:r>
              <w:rPr>
                <w:sz w:val="18"/>
                <w:szCs w:val="18"/>
                <w:lang w:val="mk-MK"/>
              </w:rPr>
              <w:t>2020</w:t>
            </w:r>
          </w:p>
        </w:tc>
        <w:tc>
          <w:tcPr>
            <w:tcW w:w="1280" w:type="dxa"/>
            <w:tcBorders>
              <w:top w:val="single" w:sz="4" w:space="0" w:color="auto"/>
            </w:tcBorders>
          </w:tcPr>
          <w:p w:rsidR="00FC5E7C" w:rsidRPr="006D1269" w:rsidRDefault="00FC5E7C" w:rsidP="00CC0D1B">
            <w:pPr>
              <w:tabs>
                <w:tab w:val="left" w:pos="176"/>
              </w:tabs>
              <w:spacing w:after="0" w:line="240" w:lineRule="auto"/>
              <w:ind w:left="-57" w:right="-57"/>
              <w:jc w:val="center"/>
              <w:rPr>
                <w:sz w:val="18"/>
                <w:szCs w:val="18"/>
                <w:lang w:val="mk-MK"/>
              </w:rPr>
            </w:pPr>
            <w:r w:rsidRPr="006D1269">
              <w:rPr>
                <w:sz w:val="18"/>
                <w:szCs w:val="18"/>
                <w:lang w:val="mk-MK"/>
              </w:rPr>
              <w:t xml:space="preserve">ВРМ, МОН, БРО, ЦСОО, </w:t>
            </w:r>
            <w:r w:rsidRPr="006D1269">
              <w:rPr>
                <w:color w:val="000000"/>
                <w:sz w:val="18"/>
                <w:szCs w:val="18"/>
                <w:lang w:val="mk-MK"/>
              </w:rPr>
              <w:t>ДИЦ,</w:t>
            </w:r>
            <w:r w:rsidRPr="006D1269">
              <w:rPr>
                <w:sz w:val="18"/>
                <w:szCs w:val="18"/>
                <w:lang w:val="mk-MK"/>
              </w:rPr>
              <w:t xml:space="preserve"> општини, Град Скопје, училишта </w:t>
            </w:r>
          </w:p>
        </w:tc>
        <w:tc>
          <w:tcPr>
            <w:tcW w:w="1280" w:type="dxa"/>
            <w:tcBorders>
              <w:top w:val="single" w:sz="4" w:space="0" w:color="auto"/>
            </w:tcBorders>
          </w:tcPr>
          <w:p w:rsidR="00FC5E7C" w:rsidRPr="006D1269" w:rsidRDefault="008F13A9" w:rsidP="00CC0D1B">
            <w:pPr>
              <w:tabs>
                <w:tab w:val="left" w:pos="176"/>
              </w:tabs>
              <w:spacing w:after="0" w:line="240" w:lineRule="auto"/>
              <w:ind w:left="-57" w:right="-57"/>
              <w:jc w:val="center"/>
              <w:rPr>
                <w:sz w:val="18"/>
                <w:szCs w:val="18"/>
                <w:lang w:val="mk-MK"/>
              </w:rPr>
            </w:pPr>
            <w:r>
              <w:rPr>
                <w:sz w:val="18"/>
                <w:szCs w:val="18"/>
                <w:lang w:val="mk-MK"/>
              </w:rPr>
              <w:t>10.000</w:t>
            </w:r>
          </w:p>
        </w:tc>
      </w:tr>
      <w:tr w:rsidR="00FC5E7C" w:rsidRPr="003A33B4" w:rsidTr="00FC5E7C">
        <w:trPr>
          <w:trHeight w:val="20"/>
        </w:trPr>
        <w:tc>
          <w:tcPr>
            <w:tcW w:w="694" w:type="dxa"/>
            <w:tcBorders>
              <w:top w:val="single" w:sz="4" w:space="0" w:color="auto"/>
              <w:left w:val="double" w:sz="4" w:space="0" w:color="auto"/>
            </w:tcBorders>
          </w:tcPr>
          <w:p w:rsidR="00FC5E7C" w:rsidRPr="008F18A7" w:rsidRDefault="00FC5E7C" w:rsidP="00CC0D1B">
            <w:pPr>
              <w:pStyle w:val="ListParagraph"/>
              <w:numPr>
                <w:ilvl w:val="1"/>
                <w:numId w:val="64"/>
              </w:numPr>
              <w:spacing w:after="0" w:line="240" w:lineRule="auto"/>
              <w:contextualSpacing w:val="0"/>
              <w:jc w:val="center"/>
              <w:rPr>
                <w:color w:val="0000CC"/>
                <w:sz w:val="18"/>
                <w:szCs w:val="18"/>
              </w:rPr>
            </w:pPr>
          </w:p>
        </w:tc>
        <w:tc>
          <w:tcPr>
            <w:tcW w:w="2410" w:type="dxa"/>
            <w:tcBorders>
              <w:top w:val="single" w:sz="4" w:space="0" w:color="auto"/>
            </w:tcBorders>
          </w:tcPr>
          <w:p w:rsidR="00FC5E7C" w:rsidRPr="008F18A7" w:rsidRDefault="00FC5E7C" w:rsidP="00CC0D1B">
            <w:pPr>
              <w:spacing w:after="0" w:line="240" w:lineRule="auto"/>
              <w:rPr>
                <w:sz w:val="18"/>
                <w:szCs w:val="18"/>
                <w:lang w:val="mk-MK"/>
              </w:rPr>
            </w:pPr>
            <w:r w:rsidRPr="008F18A7">
              <w:rPr>
                <w:rStyle w:val="Hyperlink"/>
                <w:rFonts w:cstheme="minorHAnsi"/>
                <w:color w:val="auto"/>
                <w:sz w:val="18"/>
                <w:szCs w:val="18"/>
                <w:u w:val="none"/>
                <w:lang w:val="mk-MK"/>
              </w:rPr>
              <w:t>Учество на учениците од средните стручни училишта на меѓународните натпревари за вештини и друго</w:t>
            </w:r>
          </w:p>
        </w:tc>
        <w:tc>
          <w:tcPr>
            <w:tcW w:w="5103" w:type="dxa"/>
            <w:tcBorders>
              <w:top w:val="single" w:sz="4" w:space="0" w:color="auto"/>
            </w:tcBorders>
          </w:tcPr>
          <w:p w:rsidR="00FC5E7C" w:rsidRPr="008F18A7" w:rsidRDefault="00FC5E7C" w:rsidP="00CC0D1B">
            <w:pPr>
              <w:pStyle w:val="ListParagraph"/>
              <w:numPr>
                <w:ilvl w:val="0"/>
                <w:numId w:val="15"/>
              </w:numPr>
              <w:tabs>
                <w:tab w:val="left" w:pos="176"/>
              </w:tabs>
              <w:spacing w:after="0" w:line="240" w:lineRule="auto"/>
              <w:ind w:left="157" w:hanging="157"/>
              <w:contextualSpacing w:val="0"/>
              <w:rPr>
                <w:sz w:val="18"/>
                <w:szCs w:val="18"/>
                <w:lang w:val="mk-MK"/>
              </w:rPr>
            </w:pPr>
            <w:r w:rsidRPr="008F18A7">
              <w:rPr>
                <w:sz w:val="18"/>
                <w:szCs w:val="18"/>
                <w:lang w:val="mk-MK"/>
              </w:rPr>
              <w:t>Генерално е подобрена привлечноста и почитувањето на стручните</w:t>
            </w:r>
            <w:r w:rsidR="0073777A">
              <w:rPr>
                <w:sz w:val="18"/>
                <w:szCs w:val="18"/>
                <w:lang w:val="mk-MK"/>
              </w:rPr>
              <w:t xml:space="preserve"> </w:t>
            </w:r>
            <w:r w:rsidRPr="008F18A7">
              <w:rPr>
                <w:sz w:val="18"/>
                <w:szCs w:val="18"/>
                <w:lang w:val="mk-MK"/>
              </w:rPr>
              <w:t>дејности и на СОО</w:t>
            </w:r>
          </w:p>
        </w:tc>
        <w:tc>
          <w:tcPr>
            <w:tcW w:w="3685" w:type="dxa"/>
            <w:tcBorders>
              <w:top w:val="single" w:sz="4" w:space="0" w:color="auto"/>
            </w:tcBorders>
          </w:tcPr>
          <w:p w:rsidR="00FC5E7C" w:rsidRPr="003A33B4" w:rsidRDefault="00FC5E7C" w:rsidP="00CC0D1B">
            <w:pPr>
              <w:pStyle w:val="ListParagraph"/>
              <w:numPr>
                <w:ilvl w:val="0"/>
                <w:numId w:val="18"/>
              </w:numPr>
              <w:tabs>
                <w:tab w:val="left" w:pos="176"/>
              </w:tabs>
              <w:spacing w:after="0" w:line="240" w:lineRule="auto"/>
              <w:ind w:left="157" w:hanging="157"/>
              <w:contextualSpacing w:val="0"/>
              <w:rPr>
                <w:sz w:val="18"/>
                <w:szCs w:val="18"/>
                <w:lang w:val="mk-MK"/>
              </w:rPr>
            </w:pPr>
            <w:r w:rsidRPr="003A33B4">
              <w:rPr>
                <w:sz w:val="18"/>
                <w:szCs w:val="18"/>
                <w:lang w:val="mk-MK"/>
              </w:rPr>
              <w:t xml:space="preserve">10 </w:t>
            </w:r>
            <w:r w:rsidRPr="008F18A7">
              <w:rPr>
                <w:sz w:val="18"/>
                <w:szCs w:val="18"/>
                <w:lang w:val="mk-MK"/>
              </w:rPr>
              <w:t>ученици учествуваат на меѓународни натпревари за вештини</w:t>
            </w:r>
            <w:r w:rsidRPr="003A33B4">
              <w:rPr>
                <w:sz w:val="18"/>
                <w:szCs w:val="18"/>
                <w:lang w:val="mk-MK"/>
              </w:rPr>
              <w:t>;</w:t>
            </w:r>
          </w:p>
          <w:p w:rsidR="00FC5E7C" w:rsidRPr="008F18A7" w:rsidRDefault="00FC5E7C" w:rsidP="00CC0D1B">
            <w:pPr>
              <w:pStyle w:val="ListParagraph"/>
              <w:numPr>
                <w:ilvl w:val="0"/>
                <w:numId w:val="18"/>
              </w:numPr>
              <w:tabs>
                <w:tab w:val="left" w:pos="176"/>
              </w:tabs>
              <w:spacing w:after="0" w:line="240" w:lineRule="auto"/>
              <w:ind w:left="157" w:hanging="157"/>
              <w:contextualSpacing w:val="0"/>
              <w:rPr>
                <w:sz w:val="18"/>
                <w:szCs w:val="18"/>
                <w:lang w:val="mk-MK"/>
              </w:rPr>
            </w:pPr>
            <w:r w:rsidRPr="003A33B4">
              <w:rPr>
                <w:sz w:val="18"/>
                <w:szCs w:val="18"/>
                <w:lang w:val="mk-MK"/>
              </w:rPr>
              <w:t xml:space="preserve">30 </w:t>
            </w:r>
            <w:r w:rsidRPr="008F18A7">
              <w:rPr>
                <w:sz w:val="18"/>
                <w:szCs w:val="18"/>
                <w:lang w:val="mk-MK"/>
              </w:rPr>
              <w:t xml:space="preserve">ученици учествуваат на други регионални и меѓународни натпревари </w:t>
            </w:r>
          </w:p>
        </w:tc>
        <w:tc>
          <w:tcPr>
            <w:tcW w:w="992" w:type="dxa"/>
            <w:tcBorders>
              <w:top w:val="single" w:sz="4" w:space="0" w:color="auto"/>
            </w:tcBorders>
          </w:tcPr>
          <w:p w:rsidR="00FC5E7C" w:rsidRPr="008F18A7" w:rsidRDefault="00FC5E7C" w:rsidP="00CC0D1B">
            <w:pPr>
              <w:spacing w:after="0" w:line="240" w:lineRule="auto"/>
              <w:jc w:val="center"/>
              <w:rPr>
                <w:sz w:val="18"/>
                <w:szCs w:val="18"/>
                <w:lang w:val="mk-MK"/>
              </w:rPr>
            </w:pPr>
            <w:r w:rsidRPr="008F18A7">
              <w:rPr>
                <w:sz w:val="18"/>
                <w:szCs w:val="18"/>
              </w:rPr>
              <w:t xml:space="preserve">2020 </w:t>
            </w:r>
          </w:p>
        </w:tc>
        <w:tc>
          <w:tcPr>
            <w:tcW w:w="1280" w:type="dxa"/>
            <w:tcBorders>
              <w:top w:val="single" w:sz="4" w:space="0" w:color="auto"/>
            </w:tcBorders>
          </w:tcPr>
          <w:p w:rsidR="00FC5E7C" w:rsidRPr="008F18A7" w:rsidRDefault="00FC5E7C" w:rsidP="00CC0D1B">
            <w:pPr>
              <w:tabs>
                <w:tab w:val="left" w:pos="176"/>
              </w:tabs>
              <w:spacing w:after="0" w:line="240" w:lineRule="auto"/>
              <w:ind w:left="-57" w:right="-57"/>
              <w:jc w:val="center"/>
              <w:rPr>
                <w:sz w:val="18"/>
                <w:szCs w:val="18"/>
                <w:lang w:val="mk-MK"/>
              </w:rPr>
            </w:pPr>
            <w:r w:rsidRPr="008F18A7">
              <w:rPr>
                <w:sz w:val="18"/>
                <w:szCs w:val="18"/>
                <w:lang w:val="mk-MK"/>
              </w:rPr>
              <w:t>МОН, општини, Град Скопје,</w:t>
            </w:r>
          </w:p>
          <w:p w:rsidR="00FC5E7C" w:rsidRPr="008F18A7" w:rsidRDefault="00FC5E7C" w:rsidP="00CC0D1B">
            <w:pPr>
              <w:tabs>
                <w:tab w:val="left" w:pos="176"/>
              </w:tabs>
              <w:spacing w:after="0" w:line="240" w:lineRule="auto"/>
              <w:ind w:left="-57" w:right="-57"/>
              <w:jc w:val="center"/>
              <w:rPr>
                <w:sz w:val="18"/>
                <w:szCs w:val="18"/>
                <w:lang w:val="mk-MK"/>
              </w:rPr>
            </w:pPr>
            <w:r w:rsidRPr="008F18A7">
              <w:rPr>
                <w:sz w:val="18"/>
                <w:szCs w:val="18"/>
                <w:lang w:val="mk-MK"/>
              </w:rPr>
              <w:t>училишта</w:t>
            </w:r>
          </w:p>
        </w:tc>
        <w:tc>
          <w:tcPr>
            <w:tcW w:w="1280" w:type="dxa"/>
            <w:tcBorders>
              <w:top w:val="single" w:sz="4" w:space="0" w:color="auto"/>
            </w:tcBorders>
          </w:tcPr>
          <w:p w:rsidR="00FC5E7C" w:rsidRPr="008F18A7" w:rsidRDefault="008F13A9" w:rsidP="00CC0D1B">
            <w:pPr>
              <w:tabs>
                <w:tab w:val="left" w:pos="176"/>
              </w:tabs>
              <w:spacing w:after="0" w:line="240" w:lineRule="auto"/>
              <w:ind w:left="-57" w:right="-57"/>
              <w:jc w:val="center"/>
              <w:rPr>
                <w:sz w:val="18"/>
                <w:szCs w:val="18"/>
                <w:lang w:val="mk-MK"/>
              </w:rPr>
            </w:pPr>
            <w:r>
              <w:rPr>
                <w:sz w:val="18"/>
                <w:szCs w:val="18"/>
                <w:lang w:val="mk-MK"/>
              </w:rPr>
              <w:t>430.000</w:t>
            </w:r>
          </w:p>
        </w:tc>
      </w:tr>
      <w:tr w:rsidR="00FC5E7C" w:rsidRPr="003A33B4" w:rsidTr="00FC5E7C">
        <w:trPr>
          <w:trHeight w:val="20"/>
        </w:trPr>
        <w:tc>
          <w:tcPr>
            <w:tcW w:w="694" w:type="dxa"/>
            <w:tcBorders>
              <w:top w:val="single" w:sz="4" w:space="0" w:color="auto"/>
              <w:left w:val="double" w:sz="4" w:space="0" w:color="auto"/>
            </w:tcBorders>
          </w:tcPr>
          <w:p w:rsidR="00FC5E7C" w:rsidRPr="003A33B4" w:rsidRDefault="00FC5E7C" w:rsidP="00CC0D1B">
            <w:pPr>
              <w:pStyle w:val="ListParagraph"/>
              <w:numPr>
                <w:ilvl w:val="1"/>
                <w:numId w:val="64"/>
              </w:numPr>
              <w:spacing w:after="0" w:line="240" w:lineRule="auto"/>
              <w:contextualSpacing w:val="0"/>
              <w:jc w:val="center"/>
              <w:rPr>
                <w:color w:val="00B050"/>
                <w:sz w:val="18"/>
                <w:szCs w:val="18"/>
                <w:lang w:val="mk-MK"/>
              </w:rPr>
            </w:pPr>
          </w:p>
        </w:tc>
        <w:tc>
          <w:tcPr>
            <w:tcW w:w="2410" w:type="dxa"/>
            <w:tcBorders>
              <w:top w:val="single" w:sz="4" w:space="0" w:color="auto"/>
            </w:tcBorders>
            <w:shd w:val="clear" w:color="auto" w:fill="auto"/>
          </w:tcPr>
          <w:p w:rsidR="00FC5E7C" w:rsidRPr="008F18A7" w:rsidRDefault="00FC5E7C" w:rsidP="00CC0D1B">
            <w:pPr>
              <w:spacing w:after="0" w:line="240" w:lineRule="auto"/>
              <w:rPr>
                <w:sz w:val="18"/>
                <w:szCs w:val="18"/>
                <w:lang w:val="mk-MK"/>
              </w:rPr>
            </w:pPr>
            <w:r w:rsidRPr="008F18A7">
              <w:rPr>
                <w:sz w:val="18"/>
                <w:szCs w:val="18"/>
                <w:lang w:val="mk-MK"/>
              </w:rPr>
              <w:t>Воспоставување одржлив модел за обезбедување СОО за ученици од воспитно-поправните домови</w:t>
            </w:r>
          </w:p>
        </w:tc>
        <w:tc>
          <w:tcPr>
            <w:tcW w:w="5103" w:type="dxa"/>
            <w:tcBorders>
              <w:top w:val="single" w:sz="4" w:space="0" w:color="auto"/>
            </w:tcBorders>
            <w:shd w:val="clear" w:color="auto" w:fill="auto"/>
          </w:tcPr>
          <w:p w:rsidR="00FC5E7C" w:rsidRPr="003A33B4" w:rsidRDefault="00FC5E7C" w:rsidP="00CC0D1B">
            <w:pPr>
              <w:pStyle w:val="ListParagraph"/>
              <w:numPr>
                <w:ilvl w:val="0"/>
                <w:numId w:val="15"/>
              </w:numPr>
              <w:tabs>
                <w:tab w:val="left" w:pos="176"/>
              </w:tabs>
              <w:spacing w:after="0" w:line="240" w:lineRule="auto"/>
              <w:ind w:left="157" w:hanging="157"/>
              <w:contextualSpacing w:val="0"/>
              <w:rPr>
                <w:sz w:val="18"/>
                <w:szCs w:val="18"/>
                <w:lang w:val="mk-MK"/>
              </w:rPr>
            </w:pPr>
            <w:r w:rsidRPr="008F18A7">
              <w:rPr>
                <w:sz w:val="18"/>
                <w:szCs w:val="18"/>
                <w:lang w:val="mk-MK"/>
              </w:rPr>
              <w:t xml:space="preserve">Обезбедени се услови за вклучување на учениците од воспитно-поправните домови во стручното образование и обука </w:t>
            </w:r>
          </w:p>
        </w:tc>
        <w:tc>
          <w:tcPr>
            <w:tcW w:w="3685" w:type="dxa"/>
            <w:tcBorders>
              <w:top w:val="single" w:sz="4" w:space="0" w:color="auto"/>
            </w:tcBorders>
            <w:shd w:val="clear" w:color="auto" w:fill="auto"/>
          </w:tcPr>
          <w:p w:rsidR="00FC5E7C" w:rsidRPr="008F18A7" w:rsidRDefault="00FC5E7C" w:rsidP="00CC0D1B">
            <w:pPr>
              <w:pStyle w:val="ListParagraph"/>
              <w:numPr>
                <w:ilvl w:val="0"/>
                <w:numId w:val="18"/>
              </w:numPr>
              <w:tabs>
                <w:tab w:val="left" w:pos="176"/>
              </w:tabs>
              <w:spacing w:after="0" w:line="240" w:lineRule="auto"/>
              <w:ind w:left="157" w:hanging="157"/>
              <w:contextualSpacing w:val="0"/>
              <w:rPr>
                <w:sz w:val="18"/>
                <w:szCs w:val="18"/>
              </w:rPr>
            </w:pPr>
            <w:r w:rsidRPr="008F18A7">
              <w:rPr>
                <w:sz w:val="18"/>
                <w:szCs w:val="18"/>
                <w:lang w:val="mk-MK"/>
              </w:rPr>
              <w:t xml:space="preserve">Избран и одобрен модел; </w:t>
            </w:r>
          </w:p>
          <w:p w:rsidR="00FC5E7C" w:rsidRPr="008F18A7" w:rsidRDefault="00FC5E7C" w:rsidP="00CC0D1B">
            <w:pPr>
              <w:pStyle w:val="ListParagraph"/>
              <w:numPr>
                <w:ilvl w:val="0"/>
                <w:numId w:val="18"/>
              </w:numPr>
              <w:tabs>
                <w:tab w:val="left" w:pos="176"/>
              </w:tabs>
              <w:spacing w:after="0" w:line="240" w:lineRule="auto"/>
              <w:ind w:left="157" w:hanging="157"/>
              <w:contextualSpacing w:val="0"/>
              <w:rPr>
                <w:sz w:val="18"/>
                <w:szCs w:val="18"/>
              </w:rPr>
            </w:pPr>
            <w:r w:rsidRPr="008F18A7">
              <w:rPr>
                <w:sz w:val="18"/>
                <w:szCs w:val="18"/>
                <w:lang w:val="mk-MK"/>
              </w:rPr>
              <w:t>Обезбедена финансиска поддршка за спроведување на СОО во воспитно-поправните домови;</w:t>
            </w:r>
          </w:p>
          <w:p w:rsidR="00FC5E7C" w:rsidRPr="008F18A7" w:rsidRDefault="00FC5E7C" w:rsidP="00CC0D1B">
            <w:pPr>
              <w:pStyle w:val="ListParagraph"/>
              <w:numPr>
                <w:ilvl w:val="0"/>
                <w:numId w:val="18"/>
              </w:numPr>
              <w:tabs>
                <w:tab w:val="left" w:pos="176"/>
              </w:tabs>
              <w:spacing w:after="0" w:line="240" w:lineRule="auto"/>
              <w:ind w:left="157" w:hanging="157"/>
              <w:contextualSpacing w:val="0"/>
              <w:rPr>
                <w:sz w:val="18"/>
                <w:szCs w:val="18"/>
              </w:rPr>
            </w:pPr>
            <w:r w:rsidRPr="008F18A7">
              <w:rPr>
                <w:sz w:val="18"/>
                <w:szCs w:val="18"/>
                <w:lang w:val="mk-MK"/>
              </w:rPr>
              <w:t>Вклучени 30</w:t>
            </w:r>
            <w:r w:rsidRPr="008F18A7">
              <w:rPr>
                <w:sz w:val="18"/>
                <w:szCs w:val="18"/>
              </w:rPr>
              <w:t>%</w:t>
            </w:r>
            <w:r w:rsidRPr="008F18A7">
              <w:rPr>
                <w:sz w:val="18"/>
                <w:szCs w:val="18"/>
                <w:lang w:val="mk-MK"/>
              </w:rPr>
              <w:t xml:space="preserve"> од</w:t>
            </w:r>
            <w:r w:rsidR="0073777A">
              <w:rPr>
                <w:sz w:val="18"/>
                <w:szCs w:val="18"/>
                <w:lang w:val="mk-MK"/>
              </w:rPr>
              <w:t xml:space="preserve"> </w:t>
            </w:r>
            <w:r w:rsidRPr="008F18A7">
              <w:rPr>
                <w:sz w:val="18"/>
                <w:szCs w:val="18"/>
                <w:lang w:val="mk-MK"/>
              </w:rPr>
              <w:t>учениците во воспитно-поправните домови со завршено основно образование во средното образование</w:t>
            </w:r>
          </w:p>
        </w:tc>
        <w:tc>
          <w:tcPr>
            <w:tcW w:w="992" w:type="dxa"/>
            <w:tcBorders>
              <w:top w:val="single" w:sz="4" w:space="0" w:color="auto"/>
            </w:tcBorders>
            <w:shd w:val="clear" w:color="auto" w:fill="auto"/>
          </w:tcPr>
          <w:p w:rsidR="00FC5E7C" w:rsidRDefault="00FC5E7C" w:rsidP="00CC0D1B">
            <w:pPr>
              <w:spacing w:after="0" w:line="240" w:lineRule="auto"/>
              <w:jc w:val="center"/>
              <w:rPr>
                <w:sz w:val="18"/>
                <w:szCs w:val="18"/>
                <w:lang w:val="mk-MK"/>
              </w:rPr>
            </w:pPr>
            <w:r w:rsidRPr="008F18A7">
              <w:rPr>
                <w:sz w:val="18"/>
                <w:szCs w:val="18"/>
              </w:rPr>
              <w:t>20</w:t>
            </w:r>
            <w:r w:rsidRPr="008F18A7">
              <w:rPr>
                <w:sz w:val="18"/>
                <w:szCs w:val="18"/>
                <w:lang w:val="mk-MK"/>
              </w:rPr>
              <w:t>20</w:t>
            </w:r>
          </w:p>
          <w:p w:rsidR="00FC5E7C" w:rsidRPr="008F18A7" w:rsidRDefault="00FC5E7C" w:rsidP="00CC0D1B">
            <w:pPr>
              <w:spacing w:after="0" w:line="240" w:lineRule="auto"/>
              <w:jc w:val="center"/>
              <w:rPr>
                <w:sz w:val="18"/>
                <w:szCs w:val="18"/>
                <w:lang w:val="mk-MK"/>
              </w:rPr>
            </w:pPr>
            <w:r>
              <w:rPr>
                <w:sz w:val="18"/>
                <w:szCs w:val="18"/>
                <w:lang w:val="mk-MK"/>
              </w:rPr>
              <w:t>2025</w:t>
            </w:r>
          </w:p>
        </w:tc>
        <w:tc>
          <w:tcPr>
            <w:tcW w:w="1280" w:type="dxa"/>
            <w:tcBorders>
              <w:top w:val="single" w:sz="4" w:space="0" w:color="auto"/>
            </w:tcBorders>
            <w:shd w:val="clear" w:color="auto" w:fill="auto"/>
          </w:tcPr>
          <w:p w:rsidR="00FC5E7C" w:rsidRPr="008F18A7" w:rsidRDefault="00FC5E7C" w:rsidP="00CC0D1B">
            <w:pPr>
              <w:tabs>
                <w:tab w:val="left" w:pos="176"/>
              </w:tabs>
              <w:spacing w:after="0" w:line="240" w:lineRule="auto"/>
              <w:ind w:left="-57" w:right="-57"/>
              <w:jc w:val="center"/>
              <w:rPr>
                <w:sz w:val="18"/>
                <w:szCs w:val="18"/>
                <w:lang w:val="mk-MK"/>
              </w:rPr>
            </w:pPr>
            <w:r w:rsidRPr="008F18A7">
              <w:rPr>
                <w:sz w:val="18"/>
                <w:szCs w:val="18"/>
                <w:lang w:val="mk-MK"/>
              </w:rPr>
              <w:t>ВРМ, МОН, МП, воспитно-поправни домови</w:t>
            </w:r>
          </w:p>
        </w:tc>
        <w:tc>
          <w:tcPr>
            <w:tcW w:w="1280" w:type="dxa"/>
            <w:tcBorders>
              <w:top w:val="single" w:sz="4" w:space="0" w:color="auto"/>
            </w:tcBorders>
          </w:tcPr>
          <w:p w:rsidR="00FC5E7C" w:rsidRPr="008F18A7" w:rsidRDefault="008F13A9" w:rsidP="00CC0D1B">
            <w:pPr>
              <w:tabs>
                <w:tab w:val="left" w:pos="176"/>
              </w:tabs>
              <w:spacing w:after="0" w:line="240" w:lineRule="auto"/>
              <w:ind w:left="-57" w:right="-57"/>
              <w:jc w:val="center"/>
              <w:rPr>
                <w:sz w:val="18"/>
                <w:szCs w:val="18"/>
                <w:lang w:val="mk-MK"/>
              </w:rPr>
            </w:pPr>
            <w:r>
              <w:rPr>
                <w:sz w:val="18"/>
                <w:szCs w:val="18"/>
                <w:lang w:val="mk-MK"/>
              </w:rPr>
              <w:t>УНДП</w:t>
            </w:r>
          </w:p>
        </w:tc>
      </w:tr>
    </w:tbl>
    <w:p w:rsidR="00D94556" w:rsidRPr="008F18A7" w:rsidRDefault="00D94556" w:rsidP="00CC0D1B">
      <w:pPr>
        <w:spacing w:after="0" w:line="240" w:lineRule="auto"/>
        <w:rPr>
          <w:sz w:val="4"/>
          <w:szCs w:val="4"/>
          <w:lang w:val="mk-MK"/>
        </w:rPr>
      </w:pPr>
    </w:p>
    <w:tbl>
      <w:tblPr>
        <w:tblW w:w="1543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694"/>
        <w:gridCol w:w="2410"/>
        <w:gridCol w:w="5103"/>
        <w:gridCol w:w="3686"/>
        <w:gridCol w:w="992"/>
        <w:gridCol w:w="1276"/>
        <w:gridCol w:w="1276"/>
      </w:tblGrid>
      <w:tr w:rsidR="00FC5E7C" w:rsidRPr="008F18A7" w:rsidTr="00FC5E7C">
        <w:trPr>
          <w:tblHeader/>
        </w:trPr>
        <w:tc>
          <w:tcPr>
            <w:tcW w:w="694" w:type="dxa"/>
            <w:tcBorders>
              <w:top w:val="single" w:sz="4" w:space="0" w:color="000000"/>
              <w:bottom w:val="single" w:sz="4" w:space="0" w:color="auto"/>
            </w:tcBorders>
            <w:shd w:val="clear" w:color="auto" w:fill="D9D9D9"/>
            <w:vAlign w:val="center"/>
          </w:tcPr>
          <w:p w:rsidR="00FC5E7C" w:rsidRPr="008F18A7" w:rsidRDefault="00FC5E7C" w:rsidP="00CC0D1B">
            <w:pPr>
              <w:spacing w:after="0" w:line="240" w:lineRule="auto"/>
              <w:jc w:val="center"/>
              <w:rPr>
                <w:b/>
                <w:i/>
                <w:color w:val="0000CC"/>
                <w:sz w:val="18"/>
                <w:szCs w:val="18"/>
              </w:rPr>
            </w:pPr>
            <w:r w:rsidRPr="008F18A7">
              <w:rPr>
                <w:b/>
                <w:i/>
                <w:sz w:val="18"/>
                <w:szCs w:val="18"/>
                <w:lang w:val="mk-MK"/>
              </w:rPr>
              <w:t>Бр.</w:t>
            </w:r>
          </w:p>
        </w:tc>
        <w:tc>
          <w:tcPr>
            <w:tcW w:w="2410" w:type="dxa"/>
            <w:tcBorders>
              <w:top w:val="single" w:sz="4" w:space="0" w:color="000000"/>
              <w:bottom w:val="single" w:sz="4" w:space="0" w:color="auto"/>
            </w:tcBorders>
            <w:shd w:val="clear" w:color="auto" w:fill="D9D9D9"/>
            <w:vAlign w:val="center"/>
          </w:tcPr>
          <w:p w:rsidR="00FC5E7C" w:rsidRPr="008F18A7" w:rsidRDefault="00FC5E7C" w:rsidP="00CC0D1B">
            <w:pPr>
              <w:spacing w:after="0" w:line="240" w:lineRule="auto"/>
              <w:jc w:val="center"/>
              <w:rPr>
                <w:b/>
                <w:i/>
                <w:color w:val="0000CC"/>
                <w:sz w:val="18"/>
                <w:szCs w:val="18"/>
              </w:rPr>
            </w:pPr>
            <w:r w:rsidRPr="008F18A7">
              <w:rPr>
                <w:b/>
                <w:i/>
                <w:sz w:val="18"/>
                <w:szCs w:val="18"/>
                <w:lang w:val="mk-MK"/>
              </w:rPr>
              <w:t>Активности</w:t>
            </w:r>
          </w:p>
        </w:tc>
        <w:tc>
          <w:tcPr>
            <w:tcW w:w="5103" w:type="dxa"/>
            <w:tcBorders>
              <w:top w:val="single" w:sz="4" w:space="0" w:color="000000"/>
              <w:bottom w:val="single" w:sz="4" w:space="0" w:color="auto"/>
            </w:tcBorders>
            <w:shd w:val="clear" w:color="auto" w:fill="D9D9D9"/>
            <w:vAlign w:val="center"/>
          </w:tcPr>
          <w:p w:rsidR="00FC5E7C" w:rsidRPr="008F18A7" w:rsidRDefault="00FC5E7C" w:rsidP="00CC0D1B">
            <w:pPr>
              <w:spacing w:after="0" w:line="240" w:lineRule="auto"/>
              <w:jc w:val="center"/>
              <w:rPr>
                <w:b/>
                <w:i/>
                <w:color w:val="0000CC"/>
                <w:sz w:val="18"/>
                <w:szCs w:val="18"/>
              </w:rPr>
            </w:pPr>
            <w:r w:rsidRPr="008F18A7">
              <w:rPr>
                <w:b/>
                <w:i/>
                <w:sz w:val="18"/>
                <w:szCs w:val="18"/>
                <w:lang w:val="mk-MK"/>
              </w:rPr>
              <w:t>Излезни индикатори</w:t>
            </w:r>
          </w:p>
        </w:tc>
        <w:tc>
          <w:tcPr>
            <w:tcW w:w="3686" w:type="dxa"/>
            <w:tcBorders>
              <w:top w:val="single" w:sz="4" w:space="0" w:color="000000"/>
              <w:bottom w:val="single" w:sz="4" w:space="0" w:color="auto"/>
            </w:tcBorders>
            <w:shd w:val="clear" w:color="auto" w:fill="D9D9D9"/>
            <w:vAlign w:val="center"/>
          </w:tcPr>
          <w:p w:rsidR="00FC5E7C" w:rsidRPr="008F18A7" w:rsidRDefault="00FC5E7C" w:rsidP="00CC0D1B">
            <w:pPr>
              <w:spacing w:after="0" w:line="240" w:lineRule="auto"/>
              <w:jc w:val="center"/>
              <w:rPr>
                <w:b/>
                <w:i/>
                <w:color w:val="0000CC"/>
                <w:sz w:val="18"/>
                <w:szCs w:val="18"/>
              </w:rPr>
            </w:pPr>
            <w:r w:rsidRPr="008F18A7">
              <w:rPr>
                <w:b/>
                <w:i/>
                <w:sz w:val="18"/>
                <w:szCs w:val="18"/>
                <w:lang w:val="mk-MK"/>
              </w:rPr>
              <w:t>Извори на верификација</w:t>
            </w:r>
          </w:p>
        </w:tc>
        <w:tc>
          <w:tcPr>
            <w:tcW w:w="992" w:type="dxa"/>
            <w:tcBorders>
              <w:top w:val="single" w:sz="4" w:space="0" w:color="000000"/>
              <w:bottom w:val="single" w:sz="4" w:space="0" w:color="auto"/>
            </w:tcBorders>
            <w:shd w:val="clear" w:color="auto" w:fill="D9D9D9"/>
            <w:vAlign w:val="center"/>
          </w:tcPr>
          <w:p w:rsidR="00FC5E7C" w:rsidRPr="008F18A7" w:rsidRDefault="00FC5E7C" w:rsidP="00CC0D1B">
            <w:pPr>
              <w:spacing w:after="0" w:line="240" w:lineRule="auto"/>
              <w:jc w:val="center"/>
              <w:rPr>
                <w:b/>
                <w:i/>
                <w:color w:val="0000CC"/>
                <w:spacing w:val="-4"/>
                <w:sz w:val="18"/>
                <w:szCs w:val="18"/>
              </w:rPr>
            </w:pPr>
            <w:r w:rsidRPr="008F18A7">
              <w:rPr>
                <w:b/>
                <w:i/>
                <w:spacing w:val="-4"/>
                <w:sz w:val="18"/>
                <w:szCs w:val="18"/>
                <w:lang w:val="mk-MK"/>
              </w:rPr>
              <w:t>Краен рок</w:t>
            </w:r>
          </w:p>
        </w:tc>
        <w:tc>
          <w:tcPr>
            <w:tcW w:w="1276" w:type="dxa"/>
            <w:tcBorders>
              <w:top w:val="single" w:sz="4" w:space="0" w:color="000000"/>
              <w:bottom w:val="single" w:sz="4" w:space="0" w:color="auto"/>
            </w:tcBorders>
            <w:shd w:val="clear" w:color="auto" w:fill="D9D9D9"/>
            <w:vAlign w:val="center"/>
          </w:tcPr>
          <w:p w:rsidR="00FC5E7C" w:rsidRPr="008F18A7" w:rsidRDefault="00FC5E7C" w:rsidP="00CC0D1B">
            <w:pPr>
              <w:spacing w:after="0" w:line="240" w:lineRule="auto"/>
              <w:jc w:val="center"/>
              <w:rPr>
                <w:b/>
                <w:i/>
                <w:color w:val="0000CC"/>
                <w:sz w:val="18"/>
                <w:szCs w:val="18"/>
              </w:rPr>
            </w:pPr>
            <w:r w:rsidRPr="008F18A7">
              <w:rPr>
                <w:b/>
                <w:i/>
                <w:sz w:val="18"/>
                <w:szCs w:val="18"/>
                <w:lang w:val="mk-MK"/>
              </w:rPr>
              <w:t>Одговорни</w:t>
            </w:r>
          </w:p>
        </w:tc>
        <w:tc>
          <w:tcPr>
            <w:tcW w:w="1276" w:type="dxa"/>
            <w:tcBorders>
              <w:top w:val="single" w:sz="4" w:space="0" w:color="000000"/>
              <w:bottom w:val="single" w:sz="4" w:space="0" w:color="auto"/>
            </w:tcBorders>
            <w:shd w:val="clear" w:color="auto" w:fill="D9D9D9"/>
          </w:tcPr>
          <w:p w:rsidR="00FC5E7C" w:rsidRPr="008F18A7" w:rsidRDefault="00FC5E7C" w:rsidP="00CC0D1B">
            <w:pPr>
              <w:spacing w:after="0" w:line="240" w:lineRule="auto"/>
              <w:jc w:val="center"/>
              <w:rPr>
                <w:b/>
                <w:i/>
                <w:sz w:val="18"/>
                <w:szCs w:val="18"/>
                <w:lang w:val="mk-MK"/>
              </w:rPr>
            </w:pPr>
          </w:p>
        </w:tc>
      </w:tr>
      <w:tr w:rsidR="00FC5E7C" w:rsidRPr="008F18A7" w:rsidTr="00FC5E7C">
        <w:trPr>
          <w:trHeight w:val="899"/>
        </w:trPr>
        <w:tc>
          <w:tcPr>
            <w:tcW w:w="694" w:type="dxa"/>
            <w:tcBorders>
              <w:top w:val="single" w:sz="4" w:space="0" w:color="auto"/>
              <w:bottom w:val="single" w:sz="4" w:space="0" w:color="auto"/>
            </w:tcBorders>
          </w:tcPr>
          <w:p w:rsidR="00FC5E7C" w:rsidRPr="005F4317" w:rsidRDefault="00FC5E7C" w:rsidP="00CC0D1B">
            <w:pPr>
              <w:spacing w:after="0" w:line="240" w:lineRule="auto"/>
              <w:ind w:left="-360"/>
              <w:rPr>
                <w:i/>
                <w:sz w:val="18"/>
                <w:szCs w:val="18"/>
              </w:rPr>
            </w:pPr>
            <w:r w:rsidRPr="005F4317">
              <w:rPr>
                <w:i/>
                <w:sz w:val="18"/>
                <w:szCs w:val="18"/>
                <w:lang w:val="mk-MK"/>
              </w:rPr>
              <w:t>3.1.</w:t>
            </w:r>
            <w:r>
              <w:rPr>
                <w:i/>
                <w:sz w:val="18"/>
                <w:szCs w:val="18"/>
                <w:lang w:val="mk-MK"/>
              </w:rPr>
              <w:t>3.1.1</w:t>
            </w:r>
          </w:p>
        </w:tc>
        <w:tc>
          <w:tcPr>
            <w:tcW w:w="2410" w:type="dxa"/>
            <w:tcBorders>
              <w:top w:val="single" w:sz="4" w:space="0" w:color="auto"/>
              <w:bottom w:val="single" w:sz="4" w:space="0" w:color="auto"/>
            </w:tcBorders>
          </w:tcPr>
          <w:p w:rsidR="00FC5E7C" w:rsidRPr="008F18A7" w:rsidRDefault="00FC5E7C" w:rsidP="00CC0D1B">
            <w:pPr>
              <w:spacing w:after="0" w:line="240" w:lineRule="auto"/>
              <w:rPr>
                <w:rStyle w:val="Hyperlink"/>
                <w:rFonts w:cstheme="minorHAnsi"/>
                <w:i/>
                <w:color w:val="auto"/>
                <w:sz w:val="18"/>
                <w:szCs w:val="18"/>
                <w:u w:val="none"/>
              </w:rPr>
            </w:pPr>
            <w:r w:rsidRPr="008F18A7">
              <w:rPr>
                <w:rStyle w:val="Hyperlink"/>
                <w:rFonts w:cstheme="minorHAnsi"/>
                <w:i/>
                <w:color w:val="auto"/>
                <w:sz w:val="18"/>
                <w:szCs w:val="18"/>
                <w:u w:val="none"/>
                <w:lang w:val="mk-MK"/>
              </w:rPr>
              <w:t xml:space="preserve">Обезбедување сите училишта за СОО да нудат услуги за кариерно насочување </w:t>
            </w:r>
          </w:p>
        </w:tc>
        <w:tc>
          <w:tcPr>
            <w:tcW w:w="5103" w:type="dxa"/>
            <w:tcBorders>
              <w:top w:val="single" w:sz="4" w:space="0" w:color="auto"/>
              <w:bottom w:val="single" w:sz="4" w:space="0" w:color="auto"/>
            </w:tcBorders>
          </w:tcPr>
          <w:p w:rsidR="00FC5E7C" w:rsidRPr="008C32B4" w:rsidRDefault="00FC5E7C" w:rsidP="008C32B4">
            <w:pPr>
              <w:pStyle w:val="ListParagraph"/>
              <w:numPr>
                <w:ilvl w:val="0"/>
                <w:numId w:val="15"/>
              </w:numPr>
              <w:tabs>
                <w:tab w:val="left" w:pos="176"/>
              </w:tabs>
              <w:spacing w:after="0" w:line="240" w:lineRule="auto"/>
              <w:ind w:left="157" w:hanging="142"/>
              <w:contextualSpacing w:val="0"/>
              <w:rPr>
                <w:rFonts w:cs="Calibri"/>
                <w:i/>
                <w:color w:val="0000CC"/>
                <w:sz w:val="18"/>
                <w:szCs w:val="18"/>
                <w:lang w:val="mk-MK"/>
              </w:rPr>
            </w:pPr>
            <w:r w:rsidRPr="008C32B4">
              <w:rPr>
                <w:rFonts w:cs="Calibri"/>
                <w:i/>
                <w:sz w:val="18"/>
                <w:szCs w:val="18"/>
                <w:lang w:val="mk-MK"/>
              </w:rPr>
              <w:t>Обучен училиштен тим за да дава услуги за професионална ориентација и кариерно советување и водство.</w:t>
            </w:r>
          </w:p>
          <w:p w:rsidR="00FC5E7C" w:rsidRPr="00FD08C9" w:rsidRDefault="00FC5E7C" w:rsidP="008C32B4">
            <w:pPr>
              <w:pStyle w:val="ListParagraph"/>
              <w:numPr>
                <w:ilvl w:val="0"/>
                <w:numId w:val="15"/>
              </w:numPr>
              <w:tabs>
                <w:tab w:val="left" w:pos="176"/>
              </w:tabs>
              <w:spacing w:after="0" w:line="240" w:lineRule="auto"/>
              <w:ind w:left="157" w:hanging="142"/>
              <w:contextualSpacing w:val="0"/>
              <w:rPr>
                <w:i/>
                <w:sz w:val="18"/>
                <w:szCs w:val="18"/>
              </w:rPr>
            </w:pPr>
            <w:r w:rsidRPr="008C32B4">
              <w:rPr>
                <w:rFonts w:cs="Calibri"/>
                <w:i/>
                <w:sz w:val="18"/>
                <w:szCs w:val="18"/>
                <w:lang w:val="mk-MK"/>
              </w:rPr>
              <w:t>Остручено лице за позиција кариерен советник.</w:t>
            </w:r>
          </w:p>
          <w:p w:rsidR="00FC5E7C" w:rsidRPr="002E3054" w:rsidRDefault="00FC5E7C" w:rsidP="00286C72">
            <w:pPr>
              <w:pStyle w:val="ListParagraph"/>
              <w:numPr>
                <w:ilvl w:val="0"/>
                <w:numId w:val="15"/>
              </w:numPr>
              <w:tabs>
                <w:tab w:val="left" w:pos="176"/>
              </w:tabs>
              <w:spacing w:after="0" w:line="240" w:lineRule="auto"/>
              <w:ind w:left="157" w:hanging="142"/>
              <w:contextualSpacing w:val="0"/>
              <w:rPr>
                <w:rStyle w:val="Hyperlink"/>
                <w:rFonts w:cstheme="minorHAnsi"/>
                <w:i/>
                <w:color w:val="auto"/>
                <w:sz w:val="18"/>
                <w:szCs w:val="18"/>
                <w:u w:val="none"/>
              </w:rPr>
            </w:pPr>
            <w:r w:rsidRPr="002E3054">
              <w:rPr>
                <w:rStyle w:val="Hyperlink"/>
                <w:i/>
                <w:color w:val="auto"/>
                <w:sz w:val="18"/>
                <w:szCs w:val="18"/>
                <w:u w:val="none"/>
                <w:lang w:val="mk-MK"/>
              </w:rPr>
              <w:t>Статусот и работните задачи на лицата за кариерно насочување се регулирани</w:t>
            </w:r>
          </w:p>
        </w:tc>
        <w:tc>
          <w:tcPr>
            <w:tcW w:w="3686" w:type="dxa"/>
            <w:tcBorders>
              <w:top w:val="single" w:sz="4" w:space="0" w:color="auto"/>
              <w:bottom w:val="single" w:sz="4" w:space="0" w:color="auto"/>
            </w:tcBorders>
          </w:tcPr>
          <w:p w:rsidR="00FC5E7C" w:rsidRDefault="00FC5E7C" w:rsidP="00CC0D1B">
            <w:pPr>
              <w:pStyle w:val="ListParagraph"/>
              <w:numPr>
                <w:ilvl w:val="0"/>
                <w:numId w:val="18"/>
              </w:numPr>
              <w:tabs>
                <w:tab w:val="left" w:pos="176"/>
              </w:tabs>
              <w:spacing w:after="0" w:line="240" w:lineRule="auto"/>
              <w:ind w:left="176" w:hanging="176"/>
              <w:contextualSpacing w:val="0"/>
              <w:rPr>
                <w:i/>
                <w:sz w:val="18"/>
                <w:szCs w:val="18"/>
                <w:lang w:val="mk-MK"/>
              </w:rPr>
            </w:pPr>
            <w:r w:rsidRPr="008F18A7">
              <w:rPr>
                <w:i/>
                <w:sz w:val="18"/>
                <w:szCs w:val="18"/>
                <w:lang w:val="mk-MK"/>
              </w:rPr>
              <w:t xml:space="preserve">Документи за </w:t>
            </w:r>
            <w:r>
              <w:rPr>
                <w:i/>
                <w:sz w:val="18"/>
                <w:szCs w:val="18"/>
                <w:lang w:val="mk-MK"/>
              </w:rPr>
              <w:t>формирани тимови</w:t>
            </w:r>
            <w:r w:rsidR="003565AA">
              <w:rPr>
                <w:i/>
                <w:sz w:val="18"/>
                <w:szCs w:val="18"/>
                <w:lang w:val="mk-MK"/>
              </w:rPr>
              <w:t>;</w:t>
            </w:r>
            <w:r>
              <w:rPr>
                <w:i/>
                <w:sz w:val="18"/>
                <w:szCs w:val="18"/>
                <w:lang w:val="mk-MK"/>
              </w:rPr>
              <w:t xml:space="preserve"> </w:t>
            </w:r>
          </w:p>
          <w:p w:rsidR="00FC5E7C" w:rsidRPr="008F18A7" w:rsidRDefault="00FC5E7C" w:rsidP="00CC0D1B">
            <w:pPr>
              <w:pStyle w:val="ListParagraph"/>
              <w:numPr>
                <w:ilvl w:val="0"/>
                <w:numId w:val="18"/>
              </w:numPr>
              <w:tabs>
                <w:tab w:val="left" w:pos="176"/>
              </w:tabs>
              <w:spacing w:after="0" w:line="240" w:lineRule="auto"/>
              <w:ind w:left="176" w:hanging="176"/>
              <w:contextualSpacing w:val="0"/>
              <w:rPr>
                <w:i/>
                <w:sz w:val="18"/>
                <w:szCs w:val="18"/>
                <w:lang w:val="mk-MK"/>
              </w:rPr>
            </w:pPr>
            <w:r>
              <w:rPr>
                <w:i/>
                <w:sz w:val="18"/>
                <w:szCs w:val="18"/>
                <w:lang w:val="mk-MK"/>
              </w:rPr>
              <w:t>Документи за избор на кариерен советни</w:t>
            </w:r>
            <w:r w:rsidR="003565AA">
              <w:rPr>
                <w:i/>
                <w:sz w:val="18"/>
                <w:szCs w:val="18"/>
                <w:lang w:val="mk-MK"/>
              </w:rPr>
              <w:t>к;</w:t>
            </w:r>
          </w:p>
          <w:p w:rsidR="00FC5E7C" w:rsidRPr="008F18A7" w:rsidRDefault="00FC5E7C" w:rsidP="00CC0D1B">
            <w:pPr>
              <w:pStyle w:val="ListParagraph"/>
              <w:numPr>
                <w:ilvl w:val="0"/>
                <w:numId w:val="18"/>
              </w:numPr>
              <w:tabs>
                <w:tab w:val="left" w:pos="176"/>
              </w:tabs>
              <w:spacing w:after="0" w:line="240" w:lineRule="auto"/>
              <w:ind w:left="176" w:hanging="176"/>
              <w:contextualSpacing w:val="0"/>
              <w:rPr>
                <w:i/>
                <w:sz w:val="18"/>
                <w:szCs w:val="18"/>
              </w:rPr>
            </w:pPr>
            <w:r w:rsidRPr="008F18A7">
              <w:rPr>
                <w:rStyle w:val="Hyperlink"/>
                <w:rFonts w:cstheme="minorHAnsi"/>
                <w:i/>
                <w:color w:val="auto"/>
                <w:sz w:val="18"/>
                <w:szCs w:val="18"/>
                <w:u w:val="none"/>
                <w:lang w:val="mk-MK"/>
              </w:rPr>
              <w:t>Записници од одржани обуки</w:t>
            </w:r>
          </w:p>
        </w:tc>
        <w:tc>
          <w:tcPr>
            <w:tcW w:w="992" w:type="dxa"/>
            <w:tcBorders>
              <w:top w:val="single" w:sz="4" w:space="0" w:color="auto"/>
              <w:bottom w:val="single" w:sz="4" w:space="0" w:color="auto"/>
            </w:tcBorders>
          </w:tcPr>
          <w:p w:rsidR="00FC5E7C" w:rsidRPr="008F18A7" w:rsidRDefault="00FC5E7C" w:rsidP="00CC0D1B">
            <w:pPr>
              <w:tabs>
                <w:tab w:val="left" w:pos="176"/>
              </w:tabs>
              <w:spacing w:after="0" w:line="240" w:lineRule="auto"/>
              <w:jc w:val="center"/>
              <w:rPr>
                <w:i/>
                <w:sz w:val="18"/>
                <w:szCs w:val="18"/>
              </w:rPr>
            </w:pPr>
            <w:r w:rsidRPr="008F18A7">
              <w:rPr>
                <w:i/>
                <w:sz w:val="18"/>
                <w:szCs w:val="18"/>
                <w:lang w:val="mk-MK"/>
              </w:rPr>
              <w:t>2020</w:t>
            </w:r>
          </w:p>
        </w:tc>
        <w:tc>
          <w:tcPr>
            <w:tcW w:w="1276" w:type="dxa"/>
            <w:tcBorders>
              <w:top w:val="single" w:sz="4" w:space="0" w:color="auto"/>
              <w:bottom w:val="single" w:sz="4" w:space="0" w:color="auto"/>
            </w:tcBorders>
          </w:tcPr>
          <w:p w:rsidR="00FC5E7C" w:rsidRPr="008F18A7" w:rsidRDefault="00FC5E7C" w:rsidP="00CC0D1B">
            <w:pPr>
              <w:tabs>
                <w:tab w:val="left" w:pos="176"/>
              </w:tabs>
              <w:spacing w:after="0" w:line="240" w:lineRule="auto"/>
              <w:ind w:left="-57" w:right="-57"/>
              <w:jc w:val="center"/>
              <w:rPr>
                <w:i/>
                <w:sz w:val="18"/>
                <w:szCs w:val="18"/>
              </w:rPr>
            </w:pPr>
            <w:r w:rsidRPr="008F18A7">
              <w:rPr>
                <w:i/>
                <w:sz w:val="18"/>
                <w:szCs w:val="18"/>
                <w:lang w:val="mk-MK"/>
              </w:rPr>
              <w:t xml:space="preserve">МОН, БРО, ЦСОО, општини, Град Скопје, училишта </w:t>
            </w:r>
          </w:p>
        </w:tc>
        <w:tc>
          <w:tcPr>
            <w:tcW w:w="1276" w:type="dxa"/>
            <w:tcBorders>
              <w:top w:val="single" w:sz="4" w:space="0" w:color="auto"/>
              <w:bottom w:val="single" w:sz="4" w:space="0" w:color="auto"/>
            </w:tcBorders>
          </w:tcPr>
          <w:p w:rsidR="00FC5E7C" w:rsidRPr="008F18A7" w:rsidRDefault="008F13A9" w:rsidP="00CC0D1B">
            <w:pPr>
              <w:tabs>
                <w:tab w:val="left" w:pos="176"/>
              </w:tabs>
              <w:spacing w:after="0" w:line="240" w:lineRule="auto"/>
              <w:ind w:left="-57" w:right="-57"/>
              <w:jc w:val="center"/>
              <w:rPr>
                <w:i/>
                <w:sz w:val="18"/>
                <w:szCs w:val="18"/>
                <w:lang w:val="mk-MK"/>
              </w:rPr>
            </w:pPr>
            <w:r>
              <w:rPr>
                <w:i/>
                <w:sz w:val="18"/>
                <w:szCs w:val="18"/>
                <w:lang w:val="mk-MK"/>
              </w:rPr>
              <w:t>10.000</w:t>
            </w:r>
          </w:p>
        </w:tc>
      </w:tr>
      <w:tr w:rsidR="00FC5E7C" w:rsidRPr="005F4317" w:rsidTr="00FC5E7C">
        <w:tc>
          <w:tcPr>
            <w:tcW w:w="694" w:type="dxa"/>
            <w:tcBorders>
              <w:top w:val="single" w:sz="4" w:space="0" w:color="auto"/>
            </w:tcBorders>
            <w:shd w:val="clear" w:color="auto" w:fill="auto"/>
          </w:tcPr>
          <w:p w:rsidR="00FC5E7C" w:rsidRPr="005F4317" w:rsidRDefault="00FC5E7C" w:rsidP="00CC0D1B">
            <w:pPr>
              <w:spacing w:after="0" w:line="240" w:lineRule="auto"/>
              <w:rPr>
                <w:i/>
                <w:sz w:val="18"/>
                <w:szCs w:val="18"/>
                <w:lang w:val="mk-MK"/>
              </w:rPr>
            </w:pPr>
            <w:r w:rsidRPr="005F4317">
              <w:rPr>
                <w:i/>
                <w:sz w:val="18"/>
                <w:szCs w:val="18"/>
                <w:lang w:val="mk-MK"/>
              </w:rPr>
              <w:t>3.2.1</w:t>
            </w:r>
          </w:p>
        </w:tc>
        <w:tc>
          <w:tcPr>
            <w:tcW w:w="2410" w:type="dxa"/>
            <w:tcBorders>
              <w:top w:val="single" w:sz="4" w:space="0" w:color="auto"/>
            </w:tcBorders>
            <w:shd w:val="clear" w:color="auto" w:fill="auto"/>
          </w:tcPr>
          <w:p w:rsidR="00FC5E7C" w:rsidRPr="003A33B4" w:rsidRDefault="00FC5E7C" w:rsidP="00CC0D1B">
            <w:pPr>
              <w:spacing w:after="0" w:line="240" w:lineRule="auto"/>
              <w:rPr>
                <w:i/>
                <w:sz w:val="18"/>
                <w:szCs w:val="18"/>
                <w:lang w:val="mk-MK"/>
              </w:rPr>
            </w:pPr>
            <w:r w:rsidRPr="005F4317">
              <w:rPr>
                <w:rStyle w:val="Hyperlink"/>
                <w:rFonts w:cstheme="minorHAnsi"/>
                <w:i/>
                <w:color w:val="auto"/>
                <w:sz w:val="18"/>
                <w:szCs w:val="18"/>
                <w:u w:val="none"/>
                <w:lang w:val="mk-MK"/>
              </w:rPr>
              <w:t xml:space="preserve">Изработка на Концепт за </w:t>
            </w:r>
            <w:r w:rsidRPr="005F4317">
              <w:rPr>
                <w:i/>
                <w:sz w:val="18"/>
                <w:szCs w:val="18"/>
                <w:lang w:val="mk-MK"/>
              </w:rPr>
              <w:t xml:space="preserve">уписи во средно стручно образование </w:t>
            </w:r>
          </w:p>
        </w:tc>
        <w:tc>
          <w:tcPr>
            <w:tcW w:w="5103" w:type="dxa"/>
            <w:tcBorders>
              <w:top w:val="single" w:sz="4" w:space="0" w:color="auto"/>
            </w:tcBorders>
            <w:shd w:val="clear" w:color="auto" w:fill="auto"/>
          </w:tcPr>
          <w:p w:rsidR="00FC5E7C" w:rsidRPr="005F4317" w:rsidRDefault="00FC5E7C" w:rsidP="00CC0D1B">
            <w:pPr>
              <w:pStyle w:val="ListParagraph"/>
              <w:keepNext/>
              <w:numPr>
                <w:ilvl w:val="0"/>
                <w:numId w:val="15"/>
              </w:numPr>
              <w:tabs>
                <w:tab w:val="left" w:pos="176"/>
              </w:tabs>
              <w:spacing w:after="0" w:line="240" w:lineRule="auto"/>
              <w:ind w:left="176" w:hanging="176"/>
              <w:contextualSpacing w:val="0"/>
              <w:rPr>
                <w:rStyle w:val="Hyperlink"/>
                <w:rFonts w:cstheme="minorHAnsi"/>
                <w:i/>
                <w:color w:val="auto"/>
                <w:sz w:val="18"/>
                <w:szCs w:val="18"/>
                <w:u w:val="none"/>
                <w:lang w:val="mk-MK"/>
              </w:rPr>
            </w:pPr>
            <w:r w:rsidRPr="005F4317">
              <w:rPr>
                <w:rStyle w:val="Hyperlink"/>
                <w:rFonts w:cstheme="minorHAnsi"/>
                <w:i/>
                <w:color w:val="auto"/>
                <w:sz w:val="18"/>
                <w:szCs w:val="18"/>
                <w:u w:val="none"/>
                <w:lang w:val="mk-MK"/>
              </w:rPr>
              <w:t>РГ за изработка на Концептот се формирани;</w:t>
            </w:r>
          </w:p>
          <w:p w:rsidR="00FC5E7C" w:rsidRPr="005F4317" w:rsidRDefault="00FC5E7C" w:rsidP="00CC0D1B">
            <w:pPr>
              <w:pStyle w:val="ListParagraph"/>
              <w:keepNext/>
              <w:numPr>
                <w:ilvl w:val="0"/>
                <w:numId w:val="15"/>
              </w:numPr>
              <w:tabs>
                <w:tab w:val="left" w:pos="176"/>
              </w:tabs>
              <w:spacing w:after="0" w:line="240" w:lineRule="auto"/>
              <w:ind w:left="0" w:firstLine="0"/>
              <w:contextualSpacing w:val="0"/>
              <w:rPr>
                <w:rStyle w:val="Hyperlink"/>
                <w:rFonts w:cstheme="minorHAnsi"/>
                <w:i/>
                <w:color w:val="auto"/>
                <w:sz w:val="18"/>
                <w:szCs w:val="18"/>
                <w:u w:val="none"/>
                <w:lang w:val="mk-MK"/>
              </w:rPr>
            </w:pPr>
            <w:r w:rsidRPr="005F4317">
              <w:rPr>
                <w:rStyle w:val="Hyperlink"/>
                <w:rFonts w:cstheme="minorHAnsi"/>
                <w:i/>
                <w:color w:val="auto"/>
                <w:sz w:val="18"/>
                <w:szCs w:val="18"/>
                <w:u w:val="none"/>
                <w:lang w:val="mk-MK"/>
              </w:rPr>
              <w:t>Финансиските средства се определени;</w:t>
            </w:r>
          </w:p>
          <w:p w:rsidR="00FC5E7C" w:rsidRPr="005F4317" w:rsidRDefault="00FC5E7C" w:rsidP="00CC0D1B">
            <w:pPr>
              <w:pStyle w:val="ListParagraph"/>
              <w:numPr>
                <w:ilvl w:val="0"/>
                <w:numId w:val="15"/>
              </w:numPr>
              <w:tabs>
                <w:tab w:val="left" w:pos="176"/>
              </w:tabs>
              <w:spacing w:after="0" w:line="240" w:lineRule="auto"/>
              <w:ind w:left="176" w:hanging="176"/>
              <w:contextualSpacing w:val="0"/>
              <w:rPr>
                <w:rStyle w:val="Hyperlink"/>
                <w:rFonts w:cstheme="minorHAnsi"/>
                <w:i/>
                <w:color w:val="auto"/>
                <w:sz w:val="18"/>
                <w:szCs w:val="18"/>
                <w:u w:val="none"/>
                <w:lang w:val="mk-MK"/>
              </w:rPr>
            </w:pPr>
            <w:r w:rsidRPr="005F4317">
              <w:rPr>
                <w:rStyle w:val="Hyperlink"/>
                <w:rFonts w:cstheme="minorHAnsi"/>
                <w:i/>
                <w:color w:val="auto"/>
                <w:sz w:val="18"/>
                <w:szCs w:val="18"/>
                <w:u w:val="none"/>
                <w:lang w:val="mk-MK"/>
              </w:rPr>
              <w:t>Нацртот за Концептот и механизмот за негово спроведување се изработени и разгледани се со клучните заинтересирани страни;</w:t>
            </w:r>
          </w:p>
          <w:p w:rsidR="00FC5E7C" w:rsidRPr="005F4317" w:rsidRDefault="00FC5E7C" w:rsidP="00CC0D1B">
            <w:pPr>
              <w:pStyle w:val="ListParagraph"/>
              <w:numPr>
                <w:ilvl w:val="0"/>
                <w:numId w:val="15"/>
              </w:numPr>
              <w:tabs>
                <w:tab w:val="left" w:pos="176"/>
              </w:tabs>
              <w:spacing w:after="0" w:line="240" w:lineRule="auto"/>
              <w:ind w:left="176" w:hanging="176"/>
              <w:contextualSpacing w:val="0"/>
              <w:rPr>
                <w:i/>
                <w:sz w:val="18"/>
                <w:szCs w:val="18"/>
                <w:lang w:val="mk-MK"/>
              </w:rPr>
            </w:pPr>
            <w:r w:rsidRPr="005F4317">
              <w:rPr>
                <w:rStyle w:val="Hyperlink"/>
                <w:rFonts w:cstheme="minorHAnsi"/>
                <w:i/>
                <w:color w:val="auto"/>
                <w:sz w:val="18"/>
                <w:szCs w:val="18"/>
                <w:u w:val="none"/>
                <w:lang w:val="mk-MK"/>
              </w:rPr>
              <w:t xml:space="preserve">Концептот за </w:t>
            </w:r>
            <w:r w:rsidRPr="005F4317">
              <w:rPr>
                <w:i/>
                <w:sz w:val="18"/>
                <w:szCs w:val="18"/>
                <w:lang w:val="mk-MK"/>
              </w:rPr>
              <w:t>уписи во средно стручно образование</w:t>
            </w:r>
            <w:r w:rsidRPr="005F4317">
              <w:rPr>
                <w:rStyle w:val="Hyperlink"/>
                <w:rFonts w:cstheme="minorHAnsi"/>
                <w:i/>
                <w:color w:val="auto"/>
                <w:sz w:val="18"/>
                <w:szCs w:val="18"/>
                <w:u w:val="none"/>
                <w:lang w:val="mk-MK"/>
              </w:rPr>
              <w:t xml:space="preserve"> официјално е одобрен</w:t>
            </w:r>
            <w:r w:rsidRPr="005F4317">
              <w:rPr>
                <w:i/>
                <w:sz w:val="18"/>
                <w:szCs w:val="18"/>
                <w:lang w:val="mk-MK"/>
              </w:rPr>
              <w:t>;</w:t>
            </w:r>
          </w:p>
          <w:p w:rsidR="00FC5E7C" w:rsidRPr="003A33B4" w:rsidRDefault="00FC5E7C" w:rsidP="00CC0D1B">
            <w:pPr>
              <w:pStyle w:val="ListParagraph"/>
              <w:keepNext/>
              <w:numPr>
                <w:ilvl w:val="0"/>
                <w:numId w:val="15"/>
              </w:numPr>
              <w:tabs>
                <w:tab w:val="left" w:pos="176"/>
              </w:tabs>
              <w:spacing w:after="0" w:line="240" w:lineRule="auto"/>
              <w:ind w:left="176" w:hanging="176"/>
              <w:contextualSpacing w:val="0"/>
              <w:rPr>
                <w:rStyle w:val="Hyperlink"/>
                <w:rFonts w:cstheme="minorHAnsi"/>
                <w:i/>
                <w:color w:val="auto"/>
                <w:sz w:val="18"/>
                <w:szCs w:val="18"/>
                <w:u w:val="none"/>
                <w:lang w:val="mk-MK"/>
              </w:rPr>
            </w:pPr>
            <w:r w:rsidRPr="005F4317">
              <w:rPr>
                <w:i/>
                <w:sz w:val="18"/>
                <w:szCs w:val="18"/>
                <w:lang w:val="mk-MK"/>
              </w:rPr>
              <w:t>Нацрт измените на законите се изготвени и</w:t>
            </w:r>
            <w:r>
              <w:rPr>
                <w:i/>
                <w:sz w:val="18"/>
                <w:szCs w:val="18"/>
                <w:lang w:val="mk-MK"/>
              </w:rPr>
              <w:t xml:space="preserve"> </w:t>
            </w:r>
            <w:r w:rsidRPr="005F4317">
              <w:rPr>
                <w:i/>
                <w:sz w:val="18"/>
                <w:szCs w:val="18"/>
                <w:lang w:val="mk-MK"/>
              </w:rPr>
              <w:t>поднесени се до ВРМ (ако е потребно)</w:t>
            </w:r>
          </w:p>
        </w:tc>
        <w:tc>
          <w:tcPr>
            <w:tcW w:w="3686" w:type="dxa"/>
            <w:tcBorders>
              <w:top w:val="single" w:sz="4" w:space="0" w:color="auto"/>
            </w:tcBorders>
            <w:shd w:val="clear" w:color="auto" w:fill="auto"/>
          </w:tcPr>
          <w:p w:rsidR="00FC5E7C" w:rsidRPr="005F4317" w:rsidRDefault="00FC5E7C" w:rsidP="00CC0D1B">
            <w:pPr>
              <w:pStyle w:val="ListParagraph"/>
              <w:numPr>
                <w:ilvl w:val="0"/>
                <w:numId w:val="18"/>
              </w:numPr>
              <w:tabs>
                <w:tab w:val="left" w:pos="176"/>
              </w:tabs>
              <w:spacing w:after="0" w:line="240" w:lineRule="auto"/>
              <w:ind w:left="176" w:hanging="176"/>
              <w:contextualSpacing w:val="0"/>
              <w:rPr>
                <w:i/>
                <w:sz w:val="18"/>
                <w:szCs w:val="18"/>
                <w:lang w:val="mk-MK"/>
              </w:rPr>
            </w:pPr>
            <w:r w:rsidRPr="005F4317">
              <w:rPr>
                <w:i/>
                <w:sz w:val="18"/>
                <w:szCs w:val="18"/>
                <w:lang w:val="mk-MK"/>
              </w:rPr>
              <w:t>Извештаи од РГ;</w:t>
            </w:r>
          </w:p>
          <w:p w:rsidR="00FC5E7C" w:rsidRPr="005F4317" w:rsidRDefault="00FC5E7C" w:rsidP="00CC0D1B">
            <w:pPr>
              <w:pStyle w:val="ListParagraph"/>
              <w:numPr>
                <w:ilvl w:val="0"/>
                <w:numId w:val="18"/>
              </w:numPr>
              <w:tabs>
                <w:tab w:val="left" w:pos="176"/>
              </w:tabs>
              <w:spacing w:after="0" w:line="240" w:lineRule="auto"/>
              <w:ind w:left="176" w:hanging="176"/>
              <w:contextualSpacing w:val="0"/>
              <w:rPr>
                <w:i/>
                <w:sz w:val="18"/>
                <w:szCs w:val="18"/>
                <w:lang w:val="mk-MK"/>
              </w:rPr>
            </w:pPr>
            <w:r w:rsidRPr="005F4317">
              <w:rPr>
                <w:i/>
                <w:sz w:val="18"/>
                <w:szCs w:val="18"/>
                <w:lang w:val="mk-MK"/>
              </w:rPr>
              <w:t>Записници од средби за дискусии</w:t>
            </w:r>
            <w:r w:rsidRPr="005F4317">
              <w:rPr>
                <w:rStyle w:val="Hyperlink"/>
                <w:rFonts w:cstheme="minorHAnsi"/>
                <w:i/>
                <w:color w:val="auto"/>
                <w:sz w:val="18"/>
                <w:szCs w:val="18"/>
                <w:u w:val="none"/>
                <w:lang w:val="mk-MK"/>
              </w:rPr>
              <w:t>;</w:t>
            </w:r>
          </w:p>
          <w:p w:rsidR="00FC5E7C" w:rsidRPr="005F4317" w:rsidRDefault="00FC5E7C" w:rsidP="00CC0D1B">
            <w:pPr>
              <w:pStyle w:val="ListParagraph"/>
              <w:numPr>
                <w:ilvl w:val="0"/>
                <w:numId w:val="18"/>
              </w:numPr>
              <w:tabs>
                <w:tab w:val="left" w:pos="176"/>
              </w:tabs>
              <w:spacing w:after="0" w:line="240" w:lineRule="auto"/>
              <w:ind w:left="176" w:hanging="176"/>
              <w:contextualSpacing w:val="0"/>
              <w:rPr>
                <w:i/>
                <w:sz w:val="18"/>
                <w:szCs w:val="18"/>
                <w:lang w:val="mk-MK"/>
              </w:rPr>
            </w:pPr>
            <w:r w:rsidRPr="005F4317">
              <w:rPr>
                <w:i/>
                <w:sz w:val="18"/>
                <w:szCs w:val="18"/>
                <w:lang w:val="mk-MK"/>
              </w:rPr>
              <w:t>Нацрт измени на закони поднесени до ВРМ (ако е потребно)</w:t>
            </w:r>
          </w:p>
          <w:p w:rsidR="00FC5E7C" w:rsidRPr="005F4317" w:rsidRDefault="00FC5E7C" w:rsidP="00CC0D1B">
            <w:pPr>
              <w:pStyle w:val="ListParagraph"/>
              <w:numPr>
                <w:ilvl w:val="0"/>
                <w:numId w:val="18"/>
              </w:numPr>
              <w:tabs>
                <w:tab w:val="left" w:pos="176"/>
              </w:tabs>
              <w:spacing w:after="0" w:line="240" w:lineRule="auto"/>
              <w:ind w:left="176" w:hanging="176"/>
              <w:contextualSpacing w:val="0"/>
              <w:rPr>
                <w:i/>
                <w:sz w:val="18"/>
                <w:szCs w:val="18"/>
                <w:lang w:val="mk-MK"/>
              </w:rPr>
            </w:pPr>
            <w:r w:rsidRPr="005F4317">
              <w:rPr>
                <w:i/>
                <w:sz w:val="18"/>
                <w:szCs w:val="18"/>
                <w:lang w:val="mk-MK"/>
              </w:rPr>
              <w:t>Одлуки на МОН</w:t>
            </w:r>
          </w:p>
        </w:tc>
        <w:tc>
          <w:tcPr>
            <w:tcW w:w="992" w:type="dxa"/>
            <w:tcBorders>
              <w:top w:val="single" w:sz="4" w:space="0" w:color="auto"/>
            </w:tcBorders>
            <w:shd w:val="clear" w:color="auto" w:fill="auto"/>
          </w:tcPr>
          <w:p w:rsidR="00FC5E7C" w:rsidRPr="005F4317" w:rsidRDefault="00FC5E7C" w:rsidP="00CC0D1B">
            <w:pPr>
              <w:spacing w:after="0" w:line="240" w:lineRule="auto"/>
              <w:jc w:val="center"/>
              <w:rPr>
                <w:i/>
                <w:sz w:val="18"/>
                <w:szCs w:val="18"/>
              </w:rPr>
            </w:pPr>
            <w:r w:rsidRPr="005F4317">
              <w:rPr>
                <w:i/>
                <w:sz w:val="18"/>
                <w:szCs w:val="18"/>
                <w:lang w:val="mk-MK"/>
              </w:rPr>
              <w:t>2020</w:t>
            </w:r>
          </w:p>
        </w:tc>
        <w:tc>
          <w:tcPr>
            <w:tcW w:w="1276" w:type="dxa"/>
            <w:tcBorders>
              <w:top w:val="single" w:sz="4" w:space="0" w:color="auto"/>
            </w:tcBorders>
            <w:shd w:val="clear" w:color="auto" w:fill="auto"/>
          </w:tcPr>
          <w:p w:rsidR="00FC5E7C" w:rsidRPr="005F4317" w:rsidRDefault="00FC5E7C" w:rsidP="00CC0D1B">
            <w:pPr>
              <w:tabs>
                <w:tab w:val="left" w:pos="176"/>
              </w:tabs>
              <w:spacing w:after="0" w:line="240" w:lineRule="auto"/>
              <w:jc w:val="center"/>
              <w:rPr>
                <w:i/>
                <w:sz w:val="18"/>
                <w:szCs w:val="18"/>
              </w:rPr>
            </w:pPr>
            <w:r w:rsidRPr="005F4317">
              <w:rPr>
                <w:i/>
                <w:sz w:val="18"/>
                <w:szCs w:val="18"/>
                <w:lang w:val="mk-MK"/>
              </w:rPr>
              <w:t xml:space="preserve">МОН, БРО, ЦСОО, општини, Град Скопје, училишта </w:t>
            </w:r>
          </w:p>
        </w:tc>
        <w:tc>
          <w:tcPr>
            <w:tcW w:w="1276" w:type="dxa"/>
            <w:tcBorders>
              <w:top w:val="single" w:sz="4" w:space="0" w:color="auto"/>
            </w:tcBorders>
          </w:tcPr>
          <w:p w:rsidR="00FC5E7C" w:rsidRPr="005F4317" w:rsidRDefault="008F13A9" w:rsidP="00CC0D1B">
            <w:pPr>
              <w:tabs>
                <w:tab w:val="left" w:pos="176"/>
              </w:tabs>
              <w:spacing w:after="0" w:line="240" w:lineRule="auto"/>
              <w:jc w:val="center"/>
              <w:rPr>
                <w:i/>
                <w:sz w:val="18"/>
                <w:szCs w:val="18"/>
                <w:lang w:val="mk-MK"/>
              </w:rPr>
            </w:pPr>
            <w:r>
              <w:rPr>
                <w:i/>
                <w:sz w:val="18"/>
                <w:szCs w:val="18"/>
                <w:lang w:val="mk-MK"/>
              </w:rPr>
              <w:t>10.000</w:t>
            </w:r>
          </w:p>
        </w:tc>
      </w:tr>
      <w:tr w:rsidR="00FC5E7C" w:rsidRPr="008F18A7" w:rsidTr="00FC5E7C">
        <w:tc>
          <w:tcPr>
            <w:tcW w:w="694" w:type="dxa"/>
            <w:shd w:val="clear" w:color="auto" w:fill="auto"/>
          </w:tcPr>
          <w:p w:rsidR="00FC5E7C" w:rsidRPr="005F4317" w:rsidRDefault="00FC5E7C" w:rsidP="00517E7D">
            <w:pPr>
              <w:spacing w:after="0" w:line="240" w:lineRule="auto"/>
              <w:rPr>
                <w:i/>
                <w:sz w:val="18"/>
                <w:szCs w:val="18"/>
                <w:lang w:val="mk-MK"/>
              </w:rPr>
            </w:pPr>
            <w:r>
              <w:rPr>
                <w:i/>
                <w:sz w:val="18"/>
                <w:szCs w:val="18"/>
                <w:lang w:val="mk-MK"/>
              </w:rPr>
              <w:t>3.3.1</w:t>
            </w:r>
          </w:p>
        </w:tc>
        <w:tc>
          <w:tcPr>
            <w:tcW w:w="2410" w:type="dxa"/>
            <w:shd w:val="clear" w:color="auto" w:fill="auto"/>
          </w:tcPr>
          <w:p w:rsidR="00FC5E7C" w:rsidRPr="003A33B4" w:rsidRDefault="00FC5E7C" w:rsidP="00517E7D">
            <w:pPr>
              <w:spacing w:after="0" w:line="240" w:lineRule="auto"/>
              <w:rPr>
                <w:rStyle w:val="Hyperlink"/>
                <w:rFonts w:cstheme="minorHAnsi"/>
                <w:i/>
                <w:color w:val="0000CC"/>
                <w:sz w:val="18"/>
                <w:szCs w:val="18"/>
                <w:u w:val="none"/>
                <w:lang w:val="mk-MK"/>
              </w:rPr>
            </w:pPr>
            <w:r w:rsidRPr="008F18A7">
              <w:rPr>
                <w:rStyle w:val="Hyperlink"/>
                <w:rFonts w:cstheme="minorHAnsi"/>
                <w:i/>
                <w:color w:val="auto"/>
                <w:sz w:val="18"/>
                <w:szCs w:val="18"/>
                <w:u w:val="none"/>
                <w:lang w:val="mk-MK"/>
              </w:rPr>
              <w:t xml:space="preserve">Изработка на Концепт за </w:t>
            </w:r>
            <w:r w:rsidRPr="008F18A7">
              <w:rPr>
                <w:i/>
                <w:sz w:val="18"/>
                <w:szCs w:val="18"/>
                <w:lang w:val="mk-MK"/>
              </w:rPr>
              <w:t xml:space="preserve">државна </w:t>
            </w:r>
            <w:r>
              <w:rPr>
                <w:i/>
                <w:sz w:val="18"/>
                <w:szCs w:val="18"/>
                <w:lang w:val="mk-MK"/>
              </w:rPr>
              <w:t xml:space="preserve">и </w:t>
            </w:r>
            <w:r w:rsidRPr="008F18A7">
              <w:rPr>
                <w:i/>
                <w:sz w:val="18"/>
                <w:szCs w:val="18"/>
                <w:lang w:val="mk-MK"/>
              </w:rPr>
              <w:t>стручна матура и завршни испити за ученици што завршуваат СОО</w:t>
            </w:r>
          </w:p>
        </w:tc>
        <w:tc>
          <w:tcPr>
            <w:tcW w:w="5103" w:type="dxa"/>
            <w:shd w:val="clear" w:color="auto" w:fill="auto"/>
          </w:tcPr>
          <w:p w:rsidR="00FC5E7C" w:rsidRPr="008F18A7" w:rsidRDefault="00FC5E7C" w:rsidP="00CC0D1B">
            <w:pPr>
              <w:pStyle w:val="ListParagraph"/>
              <w:keepNext/>
              <w:numPr>
                <w:ilvl w:val="0"/>
                <w:numId w:val="15"/>
              </w:numPr>
              <w:tabs>
                <w:tab w:val="left" w:pos="176"/>
              </w:tabs>
              <w:spacing w:after="0" w:line="240" w:lineRule="auto"/>
              <w:ind w:left="176" w:hanging="176"/>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РГ за изработка на Концептот се формирани;</w:t>
            </w:r>
          </w:p>
          <w:p w:rsidR="00FC5E7C" w:rsidRPr="008F18A7" w:rsidRDefault="00FC5E7C" w:rsidP="00CC0D1B">
            <w:pPr>
              <w:pStyle w:val="ListParagraph"/>
              <w:numPr>
                <w:ilvl w:val="0"/>
                <w:numId w:val="15"/>
              </w:numPr>
              <w:tabs>
                <w:tab w:val="left" w:pos="176"/>
              </w:tabs>
              <w:spacing w:after="0" w:line="240" w:lineRule="auto"/>
              <w:ind w:left="176" w:hanging="176"/>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Финансиските средства се определени;</w:t>
            </w:r>
          </w:p>
          <w:p w:rsidR="00FC5E7C" w:rsidRPr="008F18A7" w:rsidRDefault="00FC5E7C" w:rsidP="00CC0D1B">
            <w:pPr>
              <w:pStyle w:val="ListParagraph"/>
              <w:numPr>
                <w:ilvl w:val="0"/>
                <w:numId w:val="15"/>
              </w:numPr>
              <w:tabs>
                <w:tab w:val="left" w:pos="176"/>
              </w:tabs>
              <w:spacing w:after="0" w:line="240" w:lineRule="auto"/>
              <w:ind w:left="176" w:hanging="176"/>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Нацртот за Концептот со анализата на постојната состојба се изработени и разгледани се со клучните заинтересирани страни;</w:t>
            </w:r>
          </w:p>
          <w:p w:rsidR="00FC5E7C" w:rsidRPr="008F18A7" w:rsidRDefault="00FC5E7C" w:rsidP="00CC0D1B">
            <w:pPr>
              <w:pStyle w:val="ListParagraph"/>
              <w:numPr>
                <w:ilvl w:val="0"/>
                <w:numId w:val="15"/>
              </w:numPr>
              <w:tabs>
                <w:tab w:val="left" w:pos="176"/>
              </w:tabs>
              <w:spacing w:after="0" w:line="240" w:lineRule="auto"/>
              <w:ind w:left="176" w:hanging="176"/>
              <w:contextualSpacing w:val="0"/>
              <w:rPr>
                <w:i/>
                <w:sz w:val="18"/>
                <w:szCs w:val="18"/>
                <w:lang w:val="mk-MK"/>
              </w:rPr>
            </w:pPr>
            <w:r w:rsidRPr="008F18A7">
              <w:rPr>
                <w:rStyle w:val="Hyperlink"/>
                <w:rFonts w:cstheme="minorHAnsi"/>
                <w:i/>
                <w:color w:val="auto"/>
                <w:sz w:val="18"/>
                <w:szCs w:val="18"/>
                <w:u w:val="none"/>
                <w:lang w:val="mk-MK"/>
              </w:rPr>
              <w:t xml:space="preserve">Концептот за </w:t>
            </w:r>
            <w:r w:rsidRPr="008F18A7">
              <w:rPr>
                <w:i/>
                <w:sz w:val="18"/>
                <w:szCs w:val="18"/>
                <w:lang w:val="mk-MK"/>
              </w:rPr>
              <w:t>државна</w:t>
            </w:r>
            <w:r>
              <w:rPr>
                <w:i/>
                <w:sz w:val="18"/>
                <w:szCs w:val="18"/>
                <w:lang w:val="mk-MK"/>
              </w:rPr>
              <w:t>/</w:t>
            </w:r>
            <w:r w:rsidRPr="008F18A7">
              <w:rPr>
                <w:i/>
                <w:sz w:val="18"/>
                <w:szCs w:val="18"/>
                <w:lang w:val="mk-MK"/>
              </w:rPr>
              <w:t>стручна матура и завршните испити за ученици што завршуваат СОО</w:t>
            </w:r>
            <w:r w:rsidR="003565AA">
              <w:rPr>
                <w:i/>
                <w:sz w:val="18"/>
                <w:szCs w:val="18"/>
                <w:lang w:val="mk-MK"/>
              </w:rPr>
              <w:t xml:space="preserve"> </w:t>
            </w:r>
            <w:r w:rsidRPr="008F18A7">
              <w:rPr>
                <w:rStyle w:val="Hyperlink"/>
                <w:rFonts w:cstheme="minorHAnsi"/>
                <w:i/>
                <w:color w:val="auto"/>
                <w:sz w:val="18"/>
                <w:szCs w:val="18"/>
                <w:u w:val="none"/>
                <w:lang w:val="mk-MK"/>
              </w:rPr>
              <w:t>официјално се одобрени</w:t>
            </w:r>
            <w:r w:rsidRPr="008F18A7">
              <w:rPr>
                <w:i/>
                <w:sz w:val="18"/>
                <w:szCs w:val="18"/>
                <w:lang w:val="mk-MK"/>
              </w:rPr>
              <w:t>;</w:t>
            </w:r>
          </w:p>
          <w:p w:rsidR="00FC5E7C" w:rsidRPr="003A33B4" w:rsidRDefault="00FC5E7C" w:rsidP="00CC0D1B">
            <w:pPr>
              <w:pStyle w:val="ListParagraph"/>
              <w:numPr>
                <w:ilvl w:val="0"/>
                <w:numId w:val="15"/>
              </w:numPr>
              <w:tabs>
                <w:tab w:val="left" w:pos="176"/>
              </w:tabs>
              <w:spacing w:after="0" w:line="240" w:lineRule="auto"/>
              <w:ind w:left="176" w:hanging="176"/>
              <w:contextualSpacing w:val="0"/>
              <w:rPr>
                <w:rStyle w:val="Hyperlink"/>
                <w:rFonts w:cstheme="minorHAnsi"/>
                <w:i/>
                <w:color w:val="0000CC"/>
                <w:sz w:val="18"/>
                <w:szCs w:val="18"/>
                <w:u w:val="none"/>
                <w:lang w:val="mk-MK"/>
              </w:rPr>
            </w:pPr>
            <w:r w:rsidRPr="008F18A7">
              <w:rPr>
                <w:i/>
                <w:sz w:val="18"/>
                <w:szCs w:val="18"/>
                <w:lang w:val="mk-MK"/>
              </w:rPr>
              <w:t>Нацрт измените на законите се изготвени и</w:t>
            </w:r>
            <w:r>
              <w:rPr>
                <w:i/>
                <w:sz w:val="18"/>
                <w:szCs w:val="18"/>
                <w:lang w:val="mk-MK"/>
              </w:rPr>
              <w:t xml:space="preserve"> </w:t>
            </w:r>
            <w:r w:rsidRPr="008F18A7">
              <w:rPr>
                <w:i/>
                <w:sz w:val="18"/>
                <w:szCs w:val="18"/>
                <w:lang w:val="mk-MK"/>
              </w:rPr>
              <w:t>поднесени се до ВРМ (ако е потребно)</w:t>
            </w:r>
          </w:p>
        </w:tc>
        <w:tc>
          <w:tcPr>
            <w:tcW w:w="3686" w:type="dxa"/>
            <w:shd w:val="clear" w:color="auto" w:fill="auto"/>
          </w:tcPr>
          <w:p w:rsidR="00FC5E7C" w:rsidRPr="008F18A7" w:rsidRDefault="00FC5E7C" w:rsidP="00CC0D1B">
            <w:pPr>
              <w:pStyle w:val="ListParagraph"/>
              <w:numPr>
                <w:ilvl w:val="0"/>
                <w:numId w:val="18"/>
              </w:numPr>
              <w:tabs>
                <w:tab w:val="left" w:pos="176"/>
              </w:tabs>
              <w:spacing w:after="0" w:line="240" w:lineRule="auto"/>
              <w:ind w:left="176" w:hanging="176"/>
              <w:contextualSpacing w:val="0"/>
              <w:rPr>
                <w:i/>
                <w:sz w:val="18"/>
                <w:szCs w:val="18"/>
                <w:lang w:val="mk-MK"/>
              </w:rPr>
            </w:pPr>
            <w:r w:rsidRPr="008F18A7">
              <w:rPr>
                <w:i/>
                <w:sz w:val="18"/>
                <w:szCs w:val="18"/>
                <w:lang w:val="mk-MK"/>
              </w:rPr>
              <w:t>Извештаи од РГ;</w:t>
            </w:r>
          </w:p>
          <w:p w:rsidR="00FC5E7C" w:rsidRPr="008F18A7" w:rsidRDefault="00FC5E7C" w:rsidP="00CC0D1B">
            <w:pPr>
              <w:pStyle w:val="ListParagraph"/>
              <w:numPr>
                <w:ilvl w:val="0"/>
                <w:numId w:val="18"/>
              </w:numPr>
              <w:tabs>
                <w:tab w:val="left" w:pos="176"/>
              </w:tabs>
              <w:spacing w:after="0" w:line="240" w:lineRule="auto"/>
              <w:ind w:left="176" w:hanging="176"/>
              <w:contextualSpacing w:val="0"/>
              <w:rPr>
                <w:i/>
                <w:sz w:val="18"/>
                <w:szCs w:val="18"/>
                <w:lang w:val="mk-MK"/>
              </w:rPr>
            </w:pPr>
            <w:r w:rsidRPr="008F18A7">
              <w:rPr>
                <w:i/>
                <w:sz w:val="18"/>
                <w:szCs w:val="18"/>
                <w:lang w:val="mk-MK"/>
              </w:rPr>
              <w:t>Записници од средби за дискусии</w:t>
            </w:r>
            <w:r w:rsidRPr="008F18A7">
              <w:rPr>
                <w:rStyle w:val="Hyperlink"/>
                <w:rFonts w:cstheme="minorHAnsi"/>
                <w:i/>
                <w:color w:val="auto"/>
                <w:sz w:val="18"/>
                <w:szCs w:val="18"/>
                <w:u w:val="none"/>
                <w:lang w:val="mk-MK"/>
              </w:rPr>
              <w:t>;</w:t>
            </w:r>
          </w:p>
          <w:p w:rsidR="00FC5E7C" w:rsidRPr="008F18A7" w:rsidRDefault="00FC5E7C" w:rsidP="00CC0D1B">
            <w:pPr>
              <w:pStyle w:val="ListParagraph"/>
              <w:numPr>
                <w:ilvl w:val="0"/>
                <w:numId w:val="18"/>
              </w:numPr>
              <w:tabs>
                <w:tab w:val="left" w:pos="176"/>
              </w:tabs>
              <w:spacing w:after="0" w:line="240" w:lineRule="auto"/>
              <w:ind w:left="176" w:hanging="176"/>
              <w:contextualSpacing w:val="0"/>
              <w:rPr>
                <w:i/>
                <w:sz w:val="18"/>
                <w:szCs w:val="18"/>
                <w:lang w:val="mk-MK"/>
              </w:rPr>
            </w:pPr>
            <w:r w:rsidRPr="008F18A7">
              <w:rPr>
                <w:i/>
                <w:sz w:val="18"/>
                <w:szCs w:val="18"/>
                <w:lang w:val="mk-MK"/>
              </w:rPr>
              <w:t>Одлуки на МОН;</w:t>
            </w:r>
          </w:p>
          <w:p w:rsidR="00FC5E7C" w:rsidRPr="008F18A7" w:rsidRDefault="00FC5E7C" w:rsidP="00CC0D1B">
            <w:pPr>
              <w:pStyle w:val="ListParagraph"/>
              <w:numPr>
                <w:ilvl w:val="0"/>
                <w:numId w:val="18"/>
              </w:numPr>
              <w:tabs>
                <w:tab w:val="left" w:pos="176"/>
              </w:tabs>
              <w:spacing w:after="0" w:line="240" w:lineRule="auto"/>
              <w:ind w:left="176" w:hanging="176"/>
              <w:contextualSpacing w:val="0"/>
              <w:rPr>
                <w:rFonts w:eastAsia="Times New Roman"/>
                <w:i/>
                <w:color w:val="0000CC"/>
                <w:sz w:val="18"/>
                <w:szCs w:val="18"/>
                <w:lang w:eastAsia="mk-MK"/>
              </w:rPr>
            </w:pPr>
          </w:p>
        </w:tc>
        <w:tc>
          <w:tcPr>
            <w:tcW w:w="992" w:type="dxa"/>
            <w:shd w:val="clear" w:color="auto" w:fill="auto"/>
          </w:tcPr>
          <w:p w:rsidR="00FC5E7C" w:rsidRPr="008F18A7" w:rsidRDefault="00FC5E7C" w:rsidP="00CC0D1B">
            <w:pPr>
              <w:spacing w:after="0" w:line="240" w:lineRule="auto"/>
              <w:jc w:val="center"/>
              <w:rPr>
                <w:i/>
                <w:color w:val="0000CC"/>
                <w:sz w:val="18"/>
                <w:szCs w:val="18"/>
              </w:rPr>
            </w:pPr>
            <w:r w:rsidRPr="008F18A7">
              <w:rPr>
                <w:i/>
                <w:sz w:val="18"/>
                <w:szCs w:val="18"/>
                <w:lang w:val="mk-MK"/>
              </w:rPr>
              <w:t>2020</w:t>
            </w:r>
          </w:p>
        </w:tc>
        <w:tc>
          <w:tcPr>
            <w:tcW w:w="1276" w:type="dxa"/>
            <w:shd w:val="clear" w:color="auto" w:fill="auto"/>
          </w:tcPr>
          <w:p w:rsidR="00FC5E7C" w:rsidRPr="008F18A7" w:rsidRDefault="00FC5E7C" w:rsidP="00CC0D1B">
            <w:pPr>
              <w:tabs>
                <w:tab w:val="left" w:pos="176"/>
              </w:tabs>
              <w:spacing w:after="0" w:line="240" w:lineRule="auto"/>
              <w:ind w:left="-57" w:right="-57"/>
              <w:jc w:val="center"/>
              <w:rPr>
                <w:i/>
                <w:color w:val="0000CC"/>
                <w:sz w:val="18"/>
                <w:szCs w:val="18"/>
              </w:rPr>
            </w:pPr>
            <w:r w:rsidRPr="008F18A7">
              <w:rPr>
                <w:i/>
                <w:sz w:val="18"/>
                <w:szCs w:val="18"/>
                <w:lang w:val="mk-MK"/>
              </w:rPr>
              <w:t xml:space="preserve"> МОН, БРО, ЦСОО, </w:t>
            </w:r>
            <w:r w:rsidRPr="008F18A7">
              <w:rPr>
                <w:i/>
                <w:color w:val="000000"/>
                <w:sz w:val="18"/>
                <w:szCs w:val="18"/>
                <w:lang w:val="mk-MK"/>
              </w:rPr>
              <w:t>ДИЦ,</w:t>
            </w:r>
            <w:r w:rsidRPr="008F18A7">
              <w:rPr>
                <w:i/>
                <w:sz w:val="18"/>
                <w:szCs w:val="18"/>
                <w:lang w:val="mk-MK"/>
              </w:rPr>
              <w:t xml:space="preserve"> општини, Град Скопје, училишта </w:t>
            </w:r>
          </w:p>
        </w:tc>
        <w:tc>
          <w:tcPr>
            <w:tcW w:w="1276" w:type="dxa"/>
          </w:tcPr>
          <w:p w:rsidR="00FC5E7C" w:rsidRPr="008F18A7" w:rsidRDefault="008F13A9" w:rsidP="00CC0D1B">
            <w:pPr>
              <w:tabs>
                <w:tab w:val="left" w:pos="176"/>
              </w:tabs>
              <w:spacing w:after="0" w:line="240" w:lineRule="auto"/>
              <w:ind w:left="-57" w:right="-57"/>
              <w:jc w:val="center"/>
              <w:rPr>
                <w:i/>
                <w:sz w:val="18"/>
                <w:szCs w:val="18"/>
                <w:lang w:val="mk-MK"/>
              </w:rPr>
            </w:pPr>
            <w:r>
              <w:rPr>
                <w:i/>
                <w:sz w:val="18"/>
                <w:szCs w:val="18"/>
                <w:lang w:val="mk-MK"/>
              </w:rPr>
              <w:t>10.000</w:t>
            </w:r>
          </w:p>
        </w:tc>
      </w:tr>
      <w:tr w:rsidR="00FC5E7C" w:rsidRPr="008F18A7" w:rsidTr="00FC5E7C">
        <w:tc>
          <w:tcPr>
            <w:tcW w:w="694" w:type="dxa"/>
            <w:tcBorders>
              <w:bottom w:val="single" w:sz="4" w:space="0" w:color="auto"/>
            </w:tcBorders>
          </w:tcPr>
          <w:p w:rsidR="00FC5E7C" w:rsidRPr="005F4317" w:rsidRDefault="00FC5E7C" w:rsidP="00CC0D1B">
            <w:pPr>
              <w:spacing w:after="0" w:line="240" w:lineRule="auto"/>
              <w:rPr>
                <w:i/>
                <w:sz w:val="18"/>
                <w:szCs w:val="18"/>
                <w:lang w:val="mk-MK"/>
              </w:rPr>
            </w:pPr>
            <w:r>
              <w:rPr>
                <w:i/>
                <w:sz w:val="18"/>
                <w:szCs w:val="18"/>
                <w:lang w:val="mk-MK"/>
              </w:rPr>
              <w:t>3.4.1</w:t>
            </w:r>
          </w:p>
        </w:tc>
        <w:tc>
          <w:tcPr>
            <w:tcW w:w="2410" w:type="dxa"/>
            <w:tcBorders>
              <w:bottom w:val="single" w:sz="4" w:space="0" w:color="auto"/>
            </w:tcBorders>
          </w:tcPr>
          <w:p w:rsidR="00FC5E7C" w:rsidRPr="003A33B4" w:rsidRDefault="00FC5E7C" w:rsidP="00CC0D1B">
            <w:pPr>
              <w:spacing w:after="0" w:line="240" w:lineRule="auto"/>
              <w:rPr>
                <w:rStyle w:val="Hyperlink"/>
                <w:rFonts w:cstheme="minorHAnsi"/>
                <w:i/>
                <w:color w:val="0000CC"/>
                <w:sz w:val="18"/>
                <w:szCs w:val="18"/>
                <w:u w:val="none"/>
                <w:lang w:val="mk-MK"/>
              </w:rPr>
            </w:pPr>
            <w:r w:rsidRPr="008F18A7">
              <w:rPr>
                <w:rStyle w:val="Hyperlink"/>
                <w:rFonts w:cstheme="minorHAnsi"/>
                <w:i/>
                <w:color w:val="auto"/>
                <w:sz w:val="18"/>
                <w:szCs w:val="18"/>
                <w:u w:val="none"/>
                <w:lang w:val="mk-MK"/>
              </w:rPr>
              <w:t>Отпочнување на постапка за зачленување во „Светски вештини“ (“World Skills”)</w:t>
            </w:r>
          </w:p>
        </w:tc>
        <w:tc>
          <w:tcPr>
            <w:tcW w:w="5103" w:type="dxa"/>
            <w:tcBorders>
              <w:bottom w:val="single" w:sz="4" w:space="0" w:color="auto"/>
            </w:tcBorders>
          </w:tcPr>
          <w:p w:rsidR="00FC5E7C" w:rsidRPr="003A33B4" w:rsidRDefault="00FC5E7C" w:rsidP="00CC0D1B">
            <w:pPr>
              <w:pStyle w:val="ListParagraph"/>
              <w:numPr>
                <w:ilvl w:val="0"/>
                <w:numId w:val="15"/>
              </w:numPr>
              <w:tabs>
                <w:tab w:val="left" w:pos="176"/>
              </w:tabs>
              <w:spacing w:after="0" w:line="240" w:lineRule="auto"/>
              <w:ind w:left="176" w:hanging="176"/>
              <w:contextualSpacing w:val="0"/>
              <w:rPr>
                <w:rStyle w:val="Hyperlink"/>
                <w:rFonts w:cstheme="minorHAnsi"/>
                <w:i/>
                <w:color w:val="0000CC"/>
                <w:sz w:val="18"/>
                <w:szCs w:val="18"/>
                <w:u w:val="none"/>
                <w:lang w:val="mk-MK"/>
              </w:rPr>
            </w:pPr>
            <w:r w:rsidRPr="008F18A7">
              <w:rPr>
                <w:rStyle w:val="Hyperlink"/>
                <w:rFonts w:cstheme="minorHAnsi"/>
                <w:i/>
                <w:color w:val="auto"/>
                <w:sz w:val="18"/>
                <w:szCs w:val="18"/>
                <w:u w:val="none"/>
                <w:lang w:val="mk-MK"/>
              </w:rPr>
              <w:t>Овластената</w:t>
            </w:r>
            <w:r w:rsidR="003565AA">
              <w:rPr>
                <w:rStyle w:val="Hyperlink"/>
                <w:rFonts w:cstheme="minorHAnsi"/>
                <w:i/>
                <w:color w:val="auto"/>
                <w:sz w:val="18"/>
                <w:szCs w:val="18"/>
                <w:u w:val="none"/>
                <w:lang w:val="mk-MK"/>
              </w:rPr>
              <w:t xml:space="preserve"> </w:t>
            </w:r>
            <w:r w:rsidRPr="008F18A7">
              <w:rPr>
                <w:rStyle w:val="Hyperlink"/>
                <w:rFonts w:cstheme="minorHAnsi"/>
                <w:i/>
                <w:color w:val="auto"/>
                <w:sz w:val="18"/>
                <w:szCs w:val="18"/>
                <w:u w:val="none"/>
                <w:lang w:val="mk-MK"/>
              </w:rPr>
              <w:t>јавна институција е членка на „Светски вештини Европа“ (“World Skills Europe”)</w:t>
            </w:r>
          </w:p>
        </w:tc>
        <w:tc>
          <w:tcPr>
            <w:tcW w:w="3686" w:type="dxa"/>
            <w:tcBorders>
              <w:bottom w:val="single" w:sz="4" w:space="0" w:color="auto"/>
            </w:tcBorders>
          </w:tcPr>
          <w:p w:rsidR="00FC5E7C" w:rsidRPr="008F18A7" w:rsidRDefault="00FC5E7C" w:rsidP="00CC0D1B">
            <w:pPr>
              <w:pStyle w:val="ListParagraph"/>
              <w:numPr>
                <w:ilvl w:val="0"/>
                <w:numId w:val="18"/>
              </w:numPr>
              <w:tabs>
                <w:tab w:val="left" w:pos="176"/>
              </w:tabs>
              <w:spacing w:after="0" w:line="240" w:lineRule="auto"/>
              <w:ind w:left="176" w:hanging="176"/>
              <w:contextualSpacing w:val="0"/>
              <w:rPr>
                <w:i/>
                <w:color w:val="0000CC"/>
                <w:sz w:val="18"/>
                <w:szCs w:val="18"/>
              </w:rPr>
            </w:pPr>
            <w:r w:rsidRPr="008F18A7">
              <w:rPr>
                <w:i/>
                <w:sz w:val="18"/>
                <w:szCs w:val="18"/>
                <w:lang w:val="mk-MK"/>
              </w:rPr>
              <w:t>Потврда за членство</w:t>
            </w:r>
          </w:p>
        </w:tc>
        <w:tc>
          <w:tcPr>
            <w:tcW w:w="992" w:type="dxa"/>
            <w:tcBorders>
              <w:bottom w:val="single" w:sz="4" w:space="0" w:color="auto"/>
            </w:tcBorders>
          </w:tcPr>
          <w:p w:rsidR="00FC5E7C" w:rsidRPr="008F18A7" w:rsidRDefault="00FC5E7C" w:rsidP="00CC0D1B">
            <w:pPr>
              <w:spacing w:after="0" w:line="240" w:lineRule="auto"/>
              <w:jc w:val="center"/>
              <w:rPr>
                <w:i/>
                <w:color w:val="0000CC"/>
                <w:sz w:val="18"/>
                <w:szCs w:val="18"/>
              </w:rPr>
            </w:pPr>
            <w:r w:rsidRPr="008F18A7">
              <w:rPr>
                <w:i/>
                <w:sz w:val="18"/>
                <w:szCs w:val="18"/>
                <w:lang w:val="mk-MK"/>
              </w:rPr>
              <w:t>2019</w:t>
            </w:r>
          </w:p>
        </w:tc>
        <w:tc>
          <w:tcPr>
            <w:tcW w:w="1276" w:type="dxa"/>
            <w:tcBorders>
              <w:bottom w:val="single" w:sz="4" w:space="0" w:color="auto"/>
            </w:tcBorders>
          </w:tcPr>
          <w:p w:rsidR="00FC5E7C" w:rsidRPr="008F18A7" w:rsidRDefault="00FC5E7C" w:rsidP="00CC0D1B">
            <w:pPr>
              <w:tabs>
                <w:tab w:val="left" w:pos="176"/>
              </w:tabs>
              <w:spacing w:after="0" w:line="240" w:lineRule="auto"/>
              <w:jc w:val="center"/>
              <w:rPr>
                <w:i/>
                <w:color w:val="0000CC"/>
                <w:sz w:val="18"/>
                <w:szCs w:val="18"/>
              </w:rPr>
            </w:pPr>
            <w:r w:rsidRPr="008F18A7">
              <w:rPr>
                <w:i/>
                <w:sz w:val="18"/>
                <w:szCs w:val="18"/>
                <w:lang w:val="mk-MK"/>
              </w:rPr>
              <w:t xml:space="preserve">општини, Град Скопје, училишта </w:t>
            </w:r>
          </w:p>
        </w:tc>
        <w:tc>
          <w:tcPr>
            <w:tcW w:w="1276" w:type="dxa"/>
            <w:tcBorders>
              <w:bottom w:val="single" w:sz="4" w:space="0" w:color="auto"/>
            </w:tcBorders>
          </w:tcPr>
          <w:p w:rsidR="00FC5E7C" w:rsidRPr="008F18A7" w:rsidRDefault="008F13A9" w:rsidP="00CC0D1B">
            <w:pPr>
              <w:tabs>
                <w:tab w:val="left" w:pos="176"/>
              </w:tabs>
              <w:spacing w:after="0" w:line="240" w:lineRule="auto"/>
              <w:jc w:val="center"/>
              <w:rPr>
                <w:i/>
                <w:sz w:val="18"/>
                <w:szCs w:val="18"/>
                <w:lang w:val="mk-MK"/>
              </w:rPr>
            </w:pPr>
            <w:r>
              <w:rPr>
                <w:i/>
                <w:sz w:val="18"/>
                <w:szCs w:val="18"/>
                <w:lang w:val="mk-MK"/>
              </w:rPr>
              <w:t>30.000</w:t>
            </w:r>
          </w:p>
        </w:tc>
      </w:tr>
      <w:tr w:rsidR="00FC5E7C" w:rsidRPr="008F18A7" w:rsidTr="00FC5E7C">
        <w:tc>
          <w:tcPr>
            <w:tcW w:w="694" w:type="dxa"/>
            <w:tcBorders>
              <w:top w:val="single" w:sz="4" w:space="0" w:color="auto"/>
              <w:bottom w:val="single" w:sz="4" w:space="0" w:color="auto"/>
            </w:tcBorders>
          </w:tcPr>
          <w:p w:rsidR="00FC5E7C" w:rsidRPr="005F4317" w:rsidRDefault="00FC5E7C" w:rsidP="00CC0D1B">
            <w:pPr>
              <w:spacing w:after="0" w:line="240" w:lineRule="auto"/>
              <w:rPr>
                <w:i/>
                <w:sz w:val="18"/>
                <w:szCs w:val="18"/>
                <w:lang w:val="mk-MK"/>
              </w:rPr>
            </w:pPr>
            <w:r>
              <w:rPr>
                <w:i/>
                <w:sz w:val="18"/>
                <w:szCs w:val="18"/>
                <w:lang w:val="mk-MK"/>
              </w:rPr>
              <w:t>3.4.2</w:t>
            </w:r>
          </w:p>
        </w:tc>
        <w:tc>
          <w:tcPr>
            <w:tcW w:w="2410" w:type="dxa"/>
            <w:tcBorders>
              <w:top w:val="single" w:sz="4" w:space="0" w:color="auto"/>
              <w:bottom w:val="single" w:sz="4" w:space="0" w:color="auto"/>
            </w:tcBorders>
          </w:tcPr>
          <w:p w:rsidR="00FC5E7C" w:rsidRPr="003A33B4" w:rsidRDefault="00FC5E7C" w:rsidP="00CC0D1B">
            <w:pPr>
              <w:spacing w:after="0" w:line="240" w:lineRule="auto"/>
              <w:rPr>
                <w:rStyle w:val="Hyperlink"/>
                <w:rFonts w:cstheme="minorHAnsi"/>
                <w:i/>
                <w:color w:val="0000CC"/>
                <w:sz w:val="18"/>
                <w:szCs w:val="18"/>
                <w:u w:val="none"/>
                <w:lang w:val="mk-MK"/>
              </w:rPr>
            </w:pPr>
            <w:r w:rsidRPr="008F18A7">
              <w:rPr>
                <w:rStyle w:val="Hyperlink"/>
                <w:rFonts w:cstheme="minorHAnsi"/>
                <w:i/>
                <w:color w:val="auto"/>
                <w:sz w:val="18"/>
                <w:szCs w:val="18"/>
                <w:u w:val="none"/>
                <w:lang w:val="mk-MK"/>
              </w:rPr>
              <w:t>Учество во натпревари во „Светски вештини“</w:t>
            </w:r>
            <w:r w:rsidR="003565AA">
              <w:rPr>
                <w:rStyle w:val="Hyperlink"/>
                <w:rFonts w:cstheme="minorHAnsi"/>
                <w:i/>
                <w:color w:val="auto"/>
                <w:sz w:val="18"/>
                <w:szCs w:val="18"/>
                <w:u w:val="none"/>
                <w:lang w:val="mk-MK"/>
              </w:rPr>
              <w:t xml:space="preserve"> </w:t>
            </w:r>
            <w:r w:rsidRPr="008F18A7">
              <w:rPr>
                <w:rStyle w:val="Hyperlink"/>
                <w:rFonts w:cstheme="minorHAnsi"/>
                <w:i/>
                <w:color w:val="auto"/>
                <w:sz w:val="18"/>
                <w:szCs w:val="18"/>
                <w:u w:val="none"/>
                <w:lang w:val="mk-MK"/>
              </w:rPr>
              <w:t>(„World Skills”) или Европски вештини“ (“EuroSkills) 2018”</w:t>
            </w:r>
          </w:p>
        </w:tc>
        <w:tc>
          <w:tcPr>
            <w:tcW w:w="5103" w:type="dxa"/>
            <w:tcBorders>
              <w:top w:val="single" w:sz="4" w:space="0" w:color="auto"/>
              <w:bottom w:val="single" w:sz="4" w:space="0" w:color="auto"/>
            </w:tcBorders>
          </w:tcPr>
          <w:p w:rsidR="00FC5E7C" w:rsidRPr="003A33B4" w:rsidRDefault="00FC5E7C" w:rsidP="00CC0D1B">
            <w:pPr>
              <w:pStyle w:val="ListParagraph"/>
              <w:numPr>
                <w:ilvl w:val="0"/>
                <w:numId w:val="15"/>
              </w:numPr>
              <w:tabs>
                <w:tab w:val="left" w:pos="176"/>
              </w:tabs>
              <w:spacing w:after="0" w:line="240" w:lineRule="auto"/>
              <w:ind w:left="176" w:hanging="176"/>
              <w:contextualSpacing w:val="0"/>
              <w:rPr>
                <w:rStyle w:val="Hyperlink"/>
                <w:rFonts w:cstheme="minorHAnsi"/>
                <w:i/>
                <w:color w:val="0000CC"/>
                <w:sz w:val="18"/>
                <w:szCs w:val="18"/>
                <w:u w:val="none"/>
                <w:lang w:val="mk-MK"/>
              </w:rPr>
            </w:pPr>
            <w:r w:rsidRPr="008F18A7">
              <w:rPr>
                <w:rStyle w:val="Hyperlink"/>
                <w:rFonts w:cstheme="minorHAnsi"/>
                <w:i/>
                <w:color w:val="auto"/>
                <w:sz w:val="18"/>
                <w:szCs w:val="18"/>
                <w:u w:val="none"/>
                <w:lang w:val="mk-MK"/>
              </w:rPr>
              <w:t>Најмалку 10 ученици од училишта за СОО учествуваат во натпреварите „Светски вештини“</w:t>
            </w:r>
            <w:r w:rsidR="003565AA">
              <w:rPr>
                <w:rStyle w:val="Hyperlink"/>
                <w:rFonts w:cstheme="minorHAnsi"/>
                <w:i/>
                <w:color w:val="auto"/>
                <w:sz w:val="18"/>
                <w:szCs w:val="18"/>
                <w:u w:val="none"/>
                <w:lang w:val="mk-MK"/>
              </w:rPr>
              <w:t xml:space="preserve"> </w:t>
            </w:r>
            <w:r w:rsidRPr="008F18A7">
              <w:rPr>
                <w:rStyle w:val="Hyperlink"/>
                <w:rFonts w:cstheme="minorHAnsi"/>
                <w:i/>
                <w:color w:val="auto"/>
                <w:sz w:val="18"/>
                <w:szCs w:val="18"/>
                <w:u w:val="none"/>
                <w:lang w:val="mk-MK"/>
              </w:rPr>
              <w:t>или</w:t>
            </w:r>
            <w:r>
              <w:rPr>
                <w:rStyle w:val="Hyperlink"/>
                <w:rFonts w:cstheme="minorHAnsi"/>
                <w:i/>
                <w:color w:val="auto"/>
                <w:sz w:val="18"/>
                <w:szCs w:val="18"/>
                <w:u w:val="none"/>
                <w:lang w:val="mk-MK"/>
              </w:rPr>
              <w:t xml:space="preserve"> </w:t>
            </w:r>
            <w:r w:rsidRPr="008F18A7">
              <w:rPr>
                <w:rStyle w:val="Hyperlink"/>
                <w:rFonts w:cstheme="minorHAnsi"/>
                <w:i/>
                <w:color w:val="auto"/>
                <w:sz w:val="18"/>
                <w:szCs w:val="18"/>
                <w:u w:val="none"/>
                <w:lang w:val="mk-MK"/>
              </w:rPr>
              <w:t>„Европски вештини“</w:t>
            </w:r>
            <w:r w:rsidR="003565AA">
              <w:rPr>
                <w:rStyle w:val="Hyperlink"/>
                <w:rFonts w:cstheme="minorHAnsi"/>
                <w:i/>
                <w:color w:val="auto"/>
                <w:sz w:val="18"/>
                <w:szCs w:val="18"/>
                <w:u w:val="none"/>
                <w:lang w:val="mk-MK"/>
              </w:rPr>
              <w:t xml:space="preserve"> </w:t>
            </w:r>
            <w:r w:rsidRPr="008F18A7">
              <w:rPr>
                <w:rStyle w:val="Hyperlink"/>
                <w:rFonts w:cstheme="minorHAnsi"/>
                <w:i/>
                <w:color w:val="auto"/>
                <w:sz w:val="18"/>
                <w:szCs w:val="18"/>
                <w:u w:val="none"/>
                <w:lang w:val="mk-MK"/>
              </w:rPr>
              <w:t>2018</w:t>
            </w:r>
          </w:p>
        </w:tc>
        <w:tc>
          <w:tcPr>
            <w:tcW w:w="3686" w:type="dxa"/>
            <w:tcBorders>
              <w:top w:val="single" w:sz="4" w:space="0" w:color="auto"/>
              <w:bottom w:val="single" w:sz="4" w:space="0" w:color="auto"/>
            </w:tcBorders>
          </w:tcPr>
          <w:p w:rsidR="00FC5E7C" w:rsidRPr="008F18A7" w:rsidRDefault="00FC5E7C" w:rsidP="00CC0D1B">
            <w:pPr>
              <w:pStyle w:val="ListParagraph"/>
              <w:numPr>
                <w:ilvl w:val="0"/>
                <w:numId w:val="18"/>
              </w:numPr>
              <w:tabs>
                <w:tab w:val="left" w:pos="176"/>
              </w:tabs>
              <w:spacing w:after="0" w:line="240" w:lineRule="auto"/>
              <w:ind w:left="176" w:hanging="176"/>
              <w:contextualSpacing w:val="0"/>
              <w:rPr>
                <w:i/>
                <w:color w:val="0000CC"/>
                <w:sz w:val="18"/>
                <w:szCs w:val="18"/>
              </w:rPr>
            </w:pPr>
            <w:r w:rsidRPr="008F18A7">
              <w:rPr>
                <w:i/>
                <w:sz w:val="18"/>
                <w:szCs w:val="18"/>
                <w:lang w:val="mk-MK"/>
              </w:rPr>
              <w:t>Документација за учеството</w:t>
            </w:r>
          </w:p>
        </w:tc>
        <w:tc>
          <w:tcPr>
            <w:tcW w:w="992" w:type="dxa"/>
            <w:tcBorders>
              <w:top w:val="single" w:sz="4" w:space="0" w:color="auto"/>
              <w:bottom w:val="single" w:sz="4" w:space="0" w:color="auto"/>
            </w:tcBorders>
          </w:tcPr>
          <w:p w:rsidR="00FC5E7C" w:rsidRPr="008F18A7" w:rsidRDefault="00FC5E7C" w:rsidP="00CC0D1B">
            <w:pPr>
              <w:spacing w:after="0" w:line="240" w:lineRule="auto"/>
              <w:jc w:val="center"/>
              <w:rPr>
                <w:i/>
                <w:color w:val="0000CC"/>
                <w:sz w:val="18"/>
                <w:szCs w:val="18"/>
              </w:rPr>
            </w:pPr>
            <w:r w:rsidRPr="008F18A7">
              <w:rPr>
                <w:i/>
                <w:sz w:val="18"/>
                <w:szCs w:val="18"/>
                <w:lang w:val="mk-MK"/>
              </w:rPr>
              <w:t>2019</w:t>
            </w:r>
          </w:p>
        </w:tc>
        <w:tc>
          <w:tcPr>
            <w:tcW w:w="1276" w:type="dxa"/>
            <w:tcBorders>
              <w:top w:val="single" w:sz="4" w:space="0" w:color="auto"/>
              <w:bottom w:val="single" w:sz="4" w:space="0" w:color="auto"/>
            </w:tcBorders>
          </w:tcPr>
          <w:p w:rsidR="00FC5E7C" w:rsidRPr="008F18A7" w:rsidRDefault="00FC5E7C" w:rsidP="00CC0D1B">
            <w:pPr>
              <w:tabs>
                <w:tab w:val="left" w:pos="176"/>
              </w:tabs>
              <w:spacing w:after="0" w:line="240" w:lineRule="auto"/>
              <w:jc w:val="center"/>
              <w:rPr>
                <w:i/>
                <w:color w:val="0000CC"/>
                <w:sz w:val="18"/>
                <w:szCs w:val="18"/>
              </w:rPr>
            </w:pPr>
            <w:r w:rsidRPr="008F18A7">
              <w:rPr>
                <w:i/>
                <w:sz w:val="18"/>
                <w:szCs w:val="18"/>
                <w:lang w:val="mk-MK"/>
              </w:rPr>
              <w:t xml:space="preserve">општини, Град Скопје, училишта </w:t>
            </w:r>
          </w:p>
        </w:tc>
        <w:tc>
          <w:tcPr>
            <w:tcW w:w="1276" w:type="dxa"/>
            <w:tcBorders>
              <w:top w:val="single" w:sz="4" w:space="0" w:color="auto"/>
              <w:bottom w:val="single" w:sz="4" w:space="0" w:color="auto"/>
            </w:tcBorders>
          </w:tcPr>
          <w:p w:rsidR="00FC5E7C" w:rsidRPr="008F18A7" w:rsidRDefault="008F13A9" w:rsidP="00CC0D1B">
            <w:pPr>
              <w:tabs>
                <w:tab w:val="left" w:pos="176"/>
              </w:tabs>
              <w:spacing w:after="0" w:line="240" w:lineRule="auto"/>
              <w:jc w:val="center"/>
              <w:rPr>
                <w:i/>
                <w:sz w:val="18"/>
                <w:szCs w:val="18"/>
                <w:lang w:val="mk-MK"/>
              </w:rPr>
            </w:pPr>
            <w:r>
              <w:rPr>
                <w:i/>
                <w:sz w:val="18"/>
                <w:szCs w:val="18"/>
                <w:lang w:val="mk-MK"/>
              </w:rPr>
              <w:t>300.000</w:t>
            </w:r>
          </w:p>
        </w:tc>
      </w:tr>
      <w:tr w:rsidR="00FC5E7C" w:rsidRPr="005F4317" w:rsidTr="00FC5E7C">
        <w:tc>
          <w:tcPr>
            <w:tcW w:w="694" w:type="dxa"/>
          </w:tcPr>
          <w:p w:rsidR="00FC5E7C" w:rsidRPr="005F4317" w:rsidRDefault="00FC5E7C" w:rsidP="00CC0D1B">
            <w:pPr>
              <w:spacing w:after="0" w:line="240" w:lineRule="auto"/>
              <w:rPr>
                <w:i/>
                <w:sz w:val="18"/>
                <w:szCs w:val="18"/>
                <w:lang w:val="mk-MK"/>
              </w:rPr>
            </w:pPr>
            <w:r w:rsidRPr="005F4317">
              <w:rPr>
                <w:i/>
                <w:sz w:val="18"/>
                <w:szCs w:val="18"/>
                <w:lang w:val="mk-MK"/>
              </w:rPr>
              <w:t>3.</w:t>
            </w:r>
            <w:r>
              <w:rPr>
                <w:i/>
                <w:sz w:val="18"/>
                <w:szCs w:val="18"/>
                <w:lang w:val="mk-MK"/>
              </w:rPr>
              <w:t>4</w:t>
            </w:r>
            <w:r w:rsidRPr="005F4317">
              <w:rPr>
                <w:i/>
                <w:sz w:val="18"/>
                <w:szCs w:val="18"/>
                <w:lang w:val="mk-MK"/>
              </w:rPr>
              <w:t>.3</w:t>
            </w:r>
          </w:p>
        </w:tc>
        <w:tc>
          <w:tcPr>
            <w:tcW w:w="2410" w:type="dxa"/>
          </w:tcPr>
          <w:p w:rsidR="00FC5E7C" w:rsidRPr="003A33B4" w:rsidRDefault="00FC5E7C" w:rsidP="00CC0D1B">
            <w:pPr>
              <w:spacing w:after="0" w:line="240" w:lineRule="auto"/>
              <w:rPr>
                <w:rStyle w:val="Hyperlink"/>
                <w:rFonts w:cstheme="minorHAnsi"/>
                <w:i/>
                <w:color w:val="auto"/>
                <w:sz w:val="18"/>
                <w:szCs w:val="18"/>
                <w:u w:val="none"/>
                <w:lang w:val="mk-MK"/>
              </w:rPr>
            </w:pPr>
            <w:r w:rsidRPr="005F4317">
              <w:rPr>
                <w:rStyle w:val="Hyperlink"/>
                <w:rFonts w:cstheme="minorHAnsi"/>
                <w:i/>
                <w:color w:val="auto"/>
                <w:sz w:val="18"/>
                <w:szCs w:val="18"/>
                <w:u w:val="none"/>
                <w:lang w:val="mk-MK"/>
              </w:rPr>
              <w:t>Учество во други регионални и меѓународни натпревари за ученици во СОО</w:t>
            </w:r>
          </w:p>
        </w:tc>
        <w:tc>
          <w:tcPr>
            <w:tcW w:w="5103" w:type="dxa"/>
          </w:tcPr>
          <w:p w:rsidR="00FC5E7C" w:rsidRPr="003A33B4" w:rsidRDefault="00FC5E7C" w:rsidP="00CC0D1B">
            <w:pPr>
              <w:pStyle w:val="ListParagraph"/>
              <w:numPr>
                <w:ilvl w:val="0"/>
                <w:numId w:val="15"/>
              </w:numPr>
              <w:tabs>
                <w:tab w:val="left" w:pos="176"/>
              </w:tabs>
              <w:spacing w:after="0" w:line="240" w:lineRule="auto"/>
              <w:ind w:left="176" w:hanging="176"/>
              <w:contextualSpacing w:val="0"/>
              <w:rPr>
                <w:rStyle w:val="Hyperlink"/>
                <w:rFonts w:cstheme="minorHAnsi"/>
                <w:i/>
                <w:color w:val="auto"/>
                <w:sz w:val="18"/>
                <w:szCs w:val="18"/>
                <w:u w:val="none"/>
                <w:lang w:val="mk-MK"/>
              </w:rPr>
            </w:pPr>
            <w:r w:rsidRPr="005F4317">
              <w:rPr>
                <w:rStyle w:val="Hyperlink"/>
                <w:rFonts w:cstheme="minorHAnsi"/>
                <w:i/>
                <w:color w:val="auto"/>
                <w:sz w:val="18"/>
                <w:szCs w:val="18"/>
                <w:u w:val="none"/>
                <w:lang w:val="mk-MK"/>
              </w:rPr>
              <w:t>Најмалку 30 ученици од училишта за СОО учествуваат во регионални и меѓународни натпревари за ученици во СОО</w:t>
            </w:r>
          </w:p>
        </w:tc>
        <w:tc>
          <w:tcPr>
            <w:tcW w:w="3686" w:type="dxa"/>
          </w:tcPr>
          <w:p w:rsidR="00FC5E7C" w:rsidRPr="005F4317" w:rsidRDefault="00FC5E7C" w:rsidP="00CC0D1B">
            <w:pPr>
              <w:pStyle w:val="ListParagraph"/>
              <w:numPr>
                <w:ilvl w:val="0"/>
                <w:numId w:val="18"/>
              </w:numPr>
              <w:tabs>
                <w:tab w:val="left" w:pos="176"/>
              </w:tabs>
              <w:spacing w:after="0" w:line="240" w:lineRule="auto"/>
              <w:ind w:left="176" w:hanging="176"/>
              <w:contextualSpacing w:val="0"/>
              <w:rPr>
                <w:i/>
                <w:sz w:val="18"/>
                <w:szCs w:val="18"/>
              </w:rPr>
            </w:pPr>
            <w:r w:rsidRPr="005F4317">
              <w:rPr>
                <w:i/>
                <w:sz w:val="18"/>
                <w:szCs w:val="18"/>
                <w:lang w:val="mk-MK"/>
              </w:rPr>
              <w:t>Документација за учеството</w:t>
            </w:r>
          </w:p>
        </w:tc>
        <w:tc>
          <w:tcPr>
            <w:tcW w:w="992" w:type="dxa"/>
          </w:tcPr>
          <w:p w:rsidR="00FC5E7C" w:rsidRPr="005F4317" w:rsidRDefault="00FC5E7C" w:rsidP="00CC0D1B">
            <w:pPr>
              <w:spacing w:after="0" w:line="240" w:lineRule="auto"/>
              <w:ind w:left="-127" w:right="-89"/>
              <w:jc w:val="center"/>
              <w:rPr>
                <w:i/>
                <w:sz w:val="18"/>
                <w:szCs w:val="18"/>
              </w:rPr>
            </w:pPr>
            <w:r w:rsidRPr="005F4317">
              <w:rPr>
                <w:i/>
                <w:sz w:val="18"/>
                <w:szCs w:val="18"/>
                <w:lang w:val="mk-MK"/>
              </w:rPr>
              <w:t>2020</w:t>
            </w:r>
          </w:p>
        </w:tc>
        <w:tc>
          <w:tcPr>
            <w:tcW w:w="1276" w:type="dxa"/>
          </w:tcPr>
          <w:p w:rsidR="00FC5E7C" w:rsidRPr="005F4317" w:rsidRDefault="00FC5E7C" w:rsidP="00CC0D1B">
            <w:pPr>
              <w:tabs>
                <w:tab w:val="left" w:pos="176"/>
              </w:tabs>
              <w:spacing w:after="0" w:line="240" w:lineRule="auto"/>
              <w:jc w:val="center"/>
              <w:rPr>
                <w:i/>
                <w:sz w:val="18"/>
                <w:szCs w:val="18"/>
              </w:rPr>
            </w:pPr>
            <w:r w:rsidRPr="005F4317">
              <w:rPr>
                <w:i/>
                <w:sz w:val="18"/>
                <w:szCs w:val="18"/>
                <w:lang w:val="mk-MK"/>
              </w:rPr>
              <w:t xml:space="preserve">општини, Град Скопје, училишта </w:t>
            </w:r>
          </w:p>
        </w:tc>
        <w:tc>
          <w:tcPr>
            <w:tcW w:w="1276" w:type="dxa"/>
          </w:tcPr>
          <w:p w:rsidR="00FC5E7C" w:rsidRPr="005F4317" w:rsidRDefault="008F13A9" w:rsidP="00CC0D1B">
            <w:pPr>
              <w:tabs>
                <w:tab w:val="left" w:pos="176"/>
              </w:tabs>
              <w:spacing w:after="0" w:line="240" w:lineRule="auto"/>
              <w:jc w:val="center"/>
              <w:rPr>
                <w:i/>
                <w:sz w:val="18"/>
                <w:szCs w:val="18"/>
                <w:lang w:val="mk-MK"/>
              </w:rPr>
            </w:pPr>
            <w:r>
              <w:rPr>
                <w:i/>
                <w:sz w:val="18"/>
                <w:szCs w:val="18"/>
                <w:lang w:val="mk-MK"/>
              </w:rPr>
              <w:t>100.000</w:t>
            </w:r>
          </w:p>
        </w:tc>
      </w:tr>
      <w:tr w:rsidR="00FC5E7C" w:rsidRPr="008F18A7" w:rsidTr="00FC5E7C">
        <w:tc>
          <w:tcPr>
            <w:tcW w:w="694" w:type="dxa"/>
            <w:tcBorders>
              <w:bottom w:val="single" w:sz="4" w:space="0" w:color="auto"/>
            </w:tcBorders>
            <w:shd w:val="clear" w:color="auto" w:fill="auto"/>
          </w:tcPr>
          <w:p w:rsidR="008F4F46" w:rsidRDefault="008F4F46" w:rsidP="00960177">
            <w:pPr>
              <w:pStyle w:val="ListParagraph"/>
              <w:numPr>
                <w:ilvl w:val="2"/>
                <w:numId w:val="104"/>
              </w:numPr>
              <w:spacing w:after="0" w:line="240" w:lineRule="auto"/>
              <w:contextualSpacing w:val="0"/>
              <w:rPr>
                <w:rFonts w:asciiTheme="majorHAnsi" w:eastAsiaTheme="majorEastAsia" w:hAnsiTheme="majorHAnsi" w:cstheme="majorBidi"/>
                <w:b/>
                <w:bCs/>
                <w:i/>
                <w:color w:val="00B050"/>
                <w:sz w:val="18"/>
                <w:szCs w:val="18"/>
              </w:rPr>
            </w:pPr>
          </w:p>
        </w:tc>
        <w:tc>
          <w:tcPr>
            <w:tcW w:w="2410" w:type="dxa"/>
            <w:tcBorders>
              <w:bottom w:val="single" w:sz="4" w:space="0" w:color="auto"/>
            </w:tcBorders>
            <w:shd w:val="clear" w:color="auto" w:fill="auto"/>
          </w:tcPr>
          <w:p w:rsidR="00FC5E7C" w:rsidRPr="008F18A7" w:rsidRDefault="00FC5E7C" w:rsidP="00CC0D1B">
            <w:pPr>
              <w:spacing w:after="0" w:line="240" w:lineRule="auto"/>
              <w:rPr>
                <w:rStyle w:val="Hyperlink"/>
                <w:rFonts w:cstheme="minorHAnsi"/>
                <w:i/>
                <w:color w:val="auto"/>
                <w:sz w:val="18"/>
                <w:szCs w:val="18"/>
                <w:u w:val="none"/>
                <w:lang w:val="mk-MK"/>
              </w:rPr>
            </w:pPr>
            <w:r w:rsidRPr="008F18A7">
              <w:rPr>
                <w:i/>
                <w:sz w:val="18"/>
                <w:szCs w:val="18"/>
                <w:lang w:val="mk-MK"/>
              </w:rPr>
              <w:t>Подготовка и пилотирање на модел за образование во воспитно-поправните домови</w:t>
            </w:r>
          </w:p>
        </w:tc>
        <w:tc>
          <w:tcPr>
            <w:tcW w:w="5103" w:type="dxa"/>
            <w:tcBorders>
              <w:bottom w:val="single" w:sz="4" w:space="0" w:color="auto"/>
            </w:tcBorders>
            <w:shd w:val="clear" w:color="auto" w:fill="auto"/>
          </w:tcPr>
          <w:p w:rsidR="00FC5E7C" w:rsidRPr="003A33B4" w:rsidRDefault="00FC5E7C" w:rsidP="00CC0D1B">
            <w:pPr>
              <w:pStyle w:val="ListParagraph"/>
              <w:numPr>
                <w:ilvl w:val="0"/>
                <w:numId w:val="15"/>
              </w:numPr>
              <w:tabs>
                <w:tab w:val="left" w:pos="176"/>
              </w:tabs>
              <w:spacing w:after="0" w:line="240" w:lineRule="auto"/>
              <w:ind w:left="176" w:hanging="176"/>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 xml:space="preserve">РГ за предложување на моделот се формирани; </w:t>
            </w:r>
          </w:p>
          <w:p w:rsidR="00FC5E7C" w:rsidRPr="003A33B4" w:rsidRDefault="00FC5E7C" w:rsidP="00CC0D1B">
            <w:pPr>
              <w:pStyle w:val="ListParagraph"/>
              <w:numPr>
                <w:ilvl w:val="0"/>
                <w:numId w:val="15"/>
              </w:numPr>
              <w:tabs>
                <w:tab w:val="left" w:pos="176"/>
              </w:tabs>
              <w:spacing w:after="0" w:line="240" w:lineRule="auto"/>
              <w:ind w:left="176" w:hanging="176"/>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Моделот што вклучува финансиска шема и пресметки за потребните финансиски ресурси е подготвен</w:t>
            </w:r>
            <w:r>
              <w:rPr>
                <w:rStyle w:val="Hyperlink"/>
                <w:rFonts w:cstheme="minorHAnsi"/>
                <w:i/>
                <w:color w:val="auto"/>
                <w:sz w:val="18"/>
                <w:szCs w:val="18"/>
                <w:u w:val="none"/>
                <w:lang w:val="mk-MK"/>
              </w:rPr>
              <w:t xml:space="preserve"> </w:t>
            </w:r>
            <w:r w:rsidRPr="008F18A7">
              <w:rPr>
                <w:rStyle w:val="Hyperlink"/>
                <w:rFonts w:cstheme="minorHAnsi"/>
                <w:i/>
                <w:color w:val="auto"/>
                <w:sz w:val="18"/>
                <w:szCs w:val="18"/>
                <w:u w:val="none"/>
                <w:lang w:val="mk-MK"/>
              </w:rPr>
              <w:t xml:space="preserve">и разгледан е со клучните </w:t>
            </w:r>
            <w:r w:rsidRPr="008F18A7">
              <w:rPr>
                <w:i/>
                <w:sz w:val="18"/>
                <w:szCs w:val="18"/>
                <w:lang w:val="mk-MK"/>
              </w:rPr>
              <w:t>заинтересирани страни</w:t>
            </w:r>
            <w:r w:rsidRPr="008F18A7">
              <w:rPr>
                <w:rStyle w:val="Hyperlink"/>
                <w:rFonts w:cstheme="minorHAnsi"/>
                <w:i/>
                <w:color w:val="auto"/>
                <w:sz w:val="18"/>
                <w:szCs w:val="18"/>
                <w:u w:val="none"/>
                <w:lang w:val="mk-MK"/>
              </w:rPr>
              <w:t>;</w:t>
            </w:r>
          </w:p>
          <w:p w:rsidR="00FC5E7C" w:rsidRPr="003A33B4" w:rsidRDefault="00FC5E7C" w:rsidP="00CC0D1B">
            <w:pPr>
              <w:pStyle w:val="ListParagraph"/>
              <w:numPr>
                <w:ilvl w:val="0"/>
                <w:numId w:val="15"/>
              </w:numPr>
              <w:tabs>
                <w:tab w:val="left" w:pos="176"/>
              </w:tabs>
              <w:spacing w:after="0" w:line="240" w:lineRule="auto"/>
              <w:ind w:left="176" w:hanging="176"/>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Договорениот модел е пилотиран во воспитно-поправните домови и модифициран е врз основа на резултатите од пилотирањето;</w:t>
            </w:r>
          </w:p>
          <w:p w:rsidR="00FC5E7C" w:rsidRPr="003A33B4" w:rsidRDefault="00FC5E7C" w:rsidP="00CC0D1B">
            <w:pPr>
              <w:pStyle w:val="ListParagraph"/>
              <w:numPr>
                <w:ilvl w:val="0"/>
                <w:numId w:val="15"/>
              </w:numPr>
              <w:tabs>
                <w:tab w:val="left" w:pos="176"/>
              </w:tabs>
              <w:spacing w:after="0" w:line="240" w:lineRule="auto"/>
              <w:ind w:left="176" w:hanging="176"/>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Правните акти за спроведување на моделот се поднесени и се прифатени</w:t>
            </w:r>
          </w:p>
        </w:tc>
        <w:tc>
          <w:tcPr>
            <w:tcW w:w="3686" w:type="dxa"/>
            <w:tcBorders>
              <w:bottom w:val="single" w:sz="4" w:space="0" w:color="auto"/>
            </w:tcBorders>
            <w:shd w:val="clear" w:color="auto" w:fill="auto"/>
          </w:tcPr>
          <w:p w:rsidR="00FC5E7C" w:rsidRPr="008F18A7" w:rsidRDefault="00FC5E7C" w:rsidP="00CC0D1B">
            <w:pPr>
              <w:pStyle w:val="ListParagraph"/>
              <w:numPr>
                <w:ilvl w:val="0"/>
                <w:numId w:val="18"/>
              </w:numPr>
              <w:tabs>
                <w:tab w:val="left" w:pos="176"/>
              </w:tabs>
              <w:spacing w:after="0" w:line="240" w:lineRule="auto"/>
              <w:ind w:left="176" w:hanging="176"/>
              <w:contextualSpacing w:val="0"/>
              <w:rPr>
                <w:i/>
                <w:sz w:val="18"/>
                <w:szCs w:val="18"/>
              </w:rPr>
            </w:pPr>
            <w:r w:rsidRPr="008F18A7">
              <w:rPr>
                <w:i/>
                <w:sz w:val="18"/>
                <w:szCs w:val="18"/>
                <w:lang w:val="mk-MK"/>
              </w:rPr>
              <w:t>Извештаи од РГ;</w:t>
            </w:r>
          </w:p>
          <w:p w:rsidR="00FC5E7C" w:rsidRPr="008F18A7" w:rsidRDefault="00FC5E7C" w:rsidP="00CC0D1B">
            <w:pPr>
              <w:pStyle w:val="ListParagraph"/>
              <w:numPr>
                <w:ilvl w:val="0"/>
                <w:numId w:val="18"/>
              </w:numPr>
              <w:tabs>
                <w:tab w:val="left" w:pos="176"/>
              </w:tabs>
              <w:spacing w:after="0" w:line="240" w:lineRule="auto"/>
              <w:ind w:left="176" w:hanging="176"/>
              <w:contextualSpacing w:val="0"/>
              <w:rPr>
                <w:i/>
                <w:sz w:val="18"/>
                <w:szCs w:val="18"/>
              </w:rPr>
            </w:pPr>
            <w:r w:rsidRPr="008F18A7">
              <w:rPr>
                <w:i/>
                <w:sz w:val="18"/>
                <w:szCs w:val="18"/>
                <w:lang w:val="mk-MK"/>
              </w:rPr>
              <w:t>Записници од средби за дискусии;</w:t>
            </w:r>
          </w:p>
          <w:p w:rsidR="00FC5E7C" w:rsidRPr="008F18A7" w:rsidRDefault="00FC5E7C" w:rsidP="00CC0D1B">
            <w:pPr>
              <w:pStyle w:val="ListParagraph"/>
              <w:numPr>
                <w:ilvl w:val="0"/>
                <w:numId w:val="18"/>
              </w:numPr>
              <w:tabs>
                <w:tab w:val="left" w:pos="176"/>
              </w:tabs>
              <w:spacing w:after="0" w:line="240" w:lineRule="auto"/>
              <w:ind w:left="176" w:hanging="176"/>
              <w:contextualSpacing w:val="0"/>
              <w:rPr>
                <w:i/>
                <w:sz w:val="18"/>
                <w:szCs w:val="18"/>
              </w:rPr>
            </w:pPr>
            <w:r w:rsidRPr="008F18A7">
              <w:rPr>
                <w:i/>
                <w:sz w:val="18"/>
                <w:szCs w:val="18"/>
                <w:lang w:val="mk-MK"/>
              </w:rPr>
              <w:t>Одлуки на МОН и МП;</w:t>
            </w:r>
          </w:p>
          <w:p w:rsidR="00FC5E7C" w:rsidRPr="008F18A7" w:rsidRDefault="00FC5E7C" w:rsidP="00CC0D1B">
            <w:pPr>
              <w:pStyle w:val="ListParagraph"/>
              <w:numPr>
                <w:ilvl w:val="0"/>
                <w:numId w:val="18"/>
              </w:numPr>
              <w:tabs>
                <w:tab w:val="left" w:pos="176"/>
              </w:tabs>
              <w:spacing w:after="0" w:line="240" w:lineRule="auto"/>
              <w:ind w:left="176" w:hanging="176"/>
              <w:contextualSpacing w:val="0"/>
              <w:rPr>
                <w:i/>
                <w:sz w:val="18"/>
                <w:szCs w:val="18"/>
              </w:rPr>
            </w:pPr>
          </w:p>
        </w:tc>
        <w:tc>
          <w:tcPr>
            <w:tcW w:w="992" w:type="dxa"/>
            <w:tcBorders>
              <w:bottom w:val="single" w:sz="4" w:space="0" w:color="auto"/>
            </w:tcBorders>
            <w:shd w:val="clear" w:color="auto" w:fill="auto"/>
          </w:tcPr>
          <w:p w:rsidR="00FC5E7C" w:rsidRPr="008F18A7" w:rsidRDefault="00FC5E7C" w:rsidP="00CC0D1B">
            <w:pPr>
              <w:tabs>
                <w:tab w:val="left" w:pos="176"/>
              </w:tabs>
              <w:spacing w:after="0" w:line="240" w:lineRule="auto"/>
              <w:jc w:val="center"/>
              <w:rPr>
                <w:i/>
                <w:sz w:val="18"/>
                <w:szCs w:val="18"/>
                <w:lang w:val="mk-MK"/>
              </w:rPr>
            </w:pPr>
            <w:r w:rsidRPr="008F18A7">
              <w:rPr>
                <w:i/>
                <w:sz w:val="18"/>
                <w:szCs w:val="18"/>
              </w:rPr>
              <w:t>2020</w:t>
            </w:r>
          </w:p>
        </w:tc>
        <w:tc>
          <w:tcPr>
            <w:tcW w:w="1276" w:type="dxa"/>
            <w:tcBorders>
              <w:bottom w:val="single" w:sz="4" w:space="0" w:color="auto"/>
            </w:tcBorders>
            <w:shd w:val="clear" w:color="auto" w:fill="auto"/>
          </w:tcPr>
          <w:p w:rsidR="00FC5E7C" w:rsidRPr="008F18A7" w:rsidRDefault="00FC5E7C" w:rsidP="003565AA">
            <w:pPr>
              <w:tabs>
                <w:tab w:val="left" w:pos="176"/>
              </w:tabs>
              <w:spacing w:after="0" w:line="240" w:lineRule="auto"/>
              <w:ind w:left="-57" w:right="-57"/>
              <w:jc w:val="center"/>
              <w:rPr>
                <w:i/>
                <w:sz w:val="18"/>
                <w:szCs w:val="18"/>
              </w:rPr>
            </w:pPr>
            <w:r w:rsidRPr="008F18A7">
              <w:rPr>
                <w:i/>
                <w:sz w:val="18"/>
                <w:szCs w:val="18"/>
                <w:lang w:val="mk-MK"/>
              </w:rPr>
              <w:t xml:space="preserve"> МОН, МП</w:t>
            </w:r>
          </w:p>
        </w:tc>
        <w:tc>
          <w:tcPr>
            <w:tcW w:w="1276" w:type="dxa"/>
            <w:tcBorders>
              <w:bottom w:val="single" w:sz="4" w:space="0" w:color="auto"/>
            </w:tcBorders>
          </w:tcPr>
          <w:p w:rsidR="00FC5E7C" w:rsidRPr="008F18A7" w:rsidRDefault="008F13A9" w:rsidP="00CC0D1B">
            <w:pPr>
              <w:tabs>
                <w:tab w:val="left" w:pos="176"/>
              </w:tabs>
              <w:spacing w:after="0" w:line="240" w:lineRule="auto"/>
              <w:ind w:left="-57" w:right="-57"/>
              <w:jc w:val="center"/>
              <w:rPr>
                <w:i/>
                <w:sz w:val="18"/>
                <w:szCs w:val="18"/>
                <w:lang w:val="mk-MK"/>
              </w:rPr>
            </w:pPr>
            <w:r>
              <w:rPr>
                <w:i/>
                <w:sz w:val="18"/>
                <w:szCs w:val="18"/>
                <w:lang w:val="mk-MK"/>
              </w:rPr>
              <w:t>УНДП</w:t>
            </w:r>
          </w:p>
        </w:tc>
      </w:tr>
      <w:tr w:rsidR="00FC5E7C" w:rsidRPr="003A33B4" w:rsidTr="00FC5E7C">
        <w:tc>
          <w:tcPr>
            <w:tcW w:w="694" w:type="dxa"/>
            <w:tcBorders>
              <w:top w:val="single" w:sz="4" w:space="0" w:color="auto"/>
              <w:bottom w:val="single" w:sz="4" w:space="0" w:color="auto"/>
            </w:tcBorders>
            <w:shd w:val="clear" w:color="auto" w:fill="auto"/>
          </w:tcPr>
          <w:p w:rsidR="008F4F46" w:rsidRDefault="008F4F46" w:rsidP="00960177">
            <w:pPr>
              <w:pStyle w:val="ListParagraph"/>
              <w:numPr>
                <w:ilvl w:val="2"/>
                <w:numId w:val="104"/>
              </w:numPr>
              <w:spacing w:after="0" w:line="240" w:lineRule="auto"/>
              <w:contextualSpacing w:val="0"/>
              <w:rPr>
                <w:rFonts w:asciiTheme="majorHAnsi" w:eastAsiaTheme="majorEastAsia" w:hAnsiTheme="majorHAnsi" w:cstheme="majorBidi"/>
                <w:b/>
                <w:bCs/>
                <w:i/>
                <w:color w:val="365F91" w:themeColor="accent1" w:themeShade="BF"/>
                <w:sz w:val="18"/>
                <w:szCs w:val="18"/>
              </w:rPr>
            </w:pPr>
          </w:p>
        </w:tc>
        <w:tc>
          <w:tcPr>
            <w:tcW w:w="2410" w:type="dxa"/>
            <w:tcBorders>
              <w:top w:val="single" w:sz="4" w:space="0" w:color="auto"/>
              <w:bottom w:val="single" w:sz="4" w:space="0" w:color="auto"/>
            </w:tcBorders>
            <w:shd w:val="clear" w:color="auto" w:fill="auto"/>
          </w:tcPr>
          <w:p w:rsidR="00FC5E7C" w:rsidRPr="008F18A7" w:rsidRDefault="00FC5E7C" w:rsidP="00CC0D1B">
            <w:pPr>
              <w:spacing w:after="0" w:line="240" w:lineRule="auto"/>
              <w:rPr>
                <w:rStyle w:val="Hyperlink"/>
                <w:rFonts w:cstheme="minorHAnsi"/>
                <w:i/>
                <w:color w:val="auto"/>
                <w:sz w:val="18"/>
                <w:szCs w:val="18"/>
                <w:u w:val="none"/>
                <w:lang w:val="mk-MK"/>
              </w:rPr>
            </w:pPr>
            <w:r w:rsidRPr="008F18A7">
              <w:rPr>
                <w:i/>
                <w:sz w:val="18"/>
                <w:szCs w:val="18"/>
                <w:lang w:val="mk-MK"/>
              </w:rPr>
              <w:t>Спроведување на стручно образование во воспитно-поправните домови</w:t>
            </w:r>
          </w:p>
        </w:tc>
        <w:tc>
          <w:tcPr>
            <w:tcW w:w="5103" w:type="dxa"/>
            <w:tcBorders>
              <w:top w:val="single" w:sz="4" w:space="0" w:color="auto"/>
              <w:bottom w:val="single" w:sz="4" w:space="0" w:color="auto"/>
            </w:tcBorders>
            <w:shd w:val="clear" w:color="auto" w:fill="auto"/>
          </w:tcPr>
          <w:p w:rsidR="00FC5E7C" w:rsidRPr="003A33B4" w:rsidRDefault="00FC5E7C" w:rsidP="00CC0D1B">
            <w:pPr>
              <w:pStyle w:val="ListParagraph"/>
              <w:numPr>
                <w:ilvl w:val="0"/>
                <w:numId w:val="15"/>
              </w:numPr>
              <w:tabs>
                <w:tab w:val="left" w:pos="176"/>
              </w:tabs>
              <w:spacing w:after="0" w:line="240" w:lineRule="auto"/>
              <w:ind w:left="176" w:hanging="176"/>
              <w:contextualSpacing w:val="0"/>
              <w:rPr>
                <w:i/>
                <w:sz w:val="18"/>
                <w:szCs w:val="18"/>
                <w:lang w:val="mk-MK"/>
              </w:rPr>
            </w:pPr>
            <w:r w:rsidRPr="008F18A7">
              <w:rPr>
                <w:i/>
                <w:sz w:val="18"/>
                <w:szCs w:val="18"/>
                <w:lang w:val="mk-MK"/>
              </w:rPr>
              <w:t>Програмите за стручно образование се воведени;</w:t>
            </w:r>
          </w:p>
          <w:p w:rsidR="00FC5E7C" w:rsidRPr="003A33B4" w:rsidRDefault="00FC5E7C" w:rsidP="00CC0D1B">
            <w:pPr>
              <w:pStyle w:val="ListParagraph"/>
              <w:numPr>
                <w:ilvl w:val="0"/>
                <w:numId w:val="15"/>
              </w:numPr>
              <w:tabs>
                <w:tab w:val="left" w:pos="176"/>
              </w:tabs>
              <w:spacing w:after="0" w:line="240" w:lineRule="auto"/>
              <w:ind w:left="176" w:hanging="176"/>
              <w:contextualSpacing w:val="0"/>
              <w:rPr>
                <w:i/>
                <w:sz w:val="18"/>
                <w:szCs w:val="18"/>
                <w:lang w:val="mk-MK"/>
              </w:rPr>
            </w:pPr>
            <w:r w:rsidRPr="008F18A7">
              <w:rPr>
                <w:i/>
                <w:sz w:val="18"/>
                <w:szCs w:val="18"/>
                <w:lang w:val="mk-MK"/>
              </w:rPr>
              <w:t>Акредитираните институции што ќе обезбедат средно стручно образование во воспитно-поправните домови се избрани;</w:t>
            </w:r>
          </w:p>
          <w:p w:rsidR="00FC5E7C" w:rsidRPr="003A33B4" w:rsidRDefault="00FC5E7C" w:rsidP="00CC0D1B">
            <w:pPr>
              <w:pStyle w:val="ListParagraph"/>
              <w:numPr>
                <w:ilvl w:val="0"/>
                <w:numId w:val="15"/>
              </w:numPr>
              <w:tabs>
                <w:tab w:val="left" w:pos="176"/>
              </w:tabs>
              <w:spacing w:after="0" w:line="240" w:lineRule="auto"/>
              <w:ind w:left="176" w:hanging="176"/>
              <w:contextualSpacing w:val="0"/>
              <w:rPr>
                <w:rStyle w:val="Hyperlink"/>
                <w:rFonts w:cstheme="minorHAnsi"/>
                <w:i/>
                <w:color w:val="auto"/>
                <w:sz w:val="18"/>
                <w:szCs w:val="18"/>
                <w:u w:val="none"/>
                <w:lang w:val="mk-MK"/>
              </w:rPr>
            </w:pPr>
            <w:r w:rsidRPr="008F18A7">
              <w:rPr>
                <w:i/>
                <w:sz w:val="18"/>
                <w:szCs w:val="18"/>
                <w:lang w:val="mk-MK"/>
              </w:rPr>
              <w:t>30</w:t>
            </w:r>
            <w:r w:rsidRPr="003A33B4">
              <w:rPr>
                <w:i/>
                <w:sz w:val="18"/>
                <w:szCs w:val="18"/>
                <w:lang w:val="mk-MK"/>
              </w:rPr>
              <w:t>%</w:t>
            </w:r>
            <w:r w:rsidRPr="008F18A7">
              <w:rPr>
                <w:i/>
                <w:sz w:val="18"/>
                <w:szCs w:val="18"/>
                <w:lang w:val="mk-MK"/>
              </w:rPr>
              <w:t xml:space="preserve"> од учениците во воспитно-поправните домови со завршено основно</w:t>
            </w:r>
            <w:r>
              <w:rPr>
                <w:i/>
                <w:sz w:val="18"/>
                <w:szCs w:val="18"/>
                <w:lang w:val="mk-MK"/>
              </w:rPr>
              <w:t xml:space="preserve"> </w:t>
            </w:r>
            <w:r w:rsidRPr="008F18A7">
              <w:rPr>
                <w:i/>
                <w:sz w:val="18"/>
                <w:szCs w:val="18"/>
                <w:lang w:val="mk-MK"/>
              </w:rPr>
              <w:t>образование се вклучени во средното образование</w:t>
            </w:r>
            <w:r>
              <w:rPr>
                <w:i/>
                <w:sz w:val="18"/>
                <w:szCs w:val="18"/>
                <w:lang w:val="mk-MK"/>
              </w:rPr>
              <w:t xml:space="preserve"> </w:t>
            </w:r>
          </w:p>
        </w:tc>
        <w:tc>
          <w:tcPr>
            <w:tcW w:w="3686" w:type="dxa"/>
            <w:tcBorders>
              <w:top w:val="single" w:sz="4" w:space="0" w:color="auto"/>
              <w:bottom w:val="single" w:sz="4" w:space="0" w:color="auto"/>
            </w:tcBorders>
            <w:shd w:val="clear" w:color="auto" w:fill="auto"/>
          </w:tcPr>
          <w:p w:rsidR="00FC5E7C" w:rsidRPr="003A33B4" w:rsidRDefault="00FC5E7C" w:rsidP="00CC0D1B">
            <w:pPr>
              <w:pStyle w:val="ListParagraph"/>
              <w:numPr>
                <w:ilvl w:val="0"/>
                <w:numId w:val="18"/>
              </w:numPr>
              <w:tabs>
                <w:tab w:val="left" w:pos="176"/>
              </w:tabs>
              <w:spacing w:after="0" w:line="240" w:lineRule="auto"/>
              <w:ind w:left="176" w:hanging="176"/>
              <w:contextualSpacing w:val="0"/>
              <w:rPr>
                <w:i/>
                <w:sz w:val="18"/>
                <w:szCs w:val="18"/>
                <w:lang w:val="mk-MK"/>
              </w:rPr>
            </w:pPr>
            <w:r w:rsidRPr="008F18A7">
              <w:rPr>
                <w:i/>
                <w:sz w:val="18"/>
                <w:szCs w:val="18"/>
                <w:lang w:val="mk-MK"/>
              </w:rPr>
              <w:t>Извештаи за процесот на образование и обука и за остварувањата на учениците;</w:t>
            </w:r>
          </w:p>
          <w:p w:rsidR="00FC5E7C" w:rsidRPr="003A33B4" w:rsidRDefault="00FC5E7C" w:rsidP="00CC0D1B">
            <w:pPr>
              <w:pStyle w:val="ListParagraph"/>
              <w:numPr>
                <w:ilvl w:val="0"/>
                <w:numId w:val="18"/>
              </w:numPr>
              <w:tabs>
                <w:tab w:val="left" w:pos="176"/>
              </w:tabs>
              <w:spacing w:after="0" w:line="240" w:lineRule="auto"/>
              <w:ind w:left="176" w:hanging="176"/>
              <w:contextualSpacing w:val="0"/>
              <w:rPr>
                <w:i/>
                <w:sz w:val="18"/>
                <w:szCs w:val="18"/>
                <w:lang w:val="mk-MK"/>
              </w:rPr>
            </w:pPr>
            <w:r w:rsidRPr="008F18A7">
              <w:rPr>
                <w:i/>
                <w:sz w:val="18"/>
                <w:szCs w:val="18"/>
                <w:lang w:val="mk-MK"/>
              </w:rPr>
              <w:t xml:space="preserve"> Одлуки на МОН и МП</w:t>
            </w:r>
          </w:p>
        </w:tc>
        <w:tc>
          <w:tcPr>
            <w:tcW w:w="992" w:type="dxa"/>
            <w:tcBorders>
              <w:top w:val="single" w:sz="4" w:space="0" w:color="auto"/>
              <w:bottom w:val="single" w:sz="4" w:space="0" w:color="auto"/>
            </w:tcBorders>
            <w:shd w:val="clear" w:color="auto" w:fill="auto"/>
          </w:tcPr>
          <w:p w:rsidR="00FC5E7C" w:rsidRPr="008F18A7" w:rsidRDefault="00FC5E7C" w:rsidP="00CC0D1B">
            <w:pPr>
              <w:tabs>
                <w:tab w:val="left" w:pos="176"/>
              </w:tabs>
              <w:spacing w:after="0" w:line="240" w:lineRule="auto"/>
              <w:jc w:val="center"/>
              <w:rPr>
                <w:i/>
                <w:sz w:val="18"/>
                <w:szCs w:val="18"/>
                <w:lang w:val="mk-MK"/>
              </w:rPr>
            </w:pPr>
            <w:r w:rsidRPr="008F18A7">
              <w:rPr>
                <w:i/>
                <w:sz w:val="18"/>
                <w:szCs w:val="18"/>
              </w:rPr>
              <w:t>20</w:t>
            </w:r>
            <w:r w:rsidRPr="008F18A7">
              <w:rPr>
                <w:i/>
                <w:sz w:val="18"/>
                <w:szCs w:val="18"/>
                <w:lang w:val="mk-MK"/>
              </w:rPr>
              <w:t>21</w:t>
            </w:r>
          </w:p>
        </w:tc>
        <w:tc>
          <w:tcPr>
            <w:tcW w:w="1276" w:type="dxa"/>
            <w:tcBorders>
              <w:top w:val="single" w:sz="4" w:space="0" w:color="auto"/>
              <w:bottom w:val="single" w:sz="4" w:space="0" w:color="auto"/>
            </w:tcBorders>
            <w:shd w:val="clear" w:color="auto" w:fill="auto"/>
          </w:tcPr>
          <w:p w:rsidR="00FC5E7C" w:rsidRPr="008F18A7" w:rsidRDefault="00FC5E7C" w:rsidP="00CC0D1B">
            <w:pPr>
              <w:tabs>
                <w:tab w:val="left" w:pos="176"/>
              </w:tabs>
              <w:spacing w:after="0" w:line="240" w:lineRule="auto"/>
              <w:ind w:left="-57" w:right="-57"/>
              <w:jc w:val="center"/>
              <w:rPr>
                <w:i/>
                <w:sz w:val="18"/>
                <w:szCs w:val="18"/>
                <w:lang w:val="mk-MK"/>
              </w:rPr>
            </w:pPr>
            <w:r w:rsidRPr="008F18A7">
              <w:rPr>
                <w:i/>
                <w:sz w:val="18"/>
                <w:szCs w:val="18"/>
                <w:lang w:val="mk-MK"/>
              </w:rPr>
              <w:t>МОН, МП, воспитно-поправни домови</w:t>
            </w:r>
          </w:p>
        </w:tc>
        <w:tc>
          <w:tcPr>
            <w:tcW w:w="1276" w:type="dxa"/>
            <w:tcBorders>
              <w:top w:val="single" w:sz="4" w:space="0" w:color="auto"/>
              <w:bottom w:val="single" w:sz="4" w:space="0" w:color="auto"/>
            </w:tcBorders>
          </w:tcPr>
          <w:p w:rsidR="00FC5E7C" w:rsidRPr="008F18A7" w:rsidRDefault="008F13A9" w:rsidP="00CC0D1B">
            <w:pPr>
              <w:tabs>
                <w:tab w:val="left" w:pos="176"/>
              </w:tabs>
              <w:spacing w:after="0" w:line="240" w:lineRule="auto"/>
              <w:ind w:left="-57" w:right="-57"/>
              <w:jc w:val="center"/>
              <w:rPr>
                <w:i/>
                <w:sz w:val="18"/>
                <w:szCs w:val="18"/>
                <w:lang w:val="mk-MK"/>
              </w:rPr>
            </w:pPr>
            <w:r>
              <w:rPr>
                <w:i/>
                <w:sz w:val="18"/>
                <w:szCs w:val="18"/>
                <w:lang w:val="mk-MK"/>
              </w:rPr>
              <w:t>УНДП</w:t>
            </w:r>
          </w:p>
        </w:tc>
      </w:tr>
    </w:tbl>
    <w:p w:rsidR="00A40F97" w:rsidRPr="003711F3" w:rsidRDefault="00A40F97" w:rsidP="00CC0D1B">
      <w:pPr>
        <w:spacing w:after="0" w:line="240" w:lineRule="auto"/>
        <w:rPr>
          <w:sz w:val="24"/>
          <w:szCs w:val="4"/>
          <w:lang w:val="mk-MK"/>
        </w:rPr>
      </w:pPr>
    </w:p>
    <w:tbl>
      <w:tblPr>
        <w:tblW w:w="154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4"/>
        <w:gridCol w:w="2410"/>
        <w:gridCol w:w="5103"/>
        <w:gridCol w:w="3686"/>
        <w:gridCol w:w="992"/>
        <w:gridCol w:w="1277"/>
        <w:gridCol w:w="1277"/>
      </w:tblGrid>
      <w:tr w:rsidR="00FC5E7C" w:rsidRPr="008F18A7" w:rsidTr="00FC5E7C">
        <w:trPr>
          <w:trHeight w:val="20"/>
          <w:tblHeader/>
        </w:trPr>
        <w:tc>
          <w:tcPr>
            <w:tcW w:w="694" w:type="dxa"/>
            <w:tcBorders>
              <w:top w:val="double" w:sz="4" w:space="0" w:color="auto"/>
              <w:left w:val="double" w:sz="4" w:space="0" w:color="auto"/>
              <w:bottom w:val="double" w:sz="4" w:space="0" w:color="auto"/>
            </w:tcBorders>
            <w:vAlign w:val="center"/>
          </w:tcPr>
          <w:p w:rsidR="00FC5E7C" w:rsidRPr="008F18A7" w:rsidRDefault="00FC5E7C" w:rsidP="00CC0D1B">
            <w:pPr>
              <w:spacing w:after="0" w:line="240" w:lineRule="auto"/>
              <w:ind w:left="-28" w:right="-57"/>
              <w:jc w:val="center"/>
              <w:rPr>
                <w:b/>
                <w:sz w:val="18"/>
                <w:szCs w:val="18"/>
                <w:lang w:val="mk-MK"/>
              </w:rPr>
            </w:pPr>
            <w:r w:rsidRPr="008F18A7">
              <w:rPr>
                <w:b/>
                <w:sz w:val="18"/>
                <w:szCs w:val="18"/>
                <w:lang w:val="mk-MK"/>
              </w:rPr>
              <w:t>Бр.</w:t>
            </w:r>
          </w:p>
        </w:tc>
        <w:tc>
          <w:tcPr>
            <w:tcW w:w="2410" w:type="dxa"/>
            <w:tcBorders>
              <w:top w:val="double" w:sz="4" w:space="0" w:color="auto"/>
              <w:bottom w:val="double" w:sz="4" w:space="0" w:color="auto"/>
            </w:tcBorders>
            <w:vAlign w:val="center"/>
          </w:tcPr>
          <w:p w:rsidR="00FC5E7C" w:rsidRPr="008F18A7" w:rsidRDefault="00FC5E7C" w:rsidP="00CC0D1B">
            <w:pPr>
              <w:keepNext/>
              <w:spacing w:after="0" w:line="240" w:lineRule="auto"/>
              <w:ind w:left="-28" w:right="-57"/>
              <w:jc w:val="center"/>
              <w:rPr>
                <w:b/>
                <w:sz w:val="18"/>
                <w:szCs w:val="18"/>
                <w:lang w:val="mk-MK"/>
              </w:rPr>
            </w:pPr>
            <w:r w:rsidRPr="008F18A7">
              <w:rPr>
                <w:b/>
                <w:sz w:val="18"/>
                <w:szCs w:val="18"/>
                <w:lang w:val="mk-MK"/>
              </w:rPr>
              <w:t>Приоритети/Мерки</w:t>
            </w:r>
          </w:p>
        </w:tc>
        <w:tc>
          <w:tcPr>
            <w:tcW w:w="5103" w:type="dxa"/>
            <w:tcBorders>
              <w:top w:val="double" w:sz="4" w:space="0" w:color="auto"/>
              <w:bottom w:val="double" w:sz="4" w:space="0" w:color="auto"/>
            </w:tcBorders>
            <w:vAlign w:val="center"/>
          </w:tcPr>
          <w:p w:rsidR="00FC5E7C" w:rsidRPr="008F18A7" w:rsidRDefault="00FC5E7C" w:rsidP="00CC0D1B">
            <w:pPr>
              <w:keepNext/>
              <w:spacing w:after="0" w:line="240" w:lineRule="auto"/>
              <w:ind w:left="-28" w:right="-57"/>
              <w:jc w:val="center"/>
              <w:rPr>
                <w:b/>
                <w:sz w:val="18"/>
                <w:szCs w:val="18"/>
                <w:lang w:val="mk-MK"/>
              </w:rPr>
            </w:pPr>
            <w:r w:rsidRPr="008F18A7">
              <w:rPr>
                <w:b/>
                <w:sz w:val="18"/>
                <w:szCs w:val="18"/>
                <w:lang w:val="mk-MK"/>
              </w:rPr>
              <w:t>Исходи</w:t>
            </w:r>
          </w:p>
        </w:tc>
        <w:tc>
          <w:tcPr>
            <w:tcW w:w="3686" w:type="dxa"/>
            <w:tcBorders>
              <w:top w:val="double" w:sz="4" w:space="0" w:color="auto"/>
              <w:bottom w:val="double" w:sz="4" w:space="0" w:color="auto"/>
            </w:tcBorders>
            <w:vAlign w:val="center"/>
          </w:tcPr>
          <w:p w:rsidR="00FC5E7C" w:rsidRPr="008F18A7" w:rsidRDefault="00FC5E7C" w:rsidP="00CC0D1B">
            <w:pPr>
              <w:keepNext/>
              <w:spacing w:after="0" w:line="240" w:lineRule="auto"/>
              <w:ind w:left="-28" w:right="-57"/>
              <w:jc w:val="center"/>
              <w:rPr>
                <w:b/>
                <w:sz w:val="18"/>
                <w:szCs w:val="18"/>
                <w:lang w:val="mk-MK"/>
              </w:rPr>
            </w:pPr>
            <w:r w:rsidRPr="008F18A7">
              <w:rPr>
                <w:b/>
                <w:sz w:val="18"/>
                <w:szCs w:val="18"/>
                <w:lang w:val="mk-MK"/>
              </w:rPr>
              <w:t>Индикатор кој објективно се потврдува</w:t>
            </w:r>
          </w:p>
        </w:tc>
        <w:tc>
          <w:tcPr>
            <w:tcW w:w="992" w:type="dxa"/>
            <w:tcBorders>
              <w:top w:val="double" w:sz="4" w:space="0" w:color="auto"/>
              <w:bottom w:val="double" w:sz="4" w:space="0" w:color="auto"/>
            </w:tcBorders>
            <w:vAlign w:val="center"/>
          </w:tcPr>
          <w:p w:rsidR="00FC5E7C" w:rsidRPr="008F18A7" w:rsidRDefault="00FC5E7C" w:rsidP="00CC0D1B">
            <w:pPr>
              <w:keepNext/>
              <w:spacing w:after="0" w:line="240" w:lineRule="auto"/>
              <w:ind w:left="-57" w:right="-57"/>
              <w:jc w:val="center"/>
              <w:rPr>
                <w:b/>
                <w:sz w:val="18"/>
                <w:szCs w:val="18"/>
                <w:lang w:val="mk-MK"/>
              </w:rPr>
            </w:pPr>
            <w:r>
              <w:rPr>
                <w:b/>
                <w:sz w:val="18"/>
                <w:szCs w:val="18"/>
                <w:lang w:val="mk-MK"/>
              </w:rPr>
              <w:t>Период</w:t>
            </w:r>
          </w:p>
        </w:tc>
        <w:tc>
          <w:tcPr>
            <w:tcW w:w="1277" w:type="dxa"/>
            <w:tcBorders>
              <w:top w:val="double" w:sz="4" w:space="0" w:color="auto"/>
              <w:bottom w:val="double" w:sz="4" w:space="0" w:color="auto"/>
            </w:tcBorders>
            <w:vAlign w:val="center"/>
          </w:tcPr>
          <w:p w:rsidR="00FC5E7C" w:rsidRPr="008F18A7" w:rsidRDefault="00FC5E7C" w:rsidP="00CC0D1B">
            <w:pPr>
              <w:keepNext/>
              <w:spacing w:after="0" w:line="240" w:lineRule="auto"/>
              <w:ind w:left="-28" w:right="-57"/>
              <w:jc w:val="center"/>
              <w:rPr>
                <w:b/>
                <w:sz w:val="18"/>
                <w:szCs w:val="18"/>
                <w:lang w:val="mk-MK"/>
              </w:rPr>
            </w:pPr>
            <w:r w:rsidRPr="008F18A7">
              <w:rPr>
                <w:b/>
                <w:sz w:val="18"/>
                <w:szCs w:val="18"/>
                <w:lang w:val="mk-MK"/>
              </w:rPr>
              <w:t>Одговорни</w:t>
            </w:r>
          </w:p>
        </w:tc>
        <w:tc>
          <w:tcPr>
            <w:tcW w:w="1277" w:type="dxa"/>
            <w:tcBorders>
              <w:top w:val="double" w:sz="4" w:space="0" w:color="auto"/>
              <w:bottom w:val="double" w:sz="4" w:space="0" w:color="auto"/>
            </w:tcBorders>
          </w:tcPr>
          <w:p w:rsidR="00FC5E7C" w:rsidRPr="008F18A7" w:rsidRDefault="00FC5E7C" w:rsidP="00CC0D1B">
            <w:pPr>
              <w:keepNext/>
              <w:spacing w:after="0" w:line="240" w:lineRule="auto"/>
              <w:ind w:left="-28" w:right="-57"/>
              <w:jc w:val="center"/>
              <w:rPr>
                <w:b/>
                <w:sz w:val="18"/>
                <w:szCs w:val="18"/>
                <w:lang w:val="mk-MK"/>
              </w:rPr>
            </w:pPr>
          </w:p>
        </w:tc>
      </w:tr>
      <w:tr w:rsidR="00FC5E7C" w:rsidRPr="008F18A7" w:rsidTr="00FC5E7C">
        <w:trPr>
          <w:trHeight w:val="20"/>
        </w:trPr>
        <w:tc>
          <w:tcPr>
            <w:tcW w:w="14162" w:type="dxa"/>
            <w:gridSpan w:val="6"/>
            <w:tcBorders>
              <w:top w:val="double" w:sz="4" w:space="0" w:color="auto"/>
              <w:left w:val="double" w:sz="4" w:space="0" w:color="auto"/>
              <w:bottom w:val="single" w:sz="4" w:space="0" w:color="auto"/>
              <w:right w:val="single" w:sz="4" w:space="0" w:color="auto"/>
            </w:tcBorders>
            <w:shd w:val="clear" w:color="auto" w:fill="D9D9D9"/>
          </w:tcPr>
          <w:p w:rsidR="00FC5E7C" w:rsidRPr="008F18A7" w:rsidRDefault="00FC5E7C" w:rsidP="00CC0D1B">
            <w:pPr>
              <w:spacing w:after="0" w:line="240" w:lineRule="auto"/>
              <w:rPr>
                <w:rStyle w:val="Hyperlink"/>
                <w:rFonts w:cstheme="minorHAnsi"/>
                <w:b/>
                <w:bCs/>
                <w:color w:val="auto"/>
                <w:sz w:val="18"/>
                <w:szCs w:val="18"/>
                <w:u w:val="none"/>
                <w:lang w:val="mk-MK"/>
              </w:rPr>
            </w:pPr>
            <w:r w:rsidRPr="008F18A7">
              <w:rPr>
                <w:rStyle w:val="Hyperlink"/>
                <w:rFonts w:cstheme="minorHAnsi"/>
                <w:b/>
                <w:bCs/>
                <w:color w:val="auto"/>
                <w:sz w:val="18"/>
                <w:szCs w:val="18"/>
                <w:u w:val="none"/>
                <w:lang w:val="mk-MK"/>
              </w:rPr>
              <w:t>Приоритет I</w:t>
            </w:r>
            <w:r w:rsidRPr="008F18A7">
              <w:rPr>
                <w:rStyle w:val="Hyperlink"/>
                <w:rFonts w:cstheme="minorHAnsi"/>
                <w:b/>
                <w:bCs/>
                <w:color w:val="auto"/>
                <w:sz w:val="18"/>
                <w:szCs w:val="18"/>
                <w:u w:val="none"/>
              </w:rPr>
              <w:t>V</w:t>
            </w:r>
            <w:r w:rsidRPr="008F18A7">
              <w:rPr>
                <w:rStyle w:val="Hyperlink"/>
                <w:rFonts w:cstheme="minorHAnsi"/>
                <w:b/>
                <w:bCs/>
                <w:color w:val="auto"/>
                <w:sz w:val="18"/>
                <w:szCs w:val="18"/>
                <w:u w:val="none"/>
                <w:lang w:val="mk-MK"/>
              </w:rPr>
              <w:t xml:space="preserve">. </w:t>
            </w:r>
            <w:r w:rsidRPr="008F18A7">
              <w:rPr>
                <w:rStyle w:val="Hyperlink"/>
                <w:rFonts w:cstheme="minorHAnsi"/>
                <w:b/>
                <w:color w:val="auto"/>
                <w:sz w:val="18"/>
                <w:szCs w:val="18"/>
                <w:u w:val="none"/>
                <w:lang w:val="mk-MK"/>
              </w:rPr>
              <w:t>Подобрување на капацитетите на човечките ресурси</w:t>
            </w:r>
          </w:p>
        </w:tc>
        <w:tc>
          <w:tcPr>
            <w:tcW w:w="1277" w:type="dxa"/>
            <w:tcBorders>
              <w:top w:val="double" w:sz="4" w:space="0" w:color="auto"/>
              <w:left w:val="double" w:sz="4" w:space="0" w:color="auto"/>
              <w:bottom w:val="single" w:sz="4" w:space="0" w:color="auto"/>
              <w:right w:val="single" w:sz="4" w:space="0" w:color="auto"/>
            </w:tcBorders>
            <w:shd w:val="clear" w:color="auto" w:fill="D9D9D9"/>
          </w:tcPr>
          <w:p w:rsidR="00FC5E7C" w:rsidRPr="008F18A7" w:rsidRDefault="00FC5E7C" w:rsidP="00CC0D1B">
            <w:pPr>
              <w:spacing w:after="0" w:line="240" w:lineRule="auto"/>
              <w:rPr>
                <w:rStyle w:val="Hyperlink"/>
                <w:rFonts w:cstheme="minorHAnsi"/>
                <w:b/>
                <w:bCs/>
                <w:color w:val="auto"/>
                <w:sz w:val="18"/>
                <w:szCs w:val="18"/>
                <w:u w:val="none"/>
                <w:lang w:val="mk-MK"/>
              </w:rPr>
            </w:pPr>
          </w:p>
        </w:tc>
      </w:tr>
      <w:tr w:rsidR="00FC5E7C" w:rsidRPr="008F18A7" w:rsidTr="00FC5E7C">
        <w:trPr>
          <w:trHeight w:val="20"/>
          <w:hidden/>
        </w:trPr>
        <w:tc>
          <w:tcPr>
            <w:tcW w:w="694" w:type="dxa"/>
            <w:tcBorders>
              <w:top w:val="single" w:sz="4" w:space="0" w:color="auto"/>
              <w:left w:val="double" w:sz="4" w:space="0" w:color="auto"/>
            </w:tcBorders>
          </w:tcPr>
          <w:p w:rsidR="00FC5E7C" w:rsidRPr="008F18A7" w:rsidRDefault="00FC5E7C" w:rsidP="00CC0D1B">
            <w:pPr>
              <w:pStyle w:val="ListParagraph"/>
              <w:numPr>
                <w:ilvl w:val="0"/>
                <w:numId w:val="64"/>
              </w:numPr>
              <w:spacing w:after="0" w:line="240" w:lineRule="auto"/>
              <w:contextualSpacing w:val="0"/>
              <w:rPr>
                <w:vanish/>
                <w:sz w:val="18"/>
                <w:szCs w:val="18"/>
                <w:lang w:val="mk-MK"/>
              </w:rPr>
            </w:pPr>
          </w:p>
          <w:p w:rsidR="00FC5E7C" w:rsidRPr="008F18A7" w:rsidRDefault="00FC5E7C" w:rsidP="00CC0D1B">
            <w:pPr>
              <w:pStyle w:val="ListParagraph"/>
              <w:numPr>
                <w:ilvl w:val="1"/>
                <w:numId w:val="64"/>
              </w:numPr>
              <w:spacing w:after="0" w:line="240" w:lineRule="auto"/>
              <w:contextualSpacing w:val="0"/>
              <w:rPr>
                <w:sz w:val="18"/>
                <w:szCs w:val="18"/>
                <w:lang w:val="mk-MK"/>
              </w:rPr>
            </w:pPr>
          </w:p>
        </w:tc>
        <w:tc>
          <w:tcPr>
            <w:tcW w:w="2410" w:type="dxa"/>
            <w:tcBorders>
              <w:top w:val="single" w:sz="4" w:space="0" w:color="auto"/>
            </w:tcBorders>
          </w:tcPr>
          <w:p w:rsidR="00FC5E7C" w:rsidRPr="008F18A7" w:rsidRDefault="00FC5E7C" w:rsidP="00CC0D1B">
            <w:pPr>
              <w:spacing w:after="0" w:line="240" w:lineRule="auto"/>
              <w:rPr>
                <w:sz w:val="18"/>
                <w:szCs w:val="18"/>
                <w:lang w:val="mk-MK"/>
              </w:rPr>
            </w:pPr>
            <w:r w:rsidRPr="008F18A7">
              <w:rPr>
                <w:sz w:val="18"/>
                <w:szCs w:val="18"/>
                <w:lang w:val="mk-MK"/>
              </w:rPr>
              <w:t>Воведување и операционализирање на систем за професионален развој и напредување во кариерата за наставниците</w:t>
            </w:r>
          </w:p>
        </w:tc>
        <w:tc>
          <w:tcPr>
            <w:tcW w:w="5103" w:type="dxa"/>
            <w:tcBorders>
              <w:top w:val="single" w:sz="4" w:space="0" w:color="auto"/>
            </w:tcBorders>
          </w:tcPr>
          <w:p w:rsidR="00FC5E7C" w:rsidRPr="008F18A7" w:rsidRDefault="00FC5E7C" w:rsidP="00CC0D1B">
            <w:pPr>
              <w:pStyle w:val="ListParagraph"/>
              <w:numPr>
                <w:ilvl w:val="0"/>
                <w:numId w:val="15"/>
              </w:numPr>
              <w:tabs>
                <w:tab w:val="left" w:pos="166"/>
              </w:tabs>
              <w:spacing w:after="0" w:line="240" w:lineRule="auto"/>
              <w:ind w:left="157" w:hanging="148"/>
              <w:contextualSpacing w:val="0"/>
              <w:rPr>
                <w:sz w:val="18"/>
                <w:szCs w:val="18"/>
                <w:lang w:val="mk-MK"/>
              </w:rPr>
            </w:pPr>
            <w:r w:rsidRPr="008F18A7">
              <w:rPr>
                <w:sz w:val="18"/>
                <w:szCs w:val="18"/>
                <w:lang w:val="mk-MK"/>
              </w:rPr>
              <w:t>Професионалните компетенции на наставниците постојано се подобруваат;</w:t>
            </w:r>
          </w:p>
          <w:p w:rsidR="00FC5E7C" w:rsidRPr="008F18A7" w:rsidRDefault="00FC5E7C" w:rsidP="00CC0D1B">
            <w:pPr>
              <w:pStyle w:val="ListParagraph"/>
              <w:numPr>
                <w:ilvl w:val="0"/>
                <w:numId w:val="15"/>
              </w:numPr>
              <w:tabs>
                <w:tab w:val="left" w:pos="176"/>
              </w:tabs>
              <w:spacing w:after="0" w:line="240" w:lineRule="auto"/>
              <w:ind w:left="157" w:hanging="148"/>
              <w:contextualSpacing w:val="0"/>
              <w:rPr>
                <w:rFonts w:eastAsia="Times New Roman"/>
                <w:sz w:val="18"/>
                <w:szCs w:val="18"/>
                <w:lang w:val="mk-MK" w:eastAsia="mk-MK"/>
              </w:rPr>
            </w:pPr>
            <w:r w:rsidRPr="008F18A7">
              <w:rPr>
                <w:sz w:val="18"/>
                <w:szCs w:val="18"/>
                <w:lang w:val="mk-MK"/>
              </w:rPr>
              <w:t>Наставниците се мотивирани да постигнуваат подобри резултати</w:t>
            </w:r>
          </w:p>
        </w:tc>
        <w:tc>
          <w:tcPr>
            <w:tcW w:w="3686" w:type="dxa"/>
            <w:tcBorders>
              <w:top w:val="single" w:sz="4" w:space="0" w:color="auto"/>
            </w:tcBorders>
          </w:tcPr>
          <w:p w:rsidR="00FC5E7C" w:rsidRPr="008F18A7" w:rsidRDefault="00FC5E7C" w:rsidP="00CC0D1B">
            <w:pPr>
              <w:pStyle w:val="ListParagraph"/>
              <w:numPr>
                <w:ilvl w:val="0"/>
                <w:numId w:val="18"/>
              </w:numPr>
              <w:tabs>
                <w:tab w:val="left" w:pos="157"/>
              </w:tabs>
              <w:spacing w:after="0" w:line="240" w:lineRule="auto"/>
              <w:ind w:left="157" w:hanging="142"/>
              <w:contextualSpacing w:val="0"/>
              <w:rPr>
                <w:sz w:val="18"/>
                <w:szCs w:val="18"/>
                <w:lang w:val="mk-MK"/>
              </w:rPr>
            </w:pPr>
            <w:r w:rsidRPr="008F18A7">
              <w:rPr>
                <w:sz w:val="18"/>
                <w:szCs w:val="18"/>
                <w:lang w:val="mk-MK"/>
              </w:rPr>
              <w:t>Законски воведен и функционален систем за професионален развој и напредување во кариерата на наставниците;</w:t>
            </w:r>
          </w:p>
          <w:p w:rsidR="00FC5E7C" w:rsidRPr="008F18A7" w:rsidRDefault="00FC5E7C" w:rsidP="00CC0D1B">
            <w:pPr>
              <w:pStyle w:val="ListParagraph"/>
              <w:numPr>
                <w:ilvl w:val="0"/>
                <w:numId w:val="18"/>
              </w:numPr>
              <w:tabs>
                <w:tab w:val="left" w:pos="157"/>
              </w:tabs>
              <w:spacing w:after="0" w:line="240" w:lineRule="auto"/>
              <w:ind w:left="157" w:hanging="142"/>
              <w:contextualSpacing w:val="0"/>
              <w:rPr>
                <w:sz w:val="18"/>
                <w:szCs w:val="18"/>
                <w:lang w:val="mk-MK"/>
              </w:rPr>
            </w:pPr>
            <w:r w:rsidRPr="008F18A7">
              <w:rPr>
                <w:sz w:val="18"/>
                <w:szCs w:val="18"/>
                <w:lang w:val="mk-MK"/>
              </w:rPr>
              <w:t>Усвоена програмата за обука за професионален развој</w:t>
            </w:r>
          </w:p>
        </w:tc>
        <w:tc>
          <w:tcPr>
            <w:tcW w:w="992" w:type="dxa"/>
            <w:tcBorders>
              <w:top w:val="single" w:sz="4" w:space="0" w:color="auto"/>
            </w:tcBorders>
          </w:tcPr>
          <w:p w:rsidR="00FC5E7C" w:rsidRPr="008F18A7" w:rsidRDefault="00FC5E7C" w:rsidP="00CC0D1B">
            <w:pPr>
              <w:spacing w:after="0" w:line="240" w:lineRule="auto"/>
              <w:jc w:val="center"/>
              <w:rPr>
                <w:sz w:val="18"/>
                <w:szCs w:val="18"/>
                <w:lang w:val="mk-MK"/>
              </w:rPr>
            </w:pPr>
            <w:r>
              <w:rPr>
                <w:sz w:val="18"/>
                <w:szCs w:val="18"/>
                <w:lang w:val="mk-MK"/>
              </w:rPr>
              <w:t>2025</w:t>
            </w:r>
          </w:p>
        </w:tc>
        <w:tc>
          <w:tcPr>
            <w:tcW w:w="1277" w:type="dxa"/>
            <w:tcBorders>
              <w:top w:val="single" w:sz="4" w:space="0" w:color="auto"/>
            </w:tcBorders>
          </w:tcPr>
          <w:p w:rsidR="00FC5E7C" w:rsidRPr="008F18A7" w:rsidRDefault="00FC5E7C" w:rsidP="00CC0D1B">
            <w:pPr>
              <w:tabs>
                <w:tab w:val="left" w:pos="176"/>
              </w:tabs>
              <w:spacing w:after="0" w:line="240" w:lineRule="auto"/>
              <w:jc w:val="center"/>
              <w:rPr>
                <w:sz w:val="18"/>
                <w:szCs w:val="18"/>
                <w:lang w:val="mk-MK"/>
              </w:rPr>
            </w:pPr>
            <w:r w:rsidRPr="008F18A7">
              <w:rPr>
                <w:sz w:val="18"/>
                <w:szCs w:val="18"/>
                <w:lang w:val="mk-MK"/>
              </w:rPr>
              <w:t>БРО, ЦСОО, ДИЦ</w:t>
            </w:r>
          </w:p>
        </w:tc>
        <w:tc>
          <w:tcPr>
            <w:tcW w:w="1277" w:type="dxa"/>
            <w:tcBorders>
              <w:top w:val="single" w:sz="4" w:space="0" w:color="auto"/>
            </w:tcBorders>
          </w:tcPr>
          <w:p w:rsidR="00FC5E7C" w:rsidRPr="008F18A7" w:rsidRDefault="008F13A9" w:rsidP="00CC0D1B">
            <w:pPr>
              <w:tabs>
                <w:tab w:val="left" w:pos="176"/>
              </w:tabs>
              <w:spacing w:after="0" w:line="240" w:lineRule="auto"/>
              <w:jc w:val="center"/>
              <w:rPr>
                <w:sz w:val="18"/>
                <w:szCs w:val="18"/>
                <w:lang w:val="mk-MK"/>
              </w:rPr>
            </w:pPr>
            <w:r>
              <w:rPr>
                <w:sz w:val="18"/>
                <w:szCs w:val="18"/>
                <w:lang w:val="mk-MK"/>
              </w:rPr>
              <w:t>520.000</w:t>
            </w:r>
          </w:p>
        </w:tc>
      </w:tr>
      <w:tr w:rsidR="00FC5E7C" w:rsidRPr="008F18A7" w:rsidTr="00FC5E7C">
        <w:trPr>
          <w:trHeight w:val="20"/>
        </w:trPr>
        <w:tc>
          <w:tcPr>
            <w:tcW w:w="694" w:type="dxa"/>
            <w:tcBorders>
              <w:left w:val="double" w:sz="4" w:space="0" w:color="auto"/>
            </w:tcBorders>
          </w:tcPr>
          <w:p w:rsidR="00FC5E7C" w:rsidRPr="008F18A7" w:rsidRDefault="00FC5E7C" w:rsidP="00CC0D1B">
            <w:pPr>
              <w:pStyle w:val="ListParagraph"/>
              <w:numPr>
                <w:ilvl w:val="1"/>
                <w:numId w:val="64"/>
              </w:numPr>
              <w:spacing w:after="0" w:line="240" w:lineRule="auto"/>
              <w:contextualSpacing w:val="0"/>
              <w:rPr>
                <w:sz w:val="18"/>
                <w:szCs w:val="18"/>
                <w:lang w:val="mk-MK"/>
              </w:rPr>
            </w:pPr>
          </w:p>
        </w:tc>
        <w:tc>
          <w:tcPr>
            <w:tcW w:w="2410" w:type="dxa"/>
          </w:tcPr>
          <w:p w:rsidR="00FC5E7C" w:rsidRPr="008F18A7" w:rsidRDefault="00FC5E7C" w:rsidP="00CC0D1B">
            <w:pPr>
              <w:keepNext/>
              <w:spacing w:after="0" w:line="240" w:lineRule="auto"/>
              <w:rPr>
                <w:sz w:val="18"/>
                <w:szCs w:val="18"/>
                <w:lang w:val="mk-MK"/>
              </w:rPr>
            </w:pPr>
            <w:r w:rsidRPr="008F18A7">
              <w:rPr>
                <w:sz w:val="18"/>
                <w:szCs w:val="18"/>
                <w:lang w:val="mk-MK"/>
              </w:rPr>
              <w:t>Подобрување на системот за лиценцирање на директорите на училиштата за СОО</w:t>
            </w:r>
          </w:p>
        </w:tc>
        <w:tc>
          <w:tcPr>
            <w:tcW w:w="5103" w:type="dxa"/>
          </w:tcPr>
          <w:p w:rsidR="00FC5E7C" w:rsidRPr="008F18A7" w:rsidRDefault="00FC5E7C" w:rsidP="00CC0D1B">
            <w:pPr>
              <w:pStyle w:val="ListParagraph"/>
              <w:keepNext/>
              <w:numPr>
                <w:ilvl w:val="0"/>
                <w:numId w:val="15"/>
              </w:numPr>
              <w:tabs>
                <w:tab w:val="left" w:pos="176"/>
              </w:tabs>
              <w:spacing w:after="0" w:line="240" w:lineRule="auto"/>
              <w:ind w:left="157" w:hanging="148"/>
              <w:contextualSpacing w:val="0"/>
              <w:rPr>
                <w:sz w:val="18"/>
                <w:szCs w:val="18"/>
                <w:lang w:val="mk-MK"/>
              </w:rPr>
            </w:pPr>
            <w:r w:rsidRPr="008F18A7">
              <w:rPr>
                <w:sz w:val="18"/>
                <w:szCs w:val="18"/>
                <w:lang w:val="mk-MK"/>
              </w:rPr>
              <w:t>Директорите на сите училишта за СОО ги исполнуваат минималните барања за професионални компетенции</w:t>
            </w:r>
          </w:p>
        </w:tc>
        <w:tc>
          <w:tcPr>
            <w:tcW w:w="3686" w:type="dxa"/>
          </w:tcPr>
          <w:p w:rsidR="00FC5E7C" w:rsidRPr="008F18A7" w:rsidRDefault="00FC5E7C" w:rsidP="00CC0D1B">
            <w:pPr>
              <w:pStyle w:val="ListParagraph"/>
              <w:keepNext/>
              <w:numPr>
                <w:ilvl w:val="0"/>
                <w:numId w:val="18"/>
              </w:numPr>
              <w:tabs>
                <w:tab w:val="left" w:pos="157"/>
              </w:tabs>
              <w:spacing w:after="0" w:line="240" w:lineRule="auto"/>
              <w:ind w:left="157" w:hanging="142"/>
              <w:contextualSpacing w:val="0"/>
              <w:rPr>
                <w:sz w:val="18"/>
                <w:szCs w:val="18"/>
                <w:lang w:val="mk-MK"/>
              </w:rPr>
            </w:pPr>
            <w:r w:rsidRPr="008F18A7">
              <w:rPr>
                <w:sz w:val="18"/>
                <w:szCs w:val="18"/>
                <w:lang w:val="mk-MK"/>
              </w:rPr>
              <w:t>Официјално одобрени професионалните</w:t>
            </w:r>
            <w:r w:rsidR="003565AA">
              <w:rPr>
                <w:sz w:val="18"/>
                <w:szCs w:val="18"/>
                <w:lang w:val="mk-MK"/>
              </w:rPr>
              <w:t xml:space="preserve"> </w:t>
            </w:r>
            <w:r w:rsidRPr="008F18A7">
              <w:rPr>
                <w:sz w:val="18"/>
                <w:szCs w:val="18"/>
                <w:lang w:val="mk-MK"/>
              </w:rPr>
              <w:t>стандарди и профилите на работни места за директори на училишта за СОО;</w:t>
            </w:r>
          </w:p>
          <w:p w:rsidR="00FC5E7C" w:rsidRPr="005F4317" w:rsidRDefault="00FC5E7C" w:rsidP="00CC0D1B">
            <w:pPr>
              <w:pStyle w:val="ListParagraph"/>
              <w:keepNext/>
              <w:numPr>
                <w:ilvl w:val="0"/>
                <w:numId w:val="18"/>
              </w:numPr>
              <w:tabs>
                <w:tab w:val="left" w:pos="157"/>
              </w:tabs>
              <w:spacing w:after="0" w:line="240" w:lineRule="auto"/>
              <w:ind w:left="157" w:hanging="142"/>
              <w:contextualSpacing w:val="0"/>
              <w:rPr>
                <w:sz w:val="18"/>
                <w:szCs w:val="18"/>
                <w:lang w:val="mk-MK"/>
              </w:rPr>
            </w:pPr>
            <w:r w:rsidRPr="008F18A7">
              <w:rPr>
                <w:sz w:val="18"/>
                <w:szCs w:val="18"/>
                <w:lang w:val="mk-MK"/>
              </w:rPr>
              <w:t>Нов систем за лиценцирање кој</w:t>
            </w:r>
            <w:r w:rsidR="003565AA">
              <w:rPr>
                <w:sz w:val="18"/>
                <w:szCs w:val="18"/>
                <w:lang w:val="mk-MK"/>
              </w:rPr>
              <w:t>што</w:t>
            </w:r>
            <w:r w:rsidRPr="008F18A7">
              <w:rPr>
                <w:sz w:val="18"/>
                <w:szCs w:val="18"/>
                <w:lang w:val="mk-MK"/>
              </w:rPr>
              <w:t xml:space="preserve"> содржи ревидирани предуслови за поднесување барање за лиценца, изменета содржина и процедури на испитите за добивање лиценца, и услови за суспендирање на лиценцата</w:t>
            </w:r>
          </w:p>
        </w:tc>
        <w:tc>
          <w:tcPr>
            <w:tcW w:w="992" w:type="dxa"/>
          </w:tcPr>
          <w:p w:rsidR="00FC5E7C" w:rsidRPr="008F18A7" w:rsidRDefault="00FC5E7C" w:rsidP="00CC0D1B">
            <w:pPr>
              <w:tabs>
                <w:tab w:val="left" w:pos="176"/>
              </w:tabs>
              <w:spacing w:after="0" w:line="240" w:lineRule="auto"/>
              <w:jc w:val="center"/>
              <w:rPr>
                <w:sz w:val="18"/>
                <w:szCs w:val="18"/>
                <w:lang w:val="mk-MK"/>
              </w:rPr>
            </w:pPr>
            <w:r w:rsidRPr="008F18A7">
              <w:rPr>
                <w:sz w:val="18"/>
                <w:szCs w:val="18"/>
                <w:lang w:val="mk-MK"/>
              </w:rPr>
              <w:t>2020</w:t>
            </w:r>
          </w:p>
        </w:tc>
        <w:tc>
          <w:tcPr>
            <w:tcW w:w="1277" w:type="dxa"/>
          </w:tcPr>
          <w:p w:rsidR="00FC5E7C" w:rsidRPr="008F18A7" w:rsidRDefault="00FC5E7C" w:rsidP="00CC0D1B">
            <w:pPr>
              <w:tabs>
                <w:tab w:val="left" w:pos="176"/>
              </w:tabs>
              <w:spacing w:after="0" w:line="240" w:lineRule="auto"/>
              <w:jc w:val="center"/>
              <w:rPr>
                <w:sz w:val="18"/>
                <w:szCs w:val="18"/>
                <w:lang w:val="mk-MK"/>
              </w:rPr>
            </w:pPr>
            <w:r w:rsidRPr="008F18A7">
              <w:rPr>
                <w:sz w:val="18"/>
                <w:szCs w:val="18"/>
                <w:lang w:val="mk-MK"/>
              </w:rPr>
              <w:t>ДИЦ</w:t>
            </w:r>
          </w:p>
        </w:tc>
        <w:tc>
          <w:tcPr>
            <w:tcW w:w="1277" w:type="dxa"/>
          </w:tcPr>
          <w:p w:rsidR="00FC5E7C" w:rsidRPr="008F18A7" w:rsidRDefault="008F13A9" w:rsidP="00CC0D1B">
            <w:pPr>
              <w:tabs>
                <w:tab w:val="left" w:pos="176"/>
              </w:tabs>
              <w:spacing w:after="0" w:line="240" w:lineRule="auto"/>
              <w:jc w:val="center"/>
              <w:rPr>
                <w:sz w:val="18"/>
                <w:szCs w:val="18"/>
                <w:lang w:val="mk-MK"/>
              </w:rPr>
            </w:pPr>
            <w:r>
              <w:rPr>
                <w:sz w:val="18"/>
                <w:szCs w:val="18"/>
                <w:lang w:val="mk-MK"/>
              </w:rPr>
              <w:t>20.000</w:t>
            </w:r>
          </w:p>
        </w:tc>
      </w:tr>
      <w:tr w:rsidR="00FC5E7C" w:rsidRPr="003A33B4" w:rsidTr="00FC5E7C">
        <w:trPr>
          <w:trHeight w:val="20"/>
        </w:trPr>
        <w:tc>
          <w:tcPr>
            <w:tcW w:w="694" w:type="dxa"/>
            <w:tcBorders>
              <w:left w:val="double" w:sz="4" w:space="0" w:color="auto"/>
            </w:tcBorders>
          </w:tcPr>
          <w:p w:rsidR="00FC5E7C" w:rsidRPr="008F18A7" w:rsidRDefault="00FC5E7C" w:rsidP="00CC0D1B">
            <w:pPr>
              <w:pStyle w:val="ListParagraph"/>
              <w:numPr>
                <w:ilvl w:val="1"/>
                <w:numId w:val="64"/>
              </w:numPr>
              <w:spacing w:after="0" w:line="240" w:lineRule="auto"/>
              <w:contextualSpacing w:val="0"/>
              <w:rPr>
                <w:sz w:val="18"/>
                <w:szCs w:val="18"/>
                <w:lang w:val="mk-MK"/>
              </w:rPr>
            </w:pPr>
          </w:p>
        </w:tc>
        <w:tc>
          <w:tcPr>
            <w:tcW w:w="2410" w:type="dxa"/>
          </w:tcPr>
          <w:p w:rsidR="00FC5E7C" w:rsidRPr="008F18A7" w:rsidRDefault="00FC5E7C" w:rsidP="00CC0D1B">
            <w:pPr>
              <w:spacing w:after="0" w:line="240" w:lineRule="auto"/>
              <w:rPr>
                <w:sz w:val="18"/>
                <w:szCs w:val="18"/>
                <w:lang w:val="mk-MK"/>
              </w:rPr>
            </w:pPr>
            <w:r w:rsidRPr="008F18A7">
              <w:rPr>
                <w:sz w:val="18"/>
                <w:szCs w:val="18"/>
                <w:lang w:val="mk-MK"/>
              </w:rPr>
              <w:t xml:space="preserve">Целосно екипирање на стручните служби </w:t>
            </w:r>
          </w:p>
        </w:tc>
        <w:tc>
          <w:tcPr>
            <w:tcW w:w="5103" w:type="dxa"/>
          </w:tcPr>
          <w:p w:rsidR="00FC5E7C" w:rsidRPr="008F18A7" w:rsidRDefault="00FC5E7C" w:rsidP="00CC0D1B">
            <w:pPr>
              <w:pStyle w:val="ListParagraph"/>
              <w:numPr>
                <w:ilvl w:val="0"/>
                <w:numId w:val="15"/>
              </w:numPr>
              <w:tabs>
                <w:tab w:val="left" w:pos="176"/>
              </w:tabs>
              <w:spacing w:after="0" w:line="240" w:lineRule="auto"/>
              <w:ind w:left="157" w:hanging="148"/>
              <w:contextualSpacing w:val="0"/>
              <w:rPr>
                <w:rFonts w:eastAsia="Times New Roman"/>
                <w:sz w:val="18"/>
                <w:szCs w:val="18"/>
                <w:lang w:val="mk-MK" w:eastAsia="mk-MK"/>
              </w:rPr>
            </w:pPr>
            <w:r w:rsidRPr="008F18A7">
              <w:rPr>
                <w:sz w:val="18"/>
                <w:szCs w:val="18"/>
                <w:lang w:val="mk-MK"/>
              </w:rPr>
              <w:t>Образованието и обуките се придружени со целосни стручни служби кои се неопходни за квалитетен процес на учење и развој на учениците</w:t>
            </w:r>
          </w:p>
        </w:tc>
        <w:tc>
          <w:tcPr>
            <w:tcW w:w="3686" w:type="dxa"/>
          </w:tcPr>
          <w:p w:rsidR="00FC5E7C" w:rsidRPr="008F18A7" w:rsidRDefault="00FC5E7C" w:rsidP="00CC0D1B">
            <w:pPr>
              <w:pStyle w:val="ListParagraph"/>
              <w:numPr>
                <w:ilvl w:val="0"/>
                <w:numId w:val="18"/>
              </w:numPr>
              <w:tabs>
                <w:tab w:val="left" w:pos="157"/>
              </w:tabs>
              <w:spacing w:after="0" w:line="240" w:lineRule="auto"/>
              <w:ind w:left="157" w:hanging="142"/>
              <w:contextualSpacing w:val="0"/>
              <w:rPr>
                <w:sz w:val="18"/>
                <w:szCs w:val="18"/>
                <w:lang w:val="mk-MK"/>
              </w:rPr>
            </w:pPr>
            <w:r w:rsidRPr="008F18A7">
              <w:rPr>
                <w:sz w:val="18"/>
                <w:szCs w:val="18"/>
                <w:lang w:val="mk-MK"/>
              </w:rPr>
              <w:t>Официјално одобрени профилите на работни места за стручните служби;</w:t>
            </w:r>
          </w:p>
          <w:p w:rsidR="00FC5E7C" w:rsidRPr="008F18A7" w:rsidRDefault="00FC5E7C" w:rsidP="003565AA">
            <w:pPr>
              <w:pStyle w:val="ListParagraph"/>
              <w:numPr>
                <w:ilvl w:val="0"/>
                <w:numId w:val="18"/>
              </w:numPr>
              <w:tabs>
                <w:tab w:val="left" w:pos="157"/>
              </w:tabs>
              <w:spacing w:after="0" w:line="240" w:lineRule="auto"/>
              <w:ind w:left="157" w:hanging="142"/>
              <w:contextualSpacing w:val="0"/>
              <w:rPr>
                <w:sz w:val="18"/>
                <w:szCs w:val="18"/>
                <w:lang w:val="mk-MK"/>
              </w:rPr>
            </w:pPr>
            <w:r w:rsidRPr="008F18A7">
              <w:rPr>
                <w:sz w:val="18"/>
                <w:szCs w:val="18"/>
                <w:lang w:val="mk-MK"/>
              </w:rPr>
              <w:t>Целосно пополнети стручние служби во сите училишта за СОО</w:t>
            </w:r>
          </w:p>
        </w:tc>
        <w:tc>
          <w:tcPr>
            <w:tcW w:w="992" w:type="dxa"/>
          </w:tcPr>
          <w:p w:rsidR="00FC5E7C" w:rsidRDefault="00FC5E7C" w:rsidP="00CC0D1B">
            <w:pPr>
              <w:spacing w:after="0" w:line="240" w:lineRule="auto"/>
              <w:jc w:val="center"/>
              <w:rPr>
                <w:sz w:val="18"/>
                <w:szCs w:val="18"/>
                <w:lang w:val="mk-MK"/>
              </w:rPr>
            </w:pPr>
            <w:r>
              <w:rPr>
                <w:sz w:val="18"/>
                <w:szCs w:val="18"/>
                <w:lang w:val="mk-MK"/>
              </w:rPr>
              <w:t>2020</w:t>
            </w:r>
          </w:p>
          <w:p w:rsidR="00FC5E7C" w:rsidRPr="008F18A7" w:rsidRDefault="00FC5E7C" w:rsidP="00CC0D1B">
            <w:pPr>
              <w:spacing w:after="0" w:line="240" w:lineRule="auto"/>
              <w:jc w:val="center"/>
              <w:rPr>
                <w:sz w:val="18"/>
                <w:szCs w:val="18"/>
                <w:lang w:val="mk-MK"/>
              </w:rPr>
            </w:pPr>
            <w:r w:rsidRPr="008F18A7">
              <w:rPr>
                <w:sz w:val="18"/>
                <w:szCs w:val="18"/>
                <w:lang w:val="mk-MK"/>
              </w:rPr>
              <w:t>2025</w:t>
            </w:r>
          </w:p>
        </w:tc>
        <w:tc>
          <w:tcPr>
            <w:tcW w:w="1277" w:type="dxa"/>
          </w:tcPr>
          <w:p w:rsidR="00FC5E7C" w:rsidRPr="008F18A7" w:rsidRDefault="00FC5E7C" w:rsidP="00CC0D1B">
            <w:pPr>
              <w:tabs>
                <w:tab w:val="left" w:pos="176"/>
              </w:tabs>
              <w:spacing w:after="0" w:line="240" w:lineRule="auto"/>
              <w:ind w:left="-57" w:right="-57"/>
              <w:jc w:val="center"/>
              <w:rPr>
                <w:sz w:val="18"/>
                <w:szCs w:val="18"/>
                <w:lang w:val="mk-MK"/>
              </w:rPr>
            </w:pPr>
            <w:r w:rsidRPr="008F18A7">
              <w:rPr>
                <w:sz w:val="18"/>
                <w:szCs w:val="18"/>
                <w:lang w:val="mk-MK"/>
              </w:rPr>
              <w:t>МОН, ЦСОО, општини, Град Скопје, училишта</w:t>
            </w:r>
          </w:p>
        </w:tc>
        <w:tc>
          <w:tcPr>
            <w:tcW w:w="1277" w:type="dxa"/>
          </w:tcPr>
          <w:p w:rsidR="00FC5E7C" w:rsidRPr="008F18A7" w:rsidRDefault="008F13A9" w:rsidP="00CC0D1B">
            <w:pPr>
              <w:tabs>
                <w:tab w:val="left" w:pos="176"/>
              </w:tabs>
              <w:spacing w:after="0" w:line="240" w:lineRule="auto"/>
              <w:ind w:left="-57" w:right="-57"/>
              <w:jc w:val="center"/>
              <w:rPr>
                <w:sz w:val="18"/>
                <w:szCs w:val="18"/>
                <w:lang w:val="mk-MK"/>
              </w:rPr>
            </w:pPr>
            <w:r>
              <w:rPr>
                <w:sz w:val="18"/>
                <w:szCs w:val="18"/>
                <w:lang w:val="mk-MK"/>
              </w:rPr>
              <w:t>4.020.000</w:t>
            </w:r>
          </w:p>
        </w:tc>
      </w:tr>
    </w:tbl>
    <w:p w:rsidR="00FE6BA5" w:rsidRPr="008F18A7" w:rsidRDefault="00FE6BA5" w:rsidP="00CC0D1B">
      <w:pPr>
        <w:spacing w:after="0" w:line="240" w:lineRule="auto"/>
        <w:rPr>
          <w:sz w:val="4"/>
          <w:szCs w:val="4"/>
          <w:lang w:val="mk-MK"/>
        </w:rPr>
      </w:pPr>
    </w:p>
    <w:tbl>
      <w:tblPr>
        <w:tblW w:w="1543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694"/>
        <w:gridCol w:w="2410"/>
        <w:gridCol w:w="5103"/>
        <w:gridCol w:w="3686"/>
        <w:gridCol w:w="992"/>
        <w:gridCol w:w="1276"/>
        <w:gridCol w:w="1276"/>
      </w:tblGrid>
      <w:tr w:rsidR="00FC5E7C" w:rsidRPr="008F18A7" w:rsidTr="00FC5E7C">
        <w:trPr>
          <w:tblHeader/>
        </w:trPr>
        <w:tc>
          <w:tcPr>
            <w:tcW w:w="694" w:type="dxa"/>
            <w:tcBorders>
              <w:top w:val="single" w:sz="4" w:space="0" w:color="000000"/>
              <w:bottom w:val="single" w:sz="4" w:space="0" w:color="auto"/>
            </w:tcBorders>
            <w:shd w:val="clear" w:color="auto" w:fill="D9D9D9"/>
            <w:vAlign w:val="center"/>
          </w:tcPr>
          <w:p w:rsidR="00FC5E7C" w:rsidRPr="008F18A7" w:rsidRDefault="00FC5E7C" w:rsidP="00CC0D1B">
            <w:pPr>
              <w:tabs>
                <w:tab w:val="center" w:pos="229"/>
              </w:tabs>
              <w:spacing w:after="0" w:line="240" w:lineRule="auto"/>
              <w:jc w:val="center"/>
              <w:rPr>
                <w:b/>
                <w:i/>
                <w:sz w:val="18"/>
                <w:szCs w:val="18"/>
                <w:lang w:val="mk-MK"/>
              </w:rPr>
            </w:pPr>
            <w:r w:rsidRPr="008F18A7">
              <w:rPr>
                <w:b/>
                <w:i/>
                <w:sz w:val="18"/>
                <w:szCs w:val="18"/>
                <w:lang w:val="mk-MK"/>
              </w:rPr>
              <w:t>Бр.</w:t>
            </w:r>
          </w:p>
        </w:tc>
        <w:tc>
          <w:tcPr>
            <w:tcW w:w="2410" w:type="dxa"/>
            <w:tcBorders>
              <w:top w:val="single" w:sz="4" w:space="0" w:color="000000"/>
              <w:bottom w:val="single" w:sz="4" w:space="0" w:color="auto"/>
            </w:tcBorders>
            <w:shd w:val="clear" w:color="auto" w:fill="D9D9D9"/>
            <w:vAlign w:val="center"/>
          </w:tcPr>
          <w:p w:rsidR="00FC5E7C" w:rsidRPr="008F18A7" w:rsidRDefault="00FC5E7C" w:rsidP="00CC0D1B">
            <w:pPr>
              <w:spacing w:after="0" w:line="240" w:lineRule="auto"/>
              <w:jc w:val="center"/>
              <w:rPr>
                <w:b/>
                <w:i/>
                <w:sz w:val="18"/>
                <w:szCs w:val="18"/>
                <w:lang w:val="mk-MK"/>
              </w:rPr>
            </w:pPr>
            <w:r w:rsidRPr="008F18A7">
              <w:rPr>
                <w:b/>
                <w:i/>
                <w:sz w:val="18"/>
                <w:szCs w:val="18"/>
                <w:lang w:val="mk-MK"/>
              </w:rPr>
              <w:t>Активности</w:t>
            </w:r>
          </w:p>
        </w:tc>
        <w:tc>
          <w:tcPr>
            <w:tcW w:w="5103" w:type="dxa"/>
            <w:tcBorders>
              <w:top w:val="single" w:sz="4" w:space="0" w:color="000000"/>
              <w:bottom w:val="single" w:sz="4" w:space="0" w:color="auto"/>
            </w:tcBorders>
            <w:shd w:val="clear" w:color="auto" w:fill="D9D9D9"/>
            <w:vAlign w:val="center"/>
          </w:tcPr>
          <w:p w:rsidR="00FC5E7C" w:rsidRPr="008F18A7" w:rsidRDefault="00FC5E7C" w:rsidP="00CC0D1B">
            <w:pPr>
              <w:spacing w:after="0" w:line="240" w:lineRule="auto"/>
              <w:jc w:val="center"/>
              <w:rPr>
                <w:b/>
                <w:i/>
                <w:sz w:val="18"/>
                <w:szCs w:val="18"/>
                <w:lang w:val="mk-MK"/>
              </w:rPr>
            </w:pPr>
            <w:r w:rsidRPr="008F18A7">
              <w:rPr>
                <w:b/>
                <w:i/>
                <w:sz w:val="18"/>
                <w:szCs w:val="18"/>
                <w:lang w:val="mk-MK"/>
              </w:rPr>
              <w:t>Излезни индикатори</w:t>
            </w:r>
          </w:p>
        </w:tc>
        <w:tc>
          <w:tcPr>
            <w:tcW w:w="3686" w:type="dxa"/>
            <w:tcBorders>
              <w:top w:val="single" w:sz="4" w:space="0" w:color="000000"/>
              <w:bottom w:val="single" w:sz="4" w:space="0" w:color="auto"/>
            </w:tcBorders>
            <w:shd w:val="clear" w:color="auto" w:fill="D9D9D9"/>
            <w:vAlign w:val="center"/>
          </w:tcPr>
          <w:p w:rsidR="00FC5E7C" w:rsidRPr="008F18A7" w:rsidRDefault="00FC5E7C" w:rsidP="00CC0D1B">
            <w:pPr>
              <w:spacing w:after="0" w:line="240" w:lineRule="auto"/>
              <w:jc w:val="center"/>
              <w:rPr>
                <w:b/>
                <w:i/>
                <w:sz w:val="18"/>
                <w:szCs w:val="18"/>
                <w:lang w:val="mk-MK"/>
              </w:rPr>
            </w:pPr>
            <w:r w:rsidRPr="008F18A7">
              <w:rPr>
                <w:b/>
                <w:i/>
                <w:sz w:val="18"/>
                <w:szCs w:val="18"/>
                <w:lang w:val="mk-MK"/>
              </w:rPr>
              <w:t>Извори на верификација</w:t>
            </w:r>
          </w:p>
        </w:tc>
        <w:tc>
          <w:tcPr>
            <w:tcW w:w="992" w:type="dxa"/>
            <w:tcBorders>
              <w:top w:val="single" w:sz="4" w:space="0" w:color="000000"/>
              <w:bottom w:val="single" w:sz="4" w:space="0" w:color="auto"/>
            </w:tcBorders>
            <w:shd w:val="clear" w:color="auto" w:fill="D9D9D9"/>
            <w:vAlign w:val="center"/>
          </w:tcPr>
          <w:p w:rsidR="00FC5E7C" w:rsidRPr="008F18A7" w:rsidRDefault="00FC5E7C" w:rsidP="00CC0D1B">
            <w:pPr>
              <w:keepNext/>
              <w:spacing w:after="0" w:line="240" w:lineRule="auto"/>
              <w:ind w:left="-57" w:right="-57"/>
              <w:jc w:val="center"/>
              <w:rPr>
                <w:b/>
                <w:i/>
                <w:sz w:val="18"/>
                <w:szCs w:val="18"/>
                <w:lang w:val="mk-MK"/>
              </w:rPr>
            </w:pPr>
            <w:r w:rsidRPr="008F18A7">
              <w:rPr>
                <w:b/>
                <w:i/>
                <w:sz w:val="18"/>
                <w:szCs w:val="18"/>
                <w:lang w:val="mk-MK"/>
              </w:rPr>
              <w:t>Краен рок</w:t>
            </w:r>
          </w:p>
        </w:tc>
        <w:tc>
          <w:tcPr>
            <w:tcW w:w="1276" w:type="dxa"/>
            <w:tcBorders>
              <w:top w:val="single" w:sz="4" w:space="0" w:color="000000"/>
              <w:bottom w:val="single" w:sz="4" w:space="0" w:color="auto"/>
            </w:tcBorders>
            <w:shd w:val="clear" w:color="auto" w:fill="D9D9D9"/>
            <w:vAlign w:val="center"/>
          </w:tcPr>
          <w:p w:rsidR="00FC5E7C" w:rsidRPr="008F18A7" w:rsidRDefault="00FC5E7C" w:rsidP="00CC0D1B">
            <w:pPr>
              <w:spacing w:after="0" w:line="240" w:lineRule="auto"/>
              <w:jc w:val="center"/>
              <w:rPr>
                <w:b/>
                <w:i/>
                <w:sz w:val="18"/>
                <w:szCs w:val="18"/>
                <w:lang w:val="mk-MK"/>
              </w:rPr>
            </w:pPr>
            <w:r w:rsidRPr="008F18A7">
              <w:rPr>
                <w:b/>
                <w:i/>
                <w:sz w:val="18"/>
                <w:szCs w:val="18"/>
                <w:lang w:val="mk-MK"/>
              </w:rPr>
              <w:t>Одговорни</w:t>
            </w:r>
          </w:p>
        </w:tc>
        <w:tc>
          <w:tcPr>
            <w:tcW w:w="1276" w:type="dxa"/>
            <w:tcBorders>
              <w:top w:val="single" w:sz="4" w:space="0" w:color="000000"/>
              <w:bottom w:val="single" w:sz="4" w:space="0" w:color="auto"/>
            </w:tcBorders>
            <w:shd w:val="clear" w:color="auto" w:fill="D9D9D9"/>
          </w:tcPr>
          <w:p w:rsidR="00FC5E7C" w:rsidRPr="008F18A7" w:rsidRDefault="00FC5E7C" w:rsidP="00CC0D1B">
            <w:pPr>
              <w:spacing w:after="0" w:line="240" w:lineRule="auto"/>
              <w:jc w:val="center"/>
              <w:rPr>
                <w:b/>
                <w:i/>
                <w:sz w:val="18"/>
                <w:szCs w:val="18"/>
                <w:lang w:val="mk-MK"/>
              </w:rPr>
            </w:pPr>
          </w:p>
        </w:tc>
      </w:tr>
      <w:tr w:rsidR="00FC5E7C" w:rsidRPr="003A33B4" w:rsidTr="00FC5E7C">
        <w:tc>
          <w:tcPr>
            <w:tcW w:w="694" w:type="dxa"/>
            <w:tcBorders>
              <w:top w:val="single" w:sz="4" w:space="0" w:color="auto"/>
              <w:bottom w:val="single" w:sz="4" w:space="0" w:color="auto"/>
            </w:tcBorders>
          </w:tcPr>
          <w:p w:rsidR="00FC5E7C" w:rsidRPr="008F18A7" w:rsidRDefault="00FC5E7C" w:rsidP="00CC0D1B">
            <w:pPr>
              <w:spacing w:after="0" w:line="240" w:lineRule="auto"/>
              <w:rPr>
                <w:i/>
                <w:sz w:val="18"/>
                <w:szCs w:val="18"/>
                <w:lang w:val="mk-MK"/>
              </w:rPr>
            </w:pPr>
            <w:r w:rsidRPr="008F18A7">
              <w:rPr>
                <w:i/>
                <w:sz w:val="18"/>
                <w:szCs w:val="18"/>
                <w:lang w:val="mk-MK"/>
              </w:rPr>
              <w:t>4.1.1</w:t>
            </w:r>
          </w:p>
        </w:tc>
        <w:tc>
          <w:tcPr>
            <w:tcW w:w="2410" w:type="dxa"/>
            <w:tcBorders>
              <w:top w:val="single" w:sz="4" w:space="0" w:color="auto"/>
              <w:bottom w:val="single" w:sz="4" w:space="0" w:color="auto"/>
            </w:tcBorders>
          </w:tcPr>
          <w:p w:rsidR="00FC5E7C" w:rsidRPr="008F18A7" w:rsidRDefault="00FC5E7C" w:rsidP="00CC0D1B">
            <w:pPr>
              <w:spacing w:after="0" w:line="240" w:lineRule="auto"/>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 xml:space="preserve">Операционализирање на системот за </w:t>
            </w:r>
            <w:r w:rsidRPr="008F18A7">
              <w:rPr>
                <w:i/>
                <w:sz w:val="18"/>
                <w:szCs w:val="18"/>
                <w:lang w:val="mk-MK"/>
              </w:rPr>
              <w:t>професионален развој и напредување во кариерата за наставниците</w:t>
            </w:r>
          </w:p>
        </w:tc>
        <w:tc>
          <w:tcPr>
            <w:tcW w:w="5103" w:type="dxa"/>
            <w:tcBorders>
              <w:top w:val="single" w:sz="4" w:space="0" w:color="auto"/>
              <w:bottom w:val="single" w:sz="4" w:space="0" w:color="auto"/>
            </w:tcBorders>
          </w:tcPr>
          <w:p w:rsidR="00FC5E7C" w:rsidRPr="008F18A7" w:rsidRDefault="00FC5E7C" w:rsidP="00CC0D1B">
            <w:pPr>
              <w:pStyle w:val="ListParagraph"/>
              <w:numPr>
                <w:ilvl w:val="0"/>
                <w:numId w:val="15"/>
              </w:numPr>
              <w:tabs>
                <w:tab w:val="left" w:pos="176"/>
              </w:tabs>
              <w:spacing w:after="0" w:line="240" w:lineRule="auto"/>
              <w:ind w:left="176" w:hanging="176"/>
              <w:contextualSpacing w:val="0"/>
              <w:rPr>
                <w:rStyle w:val="Hyperlink"/>
                <w:rFonts w:cstheme="minorHAnsi"/>
                <w:i/>
                <w:color w:val="auto"/>
                <w:sz w:val="18"/>
                <w:szCs w:val="18"/>
                <w:u w:val="none"/>
                <w:lang w:val="mk-MK"/>
              </w:rPr>
            </w:pPr>
            <w:r w:rsidRPr="008F18A7">
              <w:rPr>
                <w:i/>
                <w:sz w:val="18"/>
                <w:szCs w:val="18"/>
                <w:lang w:val="mk-MK"/>
              </w:rPr>
              <w:t>50% од наставниците поминале обуки за професионален развој</w:t>
            </w:r>
          </w:p>
        </w:tc>
        <w:tc>
          <w:tcPr>
            <w:tcW w:w="3686" w:type="dxa"/>
            <w:tcBorders>
              <w:top w:val="single" w:sz="4" w:space="0" w:color="auto"/>
              <w:bottom w:val="single" w:sz="4" w:space="0" w:color="auto"/>
            </w:tcBorders>
          </w:tcPr>
          <w:p w:rsidR="00FC5E7C" w:rsidRPr="008F18A7" w:rsidRDefault="00FC5E7C" w:rsidP="00CC0D1B">
            <w:pPr>
              <w:pStyle w:val="ListParagraph"/>
              <w:numPr>
                <w:ilvl w:val="0"/>
                <w:numId w:val="18"/>
              </w:numPr>
              <w:tabs>
                <w:tab w:val="left" w:pos="176"/>
              </w:tabs>
              <w:spacing w:after="0" w:line="240" w:lineRule="auto"/>
              <w:ind w:left="176" w:hanging="176"/>
              <w:contextualSpacing w:val="0"/>
              <w:rPr>
                <w:i/>
                <w:sz w:val="18"/>
                <w:szCs w:val="18"/>
                <w:lang w:val="mk-MK"/>
              </w:rPr>
            </w:pPr>
            <w:r w:rsidRPr="008F18A7">
              <w:rPr>
                <w:i/>
                <w:sz w:val="18"/>
                <w:szCs w:val="18"/>
                <w:lang w:val="mk-MK"/>
              </w:rPr>
              <w:t>Планови за професионален развој на наставниците во сите училишта за СОО;</w:t>
            </w:r>
          </w:p>
          <w:p w:rsidR="00FC5E7C" w:rsidRPr="008F18A7" w:rsidRDefault="00FC5E7C" w:rsidP="00CC0D1B">
            <w:pPr>
              <w:pStyle w:val="ListParagraph"/>
              <w:numPr>
                <w:ilvl w:val="0"/>
                <w:numId w:val="18"/>
              </w:numPr>
              <w:tabs>
                <w:tab w:val="left" w:pos="176"/>
              </w:tabs>
              <w:spacing w:after="0" w:line="240" w:lineRule="auto"/>
              <w:ind w:left="176" w:hanging="176"/>
              <w:contextualSpacing w:val="0"/>
              <w:rPr>
                <w:i/>
                <w:sz w:val="18"/>
                <w:szCs w:val="18"/>
                <w:lang w:val="mk-MK"/>
              </w:rPr>
            </w:pPr>
            <w:r w:rsidRPr="008F18A7">
              <w:rPr>
                <w:i/>
                <w:sz w:val="18"/>
                <w:szCs w:val="18"/>
                <w:lang w:val="mk-MK"/>
              </w:rPr>
              <w:t>Записници од одржани обуки;</w:t>
            </w:r>
          </w:p>
          <w:p w:rsidR="00FC5E7C" w:rsidRPr="008F18A7" w:rsidRDefault="00FC5E7C" w:rsidP="00CC0D1B">
            <w:pPr>
              <w:pStyle w:val="ListParagraph"/>
              <w:numPr>
                <w:ilvl w:val="0"/>
                <w:numId w:val="18"/>
              </w:numPr>
              <w:tabs>
                <w:tab w:val="left" w:pos="176"/>
              </w:tabs>
              <w:spacing w:after="0" w:line="240" w:lineRule="auto"/>
              <w:ind w:left="176" w:hanging="176"/>
              <w:contextualSpacing w:val="0"/>
              <w:rPr>
                <w:i/>
                <w:sz w:val="18"/>
                <w:szCs w:val="18"/>
                <w:lang w:val="mk-MK"/>
              </w:rPr>
            </w:pPr>
            <w:r w:rsidRPr="008F18A7">
              <w:rPr>
                <w:i/>
                <w:sz w:val="18"/>
                <w:szCs w:val="18"/>
                <w:lang w:val="mk-MK"/>
              </w:rPr>
              <w:t>Финансиски документи</w:t>
            </w:r>
          </w:p>
        </w:tc>
        <w:tc>
          <w:tcPr>
            <w:tcW w:w="992" w:type="dxa"/>
            <w:tcBorders>
              <w:top w:val="single" w:sz="4" w:space="0" w:color="auto"/>
              <w:bottom w:val="single" w:sz="4" w:space="0" w:color="auto"/>
            </w:tcBorders>
          </w:tcPr>
          <w:p w:rsidR="00FC5E7C" w:rsidRPr="008F18A7" w:rsidRDefault="00FC5E7C" w:rsidP="00CC0D1B">
            <w:pPr>
              <w:tabs>
                <w:tab w:val="left" w:pos="176"/>
              </w:tabs>
              <w:spacing w:after="0" w:line="240" w:lineRule="auto"/>
              <w:jc w:val="center"/>
              <w:rPr>
                <w:i/>
                <w:sz w:val="18"/>
                <w:szCs w:val="18"/>
                <w:lang w:val="mk-MK"/>
              </w:rPr>
            </w:pPr>
            <w:r w:rsidRPr="008F18A7">
              <w:rPr>
                <w:i/>
                <w:sz w:val="18"/>
                <w:szCs w:val="18"/>
                <w:lang w:val="mk-MK"/>
              </w:rPr>
              <w:t>2022</w:t>
            </w:r>
          </w:p>
        </w:tc>
        <w:tc>
          <w:tcPr>
            <w:tcW w:w="1276" w:type="dxa"/>
            <w:tcBorders>
              <w:top w:val="single" w:sz="4" w:space="0" w:color="auto"/>
              <w:bottom w:val="single" w:sz="4" w:space="0" w:color="auto"/>
            </w:tcBorders>
          </w:tcPr>
          <w:p w:rsidR="00FC5E7C" w:rsidRPr="008F18A7" w:rsidRDefault="00FC5E7C" w:rsidP="00CC0D1B">
            <w:pPr>
              <w:tabs>
                <w:tab w:val="left" w:pos="176"/>
              </w:tabs>
              <w:spacing w:after="0" w:line="240" w:lineRule="auto"/>
              <w:ind w:left="-57" w:right="-57"/>
              <w:jc w:val="center"/>
              <w:rPr>
                <w:i/>
                <w:sz w:val="18"/>
                <w:szCs w:val="18"/>
                <w:lang w:val="mk-MK"/>
              </w:rPr>
            </w:pPr>
            <w:r w:rsidRPr="008F18A7">
              <w:rPr>
                <w:i/>
                <w:sz w:val="18"/>
                <w:szCs w:val="18"/>
                <w:lang w:val="mk-MK"/>
              </w:rPr>
              <w:t>МОН, МФ, ЗЕЛС, општини, Град Скопје</w:t>
            </w:r>
          </w:p>
        </w:tc>
        <w:tc>
          <w:tcPr>
            <w:tcW w:w="1276" w:type="dxa"/>
            <w:tcBorders>
              <w:top w:val="single" w:sz="4" w:space="0" w:color="auto"/>
              <w:bottom w:val="single" w:sz="4" w:space="0" w:color="auto"/>
            </w:tcBorders>
          </w:tcPr>
          <w:p w:rsidR="00FC5E7C" w:rsidRPr="008F18A7" w:rsidRDefault="008F13A9" w:rsidP="00CC0D1B">
            <w:pPr>
              <w:tabs>
                <w:tab w:val="left" w:pos="176"/>
              </w:tabs>
              <w:spacing w:after="0" w:line="240" w:lineRule="auto"/>
              <w:ind w:left="-57" w:right="-57"/>
              <w:jc w:val="center"/>
              <w:rPr>
                <w:i/>
                <w:sz w:val="18"/>
                <w:szCs w:val="18"/>
                <w:lang w:val="mk-MK"/>
              </w:rPr>
            </w:pPr>
            <w:r>
              <w:rPr>
                <w:i/>
                <w:sz w:val="18"/>
                <w:szCs w:val="18"/>
                <w:lang w:val="mk-MK"/>
              </w:rPr>
              <w:t>500.000</w:t>
            </w:r>
          </w:p>
        </w:tc>
      </w:tr>
      <w:tr w:rsidR="00FC5E7C" w:rsidRPr="008F18A7" w:rsidTr="00FC5E7C">
        <w:tc>
          <w:tcPr>
            <w:tcW w:w="694" w:type="dxa"/>
            <w:shd w:val="clear" w:color="auto" w:fill="auto"/>
          </w:tcPr>
          <w:p w:rsidR="00FC5E7C" w:rsidRPr="008F18A7" w:rsidRDefault="00FC5E7C" w:rsidP="00CC0D1B">
            <w:pPr>
              <w:spacing w:after="0" w:line="240" w:lineRule="auto"/>
              <w:rPr>
                <w:i/>
                <w:sz w:val="18"/>
                <w:szCs w:val="18"/>
                <w:lang w:val="mk-MK"/>
              </w:rPr>
            </w:pPr>
            <w:r w:rsidRPr="008F18A7">
              <w:rPr>
                <w:i/>
                <w:sz w:val="18"/>
                <w:szCs w:val="18"/>
                <w:lang w:val="mk-MK"/>
              </w:rPr>
              <w:t>4.2.1</w:t>
            </w:r>
          </w:p>
        </w:tc>
        <w:tc>
          <w:tcPr>
            <w:tcW w:w="2410" w:type="dxa"/>
            <w:shd w:val="clear" w:color="auto" w:fill="auto"/>
          </w:tcPr>
          <w:p w:rsidR="00FC5E7C" w:rsidRPr="008F18A7" w:rsidRDefault="00FC5E7C" w:rsidP="00CC0D1B">
            <w:pPr>
              <w:spacing w:after="0" w:line="240" w:lineRule="auto"/>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 xml:space="preserve">Ревизија на системот за лиценцирање на директори на </w:t>
            </w:r>
            <w:r w:rsidRPr="008F18A7">
              <w:rPr>
                <w:i/>
                <w:sz w:val="18"/>
                <w:szCs w:val="18"/>
                <w:lang w:val="mk-MK"/>
              </w:rPr>
              <w:t>училишта за СОО</w:t>
            </w:r>
          </w:p>
        </w:tc>
        <w:tc>
          <w:tcPr>
            <w:tcW w:w="5103" w:type="dxa"/>
            <w:shd w:val="clear" w:color="auto" w:fill="auto"/>
          </w:tcPr>
          <w:p w:rsidR="00FC5E7C" w:rsidRPr="008F18A7" w:rsidRDefault="00FC5E7C" w:rsidP="00CC0D1B">
            <w:pPr>
              <w:pStyle w:val="ListParagraph"/>
              <w:numPr>
                <w:ilvl w:val="0"/>
                <w:numId w:val="15"/>
              </w:numPr>
              <w:tabs>
                <w:tab w:val="left" w:pos="176"/>
              </w:tabs>
              <w:spacing w:after="0" w:line="240" w:lineRule="auto"/>
              <w:ind w:left="176" w:hanging="176"/>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РГ за ревидирање на системот на лиценцирање се формирани;</w:t>
            </w:r>
          </w:p>
          <w:p w:rsidR="00FC5E7C" w:rsidRPr="008F18A7" w:rsidRDefault="00FC5E7C" w:rsidP="00CC0D1B">
            <w:pPr>
              <w:pStyle w:val="ListParagraph"/>
              <w:numPr>
                <w:ilvl w:val="0"/>
                <w:numId w:val="15"/>
              </w:numPr>
              <w:tabs>
                <w:tab w:val="left" w:pos="176"/>
              </w:tabs>
              <w:spacing w:after="0" w:line="240" w:lineRule="auto"/>
              <w:ind w:left="176" w:hanging="176"/>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Финансиските средства се определени;</w:t>
            </w:r>
          </w:p>
          <w:p w:rsidR="00FC5E7C" w:rsidRPr="008F18A7" w:rsidRDefault="00FC5E7C" w:rsidP="00CC0D1B">
            <w:pPr>
              <w:pStyle w:val="ListParagraph"/>
              <w:numPr>
                <w:ilvl w:val="0"/>
                <w:numId w:val="15"/>
              </w:numPr>
              <w:tabs>
                <w:tab w:val="left" w:pos="176"/>
              </w:tabs>
              <w:spacing w:after="0" w:line="240" w:lineRule="auto"/>
              <w:ind w:left="176" w:hanging="176"/>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Системот за лиценцирање</w:t>
            </w:r>
            <w:r>
              <w:rPr>
                <w:rStyle w:val="Hyperlink"/>
                <w:rFonts w:cstheme="minorHAnsi"/>
                <w:i/>
                <w:color w:val="auto"/>
                <w:sz w:val="18"/>
                <w:szCs w:val="18"/>
                <w:u w:val="none"/>
                <w:lang w:val="mk-MK"/>
              </w:rPr>
              <w:t xml:space="preserve"> </w:t>
            </w:r>
            <w:r w:rsidRPr="008F18A7">
              <w:rPr>
                <w:rStyle w:val="Hyperlink"/>
                <w:rFonts w:cstheme="minorHAnsi"/>
                <w:i/>
                <w:color w:val="auto"/>
                <w:sz w:val="18"/>
                <w:szCs w:val="18"/>
                <w:u w:val="none"/>
                <w:lang w:val="mk-MK"/>
              </w:rPr>
              <w:t xml:space="preserve">(содржи </w:t>
            </w:r>
            <w:r w:rsidRPr="008F18A7">
              <w:rPr>
                <w:i/>
                <w:sz w:val="18"/>
                <w:szCs w:val="18"/>
                <w:lang w:val="mk-MK"/>
              </w:rPr>
              <w:t>предуслови за поднесување барање за лиценца, изменета содржина и процедури на испитите за добивање лиценца, и услови за суспендирање на лиценцата</w:t>
            </w:r>
            <w:r w:rsidRPr="008F18A7">
              <w:rPr>
                <w:rStyle w:val="Hyperlink"/>
                <w:rFonts w:cstheme="minorHAnsi"/>
                <w:i/>
                <w:color w:val="auto"/>
                <w:sz w:val="18"/>
                <w:szCs w:val="18"/>
                <w:u w:val="none"/>
                <w:lang w:val="mk-MK"/>
              </w:rPr>
              <w:t>) е ревидиран и разгледан е со клучните заинтересирани страни;</w:t>
            </w:r>
          </w:p>
          <w:p w:rsidR="00FC5E7C" w:rsidRPr="008F18A7" w:rsidRDefault="00FC5E7C" w:rsidP="00CC0D1B">
            <w:pPr>
              <w:pStyle w:val="ListParagraph"/>
              <w:numPr>
                <w:ilvl w:val="0"/>
                <w:numId w:val="15"/>
              </w:numPr>
              <w:tabs>
                <w:tab w:val="left" w:pos="176"/>
              </w:tabs>
              <w:spacing w:after="0" w:line="240" w:lineRule="auto"/>
              <w:ind w:left="176" w:hanging="176"/>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Модулите за обука на кандидатите се изработени;</w:t>
            </w:r>
          </w:p>
          <w:p w:rsidR="00FC5E7C" w:rsidRPr="008F18A7" w:rsidRDefault="00FC5E7C" w:rsidP="00CC0D1B">
            <w:pPr>
              <w:pStyle w:val="ListParagraph"/>
              <w:numPr>
                <w:ilvl w:val="0"/>
                <w:numId w:val="15"/>
              </w:numPr>
              <w:tabs>
                <w:tab w:val="left" w:pos="176"/>
              </w:tabs>
              <w:spacing w:after="0" w:line="240" w:lineRule="auto"/>
              <w:ind w:left="176" w:hanging="176"/>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Условите и критериумите за влез во процесот на обука се ревидирани;</w:t>
            </w:r>
          </w:p>
          <w:p w:rsidR="00FC5E7C" w:rsidRPr="008F18A7" w:rsidRDefault="00FC5E7C" w:rsidP="00CC0D1B">
            <w:pPr>
              <w:pStyle w:val="ListParagraph"/>
              <w:numPr>
                <w:ilvl w:val="0"/>
                <w:numId w:val="15"/>
              </w:numPr>
              <w:tabs>
                <w:tab w:val="left" w:pos="176"/>
              </w:tabs>
              <w:spacing w:after="0" w:line="240" w:lineRule="auto"/>
              <w:ind w:left="176" w:hanging="176"/>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Акцискиот план за спроведување на процедурите за лиценцирање е изготвен;</w:t>
            </w:r>
          </w:p>
          <w:p w:rsidR="00FC5E7C" w:rsidRPr="008F18A7" w:rsidRDefault="00FC5E7C" w:rsidP="00CC0D1B">
            <w:pPr>
              <w:pStyle w:val="ListParagraph"/>
              <w:numPr>
                <w:ilvl w:val="0"/>
                <w:numId w:val="15"/>
              </w:numPr>
              <w:tabs>
                <w:tab w:val="left" w:pos="176"/>
              </w:tabs>
              <w:spacing w:after="0" w:line="240" w:lineRule="auto"/>
              <w:ind w:left="176" w:hanging="176"/>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 xml:space="preserve">Системот за лиценцирање на директори на </w:t>
            </w:r>
            <w:r w:rsidRPr="008F18A7">
              <w:rPr>
                <w:i/>
                <w:sz w:val="18"/>
                <w:szCs w:val="18"/>
                <w:lang w:val="mk-MK"/>
              </w:rPr>
              <w:t>училишта за СОО</w:t>
            </w:r>
            <w:r w:rsidR="006B6E4E">
              <w:rPr>
                <w:i/>
                <w:sz w:val="18"/>
                <w:szCs w:val="18"/>
                <w:lang w:val="mk-MK"/>
              </w:rPr>
              <w:t xml:space="preserve"> </w:t>
            </w:r>
            <w:r w:rsidRPr="008F18A7">
              <w:rPr>
                <w:rStyle w:val="Hyperlink"/>
                <w:rFonts w:cstheme="minorHAnsi"/>
                <w:i/>
                <w:color w:val="auto"/>
                <w:sz w:val="18"/>
                <w:szCs w:val="18"/>
                <w:u w:val="none"/>
                <w:lang w:val="mk-MK"/>
              </w:rPr>
              <w:t xml:space="preserve">официјално е одобрен </w:t>
            </w:r>
          </w:p>
        </w:tc>
        <w:tc>
          <w:tcPr>
            <w:tcW w:w="3686" w:type="dxa"/>
            <w:shd w:val="clear" w:color="auto" w:fill="auto"/>
          </w:tcPr>
          <w:p w:rsidR="00FC5E7C" w:rsidRPr="008F18A7" w:rsidRDefault="00FC5E7C" w:rsidP="00CC0D1B">
            <w:pPr>
              <w:pStyle w:val="ListParagraph"/>
              <w:numPr>
                <w:ilvl w:val="0"/>
                <w:numId w:val="18"/>
              </w:numPr>
              <w:tabs>
                <w:tab w:val="left" w:pos="176"/>
              </w:tabs>
              <w:spacing w:after="0" w:line="240" w:lineRule="auto"/>
              <w:ind w:left="176" w:hanging="176"/>
              <w:contextualSpacing w:val="0"/>
              <w:rPr>
                <w:i/>
                <w:sz w:val="18"/>
                <w:szCs w:val="18"/>
                <w:lang w:val="mk-MK"/>
              </w:rPr>
            </w:pPr>
            <w:r w:rsidRPr="008F18A7">
              <w:rPr>
                <w:i/>
                <w:sz w:val="18"/>
                <w:szCs w:val="18"/>
                <w:lang w:val="mk-MK"/>
              </w:rPr>
              <w:t>Извештаи од РГ;</w:t>
            </w:r>
          </w:p>
          <w:p w:rsidR="00FC5E7C" w:rsidRPr="008F18A7" w:rsidRDefault="00FC5E7C" w:rsidP="00CC0D1B">
            <w:pPr>
              <w:pStyle w:val="ListParagraph"/>
              <w:numPr>
                <w:ilvl w:val="0"/>
                <w:numId w:val="18"/>
              </w:numPr>
              <w:tabs>
                <w:tab w:val="left" w:pos="176"/>
              </w:tabs>
              <w:spacing w:after="0" w:line="240" w:lineRule="auto"/>
              <w:ind w:left="176" w:hanging="176"/>
              <w:contextualSpacing w:val="0"/>
              <w:rPr>
                <w:i/>
                <w:sz w:val="18"/>
                <w:szCs w:val="18"/>
                <w:lang w:val="mk-MK"/>
              </w:rPr>
            </w:pPr>
            <w:r w:rsidRPr="008F18A7">
              <w:rPr>
                <w:i/>
                <w:sz w:val="18"/>
                <w:szCs w:val="18"/>
                <w:lang w:val="mk-MK"/>
              </w:rPr>
              <w:t>Нацрт правен акт за одобрување и воведување на ревидиран систем за лиценцирање;</w:t>
            </w:r>
          </w:p>
          <w:p w:rsidR="00FC5E7C" w:rsidRPr="008F18A7" w:rsidRDefault="00FC5E7C" w:rsidP="00CC0D1B">
            <w:pPr>
              <w:pStyle w:val="ListParagraph"/>
              <w:numPr>
                <w:ilvl w:val="0"/>
                <w:numId w:val="18"/>
              </w:numPr>
              <w:tabs>
                <w:tab w:val="left" w:pos="176"/>
              </w:tabs>
              <w:spacing w:after="0" w:line="240" w:lineRule="auto"/>
              <w:ind w:left="176" w:hanging="176"/>
              <w:contextualSpacing w:val="0"/>
              <w:rPr>
                <w:i/>
                <w:sz w:val="18"/>
                <w:szCs w:val="18"/>
                <w:lang w:val="mk-MK"/>
              </w:rPr>
            </w:pPr>
            <w:r w:rsidRPr="008F18A7">
              <w:rPr>
                <w:i/>
                <w:sz w:val="18"/>
                <w:szCs w:val="18"/>
                <w:lang w:val="mk-MK"/>
              </w:rPr>
              <w:t>Записници од средби за дискусии;</w:t>
            </w:r>
          </w:p>
          <w:p w:rsidR="00FC5E7C" w:rsidRPr="008F18A7" w:rsidRDefault="00FC5E7C" w:rsidP="00CC0D1B">
            <w:pPr>
              <w:pStyle w:val="ListParagraph"/>
              <w:numPr>
                <w:ilvl w:val="0"/>
                <w:numId w:val="18"/>
              </w:numPr>
              <w:tabs>
                <w:tab w:val="left" w:pos="176"/>
              </w:tabs>
              <w:spacing w:after="0" w:line="240" w:lineRule="auto"/>
              <w:ind w:left="176" w:hanging="176"/>
              <w:contextualSpacing w:val="0"/>
              <w:rPr>
                <w:i/>
                <w:sz w:val="18"/>
                <w:szCs w:val="18"/>
                <w:lang w:val="mk-MK"/>
              </w:rPr>
            </w:pPr>
            <w:r w:rsidRPr="008F18A7">
              <w:rPr>
                <w:i/>
                <w:sz w:val="18"/>
                <w:szCs w:val="18"/>
                <w:lang w:val="mk-MK"/>
              </w:rPr>
              <w:t>Одлуки на МОН;</w:t>
            </w:r>
          </w:p>
          <w:p w:rsidR="00FC5E7C" w:rsidRPr="008F18A7" w:rsidRDefault="00FC5E7C" w:rsidP="00CC0D1B">
            <w:pPr>
              <w:tabs>
                <w:tab w:val="left" w:pos="176"/>
              </w:tabs>
              <w:spacing w:after="0" w:line="240" w:lineRule="auto"/>
              <w:rPr>
                <w:i/>
                <w:sz w:val="18"/>
                <w:szCs w:val="18"/>
                <w:lang w:val="mk-MK"/>
              </w:rPr>
            </w:pPr>
          </w:p>
          <w:p w:rsidR="00FC5E7C" w:rsidRPr="008F18A7" w:rsidRDefault="00FC5E7C" w:rsidP="00CC0D1B">
            <w:pPr>
              <w:tabs>
                <w:tab w:val="left" w:pos="176"/>
              </w:tabs>
              <w:spacing w:after="0" w:line="240" w:lineRule="auto"/>
              <w:rPr>
                <w:i/>
                <w:sz w:val="18"/>
                <w:szCs w:val="18"/>
                <w:lang w:val="mk-MK"/>
              </w:rPr>
            </w:pPr>
          </w:p>
        </w:tc>
        <w:tc>
          <w:tcPr>
            <w:tcW w:w="992" w:type="dxa"/>
            <w:shd w:val="clear" w:color="auto" w:fill="auto"/>
          </w:tcPr>
          <w:p w:rsidR="00FC5E7C" w:rsidRPr="008F18A7" w:rsidRDefault="00FC5E7C" w:rsidP="00CC0D1B">
            <w:pPr>
              <w:tabs>
                <w:tab w:val="left" w:pos="176"/>
              </w:tabs>
              <w:spacing w:after="0" w:line="240" w:lineRule="auto"/>
              <w:jc w:val="center"/>
              <w:rPr>
                <w:i/>
                <w:sz w:val="18"/>
                <w:szCs w:val="18"/>
                <w:lang w:val="mk-MK"/>
              </w:rPr>
            </w:pPr>
            <w:r w:rsidRPr="008F18A7">
              <w:rPr>
                <w:i/>
                <w:sz w:val="18"/>
                <w:szCs w:val="18"/>
                <w:lang w:val="mk-MK"/>
              </w:rPr>
              <w:t>2020</w:t>
            </w:r>
          </w:p>
        </w:tc>
        <w:tc>
          <w:tcPr>
            <w:tcW w:w="1276" w:type="dxa"/>
            <w:shd w:val="clear" w:color="auto" w:fill="auto"/>
          </w:tcPr>
          <w:p w:rsidR="00FC5E7C" w:rsidRPr="008F18A7" w:rsidRDefault="00FC5E7C" w:rsidP="00CC0D1B">
            <w:pPr>
              <w:tabs>
                <w:tab w:val="left" w:pos="176"/>
              </w:tabs>
              <w:spacing w:after="0" w:line="240" w:lineRule="auto"/>
              <w:jc w:val="center"/>
              <w:rPr>
                <w:i/>
                <w:sz w:val="18"/>
                <w:szCs w:val="18"/>
                <w:lang w:val="mk-MK"/>
              </w:rPr>
            </w:pPr>
            <w:r w:rsidRPr="008F18A7">
              <w:rPr>
                <w:i/>
                <w:sz w:val="18"/>
                <w:szCs w:val="18"/>
                <w:lang w:val="mk-MK"/>
              </w:rPr>
              <w:t>МОН, ДИЦ</w:t>
            </w:r>
          </w:p>
        </w:tc>
        <w:tc>
          <w:tcPr>
            <w:tcW w:w="1276" w:type="dxa"/>
          </w:tcPr>
          <w:p w:rsidR="00FC5E7C" w:rsidRPr="008F18A7" w:rsidRDefault="008F13A9" w:rsidP="00CC0D1B">
            <w:pPr>
              <w:tabs>
                <w:tab w:val="left" w:pos="176"/>
              </w:tabs>
              <w:spacing w:after="0" w:line="240" w:lineRule="auto"/>
              <w:jc w:val="center"/>
              <w:rPr>
                <w:i/>
                <w:sz w:val="18"/>
                <w:szCs w:val="18"/>
                <w:lang w:val="mk-MK"/>
              </w:rPr>
            </w:pPr>
            <w:r>
              <w:rPr>
                <w:i/>
                <w:sz w:val="18"/>
                <w:szCs w:val="18"/>
                <w:lang w:val="mk-MK"/>
              </w:rPr>
              <w:t>20.000</w:t>
            </w:r>
          </w:p>
        </w:tc>
      </w:tr>
      <w:tr w:rsidR="00FC5E7C" w:rsidRPr="008F18A7" w:rsidTr="00FC5E7C">
        <w:tc>
          <w:tcPr>
            <w:tcW w:w="694" w:type="dxa"/>
            <w:tcBorders>
              <w:bottom w:val="single" w:sz="4" w:space="0" w:color="auto"/>
            </w:tcBorders>
          </w:tcPr>
          <w:p w:rsidR="00FC5E7C" w:rsidRPr="008F18A7" w:rsidRDefault="00FC5E7C" w:rsidP="00CC0D1B">
            <w:pPr>
              <w:spacing w:after="0" w:line="240" w:lineRule="auto"/>
              <w:rPr>
                <w:i/>
                <w:sz w:val="18"/>
                <w:szCs w:val="18"/>
                <w:lang w:val="mk-MK"/>
              </w:rPr>
            </w:pPr>
            <w:r w:rsidRPr="008F18A7">
              <w:rPr>
                <w:i/>
                <w:sz w:val="18"/>
                <w:szCs w:val="18"/>
                <w:lang w:val="mk-MK"/>
              </w:rPr>
              <w:t>4.3.1</w:t>
            </w:r>
          </w:p>
        </w:tc>
        <w:tc>
          <w:tcPr>
            <w:tcW w:w="2410" w:type="dxa"/>
            <w:tcBorders>
              <w:bottom w:val="single" w:sz="4" w:space="0" w:color="auto"/>
            </w:tcBorders>
          </w:tcPr>
          <w:p w:rsidR="00FC5E7C" w:rsidRPr="008F18A7" w:rsidRDefault="00FC5E7C" w:rsidP="00CC0D1B">
            <w:pPr>
              <w:spacing w:after="0" w:line="240" w:lineRule="auto"/>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 xml:space="preserve">Изработка на </w:t>
            </w:r>
            <w:r w:rsidRPr="008F18A7">
              <w:rPr>
                <w:i/>
                <w:sz w:val="18"/>
                <w:szCs w:val="18"/>
                <w:lang w:val="mk-MK"/>
              </w:rPr>
              <w:t>профили на работни места во стручните служби</w:t>
            </w:r>
          </w:p>
        </w:tc>
        <w:tc>
          <w:tcPr>
            <w:tcW w:w="5103" w:type="dxa"/>
            <w:tcBorders>
              <w:bottom w:val="single" w:sz="4" w:space="0" w:color="auto"/>
            </w:tcBorders>
          </w:tcPr>
          <w:p w:rsidR="00FC5E7C" w:rsidRPr="008F18A7" w:rsidRDefault="00FC5E7C" w:rsidP="00CC0D1B">
            <w:pPr>
              <w:pStyle w:val="ListParagraph"/>
              <w:numPr>
                <w:ilvl w:val="0"/>
                <w:numId w:val="15"/>
              </w:numPr>
              <w:tabs>
                <w:tab w:val="left" w:pos="176"/>
              </w:tabs>
              <w:spacing w:after="0" w:line="240" w:lineRule="auto"/>
              <w:ind w:left="176" w:hanging="176"/>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РГ за изработка на профилите на работни места се формирани;</w:t>
            </w:r>
          </w:p>
          <w:p w:rsidR="00FC5E7C" w:rsidRPr="008F18A7" w:rsidRDefault="00FC5E7C" w:rsidP="00CC0D1B">
            <w:pPr>
              <w:pStyle w:val="ListParagraph"/>
              <w:numPr>
                <w:ilvl w:val="0"/>
                <w:numId w:val="15"/>
              </w:numPr>
              <w:tabs>
                <w:tab w:val="left" w:pos="176"/>
              </w:tabs>
              <w:spacing w:after="0" w:line="240" w:lineRule="auto"/>
              <w:ind w:left="0" w:firstLine="0"/>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Финансиските средства се определени;</w:t>
            </w:r>
          </w:p>
          <w:p w:rsidR="00FC5E7C" w:rsidRPr="008F18A7" w:rsidRDefault="00FC5E7C" w:rsidP="00CC0D1B">
            <w:pPr>
              <w:pStyle w:val="ListParagraph"/>
              <w:numPr>
                <w:ilvl w:val="0"/>
                <w:numId w:val="15"/>
              </w:numPr>
              <w:tabs>
                <w:tab w:val="left" w:pos="176"/>
              </w:tabs>
              <w:spacing w:after="0" w:line="240" w:lineRule="auto"/>
              <w:ind w:left="176" w:hanging="176"/>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 xml:space="preserve">Нацртот за </w:t>
            </w:r>
            <w:r w:rsidRPr="008F18A7">
              <w:rPr>
                <w:i/>
                <w:sz w:val="18"/>
                <w:szCs w:val="18"/>
                <w:lang w:val="mk-MK"/>
              </w:rPr>
              <w:t>профилите на работни места е и</w:t>
            </w:r>
            <w:r w:rsidRPr="008F18A7">
              <w:rPr>
                <w:rStyle w:val="Hyperlink"/>
                <w:rFonts w:cstheme="minorHAnsi"/>
                <w:i/>
                <w:color w:val="auto"/>
                <w:sz w:val="18"/>
                <w:szCs w:val="18"/>
                <w:u w:val="none"/>
                <w:lang w:val="mk-MK"/>
              </w:rPr>
              <w:t>зработен и разгледан е со клучните заинтересирани страни;</w:t>
            </w:r>
          </w:p>
          <w:p w:rsidR="00FC5E7C" w:rsidRPr="008F18A7" w:rsidRDefault="00FC5E7C" w:rsidP="00CC0D1B">
            <w:pPr>
              <w:pStyle w:val="ListParagraph"/>
              <w:numPr>
                <w:ilvl w:val="0"/>
                <w:numId w:val="15"/>
              </w:numPr>
              <w:tabs>
                <w:tab w:val="left" w:pos="176"/>
              </w:tabs>
              <w:spacing w:after="0" w:line="240" w:lineRule="auto"/>
              <w:ind w:left="157" w:hanging="157"/>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 xml:space="preserve">Нацрт правниот акт за одобрување на </w:t>
            </w:r>
            <w:r w:rsidRPr="008F18A7">
              <w:rPr>
                <w:i/>
                <w:sz w:val="18"/>
                <w:szCs w:val="18"/>
                <w:lang w:val="mk-MK"/>
              </w:rPr>
              <w:t>профилите на работни места</w:t>
            </w:r>
            <w:r w:rsidR="006B6E4E">
              <w:rPr>
                <w:i/>
                <w:sz w:val="18"/>
                <w:szCs w:val="18"/>
                <w:lang w:val="mk-MK"/>
              </w:rPr>
              <w:t xml:space="preserve"> </w:t>
            </w:r>
            <w:r w:rsidRPr="008F18A7">
              <w:rPr>
                <w:rStyle w:val="Hyperlink"/>
                <w:rFonts w:cstheme="minorHAnsi"/>
                <w:i/>
                <w:color w:val="auto"/>
                <w:sz w:val="18"/>
                <w:szCs w:val="18"/>
                <w:u w:val="none"/>
                <w:lang w:val="mk-MK"/>
              </w:rPr>
              <w:t>е изготвен;</w:t>
            </w:r>
          </w:p>
          <w:p w:rsidR="00FC5E7C" w:rsidRPr="008F18A7" w:rsidRDefault="00FC5E7C" w:rsidP="00CC0D1B">
            <w:pPr>
              <w:pStyle w:val="ListParagraph"/>
              <w:numPr>
                <w:ilvl w:val="0"/>
                <w:numId w:val="15"/>
              </w:numPr>
              <w:tabs>
                <w:tab w:val="left" w:pos="176"/>
              </w:tabs>
              <w:spacing w:after="0" w:line="240" w:lineRule="auto"/>
              <w:ind w:left="176" w:hanging="176"/>
              <w:contextualSpacing w:val="0"/>
              <w:rPr>
                <w:rStyle w:val="Hyperlink"/>
                <w:rFonts w:cstheme="minorHAnsi"/>
                <w:i/>
                <w:color w:val="auto"/>
                <w:sz w:val="18"/>
                <w:szCs w:val="18"/>
                <w:u w:val="none"/>
                <w:lang w:val="mk-MK"/>
              </w:rPr>
            </w:pPr>
            <w:r w:rsidRPr="008F18A7">
              <w:rPr>
                <w:i/>
                <w:sz w:val="18"/>
                <w:szCs w:val="18"/>
                <w:lang w:val="mk-MK"/>
              </w:rPr>
              <w:t xml:space="preserve">Профилите на работни места </w:t>
            </w:r>
            <w:r w:rsidRPr="008F18A7">
              <w:rPr>
                <w:rStyle w:val="Hyperlink"/>
                <w:rFonts w:cstheme="minorHAnsi"/>
                <w:i/>
                <w:color w:val="auto"/>
                <w:sz w:val="18"/>
                <w:szCs w:val="18"/>
                <w:u w:val="none"/>
                <w:lang w:val="mk-MK"/>
              </w:rPr>
              <w:t xml:space="preserve">и упатствата за нивно воведување официјално се одобрени </w:t>
            </w:r>
          </w:p>
        </w:tc>
        <w:tc>
          <w:tcPr>
            <w:tcW w:w="3686" w:type="dxa"/>
            <w:tcBorders>
              <w:bottom w:val="single" w:sz="4" w:space="0" w:color="auto"/>
            </w:tcBorders>
          </w:tcPr>
          <w:p w:rsidR="00FC5E7C" w:rsidRPr="008F18A7" w:rsidRDefault="00FC5E7C" w:rsidP="00CC0D1B">
            <w:pPr>
              <w:pStyle w:val="ListParagraph"/>
              <w:numPr>
                <w:ilvl w:val="0"/>
                <w:numId w:val="18"/>
              </w:numPr>
              <w:tabs>
                <w:tab w:val="left" w:pos="176"/>
              </w:tabs>
              <w:spacing w:after="0" w:line="240" w:lineRule="auto"/>
              <w:ind w:left="176" w:hanging="176"/>
              <w:contextualSpacing w:val="0"/>
              <w:rPr>
                <w:i/>
                <w:sz w:val="18"/>
                <w:szCs w:val="18"/>
                <w:lang w:val="mk-MK"/>
              </w:rPr>
            </w:pPr>
            <w:r w:rsidRPr="008F18A7">
              <w:rPr>
                <w:i/>
                <w:sz w:val="18"/>
                <w:szCs w:val="18"/>
                <w:lang w:val="mk-MK"/>
              </w:rPr>
              <w:t>Извештаи од РГ;</w:t>
            </w:r>
          </w:p>
          <w:p w:rsidR="00FC5E7C" w:rsidRPr="008F18A7" w:rsidRDefault="00FC5E7C" w:rsidP="00CC0D1B">
            <w:pPr>
              <w:pStyle w:val="ListParagraph"/>
              <w:numPr>
                <w:ilvl w:val="0"/>
                <w:numId w:val="18"/>
              </w:numPr>
              <w:tabs>
                <w:tab w:val="left" w:pos="176"/>
              </w:tabs>
              <w:spacing w:after="0" w:line="240" w:lineRule="auto"/>
              <w:ind w:left="176" w:hanging="176"/>
              <w:contextualSpacing w:val="0"/>
              <w:rPr>
                <w:i/>
                <w:sz w:val="18"/>
                <w:szCs w:val="18"/>
                <w:lang w:val="mk-MK"/>
              </w:rPr>
            </w:pPr>
            <w:r w:rsidRPr="008F18A7">
              <w:rPr>
                <w:i/>
                <w:sz w:val="18"/>
                <w:szCs w:val="18"/>
                <w:lang w:val="mk-MK"/>
              </w:rPr>
              <w:t>Записници од средби за дискусии;</w:t>
            </w:r>
          </w:p>
          <w:p w:rsidR="00FC5E7C" w:rsidRPr="008F18A7" w:rsidRDefault="00FC5E7C" w:rsidP="00CC0D1B">
            <w:pPr>
              <w:pStyle w:val="ListParagraph"/>
              <w:numPr>
                <w:ilvl w:val="0"/>
                <w:numId w:val="18"/>
              </w:numPr>
              <w:tabs>
                <w:tab w:val="left" w:pos="176"/>
              </w:tabs>
              <w:spacing w:after="0" w:line="240" w:lineRule="auto"/>
              <w:ind w:left="176" w:hanging="176"/>
              <w:contextualSpacing w:val="0"/>
              <w:rPr>
                <w:i/>
                <w:sz w:val="18"/>
                <w:szCs w:val="18"/>
                <w:lang w:val="mk-MK"/>
              </w:rPr>
            </w:pPr>
            <w:r w:rsidRPr="008F18A7">
              <w:rPr>
                <w:i/>
                <w:sz w:val="18"/>
                <w:szCs w:val="18"/>
                <w:lang w:val="mk-MK"/>
              </w:rPr>
              <w:t>Одлуки на МОН</w:t>
            </w:r>
          </w:p>
        </w:tc>
        <w:tc>
          <w:tcPr>
            <w:tcW w:w="992" w:type="dxa"/>
            <w:tcBorders>
              <w:bottom w:val="single" w:sz="4" w:space="0" w:color="auto"/>
            </w:tcBorders>
          </w:tcPr>
          <w:p w:rsidR="00FC5E7C" w:rsidRPr="008F18A7" w:rsidRDefault="00FC5E7C" w:rsidP="00CC0D1B">
            <w:pPr>
              <w:tabs>
                <w:tab w:val="left" w:pos="176"/>
              </w:tabs>
              <w:spacing w:after="0" w:line="240" w:lineRule="auto"/>
              <w:jc w:val="center"/>
              <w:rPr>
                <w:i/>
                <w:sz w:val="18"/>
                <w:szCs w:val="18"/>
                <w:lang w:val="mk-MK"/>
              </w:rPr>
            </w:pPr>
            <w:r w:rsidRPr="008F18A7">
              <w:rPr>
                <w:i/>
                <w:sz w:val="18"/>
                <w:szCs w:val="18"/>
                <w:lang w:val="mk-MK"/>
              </w:rPr>
              <w:t>2020</w:t>
            </w:r>
          </w:p>
        </w:tc>
        <w:tc>
          <w:tcPr>
            <w:tcW w:w="1276" w:type="dxa"/>
            <w:tcBorders>
              <w:bottom w:val="single" w:sz="4" w:space="0" w:color="auto"/>
            </w:tcBorders>
          </w:tcPr>
          <w:p w:rsidR="00FC5E7C" w:rsidRPr="008F18A7" w:rsidRDefault="00FC5E7C" w:rsidP="00CC0D1B">
            <w:pPr>
              <w:tabs>
                <w:tab w:val="left" w:pos="176"/>
              </w:tabs>
              <w:spacing w:after="0" w:line="240" w:lineRule="auto"/>
              <w:jc w:val="center"/>
              <w:rPr>
                <w:i/>
                <w:sz w:val="18"/>
                <w:szCs w:val="18"/>
                <w:lang w:val="mk-MK"/>
              </w:rPr>
            </w:pPr>
            <w:r w:rsidRPr="008F18A7">
              <w:rPr>
                <w:i/>
                <w:sz w:val="18"/>
                <w:szCs w:val="18"/>
                <w:lang w:val="mk-MK"/>
              </w:rPr>
              <w:t xml:space="preserve"> МОН, ЦСОО</w:t>
            </w:r>
          </w:p>
        </w:tc>
        <w:tc>
          <w:tcPr>
            <w:tcW w:w="1276" w:type="dxa"/>
            <w:tcBorders>
              <w:bottom w:val="single" w:sz="4" w:space="0" w:color="auto"/>
            </w:tcBorders>
          </w:tcPr>
          <w:p w:rsidR="00FC5E7C" w:rsidRPr="008F18A7" w:rsidRDefault="008F13A9" w:rsidP="00CC0D1B">
            <w:pPr>
              <w:tabs>
                <w:tab w:val="left" w:pos="176"/>
              </w:tabs>
              <w:spacing w:after="0" w:line="240" w:lineRule="auto"/>
              <w:jc w:val="center"/>
              <w:rPr>
                <w:i/>
                <w:sz w:val="18"/>
                <w:szCs w:val="18"/>
                <w:lang w:val="mk-MK"/>
              </w:rPr>
            </w:pPr>
            <w:r>
              <w:rPr>
                <w:i/>
                <w:sz w:val="18"/>
                <w:szCs w:val="18"/>
                <w:lang w:val="mk-MK"/>
              </w:rPr>
              <w:t>20.000</w:t>
            </w:r>
          </w:p>
        </w:tc>
      </w:tr>
      <w:tr w:rsidR="00FC5E7C" w:rsidRPr="008F18A7" w:rsidTr="00FC5E7C">
        <w:tc>
          <w:tcPr>
            <w:tcW w:w="694" w:type="dxa"/>
            <w:tcBorders>
              <w:top w:val="single" w:sz="4" w:space="0" w:color="auto"/>
              <w:bottom w:val="single" w:sz="4" w:space="0" w:color="auto"/>
            </w:tcBorders>
          </w:tcPr>
          <w:p w:rsidR="00FC5E7C" w:rsidRPr="008F18A7" w:rsidRDefault="00FC5E7C" w:rsidP="00CC0D1B">
            <w:pPr>
              <w:spacing w:after="0" w:line="240" w:lineRule="auto"/>
              <w:rPr>
                <w:i/>
                <w:sz w:val="18"/>
                <w:szCs w:val="18"/>
                <w:lang w:val="mk-MK"/>
              </w:rPr>
            </w:pPr>
            <w:r w:rsidRPr="008F18A7">
              <w:rPr>
                <w:i/>
                <w:sz w:val="18"/>
                <w:szCs w:val="18"/>
                <w:lang w:val="mk-MK"/>
              </w:rPr>
              <w:t>4.3.2</w:t>
            </w:r>
          </w:p>
        </w:tc>
        <w:tc>
          <w:tcPr>
            <w:tcW w:w="2410" w:type="dxa"/>
            <w:tcBorders>
              <w:top w:val="single" w:sz="4" w:space="0" w:color="auto"/>
              <w:bottom w:val="single" w:sz="4" w:space="0" w:color="auto"/>
            </w:tcBorders>
          </w:tcPr>
          <w:p w:rsidR="00FC5E7C" w:rsidRPr="008F18A7" w:rsidRDefault="00FC5E7C" w:rsidP="00CC0D1B">
            <w:pPr>
              <w:spacing w:after="0" w:line="240" w:lineRule="auto"/>
              <w:rPr>
                <w:rStyle w:val="Hyperlink"/>
                <w:rFonts w:cstheme="minorHAnsi"/>
                <w:i/>
                <w:color w:val="auto"/>
                <w:sz w:val="18"/>
                <w:szCs w:val="18"/>
                <w:u w:val="none"/>
                <w:lang w:val="mk-MK"/>
              </w:rPr>
            </w:pPr>
            <w:r w:rsidRPr="008F18A7">
              <w:rPr>
                <w:i/>
                <w:sz w:val="18"/>
                <w:szCs w:val="18"/>
                <w:lang w:val="mk-MK"/>
              </w:rPr>
              <w:t>Целосно екипирање на стручните служби во сите училишта за СОО</w:t>
            </w:r>
          </w:p>
        </w:tc>
        <w:tc>
          <w:tcPr>
            <w:tcW w:w="5103" w:type="dxa"/>
            <w:tcBorders>
              <w:top w:val="single" w:sz="4" w:space="0" w:color="auto"/>
              <w:bottom w:val="single" w:sz="4" w:space="0" w:color="auto"/>
            </w:tcBorders>
          </w:tcPr>
          <w:p w:rsidR="00FC5E7C" w:rsidRPr="008F18A7" w:rsidRDefault="00FC5E7C" w:rsidP="00CC0D1B">
            <w:pPr>
              <w:pStyle w:val="ListParagraph"/>
              <w:numPr>
                <w:ilvl w:val="0"/>
                <w:numId w:val="15"/>
              </w:numPr>
              <w:tabs>
                <w:tab w:val="left" w:pos="176"/>
              </w:tabs>
              <w:spacing w:after="0" w:line="240" w:lineRule="auto"/>
              <w:ind w:left="176" w:hanging="176"/>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Организирани се конкурси за кадри во стручните служби во сите училишта за СОО</w:t>
            </w:r>
          </w:p>
        </w:tc>
        <w:tc>
          <w:tcPr>
            <w:tcW w:w="3686" w:type="dxa"/>
            <w:tcBorders>
              <w:top w:val="single" w:sz="4" w:space="0" w:color="auto"/>
              <w:bottom w:val="single" w:sz="4" w:space="0" w:color="auto"/>
            </w:tcBorders>
          </w:tcPr>
          <w:p w:rsidR="00FC5E7C" w:rsidRPr="008F18A7" w:rsidRDefault="00FC5E7C" w:rsidP="00CC0D1B">
            <w:pPr>
              <w:pStyle w:val="ListParagraph"/>
              <w:numPr>
                <w:ilvl w:val="0"/>
                <w:numId w:val="18"/>
              </w:numPr>
              <w:tabs>
                <w:tab w:val="left" w:pos="176"/>
              </w:tabs>
              <w:spacing w:after="0" w:line="240" w:lineRule="auto"/>
              <w:ind w:left="176" w:hanging="176"/>
              <w:contextualSpacing w:val="0"/>
              <w:rPr>
                <w:i/>
                <w:sz w:val="18"/>
                <w:szCs w:val="18"/>
                <w:lang w:val="mk-MK"/>
              </w:rPr>
            </w:pPr>
            <w:r w:rsidRPr="008F18A7">
              <w:rPr>
                <w:i/>
                <w:sz w:val="18"/>
                <w:szCs w:val="18"/>
                <w:lang w:val="mk-MK"/>
              </w:rPr>
              <w:t>Документи за конкурси (објави, прашалници, резултати од интервјуа итн.);</w:t>
            </w:r>
          </w:p>
          <w:p w:rsidR="00FC5E7C" w:rsidRPr="008F18A7" w:rsidRDefault="00FC5E7C" w:rsidP="00CC0D1B">
            <w:pPr>
              <w:pStyle w:val="ListParagraph"/>
              <w:numPr>
                <w:ilvl w:val="0"/>
                <w:numId w:val="18"/>
              </w:numPr>
              <w:tabs>
                <w:tab w:val="left" w:pos="176"/>
              </w:tabs>
              <w:spacing w:after="0" w:line="240" w:lineRule="auto"/>
              <w:ind w:left="176" w:hanging="176"/>
              <w:contextualSpacing w:val="0"/>
              <w:rPr>
                <w:i/>
                <w:spacing w:val="-2"/>
                <w:sz w:val="18"/>
                <w:szCs w:val="18"/>
                <w:lang w:val="mk-MK"/>
              </w:rPr>
            </w:pPr>
            <w:r w:rsidRPr="008F18A7">
              <w:rPr>
                <w:i/>
                <w:spacing w:val="-2"/>
                <w:sz w:val="18"/>
                <w:szCs w:val="18"/>
                <w:lang w:val="mk-MK"/>
              </w:rPr>
              <w:t>Евиденции за вработените во училиштата (одлуки на директорите)</w:t>
            </w:r>
          </w:p>
        </w:tc>
        <w:tc>
          <w:tcPr>
            <w:tcW w:w="992" w:type="dxa"/>
            <w:tcBorders>
              <w:top w:val="single" w:sz="4" w:space="0" w:color="auto"/>
              <w:bottom w:val="single" w:sz="4" w:space="0" w:color="auto"/>
            </w:tcBorders>
          </w:tcPr>
          <w:p w:rsidR="00FC5E7C" w:rsidRPr="008F18A7" w:rsidRDefault="00FC5E7C" w:rsidP="00CC0D1B">
            <w:pPr>
              <w:tabs>
                <w:tab w:val="left" w:pos="176"/>
              </w:tabs>
              <w:spacing w:after="0" w:line="240" w:lineRule="auto"/>
              <w:jc w:val="center"/>
              <w:rPr>
                <w:i/>
                <w:sz w:val="18"/>
                <w:szCs w:val="18"/>
                <w:lang w:val="mk-MK"/>
              </w:rPr>
            </w:pPr>
            <w:r w:rsidRPr="008F18A7">
              <w:rPr>
                <w:i/>
                <w:sz w:val="18"/>
                <w:szCs w:val="18"/>
                <w:lang w:val="mk-MK"/>
              </w:rPr>
              <w:t>2025</w:t>
            </w:r>
          </w:p>
        </w:tc>
        <w:tc>
          <w:tcPr>
            <w:tcW w:w="1276" w:type="dxa"/>
            <w:tcBorders>
              <w:top w:val="single" w:sz="4" w:space="0" w:color="auto"/>
              <w:bottom w:val="single" w:sz="4" w:space="0" w:color="auto"/>
            </w:tcBorders>
          </w:tcPr>
          <w:p w:rsidR="00FC5E7C" w:rsidRPr="008F18A7" w:rsidRDefault="00FC5E7C" w:rsidP="00CC0D1B">
            <w:pPr>
              <w:tabs>
                <w:tab w:val="left" w:pos="176"/>
              </w:tabs>
              <w:spacing w:after="0" w:line="240" w:lineRule="auto"/>
              <w:ind w:left="-57" w:right="-57"/>
              <w:jc w:val="center"/>
              <w:rPr>
                <w:i/>
                <w:sz w:val="18"/>
                <w:szCs w:val="18"/>
                <w:lang w:val="mk-MK"/>
              </w:rPr>
            </w:pPr>
            <w:r w:rsidRPr="008F18A7">
              <w:rPr>
                <w:i/>
                <w:sz w:val="18"/>
                <w:szCs w:val="18"/>
                <w:lang w:val="mk-MK"/>
              </w:rPr>
              <w:t>општини, Град Скопје,</w:t>
            </w:r>
          </w:p>
          <w:p w:rsidR="00FC5E7C" w:rsidRPr="008F18A7" w:rsidRDefault="00FC5E7C" w:rsidP="00CC0D1B">
            <w:pPr>
              <w:tabs>
                <w:tab w:val="left" w:pos="176"/>
              </w:tabs>
              <w:spacing w:after="0" w:line="240" w:lineRule="auto"/>
              <w:ind w:left="-57" w:right="-57"/>
              <w:jc w:val="center"/>
              <w:rPr>
                <w:i/>
                <w:sz w:val="18"/>
                <w:szCs w:val="18"/>
                <w:lang w:val="mk-MK"/>
              </w:rPr>
            </w:pPr>
            <w:r w:rsidRPr="008F18A7">
              <w:rPr>
                <w:i/>
                <w:sz w:val="18"/>
                <w:szCs w:val="18"/>
                <w:lang w:val="mk-MK"/>
              </w:rPr>
              <w:t>училишта</w:t>
            </w:r>
          </w:p>
        </w:tc>
        <w:tc>
          <w:tcPr>
            <w:tcW w:w="1276" w:type="dxa"/>
            <w:tcBorders>
              <w:top w:val="single" w:sz="4" w:space="0" w:color="auto"/>
              <w:bottom w:val="single" w:sz="4" w:space="0" w:color="auto"/>
            </w:tcBorders>
          </w:tcPr>
          <w:p w:rsidR="00FC5E7C" w:rsidRPr="008F18A7" w:rsidRDefault="008F13A9" w:rsidP="00CC0D1B">
            <w:pPr>
              <w:tabs>
                <w:tab w:val="left" w:pos="176"/>
              </w:tabs>
              <w:spacing w:after="0" w:line="240" w:lineRule="auto"/>
              <w:ind w:left="-57" w:right="-57"/>
              <w:jc w:val="center"/>
              <w:rPr>
                <w:i/>
                <w:sz w:val="18"/>
                <w:szCs w:val="18"/>
                <w:lang w:val="mk-MK"/>
              </w:rPr>
            </w:pPr>
            <w:r>
              <w:rPr>
                <w:i/>
                <w:sz w:val="18"/>
                <w:szCs w:val="18"/>
                <w:lang w:val="mk-MK"/>
              </w:rPr>
              <w:t>4.000.000</w:t>
            </w:r>
          </w:p>
        </w:tc>
      </w:tr>
    </w:tbl>
    <w:p w:rsidR="00A40F97" w:rsidRPr="008F18A7" w:rsidRDefault="00A40F97" w:rsidP="00CC0D1B">
      <w:pPr>
        <w:spacing w:after="0" w:line="240" w:lineRule="auto"/>
        <w:rPr>
          <w:sz w:val="18"/>
          <w:szCs w:val="18"/>
          <w:lang w:val="mk-MK"/>
        </w:rPr>
      </w:pPr>
    </w:p>
    <w:p w:rsidR="005F4317" w:rsidRDefault="005F4317" w:rsidP="00CC0D1B">
      <w:pPr>
        <w:widowControl/>
        <w:spacing w:line="240" w:lineRule="auto"/>
        <w:rPr>
          <w:rStyle w:val="Hyperlink"/>
          <w:rFonts w:eastAsiaTheme="majorEastAsia" w:cstheme="minorHAnsi"/>
          <w:b/>
          <w:bCs/>
          <w:color w:val="auto"/>
          <w:u w:val="none"/>
          <w:lang w:val="mk-MK"/>
        </w:rPr>
      </w:pPr>
      <w:bookmarkStart w:id="94" w:name="_Toc455349342"/>
      <w:r>
        <w:rPr>
          <w:rStyle w:val="Hyperlink"/>
          <w:rFonts w:cstheme="minorHAnsi"/>
          <w:color w:val="auto"/>
          <w:u w:val="none"/>
          <w:lang w:val="mk-MK"/>
        </w:rPr>
        <w:br w:type="page"/>
      </w:r>
    </w:p>
    <w:p w:rsidR="00980713" w:rsidRPr="008F18A7" w:rsidRDefault="00F32161" w:rsidP="00CC0D1B">
      <w:pPr>
        <w:pStyle w:val="Heading2"/>
        <w:numPr>
          <w:ilvl w:val="1"/>
          <w:numId w:val="3"/>
        </w:numPr>
        <w:spacing w:before="0" w:line="240" w:lineRule="auto"/>
        <w:ind w:left="425" w:hanging="425"/>
        <w:rPr>
          <w:rStyle w:val="Hyperlink"/>
          <w:rFonts w:asciiTheme="minorHAnsi" w:hAnsiTheme="minorHAnsi" w:cstheme="minorHAnsi"/>
          <w:color w:val="auto"/>
          <w:sz w:val="22"/>
          <w:szCs w:val="22"/>
          <w:u w:val="none"/>
          <w:lang w:val="mk-MK"/>
        </w:rPr>
      </w:pPr>
      <w:bookmarkStart w:id="95" w:name="_Toc497091877"/>
      <w:r w:rsidRPr="008F18A7">
        <w:rPr>
          <w:rStyle w:val="Hyperlink"/>
          <w:rFonts w:asciiTheme="minorHAnsi" w:hAnsiTheme="minorHAnsi" w:cstheme="minorHAnsi"/>
          <w:color w:val="auto"/>
          <w:sz w:val="22"/>
          <w:szCs w:val="22"/>
          <w:u w:val="none"/>
          <w:lang w:val="mk-MK"/>
        </w:rPr>
        <w:t>ВИСОКО ОБРАЗОВАНИЕ, ИСТРАЖУВАЊЕ И ИНОВАЦИИ</w:t>
      </w:r>
      <w:bookmarkEnd w:id="94"/>
      <w:bookmarkEnd w:id="95"/>
    </w:p>
    <w:p w:rsidR="004C3C25" w:rsidRPr="008F18A7" w:rsidRDefault="004C3C25" w:rsidP="00CC0D1B">
      <w:pPr>
        <w:spacing w:after="0" w:line="240" w:lineRule="auto"/>
        <w:rPr>
          <w:sz w:val="18"/>
          <w:szCs w:val="18"/>
          <w:lang w:val="mk-MK"/>
        </w:rPr>
      </w:pPr>
    </w:p>
    <w:tbl>
      <w:tblPr>
        <w:tblW w:w="154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4"/>
        <w:gridCol w:w="2410"/>
        <w:gridCol w:w="5103"/>
        <w:gridCol w:w="3686"/>
        <w:gridCol w:w="992"/>
        <w:gridCol w:w="1277"/>
        <w:gridCol w:w="1277"/>
      </w:tblGrid>
      <w:tr w:rsidR="00FC5E7C" w:rsidRPr="008F18A7" w:rsidTr="00FC5E7C">
        <w:trPr>
          <w:trHeight w:val="20"/>
          <w:tblHeader/>
        </w:trPr>
        <w:tc>
          <w:tcPr>
            <w:tcW w:w="694" w:type="dxa"/>
            <w:tcBorders>
              <w:top w:val="double" w:sz="4" w:space="0" w:color="auto"/>
              <w:left w:val="double" w:sz="4" w:space="0" w:color="auto"/>
              <w:bottom w:val="double" w:sz="4" w:space="0" w:color="auto"/>
            </w:tcBorders>
            <w:vAlign w:val="center"/>
          </w:tcPr>
          <w:p w:rsidR="00FC5E7C" w:rsidRPr="008F18A7" w:rsidRDefault="00FC5E7C" w:rsidP="00CC0D1B">
            <w:pPr>
              <w:spacing w:after="0" w:line="240" w:lineRule="auto"/>
              <w:ind w:left="-28" w:right="-57"/>
              <w:jc w:val="center"/>
              <w:rPr>
                <w:b/>
                <w:sz w:val="18"/>
                <w:szCs w:val="18"/>
                <w:lang w:val="mk-MK"/>
              </w:rPr>
            </w:pPr>
            <w:r w:rsidRPr="008F18A7">
              <w:rPr>
                <w:b/>
                <w:sz w:val="18"/>
                <w:szCs w:val="18"/>
                <w:lang w:val="mk-MK"/>
              </w:rPr>
              <w:t>Бр.</w:t>
            </w:r>
          </w:p>
        </w:tc>
        <w:tc>
          <w:tcPr>
            <w:tcW w:w="2410" w:type="dxa"/>
            <w:tcBorders>
              <w:top w:val="double" w:sz="4" w:space="0" w:color="auto"/>
              <w:bottom w:val="double" w:sz="4" w:space="0" w:color="auto"/>
            </w:tcBorders>
            <w:vAlign w:val="center"/>
          </w:tcPr>
          <w:p w:rsidR="00FC5E7C" w:rsidRPr="008F18A7" w:rsidRDefault="00FC5E7C" w:rsidP="00CC0D1B">
            <w:pPr>
              <w:keepNext/>
              <w:spacing w:after="0" w:line="240" w:lineRule="auto"/>
              <w:ind w:left="-28" w:right="-57"/>
              <w:jc w:val="center"/>
              <w:rPr>
                <w:b/>
                <w:sz w:val="18"/>
                <w:szCs w:val="18"/>
                <w:lang w:val="mk-MK"/>
              </w:rPr>
            </w:pPr>
            <w:r w:rsidRPr="008F18A7">
              <w:rPr>
                <w:b/>
                <w:sz w:val="18"/>
                <w:szCs w:val="18"/>
                <w:lang w:val="mk-MK"/>
              </w:rPr>
              <w:t>Приоритети/Мерки</w:t>
            </w:r>
          </w:p>
        </w:tc>
        <w:tc>
          <w:tcPr>
            <w:tcW w:w="5103" w:type="dxa"/>
            <w:tcBorders>
              <w:top w:val="double" w:sz="4" w:space="0" w:color="auto"/>
              <w:bottom w:val="double" w:sz="4" w:space="0" w:color="auto"/>
            </w:tcBorders>
            <w:vAlign w:val="center"/>
          </w:tcPr>
          <w:p w:rsidR="00FC5E7C" w:rsidRPr="008F18A7" w:rsidRDefault="00FC5E7C" w:rsidP="00CC0D1B">
            <w:pPr>
              <w:keepNext/>
              <w:spacing w:after="0" w:line="240" w:lineRule="auto"/>
              <w:ind w:left="-28" w:right="-57"/>
              <w:jc w:val="center"/>
              <w:rPr>
                <w:b/>
                <w:sz w:val="18"/>
                <w:szCs w:val="18"/>
                <w:lang w:val="mk-MK"/>
              </w:rPr>
            </w:pPr>
            <w:r w:rsidRPr="008F18A7">
              <w:rPr>
                <w:b/>
                <w:sz w:val="18"/>
                <w:szCs w:val="18"/>
                <w:lang w:val="mk-MK"/>
              </w:rPr>
              <w:t>Исходи</w:t>
            </w:r>
          </w:p>
        </w:tc>
        <w:tc>
          <w:tcPr>
            <w:tcW w:w="3686" w:type="dxa"/>
            <w:tcBorders>
              <w:top w:val="double" w:sz="4" w:space="0" w:color="auto"/>
              <w:bottom w:val="double" w:sz="4" w:space="0" w:color="auto"/>
            </w:tcBorders>
            <w:vAlign w:val="center"/>
          </w:tcPr>
          <w:p w:rsidR="00FC5E7C" w:rsidRPr="008F18A7" w:rsidRDefault="00FC5E7C" w:rsidP="00CC0D1B">
            <w:pPr>
              <w:keepNext/>
              <w:spacing w:after="0" w:line="240" w:lineRule="auto"/>
              <w:ind w:left="-28" w:right="-57"/>
              <w:jc w:val="center"/>
              <w:rPr>
                <w:b/>
                <w:sz w:val="18"/>
                <w:szCs w:val="18"/>
                <w:lang w:val="mk-MK"/>
              </w:rPr>
            </w:pPr>
            <w:r w:rsidRPr="008F18A7">
              <w:rPr>
                <w:b/>
                <w:sz w:val="18"/>
                <w:szCs w:val="18"/>
                <w:lang w:val="mk-MK"/>
              </w:rPr>
              <w:t>Индикатор кој објективно се потврдува</w:t>
            </w:r>
          </w:p>
        </w:tc>
        <w:tc>
          <w:tcPr>
            <w:tcW w:w="992" w:type="dxa"/>
            <w:tcBorders>
              <w:top w:val="double" w:sz="4" w:space="0" w:color="auto"/>
              <w:bottom w:val="double" w:sz="4" w:space="0" w:color="auto"/>
            </w:tcBorders>
            <w:vAlign w:val="center"/>
          </w:tcPr>
          <w:p w:rsidR="00FC5E7C" w:rsidRPr="008F18A7" w:rsidRDefault="00FC5E7C" w:rsidP="00CC0D1B">
            <w:pPr>
              <w:keepNext/>
              <w:spacing w:after="0" w:line="240" w:lineRule="auto"/>
              <w:ind w:left="-57" w:right="-57"/>
              <w:jc w:val="center"/>
              <w:rPr>
                <w:b/>
                <w:sz w:val="18"/>
                <w:szCs w:val="18"/>
                <w:lang w:val="mk-MK"/>
              </w:rPr>
            </w:pPr>
            <w:r>
              <w:rPr>
                <w:b/>
                <w:sz w:val="18"/>
                <w:szCs w:val="18"/>
                <w:lang w:val="mk-MK"/>
              </w:rPr>
              <w:t>Период</w:t>
            </w:r>
          </w:p>
        </w:tc>
        <w:tc>
          <w:tcPr>
            <w:tcW w:w="1277" w:type="dxa"/>
            <w:tcBorders>
              <w:top w:val="double" w:sz="4" w:space="0" w:color="auto"/>
              <w:bottom w:val="double" w:sz="4" w:space="0" w:color="auto"/>
            </w:tcBorders>
            <w:vAlign w:val="center"/>
          </w:tcPr>
          <w:p w:rsidR="00FC5E7C" w:rsidRPr="008F18A7" w:rsidRDefault="00FC5E7C" w:rsidP="00CC0D1B">
            <w:pPr>
              <w:keepNext/>
              <w:spacing w:after="0" w:line="240" w:lineRule="auto"/>
              <w:ind w:left="-28" w:right="-57"/>
              <w:jc w:val="center"/>
              <w:rPr>
                <w:b/>
                <w:sz w:val="18"/>
                <w:szCs w:val="18"/>
                <w:lang w:val="mk-MK"/>
              </w:rPr>
            </w:pPr>
            <w:r w:rsidRPr="008F18A7">
              <w:rPr>
                <w:b/>
                <w:sz w:val="18"/>
                <w:szCs w:val="18"/>
                <w:lang w:val="mk-MK"/>
              </w:rPr>
              <w:t>Одговорни</w:t>
            </w:r>
          </w:p>
        </w:tc>
        <w:tc>
          <w:tcPr>
            <w:tcW w:w="1277" w:type="dxa"/>
            <w:tcBorders>
              <w:top w:val="double" w:sz="4" w:space="0" w:color="auto"/>
              <w:bottom w:val="double" w:sz="4" w:space="0" w:color="auto"/>
            </w:tcBorders>
          </w:tcPr>
          <w:p w:rsidR="00FC5E7C" w:rsidRPr="008F18A7" w:rsidRDefault="00FC5E7C" w:rsidP="00CC0D1B">
            <w:pPr>
              <w:keepNext/>
              <w:spacing w:after="0" w:line="240" w:lineRule="auto"/>
              <w:ind w:left="-28" w:right="-57"/>
              <w:jc w:val="center"/>
              <w:rPr>
                <w:b/>
                <w:sz w:val="18"/>
                <w:szCs w:val="18"/>
                <w:lang w:val="mk-MK"/>
              </w:rPr>
            </w:pPr>
          </w:p>
        </w:tc>
      </w:tr>
      <w:tr w:rsidR="00FC5E7C" w:rsidRPr="008F18A7" w:rsidTr="00FC5E7C">
        <w:trPr>
          <w:trHeight w:val="20"/>
        </w:trPr>
        <w:tc>
          <w:tcPr>
            <w:tcW w:w="14162" w:type="dxa"/>
            <w:gridSpan w:val="6"/>
            <w:tcBorders>
              <w:top w:val="double" w:sz="4" w:space="0" w:color="auto"/>
              <w:left w:val="double" w:sz="4" w:space="0" w:color="auto"/>
              <w:bottom w:val="single" w:sz="4" w:space="0" w:color="auto"/>
              <w:right w:val="single" w:sz="4" w:space="0" w:color="auto"/>
            </w:tcBorders>
            <w:shd w:val="clear" w:color="auto" w:fill="D9D9D9"/>
          </w:tcPr>
          <w:p w:rsidR="00FC5E7C" w:rsidRPr="008F18A7" w:rsidRDefault="00FC5E7C" w:rsidP="00CC0D1B">
            <w:pPr>
              <w:spacing w:after="0" w:line="240" w:lineRule="auto"/>
              <w:rPr>
                <w:rStyle w:val="Hyperlink"/>
                <w:rFonts w:cstheme="minorHAnsi"/>
                <w:b/>
                <w:bCs/>
                <w:color w:val="auto"/>
                <w:sz w:val="18"/>
                <w:szCs w:val="18"/>
                <w:u w:val="none"/>
                <w:lang w:val="mk-MK"/>
              </w:rPr>
            </w:pPr>
            <w:r w:rsidRPr="008F18A7">
              <w:rPr>
                <w:rStyle w:val="Hyperlink"/>
                <w:rFonts w:cstheme="minorHAnsi"/>
                <w:b/>
                <w:bCs/>
                <w:color w:val="auto"/>
                <w:sz w:val="18"/>
                <w:szCs w:val="18"/>
                <w:u w:val="none"/>
                <w:lang w:val="mk-MK"/>
              </w:rPr>
              <w:t xml:space="preserve">Приоритет </w:t>
            </w:r>
            <w:r w:rsidRPr="008F18A7">
              <w:rPr>
                <w:rStyle w:val="Hyperlink"/>
                <w:rFonts w:cstheme="minorHAnsi"/>
                <w:b/>
                <w:bCs/>
                <w:color w:val="auto"/>
                <w:sz w:val="18"/>
                <w:szCs w:val="18"/>
                <w:u w:val="none"/>
              </w:rPr>
              <w:t xml:space="preserve">I. </w:t>
            </w:r>
            <w:r w:rsidRPr="008F18A7">
              <w:rPr>
                <w:rStyle w:val="Hyperlink"/>
                <w:rFonts w:cstheme="minorHAnsi"/>
                <w:b/>
                <w:bCs/>
                <w:color w:val="auto"/>
                <w:sz w:val="18"/>
                <w:szCs w:val="18"/>
                <w:u w:val="none"/>
                <w:lang w:val="mk-MK"/>
              </w:rPr>
              <w:t>Обезбедување квалитет и ефективност на високото образованиево согласност со европските добри практики</w:t>
            </w:r>
          </w:p>
        </w:tc>
        <w:tc>
          <w:tcPr>
            <w:tcW w:w="1277" w:type="dxa"/>
            <w:tcBorders>
              <w:top w:val="double" w:sz="4" w:space="0" w:color="auto"/>
              <w:left w:val="double" w:sz="4" w:space="0" w:color="auto"/>
              <w:bottom w:val="single" w:sz="4" w:space="0" w:color="auto"/>
              <w:right w:val="single" w:sz="4" w:space="0" w:color="auto"/>
            </w:tcBorders>
            <w:shd w:val="clear" w:color="auto" w:fill="D9D9D9"/>
          </w:tcPr>
          <w:p w:rsidR="00FC5E7C" w:rsidRPr="008F18A7" w:rsidRDefault="00FC5E7C" w:rsidP="00CC0D1B">
            <w:pPr>
              <w:spacing w:after="0" w:line="240" w:lineRule="auto"/>
              <w:rPr>
                <w:rStyle w:val="Hyperlink"/>
                <w:rFonts w:cstheme="minorHAnsi"/>
                <w:b/>
                <w:bCs/>
                <w:color w:val="auto"/>
                <w:sz w:val="18"/>
                <w:szCs w:val="18"/>
                <w:u w:val="none"/>
                <w:lang w:val="mk-MK"/>
              </w:rPr>
            </w:pPr>
          </w:p>
        </w:tc>
      </w:tr>
      <w:tr w:rsidR="00C62ADE" w:rsidRPr="00844202" w:rsidTr="00FC5E7C">
        <w:trPr>
          <w:trHeight w:val="20"/>
        </w:trPr>
        <w:tc>
          <w:tcPr>
            <w:tcW w:w="694" w:type="dxa"/>
            <w:tcBorders>
              <w:top w:val="single" w:sz="4" w:space="0" w:color="auto"/>
              <w:left w:val="double" w:sz="4" w:space="0" w:color="auto"/>
            </w:tcBorders>
          </w:tcPr>
          <w:p w:rsidR="008F4F46" w:rsidRDefault="008F4F46" w:rsidP="00960177">
            <w:pPr>
              <w:pStyle w:val="ListParagraph"/>
              <w:numPr>
                <w:ilvl w:val="0"/>
                <w:numId w:val="65"/>
              </w:numPr>
              <w:spacing w:after="0" w:line="240" w:lineRule="auto"/>
              <w:contextualSpacing w:val="0"/>
              <w:rPr>
                <w:sz w:val="18"/>
                <w:szCs w:val="18"/>
                <w:lang w:val="mk-MK"/>
              </w:rPr>
            </w:pPr>
          </w:p>
        </w:tc>
        <w:tc>
          <w:tcPr>
            <w:tcW w:w="2410" w:type="dxa"/>
            <w:tcBorders>
              <w:top w:val="single" w:sz="4" w:space="0" w:color="auto"/>
            </w:tcBorders>
          </w:tcPr>
          <w:p w:rsidR="00C62ADE" w:rsidRPr="00844202" w:rsidRDefault="00C62ADE" w:rsidP="00CC0D1B">
            <w:pPr>
              <w:keepNext/>
              <w:spacing w:after="0" w:line="240" w:lineRule="auto"/>
              <w:rPr>
                <w:rFonts w:cs="Times New Roman"/>
                <w:sz w:val="18"/>
                <w:szCs w:val="18"/>
                <w:lang w:val="mk-MK"/>
              </w:rPr>
            </w:pPr>
            <w:r w:rsidRPr="00844202">
              <w:rPr>
                <w:rFonts w:cs="Times New Roman"/>
                <w:sz w:val="18"/>
                <w:szCs w:val="18"/>
                <w:lang w:val="mk-MK"/>
              </w:rPr>
              <w:t>Реформирање на Одборот за акредитација и евалуација на високото образование</w:t>
            </w:r>
          </w:p>
        </w:tc>
        <w:tc>
          <w:tcPr>
            <w:tcW w:w="5103" w:type="dxa"/>
            <w:tcBorders>
              <w:top w:val="single" w:sz="4" w:space="0" w:color="auto"/>
            </w:tcBorders>
            <w:shd w:val="clear" w:color="auto" w:fill="FFFFFF" w:themeFill="background1"/>
          </w:tcPr>
          <w:p w:rsidR="00C62ADE" w:rsidRPr="00844202" w:rsidDel="00FA5815" w:rsidRDefault="002E3054" w:rsidP="00CC0D1B">
            <w:pPr>
              <w:pStyle w:val="ListParagraph"/>
              <w:keepNext/>
              <w:numPr>
                <w:ilvl w:val="0"/>
                <w:numId w:val="15"/>
              </w:numPr>
              <w:tabs>
                <w:tab w:val="left" w:pos="176"/>
              </w:tabs>
              <w:spacing w:after="0" w:line="240" w:lineRule="auto"/>
              <w:ind w:left="157" w:hanging="157"/>
              <w:contextualSpacing w:val="0"/>
              <w:rPr>
                <w:sz w:val="18"/>
                <w:szCs w:val="18"/>
                <w:lang w:val="mk-MK"/>
              </w:rPr>
            </w:pPr>
            <w:r w:rsidRPr="00844202">
              <w:rPr>
                <w:rFonts w:cs="Calibri"/>
                <w:sz w:val="18"/>
                <w:szCs w:val="18"/>
                <w:lang w:val="mk-MK"/>
              </w:rPr>
              <w:t xml:space="preserve">Обезбедување предуслови за ефикасна </w:t>
            </w:r>
            <w:r w:rsidR="00844202" w:rsidRPr="00844202">
              <w:rPr>
                <w:rFonts w:cs="Calibri"/>
                <w:sz w:val="18"/>
                <w:szCs w:val="18"/>
                <w:lang w:val="mk-MK"/>
              </w:rPr>
              <w:t>акредитација и евалуација на високото образование</w:t>
            </w:r>
          </w:p>
        </w:tc>
        <w:tc>
          <w:tcPr>
            <w:tcW w:w="3686" w:type="dxa"/>
            <w:tcBorders>
              <w:top w:val="single" w:sz="4" w:space="0" w:color="auto"/>
            </w:tcBorders>
            <w:shd w:val="clear" w:color="auto" w:fill="FFFFFF" w:themeFill="background1"/>
          </w:tcPr>
          <w:p w:rsidR="00C62ADE" w:rsidRPr="00844202" w:rsidRDefault="00C62ADE" w:rsidP="00844202">
            <w:pPr>
              <w:pStyle w:val="ListParagraph"/>
              <w:keepNext/>
              <w:numPr>
                <w:ilvl w:val="0"/>
                <w:numId w:val="18"/>
              </w:numPr>
              <w:tabs>
                <w:tab w:val="left" w:pos="176"/>
              </w:tabs>
              <w:spacing w:after="0" w:line="240" w:lineRule="auto"/>
              <w:ind w:left="157" w:hanging="157"/>
              <w:contextualSpacing w:val="0"/>
              <w:rPr>
                <w:rFonts w:cs="Calibri"/>
                <w:sz w:val="18"/>
                <w:szCs w:val="18"/>
                <w:lang w:val="mk-MK"/>
              </w:rPr>
            </w:pPr>
            <w:r w:rsidRPr="00844202">
              <w:rPr>
                <w:rFonts w:cs="Calibri"/>
                <w:sz w:val="18"/>
                <w:szCs w:val="18"/>
                <w:lang w:val="mk-MK"/>
              </w:rPr>
              <w:t>Извршени се потребни законски измени</w:t>
            </w:r>
            <w:r w:rsidR="00FA14DE">
              <w:rPr>
                <w:rFonts w:cs="Calibri"/>
                <w:sz w:val="18"/>
                <w:szCs w:val="18"/>
                <w:lang w:val="mk-MK"/>
              </w:rPr>
              <w:t>;</w:t>
            </w:r>
          </w:p>
          <w:p w:rsidR="00C62ADE" w:rsidRPr="00844202" w:rsidRDefault="00844202" w:rsidP="00C62ADE">
            <w:pPr>
              <w:pStyle w:val="ListParagraph"/>
              <w:keepNext/>
              <w:numPr>
                <w:ilvl w:val="0"/>
                <w:numId w:val="18"/>
              </w:numPr>
              <w:tabs>
                <w:tab w:val="left" w:pos="176"/>
              </w:tabs>
              <w:spacing w:after="0" w:line="240" w:lineRule="auto"/>
              <w:ind w:left="157" w:hanging="157"/>
              <w:contextualSpacing w:val="0"/>
              <w:rPr>
                <w:sz w:val="18"/>
                <w:szCs w:val="18"/>
                <w:lang w:val="mk-MK"/>
              </w:rPr>
            </w:pPr>
            <w:r w:rsidRPr="00844202">
              <w:rPr>
                <w:sz w:val="18"/>
                <w:szCs w:val="18"/>
                <w:lang w:val="mk-MK"/>
              </w:rPr>
              <w:t>Донесени се подзаконските акти</w:t>
            </w:r>
          </w:p>
          <w:p w:rsidR="00C62ADE" w:rsidRPr="007D3E95" w:rsidRDefault="00C62ADE" w:rsidP="002E3054">
            <w:pPr>
              <w:keepNext/>
              <w:tabs>
                <w:tab w:val="left" w:pos="176"/>
              </w:tabs>
              <w:spacing w:after="0" w:line="240" w:lineRule="auto"/>
              <w:rPr>
                <w:rFonts w:cs="Calibri"/>
                <w:sz w:val="18"/>
                <w:szCs w:val="18"/>
                <w:lang w:val="mk-MK"/>
              </w:rPr>
            </w:pPr>
          </w:p>
        </w:tc>
        <w:tc>
          <w:tcPr>
            <w:tcW w:w="992" w:type="dxa"/>
            <w:tcBorders>
              <w:top w:val="single" w:sz="4" w:space="0" w:color="auto"/>
            </w:tcBorders>
          </w:tcPr>
          <w:p w:rsidR="00C62ADE" w:rsidRPr="00844202" w:rsidRDefault="00C62ADE" w:rsidP="00CC0D1B">
            <w:pPr>
              <w:spacing w:after="0" w:line="240" w:lineRule="auto"/>
              <w:jc w:val="center"/>
              <w:rPr>
                <w:sz w:val="18"/>
                <w:szCs w:val="18"/>
                <w:lang w:val="mk-MK"/>
              </w:rPr>
            </w:pPr>
            <w:r w:rsidRPr="00844202">
              <w:rPr>
                <w:sz w:val="18"/>
                <w:szCs w:val="18"/>
                <w:lang w:val="mk-MK"/>
              </w:rPr>
              <w:t>2020</w:t>
            </w:r>
          </w:p>
        </w:tc>
        <w:tc>
          <w:tcPr>
            <w:tcW w:w="1277" w:type="dxa"/>
            <w:tcBorders>
              <w:top w:val="single" w:sz="4" w:space="0" w:color="auto"/>
            </w:tcBorders>
          </w:tcPr>
          <w:p w:rsidR="00C62ADE" w:rsidRPr="00844202" w:rsidRDefault="00844202" w:rsidP="00CC0D1B">
            <w:pPr>
              <w:tabs>
                <w:tab w:val="left" w:pos="176"/>
              </w:tabs>
              <w:spacing w:after="0" w:line="240" w:lineRule="auto"/>
              <w:ind w:left="-57" w:right="-57"/>
              <w:jc w:val="center"/>
              <w:rPr>
                <w:sz w:val="18"/>
                <w:szCs w:val="18"/>
                <w:lang w:val="mk-MK"/>
              </w:rPr>
            </w:pPr>
            <w:r w:rsidRPr="00844202">
              <w:rPr>
                <w:sz w:val="18"/>
                <w:szCs w:val="18"/>
                <w:lang w:val="mk-MK"/>
              </w:rPr>
              <w:t>МОН</w:t>
            </w:r>
          </w:p>
          <w:p w:rsidR="00844202" w:rsidRPr="00844202" w:rsidRDefault="00844202" w:rsidP="00CC0D1B">
            <w:pPr>
              <w:tabs>
                <w:tab w:val="left" w:pos="176"/>
              </w:tabs>
              <w:spacing w:after="0" w:line="240" w:lineRule="auto"/>
              <w:ind w:left="-57" w:right="-57"/>
              <w:jc w:val="center"/>
              <w:rPr>
                <w:sz w:val="18"/>
                <w:szCs w:val="18"/>
                <w:lang w:val="mk-MK"/>
              </w:rPr>
            </w:pPr>
          </w:p>
        </w:tc>
        <w:tc>
          <w:tcPr>
            <w:tcW w:w="1277" w:type="dxa"/>
            <w:tcBorders>
              <w:top w:val="single" w:sz="4" w:space="0" w:color="auto"/>
            </w:tcBorders>
          </w:tcPr>
          <w:p w:rsidR="00C62ADE" w:rsidRPr="00844202" w:rsidRDefault="00C62ADE" w:rsidP="00CC0D1B">
            <w:pPr>
              <w:tabs>
                <w:tab w:val="left" w:pos="176"/>
              </w:tabs>
              <w:spacing w:after="0" w:line="240" w:lineRule="auto"/>
              <w:ind w:left="-57" w:right="-57"/>
              <w:jc w:val="center"/>
              <w:rPr>
                <w:sz w:val="18"/>
                <w:szCs w:val="18"/>
                <w:lang w:val="mk-MK"/>
              </w:rPr>
            </w:pPr>
          </w:p>
        </w:tc>
      </w:tr>
      <w:tr w:rsidR="00FC5E7C" w:rsidRPr="00844202" w:rsidTr="00FC5E7C">
        <w:trPr>
          <w:trHeight w:val="20"/>
        </w:trPr>
        <w:tc>
          <w:tcPr>
            <w:tcW w:w="694" w:type="dxa"/>
            <w:tcBorders>
              <w:top w:val="single" w:sz="4" w:space="0" w:color="auto"/>
              <w:left w:val="double" w:sz="4" w:space="0" w:color="auto"/>
            </w:tcBorders>
          </w:tcPr>
          <w:p w:rsidR="008F4F46" w:rsidRDefault="008F4F46" w:rsidP="00960177">
            <w:pPr>
              <w:pStyle w:val="ListParagraph"/>
              <w:numPr>
                <w:ilvl w:val="1"/>
                <w:numId w:val="65"/>
              </w:numPr>
              <w:spacing w:after="0" w:line="240" w:lineRule="auto"/>
              <w:contextualSpacing w:val="0"/>
              <w:rPr>
                <w:rFonts w:asciiTheme="majorHAnsi" w:eastAsiaTheme="majorEastAsia" w:hAnsiTheme="majorHAnsi" w:cstheme="majorBidi"/>
                <w:b/>
                <w:bCs/>
                <w:color w:val="365F91" w:themeColor="accent1" w:themeShade="BF"/>
                <w:sz w:val="18"/>
                <w:szCs w:val="18"/>
                <w:lang w:val="mk-MK"/>
              </w:rPr>
            </w:pPr>
          </w:p>
        </w:tc>
        <w:tc>
          <w:tcPr>
            <w:tcW w:w="2410" w:type="dxa"/>
            <w:tcBorders>
              <w:top w:val="single" w:sz="4" w:space="0" w:color="auto"/>
            </w:tcBorders>
          </w:tcPr>
          <w:p w:rsidR="00FC5E7C" w:rsidRPr="00844202" w:rsidRDefault="00FC5E7C" w:rsidP="00CC0D1B">
            <w:pPr>
              <w:keepNext/>
              <w:spacing w:after="0" w:line="240" w:lineRule="auto"/>
              <w:rPr>
                <w:sz w:val="18"/>
                <w:szCs w:val="18"/>
                <w:lang w:val="mk-MK"/>
              </w:rPr>
            </w:pPr>
            <w:r w:rsidRPr="00844202">
              <w:rPr>
                <w:sz w:val="18"/>
                <w:szCs w:val="18"/>
                <w:lang w:val="mk-MK"/>
              </w:rPr>
              <w:t>Подобрување на механизмот за акредитација на универзитетите и системот за екстерна евалуација</w:t>
            </w:r>
          </w:p>
        </w:tc>
        <w:tc>
          <w:tcPr>
            <w:tcW w:w="5103" w:type="dxa"/>
            <w:tcBorders>
              <w:top w:val="single" w:sz="4" w:space="0" w:color="auto"/>
            </w:tcBorders>
            <w:shd w:val="clear" w:color="auto" w:fill="FFFFFF" w:themeFill="background1"/>
          </w:tcPr>
          <w:p w:rsidR="00C62ADE" w:rsidRPr="00844202" w:rsidRDefault="00C62ADE" w:rsidP="00C62ADE">
            <w:pPr>
              <w:pStyle w:val="ListParagraph"/>
              <w:keepNext/>
              <w:numPr>
                <w:ilvl w:val="0"/>
                <w:numId w:val="15"/>
              </w:numPr>
              <w:tabs>
                <w:tab w:val="left" w:pos="176"/>
              </w:tabs>
              <w:spacing w:after="0" w:line="240" w:lineRule="auto"/>
              <w:ind w:left="157" w:hanging="157"/>
              <w:contextualSpacing w:val="0"/>
              <w:rPr>
                <w:rFonts w:cs="Calibri"/>
                <w:sz w:val="18"/>
                <w:szCs w:val="18"/>
                <w:lang w:val="mk-MK"/>
              </w:rPr>
            </w:pPr>
            <w:r w:rsidRPr="00844202">
              <w:rPr>
                <w:rFonts w:cs="Calibri"/>
                <w:sz w:val="18"/>
                <w:szCs w:val="18"/>
                <w:lang w:val="mk-MK"/>
              </w:rPr>
              <w:t>Воспоставени се предуслови за надворешна евалуација на квалитетот на високото образование</w:t>
            </w:r>
          </w:p>
          <w:p w:rsidR="00FA5815" w:rsidRPr="00844202" w:rsidRDefault="00FA5815" w:rsidP="00844202">
            <w:pPr>
              <w:pStyle w:val="ListParagraph"/>
              <w:keepNext/>
              <w:tabs>
                <w:tab w:val="left" w:pos="176"/>
              </w:tabs>
              <w:spacing w:after="0" w:line="240" w:lineRule="auto"/>
              <w:ind w:left="157"/>
              <w:contextualSpacing w:val="0"/>
              <w:rPr>
                <w:sz w:val="18"/>
                <w:szCs w:val="18"/>
                <w:lang w:val="mk-MK"/>
              </w:rPr>
            </w:pPr>
          </w:p>
        </w:tc>
        <w:tc>
          <w:tcPr>
            <w:tcW w:w="3686" w:type="dxa"/>
            <w:tcBorders>
              <w:top w:val="single" w:sz="4" w:space="0" w:color="auto"/>
            </w:tcBorders>
            <w:shd w:val="clear" w:color="auto" w:fill="FFFFFF" w:themeFill="background1"/>
          </w:tcPr>
          <w:p w:rsidR="00C62ADE" w:rsidRPr="00844202" w:rsidRDefault="00FA14DE" w:rsidP="00C62ADE">
            <w:pPr>
              <w:pStyle w:val="ListParagraph"/>
              <w:numPr>
                <w:ilvl w:val="0"/>
                <w:numId w:val="18"/>
              </w:numPr>
              <w:tabs>
                <w:tab w:val="left" w:pos="176"/>
              </w:tabs>
              <w:spacing w:after="0" w:line="240" w:lineRule="auto"/>
              <w:ind w:left="157" w:hanging="157"/>
              <w:contextualSpacing w:val="0"/>
              <w:rPr>
                <w:sz w:val="18"/>
                <w:szCs w:val="18"/>
                <w:lang w:val="mk-MK"/>
              </w:rPr>
            </w:pPr>
            <w:r>
              <w:rPr>
                <w:rFonts w:cs="Times New Roman"/>
                <w:sz w:val="18"/>
                <w:szCs w:val="18"/>
                <w:lang w:val="mk-MK"/>
              </w:rPr>
              <w:t>О</w:t>
            </w:r>
            <w:r w:rsidR="00844202" w:rsidRPr="00844202">
              <w:rPr>
                <w:rFonts w:cs="Times New Roman"/>
                <w:sz w:val="18"/>
                <w:szCs w:val="18"/>
                <w:lang w:val="mk-MK"/>
              </w:rPr>
              <w:t>рганот/те за акредитација и евалуација</w:t>
            </w:r>
            <w:r w:rsidR="00844202" w:rsidRPr="00844202" w:rsidDel="00844202">
              <w:rPr>
                <w:rFonts w:cs="Calibri"/>
                <w:sz w:val="18"/>
                <w:szCs w:val="18"/>
                <w:lang w:val="mk-MK"/>
              </w:rPr>
              <w:t xml:space="preserve"> </w:t>
            </w:r>
            <w:r w:rsidR="00844202" w:rsidRPr="00844202">
              <w:rPr>
                <w:rFonts w:cs="Calibri"/>
                <w:sz w:val="18"/>
                <w:szCs w:val="18"/>
                <w:lang w:val="mk-MK"/>
              </w:rPr>
              <w:t>е/</w:t>
            </w:r>
            <w:r w:rsidR="00C62ADE" w:rsidRPr="00844202">
              <w:rPr>
                <w:rFonts w:cs="Calibri"/>
                <w:sz w:val="18"/>
                <w:szCs w:val="18"/>
                <w:lang w:val="mk-MK"/>
              </w:rPr>
              <w:t>се членк</w:t>
            </w:r>
            <w:r w:rsidR="00844202" w:rsidRPr="00844202">
              <w:rPr>
                <w:rFonts w:cs="Calibri"/>
                <w:sz w:val="18"/>
                <w:szCs w:val="18"/>
                <w:lang w:val="mk-MK"/>
              </w:rPr>
              <w:t>а/</w:t>
            </w:r>
            <w:r w:rsidR="00C62ADE" w:rsidRPr="00844202">
              <w:rPr>
                <w:rFonts w:cs="Calibri"/>
                <w:sz w:val="18"/>
                <w:szCs w:val="18"/>
                <w:lang w:val="mk-MK"/>
              </w:rPr>
              <w:t>и на ЕНКА</w:t>
            </w:r>
          </w:p>
          <w:p w:rsidR="00FC5E7C" w:rsidRPr="00844202" w:rsidRDefault="00FC5E7C" w:rsidP="00286C72">
            <w:pPr>
              <w:pStyle w:val="ListParagraph"/>
              <w:keepNext/>
              <w:tabs>
                <w:tab w:val="left" w:pos="176"/>
              </w:tabs>
              <w:spacing w:after="0" w:line="240" w:lineRule="auto"/>
              <w:ind w:left="157"/>
              <w:contextualSpacing w:val="0"/>
              <w:rPr>
                <w:sz w:val="18"/>
                <w:szCs w:val="18"/>
                <w:lang w:val="mk-MK"/>
              </w:rPr>
            </w:pPr>
          </w:p>
        </w:tc>
        <w:tc>
          <w:tcPr>
            <w:tcW w:w="992" w:type="dxa"/>
            <w:tcBorders>
              <w:top w:val="single" w:sz="4" w:space="0" w:color="auto"/>
            </w:tcBorders>
          </w:tcPr>
          <w:p w:rsidR="00FC5E7C" w:rsidRPr="00844202" w:rsidRDefault="00FC5E7C" w:rsidP="00CC0D1B">
            <w:pPr>
              <w:spacing w:after="0" w:line="240" w:lineRule="auto"/>
              <w:jc w:val="center"/>
              <w:rPr>
                <w:sz w:val="18"/>
                <w:szCs w:val="18"/>
                <w:lang w:val="mk-MK"/>
              </w:rPr>
            </w:pPr>
            <w:r w:rsidRPr="00844202">
              <w:rPr>
                <w:sz w:val="18"/>
                <w:szCs w:val="18"/>
                <w:lang w:val="mk-MK"/>
              </w:rPr>
              <w:t>2020</w:t>
            </w:r>
          </w:p>
        </w:tc>
        <w:tc>
          <w:tcPr>
            <w:tcW w:w="1277" w:type="dxa"/>
            <w:tcBorders>
              <w:top w:val="single" w:sz="4" w:space="0" w:color="auto"/>
            </w:tcBorders>
          </w:tcPr>
          <w:p w:rsidR="00FC5E7C" w:rsidRPr="00844202" w:rsidRDefault="00FC5E7C" w:rsidP="00CC0D1B">
            <w:pPr>
              <w:tabs>
                <w:tab w:val="left" w:pos="176"/>
              </w:tabs>
              <w:spacing w:after="0" w:line="240" w:lineRule="auto"/>
              <w:ind w:left="-57" w:right="-57"/>
              <w:jc w:val="center"/>
              <w:rPr>
                <w:sz w:val="18"/>
                <w:szCs w:val="18"/>
                <w:lang w:val="mk-MK"/>
              </w:rPr>
            </w:pPr>
            <w:r w:rsidRPr="00844202">
              <w:rPr>
                <w:sz w:val="18"/>
                <w:szCs w:val="18"/>
                <w:lang w:val="mk-MK"/>
              </w:rPr>
              <w:t>ОАЕВО</w:t>
            </w:r>
            <w:r w:rsidR="00FA14DE">
              <w:rPr>
                <w:sz w:val="18"/>
                <w:szCs w:val="18"/>
                <w:lang w:val="mk-MK"/>
              </w:rPr>
              <w:t>/органите</w:t>
            </w:r>
          </w:p>
        </w:tc>
        <w:tc>
          <w:tcPr>
            <w:tcW w:w="1277" w:type="dxa"/>
            <w:tcBorders>
              <w:top w:val="single" w:sz="4" w:space="0" w:color="auto"/>
            </w:tcBorders>
          </w:tcPr>
          <w:p w:rsidR="00FC5E7C" w:rsidRPr="00844202" w:rsidRDefault="008F13A9" w:rsidP="00CC0D1B">
            <w:pPr>
              <w:tabs>
                <w:tab w:val="left" w:pos="176"/>
              </w:tabs>
              <w:spacing w:after="0" w:line="240" w:lineRule="auto"/>
              <w:ind w:left="-57" w:right="-57"/>
              <w:jc w:val="center"/>
              <w:rPr>
                <w:sz w:val="18"/>
                <w:szCs w:val="18"/>
                <w:lang w:val="mk-MK"/>
              </w:rPr>
            </w:pPr>
            <w:r w:rsidRPr="00844202">
              <w:rPr>
                <w:sz w:val="18"/>
                <w:szCs w:val="18"/>
                <w:lang w:val="mk-MK"/>
              </w:rPr>
              <w:t>-</w:t>
            </w:r>
          </w:p>
        </w:tc>
      </w:tr>
      <w:tr w:rsidR="00FC5E7C" w:rsidRPr="008F18A7" w:rsidTr="00FC5E7C">
        <w:trPr>
          <w:trHeight w:val="20"/>
        </w:trPr>
        <w:tc>
          <w:tcPr>
            <w:tcW w:w="694" w:type="dxa"/>
            <w:tcBorders>
              <w:left w:val="double" w:sz="4" w:space="0" w:color="auto"/>
            </w:tcBorders>
          </w:tcPr>
          <w:p w:rsidR="008F4F46" w:rsidRDefault="008F4F46" w:rsidP="00960177">
            <w:pPr>
              <w:pStyle w:val="ListParagraph"/>
              <w:numPr>
                <w:ilvl w:val="1"/>
                <w:numId w:val="65"/>
              </w:numPr>
              <w:spacing w:after="0" w:line="240" w:lineRule="auto"/>
              <w:contextualSpacing w:val="0"/>
              <w:rPr>
                <w:rFonts w:asciiTheme="majorHAnsi" w:eastAsiaTheme="majorEastAsia" w:hAnsiTheme="majorHAnsi" w:cstheme="majorBidi"/>
                <w:b/>
                <w:bCs/>
                <w:color w:val="365F91" w:themeColor="accent1" w:themeShade="BF"/>
                <w:sz w:val="18"/>
                <w:szCs w:val="18"/>
                <w:lang w:val="mk-MK"/>
              </w:rPr>
            </w:pPr>
          </w:p>
        </w:tc>
        <w:tc>
          <w:tcPr>
            <w:tcW w:w="2410" w:type="dxa"/>
          </w:tcPr>
          <w:p w:rsidR="00FC5E7C" w:rsidRPr="00844202" w:rsidRDefault="00FC5E7C" w:rsidP="00CC0D1B">
            <w:pPr>
              <w:keepNext/>
              <w:spacing w:after="0" w:line="240" w:lineRule="auto"/>
              <w:rPr>
                <w:sz w:val="18"/>
                <w:szCs w:val="18"/>
                <w:lang w:val="mk-MK"/>
              </w:rPr>
            </w:pPr>
            <w:r w:rsidRPr="00844202">
              <w:rPr>
                <w:sz w:val="18"/>
                <w:szCs w:val="18"/>
                <w:lang w:val="mk-MK"/>
              </w:rPr>
              <w:t>Подобрување на системите за интерна контрола на квалитетот во високото образование</w:t>
            </w:r>
          </w:p>
        </w:tc>
        <w:tc>
          <w:tcPr>
            <w:tcW w:w="5103" w:type="dxa"/>
            <w:shd w:val="clear" w:color="auto" w:fill="FFFFFF" w:themeFill="background1"/>
          </w:tcPr>
          <w:p w:rsidR="00C62ADE" w:rsidRPr="00844202" w:rsidRDefault="00C62ADE" w:rsidP="00C62ADE">
            <w:pPr>
              <w:pStyle w:val="ListParagraph"/>
              <w:numPr>
                <w:ilvl w:val="0"/>
                <w:numId w:val="15"/>
              </w:numPr>
              <w:tabs>
                <w:tab w:val="left" w:pos="176"/>
              </w:tabs>
              <w:spacing w:after="0" w:line="240" w:lineRule="auto"/>
              <w:ind w:left="157" w:hanging="157"/>
              <w:contextualSpacing w:val="0"/>
              <w:rPr>
                <w:rFonts w:eastAsia="Times New Roman" w:cs="Calibri"/>
                <w:sz w:val="19"/>
                <w:szCs w:val="19"/>
                <w:lang w:val="mk-MK" w:eastAsia="mk-MK"/>
              </w:rPr>
            </w:pPr>
            <w:r w:rsidRPr="00844202">
              <w:rPr>
                <w:rFonts w:cs="Calibri"/>
                <w:sz w:val="19"/>
                <w:szCs w:val="19"/>
                <w:lang w:val="mk-MK" w:bidi="mk-MK"/>
              </w:rPr>
              <w:t>Воспоставени се предуслови за обезбедување контрола на квалитетот на универзитетите</w:t>
            </w:r>
            <w:r w:rsidR="00FA14DE">
              <w:rPr>
                <w:rFonts w:cs="Calibri"/>
                <w:sz w:val="19"/>
                <w:szCs w:val="19"/>
                <w:lang w:val="mk-MK" w:bidi="mk-MK"/>
              </w:rPr>
              <w:t>;</w:t>
            </w:r>
          </w:p>
          <w:p w:rsidR="00C62ADE" w:rsidRPr="00844202" w:rsidRDefault="00C62ADE" w:rsidP="00C62ADE">
            <w:pPr>
              <w:pStyle w:val="ListParagraph"/>
              <w:keepNext/>
              <w:numPr>
                <w:ilvl w:val="0"/>
                <w:numId w:val="15"/>
              </w:numPr>
              <w:tabs>
                <w:tab w:val="left" w:pos="176"/>
              </w:tabs>
              <w:spacing w:after="0" w:line="240" w:lineRule="auto"/>
              <w:ind w:left="157" w:hanging="157"/>
              <w:contextualSpacing w:val="0"/>
              <w:rPr>
                <w:rFonts w:cs="Calibri"/>
                <w:sz w:val="18"/>
                <w:szCs w:val="18"/>
                <w:lang w:val="mk-MK"/>
              </w:rPr>
            </w:pPr>
            <w:r w:rsidRPr="00844202">
              <w:rPr>
                <w:rFonts w:cs="Calibri"/>
                <w:sz w:val="18"/>
                <w:szCs w:val="18"/>
                <w:lang w:val="mk-MK"/>
              </w:rPr>
              <w:t>Подобрена е процедурата за самоевалуација</w:t>
            </w:r>
            <w:r w:rsidR="00FA14DE">
              <w:rPr>
                <w:rFonts w:cs="Calibri"/>
                <w:sz w:val="18"/>
                <w:szCs w:val="18"/>
                <w:lang w:val="mk-MK"/>
              </w:rPr>
              <w:t>;</w:t>
            </w:r>
          </w:p>
          <w:p w:rsidR="00FA5815" w:rsidRPr="00844202" w:rsidRDefault="00C62ADE" w:rsidP="00C62ADE">
            <w:pPr>
              <w:pStyle w:val="ListParagraph"/>
              <w:numPr>
                <w:ilvl w:val="0"/>
                <w:numId w:val="15"/>
              </w:numPr>
              <w:tabs>
                <w:tab w:val="left" w:pos="176"/>
              </w:tabs>
              <w:spacing w:after="0" w:line="240" w:lineRule="auto"/>
              <w:ind w:left="157" w:hanging="157"/>
              <w:contextualSpacing w:val="0"/>
              <w:rPr>
                <w:rFonts w:eastAsia="Times New Roman"/>
                <w:sz w:val="19"/>
                <w:szCs w:val="19"/>
                <w:lang w:val="mk-MK" w:eastAsia="mk-MK"/>
              </w:rPr>
            </w:pPr>
            <w:r w:rsidRPr="00844202">
              <w:rPr>
                <w:rFonts w:ascii="Calibri" w:eastAsia="Calibri" w:hAnsi="Calibri" w:cs="Calibri"/>
                <w:sz w:val="19"/>
                <w:szCs w:val="19"/>
                <w:lang w:val="mk-MK" w:bidi="mk-MK"/>
              </w:rPr>
              <w:t>Воспоставени</w:t>
            </w:r>
            <w:r w:rsidRPr="00844202">
              <w:rPr>
                <w:rFonts w:eastAsia="Times New Roman" w:cs="Calibri"/>
                <w:sz w:val="19"/>
                <w:szCs w:val="19"/>
                <w:lang w:val="mk-MK" w:eastAsia="mk-MK"/>
              </w:rPr>
              <w:t xml:space="preserve"> се механизми за следење на имплементацијата на акредитираните студиски програми и почитувањето на критериумите за акредитација во текот на спроведувањето на студиската програма</w:t>
            </w:r>
          </w:p>
          <w:p w:rsidR="00FC5E7C" w:rsidRPr="00844202" w:rsidRDefault="00FC5E7C" w:rsidP="00286C72">
            <w:pPr>
              <w:pStyle w:val="ListParagraph"/>
              <w:tabs>
                <w:tab w:val="left" w:pos="176"/>
              </w:tabs>
              <w:spacing w:after="0" w:line="240" w:lineRule="auto"/>
              <w:ind w:left="157"/>
              <w:contextualSpacing w:val="0"/>
              <w:rPr>
                <w:rFonts w:eastAsia="Times New Roman"/>
                <w:sz w:val="19"/>
                <w:szCs w:val="19"/>
                <w:lang w:val="mk-MK" w:eastAsia="mk-MK"/>
              </w:rPr>
            </w:pPr>
          </w:p>
        </w:tc>
        <w:tc>
          <w:tcPr>
            <w:tcW w:w="3686" w:type="dxa"/>
            <w:shd w:val="clear" w:color="auto" w:fill="FFFFFF" w:themeFill="background1"/>
          </w:tcPr>
          <w:p w:rsidR="00C62ADE" w:rsidRPr="00844202" w:rsidRDefault="00C62ADE" w:rsidP="00CC0D1B">
            <w:pPr>
              <w:pStyle w:val="ListParagraph"/>
              <w:numPr>
                <w:ilvl w:val="0"/>
                <w:numId w:val="18"/>
              </w:numPr>
              <w:tabs>
                <w:tab w:val="left" w:pos="176"/>
              </w:tabs>
              <w:spacing w:after="0" w:line="240" w:lineRule="auto"/>
              <w:ind w:left="157" w:hanging="157"/>
              <w:contextualSpacing w:val="0"/>
              <w:rPr>
                <w:sz w:val="18"/>
                <w:szCs w:val="18"/>
                <w:lang w:val="mk-MK"/>
              </w:rPr>
            </w:pPr>
            <w:r w:rsidRPr="00844202">
              <w:rPr>
                <w:rFonts w:cs="Calibri"/>
                <w:sz w:val="18"/>
                <w:szCs w:val="18"/>
                <w:lang w:val="mk-MK"/>
              </w:rPr>
              <w:t>Одобрени стандарди и насоки во согласност со ЕНКА и ЕСГ</w:t>
            </w:r>
          </w:p>
          <w:p w:rsidR="00FC5E7C" w:rsidRPr="00844202" w:rsidRDefault="00FC5E7C" w:rsidP="00CC0D1B">
            <w:pPr>
              <w:pStyle w:val="ListParagraph"/>
              <w:numPr>
                <w:ilvl w:val="0"/>
                <w:numId w:val="18"/>
              </w:numPr>
              <w:tabs>
                <w:tab w:val="left" w:pos="176"/>
              </w:tabs>
              <w:spacing w:after="0" w:line="240" w:lineRule="auto"/>
              <w:ind w:left="157" w:hanging="157"/>
              <w:contextualSpacing w:val="0"/>
              <w:rPr>
                <w:sz w:val="18"/>
                <w:szCs w:val="18"/>
                <w:lang w:val="mk-MK"/>
              </w:rPr>
            </w:pPr>
            <w:r w:rsidRPr="00844202">
              <w:rPr>
                <w:sz w:val="18"/>
                <w:szCs w:val="18"/>
                <w:lang w:val="mk-MK"/>
              </w:rPr>
              <w:t>Основани центри за контрола на квалитетот во сите универзитети;</w:t>
            </w:r>
          </w:p>
          <w:p w:rsidR="00FC5E7C" w:rsidRPr="00844202" w:rsidRDefault="00FC5E7C" w:rsidP="00286C72">
            <w:pPr>
              <w:pStyle w:val="ListParagraph"/>
              <w:tabs>
                <w:tab w:val="left" w:pos="176"/>
              </w:tabs>
              <w:spacing w:after="0" w:line="240" w:lineRule="auto"/>
              <w:ind w:left="157"/>
              <w:contextualSpacing w:val="0"/>
              <w:rPr>
                <w:sz w:val="18"/>
                <w:szCs w:val="18"/>
                <w:lang w:val="mk-MK"/>
              </w:rPr>
            </w:pPr>
          </w:p>
        </w:tc>
        <w:tc>
          <w:tcPr>
            <w:tcW w:w="992" w:type="dxa"/>
          </w:tcPr>
          <w:p w:rsidR="00FC5E7C" w:rsidRPr="00844202" w:rsidRDefault="00FC5E7C" w:rsidP="00CC0D1B">
            <w:pPr>
              <w:spacing w:after="0" w:line="240" w:lineRule="auto"/>
              <w:jc w:val="center"/>
              <w:rPr>
                <w:sz w:val="18"/>
                <w:szCs w:val="18"/>
                <w:lang w:val="mk-MK"/>
              </w:rPr>
            </w:pPr>
            <w:r w:rsidRPr="00844202">
              <w:rPr>
                <w:sz w:val="18"/>
                <w:szCs w:val="18"/>
                <w:lang w:val="mk-MK"/>
              </w:rPr>
              <w:t>2020</w:t>
            </w:r>
          </w:p>
        </w:tc>
        <w:tc>
          <w:tcPr>
            <w:tcW w:w="1277" w:type="dxa"/>
          </w:tcPr>
          <w:p w:rsidR="00FC5E7C" w:rsidRPr="00844202" w:rsidRDefault="00FC5E7C" w:rsidP="00CC0D1B">
            <w:pPr>
              <w:tabs>
                <w:tab w:val="left" w:pos="176"/>
              </w:tabs>
              <w:spacing w:after="0" w:line="240" w:lineRule="auto"/>
              <w:ind w:left="-57" w:right="-57"/>
              <w:jc w:val="center"/>
              <w:rPr>
                <w:sz w:val="18"/>
                <w:szCs w:val="18"/>
                <w:lang w:val="mk-MK"/>
              </w:rPr>
            </w:pPr>
            <w:r w:rsidRPr="00844202">
              <w:rPr>
                <w:sz w:val="18"/>
                <w:szCs w:val="18"/>
                <w:lang w:val="mk-MK"/>
              </w:rPr>
              <w:t>ОАЕВО</w:t>
            </w:r>
            <w:r w:rsidR="00FA14DE">
              <w:rPr>
                <w:sz w:val="18"/>
                <w:szCs w:val="18"/>
                <w:lang w:val="mk-MK"/>
              </w:rPr>
              <w:t>/органите</w:t>
            </w:r>
          </w:p>
        </w:tc>
        <w:tc>
          <w:tcPr>
            <w:tcW w:w="1277" w:type="dxa"/>
          </w:tcPr>
          <w:p w:rsidR="00FC5E7C" w:rsidRPr="008F18A7" w:rsidRDefault="008F13A9" w:rsidP="00CC0D1B">
            <w:pPr>
              <w:tabs>
                <w:tab w:val="left" w:pos="176"/>
              </w:tabs>
              <w:spacing w:after="0" w:line="240" w:lineRule="auto"/>
              <w:ind w:left="-57" w:right="-57"/>
              <w:jc w:val="center"/>
              <w:rPr>
                <w:sz w:val="18"/>
                <w:szCs w:val="18"/>
                <w:lang w:val="mk-MK"/>
              </w:rPr>
            </w:pPr>
            <w:r w:rsidRPr="00844202">
              <w:rPr>
                <w:sz w:val="18"/>
                <w:szCs w:val="18"/>
                <w:lang w:val="mk-MK"/>
              </w:rPr>
              <w:t>110.000</w:t>
            </w:r>
          </w:p>
        </w:tc>
      </w:tr>
      <w:tr w:rsidR="00FC5E7C" w:rsidRPr="008F18A7" w:rsidTr="00FC5E7C">
        <w:trPr>
          <w:trHeight w:val="20"/>
        </w:trPr>
        <w:tc>
          <w:tcPr>
            <w:tcW w:w="694" w:type="dxa"/>
            <w:tcBorders>
              <w:left w:val="double" w:sz="4" w:space="0" w:color="auto"/>
            </w:tcBorders>
          </w:tcPr>
          <w:p w:rsidR="008F4F46" w:rsidRDefault="008F4F46" w:rsidP="00960177">
            <w:pPr>
              <w:pStyle w:val="ListParagraph"/>
              <w:numPr>
                <w:ilvl w:val="1"/>
                <w:numId w:val="65"/>
              </w:numPr>
              <w:spacing w:after="0" w:line="240" w:lineRule="auto"/>
              <w:contextualSpacing w:val="0"/>
              <w:rPr>
                <w:rFonts w:asciiTheme="majorHAnsi" w:eastAsiaTheme="majorEastAsia" w:hAnsiTheme="majorHAnsi" w:cstheme="majorBidi"/>
                <w:b/>
                <w:bCs/>
                <w:color w:val="365F91" w:themeColor="accent1" w:themeShade="BF"/>
                <w:sz w:val="18"/>
                <w:szCs w:val="18"/>
                <w:lang w:val="mk-MK"/>
              </w:rPr>
            </w:pPr>
          </w:p>
        </w:tc>
        <w:tc>
          <w:tcPr>
            <w:tcW w:w="2410" w:type="dxa"/>
          </w:tcPr>
          <w:p w:rsidR="00FC5E7C" w:rsidRPr="008F18A7" w:rsidRDefault="00FC5E7C" w:rsidP="00844202">
            <w:pPr>
              <w:keepNext/>
              <w:spacing w:after="0" w:line="240" w:lineRule="auto"/>
              <w:rPr>
                <w:sz w:val="18"/>
                <w:szCs w:val="18"/>
                <w:lang w:val="mk-MK"/>
              </w:rPr>
            </w:pPr>
            <w:r w:rsidRPr="008F18A7">
              <w:rPr>
                <w:sz w:val="18"/>
                <w:szCs w:val="18"/>
                <w:lang w:val="mk-MK"/>
              </w:rPr>
              <w:t xml:space="preserve">Воспоставување интерна и екстерна евалуација на работата на </w:t>
            </w:r>
            <w:r w:rsidR="00844202">
              <w:rPr>
                <w:rFonts w:cs="Times New Roman"/>
                <w:sz w:val="18"/>
                <w:szCs w:val="18"/>
                <w:lang w:val="mk-MK"/>
              </w:rPr>
              <w:t>органот/те за акредитација и евалуација</w:t>
            </w:r>
          </w:p>
        </w:tc>
        <w:tc>
          <w:tcPr>
            <w:tcW w:w="5103" w:type="dxa"/>
            <w:shd w:val="clear" w:color="auto" w:fill="FFFFFF" w:themeFill="background1"/>
          </w:tcPr>
          <w:p w:rsidR="00FC5E7C" w:rsidRPr="008F18A7" w:rsidRDefault="00FC5E7C" w:rsidP="00844202">
            <w:pPr>
              <w:pStyle w:val="ListParagraph"/>
              <w:numPr>
                <w:ilvl w:val="0"/>
                <w:numId w:val="15"/>
              </w:numPr>
              <w:tabs>
                <w:tab w:val="left" w:pos="176"/>
              </w:tabs>
              <w:spacing w:after="0" w:line="240" w:lineRule="auto"/>
              <w:ind w:left="157" w:hanging="157"/>
              <w:contextualSpacing w:val="0"/>
              <w:rPr>
                <w:rFonts w:eastAsia="Times New Roman"/>
                <w:sz w:val="18"/>
                <w:szCs w:val="18"/>
                <w:lang w:val="mk-MK" w:eastAsia="mk-MK"/>
              </w:rPr>
            </w:pPr>
            <w:r w:rsidRPr="008F18A7">
              <w:rPr>
                <w:sz w:val="18"/>
                <w:szCs w:val="18"/>
                <w:lang w:val="mk-MK"/>
              </w:rPr>
              <w:t xml:space="preserve">Воспоставени се предуслови за ефективно функционирање на </w:t>
            </w:r>
            <w:r w:rsidR="00844202">
              <w:rPr>
                <w:rFonts w:cs="Times New Roman"/>
                <w:sz w:val="18"/>
                <w:szCs w:val="18"/>
                <w:lang w:val="mk-MK"/>
              </w:rPr>
              <w:t>органот/те за акредитација и евалуација</w:t>
            </w:r>
          </w:p>
        </w:tc>
        <w:tc>
          <w:tcPr>
            <w:tcW w:w="3686" w:type="dxa"/>
            <w:shd w:val="clear" w:color="auto" w:fill="FFFFFF" w:themeFill="background1"/>
          </w:tcPr>
          <w:p w:rsidR="00FC5E7C" w:rsidRPr="008F18A7" w:rsidRDefault="00FC5E7C" w:rsidP="00374C45">
            <w:pPr>
              <w:pStyle w:val="ListParagraph"/>
              <w:numPr>
                <w:ilvl w:val="0"/>
                <w:numId w:val="18"/>
              </w:numPr>
              <w:tabs>
                <w:tab w:val="left" w:pos="176"/>
              </w:tabs>
              <w:spacing w:after="0" w:line="240" w:lineRule="auto"/>
              <w:ind w:left="157" w:hanging="157"/>
              <w:contextualSpacing w:val="0"/>
              <w:rPr>
                <w:sz w:val="18"/>
                <w:szCs w:val="18"/>
                <w:lang w:val="mk-MK"/>
              </w:rPr>
            </w:pPr>
            <w:r w:rsidRPr="008F18A7">
              <w:rPr>
                <w:sz w:val="18"/>
                <w:szCs w:val="18"/>
                <w:lang w:val="mk-MK"/>
              </w:rPr>
              <w:t xml:space="preserve">Оперативен механизам за интерните и екстерните активности </w:t>
            </w:r>
            <w:r w:rsidR="00844202" w:rsidRPr="008F18A7">
              <w:rPr>
                <w:sz w:val="18"/>
                <w:szCs w:val="18"/>
                <w:lang w:val="mk-MK"/>
              </w:rPr>
              <w:t xml:space="preserve">на </w:t>
            </w:r>
            <w:r w:rsidR="00844202">
              <w:rPr>
                <w:rFonts w:cs="Times New Roman"/>
                <w:sz w:val="18"/>
                <w:szCs w:val="18"/>
                <w:lang w:val="mk-MK"/>
              </w:rPr>
              <w:t>органот/те за акредитација и евалуација</w:t>
            </w:r>
          </w:p>
        </w:tc>
        <w:tc>
          <w:tcPr>
            <w:tcW w:w="992" w:type="dxa"/>
            <w:shd w:val="clear" w:color="auto" w:fill="FFFFFF" w:themeFill="background1"/>
          </w:tcPr>
          <w:p w:rsidR="00FC5E7C" w:rsidRPr="008F18A7" w:rsidRDefault="00FC5E7C" w:rsidP="00CC0D1B">
            <w:pPr>
              <w:spacing w:after="0" w:line="240" w:lineRule="auto"/>
              <w:jc w:val="center"/>
              <w:rPr>
                <w:sz w:val="18"/>
                <w:szCs w:val="18"/>
                <w:lang w:val="mk-MK"/>
              </w:rPr>
            </w:pPr>
            <w:r w:rsidRPr="008F18A7">
              <w:rPr>
                <w:sz w:val="18"/>
                <w:szCs w:val="18"/>
                <w:lang w:val="mk-MK"/>
              </w:rPr>
              <w:t>2020</w:t>
            </w:r>
          </w:p>
        </w:tc>
        <w:tc>
          <w:tcPr>
            <w:tcW w:w="1277" w:type="dxa"/>
            <w:shd w:val="clear" w:color="auto" w:fill="FFFFFF" w:themeFill="background1"/>
          </w:tcPr>
          <w:p w:rsidR="00FC5E7C" w:rsidRPr="008F18A7" w:rsidRDefault="00FC5E7C" w:rsidP="00CC0D1B">
            <w:pPr>
              <w:tabs>
                <w:tab w:val="left" w:pos="176"/>
              </w:tabs>
              <w:spacing w:after="0" w:line="240" w:lineRule="auto"/>
              <w:ind w:left="-57" w:right="-57"/>
              <w:jc w:val="center"/>
              <w:rPr>
                <w:sz w:val="18"/>
                <w:szCs w:val="18"/>
                <w:lang w:val="mk-MK"/>
              </w:rPr>
            </w:pPr>
            <w:r w:rsidRPr="008F18A7">
              <w:rPr>
                <w:sz w:val="18"/>
                <w:szCs w:val="18"/>
                <w:lang w:val="mk-MK"/>
              </w:rPr>
              <w:t>ОАЕВО</w:t>
            </w:r>
            <w:r w:rsidR="00FA14DE">
              <w:rPr>
                <w:sz w:val="18"/>
                <w:szCs w:val="18"/>
                <w:lang w:val="mk-MK"/>
              </w:rPr>
              <w:t>/органите</w:t>
            </w:r>
          </w:p>
        </w:tc>
        <w:tc>
          <w:tcPr>
            <w:tcW w:w="1277" w:type="dxa"/>
            <w:shd w:val="clear" w:color="auto" w:fill="FFFFFF" w:themeFill="background1"/>
          </w:tcPr>
          <w:p w:rsidR="00FC5E7C" w:rsidRPr="008F18A7" w:rsidRDefault="008F13A9" w:rsidP="00CC0D1B">
            <w:pPr>
              <w:tabs>
                <w:tab w:val="left" w:pos="176"/>
              </w:tabs>
              <w:spacing w:after="0" w:line="240" w:lineRule="auto"/>
              <w:ind w:left="-57" w:right="-57"/>
              <w:jc w:val="center"/>
              <w:rPr>
                <w:sz w:val="18"/>
                <w:szCs w:val="18"/>
                <w:lang w:val="mk-MK"/>
              </w:rPr>
            </w:pPr>
            <w:r>
              <w:rPr>
                <w:sz w:val="18"/>
                <w:szCs w:val="18"/>
                <w:lang w:val="mk-MK"/>
              </w:rPr>
              <w:t>-</w:t>
            </w:r>
          </w:p>
        </w:tc>
      </w:tr>
      <w:tr w:rsidR="00FC5E7C" w:rsidRPr="008F18A7" w:rsidTr="00FC5E7C">
        <w:trPr>
          <w:trHeight w:val="20"/>
        </w:trPr>
        <w:tc>
          <w:tcPr>
            <w:tcW w:w="694" w:type="dxa"/>
            <w:tcBorders>
              <w:left w:val="double" w:sz="4" w:space="0" w:color="auto"/>
            </w:tcBorders>
          </w:tcPr>
          <w:p w:rsidR="008F4F46" w:rsidRDefault="008F4F46" w:rsidP="00960177">
            <w:pPr>
              <w:pStyle w:val="ListParagraph"/>
              <w:numPr>
                <w:ilvl w:val="1"/>
                <w:numId w:val="65"/>
              </w:numPr>
              <w:spacing w:after="0" w:line="240" w:lineRule="auto"/>
              <w:contextualSpacing w:val="0"/>
              <w:rPr>
                <w:rFonts w:asciiTheme="majorHAnsi" w:eastAsiaTheme="majorEastAsia" w:hAnsiTheme="majorHAnsi" w:cstheme="majorBidi"/>
                <w:b/>
                <w:bCs/>
                <w:color w:val="365F91" w:themeColor="accent1" w:themeShade="BF"/>
                <w:sz w:val="18"/>
                <w:szCs w:val="18"/>
                <w:lang w:val="mk-MK"/>
              </w:rPr>
            </w:pPr>
          </w:p>
        </w:tc>
        <w:tc>
          <w:tcPr>
            <w:tcW w:w="2410" w:type="dxa"/>
          </w:tcPr>
          <w:p w:rsidR="00FC5E7C" w:rsidRPr="003A33B4" w:rsidRDefault="00FC5E7C" w:rsidP="00CC0D1B">
            <w:pPr>
              <w:spacing w:after="0" w:line="240" w:lineRule="auto"/>
              <w:rPr>
                <w:sz w:val="18"/>
                <w:szCs w:val="18"/>
                <w:lang w:val="mk-MK"/>
              </w:rPr>
            </w:pPr>
            <w:r w:rsidRPr="008F18A7">
              <w:rPr>
                <w:sz w:val="18"/>
                <w:szCs w:val="18"/>
                <w:lang w:val="mk-MK"/>
              </w:rPr>
              <w:t xml:space="preserve">Оптимизирање на мрежата за високо образование (универзитети/факултети) и дистрибуцијата на </w:t>
            </w:r>
            <w:r w:rsidR="00FA14DE">
              <w:rPr>
                <w:sz w:val="18"/>
                <w:szCs w:val="18"/>
                <w:lang w:val="mk-MK"/>
              </w:rPr>
              <w:t>с</w:t>
            </w:r>
            <w:r w:rsidRPr="008F18A7">
              <w:rPr>
                <w:sz w:val="18"/>
                <w:szCs w:val="18"/>
                <w:lang w:val="mk-MK"/>
              </w:rPr>
              <w:t>тудиските програми</w:t>
            </w:r>
          </w:p>
        </w:tc>
        <w:tc>
          <w:tcPr>
            <w:tcW w:w="5103" w:type="dxa"/>
          </w:tcPr>
          <w:p w:rsidR="00FC5E7C" w:rsidRPr="008F18A7" w:rsidRDefault="00FC5E7C" w:rsidP="00CC0D1B">
            <w:pPr>
              <w:pStyle w:val="ListParagraph"/>
              <w:numPr>
                <w:ilvl w:val="0"/>
                <w:numId w:val="15"/>
              </w:numPr>
              <w:tabs>
                <w:tab w:val="left" w:pos="176"/>
              </w:tabs>
              <w:spacing w:after="0" w:line="240" w:lineRule="auto"/>
              <w:ind w:left="157" w:hanging="157"/>
              <w:contextualSpacing w:val="0"/>
              <w:rPr>
                <w:sz w:val="18"/>
                <w:szCs w:val="18"/>
                <w:lang w:val="mk-MK"/>
              </w:rPr>
            </w:pPr>
            <w:r w:rsidRPr="008F18A7">
              <w:rPr>
                <w:sz w:val="18"/>
                <w:szCs w:val="18"/>
                <w:lang w:val="mk-MK"/>
              </w:rPr>
              <w:t>Подобрена е ефикасноста и ефективноста на системот за високо образование, во смисла на трошоците и релевантноста за локалниот, регионалниот и националниот пазар на труд</w:t>
            </w:r>
          </w:p>
        </w:tc>
        <w:tc>
          <w:tcPr>
            <w:tcW w:w="3686" w:type="dxa"/>
          </w:tcPr>
          <w:p w:rsidR="00FC5E7C" w:rsidRPr="008F18A7" w:rsidRDefault="00FC5E7C" w:rsidP="00CC0D1B">
            <w:pPr>
              <w:pStyle w:val="ListParagraph"/>
              <w:numPr>
                <w:ilvl w:val="0"/>
                <w:numId w:val="18"/>
              </w:numPr>
              <w:tabs>
                <w:tab w:val="left" w:pos="176"/>
              </w:tabs>
              <w:spacing w:after="0" w:line="240" w:lineRule="auto"/>
              <w:ind w:left="157" w:hanging="157"/>
              <w:contextualSpacing w:val="0"/>
              <w:rPr>
                <w:sz w:val="18"/>
                <w:szCs w:val="18"/>
                <w:lang w:val="mk-MK"/>
              </w:rPr>
            </w:pPr>
            <w:r w:rsidRPr="008F18A7">
              <w:rPr>
                <w:sz w:val="18"/>
                <w:szCs w:val="18"/>
                <w:lang w:val="mk-MK"/>
              </w:rPr>
              <w:t>Одобрен Акциски план за оптимизација;</w:t>
            </w:r>
          </w:p>
          <w:p w:rsidR="00FC5E7C" w:rsidRPr="008F18A7" w:rsidRDefault="00FC5E7C" w:rsidP="00FA14DE">
            <w:pPr>
              <w:pStyle w:val="ListParagraph"/>
              <w:numPr>
                <w:ilvl w:val="0"/>
                <w:numId w:val="18"/>
              </w:numPr>
              <w:tabs>
                <w:tab w:val="left" w:pos="176"/>
              </w:tabs>
              <w:spacing w:after="0" w:line="240" w:lineRule="auto"/>
              <w:ind w:left="157" w:hanging="157"/>
              <w:contextualSpacing w:val="0"/>
              <w:rPr>
                <w:rFonts w:eastAsia="Times New Roman"/>
                <w:sz w:val="18"/>
                <w:szCs w:val="18"/>
                <w:lang w:val="mk-MK" w:eastAsia="mk-MK"/>
              </w:rPr>
            </w:pPr>
            <w:r w:rsidRPr="008F18A7">
              <w:rPr>
                <w:sz w:val="18"/>
                <w:szCs w:val="18"/>
                <w:lang w:val="mk-MK"/>
              </w:rPr>
              <w:t>Воведени мерки согласно со Акцискиот план</w:t>
            </w:r>
          </w:p>
        </w:tc>
        <w:tc>
          <w:tcPr>
            <w:tcW w:w="992" w:type="dxa"/>
          </w:tcPr>
          <w:p w:rsidR="00FC5E7C" w:rsidRPr="008F18A7" w:rsidRDefault="00FC5E7C" w:rsidP="00CC0D1B">
            <w:pPr>
              <w:tabs>
                <w:tab w:val="left" w:pos="176"/>
              </w:tabs>
              <w:spacing w:after="0" w:line="240" w:lineRule="auto"/>
              <w:jc w:val="center"/>
              <w:rPr>
                <w:sz w:val="18"/>
                <w:szCs w:val="18"/>
                <w:lang w:val="mk-MK"/>
              </w:rPr>
            </w:pPr>
            <w:r w:rsidRPr="008F18A7">
              <w:rPr>
                <w:sz w:val="18"/>
                <w:szCs w:val="18"/>
                <w:lang w:val="mk-MK"/>
              </w:rPr>
              <w:t>20</w:t>
            </w:r>
            <w:r>
              <w:rPr>
                <w:sz w:val="18"/>
                <w:szCs w:val="18"/>
                <w:lang w:val="mk-MK"/>
              </w:rPr>
              <w:t>20</w:t>
            </w:r>
          </w:p>
        </w:tc>
        <w:tc>
          <w:tcPr>
            <w:tcW w:w="1277" w:type="dxa"/>
          </w:tcPr>
          <w:p w:rsidR="00FC5E7C" w:rsidRPr="008F18A7" w:rsidRDefault="00FC5E7C" w:rsidP="00CC0D1B">
            <w:pPr>
              <w:tabs>
                <w:tab w:val="left" w:pos="176"/>
              </w:tabs>
              <w:spacing w:after="0" w:line="240" w:lineRule="auto"/>
              <w:ind w:left="-57" w:right="-57"/>
              <w:jc w:val="center"/>
              <w:rPr>
                <w:sz w:val="18"/>
                <w:szCs w:val="18"/>
                <w:lang w:val="mk-MK"/>
              </w:rPr>
            </w:pPr>
            <w:r w:rsidRPr="008F18A7">
              <w:rPr>
                <w:sz w:val="18"/>
                <w:szCs w:val="18"/>
                <w:lang w:val="mk-MK"/>
              </w:rPr>
              <w:t>МОН, универзитети</w:t>
            </w:r>
          </w:p>
        </w:tc>
        <w:tc>
          <w:tcPr>
            <w:tcW w:w="1277" w:type="dxa"/>
          </w:tcPr>
          <w:p w:rsidR="00FC5E7C" w:rsidRPr="008F18A7" w:rsidRDefault="008F13A9" w:rsidP="00CC0D1B">
            <w:pPr>
              <w:tabs>
                <w:tab w:val="left" w:pos="176"/>
              </w:tabs>
              <w:spacing w:after="0" w:line="240" w:lineRule="auto"/>
              <w:ind w:left="-57" w:right="-57"/>
              <w:jc w:val="center"/>
              <w:rPr>
                <w:sz w:val="18"/>
                <w:szCs w:val="18"/>
                <w:lang w:val="mk-MK"/>
              </w:rPr>
            </w:pPr>
            <w:r>
              <w:rPr>
                <w:sz w:val="18"/>
                <w:szCs w:val="18"/>
                <w:lang w:val="mk-MK"/>
              </w:rPr>
              <w:t>10.000</w:t>
            </w:r>
          </w:p>
        </w:tc>
      </w:tr>
      <w:tr w:rsidR="00FC5E7C" w:rsidRPr="008F18A7" w:rsidTr="00FC5E7C">
        <w:trPr>
          <w:trHeight w:val="20"/>
        </w:trPr>
        <w:tc>
          <w:tcPr>
            <w:tcW w:w="694" w:type="dxa"/>
            <w:tcBorders>
              <w:left w:val="double" w:sz="4" w:space="0" w:color="auto"/>
            </w:tcBorders>
          </w:tcPr>
          <w:p w:rsidR="008F4F46" w:rsidRDefault="008F4F46" w:rsidP="00960177">
            <w:pPr>
              <w:pStyle w:val="ListParagraph"/>
              <w:numPr>
                <w:ilvl w:val="1"/>
                <w:numId w:val="65"/>
              </w:numPr>
              <w:spacing w:after="0" w:line="240" w:lineRule="auto"/>
              <w:contextualSpacing w:val="0"/>
              <w:rPr>
                <w:rFonts w:asciiTheme="majorHAnsi" w:eastAsiaTheme="majorEastAsia" w:hAnsiTheme="majorHAnsi" w:cstheme="majorBidi"/>
                <w:b/>
                <w:bCs/>
                <w:color w:val="365F91" w:themeColor="accent1" w:themeShade="BF"/>
                <w:sz w:val="18"/>
                <w:szCs w:val="18"/>
                <w:lang w:val="mk-MK"/>
              </w:rPr>
            </w:pPr>
          </w:p>
        </w:tc>
        <w:tc>
          <w:tcPr>
            <w:tcW w:w="2410" w:type="dxa"/>
          </w:tcPr>
          <w:p w:rsidR="00FC5E7C" w:rsidRPr="008F18A7" w:rsidRDefault="00FC5E7C" w:rsidP="00CC0D1B">
            <w:pPr>
              <w:spacing w:after="0" w:line="240" w:lineRule="auto"/>
              <w:rPr>
                <w:sz w:val="18"/>
                <w:szCs w:val="18"/>
                <w:lang w:val="mk-MK"/>
              </w:rPr>
            </w:pPr>
            <w:r w:rsidRPr="008F18A7">
              <w:rPr>
                <w:sz w:val="18"/>
                <w:szCs w:val="18"/>
                <w:lang w:val="mk-MK"/>
              </w:rPr>
              <w:t>Воведување механизам за учење преку работа на студентите во организации (претпријатија, институции</w:t>
            </w:r>
            <w:r w:rsidR="004F11D0">
              <w:rPr>
                <w:sz w:val="18"/>
                <w:szCs w:val="18"/>
                <w:lang w:val="mk-MK"/>
              </w:rPr>
              <w:t xml:space="preserve">, </w:t>
            </w:r>
            <w:r w:rsidRPr="008F18A7">
              <w:rPr>
                <w:sz w:val="18"/>
                <w:szCs w:val="18"/>
                <w:lang w:val="mk-MK"/>
              </w:rPr>
              <w:t>итн.)</w:t>
            </w:r>
          </w:p>
        </w:tc>
        <w:tc>
          <w:tcPr>
            <w:tcW w:w="5103" w:type="dxa"/>
          </w:tcPr>
          <w:p w:rsidR="00FC5E7C" w:rsidRPr="008F18A7" w:rsidRDefault="00FC5E7C" w:rsidP="00CC0D1B">
            <w:pPr>
              <w:pStyle w:val="ListParagraph"/>
              <w:numPr>
                <w:ilvl w:val="0"/>
                <w:numId w:val="15"/>
              </w:numPr>
              <w:tabs>
                <w:tab w:val="left" w:pos="176"/>
              </w:tabs>
              <w:spacing w:after="0" w:line="240" w:lineRule="auto"/>
              <w:ind w:left="157" w:hanging="157"/>
              <w:contextualSpacing w:val="0"/>
              <w:rPr>
                <w:rFonts w:eastAsia="Times New Roman"/>
                <w:sz w:val="18"/>
                <w:szCs w:val="18"/>
                <w:lang w:val="mk-MK" w:eastAsia="mk-MK"/>
              </w:rPr>
            </w:pPr>
            <w:r w:rsidRPr="008F18A7">
              <w:rPr>
                <w:sz w:val="18"/>
                <w:szCs w:val="18"/>
                <w:lang w:val="mk-MK"/>
              </w:rPr>
              <w:t>Студентите стекнуваат практични вештини кои се релевантни за реалните барања на работните места</w:t>
            </w:r>
          </w:p>
        </w:tc>
        <w:tc>
          <w:tcPr>
            <w:tcW w:w="3686" w:type="dxa"/>
          </w:tcPr>
          <w:p w:rsidR="00FC5E7C" w:rsidRPr="008F18A7" w:rsidRDefault="00FC5E7C" w:rsidP="00CC0D1B">
            <w:pPr>
              <w:pStyle w:val="ListParagraph"/>
              <w:numPr>
                <w:ilvl w:val="0"/>
                <w:numId w:val="18"/>
              </w:numPr>
              <w:tabs>
                <w:tab w:val="left" w:pos="176"/>
              </w:tabs>
              <w:spacing w:after="0" w:line="240" w:lineRule="auto"/>
              <w:ind w:left="157" w:hanging="157"/>
              <w:contextualSpacing w:val="0"/>
              <w:rPr>
                <w:sz w:val="18"/>
                <w:szCs w:val="18"/>
                <w:lang w:val="mk-MK"/>
              </w:rPr>
            </w:pPr>
            <w:r w:rsidRPr="008F18A7">
              <w:rPr>
                <w:sz w:val="18"/>
                <w:szCs w:val="18"/>
                <w:lang w:val="mk-MK"/>
              </w:rPr>
              <w:t>Извршена анализа на практичната обука на студентите на универзитетите;</w:t>
            </w:r>
          </w:p>
          <w:p w:rsidR="00FC5E7C" w:rsidRPr="00B23504" w:rsidRDefault="00FC5E7C" w:rsidP="00B23504">
            <w:pPr>
              <w:pStyle w:val="ListParagraph"/>
              <w:numPr>
                <w:ilvl w:val="0"/>
                <w:numId w:val="18"/>
              </w:numPr>
              <w:tabs>
                <w:tab w:val="left" w:pos="176"/>
              </w:tabs>
              <w:spacing w:after="0" w:line="240" w:lineRule="auto"/>
              <w:ind w:left="157" w:hanging="157"/>
              <w:contextualSpacing w:val="0"/>
              <w:rPr>
                <w:sz w:val="18"/>
                <w:szCs w:val="18"/>
                <w:lang w:val="mk-MK"/>
              </w:rPr>
            </w:pPr>
            <w:r w:rsidRPr="008F18A7">
              <w:rPr>
                <w:sz w:val="18"/>
                <w:szCs w:val="18"/>
                <w:lang w:val="mk-MK"/>
              </w:rPr>
              <w:t>Одобрен Концептот за учење преку работа;</w:t>
            </w:r>
          </w:p>
          <w:p w:rsidR="00FC5E7C" w:rsidRPr="00B23504" w:rsidRDefault="00FC5E7C" w:rsidP="00CC0D1B">
            <w:pPr>
              <w:pStyle w:val="ListParagraph"/>
              <w:numPr>
                <w:ilvl w:val="0"/>
                <w:numId w:val="18"/>
              </w:numPr>
              <w:tabs>
                <w:tab w:val="left" w:pos="176"/>
              </w:tabs>
              <w:spacing w:after="0" w:line="240" w:lineRule="auto"/>
              <w:ind w:left="157" w:hanging="157"/>
              <w:contextualSpacing w:val="0"/>
              <w:rPr>
                <w:rFonts w:eastAsia="Times New Roman"/>
                <w:sz w:val="18"/>
                <w:szCs w:val="18"/>
                <w:lang w:val="mk-MK" w:eastAsia="mk-MK"/>
              </w:rPr>
            </w:pPr>
            <w:r w:rsidRPr="008F18A7">
              <w:rPr>
                <w:sz w:val="18"/>
                <w:szCs w:val="18"/>
                <w:lang w:val="mk-MK"/>
              </w:rPr>
              <w:t>Изготвени Амандманите на законодавството во согласност со Концептот за учење преку работа</w:t>
            </w:r>
            <w:r w:rsidR="004F11D0">
              <w:rPr>
                <w:sz w:val="18"/>
                <w:szCs w:val="18"/>
                <w:lang w:val="mk-MK"/>
              </w:rPr>
              <w:t>;</w:t>
            </w:r>
          </w:p>
          <w:p w:rsidR="00FC5E7C" w:rsidRPr="008F18A7" w:rsidRDefault="00FC5E7C" w:rsidP="00CC0D1B">
            <w:pPr>
              <w:pStyle w:val="ListParagraph"/>
              <w:numPr>
                <w:ilvl w:val="0"/>
                <w:numId w:val="18"/>
              </w:numPr>
              <w:tabs>
                <w:tab w:val="left" w:pos="176"/>
              </w:tabs>
              <w:spacing w:after="0" w:line="240" w:lineRule="auto"/>
              <w:ind w:left="157" w:hanging="157"/>
              <w:contextualSpacing w:val="0"/>
              <w:rPr>
                <w:rFonts w:eastAsia="Times New Roman"/>
                <w:sz w:val="18"/>
                <w:szCs w:val="18"/>
                <w:lang w:val="mk-MK" w:eastAsia="mk-MK"/>
              </w:rPr>
            </w:pPr>
            <w:r>
              <w:rPr>
                <w:sz w:val="18"/>
                <w:szCs w:val="18"/>
                <w:lang w:val="mk-MK"/>
              </w:rPr>
              <w:t>Сите универзитети имаат воспоставено регистар за спроведување пракса на студентите</w:t>
            </w:r>
          </w:p>
        </w:tc>
        <w:tc>
          <w:tcPr>
            <w:tcW w:w="992" w:type="dxa"/>
          </w:tcPr>
          <w:p w:rsidR="00FC5E7C" w:rsidRPr="008F18A7" w:rsidRDefault="00FC5E7C" w:rsidP="00CC0D1B">
            <w:pPr>
              <w:tabs>
                <w:tab w:val="left" w:pos="176"/>
              </w:tabs>
              <w:spacing w:after="0" w:line="240" w:lineRule="auto"/>
              <w:jc w:val="center"/>
              <w:rPr>
                <w:sz w:val="18"/>
                <w:szCs w:val="18"/>
                <w:lang w:val="mk-MK"/>
              </w:rPr>
            </w:pPr>
            <w:r w:rsidRPr="008F18A7">
              <w:rPr>
                <w:sz w:val="18"/>
                <w:szCs w:val="18"/>
                <w:lang w:val="mk-MK"/>
              </w:rPr>
              <w:t>20</w:t>
            </w:r>
            <w:r>
              <w:rPr>
                <w:sz w:val="18"/>
                <w:szCs w:val="18"/>
                <w:lang w:val="mk-MK"/>
              </w:rPr>
              <w:t>20</w:t>
            </w:r>
          </w:p>
        </w:tc>
        <w:tc>
          <w:tcPr>
            <w:tcW w:w="1277" w:type="dxa"/>
          </w:tcPr>
          <w:p w:rsidR="00FC5E7C" w:rsidRPr="008F18A7" w:rsidRDefault="00FC5E7C" w:rsidP="00CC0D1B">
            <w:pPr>
              <w:tabs>
                <w:tab w:val="left" w:pos="176"/>
              </w:tabs>
              <w:spacing w:after="0" w:line="240" w:lineRule="auto"/>
              <w:ind w:left="-57" w:right="-57"/>
              <w:jc w:val="center"/>
              <w:rPr>
                <w:sz w:val="18"/>
                <w:szCs w:val="18"/>
                <w:lang w:val="mk-MK"/>
              </w:rPr>
            </w:pPr>
            <w:r w:rsidRPr="008F18A7">
              <w:rPr>
                <w:sz w:val="18"/>
                <w:szCs w:val="18"/>
                <w:lang w:val="mk-MK"/>
              </w:rPr>
              <w:t>МОН, универзитети</w:t>
            </w:r>
          </w:p>
        </w:tc>
        <w:tc>
          <w:tcPr>
            <w:tcW w:w="1277" w:type="dxa"/>
          </w:tcPr>
          <w:p w:rsidR="00FC5E7C" w:rsidRPr="008F18A7" w:rsidRDefault="008F13A9" w:rsidP="00CC0D1B">
            <w:pPr>
              <w:tabs>
                <w:tab w:val="left" w:pos="176"/>
              </w:tabs>
              <w:spacing w:after="0" w:line="240" w:lineRule="auto"/>
              <w:ind w:left="-57" w:right="-57"/>
              <w:jc w:val="center"/>
              <w:rPr>
                <w:sz w:val="18"/>
                <w:szCs w:val="18"/>
                <w:lang w:val="mk-MK"/>
              </w:rPr>
            </w:pPr>
            <w:r>
              <w:rPr>
                <w:sz w:val="18"/>
                <w:szCs w:val="18"/>
                <w:lang w:val="mk-MK"/>
              </w:rPr>
              <w:t>10.000</w:t>
            </w:r>
          </w:p>
        </w:tc>
      </w:tr>
      <w:tr w:rsidR="00FC5E7C" w:rsidRPr="008F18A7" w:rsidTr="00FC5E7C">
        <w:trPr>
          <w:trHeight w:val="20"/>
        </w:trPr>
        <w:tc>
          <w:tcPr>
            <w:tcW w:w="694" w:type="dxa"/>
            <w:tcBorders>
              <w:left w:val="double" w:sz="4" w:space="0" w:color="auto"/>
            </w:tcBorders>
          </w:tcPr>
          <w:p w:rsidR="008F4F46" w:rsidRDefault="008F4F46" w:rsidP="00960177">
            <w:pPr>
              <w:pStyle w:val="ListParagraph"/>
              <w:numPr>
                <w:ilvl w:val="1"/>
                <w:numId w:val="65"/>
              </w:numPr>
              <w:spacing w:after="0" w:line="240" w:lineRule="auto"/>
              <w:contextualSpacing w:val="0"/>
              <w:rPr>
                <w:rFonts w:asciiTheme="majorHAnsi" w:eastAsiaTheme="majorEastAsia" w:hAnsiTheme="majorHAnsi" w:cstheme="majorBidi"/>
                <w:b/>
                <w:bCs/>
                <w:color w:val="365F91" w:themeColor="accent1" w:themeShade="BF"/>
                <w:sz w:val="18"/>
                <w:szCs w:val="18"/>
                <w:lang w:val="mk-MK"/>
              </w:rPr>
            </w:pPr>
          </w:p>
        </w:tc>
        <w:tc>
          <w:tcPr>
            <w:tcW w:w="2410" w:type="dxa"/>
          </w:tcPr>
          <w:p w:rsidR="00FC5E7C" w:rsidRPr="008F18A7" w:rsidRDefault="00FC5E7C" w:rsidP="00CC0D1B">
            <w:pPr>
              <w:spacing w:after="0" w:line="240" w:lineRule="auto"/>
              <w:rPr>
                <w:sz w:val="18"/>
                <w:szCs w:val="18"/>
                <w:lang w:val="mk-MK"/>
              </w:rPr>
            </w:pPr>
            <w:r w:rsidRPr="008F18A7">
              <w:rPr>
                <w:sz w:val="18"/>
                <w:szCs w:val="18"/>
                <w:lang w:val="mk-MK"/>
              </w:rPr>
              <w:t xml:space="preserve">Воведување услуги за насочување и советување за кариера </w:t>
            </w:r>
            <w:r w:rsidR="004F11D0">
              <w:rPr>
                <w:sz w:val="18"/>
                <w:szCs w:val="18"/>
                <w:lang w:val="mk-MK"/>
              </w:rPr>
              <w:t>на</w:t>
            </w:r>
            <w:r w:rsidRPr="008F18A7">
              <w:rPr>
                <w:sz w:val="18"/>
                <w:szCs w:val="18"/>
                <w:lang w:val="mk-MK"/>
              </w:rPr>
              <w:t xml:space="preserve"> сите универзитети</w:t>
            </w:r>
          </w:p>
        </w:tc>
        <w:tc>
          <w:tcPr>
            <w:tcW w:w="5103" w:type="dxa"/>
          </w:tcPr>
          <w:p w:rsidR="00FC5E7C" w:rsidRPr="008F18A7" w:rsidRDefault="00FC5E7C" w:rsidP="00CC0D1B">
            <w:pPr>
              <w:pStyle w:val="ListParagraph"/>
              <w:numPr>
                <w:ilvl w:val="0"/>
                <w:numId w:val="15"/>
              </w:numPr>
              <w:tabs>
                <w:tab w:val="left" w:pos="176"/>
              </w:tabs>
              <w:spacing w:after="0" w:line="240" w:lineRule="auto"/>
              <w:ind w:left="157" w:hanging="157"/>
              <w:contextualSpacing w:val="0"/>
              <w:rPr>
                <w:sz w:val="18"/>
                <w:szCs w:val="18"/>
                <w:lang w:val="mk-MK"/>
              </w:rPr>
            </w:pPr>
            <w:r w:rsidRPr="008F18A7">
              <w:rPr>
                <w:sz w:val="18"/>
                <w:szCs w:val="18"/>
                <w:lang w:val="mk-MK"/>
              </w:rPr>
              <w:t>Дипломираните студенти се способни да носат информирани избори за кариерата</w:t>
            </w:r>
          </w:p>
        </w:tc>
        <w:tc>
          <w:tcPr>
            <w:tcW w:w="3686" w:type="dxa"/>
          </w:tcPr>
          <w:p w:rsidR="00FC5E7C" w:rsidRPr="008F18A7" w:rsidRDefault="00FC5E7C" w:rsidP="00CC0D1B">
            <w:pPr>
              <w:pStyle w:val="ListParagraph"/>
              <w:numPr>
                <w:ilvl w:val="0"/>
                <w:numId w:val="18"/>
              </w:numPr>
              <w:tabs>
                <w:tab w:val="left" w:pos="176"/>
              </w:tabs>
              <w:spacing w:after="0" w:line="240" w:lineRule="auto"/>
              <w:ind w:left="157" w:hanging="157"/>
              <w:contextualSpacing w:val="0"/>
              <w:rPr>
                <w:sz w:val="18"/>
                <w:szCs w:val="18"/>
                <w:lang w:val="mk-MK"/>
              </w:rPr>
            </w:pPr>
            <w:r w:rsidRPr="008F18A7">
              <w:rPr>
                <w:sz w:val="18"/>
                <w:szCs w:val="18"/>
                <w:lang w:val="mk-MK"/>
              </w:rPr>
              <w:t>Изготвен прирачникот за услуги за кариерно насочување и советување и ставен на располагање на сите универзитети;</w:t>
            </w:r>
          </w:p>
          <w:p w:rsidR="00FC5E7C" w:rsidRPr="008F18A7" w:rsidRDefault="00FC5E7C" w:rsidP="00CC0D1B">
            <w:pPr>
              <w:pStyle w:val="ListParagraph"/>
              <w:numPr>
                <w:ilvl w:val="0"/>
                <w:numId w:val="18"/>
              </w:numPr>
              <w:tabs>
                <w:tab w:val="left" w:pos="176"/>
              </w:tabs>
              <w:spacing w:after="0" w:line="240" w:lineRule="auto"/>
              <w:ind w:left="157" w:hanging="157"/>
              <w:contextualSpacing w:val="0"/>
              <w:rPr>
                <w:rFonts w:eastAsia="Times New Roman"/>
                <w:sz w:val="18"/>
                <w:szCs w:val="18"/>
                <w:lang w:val="mk-MK" w:eastAsia="mk-MK"/>
              </w:rPr>
            </w:pPr>
            <w:r w:rsidRPr="008F18A7">
              <w:rPr>
                <w:sz w:val="18"/>
                <w:szCs w:val="18"/>
                <w:lang w:val="mk-MK"/>
              </w:rPr>
              <w:t>Основани центрите за кариера со целосен кадар во сите универзитети</w:t>
            </w:r>
          </w:p>
        </w:tc>
        <w:tc>
          <w:tcPr>
            <w:tcW w:w="992" w:type="dxa"/>
          </w:tcPr>
          <w:p w:rsidR="00FC5E7C" w:rsidRPr="008F18A7" w:rsidRDefault="00FC5E7C" w:rsidP="00CC0D1B">
            <w:pPr>
              <w:spacing w:after="0" w:line="240" w:lineRule="auto"/>
              <w:jc w:val="center"/>
              <w:rPr>
                <w:sz w:val="18"/>
                <w:szCs w:val="18"/>
                <w:lang w:val="mk-MK"/>
              </w:rPr>
            </w:pPr>
            <w:r w:rsidRPr="008F18A7">
              <w:rPr>
                <w:sz w:val="18"/>
                <w:szCs w:val="18"/>
                <w:lang w:val="mk-MK"/>
              </w:rPr>
              <w:t>20</w:t>
            </w:r>
            <w:r>
              <w:rPr>
                <w:sz w:val="18"/>
                <w:szCs w:val="18"/>
                <w:lang w:val="mk-MK"/>
              </w:rPr>
              <w:t>20</w:t>
            </w:r>
          </w:p>
        </w:tc>
        <w:tc>
          <w:tcPr>
            <w:tcW w:w="1277" w:type="dxa"/>
          </w:tcPr>
          <w:p w:rsidR="00FC5E7C" w:rsidRPr="008F18A7" w:rsidRDefault="00FC5E7C" w:rsidP="00CC0D1B">
            <w:pPr>
              <w:tabs>
                <w:tab w:val="left" w:pos="176"/>
              </w:tabs>
              <w:spacing w:after="0" w:line="240" w:lineRule="auto"/>
              <w:ind w:left="-57" w:right="-57"/>
              <w:jc w:val="center"/>
              <w:rPr>
                <w:sz w:val="18"/>
                <w:szCs w:val="18"/>
                <w:lang w:val="mk-MK"/>
              </w:rPr>
            </w:pPr>
            <w:r w:rsidRPr="008F18A7">
              <w:rPr>
                <w:sz w:val="18"/>
                <w:szCs w:val="18"/>
                <w:lang w:val="mk-MK"/>
              </w:rPr>
              <w:t>МОН, универзитети</w:t>
            </w:r>
          </w:p>
        </w:tc>
        <w:tc>
          <w:tcPr>
            <w:tcW w:w="1277" w:type="dxa"/>
          </w:tcPr>
          <w:p w:rsidR="00FC5E7C" w:rsidRPr="008F18A7" w:rsidRDefault="008F13A9" w:rsidP="00CC0D1B">
            <w:pPr>
              <w:tabs>
                <w:tab w:val="left" w:pos="176"/>
              </w:tabs>
              <w:spacing w:after="0" w:line="240" w:lineRule="auto"/>
              <w:ind w:left="-57" w:right="-57"/>
              <w:jc w:val="center"/>
              <w:rPr>
                <w:sz w:val="18"/>
                <w:szCs w:val="18"/>
                <w:lang w:val="mk-MK"/>
              </w:rPr>
            </w:pPr>
            <w:r>
              <w:rPr>
                <w:sz w:val="18"/>
                <w:szCs w:val="18"/>
                <w:lang w:val="mk-MK"/>
              </w:rPr>
              <w:t>-</w:t>
            </w:r>
          </w:p>
        </w:tc>
      </w:tr>
      <w:tr w:rsidR="00FC5E7C" w:rsidRPr="008F18A7" w:rsidTr="00FC5E7C">
        <w:trPr>
          <w:trHeight w:val="20"/>
        </w:trPr>
        <w:tc>
          <w:tcPr>
            <w:tcW w:w="694" w:type="dxa"/>
            <w:tcBorders>
              <w:left w:val="double" w:sz="4" w:space="0" w:color="auto"/>
            </w:tcBorders>
          </w:tcPr>
          <w:p w:rsidR="008F4F46" w:rsidRDefault="008F4F46" w:rsidP="00960177">
            <w:pPr>
              <w:pStyle w:val="ListParagraph"/>
              <w:keepNext/>
              <w:numPr>
                <w:ilvl w:val="1"/>
                <w:numId w:val="65"/>
              </w:numPr>
              <w:spacing w:after="0" w:line="240" w:lineRule="auto"/>
              <w:contextualSpacing w:val="0"/>
              <w:rPr>
                <w:rFonts w:asciiTheme="majorHAnsi" w:eastAsiaTheme="majorEastAsia" w:hAnsiTheme="majorHAnsi" w:cstheme="majorBidi"/>
                <w:b/>
                <w:bCs/>
                <w:color w:val="365F91" w:themeColor="accent1" w:themeShade="BF"/>
                <w:sz w:val="18"/>
                <w:szCs w:val="18"/>
                <w:lang w:val="mk-MK"/>
              </w:rPr>
            </w:pPr>
          </w:p>
        </w:tc>
        <w:tc>
          <w:tcPr>
            <w:tcW w:w="2410" w:type="dxa"/>
          </w:tcPr>
          <w:p w:rsidR="00FC5E7C" w:rsidRPr="008F18A7" w:rsidRDefault="00FC5E7C" w:rsidP="00CC0D1B">
            <w:pPr>
              <w:spacing w:after="0" w:line="240" w:lineRule="auto"/>
              <w:rPr>
                <w:sz w:val="18"/>
                <w:szCs w:val="18"/>
                <w:lang w:val="mk-MK"/>
              </w:rPr>
            </w:pPr>
            <w:r w:rsidRPr="008F18A7">
              <w:rPr>
                <w:sz w:val="18"/>
                <w:szCs w:val="18"/>
                <w:lang w:val="mk-MK"/>
              </w:rPr>
              <w:t>Намалување на соодносот студент/наставник</w:t>
            </w:r>
          </w:p>
        </w:tc>
        <w:tc>
          <w:tcPr>
            <w:tcW w:w="5103" w:type="dxa"/>
          </w:tcPr>
          <w:p w:rsidR="00FC5E7C" w:rsidRPr="008F18A7" w:rsidRDefault="00FC5E7C" w:rsidP="00CC0D1B">
            <w:pPr>
              <w:pStyle w:val="ListParagraph"/>
              <w:numPr>
                <w:ilvl w:val="0"/>
                <w:numId w:val="15"/>
              </w:numPr>
              <w:tabs>
                <w:tab w:val="left" w:pos="176"/>
              </w:tabs>
              <w:spacing w:after="0" w:line="240" w:lineRule="auto"/>
              <w:ind w:left="157" w:hanging="157"/>
              <w:contextualSpacing w:val="0"/>
              <w:rPr>
                <w:sz w:val="18"/>
                <w:szCs w:val="18"/>
                <w:lang w:val="mk-MK"/>
              </w:rPr>
            </w:pPr>
            <w:r w:rsidRPr="008F18A7">
              <w:rPr>
                <w:sz w:val="18"/>
                <w:szCs w:val="18"/>
                <w:lang w:val="mk-MK"/>
              </w:rPr>
              <w:t>Зголемена е ефикасноста на процесот на учењето на универзитетите преку посветување на повеќе внимание на секој студент</w:t>
            </w:r>
          </w:p>
        </w:tc>
        <w:tc>
          <w:tcPr>
            <w:tcW w:w="3686" w:type="dxa"/>
          </w:tcPr>
          <w:p w:rsidR="00FC5E7C" w:rsidRPr="008F18A7" w:rsidRDefault="00FC5E7C" w:rsidP="00CC0D1B">
            <w:pPr>
              <w:pStyle w:val="ListParagraph"/>
              <w:numPr>
                <w:ilvl w:val="0"/>
                <w:numId w:val="18"/>
              </w:numPr>
              <w:tabs>
                <w:tab w:val="left" w:pos="176"/>
              </w:tabs>
              <w:spacing w:after="0" w:line="240" w:lineRule="auto"/>
              <w:ind w:left="157" w:hanging="157"/>
              <w:contextualSpacing w:val="0"/>
              <w:rPr>
                <w:sz w:val="18"/>
                <w:szCs w:val="18"/>
                <w:lang w:val="mk-MK"/>
              </w:rPr>
            </w:pPr>
            <w:r w:rsidRPr="008F18A7">
              <w:rPr>
                <w:sz w:val="18"/>
                <w:szCs w:val="18"/>
                <w:lang w:val="mk-MK"/>
              </w:rPr>
              <w:t xml:space="preserve">Ревидирани правилата за број на запишани студенти </w:t>
            </w:r>
            <w:r w:rsidR="004F11D0">
              <w:rPr>
                <w:sz w:val="18"/>
                <w:szCs w:val="18"/>
                <w:lang w:val="mk-MK"/>
              </w:rPr>
              <w:t>на</w:t>
            </w:r>
            <w:r w:rsidRPr="008F18A7">
              <w:rPr>
                <w:sz w:val="18"/>
                <w:szCs w:val="18"/>
                <w:lang w:val="mk-MK"/>
              </w:rPr>
              <w:t xml:space="preserve"> универзитетите;</w:t>
            </w:r>
          </w:p>
          <w:p w:rsidR="00FC5E7C" w:rsidRPr="008F18A7" w:rsidRDefault="00FC5E7C" w:rsidP="00CC0D1B">
            <w:pPr>
              <w:pStyle w:val="ListParagraph"/>
              <w:numPr>
                <w:ilvl w:val="0"/>
                <w:numId w:val="18"/>
              </w:numPr>
              <w:tabs>
                <w:tab w:val="left" w:pos="176"/>
              </w:tabs>
              <w:spacing w:after="0" w:line="240" w:lineRule="auto"/>
              <w:ind w:left="157" w:hanging="157"/>
              <w:contextualSpacing w:val="0"/>
              <w:rPr>
                <w:rFonts w:eastAsia="Times New Roman"/>
                <w:sz w:val="18"/>
                <w:szCs w:val="18"/>
                <w:lang w:val="mk-MK" w:eastAsia="mk-MK"/>
              </w:rPr>
            </w:pPr>
            <w:r w:rsidRPr="008F18A7">
              <w:rPr>
                <w:sz w:val="18"/>
                <w:szCs w:val="18"/>
                <w:lang w:val="mk-MK"/>
              </w:rPr>
              <w:t>Формирани групи студенти според новите правила</w:t>
            </w:r>
          </w:p>
          <w:p w:rsidR="00FC5E7C" w:rsidRPr="008F18A7" w:rsidRDefault="00FC5E7C" w:rsidP="00CC0D1B">
            <w:pPr>
              <w:pStyle w:val="ListParagraph"/>
              <w:numPr>
                <w:ilvl w:val="0"/>
                <w:numId w:val="18"/>
              </w:numPr>
              <w:tabs>
                <w:tab w:val="left" w:pos="176"/>
              </w:tabs>
              <w:spacing w:after="0" w:line="240" w:lineRule="auto"/>
              <w:ind w:left="157" w:hanging="157"/>
              <w:contextualSpacing w:val="0"/>
              <w:rPr>
                <w:rFonts w:eastAsia="Times New Roman"/>
                <w:sz w:val="18"/>
                <w:szCs w:val="18"/>
                <w:lang w:val="mk-MK" w:eastAsia="mk-MK"/>
              </w:rPr>
            </w:pPr>
            <w:r w:rsidRPr="008F18A7">
              <w:rPr>
                <w:sz w:val="18"/>
                <w:szCs w:val="18"/>
                <w:lang w:val="mk-MK"/>
              </w:rPr>
              <w:t>Зголемување на бројот на наставен и соработнички кадар на универзитетите</w:t>
            </w:r>
          </w:p>
        </w:tc>
        <w:tc>
          <w:tcPr>
            <w:tcW w:w="992" w:type="dxa"/>
          </w:tcPr>
          <w:p w:rsidR="00FC5E7C" w:rsidRDefault="00FC5E7C" w:rsidP="00CC0D1B">
            <w:pPr>
              <w:spacing w:after="0" w:line="240" w:lineRule="auto"/>
              <w:jc w:val="center"/>
              <w:rPr>
                <w:sz w:val="18"/>
                <w:szCs w:val="18"/>
                <w:lang w:val="mk-MK"/>
              </w:rPr>
            </w:pPr>
            <w:r>
              <w:rPr>
                <w:sz w:val="18"/>
                <w:szCs w:val="18"/>
                <w:lang w:val="mk-MK"/>
              </w:rPr>
              <w:t>2020</w:t>
            </w:r>
          </w:p>
          <w:p w:rsidR="00FC5E7C" w:rsidRPr="008F18A7" w:rsidRDefault="00FC5E7C" w:rsidP="00CC0D1B">
            <w:pPr>
              <w:spacing w:after="0" w:line="240" w:lineRule="auto"/>
              <w:jc w:val="center"/>
              <w:rPr>
                <w:sz w:val="18"/>
                <w:szCs w:val="18"/>
                <w:lang w:val="mk-MK"/>
              </w:rPr>
            </w:pPr>
            <w:r w:rsidRPr="008F18A7">
              <w:rPr>
                <w:sz w:val="18"/>
                <w:szCs w:val="18"/>
                <w:lang w:val="mk-MK"/>
              </w:rPr>
              <w:t>2025</w:t>
            </w:r>
          </w:p>
        </w:tc>
        <w:tc>
          <w:tcPr>
            <w:tcW w:w="1277" w:type="dxa"/>
          </w:tcPr>
          <w:p w:rsidR="00FC5E7C" w:rsidRPr="008F18A7" w:rsidRDefault="00FC5E7C" w:rsidP="00CC0D1B">
            <w:pPr>
              <w:tabs>
                <w:tab w:val="left" w:pos="176"/>
              </w:tabs>
              <w:spacing w:after="0" w:line="240" w:lineRule="auto"/>
              <w:ind w:left="-57" w:right="-57"/>
              <w:jc w:val="center"/>
              <w:rPr>
                <w:sz w:val="18"/>
                <w:szCs w:val="18"/>
                <w:lang w:val="mk-MK"/>
              </w:rPr>
            </w:pPr>
            <w:r w:rsidRPr="008F18A7">
              <w:rPr>
                <w:sz w:val="18"/>
                <w:szCs w:val="18"/>
                <w:lang w:val="mk-MK"/>
              </w:rPr>
              <w:t>универзитети</w:t>
            </w:r>
          </w:p>
        </w:tc>
        <w:tc>
          <w:tcPr>
            <w:tcW w:w="1277" w:type="dxa"/>
          </w:tcPr>
          <w:p w:rsidR="00FC5E7C" w:rsidRPr="008F18A7" w:rsidRDefault="00240637" w:rsidP="00CC0D1B">
            <w:pPr>
              <w:tabs>
                <w:tab w:val="left" w:pos="176"/>
              </w:tabs>
              <w:spacing w:after="0" w:line="240" w:lineRule="auto"/>
              <w:ind w:left="-57" w:right="-57"/>
              <w:jc w:val="center"/>
              <w:rPr>
                <w:sz w:val="18"/>
                <w:szCs w:val="18"/>
                <w:lang w:val="mk-MK"/>
              </w:rPr>
            </w:pPr>
            <w:r>
              <w:rPr>
                <w:sz w:val="18"/>
                <w:szCs w:val="18"/>
                <w:lang w:val="mk-MK"/>
              </w:rPr>
              <w:t>10.000</w:t>
            </w:r>
          </w:p>
        </w:tc>
      </w:tr>
    </w:tbl>
    <w:p w:rsidR="00875459" w:rsidRPr="008F18A7" w:rsidRDefault="00875459" w:rsidP="00CC0D1B">
      <w:pPr>
        <w:spacing w:after="0" w:line="240" w:lineRule="auto"/>
        <w:rPr>
          <w:sz w:val="4"/>
          <w:szCs w:val="4"/>
        </w:rPr>
      </w:pPr>
    </w:p>
    <w:tbl>
      <w:tblPr>
        <w:tblW w:w="1547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694"/>
        <w:gridCol w:w="2410"/>
        <w:gridCol w:w="5103"/>
        <w:gridCol w:w="3686"/>
        <w:gridCol w:w="992"/>
        <w:gridCol w:w="1296"/>
        <w:gridCol w:w="1296"/>
      </w:tblGrid>
      <w:tr w:rsidR="00FC5E7C" w:rsidRPr="008F18A7" w:rsidTr="00FC5E7C">
        <w:trPr>
          <w:tblHeader/>
        </w:trPr>
        <w:tc>
          <w:tcPr>
            <w:tcW w:w="694" w:type="dxa"/>
            <w:tcBorders>
              <w:top w:val="single" w:sz="4" w:space="0" w:color="000000"/>
              <w:bottom w:val="single" w:sz="4" w:space="0" w:color="auto"/>
            </w:tcBorders>
            <w:shd w:val="clear" w:color="auto" w:fill="D9D9D9"/>
            <w:vAlign w:val="center"/>
          </w:tcPr>
          <w:p w:rsidR="00FC5E7C" w:rsidRPr="008F18A7" w:rsidRDefault="00FC5E7C" w:rsidP="00CC0D1B">
            <w:pPr>
              <w:tabs>
                <w:tab w:val="center" w:pos="229"/>
              </w:tabs>
              <w:spacing w:after="0" w:line="240" w:lineRule="auto"/>
              <w:jc w:val="center"/>
              <w:rPr>
                <w:b/>
                <w:i/>
                <w:sz w:val="18"/>
                <w:szCs w:val="18"/>
                <w:lang w:val="mk-MK"/>
              </w:rPr>
            </w:pPr>
            <w:r w:rsidRPr="008F18A7">
              <w:rPr>
                <w:b/>
                <w:i/>
                <w:sz w:val="18"/>
                <w:szCs w:val="18"/>
                <w:lang w:val="mk-MK"/>
              </w:rPr>
              <w:t>Бр.</w:t>
            </w:r>
          </w:p>
        </w:tc>
        <w:tc>
          <w:tcPr>
            <w:tcW w:w="2410" w:type="dxa"/>
            <w:tcBorders>
              <w:top w:val="single" w:sz="4" w:space="0" w:color="000000"/>
              <w:bottom w:val="single" w:sz="4" w:space="0" w:color="auto"/>
            </w:tcBorders>
            <w:shd w:val="clear" w:color="auto" w:fill="D9D9D9"/>
            <w:vAlign w:val="center"/>
          </w:tcPr>
          <w:p w:rsidR="00FC5E7C" w:rsidRPr="008F18A7" w:rsidRDefault="00FC5E7C" w:rsidP="00CC0D1B">
            <w:pPr>
              <w:spacing w:after="0" w:line="240" w:lineRule="auto"/>
              <w:jc w:val="center"/>
              <w:rPr>
                <w:b/>
                <w:i/>
                <w:sz w:val="18"/>
                <w:szCs w:val="18"/>
                <w:lang w:val="mk-MK"/>
              </w:rPr>
            </w:pPr>
            <w:r w:rsidRPr="008F18A7">
              <w:rPr>
                <w:b/>
                <w:i/>
                <w:sz w:val="18"/>
                <w:szCs w:val="18"/>
                <w:lang w:val="mk-MK"/>
              </w:rPr>
              <w:t>Активности</w:t>
            </w:r>
          </w:p>
        </w:tc>
        <w:tc>
          <w:tcPr>
            <w:tcW w:w="5103" w:type="dxa"/>
            <w:tcBorders>
              <w:top w:val="single" w:sz="4" w:space="0" w:color="000000"/>
              <w:bottom w:val="single" w:sz="4" w:space="0" w:color="auto"/>
            </w:tcBorders>
            <w:shd w:val="clear" w:color="auto" w:fill="D9D9D9"/>
            <w:vAlign w:val="center"/>
          </w:tcPr>
          <w:p w:rsidR="00FC5E7C" w:rsidRPr="008F18A7" w:rsidRDefault="00FC5E7C" w:rsidP="00CC0D1B">
            <w:pPr>
              <w:spacing w:after="0" w:line="240" w:lineRule="auto"/>
              <w:jc w:val="center"/>
              <w:rPr>
                <w:b/>
                <w:i/>
                <w:sz w:val="18"/>
                <w:szCs w:val="18"/>
                <w:lang w:val="mk-MK"/>
              </w:rPr>
            </w:pPr>
            <w:r w:rsidRPr="008F18A7">
              <w:rPr>
                <w:b/>
                <w:i/>
                <w:sz w:val="18"/>
                <w:szCs w:val="18"/>
                <w:lang w:val="mk-MK"/>
              </w:rPr>
              <w:t>Излезни индикатори</w:t>
            </w:r>
          </w:p>
        </w:tc>
        <w:tc>
          <w:tcPr>
            <w:tcW w:w="3686" w:type="dxa"/>
            <w:tcBorders>
              <w:top w:val="single" w:sz="4" w:space="0" w:color="000000"/>
              <w:bottom w:val="single" w:sz="4" w:space="0" w:color="auto"/>
            </w:tcBorders>
            <w:shd w:val="clear" w:color="auto" w:fill="D9D9D9"/>
            <w:vAlign w:val="center"/>
          </w:tcPr>
          <w:p w:rsidR="00FC5E7C" w:rsidRPr="008F18A7" w:rsidRDefault="00FC5E7C" w:rsidP="00CC0D1B">
            <w:pPr>
              <w:spacing w:after="0" w:line="240" w:lineRule="auto"/>
              <w:jc w:val="center"/>
              <w:rPr>
                <w:b/>
                <w:i/>
                <w:sz w:val="18"/>
                <w:szCs w:val="18"/>
                <w:lang w:val="mk-MK"/>
              </w:rPr>
            </w:pPr>
            <w:r w:rsidRPr="008F18A7">
              <w:rPr>
                <w:b/>
                <w:i/>
                <w:sz w:val="18"/>
                <w:szCs w:val="18"/>
                <w:lang w:val="mk-MK"/>
              </w:rPr>
              <w:t>Извори на верификација</w:t>
            </w:r>
          </w:p>
        </w:tc>
        <w:tc>
          <w:tcPr>
            <w:tcW w:w="992" w:type="dxa"/>
            <w:tcBorders>
              <w:top w:val="single" w:sz="4" w:space="0" w:color="000000"/>
              <w:bottom w:val="single" w:sz="4" w:space="0" w:color="auto"/>
            </w:tcBorders>
            <w:shd w:val="clear" w:color="auto" w:fill="D9D9D9"/>
            <w:vAlign w:val="center"/>
          </w:tcPr>
          <w:p w:rsidR="00FC5E7C" w:rsidRPr="008F18A7" w:rsidRDefault="00FC5E7C" w:rsidP="00CC0D1B">
            <w:pPr>
              <w:keepNext/>
              <w:spacing w:after="0" w:line="240" w:lineRule="auto"/>
              <w:ind w:left="-57" w:right="-57"/>
              <w:jc w:val="center"/>
              <w:rPr>
                <w:b/>
                <w:i/>
                <w:sz w:val="18"/>
                <w:szCs w:val="18"/>
                <w:lang w:val="mk-MK"/>
              </w:rPr>
            </w:pPr>
            <w:r w:rsidRPr="008F18A7">
              <w:rPr>
                <w:b/>
                <w:i/>
                <w:sz w:val="18"/>
                <w:szCs w:val="18"/>
                <w:lang w:val="mk-MK"/>
              </w:rPr>
              <w:t>Краен рок</w:t>
            </w:r>
          </w:p>
        </w:tc>
        <w:tc>
          <w:tcPr>
            <w:tcW w:w="1296" w:type="dxa"/>
            <w:tcBorders>
              <w:top w:val="single" w:sz="4" w:space="0" w:color="000000"/>
              <w:bottom w:val="single" w:sz="4" w:space="0" w:color="auto"/>
            </w:tcBorders>
            <w:shd w:val="clear" w:color="auto" w:fill="D9D9D9"/>
            <w:vAlign w:val="center"/>
          </w:tcPr>
          <w:p w:rsidR="00FC5E7C" w:rsidRPr="008F18A7" w:rsidRDefault="00FC5E7C" w:rsidP="00CC0D1B">
            <w:pPr>
              <w:spacing w:after="0" w:line="240" w:lineRule="auto"/>
              <w:ind w:left="-57" w:right="-57"/>
              <w:jc w:val="center"/>
              <w:rPr>
                <w:b/>
                <w:i/>
                <w:sz w:val="18"/>
                <w:szCs w:val="18"/>
                <w:lang w:val="mk-MK"/>
              </w:rPr>
            </w:pPr>
            <w:r w:rsidRPr="008F18A7">
              <w:rPr>
                <w:b/>
                <w:i/>
                <w:sz w:val="18"/>
                <w:szCs w:val="18"/>
                <w:lang w:val="mk-MK"/>
              </w:rPr>
              <w:t>Одговорни</w:t>
            </w:r>
          </w:p>
        </w:tc>
        <w:tc>
          <w:tcPr>
            <w:tcW w:w="1296" w:type="dxa"/>
            <w:tcBorders>
              <w:top w:val="single" w:sz="4" w:space="0" w:color="000000"/>
              <w:bottom w:val="single" w:sz="4" w:space="0" w:color="auto"/>
            </w:tcBorders>
            <w:shd w:val="clear" w:color="auto" w:fill="D9D9D9"/>
          </w:tcPr>
          <w:p w:rsidR="00FC5E7C" w:rsidRPr="008F18A7" w:rsidRDefault="00FC5E7C" w:rsidP="00CC0D1B">
            <w:pPr>
              <w:spacing w:after="0" w:line="240" w:lineRule="auto"/>
              <w:ind w:left="-57" w:right="-57"/>
              <w:jc w:val="center"/>
              <w:rPr>
                <w:b/>
                <w:i/>
                <w:sz w:val="18"/>
                <w:szCs w:val="18"/>
                <w:lang w:val="mk-MK"/>
              </w:rPr>
            </w:pPr>
          </w:p>
        </w:tc>
      </w:tr>
      <w:tr w:rsidR="00FC5E7C" w:rsidRPr="008F18A7" w:rsidTr="00FC5E7C">
        <w:tc>
          <w:tcPr>
            <w:tcW w:w="694" w:type="dxa"/>
            <w:tcBorders>
              <w:top w:val="single" w:sz="4" w:space="0" w:color="auto"/>
            </w:tcBorders>
          </w:tcPr>
          <w:p w:rsidR="008F4F46" w:rsidRDefault="008F4F46" w:rsidP="00960177">
            <w:pPr>
              <w:pStyle w:val="ListParagraph"/>
              <w:numPr>
                <w:ilvl w:val="2"/>
                <w:numId w:val="66"/>
              </w:numPr>
              <w:spacing w:after="0" w:line="240" w:lineRule="auto"/>
              <w:ind w:right="-57"/>
              <w:contextualSpacing w:val="0"/>
              <w:jc w:val="center"/>
              <w:rPr>
                <w:rFonts w:asciiTheme="majorHAnsi" w:eastAsiaTheme="majorEastAsia" w:hAnsiTheme="majorHAnsi" w:cstheme="majorBidi"/>
                <w:b/>
                <w:bCs/>
                <w:i/>
                <w:color w:val="365F91" w:themeColor="accent1" w:themeShade="BF"/>
                <w:sz w:val="18"/>
                <w:szCs w:val="18"/>
                <w:lang w:val="mk-MK"/>
              </w:rPr>
            </w:pPr>
          </w:p>
        </w:tc>
        <w:tc>
          <w:tcPr>
            <w:tcW w:w="2410" w:type="dxa"/>
            <w:tcBorders>
              <w:top w:val="single" w:sz="4" w:space="0" w:color="auto"/>
            </w:tcBorders>
            <w:shd w:val="clear" w:color="auto" w:fill="FFFFFF" w:themeFill="background1"/>
          </w:tcPr>
          <w:p w:rsidR="00FC5E7C" w:rsidRPr="008F18A7" w:rsidRDefault="00FC5E7C" w:rsidP="00374C45">
            <w:pPr>
              <w:spacing w:after="0" w:line="240" w:lineRule="auto"/>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Приспособување на процедурите за акредитација и функционирањето</w:t>
            </w:r>
            <w:r w:rsidR="00844202">
              <w:rPr>
                <w:rStyle w:val="Hyperlink"/>
                <w:rFonts w:cstheme="minorHAnsi"/>
                <w:i/>
                <w:color w:val="auto"/>
                <w:sz w:val="18"/>
                <w:szCs w:val="18"/>
                <w:u w:val="none"/>
                <w:lang w:val="mk-MK"/>
              </w:rPr>
              <w:t xml:space="preserve"> </w:t>
            </w:r>
            <w:r w:rsidR="00844202" w:rsidRPr="008F18A7">
              <w:rPr>
                <w:sz w:val="18"/>
                <w:szCs w:val="18"/>
                <w:lang w:val="mk-MK"/>
              </w:rPr>
              <w:t xml:space="preserve">на </w:t>
            </w:r>
            <w:r w:rsidR="00844202">
              <w:rPr>
                <w:rFonts w:cs="Times New Roman"/>
                <w:sz w:val="18"/>
                <w:szCs w:val="18"/>
                <w:lang w:val="mk-MK"/>
              </w:rPr>
              <w:t>органот/те за акредитација и евалуација</w:t>
            </w:r>
            <w:r w:rsidR="00844202" w:rsidRPr="0079046E" w:rsidDel="00844202">
              <w:rPr>
                <w:rFonts w:cs="Times New Roman"/>
                <w:sz w:val="18"/>
                <w:szCs w:val="18"/>
                <w:highlight w:val="yellow"/>
                <w:lang w:val="mk-MK"/>
              </w:rPr>
              <w:t xml:space="preserve"> </w:t>
            </w:r>
            <w:r w:rsidR="00374C45">
              <w:rPr>
                <w:rFonts w:cs="Times New Roman"/>
                <w:sz w:val="18"/>
                <w:szCs w:val="18"/>
                <w:lang w:val="mk-MK"/>
              </w:rPr>
              <w:t>во високото образование</w:t>
            </w:r>
            <w:r w:rsidRPr="008F18A7">
              <w:rPr>
                <w:rStyle w:val="Hyperlink"/>
                <w:rFonts w:cstheme="minorHAnsi"/>
                <w:i/>
                <w:color w:val="auto"/>
                <w:sz w:val="18"/>
                <w:szCs w:val="18"/>
                <w:u w:val="none"/>
                <w:lang w:val="mk-MK"/>
              </w:rPr>
              <w:t>, со цел да ста</w:t>
            </w:r>
            <w:r w:rsidR="00844202">
              <w:rPr>
                <w:rStyle w:val="Hyperlink"/>
                <w:rFonts w:cstheme="minorHAnsi"/>
                <w:i/>
                <w:color w:val="auto"/>
                <w:sz w:val="18"/>
                <w:szCs w:val="18"/>
                <w:u w:val="none"/>
                <w:lang w:val="mk-MK"/>
              </w:rPr>
              <w:t>не/ат</w:t>
            </w:r>
            <w:r w:rsidRPr="008F18A7">
              <w:rPr>
                <w:rStyle w:val="Hyperlink"/>
                <w:rFonts w:cstheme="minorHAnsi"/>
                <w:i/>
                <w:color w:val="auto"/>
                <w:sz w:val="18"/>
                <w:szCs w:val="18"/>
                <w:u w:val="none"/>
                <w:lang w:val="mk-MK"/>
              </w:rPr>
              <w:t xml:space="preserve"> член</w:t>
            </w:r>
            <w:r w:rsidR="00E00D5D">
              <w:rPr>
                <w:rStyle w:val="Hyperlink"/>
                <w:rFonts w:cstheme="minorHAnsi"/>
                <w:i/>
                <w:color w:val="auto"/>
                <w:sz w:val="18"/>
                <w:szCs w:val="18"/>
                <w:u w:val="none"/>
                <w:lang w:val="mk-MK"/>
              </w:rPr>
              <w:t>/</w:t>
            </w:r>
            <w:r w:rsidR="00374C45">
              <w:rPr>
                <w:rStyle w:val="Hyperlink"/>
                <w:rFonts w:cstheme="minorHAnsi"/>
                <w:i/>
                <w:color w:val="auto"/>
                <w:sz w:val="18"/>
                <w:szCs w:val="18"/>
                <w:u w:val="none"/>
                <w:lang w:val="mk-MK"/>
              </w:rPr>
              <w:t>ки</w:t>
            </w:r>
            <w:r w:rsidRPr="008F18A7">
              <w:rPr>
                <w:rStyle w:val="Hyperlink"/>
                <w:rFonts w:cstheme="minorHAnsi"/>
                <w:i/>
                <w:color w:val="auto"/>
                <w:sz w:val="18"/>
                <w:szCs w:val="18"/>
                <w:u w:val="none"/>
                <w:lang w:val="mk-MK"/>
              </w:rPr>
              <w:t xml:space="preserve"> на </w:t>
            </w:r>
            <w:r w:rsidRPr="008F18A7">
              <w:rPr>
                <w:rFonts w:eastAsia="MS Gothic"/>
                <w:i/>
                <w:sz w:val="18"/>
                <w:szCs w:val="18"/>
                <w:lang w:val="mk-MK" w:eastAsia="ja-JP"/>
              </w:rPr>
              <w:t>ЕНКА</w:t>
            </w:r>
            <w:r w:rsidRPr="008F18A7">
              <w:rPr>
                <w:rStyle w:val="Hyperlink"/>
                <w:rFonts w:cstheme="minorHAnsi"/>
                <w:i/>
                <w:color w:val="auto"/>
                <w:sz w:val="18"/>
                <w:szCs w:val="18"/>
                <w:u w:val="none"/>
                <w:lang w:val="mk-MK"/>
              </w:rPr>
              <w:t xml:space="preserve"> и ЕКАР</w:t>
            </w:r>
          </w:p>
        </w:tc>
        <w:tc>
          <w:tcPr>
            <w:tcW w:w="5103" w:type="dxa"/>
            <w:tcBorders>
              <w:top w:val="single" w:sz="4" w:space="0" w:color="auto"/>
            </w:tcBorders>
            <w:shd w:val="clear" w:color="auto" w:fill="FFFFFF" w:themeFill="background1"/>
          </w:tcPr>
          <w:p w:rsidR="00FC5E7C" w:rsidRPr="008F18A7" w:rsidRDefault="00FC5E7C" w:rsidP="00CC0D1B">
            <w:pPr>
              <w:pStyle w:val="ListParagraph"/>
              <w:numPr>
                <w:ilvl w:val="0"/>
                <w:numId w:val="15"/>
              </w:numPr>
              <w:tabs>
                <w:tab w:val="left" w:pos="176"/>
              </w:tabs>
              <w:spacing w:after="0" w:line="240" w:lineRule="auto"/>
              <w:ind w:left="176" w:hanging="176"/>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Критериумите се јасни, дефинирани и процедурите за акредитација се ревидирани;</w:t>
            </w:r>
          </w:p>
          <w:p w:rsidR="00FC5E7C" w:rsidRPr="008F18A7" w:rsidRDefault="00FC5E7C" w:rsidP="00CC0D1B">
            <w:pPr>
              <w:pStyle w:val="ListParagraph"/>
              <w:numPr>
                <w:ilvl w:val="0"/>
                <w:numId w:val="15"/>
              </w:numPr>
              <w:tabs>
                <w:tab w:val="left" w:pos="176"/>
              </w:tabs>
              <w:spacing w:after="0" w:line="240" w:lineRule="auto"/>
              <w:ind w:left="176" w:hanging="176"/>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 xml:space="preserve">Членството </w:t>
            </w:r>
            <w:r w:rsidR="00844202" w:rsidRPr="008F18A7">
              <w:rPr>
                <w:sz w:val="18"/>
                <w:szCs w:val="18"/>
                <w:lang w:val="mk-MK"/>
              </w:rPr>
              <w:t xml:space="preserve">на </w:t>
            </w:r>
            <w:r w:rsidR="00844202">
              <w:rPr>
                <w:rFonts w:cs="Times New Roman"/>
                <w:sz w:val="18"/>
                <w:szCs w:val="18"/>
                <w:lang w:val="mk-MK"/>
              </w:rPr>
              <w:t>органот/те за акредитација и евалуација</w:t>
            </w:r>
            <w:r w:rsidR="00844202" w:rsidRPr="008F18A7" w:rsidDel="00844202">
              <w:rPr>
                <w:rStyle w:val="Hyperlink"/>
                <w:rFonts w:cstheme="minorHAnsi"/>
                <w:i/>
                <w:color w:val="auto"/>
                <w:sz w:val="18"/>
                <w:szCs w:val="18"/>
                <w:u w:val="none"/>
                <w:lang w:val="mk-MK"/>
              </w:rPr>
              <w:t xml:space="preserve"> </w:t>
            </w:r>
            <w:r w:rsidR="00374C45">
              <w:rPr>
                <w:rFonts w:cs="Times New Roman"/>
                <w:sz w:val="18"/>
                <w:szCs w:val="18"/>
                <w:lang w:val="mk-MK"/>
              </w:rPr>
              <w:t>во високото образование</w:t>
            </w:r>
            <w:r w:rsidRPr="008F18A7">
              <w:rPr>
                <w:rStyle w:val="Hyperlink"/>
                <w:rFonts w:cstheme="minorHAnsi"/>
                <w:i/>
                <w:color w:val="auto"/>
                <w:sz w:val="18"/>
                <w:szCs w:val="18"/>
                <w:u w:val="none"/>
                <w:lang w:val="mk-MK"/>
              </w:rPr>
              <w:t xml:space="preserve"> е ревидирано;</w:t>
            </w:r>
          </w:p>
          <w:p w:rsidR="00FC5E7C" w:rsidRPr="008F18A7" w:rsidRDefault="00FC5E7C" w:rsidP="00374C45">
            <w:pPr>
              <w:pStyle w:val="ListParagraph"/>
              <w:numPr>
                <w:ilvl w:val="0"/>
                <w:numId w:val="15"/>
              </w:numPr>
              <w:tabs>
                <w:tab w:val="left" w:pos="176"/>
              </w:tabs>
              <w:spacing w:after="0" w:line="240" w:lineRule="auto"/>
              <w:ind w:left="176" w:hanging="176"/>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 xml:space="preserve">Членовите </w:t>
            </w:r>
            <w:r w:rsidR="00844202" w:rsidRPr="008F18A7">
              <w:rPr>
                <w:sz w:val="18"/>
                <w:szCs w:val="18"/>
                <w:lang w:val="mk-MK"/>
              </w:rPr>
              <w:t xml:space="preserve">на </w:t>
            </w:r>
            <w:r w:rsidR="00844202">
              <w:rPr>
                <w:rFonts w:cs="Times New Roman"/>
                <w:sz w:val="18"/>
                <w:szCs w:val="18"/>
                <w:lang w:val="mk-MK"/>
              </w:rPr>
              <w:t>органот/те за акредитација и евалуација</w:t>
            </w:r>
            <w:r w:rsidR="00844202" w:rsidRPr="008F18A7" w:rsidDel="00844202">
              <w:rPr>
                <w:rStyle w:val="Hyperlink"/>
                <w:rFonts w:cstheme="minorHAnsi"/>
                <w:i/>
                <w:color w:val="auto"/>
                <w:sz w:val="18"/>
                <w:szCs w:val="18"/>
                <w:u w:val="none"/>
                <w:lang w:val="mk-MK"/>
              </w:rPr>
              <w:t xml:space="preserve"> </w:t>
            </w:r>
            <w:r w:rsidR="00374C45">
              <w:rPr>
                <w:rFonts w:cs="Times New Roman"/>
                <w:sz w:val="18"/>
                <w:szCs w:val="18"/>
                <w:lang w:val="mk-MK"/>
              </w:rPr>
              <w:t xml:space="preserve">во високото образование </w:t>
            </w:r>
            <w:r w:rsidRPr="008F18A7">
              <w:rPr>
                <w:rStyle w:val="Hyperlink"/>
                <w:rFonts w:cstheme="minorHAnsi"/>
                <w:i/>
                <w:color w:val="auto"/>
                <w:sz w:val="18"/>
                <w:szCs w:val="18"/>
                <w:u w:val="none"/>
                <w:lang w:val="mk-MK"/>
              </w:rPr>
              <w:t>се обучени за спроведување на процедурите за акредитација во согласност со определените критериуми</w:t>
            </w:r>
          </w:p>
        </w:tc>
        <w:tc>
          <w:tcPr>
            <w:tcW w:w="3686" w:type="dxa"/>
            <w:tcBorders>
              <w:top w:val="single" w:sz="4" w:space="0" w:color="auto"/>
            </w:tcBorders>
            <w:shd w:val="clear" w:color="auto" w:fill="FFFFFF" w:themeFill="background1"/>
          </w:tcPr>
          <w:p w:rsidR="00FC5E7C" w:rsidRPr="008F18A7" w:rsidRDefault="00FC5E7C" w:rsidP="00CC0D1B">
            <w:pPr>
              <w:pStyle w:val="ListParagraph"/>
              <w:keepNext/>
              <w:numPr>
                <w:ilvl w:val="0"/>
                <w:numId w:val="18"/>
              </w:numPr>
              <w:tabs>
                <w:tab w:val="left" w:pos="176"/>
              </w:tabs>
              <w:spacing w:after="0" w:line="240" w:lineRule="auto"/>
              <w:ind w:left="0" w:firstLine="0"/>
              <w:contextualSpacing w:val="0"/>
              <w:rPr>
                <w:i/>
                <w:sz w:val="18"/>
                <w:szCs w:val="18"/>
                <w:lang w:val="mk-MK"/>
              </w:rPr>
            </w:pPr>
            <w:r w:rsidRPr="008F18A7">
              <w:rPr>
                <w:i/>
                <w:sz w:val="18"/>
                <w:szCs w:val="18"/>
                <w:lang w:val="mk-MK"/>
              </w:rPr>
              <w:t>Програма, материјали за обука</w:t>
            </w:r>
            <w:r w:rsidR="00E00D5D">
              <w:rPr>
                <w:i/>
                <w:sz w:val="18"/>
                <w:szCs w:val="18"/>
                <w:lang w:val="mk-MK"/>
              </w:rPr>
              <w:t>,</w:t>
            </w:r>
            <w:r w:rsidRPr="008F18A7">
              <w:rPr>
                <w:i/>
                <w:sz w:val="18"/>
                <w:szCs w:val="18"/>
                <w:lang w:val="mk-MK"/>
              </w:rPr>
              <w:t xml:space="preserve"> итн.;</w:t>
            </w:r>
          </w:p>
          <w:p w:rsidR="00FC5E7C" w:rsidRPr="008F18A7" w:rsidRDefault="00FC5E7C" w:rsidP="00CC0D1B">
            <w:pPr>
              <w:pStyle w:val="ListParagraph"/>
              <w:keepNext/>
              <w:numPr>
                <w:ilvl w:val="0"/>
                <w:numId w:val="18"/>
              </w:numPr>
              <w:tabs>
                <w:tab w:val="left" w:pos="176"/>
              </w:tabs>
              <w:spacing w:after="0" w:line="240" w:lineRule="auto"/>
              <w:ind w:left="0" w:firstLine="0"/>
              <w:contextualSpacing w:val="0"/>
              <w:rPr>
                <w:i/>
                <w:sz w:val="18"/>
                <w:szCs w:val="18"/>
                <w:lang w:val="mk-MK"/>
              </w:rPr>
            </w:pPr>
            <w:r w:rsidRPr="008F18A7">
              <w:rPr>
                <w:i/>
                <w:sz w:val="18"/>
                <w:szCs w:val="18"/>
                <w:lang w:val="mk-MK"/>
              </w:rPr>
              <w:t>Записници од</w:t>
            </w:r>
            <w:r w:rsidR="00E00D5D">
              <w:rPr>
                <w:i/>
                <w:sz w:val="18"/>
                <w:szCs w:val="18"/>
                <w:lang w:val="mk-MK"/>
              </w:rPr>
              <w:t xml:space="preserve"> </w:t>
            </w:r>
            <w:r w:rsidRPr="008F18A7">
              <w:rPr>
                <w:i/>
                <w:sz w:val="18"/>
                <w:szCs w:val="18"/>
                <w:lang w:val="mk-MK"/>
              </w:rPr>
              <w:t>одржани обуки;</w:t>
            </w:r>
          </w:p>
          <w:p w:rsidR="00FC5E7C" w:rsidRPr="008F18A7" w:rsidRDefault="00FC5E7C" w:rsidP="00CC0D1B">
            <w:pPr>
              <w:pStyle w:val="ListParagraph"/>
              <w:keepNext/>
              <w:numPr>
                <w:ilvl w:val="0"/>
                <w:numId w:val="18"/>
              </w:numPr>
              <w:tabs>
                <w:tab w:val="left" w:pos="176"/>
              </w:tabs>
              <w:spacing w:after="0" w:line="240" w:lineRule="auto"/>
              <w:ind w:left="0" w:firstLine="0"/>
              <w:contextualSpacing w:val="0"/>
              <w:rPr>
                <w:i/>
                <w:sz w:val="18"/>
                <w:szCs w:val="18"/>
                <w:lang w:val="mk-MK"/>
              </w:rPr>
            </w:pPr>
            <w:r w:rsidRPr="008F18A7">
              <w:rPr>
                <w:i/>
                <w:sz w:val="18"/>
                <w:szCs w:val="18"/>
                <w:lang w:val="mk-MK"/>
              </w:rPr>
              <w:t>Одлуки на МОН;</w:t>
            </w:r>
          </w:p>
          <w:p w:rsidR="00FC5E7C" w:rsidRPr="008F18A7" w:rsidRDefault="00FC5E7C" w:rsidP="00CC0D1B">
            <w:pPr>
              <w:pStyle w:val="ListParagraph"/>
              <w:keepNext/>
              <w:numPr>
                <w:ilvl w:val="0"/>
                <w:numId w:val="18"/>
              </w:numPr>
              <w:tabs>
                <w:tab w:val="left" w:pos="176"/>
              </w:tabs>
              <w:spacing w:after="0" w:line="240" w:lineRule="auto"/>
              <w:ind w:left="0" w:firstLine="0"/>
              <w:contextualSpacing w:val="0"/>
              <w:rPr>
                <w:i/>
                <w:sz w:val="18"/>
                <w:szCs w:val="18"/>
                <w:lang w:val="mk-MK"/>
              </w:rPr>
            </w:pPr>
          </w:p>
        </w:tc>
        <w:tc>
          <w:tcPr>
            <w:tcW w:w="992" w:type="dxa"/>
            <w:tcBorders>
              <w:top w:val="single" w:sz="4" w:space="0" w:color="auto"/>
            </w:tcBorders>
          </w:tcPr>
          <w:p w:rsidR="00FC5E7C" w:rsidRPr="008F18A7" w:rsidRDefault="00FC5E7C" w:rsidP="00CC0D1B">
            <w:pPr>
              <w:spacing w:after="0" w:line="240" w:lineRule="auto"/>
              <w:jc w:val="center"/>
              <w:rPr>
                <w:i/>
                <w:sz w:val="18"/>
                <w:szCs w:val="18"/>
                <w:lang w:val="mk-MK"/>
              </w:rPr>
            </w:pPr>
            <w:r w:rsidRPr="008F18A7">
              <w:rPr>
                <w:i/>
                <w:sz w:val="18"/>
                <w:szCs w:val="18"/>
                <w:lang w:val="mk-MK"/>
              </w:rPr>
              <w:t>2019</w:t>
            </w:r>
          </w:p>
        </w:tc>
        <w:tc>
          <w:tcPr>
            <w:tcW w:w="1296" w:type="dxa"/>
            <w:tcBorders>
              <w:top w:val="single" w:sz="4" w:space="0" w:color="auto"/>
            </w:tcBorders>
          </w:tcPr>
          <w:p w:rsidR="00FC5E7C" w:rsidRPr="008F18A7" w:rsidRDefault="00FC5E7C" w:rsidP="00CC0D1B">
            <w:pPr>
              <w:tabs>
                <w:tab w:val="left" w:pos="176"/>
              </w:tabs>
              <w:spacing w:after="0" w:line="240" w:lineRule="auto"/>
              <w:ind w:left="-57" w:right="-57"/>
              <w:jc w:val="center"/>
              <w:rPr>
                <w:i/>
                <w:sz w:val="18"/>
                <w:szCs w:val="18"/>
                <w:lang w:val="mk-MK"/>
              </w:rPr>
            </w:pPr>
            <w:r w:rsidRPr="008F18A7">
              <w:rPr>
                <w:i/>
                <w:sz w:val="18"/>
                <w:szCs w:val="18"/>
                <w:lang w:val="mk-MK"/>
              </w:rPr>
              <w:t>МОН, ОАЕВО</w:t>
            </w:r>
            <w:r w:rsidR="00E00D5D">
              <w:rPr>
                <w:i/>
                <w:sz w:val="18"/>
                <w:szCs w:val="18"/>
                <w:lang w:val="mk-MK"/>
              </w:rPr>
              <w:t>/органите</w:t>
            </w:r>
          </w:p>
        </w:tc>
        <w:tc>
          <w:tcPr>
            <w:tcW w:w="1296" w:type="dxa"/>
            <w:tcBorders>
              <w:top w:val="single" w:sz="4" w:space="0" w:color="auto"/>
            </w:tcBorders>
          </w:tcPr>
          <w:p w:rsidR="00FC5E7C" w:rsidRPr="008F18A7" w:rsidRDefault="00240637" w:rsidP="00CC0D1B">
            <w:pPr>
              <w:tabs>
                <w:tab w:val="left" w:pos="176"/>
              </w:tabs>
              <w:spacing w:after="0" w:line="240" w:lineRule="auto"/>
              <w:ind w:left="-57" w:right="-57"/>
              <w:jc w:val="center"/>
              <w:rPr>
                <w:i/>
                <w:sz w:val="18"/>
                <w:szCs w:val="18"/>
                <w:lang w:val="mk-MK"/>
              </w:rPr>
            </w:pPr>
            <w:r>
              <w:rPr>
                <w:i/>
                <w:sz w:val="18"/>
                <w:szCs w:val="18"/>
                <w:lang w:val="mk-MK"/>
              </w:rPr>
              <w:t>-</w:t>
            </w:r>
          </w:p>
        </w:tc>
      </w:tr>
      <w:tr w:rsidR="00FC5E7C" w:rsidRPr="008F18A7" w:rsidTr="00FC5E7C">
        <w:trPr>
          <w:hidden/>
        </w:trPr>
        <w:tc>
          <w:tcPr>
            <w:tcW w:w="694" w:type="dxa"/>
            <w:tcBorders>
              <w:bottom w:val="single" w:sz="4" w:space="0" w:color="auto"/>
            </w:tcBorders>
            <w:shd w:val="clear" w:color="auto" w:fill="auto"/>
          </w:tcPr>
          <w:p w:rsidR="008F4F46" w:rsidRDefault="008F4F46" w:rsidP="00960177">
            <w:pPr>
              <w:pStyle w:val="ListParagraph"/>
              <w:numPr>
                <w:ilvl w:val="1"/>
                <w:numId w:val="66"/>
              </w:numPr>
              <w:spacing w:after="0" w:line="240" w:lineRule="auto"/>
              <w:ind w:right="-57"/>
              <w:contextualSpacing w:val="0"/>
              <w:jc w:val="center"/>
              <w:rPr>
                <w:rFonts w:asciiTheme="majorHAnsi" w:eastAsiaTheme="majorEastAsia" w:hAnsiTheme="majorHAnsi" w:cstheme="majorBidi"/>
                <w:b/>
                <w:bCs/>
                <w:i/>
                <w:vanish/>
                <w:color w:val="365F91" w:themeColor="accent1" w:themeShade="BF"/>
                <w:sz w:val="18"/>
                <w:szCs w:val="18"/>
                <w:lang w:val="mk-MK"/>
              </w:rPr>
            </w:pPr>
          </w:p>
          <w:p w:rsidR="008F4F46" w:rsidRDefault="008F4F46" w:rsidP="00960177">
            <w:pPr>
              <w:pStyle w:val="ListParagraph"/>
              <w:numPr>
                <w:ilvl w:val="2"/>
                <w:numId w:val="66"/>
              </w:numPr>
              <w:spacing w:after="0" w:line="240" w:lineRule="auto"/>
              <w:ind w:right="-57"/>
              <w:contextualSpacing w:val="0"/>
              <w:jc w:val="center"/>
              <w:rPr>
                <w:rFonts w:asciiTheme="majorHAnsi" w:eastAsiaTheme="majorEastAsia" w:hAnsiTheme="majorHAnsi" w:cstheme="majorBidi"/>
                <w:b/>
                <w:bCs/>
                <w:i/>
                <w:color w:val="365F91" w:themeColor="accent1" w:themeShade="BF"/>
                <w:sz w:val="18"/>
                <w:szCs w:val="18"/>
                <w:lang w:val="mk-MK"/>
              </w:rPr>
            </w:pPr>
          </w:p>
        </w:tc>
        <w:tc>
          <w:tcPr>
            <w:tcW w:w="2410" w:type="dxa"/>
            <w:tcBorders>
              <w:bottom w:val="single" w:sz="4" w:space="0" w:color="auto"/>
            </w:tcBorders>
            <w:shd w:val="clear" w:color="auto" w:fill="auto"/>
          </w:tcPr>
          <w:p w:rsidR="00FC5E7C" w:rsidRPr="008F18A7" w:rsidRDefault="00FC5E7C" w:rsidP="00CC0D1B">
            <w:pPr>
              <w:spacing w:after="0" w:line="240" w:lineRule="auto"/>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Изготвување на методологијата, стандардите и упатството за Центрите за обезбедување на квалитетот</w:t>
            </w:r>
          </w:p>
        </w:tc>
        <w:tc>
          <w:tcPr>
            <w:tcW w:w="5103" w:type="dxa"/>
            <w:tcBorders>
              <w:bottom w:val="single" w:sz="4" w:space="0" w:color="auto"/>
            </w:tcBorders>
            <w:shd w:val="clear" w:color="auto" w:fill="auto"/>
          </w:tcPr>
          <w:p w:rsidR="00FC5E7C" w:rsidRPr="008F18A7" w:rsidRDefault="00FC5E7C" w:rsidP="00CC0D1B">
            <w:pPr>
              <w:pStyle w:val="ListParagraph"/>
              <w:numPr>
                <w:ilvl w:val="0"/>
                <w:numId w:val="15"/>
              </w:numPr>
              <w:tabs>
                <w:tab w:val="left" w:pos="176"/>
              </w:tabs>
              <w:spacing w:after="0" w:line="240" w:lineRule="auto"/>
              <w:ind w:left="176" w:hanging="176"/>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РГ за изготвување на методологијата, стандардите и упатството се формирани;</w:t>
            </w:r>
          </w:p>
          <w:p w:rsidR="00FC5E7C" w:rsidRPr="008F18A7" w:rsidRDefault="00FC5E7C" w:rsidP="00CC0D1B">
            <w:pPr>
              <w:pStyle w:val="ListParagraph"/>
              <w:numPr>
                <w:ilvl w:val="0"/>
                <w:numId w:val="15"/>
              </w:numPr>
              <w:tabs>
                <w:tab w:val="left" w:pos="176"/>
              </w:tabs>
              <w:spacing w:after="0" w:line="240" w:lineRule="auto"/>
              <w:ind w:left="176" w:hanging="176"/>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Финансиските средства се определени;</w:t>
            </w:r>
          </w:p>
          <w:p w:rsidR="00FC5E7C" w:rsidRPr="008F18A7" w:rsidRDefault="00FC5E7C" w:rsidP="00CC0D1B">
            <w:pPr>
              <w:pStyle w:val="ListParagraph"/>
              <w:numPr>
                <w:ilvl w:val="0"/>
                <w:numId w:val="15"/>
              </w:numPr>
              <w:tabs>
                <w:tab w:val="left" w:pos="176"/>
              </w:tabs>
              <w:spacing w:after="0" w:line="240" w:lineRule="auto"/>
              <w:ind w:left="176" w:hanging="176"/>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Меѓународните искуства се проучени;</w:t>
            </w:r>
          </w:p>
          <w:p w:rsidR="00FC5E7C" w:rsidRPr="008F18A7" w:rsidRDefault="00FC5E7C" w:rsidP="00CC0D1B">
            <w:pPr>
              <w:pStyle w:val="ListParagraph"/>
              <w:numPr>
                <w:ilvl w:val="0"/>
                <w:numId w:val="15"/>
              </w:numPr>
              <w:tabs>
                <w:tab w:val="left" w:pos="176"/>
              </w:tabs>
              <w:spacing w:after="0" w:line="240" w:lineRule="auto"/>
              <w:ind w:left="176" w:hanging="176"/>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Методологијата е изготвена и разгледана е со клучните заинтересирани страни;</w:t>
            </w:r>
          </w:p>
          <w:p w:rsidR="00FC5E7C" w:rsidRPr="008F18A7" w:rsidRDefault="00FC5E7C" w:rsidP="00CC0D1B">
            <w:pPr>
              <w:pStyle w:val="ListParagraph"/>
              <w:numPr>
                <w:ilvl w:val="0"/>
                <w:numId w:val="15"/>
              </w:numPr>
              <w:tabs>
                <w:tab w:val="left" w:pos="176"/>
              </w:tabs>
              <w:spacing w:after="0" w:line="240" w:lineRule="auto"/>
              <w:ind w:left="176" w:hanging="176"/>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Стандардите и упатството се во согласност со стандардите и насоките на ЕНКА</w:t>
            </w:r>
            <w:r w:rsidR="00E00D5D">
              <w:rPr>
                <w:rStyle w:val="Hyperlink"/>
                <w:rFonts w:cstheme="minorHAnsi"/>
                <w:i/>
                <w:color w:val="auto"/>
                <w:sz w:val="18"/>
                <w:szCs w:val="18"/>
                <w:u w:val="none"/>
                <w:lang w:val="mk-MK"/>
              </w:rPr>
              <w:t xml:space="preserve"> </w:t>
            </w:r>
            <w:r w:rsidRPr="008F18A7">
              <w:rPr>
                <w:rStyle w:val="Hyperlink"/>
                <w:rFonts w:cstheme="minorHAnsi"/>
                <w:i/>
                <w:color w:val="auto"/>
                <w:sz w:val="18"/>
                <w:szCs w:val="18"/>
                <w:u w:val="none"/>
                <w:lang w:val="mk-MK"/>
              </w:rPr>
              <w:t>и изготвени се и разгледани се со клучните заинтересирани страни;</w:t>
            </w:r>
          </w:p>
          <w:p w:rsidR="00FC5E7C" w:rsidRPr="008F18A7" w:rsidRDefault="00FC5E7C" w:rsidP="00CC0D1B">
            <w:pPr>
              <w:pStyle w:val="ListParagraph"/>
              <w:numPr>
                <w:ilvl w:val="0"/>
                <w:numId w:val="15"/>
              </w:numPr>
              <w:tabs>
                <w:tab w:val="left" w:pos="176"/>
              </w:tabs>
              <w:spacing w:after="0" w:line="240" w:lineRule="auto"/>
              <w:ind w:left="176" w:hanging="176"/>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Официјално одобрената методологија за механизмот на Центрите за обезбедување на квалитетот е подготвена за пилотирање;</w:t>
            </w:r>
          </w:p>
          <w:p w:rsidR="00FC5E7C" w:rsidRPr="008F18A7" w:rsidRDefault="00FC5E7C" w:rsidP="00CC0D1B">
            <w:pPr>
              <w:pStyle w:val="ListParagraph"/>
              <w:numPr>
                <w:ilvl w:val="0"/>
                <w:numId w:val="15"/>
              </w:numPr>
              <w:tabs>
                <w:tab w:val="left" w:pos="176"/>
              </w:tabs>
              <w:spacing w:after="0" w:line="240" w:lineRule="auto"/>
              <w:ind w:left="176" w:hanging="176"/>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 xml:space="preserve">Официјално одобрените </w:t>
            </w:r>
            <w:r w:rsidRPr="008F18A7">
              <w:rPr>
                <w:i/>
                <w:sz w:val="18"/>
                <w:szCs w:val="18"/>
                <w:lang w:val="mk-MK"/>
              </w:rPr>
              <w:t xml:space="preserve">стандарди и упатството за обезбедување на квалитетот се </w:t>
            </w:r>
            <w:r w:rsidRPr="008F18A7">
              <w:rPr>
                <w:rStyle w:val="Hyperlink"/>
                <w:rFonts w:cstheme="minorHAnsi"/>
                <w:i/>
                <w:color w:val="auto"/>
                <w:sz w:val="18"/>
                <w:szCs w:val="18"/>
                <w:u w:val="none"/>
                <w:lang w:val="mk-MK"/>
              </w:rPr>
              <w:t>подготвени за пилотирање</w:t>
            </w:r>
          </w:p>
        </w:tc>
        <w:tc>
          <w:tcPr>
            <w:tcW w:w="3686" w:type="dxa"/>
            <w:tcBorders>
              <w:bottom w:val="single" w:sz="4" w:space="0" w:color="auto"/>
            </w:tcBorders>
            <w:shd w:val="clear" w:color="auto" w:fill="auto"/>
          </w:tcPr>
          <w:p w:rsidR="00FC5E7C" w:rsidRPr="008F18A7" w:rsidRDefault="00FC5E7C" w:rsidP="00CC0D1B">
            <w:pPr>
              <w:pStyle w:val="ListParagraph"/>
              <w:numPr>
                <w:ilvl w:val="0"/>
                <w:numId w:val="18"/>
              </w:numPr>
              <w:tabs>
                <w:tab w:val="left" w:pos="176"/>
              </w:tabs>
              <w:spacing w:after="0" w:line="240" w:lineRule="auto"/>
              <w:ind w:left="176" w:hanging="176"/>
              <w:contextualSpacing w:val="0"/>
              <w:rPr>
                <w:i/>
                <w:sz w:val="18"/>
                <w:szCs w:val="18"/>
                <w:lang w:val="mk-MK"/>
              </w:rPr>
            </w:pPr>
            <w:r w:rsidRPr="008F18A7">
              <w:rPr>
                <w:i/>
                <w:sz w:val="18"/>
                <w:szCs w:val="18"/>
                <w:lang w:val="mk-MK"/>
              </w:rPr>
              <w:t>Извештаи од РГ;</w:t>
            </w:r>
          </w:p>
          <w:p w:rsidR="00FC5E7C" w:rsidRPr="008F18A7" w:rsidRDefault="00FC5E7C" w:rsidP="00CC0D1B">
            <w:pPr>
              <w:pStyle w:val="ListParagraph"/>
              <w:numPr>
                <w:ilvl w:val="0"/>
                <w:numId w:val="18"/>
              </w:numPr>
              <w:tabs>
                <w:tab w:val="left" w:pos="176"/>
              </w:tabs>
              <w:spacing w:after="0" w:line="240" w:lineRule="auto"/>
              <w:ind w:left="176" w:hanging="176"/>
              <w:contextualSpacing w:val="0"/>
              <w:rPr>
                <w:i/>
                <w:sz w:val="18"/>
                <w:szCs w:val="18"/>
                <w:lang w:val="mk-MK"/>
              </w:rPr>
            </w:pPr>
            <w:r w:rsidRPr="008F18A7">
              <w:rPr>
                <w:i/>
                <w:sz w:val="18"/>
                <w:szCs w:val="18"/>
                <w:lang w:val="mk-MK"/>
              </w:rPr>
              <w:t>Записници од средби за дискусии;</w:t>
            </w:r>
          </w:p>
          <w:p w:rsidR="00FC5E7C" w:rsidRPr="008F18A7" w:rsidRDefault="00FC5E7C" w:rsidP="00CC0D1B">
            <w:pPr>
              <w:pStyle w:val="ListParagraph"/>
              <w:numPr>
                <w:ilvl w:val="0"/>
                <w:numId w:val="18"/>
              </w:numPr>
              <w:tabs>
                <w:tab w:val="left" w:pos="176"/>
              </w:tabs>
              <w:spacing w:after="0" w:line="240" w:lineRule="auto"/>
              <w:ind w:left="176" w:hanging="176"/>
              <w:contextualSpacing w:val="0"/>
              <w:rPr>
                <w:i/>
                <w:sz w:val="18"/>
                <w:szCs w:val="18"/>
                <w:lang w:val="mk-MK"/>
              </w:rPr>
            </w:pPr>
            <w:r w:rsidRPr="008F18A7">
              <w:rPr>
                <w:i/>
                <w:sz w:val="18"/>
                <w:szCs w:val="18"/>
                <w:lang w:val="mk-MK"/>
              </w:rPr>
              <w:t>Одлуки на МОН</w:t>
            </w:r>
          </w:p>
        </w:tc>
        <w:tc>
          <w:tcPr>
            <w:tcW w:w="992" w:type="dxa"/>
            <w:tcBorders>
              <w:bottom w:val="single" w:sz="4" w:space="0" w:color="auto"/>
            </w:tcBorders>
            <w:shd w:val="clear" w:color="auto" w:fill="auto"/>
          </w:tcPr>
          <w:p w:rsidR="00FC5E7C" w:rsidRPr="008F18A7" w:rsidRDefault="00FC5E7C" w:rsidP="00CC0D1B">
            <w:pPr>
              <w:spacing w:after="0" w:line="240" w:lineRule="auto"/>
              <w:jc w:val="center"/>
              <w:rPr>
                <w:i/>
                <w:sz w:val="18"/>
                <w:szCs w:val="18"/>
                <w:lang w:val="mk-MK"/>
              </w:rPr>
            </w:pPr>
            <w:r w:rsidRPr="008F18A7">
              <w:rPr>
                <w:i/>
                <w:sz w:val="18"/>
                <w:szCs w:val="18"/>
                <w:lang w:val="mk-MK"/>
              </w:rPr>
              <w:t>2019</w:t>
            </w:r>
          </w:p>
        </w:tc>
        <w:tc>
          <w:tcPr>
            <w:tcW w:w="1296" w:type="dxa"/>
            <w:tcBorders>
              <w:bottom w:val="single" w:sz="4" w:space="0" w:color="auto"/>
            </w:tcBorders>
            <w:shd w:val="clear" w:color="auto" w:fill="auto"/>
          </w:tcPr>
          <w:p w:rsidR="00FC5E7C" w:rsidRPr="008F18A7" w:rsidRDefault="00FC5E7C" w:rsidP="00CC0D1B">
            <w:pPr>
              <w:tabs>
                <w:tab w:val="left" w:pos="176"/>
              </w:tabs>
              <w:spacing w:after="0" w:line="240" w:lineRule="auto"/>
              <w:ind w:left="-57" w:right="-57"/>
              <w:jc w:val="center"/>
              <w:rPr>
                <w:i/>
                <w:sz w:val="18"/>
                <w:szCs w:val="18"/>
                <w:lang w:val="mk-MK"/>
              </w:rPr>
            </w:pPr>
            <w:r w:rsidRPr="008F18A7">
              <w:rPr>
                <w:i/>
                <w:sz w:val="18"/>
                <w:szCs w:val="18"/>
                <w:lang w:val="mk-MK"/>
              </w:rPr>
              <w:t>МОН, ОАЕВО</w:t>
            </w:r>
          </w:p>
        </w:tc>
        <w:tc>
          <w:tcPr>
            <w:tcW w:w="1296" w:type="dxa"/>
            <w:tcBorders>
              <w:bottom w:val="single" w:sz="4" w:space="0" w:color="auto"/>
            </w:tcBorders>
          </w:tcPr>
          <w:p w:rsidR="00FC5E7C" w:rsidRPr="008F18A7" w:rsidRDefault="00240637" w:rsidP="00CC0D1B">
            <w:pPr>
              <w:tabs>
                <w:tab w:val="left" w:pos="176"/>
              </w:tabs>
              <w:spacing w:after="0" w:line="240" w:lineRule="auto"/>
              <w:ind w:left="-57" w:right="-57"/>
              <w:jc w:val="center"/>
              <w:rPr>
                <w:i/>
                <w:sz w:val="18"/>
                <w:szCs w:val="18"/>
                <w:lang w:val="mk-MK"/>
              </w:rPr>
            </w:pPr>
            <w:r>
              <w:rPr>
                <w:i/>
                <w:sz w:val="18"/>
                <w:szCs w:val="18"/>
                <w:lang w:val="mk-MK"/>
              </w:rPr>
              <w:t>10.000</w:t>
            </w:r>
          </w:p>
        </w:tc>
      </w:tr>
      <w:tr w:rsidR="00FC5E7C" w:rsidRPr="008F18A7" w:rsidTr="00FC5E7C">
        <w:tc>
          <w:tcPr>
            <w:tcW w:w="694" w:type="dxa"/>
            <w:tcBorders>
              <w:top w:val="single" w:sz="4" w:space="0" w:color="auto"/>
              <w:bottom w:val="single" w:sz="4" w:space="0" w:color="auto"/>
            </w:tcBorders>
            <w:shd w:val="clear" w:color="auto" w:fill="auto"/>
          </w:tcPr>
          <w:p w:rsidR="008F4F46" w:rsidRDefault="008F4F46" w:rsidP="00960177">
            <w:pPr>
              <w:pStyle w:val="ListParagraph"/>
              <w:numPr>
                <w:ilvl w:val="2"/>
                <w:numId w:val="66"/>
              </w:numPr>
              <w:spacing w:after="0" w:line="240" w:lineRule="auto"/>
              <w:ind w:right="-57"/>
              <w:contextualSpacing w:val="0"/>
              <w:jc w:val="center"/>
              <w:rPr>
                <w:rFonts w:asciiTheme="majorHAnsi" w:eastAsiaTheme="majorEastAsia" w:hAnsiTheme="majorHAnsi" w:cstheme="majorBidi"/>
                <w:b/>
                <w:bCs/>
                <w:i/>
                <w:color w:val="365F91" w:themeColor="accent1" w:themeShade="BF"/>
                <w:sz w:val="18"/>
                <w:szCs w:val="18"/>
                <w:lang w:val="mk-MK"/>
              </w:rPr>
            </w:pPr>
          </w:p>
        </w:tc>
        <w:tc>
          <w:tcPr>
            <w:tcW w:w="2410" w:type="dxa"/>
            <w:tcBorders>
              <w:top w:val="single" w:sz="4" w:space="0" w:color="auto"/>
              <w:bottom w:val="single" w:sz="4" w:space="0" w:color="auto"/>
            </w:tcBorders>
            <w:shd w:val="clear" w:color="auto" w:fill="auto"/>
          </w:tcPr>
          <w:p w:rsidR="00FC5E7C" w:rsidRPr="008F18A7" w:rsidRDefault="00844202" w:rsidP="00CC0D1B">
            <w:pPr>
              <w:spacing w:after="0" w:line="240" w:lineRule="auto"/>
              <w:rPr>
                <w:rStyle w:val="Hyperlink"/>
                <w:rFonts w:cstheme="minorHAnsi"/>
                <w:i/>
                <w:color w:val="auto"/>
                <w:sz w:val="18"/>
                <w:szCs w:val="18"/>
                <w:u w:val="none"/>
                <w:lang w:val="mk-MK"/>
              </w:rPr>
            </w:pPr>
            <w:r>
              <w:rPr>
                <w:rStyle w:val="Hyperlink"/>
                <w:rFonts w:cstheme="minorHAnsi"/>
                <w:i/>
                <w:color w:val="auto"/>
                <w:sz w:val="18"/>
                <w:szCs w:val="18"/>
                <w:u w:val="none"/>
                <w:lang w:val="mk-MK"/>
              </w:rPr>
              <w:t>В</w:t>
            </w:r>
            <w:r w:rsidR="00FC5E7C" w:rsidRPr="008F18A7">
              <w:rPr>
                <w:rStyle w:val="Hyperlink"/>
                <w:rFonts w:cstheme="minorHAnsi"/>
                <w:i/>
                <w:color w:val="auto"/>
                <w:sz w:val="18"/>
                <w:szCs w:val="18"/>
                <w:u w:val="none"/>
                <w:lang w:val="mk-MK"/>
              </w:rPr>
              <w:t>оведување на системите за интерна контрола на квалитетот во високото образование</w:t>
            </w:r>
          </w:p>
        </w:tc>
        <w:tc>
          <w:tcPr>
            <w:tcW w:w="5103" w:type="dxa"/>
            <w:tcBorders>
              <w:top w:val="single" w:sz="4" w:space="0" w:color="auto"/>
              <w:bottom w:val="single" w:sz="4" w:space="0" w:color="auto"/>
            </w:tcBorders>
            <w:shd w:val="clear" w:color="auto" w:fill="auto"/>
          </w:tcPr>
          <w:p w:rsidR="00FC5E7C" w:rsidRPr="008F18A7" w:rsidRDefault="00FC5E7C" w:rsidP="00CC0D1B">
            <w:pPr>
              <w:pStyle w:val="ListParagraph"/>
              <w:numPr>
                <w:ilvl w:val="0"/>
                <w:numId w:val="15"/>
              </w:numPr>
              <w:tabs>
                <w:tab w:val="left" w:pos="176"/>
              </w:tabs>
              <w:spacing w:after="0" w:line="240" w:lineRule="auto"/>
              <w:ind w:left="176" w:hanging="176"/>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Потребите за подобрување на методологијата за стандардите и упатството за обезбедување на квалитетот се утврдени;</w:t>
            </w:r>
          </w:p>
          <w:p w:rsidR="00FC5E7C" w:rsidRPr="008F18A7" w:rsidRDefault="00FC5E7C" w:rsidP="00CC0D1B">
            <w:pPr>
              <w:pStyle w:val="ListParagraph"/>
              <w:numPr>
                <w:ilvl w:val="0"/>
                <w:numId w:val="15"/>
              </w:numPr>
              <w:tabs>
                <w:tab w:val="left" w:pos="176"/>
              </w:tabs>
              <w:spacing w:after="0" w:line="240" w:lineRule="auto"/>
              <w:ind w:left="176" w:hanging="176"/>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Оперативниот систем за интерна контрола на квалитетот официјално е воведен</w:t>
            </w:r>
          </w:p>
        </w:tc>
        <w:tc>
          <w:tcPr>
            <w:tcW w:w="3686" w:type="dxa"/>
            <w:tcBorders>
              <w:top w:val="single" w:sz="4" w:space="0" w:color="auto"/>
              <w:bottom w:val="single" w:sz="4" w:space="0" w:color="auto"/>
            </w:tcBorders>
            <w:shd w:val="clear" w:color="auto" w:fill="auto"/>
          </w:tcPr>
          <w:p w:rsidR="00FC5E7C" w:rsidRPr="008F18A7" w:rsidRDefault="00FC5E7C" w:rsidP="00CC0D1B">
            <w:pPr>
              <w:pStyle w:val="ListParagraph"/>
              <w:numPr>
                <w:ilvl w:val="0"/>
                <w:numId w:val="18"/>
              </w:numPr>
              <w:tabs>
                <w:tab w:val="left" w:pos="176"/>
              </w:tabs>
              <w:spacing w:after="0" w:line="240" w:lineRule="auto"/>
              <w:ind w:left="176" w:hanging="176"/>
              <w:contextualSpacing w:val="0"/>
              <w:rPr>
                <w:i/>
                <w:sz w:val="18"/>
                <w:szCs w:val="18"/>
                <w:lang w:val="mk-MK"/>
              </w:rPr>
            </w:pPr>
            <w:r w:rsidRPr="008F18A7">
              <w:rPr>
                <w:i/>
                <w:sz w:val="18"/>
                <w:szCs w:val="18"/>
                <w:lang w:val="mk-MK"/>
              </w:rPr>
              <w:t>Стандарди и упатство за обезбедување на квалитетот со препораки за подобрување;</w:t>
            </w:r>
          </w:p>
          <w:p w:rsidR="00FC5E7C" w:rsidRPr="008F18A7" w:rsidRDefault="00FC5E7C" w:rsidP="00CC0D1B">
            <w:pPr>
              <w:pStyle w:val="ListParagraph"/>
              <w:numPr>
                <w:ilvl w:val="0"/>
                <w:numId w:val="18"/>
              </w:numPr>
              <w:tabs>
                <w:tab w:val="left" w:pos="176"/>
              </w:tabs>
              <w:spacing w:after="0" w:line="240" w:lineRule="auto"/>
              <w:ind w:left="176" w:hanging="176"/>
              <w:contextualSpacing w:val="0"/>
              <w:rPr>
                <w:i/>
                <w:sz w:val="18"/>
                <w:szCs w:val="18"/>
                <w:lang w:val="mk-MK"/>
              </w:rPr>
            </w:pPr>
            <w:r w:rsidRPr="008F18A7">
              <w:rPr>
                <w:i/>
                <w:sz w:val="18"/>
                <w:szCs w:val="18"/>
                <w:lang w:val="mk-MK"/>
              </w:rPr>
              <w:t>Одлуки на ректорите на универзитетите</w:t>
            </w:r>
          </w:p>
        </w:tc>
        <w:tc>
          <w:tcPr>
            <w:tcW w:w="992" w:type="dxa"/>
            <w:tcBorders>
              <w:top w:val="single" w:sz="4" w:space="0" w:color="auto"/>
              <w:bottom w:val="single" w:sz="4" w:space="0" w:color="auto"/>
            </w:tcBorders>
            <w:shd w:val="clear" w:color="auto" w:fill="auto"/>
          </w:tcPr>
          <w:p w:rsidR="00FC5E7C" w:rsidRPr="008F18A7" w:rsidRDefault="00FC5E7C" w:rsidP="00CC0D1B">
            <w:pPr>
              <w:tabs>
                <w:tab w:val="left" w:pos="176"/>
              </w:tabs>
              <w:spacing w:after="0" w:line="240" w:lineRule="auto"/>
              <w:jc w:val="center"/>
              <w:rPr>
                <w:i/>
                <w:sz w:val="18"/>
                <w:szCs w:val="18"/>
                <w:lang w:val="mk-MK"/>
              </w:rPr>
            </w:pPr>
            <w:r w:rsidRPr="008F18A7">
              <w:rPr>
                <w:i/>
                <w:sz w:val="18"/>
                <w:szCs w:val="18"/>
                <w:lang w:val="mk-MK"/>
              </w:rPr>
              <w:t>2019</w:t>
            </w:r>
          </w:p>
        </w:tc>
        <w:tc>
          <w:tcPr>
            <w:tcW w:w="1296" w:type="dxa"/>
            <w:tcBorders>
              <w:top w:val="single" w:sz="4" w:space="0" w:color="auto"/>
              <w:bottom w:val="single" w:sz="4" w:space="0" w:color="auto"/>
            </w:tcBorders>
            <w:shd w:val="clear" w:color="auto" w:fill="auto"/>
          </w:tcPr>
          <w:p w:rsidR="00FC5E7C" w:rsidRPr="008F18A7" w:rsidRDefault="00FC5E7C" w:rsidP="00CC0D1B">
            <w:pPr>
              <w:tabs>
                <w:tab w:val="left" w:pos="176"/>
              </w:tabs>
              <w:spacing w:after="0" w:line="240" w:lineRule="auto"/>
              <w:ind w:left="-57" w:right="-57"/>
              <w:jc w:val="center"/>
              <w:rPr>
                <w:i/>
                <w:sz w:val="18"/>
                <w:szCs w:val="18"/>
                <w:lang w:val="mk-MK"/>
              </w:rPr>
            </w:pPr>
            <w:r w:rsidRPr="008F18A7">
              <w:rPr>
                <w:i/>
                <w:sz w:val="18"/>
                <w:szCs w:val="18"/>
                <w:lang w:val="mk-MK"/>
              </w:rPr>
              <w:t>ОАЕВО</w:t>
            </w:r>
            <w:r w:rsidR="00E00D5D">
              <w:rPr>
                <w:i/>
                <w:sz w:val="18"/>
                <w:szCs w:val="18"/>
                <w:lang w:val="mk-MK"/>
              </w:rPr>
              <w:t>/органите</w:t>
            </w:r>
            <w:r w:rsidRPr="008F18A7">
              <w:rPr>
                <w:i/>
                <w:sz w:val="18"/>
                <w:szCs w:val="18"/>
                <w:lang w:val="mk-MK"/>
              </w:rPr>
              <w:t>, универзитети</w:t>
            </w:r>
          </w:p>
        </w:tc>
        <w:tc>
          <w:tcPr>
            <w:tcW w:w="1296" w:type="dxa"/>
            <w:tcBorders>
              <w:top w:val="single" w:sz="4" w:space="0" w:color="auto"/>
              <w:bottom w:val="single" w:sz="4" w:space="0" w:color="auto"/>
            </w:tcBorders>
          </w:tcPr>
          <w:p w:rsidR="00FC5E7C" w:rsidRPr="008F18A7" w:rsidRDefault="00240637" w:rsidP="00CC0D1B">
            <w:pPr>
              <w:tabs>
                <w:tab w:val="left" w:pos="176"/>
              </w:tabs>
              <w:spacing w:after="0" w:line="240" w:lineRule="auto"/>
              <w:ind w:left="-57" w:right="-57"/>
              <w:jc w:val="center"/>
              <w:rPr>
                <w:i/>
                <w:sz w:val="18"/>
                <w:szCs w:val="18"/>
                <w:lang w:val="mk-MK"/>
              </w:rPr>
            </w:pPr>
            <w:r>
              <w:rPr>
                <w:i/>
                <w:sz w:val="18"/>
                <w:szCs w:val="18"/>
                <w:lang w:val="mk-MK"/>
              </w:rPr>
              <w:t>100.000</w:t>
            </w:r>
          </w:p>
        </w:tc>
      </w:tr>
      <w:tr w:rsidR="00FC5E7C" w:rsidRPr="008F18A7" w:rsidTr="00FC5E7C">
        <w:trPr>
          <w:hidden/>
        </w:trPr>
        <w:tc>
          <w:tcPr>
            <w:tcW w:w="694" w:type="dxa"/>
            <w:tcBorders>
              <w:top w:val="single" w:sz="4" w:space="0" w:color="auto"/>
            </w:tcBorders>
            <w:shd w:val="clear" w:color="auto" w:fill="FFFFFF" w:themeFill="background1"/>
          </w:tcPr>
          <w:p w:rsidR="008F4F46" w:rsidRDefault="008F4F46" w:rsidP="00960177">
            <w:pPr>
              <w:pStyle w:val="ListParagraph"/>
              <w:numPr>
                <w:ilvl w:val="1"/>
                <w:numId w:val="66"/>
              </w:numPr>
              <w:spacing w:after="0" w:line="240" w:lineRule="auto"/>
              <w:ind w:right="-57"/>
              <w:contextualSpacing w:val="0"/>
              <w:jc w:val="center"/>
              <w:rPr>
                <w:rFonts w:asciiTheme="majorHAnsi" w:eastAsiaTheme="majorEastAsia" w:hAnsiTheme="majorHAnsi" w:cstheme="majorBidi"/>
                <w:b/>
                <w:bCs/>
                <w:i/>
                <w:vanish/>
                <w:color w:val="365F91" w:themeColor="accent1" w:themeShade="BF"/>
                <w:sz w:val="18"/>
                <w:szCs w:val="18"/>
                <w:lang w:val="mk-MK"/>
              </w:rPr>
            </w:pPr>
          </w:p>
          <w:p w:rsidR="008F4F46" w:rsidRDefault="008F4F46" w:rsidP="00960177">
            <w:pPr>
              <w:pStyle w:val="ListParagraph"/>
              <w:numPr>
                <w:ilvl w:val="2"/>
                <w:numId w:val="66"/>
              </w:numPr>
              <w:spacing w:after="0" w:line="240" w:lineRule="auto"/>
              <w:ind w:right="-57"/>
              <w:contextualSpacing w:val="0"/>
              <w:jc w:val="center"/>
              <w:rPr>
                <w:rFonts w:asciiTheme="majorHAnsi" w:eastAsiaTheme="majorEastAsia" w:hAnsiTheme="majorHAnsi" w:cstheme="majorBidi"/>
                <w:b/>
                <w:bCs/>
                <w:i/>
                <w:color w:val="365F91" w:themeColor="accent1" w:themeShade="BF"/>
                <w:sz w:val="18"/>
                <w:szCs w:val="18"/>
                <w:lang w:val="mk-MK"/>
              </w:rPr>
            </w:pPr>
          </w:p>
        </w:tc>
        <w:tc>
          <w:tcPr>
            <w:tcW w:w="2410" w:type="dxa"/>
            <w:tcBorders>
              <w:top w:val="single" w:sz="4" w:space="0" w:color="auto"/>
            </w:tcBorders>
            <w:shd w:val="clear" w:color="auto" w:fill="FFFFFF" w:themeFill="background1"/>
          </w:tcPr>
          <w:p w:rsidR="00FC5E7C" w:rsidRPr="008F18A7" w:rsidRDefault="00FC5E7C" w:rsidP="00374C45">
            <w:pPr>
              <w:spacing w:after="0" w:line="240" w:lineRule="auto"/>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 xml:space="preserve">Изготвување на механизам за интерна и екстерна евалуација на работата </w:t>
            </w:r>
            <w:r w:rsidR="00844202" w:rsidRPr="008F18A7">
              <w:rPr>
                <w:sz w:val="18"/>
                <w:szCs w:val="18"/>
                <w:lang w:val="mk-MK"/>
              </w:rPr>
              <w:t xml:space="preserve">на </w:t>
            </w:r>
            <w:r w:rsidR="00844202">
              <w:rPr>
                <w:rFonts w:cs="Times New Roman"/>
                <w:sz w:val="18"/>
                <w:szCs w:val="18"/>
                <w:lang w:val="mk-MK"/>
              </w:rPr>
              <w:t>органот/те за акредитација и евалуација</w:t>
            </w:r>
            <w:r w:rsidR="00374C45">
              <w:rPr>
                <w:rFonts w:cs="Times New Roman"/>
                <w:sz w:val="18"/>
                <w:szCs w:val="18"/>
                <w:lang w:val="mk-MK"/>
              </w:rPr>
              <w:t xml:space="preserve"> во високото образование </w:t>
            </w:r>
          </w:p>
        </w:tc>
        <w:tc>
          <w:tcPr>
            <w:tcW w:w="5103" w:type="dxa"/>
            <w:tcBorders>
              <w:top w:val="single" w:sz="4" w:space="0" w:color="auto"/>
            </w:tcBorders>
            <w:shd w:val="clear" w:color="auto" w:fill="FFFFFF" w:themeFill="background1"/>
          </w:tcPr>
          <w:p w:rsidR="00FC5E7C" w:rsidRPr="008F18A7" w:rsidRDefault="00FC5E7C" w:rsidP="00CC0D1B">
            <w:pPr>
              <w:pStyle w:val="ListParagraph"/>
              <w:numPr>
                <w:ilvl w:val="0"/>
                <w:numId w:val="15"/>
              </w:numPr>
              <w:tabs>
                <w:tab w:val="left" w:pos="176"/>
              </w:tabs>
              <w:spacing w:after="0" w:line="240" w:lineRule="auto"/>
              <w:ind w:left="176" w:hanging="176"/>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 xml:space="preserve">РГ за изготвување на механизмот се формирани во рамките </w:t>
            </w:r>
            <w:r w:rsidR="00844202" w:rsidRPr="008F18A7">
              <w:rPr>
                <w:sz w:val="18"/>
                <w:szCs w:val="18"/>
                <w:lang w:val="mk-MK"/>
              </w:rPr>
              <w:t xml:space="preserve">на </w:t>
            </w:r>
            <w:r w:rsidR="00844202">
              <w:rPr>
                <w:rFonts w:cs="Times New Roman"/>
                <w:sz w:val="18"/>
                <w:szCs w:val="18"/>
                <w:lang w:val="mk-MK"/>
              </w:rPr>
              <w:t>органот/те за акредитација и евалуација</w:t>
            </w:r>
            <w:r w:rsidR="00374C45">
              <w:rPr>
                <w:rFonts w:cs="Times New Roman"/>
                <w:sz w:val="18"/>
                <w:szCs w:val="18"/>
                <w:lang w:val="mk-MK"/>
              </w:rPr>
              <w:t xml:space="preserve"> во високото образовние</w:t>
            </w:r>
            <w:r w:rsidRPr="008F18A7">
              <w:rPr>
                <w:rStyle w:val="Hyperlink"/>
                <w:rFonts w:cstheme="minorHAnsi"/>
                <w:i/>
                <w:color w:val="auto"/>
                <w:sz w:val="18"/>
                <w:szCs w:val="18"/>
                <w:u w:val="none"/>
                <w:lang w:val="mk-MK"/>
              </w:rPr>
              <w:t>;</w:t>
            </w:r>
          </w:p>
          <w:p w:rsidR="00FC5E7C" w:rsidRPr="008F18A7" w:rsidRDefault="00FC5E7C" w:rsidP="00CC0D1B">
            <w:pPr>
              <w:pStyle w:val="ListParagraph"/>
              <w:numPr>
                <w:ilvl w:val="0"/>
                <w:numId w:val="15"/>
              </w:numPr>
              <w:tabs>
                <w:tab w:val="left" w:pos="176"/>
              </w:tabs>
              <w:spacing w:after="0" w:line="240" w:lineRule="auto"/>
              <w:ind w:left="176" w:hanging="176"/>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 xml:space="preserve">Механизмот, методологијата и упатството за интерна и екстерна евалуација </w:t>
            </w:r>
            <w:r w:rsidR="00844202" w:rsidRPr="008F18A7">
              <w:rPr>
                <w:sz w:val="18"/>
                <w:szCs w:val="18"/>
                <w:lang w:val="mk-MK"/>
              </w:rPr>
              <w:t xml:space="preserve">на </w:t>
            </w:r>
            <w:r w:rsidR="00844202">
              <w:rPr>
                <w:rFonts w:cs="Times New Roman"/>
                <w:sz w:val="18"/>
                <w:szCs w:val="18"/>
                <w:lang w:val="mk-MK"/>
              </w:rPr>
              <w:t>органот/те за акредитација и евалуација</w:t>
            </w:r>
            <w:r w:rsidRPr="008F18A7">
              <w:rPr>
                <w:rStyle w:val="Hyperlink"/>
                <w:rFonts w:cstheme="minorHAnsi"/>
                <w:i/>
                <w:color w:val="auto"/>
                <w:sz w:val="18"/>
                <w:szCs w:val="18"/>
                <w:u w:val="none"/>
                <w:lang w:val="mk-MK"/>
              </w:rPr>
              <w:t xml:space="preserve"> </w:t>
            </w:r>
            <w:r w:rsidR="00374C45">
              <w:rPr>
                <w:rStyle w:val="Hyperlink"/>
                <w:rFonts w:cstheme="minorHAnsi"/>
                <w:i/>
                <w:color w:val="auto"/>
                <w:sz w:val="18"/>
                <w:szCs w:val="18"/>
                <w:u w:val="none"/>
                <w:lang w:val="mk-MK"/>
              </w:rPr>
              <w:t xml:space="preserve">во високото образование </w:t>
            </w:r>
            <w:r w:rsidRPr="008F18A7">
              <w:rPr>
                <w:rStyle w:val="Hyperlink"/>
                <w:rFonts w:cstheme="minorHAnsi"/>
                <w:i/>
                <w:color w:val="auto"/>
                <w:sz w:val="18"/>
                <w:szCs w:val="18"/>
                <w:u w:val="none"/>
                <w:lang w:val="mk-MK"/>
              </w:rPr>
              <w:t>се изготвени и разгледани се со клучните заинтересирани страни;</w:t>
            </w:r>
          </w:p>
          <w:p w:rsidR="00FC5E7C" w:rsidRPr="008F18A7" w:rsidRDefault="00FC5E7C" w:rsidP="00CC0D1B">
            <w:pPr>
              <w:pStyle w:val="ListParagraph"/>
              <w:numPr>
                <w:ilvl w:val="0"/>
                <w:numId w:val="15"/>
              </w:numPr>
              <w:tabs>
                <w:tab w:val="left" w:pos="176"/>
              </w:tabs>
              <w:spacing w:after="0" w:line="240" w:lineRule="auto"/>
              <w:ind w:left="176" w:hanging="176"/>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 xml:space="preserve">Механизмот официјално е одобрен </w:t>
            </w:r>
          </w:p>
        </w:tc>
        <w:tc>
          <w:tcPr>
            <w:tcW w:w="3686" w:type="dxa"/>
            <w:tcBorders>
              <w:top w:val="single" w:sz="4" w:space="0" w:color="auto"/>
            </w:tcBorders>
            <w:shd w:val="clear" w:color="auto" w:fill="FFFFFF" w:themeFill="background1"/>
          </w:tcPr>
          <w:p w:rsidR="00FC5E7C" w:rsidRPr="008F18A7" w:rsidRDefault="00FC5E7C" w:rsidP="00CC0D1B">
            <w:pPr>
              <w:pStyle w:val="ListParagraph"/>
              <w:numPr>
                <w:ilvl w:val="0"/>
                <w:numId w:val="18"/>
              </w:numPr>
              <w:tabs>
                <w:tab w:val="left" w:pos="176"/>
              </w:tabs>
              <w:spacing w:after="0" w:line="240" w:lineRule="auto"/>
              <w:ind w:left="176" w:hanging="176"/>
              <w:contextualSpacing w:val="0"/>
              <w:rPr>
                <w:i/>
                <w:sz w:val="18"/>
                <w:szCs w:val="18"/>
                <w:lang w:val="mk-MK"/>
              </w:rPr>
            </w:pPr>
            <w:r w:rsidRPr="008F18A7">
              <w:rPr>
                <w:i/>
                <w:sz w:val="18"/>
                <w:szCs w:val="18"/>
                <w:lang w:val="mk-MK"/>
              </w:rPr>
              <w:t>Извештаи од РГ;</w:t>
            </w:r>
          </w:p>
          <w:p w:rsidR="00FC5E7C" w:rsidRPr="008F18A7" w:rsidRDefault="00FC5E7C" w:rsidP="00CC0D1B">
            <w:pPr>
              <w:pStyle w:val="ListParagraph"/>
              <w:numPr>
                <w:ilvl w:val="0"/>
                <w:numId w:val="18"/>
              </w:numPr>
              <w:tabs>
                <w:tab w:val="left" w:pos="176"/>
              </w:tabs>
              <w:spacing w:after="0" w:line="240" w:lineRule="auto"/>
              <w:ind w:left="176" w:hanging="176"/>
              <w:contextualSpacing w:val="0"/>
              <w:rPr>
                <w:i/>
                <w:sz w:val="18"/>
                <w:szCs w:val="18"/>
                <w:lang w:val="mk-MK"/>
              </w:rPr>
            </w:pPr>
            <w:r w:rsidRPr="008F18A7">
              <w:rPr>
                <w:i/>
                <w:sz w:val="18"/>
                <w:szCs w:val="18"/>
                <w:lang w:val="mk-MK"/>
              </w:rPr>
              <w:t>Записници од средби за дискусии;</w:t>
            </w:r>
          </w:p>
          <w:p w:rsidR="00FC5E7C" w:rsidRPr="008F18A7" w:rsidRDefault="00FC5E7C" w:rsidP="00CC0D1B">
            <w:pPr>
              <w:pStyle w:val="ListParagraph"/>
              <w:numPr>
                <w:ilvl w:val="0"/>
                <w:numId w:val="18"/>
              </w:numPr>
              <w:tabs>
                <w:tab w:val="left" w:pos="176"/>
              </w:tabs>
              <w:spacing w:after="0" w:line="240" w:lineRule="auto"/>
              <w:ind w:left="176" w:hanging="176"/>
              <w:contextualSpacing w:val="0"/>
              <w:rPr>
                <w:i/>
                <w:sz w:val="18"/>
                <w:szCs w:val="18"/>
                <w:lang w:val="mk-MK"/>
              </w:rPr>
            </w:pPr>
            <w:r w:rsidRPr="008F18A7">
              <w:rPr>
                <w:i/>
                <w:sz w:val="18"/>
                <w:szCs w:val="18"/>
                <w:lang w:val="mk-MK"/>
              </w:rPr>
              <w:t>Одлуки на ОАЕВО</w:t>
            </w:r>
            <w:r w:rsidR="00E00D5D">
              <w:rPr>
                <w:i/>
                <w:sz w:val="18"/>
                <w:szCs w:val="18"/>
                <w:lang w:val="mk-MK"/>
              </w:rPr>
              <w:t>/органите</w:t>
            </w:r>
          </w:p>
        </w:tc>
        <w:tc>
          <w:tcPr>
            <w:tcW w:w="992" w:type="dxa"/>
            <w:tcBorders>
              <w:top w:val="single" w:sz="4" w:space="0" w:color="auto"/>
            </w:tcBorders>
            <w:shd w:val="clear" w:color="auto" w:fill="FFFFFF" w:themeFill="background1"/>
          </w:tcPr>
          <w:p w:rsidR="00FC5E7C" w:rsidRPr="008F18A7" w:rsidRDefault="00FC5E7C" w:rsidP="00CC0D1B">
            <w:pPr>
              <w:tabs>
                <w:tab w:val="left" w:pos="176"/>
              </w:tabs>
              <w:spacing w:after="0" w:line="240" w:lineRule="auto"/>
              <w:jc w:val="center"/>
              <w:rPr>
                <w:i/>
                <w:sz w:val="18"/>
                <w:szCs w:val="18"/>
                <w:lang w:val="mk-MK"/>
              </w:rPr>
            </w:pPr>
            <w:r w:rsidRPr="008F18A7">
              <w:rPr>
                <w:i/>
                <w:sz w:val="18"/>
                <w:szCs w:val="18"/>
                <w:lang w:val="mk-MK"/>
              </w:rPr>
              <w:t>2019</w:t>
            </w:r>
          </w:p>
        </w:tc>
        <w:tc>
          <w:tcPr>
            <w:tcW w:w="1296" w:type="dxa"/>
            <w:tcBorders>
              <w:top w:val="single" w:sz="4" w:space="0" w:color="auto"/>
            </w:tcBorders>
            <w:shd w:val="clear" w:color="auto" w:fill="FFFFFF" w:themeFill="background1"/>
          </w:tcPr>
          <w:p w:rsidR="00FC5E7C" w:rsidRPr="008F18A7" w:rsidRDefault="00FC5E7C" w:rsidP="00CC0D1B">
            <w:pPr>
              <w:tabs>
                <w:tab w:val="left" w:pos="176"/>
              </w:tabs>
              <w:spacing w:after="0" w:line="240" w:lineRule="auto"/>
              <w:ind w:left="-57" w:right="-57"/>
              <w:jc w:val="center"/>
              <w:rPr>
                <w:i/>
                <w:sz w:val="18"/>
                <w:szCs w:val="18"/>
                <w:lang w:val="mk-MK"/>
              </w:rPr>
            </w:pPr>
            <w:r w:rsidRPr="008F18A7">
              <w:rPr>
                <w:i/>
                <w:sz w:val="18"/>
                <w:szCs w:val="18"/>
                <w:lang w:val="mk-MK"/>
              </w:rPr>
              <w:t>ОАЕВО</w:t>
            </w:r>
            <w:r w:rsidR="00E00D5D">
              <w:rPr>
                <w:i/>
                <w:sz w:val="18"/>
                <w:szCs w:val="18"/>
                <w:lang w:val="mk-MK"/>
              </w:rPr>
              <w:t>/органите</w:t>
            </w:r>
          </w:p>
        </w:tc>
        <w:tc>
          <w:tcPr>
            <w:tcW w:w="1296" w:type="dxa"/>
            <w:tcBorders>
              <w:top w:val="single" w:sz="4" w:space="0" w:color="auto"/>
            </w:tcBorders>
            <w:shd w:val="clear" w:color="auto" w:fill="FFFFFF" w:themeFill="background1"/>
          </w:tcPr>
          <w:p w:rsidR="00FC5E7C" w:rsidRPr="008F18A7" w:rsidRDefault="00240637" w:rsidP="00CC0D1B">
            <w:pPr>
              <w:tabs>
                <w:tab w:val="left" w:pos="176"/>
              </w:tabs>
              <w:spacing w:after="0" w:line="240" w:lineRule="auto"/>
              <w:ind w:left="-57" w:right="-57"/>
              <w:jc w:val="center"/>
              <w:rPr>
                <w:i/>
                <w:sz w:val="18"/>
                <w:szCs w:val="18"/>
                <w:lang w:val="mk-MK"/>
              </w:rPr>
            </w:pPr>
            <w:r>
              <w:rPr>
                <w:i/>
                <w:sz w:val="18"/>
                <w:szCs w:val="18"/>
                <w:lang w:val="mk-MK"/>
              </w:rPr>
              <w:t>-</w:t>
            </w:r>
          </w:p>
        </w:tc>
      </w:tr>
      <w:tr w:rsidR="00FC5E7C" w:rsidRPr="008F18A7" w:rsidTr="00FC5E7C">
        <w:tc>
          <w:tcPr>
            <w:tcW w:w="694" w:type="dxa"/>
            <w:tcBorders>
              <w:bottom w:val="single" w:sz="4" w:space="0" w:color="auto"/>
            </w:tcBorders>
            <w:shd w:val="clear" w:color="auto" w:fill="FFFFFF" w:themeFill="background1"/>
          </w:tcPr>
          <w:p w:rsidR="008F4F46" w:rsidRDefault="008F4F46" w:rsidP="00960177">
            <w:pPr>
              <w:pStyle w:val="ListParagraph"/>
              <w:numPr>
                <w:ilvl w:val="2"/>
                <w:numId w:val="66"/>
              </w:numPr>
              <w:spacing w:after="0" w:line="240" w:lineRule="auto"/>
              <w:ind w:right="-57"/>
              <w:contextualSpacing w:val="0"/>
              <w:jc w:val="center"/>
              <w:rPr>
                <w:rFonts w:asciiTheme="majorHAnsi" w:eastAsiaTheme="majorEastAsia" w:hAnsiTheme="majorHAnsi" w:cstheme="majorBidi"/>
                <w:b/>
                <w:bCs/>
                <w:i/>
                <w:color w:val="365F91" w:themeColor="accent1" w:themeShade="BF"/>
                <w:sz w:val="18"/>
                <w:szCs w:val="18"/>
                <w:lang w:val="mk-MK"/>
              </w:rPr>
            </w:pPr>
          </w:p>
        </w:tc>
        <w:tc>
          <w:tcPr>
            <w:tcW w:w="2410" w:type="dxa"/>
            <w:tcBorders>
              <w:bottom w:val="single" w:sz="4" w:space="0" w:color="auto"/>
            </w:tcBorders>
            <w:shd w:val="clear" w:color="auto" w:fill="FFFFFF" w:themeFill="background1"/>
          </w:tcPr>
          <w:p w:rsidR="00FC5E7C" w:rsidRPr="008F18A7" w:rsidRDefault="00FC5E7C" w:rsidP="00374C45">
            <w:pPr>
              <w:spacing w:after="0" w:line="240" w:lineRule="auto"/>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 xml:space="preserve">Пилотирање и официјално воведување на механизмот за евалуација на работата </w:t>
            </w:r>
            <w:r w:rsidR="00844202" w:rsidRPr="008F18A7">
              <w:rPr>
                <w:sz w:val="18"/>
                <w:szCs w:val="18"/>
                <w:lang w:val="mk-MK"/>
              </w:rPr>
              <w:t xml:space="preserve">на </w:t>
            </w:r>
            <w:r w:rsidR="00844202">
              <w:rPr>
                <w:rFonts w:cs="Times New Roman"/>
                <w:sz w:val="18"/>
                <w:szCs w:val="18"/>
                <w:lang w:val="mk-MK"/>
              </w:rPr>
              <w:t>органот/те за акредитација и евалуација</w:t>
            </w:r>
            <w:r w:rsidR="00844202" w:rsidRPr="008F18A7" w:rsidDel="00844202">
              <w:rPr>
                <w:rStyle w:val="Hyperlink"/>
                <w:rFonts w:cstheme="minorHAnsi"/>
                <w:i/>
                <w:color w:val="auto"/>
                <w:sz w:val="18"/>
                <w:szCs w:val="18"/>
                <w:u w:val="none"/>
                <w:lang w:val="mk-MK"/>
              </w:rPr>
              <w:t xml:space="preserve"> </w:t>
            </w:r>
          </w:p>
        </w:tc>
        <w:tc>
          <w:tcPr>
            <w:tcW w:w="5103" w:type="dxa"/>
            <w:tcBorders>
              <w:bottom w:val="single" w:sz="4" w:space="0" w:color="auto"/>
            </w:tcBorders>
            <w:shd w:val="clear" w:color="auto" w:fill="FFFFFF" w:themeFill="background1"/>
          </w:tcPr>
          <w:p w:rsidR="00FC5E7C" w:rsidRPr="008F18A7" w:rsidRDefault="00FC5E7C" w:rsidP="00CC0D1B">
            <w:pPr>
              <w:pStyle w:val="ListParagraph"/>
              <w:numPr>
                <w:ilvl w:val="0"/>
                <w:numId w:val="15"/>
              </w:numPr>
              <w:tabs>
                <w:tab w:val="left" w:pos="176"/>
              </w:tabs>
              <w:spacing w:after="0" w:line="240" w:lineRule="auto"/>
              <w:ind w:left="176" w:hanging="176"/>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Потребите за подобрување на механизмот се утврдени;</w:t>
            </w:r>
          </w:p>
          <w:p w:rsidR="00FC5E7C" w:rsidRPr="008F18A7" w:rsidRDefault="00FC5E7C" w:rsidP="00844202">
            <w:pPr>
              <w:pStyle w:val="ListParagraph"/>
              <w:numPr>
                <w:ilvl w:val="0"/>
                <w:numId w:val="15"/>
              </w:numPr>
              <w:tabs>
                <w:tab w:val="left" w:pos="176"/>
              </w:tabs>
              <w:spacing w:after="0" w:line="240" w:lineRule="auto"/>
              <w:ind w:left="176" w:hanging="176"/>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 xml:space="preserve">Оперативната контрола на квалитетот на интерните и екстерните активности </w:t>
            </w:r>
            <w:r w:rsidR="00844202" w:rsidRPr="008F18A7">
              <w:rPr>
                <w:sz w:val="18"/>
                <w:szCs w:val="18"/>
                <w:lang w:val="mk-MK"/>
              </w:rPr>
              <w:t xml:space="preserve">на </w:t>
            </w:r>
            <w:r w:rsidR="00844202">
              <w:rPr>
                <w:rFonts w:cs="Times New Roman"/>
                <w:sz w:val="18"/>
                <w:szCs w:val="18"/>
                <w:lang w:val="mk-MK"/>
              </w:rPr>
              <w:t>органот/те за акредитација и евалуација</w:t>
            </w:r>
            <w:r w:rsidRPr="008F18A7">
              <w:rPr>
                <w:rStyle w:val="Hyperlink"/>
                <w:rFonts w:cstheme="minorHAnsi"/>
                <w:i/>
                <w:color w:val="auto"/>
                <w:sz w:val="18"/>
                <w:szCs w:val="18"/>
                <w:u w:val="none"/>
                <w:lang w:val="mk-MK"/>
              </w:rPr>
              <w:t xml:space="preserve"> официјално е воведена </w:t>
            </w:r>
          </w:p>
        </w:tc>
        <w:tc>
          <w:tcPr>
            <w:tcW w:w="3686" w:type="dxa"/>
            <w:tcBorders>
              <w:bottom w:val="single" w:sz="4" w:space="0" w:color="auto"/>
            </w:tcBorders>
            <w:shd w:val="clear" w:color="auto" w:fill="FFFFFF" w:themeFill="background1"/>
          </w:tcPr>
          <w:p w:rsidR="00FC5E7C" w:rsidRPr="008F18A7" w:rsidRDefault="00FC5E7C" w:rsidP="00CC0D1B">
            <w:pPr>
              <w:pStyle w:val="ListParagraph"/>
              <w:numPr>
                <w:ilvl w:val="0"/>
                <w:numId w:val="18"/>
              </w:numPr>
              <w:tabs>
                <w:tab w:val="left" w:pos="176"/>
              </w:tabs>
              <w:spacing w:after="0" w:line="240" w:lineRule="auto"/>
              <w:ind w:left="176" w:hanging="176"/>
              <w:contextualSpacing w:val="0"/>
              <w:rPr>
                <w:i/>
                <w:sz w:val="18"/>
                <w:szCs w:val="18"/>
                <w:lang w:val="mk-MK"/>
              </w:rPr>
            </w:pPr>
            <w:r w:rsidRPr="008F18A7">
              <w:rPr>
                <w:i/>
                <w:sz w:val="18"/>
                <w:szCs w:val="18"/>
                <w:lang w:val="mk-MK"/>
              </w:rPr>
              <w:t>Извештај за пилотирањето на методологијата;</w:t>
            </w:r>
          </w:p>
          <w:p w:rsidR="00FC5E7C" w:rsidRPr="008F18A7" w:rsidRDefault="00FC5E7C" w:rsidP="00CC0D1B">
            <w:pPr>
              <w:pStyle w:val="ListParagraph"/>
              <w:numPr>
                <w:ilvl w:val="0"/>
                <w:numId w:val="18"/>
              </w:numPr>
              <w:tabs>
                <w:tab w:val="left" w:pos="176"/>
              </w:tabs>
              <w:spacing w:after="0" w:line="240" w:lineRule="auto"/>
              <w:ind w:left="176" w:hanging="176"/>
              <w:contextualSpacing w:val="0"/>
              <w:rPr>
                <w:i/>
                <w:sz w:val="18"/>
                <w:szCs w:val="18"/>
                <w:lang w:val="mk-MK"/>
              </w:rPr>
            </w:pPr>
            <w:r w:rsidRPr="008F18A7">
              <w:rPr>
                <w:i/>
                <w:sz w:val="18"/>
                <w:szCs w:val="18"/>
                <w:lang w:val="mk-MK"/>
              </w:rPr>
              <w:t>Стандарди и упатство за обезбедување на квалитетот со препораки за подобрување;</w:t>
            </w:r>
          </w:p>
          <w:p w:rsidR="00FC5E7C" w:rsidRPr="003A33B4" w:rsidRDefault="00FC5E7C" w:rsidP="00CC0D1B">
            <w:pPr>
              <w:pStyle w:val="ListParagraph"/>
              <w:numPr>
                <w:ilvl w:val="0"/>
                <w:numId w:val="18"/>
              </w:numPr>
              <w:tabs>
                <w:tab w:val="left" w:pos="176"/>
              </w:tabs>
              <w:spacing w:after="0" w:line="240" w:lineRule="auto"/>
              <w:ind w:left="176" w:hanging="176"/>
              <w:contextualSpacing w:val="0"/>
              <w:rPr>
                <w:i/>
                <w:sz w:val="18"/>
                <w:szCs w:val="18"/>
                <w:lang w:val="mk-MK"/>
              </w:rPr>
            </w:pPr>
            <w:r w:rsidRPr="008F18A7">
              <w:rPr>
                <w:i/>
                <w:sz w:val="18"/>
                <w:szCs w:val="18"/>
                <w:lang w:val="mk-MK"/>
              </w:rPr>
              <w:t>Одлуки на ректорите на универзитетите</w:t>
            </w:r>
          </w:p>
        </w:tc>
        <w:tc>
          <w:tcPr>
            <w:tcW w:w="992" w:type="dxa"/>
            <w:tcBorders>
              <w:bottom w:val="single" w:sz="4" w:space="0" w:color="auto"/>
            </w:tcBorders>
            <w:shd w:val="clear" w:color="auto" w:fill="FFFFFF" w:themeFill="background1"/>
          </w:tcPr>
          <w:p w:rsidR="00FC5E7C" w:rsidRPr="008F18A7" w:rsidRDefault="00FC5E7C" w:rsidP="00CC0D1B">
            <w:pPr>
              <w:tabs>
                <w:tab w:val="left" w:pos="176"/>
              </w:tabs>
              <w:spacing w:after="0" w:line="240" w:lineRule="auto"/>
              <w:jc w:val="center"/>
              <w:rPr>
                <w:i/>
                <w:sz w:val="18"/>
                <w:szCs w:val="18"/>
                <w:lang w:val="mk-MK"/>
              </w:rPr>
            </w:pPr>
            <w:r w:rsidRPr="008F18A7">
              <w:rPr>
                <w:i/>
                <w:sz w:val="18"/>
                <w:szCs w:val="18"/>
                <w:lang w:val="mk-MK"/>
              </w:rPr>
              <w:t>2020</w:t>
            </w:r>
          </w:p>
        </w:tc>
        <w:tc>
          <w:tcPr>
            <w:tcW w:w="1296" w:type="dxa"/>
            <w:tcBorders>
              <w:bottom w:val="single" w:sz="4" w:space="0" w:color="auto"/>
            </w:tcBorders>
            <w:shd w:val="clear" w:color="auto" w:fill="FFFFFF" w:themeFill="background1"/>
          </w:tcPr>
          <w:p w:rsidR="00FC5E7C" w:rsidRPr="008F18A7" w:rsidRDefault="00FC5E7C" w:rsidP="00CC0D1B">
            <w:pPr>
              <w:tabs>
                <w:tab w:val="left" w:pos="176"/>
              </w:tabs>
              <w:spacing w:after="0" w:line="240" w:lineRule="auto"/>
              <w:ind w:left="-57" w:right="-57"/>
              <w:jc w:val="center"/>
              <w:rPr>
                <w:i/>
                <w:sz w:val="18"/>
                <w:szCs w:val="18"/>
                <w:lang w:val="mk-MK"/>
              </w:rPr>
            </w:pPr>
            <w:r w:rsidRPr="008F18A7">
              <w:rPr>
                <w:i/>
                <w:sz w:val="18"/>
                <w:szCs w:val="18"/>
                <w:lang w:val="mk-MK"/>
              </w:rPr>
              <w:t>ОАЕВО</w:t>
            </w:r>
            <w:r w:rsidR="00E00D5D">
              <w:rPr>
                <w:i/>
                <w:sz w:val="18"/>
                <w:szCs w:val="18"/>
                <w:lang w:val="mk-MK"/>
              </w:rPr>
              <w:t>/органите</w:t>
            </w:r>
            <w:r w:rsidRPr="008F18A7">
              <w:rPr>
                <w:i/>
                <w:sz w:val="18"/>
                <w:szCs w:val="18"/>
                <w:lang w:val="mk-MK"/>
              </w:rPr>
              <w:t>, универзитети</w:t>
            </w:r>
          </w:p>
        </w:tc>
        <w:tc>
          <w:tcPr>
            <w:tcW w:w="1296" w:type="dxa"/>
            <w:tcBorders>
              <w:bottom w:val="single" w:sz="4" w:space="0" w:color="auto"/>
            </w:tcBorders>
            <w:shd w:val="clear" w:color="auto" w:fill="FFFFFF" w:themeFill="background1"/>
          </w:tcPr>
          <w:p w:rsidR="00FC5E7C" w:rsidRPr="008F18A7" w:rsidRDefault="00240637" w:rsidP="00CC0D1B">
            <w:pPr>
              <w:tabs>
                <w:tab w:val="left" w:pos="176"/>
              </w:tabs>
              <w:spacing w:after="0" w:line="240" w:lineRule="auto"/>
              <w:ind w:left="-57" w:right="-57"/>
              <w:jc w:val="center"/>
              <w:rPr>
                <w:i/>
                <w:sz w:val="18"/>
                <w:szCs w:val="18"/>
                <w:lang w:val="mk-MK"/>
              </w:rPr>
            </w:pPr>
            <w:r>
              <w:rPr>
                <w:i/>
                <w:sz w:val="18"/>
                <w:szCs w:val="18"/>
                <w:lang w:val="mk-MK"/>
              </w:rPr>
              <w:t>-</w:t>
            </w:r>
          </w:p>
        </w:tc>
      </w:tr>
      <w:tr w:rsidR="00FC5E7C" w:rsidRPr="008F18A7" w:rsidTr="00FC5E7C">
        <w:trPr>
          <w:hidden/>
        </w:trPr>
        <w:tc>
          <w:tcPr>
            <w:tcW w:w="694" w:type="dxa"/>
            <w:tcBorders>
              <w:top w:val="single" w:sz="4" w:space="0" w:color="auto"/>
              <w:bottom w:val="single" w:sz="4" w:space="0" w:color="auto"/>
            </w:tcBorders>
            <w:shd w:val="clear" w:color="auto" w:fill="auto"/>
          </w:tcPr>
          <w:p w:rsidR="008F4F46" w:rsidRDefault="008F4F46" w:rsidP="00960177">
            <w:pPr>
              <w:pStyle w:val="ListParagraph"/>
              <w:numPr>
                <w:ilvl w:val="1"/>
                <w:numId w:val="66"/>
              </w:numPr>
              <w:spacing w:after="0" w:line="240" w:lineRule="auto"/>
              <w:ind w:right="-57"/>
              <w:contextualSpacing w:val="0"/>
              <w:jc w:val="center"/>
              <w:rPr>
                <w:rFonts w:asciiTheme="majorHAnsi" w:eastAsiaTheme="majorEastAsia" w:hAnsiTheme="majorHAnsi" w:cstheme="majorBidi"/>
                <w:b/>
                <w:bCs/>
                <w:i/>
                <w:vanish/>
                <w:color w:val="365F91" w:themeColor="accent1" w:themeShade="BF"/>
                <w:sz w:val="18"/>
                <w:szCs w:val="18"/>
                <w:lang w:val="mk-MK"/>
              </w:rPr>
            </w:pPr>
          </w:p>
          <w:p w:rsidR="008F4F46" w:rsidRDefault="008F4F46" w:rsidP="00960177">
            <w:pPr>
              <w:pStyle w:val="ListParagraph"/>
              <w:numPr>
                <w:ilvl w:val="2"/>
                <w:numId w:val="66"/>
              </w:numPr>
              <w:spacing w:after="0" w:line="240" w:lineRule="auto"/>
              <w:ind w:right="-57"/>
              <w:contextualSpacing w:val="0"/>
              <w:jc w:val="center"/>
              <w:rPr>
                <w:rFonts w:asciiTheme="majorHAnsi" w:eastAsiaTheme="majorEastAsia" w:hAnsiTheme="majorHAnsi" w:cstheme="majorBidi"/>
                <w:b/>
                <w:bCs/>
                <w:i/>
                <w:color w:val="365F91" w:themeColor="accent1" w:themeShade="BF"/>
                <w:sz w:val="18"/>
                <w:szCs w:val="18"/>
                <w:lang w:val="mk-MK"/>
              </w:rPr>
            </w:pPr>
          </w:p>
        </w:tc>
        <w:tc>
          <w:tcPr>
            <w:tcW w:w="2410" w:type="dxa"/>
            <w:tcBorders>
              <w:top w:val="single" w:sz="4" w:space="0" w:color="auto"/>
              <w:bottom w:val="single" w:sz="4" w:space="0" w:color="auto"/>
            </w:tcBorders>
            <w:shd w:val="clear" w:color="auto" w:fill="auto"/>
          </w:tcPr>
          <w:p w:rsidR="00FC5E7C" w:rsidRPr="008F18A7" w:rsidRDefault="00FC5E7C" w:rsidP="00E00D5D">
            <w:pPr>
              <w:spacing w:after="0" w:line="240" w:lineRule="auto"/>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 xml:space="preserve">Мапирање на постојните </w:t>
            </w:r>
            <w:r w:rsidR="00E00D5D">
              <w:rPr>
                <w:rStyle w:val="Hyperlink"/>
                <w:rFonts w:cstheme="minorHAnsi"/>
                <w:i/>
                <w:color w:val="auto"/>
                <w:sz w:val="18"/>
                <w:szCs w:val="18"/>
                <w:u w:val="none"/>
                <w:lang w:val="mk-MK"/>
              </w:rPr>
              <w:t>с</w:t>
            </w:r>
            <w:r w:rsidRPr="008F18A7">
              <w:rPr>
                <w:rStyle w:val="Hyperlink"/>
                <w:rFonts w:cstheme="minorHAnsi"/>
                <w:i/>
                <w:color w:val="auto"/>
                <w:sz w:val="18"/>
                <w:szCs w:val="18"/>
                <w:u w:val="none"/>
                <w:lang w:val="mk-MK"/>
              </w:rPr>
              <w:t>тудиски програми и проценка на нивната значајност за потребите на пазарот на трудот</w:t>
            </w:r>
          </w:p>
        </w:tc>
        <w:tc>
          <w:tcPr>
            <w:tcW w:w="5103" w:type="dxa"/>
            <w:tcBorders>
              <w:top w:val="single" w:sz="4" w:space="0" w:color="auto"/>
              <w:bottom w:val="single" w:sz="4" w:space="0" w:color="auto"/>
            </w:tcBorders>
            <w:shd w:val="clear" w:color="auto" w:fill="auto"/>
          </w:tcPr>
          <w:p w:rsidR="00FC5E7C" w:rsidRPr="008F18A7" w:rsidRDefault="00FC5E7C" w:rsidP="00CC0D1B">
            <w:pPr>
              <w:pStyle w:val="ListParagraph"/>
              <w:numPr>
                <w:ilvl w:val="0"/>
                <w:numId w:val="15"/>
              </w:numPr>
              <w:tabs>
                <w:tab w:val="left" w:pos="176"/>
              </w:tabs>
              <w:spacing w:after="0" w:line="240" w:lineRule="auto"/>
              <w:ind w:left="176" w:hanging="176"/>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 xml:space="preserve">Повикот за набавка на услуги за мапирање и проценка на </w:t>
            </w:r>
            <w:r w:rsidR="00E00D5D">
              <w:rPr>
                <w:rStyle w:val="Hyperlink"/>
                <w:rFonts w:cstheme="minorHAnsi"/>
                <w:i/>
                <w:color w:val="auto"/>
                <w:sz w:val="18"/>
                <w:szCs w:val="18"/>
                <w:u w:val="none"/>
                <w:lang w:val="mk-MK"/>
              </w:rPr>
              <w:t>с</w:t>
            </w:r>
            <w:r w:rsidRPr="008F18A7">
              <w:rPr>
                <w:rStyle w:val="Hyperlink"/>
                <w:rFonts w:cstheme="minorHAnsi"/>
                <w:i/>
                <w:color w:val="auto"/>
                <w:sz w:val="18"/>
                <w:szCs w:val="18"/>
                <w:u w:val="none"/>
                <w:lang w:val="mk-MK"/>
              </w:rPr>
              <w:t>тудиските програми на универзитетите е организиран;</w:t>
            </w:r>
          </w:p>
          <w:p w:rsidR="00FC5E7C" w:rsidRPr="008F18A7" w:rsidRDefault="00FC5E7C" w:rsidP="00CC0D1B">
            <w:pPr>
              <w:pStyle w:val="ListParagraph"/>
              <w:numPr>
                <w:ilvl w:val="0"/>
                <w:numId w:val="15"/>
              </w:numPr>
              <w:tabs>
                <w:tab w:val="left" w:pos="176"/>
              </w:tabs>
              <w:spacing w:after="0" w:line="240" w:lineRule="auto"/>
              <w:ind w:left="176" w:hanging="176"/>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 xml:space="preserve">Методологијата за проценката на применливоста на изработените </w:t>
            </w:r>
            <w:r w:rsidR="00E00D5D">
              <w:rPr>
                <w:rStyle w:val="Hyperlink"/>
                <w:rFonts w:cstheme="minorHAnsi"/>
                <w:i/>
                <w:color w:val="auto"/>
                <w:sz w:val="18"/>
                <w:szCs w:val="18"/>
                <w:u w:val="none"/>
                <w:lang w:val="mk-MK"/>
              </w:rPr>
              <w:t>с</w:t>
            </w:r>
            <w:r w:rsidRPr="008F18A7">
              <w:rPr>
                <w:rStyle w:val="Hyperlink"/>
                <w:rFonts w:cstheme="minorHAnsi"/>
                <w:i/>
                <w:color w:val="auto"/>
                <w:sz w:val="18"/>
                <w:szCs w:val="18"/>
                <w:u w:val="none"/>
                <w:lang w:val="mk-MK"/>
              </w:rPr>
              <w:t>тудиски програми е изготвена;</w:t>
            </w:r>
          </w:p>
          <w:p w:rsidR="00FC5E7C" w:rsidRPr="008F18A7" w:rsidRDefault="00FC5E7C" w:rsidP="00CC0D1B">
            <w:pPr>
              <w:pStyle w:val="ListParagraph"/>
              <w:numPr>
                <w:ilvl w:val="0"/>
                <w:numId w:val="15"/>
              </w:numPr>
              <w:tabs>
                <w:tab w:val="left" w:pos="176"/>
              </w:tabs>
              <w:spacing w:after="0" w:line="240" w:lineRule="auto"/>
              <w:ind w:left="176" w:hanging="176"/>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 xml:space="preserve">Резултатите од мапирањето со сите тековни </w:t>
            </w:r>
            <w:r w:rsidR="00E00D5D">
              <w:rPr>
                <w:rStyle w:val="Hyperlink"/>
                <w:rFonts w:cstheme="minorHAnsi"/>
                <w:i/>
                <w:color w:val="auto"/>
                <w:sz w:val="18"/>
                <w:szCs w:val="18"/>
                <w:u w:val="none"/>
                <w:lang w:val="mk-MK"/>
              </w:rPr>
              <w:t>с</w:t>
            </w:r>
            <w:r w:rsidRPr="008F18A7">
              <w:rPr>
                <w:rStyle w:val="Hyperlink"/>
                <w:rFonts w:cstheme="minorHAnsi"/>
                <w:i/>
                <w:color w:val="auto"/>
                <w:sz w:val="18"/>
                <w:szCs w:val="18"/>
                <w:u w:val="none"/>
                <w:lang w:val="mk-MK"/>
              </w:rPr>
              <w:t>тудиски програми (циклус 1 и 2) се обработени</w:t>
            </w:r>
          </w:p>
        </w:tc>
        <w:tc>
          <w:tcPr>
            <w:tcW w:w="3686" w:type="dxa"/>
            <w:tcBorders>
              <w:top w:val="single" w:sz="4" w:space="0" w:color="auto"/>
              <w:bottom w:val="single" w:sz="4" w:space="0" w:color="auto"/>
            </w:tcBorders>
            <w:shd w:val="clear" w:color="auto" w:fill="auto"/>
          </w:tcPr>
          <w:p w:rsidR="00FC5E7C" w:rsidRPr="008F18A7" w:rsidRDefault="00FC5E7C" w:rsidP="00CC0D1B">
            <w:pPr>
              <w:pStyle w:val="ListParagraph"/>
              <w:numPr>
                <w:ilvl w:val="0"/>
                <w:numId w:val="18"/>
              </w:numPr>
              <w:tabs>
                <w:tab w:val="left" w:pos="176"/>
              </w:tabs>
              <w:spacing w:after="0" w:line="240" w:lineRule="auto"/>
              <w:ind w:left="176" w:hanging="176"/>
              <w:contextualSpacing w:val="0"/>
              <w:rPr>
                <w:i/>
                <w:sz w:val="18"/>
                <w:szCs w:val="18"/>
                <w:lang w:val="mk-MK"/>
              </w:rPr>
            </w:pPr>
            <w:r w:rsidRPr="008F18A7">
              <w:rPr>
                <w:i/>
                <w:sz w:val="18"/>
                <w:szCs w:val="18"/>
                <w:lang w:val="mk-MK"/>
              </w:rPr>
              <w:t>Договор со давател/и на услуги;</w:t>
            </w:r>
          </w:p>
          <w:p w:rsidR="00FC5E7C" w:rsidRPr="008F18A7" w:rsidRDefault="00FC5E7C" w:rsidP="00CC0D1B">
            <w:pPr>
              <w:pStyle w:val="ListParagraph"/>
              <w:numPr>
                <w:ilvl w:val="0"/>
                <w:numId w:val="18"/>
              </w:numPr>
              <w:tabs>
                <w:tab w:val="left" w:pos="176"/>
              </w:tabs>
              <w:spacing w:after="0" w:line="240" w:lineRule="auto"/>
              <w:ind w:left="176" w:hanging="176"/>
              <w:contextualSpacing w:val="0"/>
              <w:rPr>
                <w:i/>
                <w:sz w:val="18"/>
                <w:szCs w:val="18"/>
                <w:lang w:val="mk-MK"/>
              </w:rPr>
            </w:pPr>
            <w:r w:rsidRPr="008F18A7">
              <w:rPr>
                <w:i/>
                <w:sz w:val="18"/>
                <w:szCs w:val="18"/>
                <w:lang w:val="mk-MK"/>
              </w:rPr>
              <w:t>Финансиски документи;</w:t>
            </w:r>
          </w:p>
          <w:p w:rsidR="00FC5E7C" w:rsidRPr="008F18A7" w:rsidRDefault="00FC5E7C" w:rsidP="00CC0D1B">
            <w:pPr>
              <w:pStyle w:val="ListParagraph"/>
              <w:numPr>
                <w:ilvl w:val="0"/>
                <w:numId w:val="18"/>
              </w:numPr>
              <w:tabs>
                <w:tab w:val="left" w:pos="176"/>
              </w:tabs>
              <w:spacing w:after="0" w:line="240" w:lineRule="auto"/>
              <w:ind w:left="176" w:hanging="176"/>
              <w:contextualSpacing w:val="0"/>
              <w:rPr>
                <w:i/>
                <w:sz w:val="18"/>
                <w:szCs w:val="18"/>
                <w:lang w:val="mk-MK"/>
              </w:rPr>
            </w:pPr>
            <w:r w:rsidRPr="008F18A7">
              <w:rPr>
                <w:i/>
                <w:sz w:val="18"/>
                <w:szCs w:val="18"/>
                <w:lang w:val="mk-MK"/>
              </w:rPr>
              <w:t xml:space="preserve">Извештаи од мапирањето и проценката одобрени од МОН; </w:t>
            </w:r>
          </w:p>
          <w:p w:rsidR="00FC5E7C" w:rsidRPr="008F18A7" w:rsidRDefault="00FC5E7C" w:rsidP="00CC0D1B">
            <w:pPr>
              <w:pStyle w:val="ListParagraph"/>
              <w:numPr>
                <w:ilvl w:val="0"/>
                <w:numId w:val="18"/>
              </w:numPr>
              <w:tabs>
                <w:tab w:val="left" w:pos="176"/>
              </w:tabs>
              <w:spacing w:after="0" w:line="240" w:lineRule="auto"/>
              <w:ind w:left="176" w:hanging="176"/>
              <w:contextualSpacing w:val="0"/>
              <w:rPr>
                <w:i/>
                <w:sz w:val="18"/>
                <w:szCs w:val="18"/>
                <w:lang w:val="mk-MK"/>
              </w:rPr>
            </w:pPr>
            <w:r w:rsidRPr="008F18A7">
              <w:rPr>
                <w:i/>
                <w:sz w:val="18"/>
                <w:szCs w:val="18"/>
                <w:lang w:val="mk-MK"/>
              </w:rPr>
              <w:t>Одлуки на МОН</w:t>
            </w:r>
          </w:p>
        </w:tc>
        <w:tc>
          <w:tcPr>
            <w:tcW w:w="992" w:type="dxa"/>
            <w:tcBorders>
              <w:top w:val="single" w:sz="4" w:space="0" w:color="auto"/>
              <w:bottom w:val="single" w:sz="4" w:space="0" w:color="auto"/>
            </w:tcBorders>
            <w:shd w:val="clear" w:color="auto" w:fill="auto"/>
          </w:tcPr>
          <w:p w:rsidR="00FC5E7C" w:rsidRPr="008F18A7" w:rsidRDefault="00FC5E7C" w:rsidP="00CC0D1B">
            <w:pPr>
              <w:tabs>
                <w:tab w:val="left" w:pos="176"/>
              </w:tabs>
              <w:spacing w:after="0" w:line="240" w:lineRule="auto"/>
              <w:jc w:val="center"/>
              <w:rPr>
                <w:i/>
                <w:sz w:val="18"/>
                <w:szCs w:val="18"/>
                <w:lang w:val="mk-MK"/>
              </w:rPr>
            </w:pPr>
            <w:r w:rsidRPr="008F18A7">
              <w:rPr>
                <w:i/>
                <w:sz w:val="18"/>
                <w:szCs w:val="18"/>
                <w:lang w:val="mk-MK"/>
              </w:rPr>
              <w:t>2018</w:t>
            </w:r>
          </w:p>
        </w:tc>
        <w:tc>
          <w:tcPr>
            <w:tcW w:w="1296" w:type="dxa"/>
            <w:tcBorders>
              <w:top w:val="single" w:sz="4" w:space="0" w:color="auto"/>
              <w:bottom w:val="single" w:sz="4" w:space="0" w:color="auto"/>
            </w:tcBorders>
            <w:shd w:val="clear" w:color="auto" w:fill="auto"/>
          </w:tcPr>
          <w:p w:rsidR="00FC5E7C" w:rsidRPr="008F18A7" w:rsidRDefault="00FC5E7C" w:rsidP="00CC0D1B">
            <w:pPr>
              <w:tabs>
                <w:tab w:val="left" w:pos="176"/>
              </w:tabs>
              <w:spacing w:after="0" w:line="240" w:lineRule="auto"/>
              <w:ind w:left="-57" w:right="-57"/>
              <w:jc w:val="center"/>
              <w:rPr>
                <w:i/>
                <w:sz w:val="18"/>
                <w:szCs w:val="18"/>
                <w:lang w:val="mk-MK"/>
              </w:rPr>
            </w:pPr>
            <w:r w:rsidRPr="008F18A7">
              <w:rPr>
                <w:i/>
                <w:sz w:val="18"/>
                <w:szCs w:val="18"/>
                <w:lang w:val="mk-MK"/>
              </w:rPr>
              <w:t>МОН, универзитети</w:t>
            </w:r>
          </w:p>
        </w:tc>
        <w:tc>
          <w:tcPr>
            <w:tcW w:w="1296" w:type="dxa"/>
            <w:tcBorders>
              <w:top w:val="single" w:sz="4" w:space="0" w:color="auto"/>
              <w:bottom w:val="single" w:sz="4" w:space="0" w:color="auto"/>
            </w:tcBorders>
          </w:tcPr>
          <w:p w:rsidR="00FC5E7C" w:rsidRPr="008F18A7" w:rsidRDefault="00240637" w:rsidP="00CC0D1B">
            <w:pPr>
              <w:tabs>
                <w:tab w:val="left" w:pos="176"/>
              </w:tabs>
              <w:spacing w:after="0" w:line="240" w:lineRule="auto"/>
              <w:ind w:left="-57" w:right="-57"/>
              <w:jc w:val="center"/>
              <w:rPr>
                <w:i/>
                <w:sz w:val="18"/>
                <w:szCs w:val="18"/>
                <w:lang w:val="mk-MK"/>
              </w:rPr>
            </w:pPr>
            <w:r>
              <w:rPr>
                <w:i/>
                <w:sz w:val="18"/>
                <w:szCs w:val="18"/>
                <w:lang w:val="mk-MK"/>
              </w:rPr>
              <w:t>-</w:t>
            </w:r>
          </w:p>
        </w:tc>
      </w:tr>
      <w:tr w:rsidR="00FC5E7C" w:rsidRPr="008F18A7" w:rsidTr="00FC5E7C">
        <w:tc>
          <w:tcPr>
            <w:tcW w:w="694" w:type="dxa"/>
            <w:shd w:val="clear" w:color="auto" w:fill="auto"/>
          </w:tcPr>
          <w:p w:rsidR="008F4F46" w:rsidRDefault="008F4F46" w:rsidP="00960177">
            <w:pPr>
              <w:pStyle w:val="ListParagraph"/>
              <w:numPr>
                <w:ilvl w:val="2"/>
                <w:numId w:val="66"/>
              </w:numPr>
              <w:spacing w:after="0" w:line="240" w:lineRule="auto"/>
              <w:ind w:right="-57"/>
              <w:contextualSpacing w:val="0"/>
              <w:jc w:val="center"/>
              <w:rPr>
                <w:rFonts w:asciiTheme="majorHAnsi" w:eastAsiaTheme="majorEastAsia" w:hAnsiTheme="majorHAnsi" w:cstheme="majorBidi"/>
                <w:b/>
                <w:bCs/>
                <w:i/>
                <w:color w:val="365F91" w:themeColor="accent1" w:themeShade="BF"/>
                <w:sz w:val="18"/>
                <w:szCs w:val="18"/>
                <w:lang w:val="mk-MK"/>
              </w:rPr>
            </w:pPr>
          </w:p>
        </w:tc>
        <w:tc>
          <w:tcPr>
            <w:tcW w:w="2410" w:type="dxa"/>
            <w:shd w:val="clear" w:color="auto" w:fill="auto"/>
          </w:tcPr>
          <w:p w:rsidR="00FC5E7C" w:rsidRPr="008F18A7" w:rsidRDefault="00FC5E7C" w:rsidP="00E00D5D">
            <w:pPr>
              <w:spacing w:after="0" w:line="240" w:lineRule="auto"/>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И</w:t>
            </w:r>
            <w:r w:rsidRPr="008F18A7">
              <w:rPr>
                <w:i/>
                <w:sz w:val="18"/>
                <w:szCs w:val="18"/>
                <w:lang w:val="mk-MK"/>
              </w:rPr>
              <w:t xml:space="preserve">зработка на Акциски план за оптимизација на мрежата на високото образование (универзитети) и распределбата на </w:t>
            </w:r>
            <w:r w:rsidR="00E00D5D">
              <w:rPr>
                <w:i/>
                <w:sz w:val="18"/>
                <w:szCs w:val="18"/>
                <w:lang w:val="mk-MK"/>
              </w:rPr>
              <w:t>с</w:t>
            </w:r>
            <w:r w:rsidRPr="008F18A7">
              <w:rPr>
                <w:i/>
                <w:sz w:val="18"/>
                <w:szCs w:val="18"/>
                <w:lang w:val="mk-MK"/>
              </w:rPr>
              <w:t>тудиските програми</w:t>
            </w:r>
          </w:p>
        </w:tc>
        <w:tc>
          <w:tcPr>
            <w:tcW w:w="5103" w:type="dxa"/>
            <w:shd w:val="clear" w:color="auto" w:fill="auto"/>
          </w:tcPr>
          <w:p w:rsidR="00FC5E7C" w:rsidRPr="008F18A7" w:rsidRDefault="00FC5E7C" w:rsidP="00CC0D1B">
            <w:pPr>
              <w:pStyle w:val="ListParagraph"/>
              <w:numPr>
                <w:ilvl w:val="0"/>
                <w:numId w:val="15"/>
              </w:numPr>
              <w:tabs>
                <w:tab w:val="left" w:pos="176"/>
              </w:tabs>
              <w:spacing w:after="0" w:line="240" w:lineRule="auto"/>
              <w:ind w:left="176" w:hanging="176"/>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РГ за изготвување на А</w:t>
            </w:r>
            <w:r w:rsidR="00E00D5D">
              <w:rPr>
                <w:rStyle w:val="Hyperlink"/>
                <w:rFonts w:cstheme="minorHAnsi"/>
                <w:i/>
                <w:color w:val="auto"/>
                <w:sz w:val="18"/>
                <w:szCs w:val="18"/>
                <w:u w:val="none"/>
                <w:lang w:val="mk-MK"/>
              </w:rPr>
              <w:t xml:space="preserve">кциски план  </w:t>
            </w:r>
            <w:r w:rsidRPr="008F18A7">
              <w:rPr>
                <w:rStyle w:val="Hyperlink"/>
                <w:rFonts w:cstheme="minorHAnsi"/>
                <w:i/>
                <w:color w:val="auto"/>
                <w:sz w:val="18"/>
                <w:szCs w:val="18"/>
                <w:u w:val="none"/>
                <w:lang w:val="mk-MK"/>
              </w:rPr>
              <w:t>се формирани;</w:t>
            </w:r>
          </w:p>
          <w:p w:rsidR="00FC5E7C" w:rsidRPr="008F18A7" w:rsidRDefault="00FC5E7C" w:rsidP="00CC0D1B">
            <w:pPr>
              <w:pStyle w:val="ListParagraph"/>
              <w:numPr>
                <w:ilvl w:val="0"/>
                <w:numId w:val="15"/>
              </w:numPr>
              <w:tabs>
                <w:tab w:val="left" w:pos="176"/>
              </w:tabs>
              <w:spacing w:after="0" w:line="240" w:lineRule="auto"/>
              <w:ind w:left="176" w:hanging="176"/>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Финансиските средства се определени;</w:t>
            </w:r>
          </w:p>
          <w:p w:rsidR="00FC5E7C" w:rsidRPr="008F18A7" w:rsidRDefault="00FC5E7C" w:rsidP="00CC0D1B">
            <w:pPr>
              <w:pStyle w:val="ListParagraph"/>
              <w:numPr>
                <w:ilvl w:val="0"/>
                <w:numId w:val="15"/>
              </w:numPr>
              <w:tabs>
                <w:tab w:val="left" w:pos="176"/>
              </w:tabs>
              <w:spacing w:after="0" w:line="240" w:lineRule="auto"/>
              <w:ind w:left="176" w:hanging="176"/>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Главните карактеристики на локалните и регионалните пазари се проучени;</w:t>
            </w:r>
          </w:p>
          <w:p w:rsidR="00FC5E7C" w:rsidRPr="008F18A7" w:rsidRDefault="00FC5E7C" w:rsidP="00CC0D1B">
            <w:pPr>
              <w:pStyle w:val="ListParagraph"/>
              <w:numPr>
                <w:ilvl w:val="0"/>
                <w:numId w:val="15"/>
              </w:numPr>
              <w:tabs>
                <w:tab w:val="left" w:pos="176"/>
              </w:tabs>
              <w:spacing w:after="0" w:line="240" w:lineRule="auto"/>
              <w:ind w:left="176" w:hanging="176"/>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Акцискиот план за оптимизација е изготвен и разгледан е со клучните заинтересирани страни;</w:t>
            </w:r>
          </w:p>
          <w:p w:rsidR="00FC5E7C" w:rsidRPr="008F18A7" w:rsidRDefault="00FC5E7C" w:rsidP="00CC0D1B">
            <w:pPr>
              <w:pStyle w:val="ListParagraph"/>
              <w:numPr>
                <w:ilvl w:val="0"/>
                <w:numId w:val="15"/>
              </w:numPr>
              <w:tabs>
                <w:tab w:val="left" w:pos="176"/>
              </w:tabs>
              <w:spacing w:after="0" w:line="240" w:lineRule="auto"/>
              <w:ind w:left="176" w:hanging="176"/>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 xml:space="preserve">Акцискиот план за оптимизација на мрежата на високото образование и дистрибуцијата на </w:t>
            </w:r>
            <w:r w:rsidR="00E00D5D">
              <w:rPr>
                <w:rStyle w:val="Hyperlink"/>
                <w:rFonts w:cstheme="minorHAnsi"/>
                <w:i/>
                <w:color w:val="auto"/>
                <w:sz w:val="18"/>
                <w:szCs w:val="18"/>
                <w:u w:val="none"/>
                <w:lang w:val="mk-MK"/>
              </w:rPr>
              <w:t>с</w:t>
            </w:r>
            <w:r w:rsidRPr="008F18A7">
              <w:rPr>
                <w:rStyle w:val="Hyperlink"/>
                <w:rFonts w:cstheme="minorHAnsi"/>
                <w:i/>
                <w:color w:val="auto"/>
                <w:sz w:val="18"/>
                <w:szCs w:val="18"/>
                <w:u w:val="none"/>
                <w:lang w:val="mk-MK"/>
              </w:rPr>
              <w:t xml:space="preserve">тудиските програми е одобрен </w:t>
            </w:r>
          </w:p>
        </w:tc>
        <w:tc>
          <w:tcPr>
            <w:tcW w:w="3686" w:type="dxa"/>
            <w:shd w:val="clear" w:color="auto" w:fill="auto"/>
          </w:tcPr>
          <w:p w:rsidR="00FC5E7C" w:rsidRPr="008F18A7" w:rsidRDefault="00FC5E7C" w:rsidP="00CC0D1B">
            <w:pPr>
              <w:pStyle w:val="ListParagraph"/>
              <w:numPr>
                <w:ilvl w:val="0"/>
                <w:numId w:val="18"/>
              </w:numPr>
              <w:tabs>
                <w:tab w:val="left" w:pos="176"/>
              </w:tabs>
              <w:spacing w:after="0" w:line="240" w:lineRule="auto"/>
              <w:ind w:left="176" w:hanging="176"/>
              <w:contextualSpacing w:val="0"/>
              <w:rPr>
                <w:i/>
                <w:sz w:val="18"/>
                <w:szCs w:val="18"/>
                <w:lang w:val="mk-MK"/>
              </w:rPr>
            </w:pPr>
            <w:r w:rsidRPr="008F18A7">
              <w:rPr>
                <w:i/>
                <w:sz w:val="18"/>
                <w:szCs w:val="18"/>
                <w:lang w:val="mk-MK"/>
              </w:rPr>
              <w:t>Извештаи од РГ;</w:t>
            </w:r>
          </w:p>
          <w:p w:rsidR="00FC5E7C" w:rsidRPr="008F18A7" w:rsidRDefault="00FC5E7C" w:rsidP="00CC0D1B">
            <w:pPr>
              <w:pStyle w:val="ListParagraph"/>
              <w:numPr>
                <w:ilvl w:val="0"/>
                <w:numId w:val="18"/>
              </w:numPr>
              <w:tabs>
                <w:tab w:val="left" w:pos="176"/>
              </w:tabs>
              <w:spacing w:after="0" w:line="240" w:lineRule="auto"/>
              <w:ind w:left="176" w:hanging="176"/>
              <w:contextualSpacing w:val="0"/>
              <w:rPr>
                <w:i/>
                <w:sz w:val="18"/>
                <w:szCs w:val="18"/>
                <w:lang w:val="mk-MK"/>
              </w:rPr>
            </w:pPr>
            <w:r w:rsidRPr="008F18A7">
              <w:rPr>
                <w:i/>
                <w:sz w:val="18"/>
                <w:szCs w:val="18"/>
                <w:lang w:val="mk-MK"/>
              </w:rPr>
              <w:t>Нацрт Акциски план;</w:t>
            </w:r>
          </w:p>
          <w:p w:rsidR="00FC5E7C" w:rsidRPr="008F18A7" w:rsidRDefault="00FC5E7C" w:rsidP="00CC0D1B">
            <w:pPr>
              <w:pStyle w:val="ListParagraph"/>
              <w:numPr>
                <w:ilvl w:val="0"/>
                <w:numId w:val="18"/>
              </w:numPr>
              <w:tabs>
                <w:tab w:val="left" w:pos="176"/>
              </w:tabs>
              <w:spacing w:after="0" w:line="240" w:lineRule="auto"/>
              <w:ind w:left="176" w:hanging="176"/>
              <w:contextualSpacing w:val="0"/>
              <w:rPr>
                <w:i/>
                <w:sz w:val="18"/>
                <w:szCs w:val="18"/>
                <w:lang w:val="mk-MK"/>
              </w:rPr>
            </w:pPr>
            <w:r w:rsidRPr="008F18A7">
              <w:rPr>
                <w:i/>
                <w:sz w:val="18"/>
                <w:szCs w:val="18"/>
                <w:lang w:val="mk-MK"/>
              </w:rPr>
              <w:t>Записници од средби за дискусии;</w:t>
            </w:r>
          </w:p>
          <w:p w:rsidR="00FC5E7C" w:rsidRPr="008F18A7" w:rsidRDefault="00FC5E7C" w:rsidP="00CC0D1B">
            <w:pPr>
              <w:pStyle w:val="ListParagraph"/>
              <w:numPr>
                <w:ilvl w:val="0"/>
                <w:numId w:val="18"/>
              </w:numPr>
              <w:tabs>
                <w:tab w:val="left" w:pos="176"/>
              </w:tabs>
              <w:spacing w:after="0" w:line="240" w:lineRule="auto"/>
              <w:ind w:left="176" w:hanging="176"/>
              <w:contextualSpacing w:val="0"/>
              <w:rPr>
                <w:i/>
                <w:sz w:val="18"/>
                <w:szCs w:val="18"/>
                <w:lang w:val="mk-MK"/>
              </w:rPr>
            </w:pPr>
            <w:r w:rsidRPr="008F18A7">
              <w:rPr>
                <w:i/>
                <w:sz w:val="18"/>
                <w:szCs w:val="18"/>
                <w:lang w:val="mk-MK"/>
              </w:rPr>
              <w:t xml:space="preserve">Одлуки на МОН </w:t>
            </w:r>
          </w:p>
        </w:tc>
        <w:tc>
          <w:tcPr>
            <w:tcW w:w="992" w:type="dxa"/>
            <w:shd w:val="clear" w:color="auto" w:fill="auto"/>
          </w:tcPr>
          <w:p w:rsidR="00FC5E7C" w:rsidRPr="008F18A7" w:rsidRDefault="00FC5E7C" w:rsidP="00CC0D1B">
            <w:pPr>
              <w:tabs>
                <w:tab w:val="left" w:pos="176"/>
              </w:tabs>
              <w:spacing w:after="0" w:line="240" w:lineRule="auto"/>
              <w:jc w:val="center"/>
              <w:rPr>
                <w:i/>
                <w:sz w:val="18"/>
                <w:szCs w:val="18"/>
                <w:lang w:val="mk-MK"/>
              </w:rPr>
            </w:pPr>
            <w:r w:rsidRPr="008F18A7">
              <w:rPr>
                <w:i/>
                <w:sz w:val="18"/>
                <w:szCs w:val="18"/>
                <w:lang w:val="mk-MK"/>
              </w:rPr>
              <w:t>2019</w:t>
            </w:r>
          </w:p>
        </w:tc>
        <w:tc>
          <w:tcPr>
            <w:tcW w:w="1296" w:type="dxa"/>
            <w:shd w:val="clear" w:color="auto" w:fill="auto"/>
          </w:tcPr>
          <w:p w:rsidR="00FC5E7C" w:rsidRPr="008F18A7" w:rsidRDefault="00FC5E7C" w:rsidP="00CC0D1B">
            <w:pPr>
              <w:tabs>
                <w:tab w:val="left" w:pos="176"/>
              </w:tabs>
              <w:spacing w:after="0" w:line="240" w:lineRule="auto"/>
              <w:ind w:left="-57" w:right="-57"/>
              <w:jc w:val="center"/>
              <w:rPr>
                <w:i/>
                <w:sz w:val="18"/>
                <w:szCs w:val="18"/>
                <w:lang w:val="mk-MK"/>
              </w:rPr>
            </w:pPr>
            <w:r w:rsidRPr="008F18A7">
              <w:rPr>
                <w:i/>
                <w:sz w:val="18"/>
                <w:szCs w:val="18"/>
                <w:lang w:val="mk-MK"/>
              </w:rPr>
              <w:t>МОН, ОАЕВО</w:t>
            </w:r>
            <w:r w:rsidR="00E00D5D">
              <w:rPr>
                <w:i/>
                <w:sz w:val="18"/>
                <w:szCs w:val="18"/>
                <w:lang w:val="mk-MK"/>
              </w:rPr>
              <w:t>/органите</w:t>
            </w:r>
            <w:r w:rsidRPr="008F18A7">
              <w:rPr>
                <w:i/>
                <w:sz w:val="18"/>
                <w:szCs w:val="18"/>
                <w:lang w:val="mk-MK"/>
              </w:rPr>
              <w:t>, универзитети</w:t>
            </w:r>
          </w:p>
        </w:tc>
        <w:tc>
          <w:tcPr>
            <w:tcW w:w="1296" w:type="dxa"/>
          </w:tcPr>
          <w:p w:rsidR="00FC5E7C" w:rsidRPr="008F18A7" w:rsidRDefault="00240637" w:rsidP="00CC0D1B">
            <w:pPr>
              <w:tabs>
                <w:tab w:val="left" w:pos="176"/>
              </w:tabs>
              <w:spacing w:after="0" w:line="240" w:lineRule="auto"/>
              <w:ind w:left="-57" w:right="-57"/>
              <w:jc w:val="center"/>
              <w:rPr>
                <w:i/>
                <w:sz w:val="18"/>
                <w:szCs w:val="18"/>
                <w:lang w:val="mk-MK"/>
              </w:rPr>
            </w:pPr>
            <w:r>
              <w:rPr>
                <w:i/>
                <w:sz w:val="18"/>
                <w:szCs w:val="18"/>
                <w:lang w:val="mk-MK"/>
              </w:rPr>
              <w:t>10.000</w:t>
            </w:r>
          </w:p>
        </w:tc>
      </w:tr>
      <w:tr w:rsidR="00FC5E7C" w:rsidRPr="008F18A7" w:rsidTr="00FC5E7C">
        <w:tc>
          <w:tcPr>
            <w:tcW w:w="694" w:type="dxa"/>
            <w:shd w:val="clear" w:color="auto" w:fill="auto"/>
          </w:tcPr>
          <w:p w:rsidR="008F4F46" w:rsidRDefault="008F4F46" w:rsidP="00960177">
            <w:pPr>
              <w:pStyle w:val="ListParagraph"/>
              <w:numPr>
                <w:ilvl w:val="2"/>
                <w:numId w:val="66"/>
              </w:numPr>
              <w:spacing w:after="0" w:line="240" w:lineRule="auto"/>
              <w:ind w:right="-57"/>
              <w:contextualSpacing w:val="0"/>
              <w:jc w:val="center"/>
              <w:rPr>
                <w:rFonts w:asciiTheme="majorHAnsi" w:eastAsiaTheme="majorEastAsia" w:hAnsiTheme="majorHAnsi" w:cstheme="majorBidi"/>
                <w:b/>
                <w:bCs/>
                <w:i/>
                <w:color w:val="365F91" w:themeColor="accent1" w:themeShade="BF"/>
                <w:sz w:val="18"/>
                <w:szCs w:val="18"/>
                <w:lang w:val="mk-MK"/>
              </w:rPr>
            </w:pPr>
          </w:p>
        </w:tc>
        <w:tc>
          <w:tcPr>
            <w:tcW w:w="2410" w:type="dxa"/>
            <w:shd w:val="clear" w:color="auto" w:fill="auto"/>
          </w:tcPr>
          <w:p w:rsidR="00FC5E7C" w:rsidRPr="008F18A7" w:rsidRDefault="00FC5E7C" w:rsidP="00E00D5D">
            <w:pPr>
              <w:spacing w:after="0" w:line="240" w:lineRule="auto"/>
              <w:rPr>
                <w:rStyle w:val="Hyperlink"/>
                <w:rFonts w:cstheme="minorHAnsi"/>
                <w:i/>
                <w:color w:val="auto"/>
                <w:sz w:val="18"/>
                <w:szCs w:val="18"/>
                <w:u w:val="none"/>
                <w:lang w:val="mk-MK"/>
              </w:rPr>
            </w:pPr>
            <w:r w:rsidRPr="008F18A7">
              <w:rPr>
                <w:i/>
                <w:sz w:val="18"/>
                <w:szCs w:val="18"/>
                <w:lang w:val="mk-MK"/>
              </w:rPr>
              <w:t>Воведување мерки за оптимизација согласно Акцискиот план</w:t>
            </w:r>
          </w:p>
        </w:tc>
        <w:tc>
          <w:tcPr>
            <w:tcW w:w="5103" w:type="dxa"/>
            <w:shd w:val="clear" w:color="auto" w:fill="auto"/>
          </w:tcPr>
          <w:p w:rsidR="00FC5E7C" w:rsidRPr="008F18A7" w:rsidRDefault="00FC5E7C" w:rsidP="00E00D5D">
            <w:pPr>
              <w:pStyle w:val="ListParagraph"/>
              <w:numPr>
                <w:ilvl w:val="0"/>
                <w:numId w:val="15"/>
              </w:numPr>
              <w:tabs>
                <w:tab w:val="left" w:pos="176"/>
              </w:tabs>
              <w:spacing w:after="0" w:line="240" w:lineRule="auto"/>
              <w:ind w:left="176" w:hanging="176"/>
              <w:contextualSpacing w:val="0"/>
              <w:rPr>
                <w:rStyle w:val="Hyperlink"/>
                <w:rFonts w:cstheme="minorHAnsi"/>
                <w:i/>
                <w:color w:val="auto"/>
                <w:sz w:val="18"/>
                <w:szCs w:val="18"/>
                <w:u w:val="none"/>
                <w:lang w:val="mk-MK"/>
              </w:rPr>
            </w:pPr>
            <w:r w:rsidRPr="008F18A7">
              <w:rPr>
                <w:i/>
                <w:sz w:val="18"/>
                <w:szCs w:val="18"/>
                <w:lang w:val="mk-MK"/>
              </w:rPr>
              <w:t xml:space="preserve">Мрежата за високо образование (универзитети) и дистрибуцијата на </w:t>
            </w:r>
            <w:r w:rsidR="00E00D5D">
              <w:rPr>
                <w:i/>
                <w:sz w:val="18"/>
                <w:szCs w:val="18"/>
                <w:lang w:val="mk-MK"/>
              </w:rPr>
              <w:t>с</w:t>
            </w:r>
            <w:r w:rsidRPr="008F18A7">
              <w:rPr>
                <w:i/>
                <w:sz w:val="18"/>
                <w:szCs w:val="18"/>
                <w:lang w:val="mk-MK"/>
              </w:rPr>
              <w:t>тудиските програми е оптимизирана</w:t>
            </w:r>
          </w:p>
        </w:tc>
        <w:tc>
          <w:tcPr>
            <w:tcW w:w="3686" w:type="dxa"/>
            <w:shd w:val="clear" w:color="auto" w:fill="auto"/>
          </w:tcPr>
          <w:p w:rsidR="00FC5E7C" w:rsidRPr="008F18A7" w:rsidRDefault="00FC5E7C" w:rsidP="00CC0D1B">
            <w:pPr>
              <w:pStyle w:val="ListParagraph"/>
              <w:numPr>
                <w:ilvl w:val="0"/>
                <w:numId w:val="18"/>
              </w:numPr>
              <w:tabs>
                <w:tab w:val="left" w:pos="176"/>
              </w:tabs>
              <w:spacing w:after="0" w:line="240" w:lineRule="auto"/>
              <w:ind w:left="176" w:hanging="176"/>
              <w:contextualSpacing w:val="0"/>
              <w:rPr>
                <w:i/>
                <w:sz w:val="18"/>
                <w:szCs w:val="18"/>
                <w:lang w:val="mk-MK"/>
              </w:rPr>
            </w:pPr>
            <w:r w:rsidRPr="008F18A7">
              <w:rPr>
                <w:i/>
                <w:sz w:val="18"/>
                <w:szCs w:val="18"/>
                <w:lang w:val="mk-MK"/>
              </w:rPr>
              <w:t>Одлуки на ректорите на универзитетите;</w:t>
            </w:r>
          </w:p>
          <w:p w:rsidR="00FC5E7C" w:rsidRPr="008F18A7" w:rsidRDefault="00FC5E7C" w:rsidP="00CC0D1B">
            <w:pPr>
              <w:pStyle w:val="ListParagraph"/>
              <w:numPr>
                <w:ilvl w:val="0"/>
                <w:numId w:val="18"/>
              </w:numPr>
              <w:tabs>
                <w:tab w:val="left" w:pos="176"/>
              </w:tabs>
              <w:spacing w:after="0" w:line="240" w:lineRule="auto"/>
              <w:ind w:left="176" w:hanging="176"/>
              <w:contextualSpacing w:val="0"/>
              <w:rPr>
                <w:i/>
                <w:sz w:val="18"/>
                <w:szCs w:val="18"/>
                <w:lang w:val="mk-MK"/>
              </w:rPr>
            </w:pPr>
            <w:r w:rsidRPr="008F18A7">
              <w:rPr>
                <w:i/>
                <w:sz w:val="18"/>
                <w:szCs w:val="18"/>
                <w:lang w:val="mk-MK"/>
              </w:rPr>
              <w:t xml:space="preserve">Одлуки на МОН </w:t>
            </w:r>
          </w:p>
        </w:tc>
        <w:tc>
          <w:tcPr>
            <w:tcW w:w="992" w:type="dxa"/>
            <w:shd w:val="clear" w:color="auto" w:fill="auto"/>
          </w:tcPr>
          <w:p w:rsidR="00FC5E7C" w:rsidRPr="008F18A7" w:rsidRDefault="00FC5E7C" w:rsidP="00CC0D1B">
            <w:pPr>
              <w:tabs>
                <w:tab w:val="left" w:pos="176"/>
              </w:tabs>
              <w:spacing w:after="0" w:line="240" w:lineRule="auto"/>
              <w:jc w:val="center"/>
              <w:rPr>
                <w:i/>
                <w:sz w:val="18"/>
                <w:szCs w:val="18"/>
                <w:lang w:val="mk-MK"/>
              </w:rPr>
            </w:pPr>
            <w:r w:rsidRPr="008F18A7">
              <w:rPr>
                <w:i/>
                <w:sz w:val="18"/>
                <w:szCs w:val="18"/>
                <w:lang w:val="mk-MK"/>
              </w:rPr>
              <w:t>2020</w:t>
            </w:r>
          </w:p>
        </w:tc>
        <w:tc>
          <w:tcPr>
            <w:tcW w:w="1296" w:type="dxa"/>
            <w:shd w:val="clear" w:color="auto" w:fill="auto"/>
          </w:tcPr>
          <w:p w:rsidR="00FC5E7C" w:rsidRPr="008F18A7" w:rsidRDefault="00FC5E7C" w:rsidP="00CC0D1B">
            <w:pPr>
              <w:tabs>
                <w:tab w:val="left" w:pos="176"/>
              </w:tabs>
              <w:spacing w:after="0" w:line="240" w:lineRule="auto"/>
              <w:ind w:left="-57" w:right="-57"/>
              <w:jc w:val="center"/>
              <w:rPr>
                <w:i/>
                <w:sz w:val="18"/>
                <w:szCs w:val="18"/>
                <w:lang w:val="mk-MK"/>
              </w:rPr>
            </w:pPr>
            <w:r w:rsidRPr="008F18A7">
              <w:rPr>
                <w:i/>
                <w:sz w:val="18"/>
                <w:szCs w:val="18"/>
                <w:lang w:val="mk-MK"/>
              </w:rPr>
              <w:t>МОН, ОАЕВО</w:t>
            </w:r>
            <w:r w:rsidR="00E00D5D">
              <w:rPr>
                <w:i/>
                <w:sz w:val="18"/>
                <w:szCs w:val="18"/>
                <w:lang w:val="mk-MK"/>
              </w:rPr>
              <w:t>/органите</w:t>
            </w:r>
            <w:r w:rsidRPr="008F18A7">
              <w:rPr>
                <w:i/>
                <w:sz w:val="18"/>
                <w:szCs w:val="18"/>
                <w:lang w:val="mk-MK"/>
              </w:rPr>
              <w:t>, универзитети</w:t>
            </w:r>
          </w:p>
        </w:tc>
        <w:tc>
          <w:tcPr>
            <w:tcW w:w="1296" w:type="dxa"/>
          </w:tcPr>
          <w:p w:rsidR="00FC5E7C" w:rsidRPr="008F18A7" w:rsidRDefault="00240637" w:rsidP="00CC0D1B">
            <w:pPr>
              <w:tabs>
                <w:tab w:val="left" w:pos="176"/>
              </w:tabs>
              <w:spacing w:after="0" w:line="240" w:lineRule="auto"/>
              <w:ind w:left="-57" w:right="-57"/>
              <w:jc w:val="center"/>
              <w:rPr>
                <w:i/>
                <w:sz w:val="18"/>
                <w:szCs w:val="18"/>
                <w:lang w:val="mk-MK"/>
              </w:rPr>
            </w:pPr>
            <w:r>
              <w:rPr>
                <w:i/>
                <w:sz w:val="18"/>
                <w:szCs w:val="18"/>
                <w:lang w:val="mk-MK"/>
              </w:rPr>
              <w:t>-</w:t>
            </w:r>
          </w:p>
        </w:tc>
      </w:tr>
      <w:tr w:rsidR="00FC5E7C" w:rsidRPr="008F18A7" w:rsidTr="00FC5E7C">
        <w:tc>
          <w:tcPr>
            <w:tcW w:w="694" w:type="dxa"/>
            <w:tcBorders>
              <w:bottom w:val="single" w:sz="4" w:space="0" w:color="auto"/>
            </w:tcBorders>
            <w:shd w:val="clear" w:color="auto" w:fill="auto"/>
          </w:tcPr>
          <w:p w:rsidR="008F4F46" w:rsidRDefault="008F4F46" w:rsidP="00960177">
            <w:pPr>
              <w:pStyle w:val="ListParagraph"/>
              <w:numPr>
                <w:ilvl w:val="2"/>
                <w:numId w:val="66"/>
              </w:numPr>
              <w:spacing w:after="0" w:line="240" w:lineRule="auto"/>
              <w:ind w:right="-57"/>
              <w:contextualSpacing w:val="0"/>
              <w:jc w:val="center"/>
              <w:rPr>
                <w:rFonts w:asciiTheme="majorHAnsi" w:eastAsiaTheme="majorEastAsia" w:hAnsiTheme="majorHAnsi" w:cstheme="majorBidi"/>
                <w:b/>
                <w:bCs/>
                <w:i/>
                <w:color w:val="365F91" w:themeColor="accent1" w:themeShade="BF"/>
                <w:sz w:val="18"/>
                <w:szCs w:val="18"/>
                <w:lang w:val="mk-MK"/>
              </w:rPr>
            </w:pPr>
          </w:p>
        </w:tc>
        <w:tc>
          <w:tcPr>
            <w:tcW w:w="2410" w:type="dxa"/>
            <w:tcBorders>
              <w:bottom w:val="single" w:sz="4" w:space="0" w:color="auto"/>
            </w:tcBorders>
            <w:shd w:val="clear" w:color="auto" w:fill="auto"/>
          </w:tcPr>
          <w:p w:rsidR="00FC5E7C" w:rsidRPr="008F18A7" w:rsidRDefault="00FC5E7C" w:rsidP="00E00D5D">
            <w:pPr>
              <w:spacing w:after="0" w:line="240" w:lineRule="auto"/>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Оптимизирање на</w:t>
            </w:r>
            <w:r>
              <w:rPr>
                <w:rStyle w:val="Hyperlink"/>
                <w:rFonts w:cstheme="minorHAnsi"/>
                <w:i/>
                <w:color w:val="auto"/>
                <w:sz w:val="18"/>
                <w:szCs w:val="18"/>
                <w:u w:val="none"/>
                <w:lang w:val="mk-MK"/>
              </w:rPr>
              <w:t xml:space="preserve"> </w:t>
            </w:r>
            <w:r w:rsidR="00E00D5D">
              <w:rPr>
                <w:rStyle w:val="Hyperlink"/>
                <w:rFonts w:cstheme="minorHAnsi"/>
                <w:i/>
                <w:color w:val="auto"/>
                <w:sz w:val="18"/>
                <w:szCs w:val="18"/>
                <w:u w:val="none"/>
                <w:lang w:val="mk-MK"/>
              </w:rPr>
              <w:t>с</w:t>
            </w:r>
            <w:r w:rsidRPr="008F18A7">
              <w:rPr>
                <w:rStyle w:val="Hyperlink"/>
                <w:rFonts w:cstheme="minorHAnsi"/>
                <w:i/>
                <w:color w:val="auto"/>
                <w:sz w:val="18"/>
                <w:szCs w:val="18"/>
                <w:u w:val="none"/>
                <w:lang w:val="mk-MK"/>
              </w:rPr>
              <w:t>тудиските програми за високото образование согласно потребите на пазарот на трудот</w:t>
            </w:r>
          </w:p>
        </w:tc>
        <w:tc>
          <w:tcPr>
            <w:tcW w:w="5103" w:type="dxa"/>
            <w:tcBorders>
              <w:bottom w:val="single" w:sz="4" w:space="0" w:color="auto"/>
            </w:tcBorders>
            <w:shd w:val="clear" w:color="auto" w:fill="auto"/>
          </w:tcPr>
          <w:p w:rsidR="00FC5E7C" w:rsidRPr="008F18A7" w:rsidRDefault="00FC5E7C" w:rsidP="00CC0D1B">
            <w:pPr>
              <w:pStyle w:val="ListParagraph"/>
              <w:numPr>
                <w:ilvl w:val="0"/>
                <w:numId w:val="15"/>
              </w:numPr>
              <w:tabs>
                <w:tab w:val="left" w:pos="176"/>
              </w:tabs>
              <w:spacing w:after="0" w:line="240" w:lineRule="auto"/>
              <w:ind w:left="176" w:hanging="176"/>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 xml:space="preserve">Акредитираните </w:t>
            </w:r>
            <w:r w:rsidR="00E00D5D">
              <w:rPr>
                <w:rStyle w:val="Hyperlink"/>
                <w:rFonts w:cstheme="minorHAnsi"/>
                <w:i/>
                <w:color w:val="auto"/>
                <w:sz w:val="18"/>
                <w:szCs w:val="18"/>
                <w:u w:val="none"/>
                <w:lang w:val="mk-MK"/>
              </w:rPr>
              <w:t>с</w:t>
            </w:r>
            <w:r w:rsidRPr="008F18A7">
              <w:rPr>
                <w:rStyle w:val="Hyperlink"/>
                <w:rFonts w:cstheme="minorHAnsi"/>
                <w:i/>
                <w:color w:val="auto"/>
                <w:sz w:val="18"/>
                <w:szCs w:val="18"/>
                <w:u w:val="none"/>
                <w:lang w:val="mk-MK"/>
              </w:rPr>
              <w:t>тудиски програми на универзитетите (циклус 1 и 2) се во согласност со побарувањата на пазарот на трудот</w:t>
            </w:r>
          </w:p>
        </w:tc>
        <w:tc>
          <w:tcPr>
            <w:tcW w:w="3686" w:type="dxa"/>
            <w:tcBorders>
              <w:bottom w:val="single" w:sz="4" w:space="0" w:color="auto"/>
            </w:tcBorders>
            <w:shd w:val="clear" w:color="auto" w:fill="auto"/>
          </w:tcPr>
          <w:p w:rsidR="00FC5E7C" w:rsidRPr="008F18A7" w:rsidRDefault="00FC5E7C" w:rsidP="00CC0D1B">
            <w:pPr>
              <w:pStyle w:val="ListParagraph"/>
              <w:numPr>
                <w:ilvl w:val="0"/>
                <w:numId w:val="18"/>
              </w:numPr>
              <w:tabs>
                <w:tab w:val="left" w:pos="176"/>
              </w:tabs>
              <w:spacing w:after="0" w:line="240" w:lineRule="auto"/>
              <w:ind w:left="176" w:hanging="176"/>
              <w:contextualSpacing w:val="0"/>
              <w:rPr>
                <w:i/>
                <w:sz w:val="18"/>
                <w:szCs w:val="18"/>
                <w:lang w:val="mk-MK"/>
              </w:rPr>
            </w:pPr>
            <w:r w:rsidRPr="008F18A7">
              <w:rPr>
                <w:i/>
                <w:sz w:val="18"/>
                <w:szCs w:val="18"/>
                <w:lang w:val="mk-MK"/>
              </w:rPr>
              <w:t>Одлуки на ОАЕВО</w:t>
            </w:r>
            <w:r w:rsidR="00716AD4">
              <w:rPr>
                <w:i/>
                <w:sz w:val="18"/>
                <w:szCs w:val="18"/>
                <w:lang w:val="mk-MK"/>
              </w:rPr>
              <w:t>/органите</w:t>
            </w:r>
            <w:r w:rsidRPr="008F18A7">
              <w:rPr>
                <w:i/>
                <w:sz w:val="18"/>
                <w:szCs w:val="18"/>
                <w:lang w:val="mk-MK"/>
              </w:rPr>
              <w:t>;</w:t>
            </w:r>
          </w:p>
          <w:p w:rsidR="00FC5E7C" w:rsidRPr="008F18A7" w:rsidRDefault="00FC5E7C" w:rsidP="00CC0D1B">
            <w:pPr>
              <w:pStyle w:val="ListParagraph"/>
              <w:numPr>
                <w:ilvl w:val="0"/>
                <w:numId w:val="18"/>
              </w:numPr>
              <w:tabs>
                <w:tab w:val="left" w:pos="176"/>
              </w:tabs>
              <w:spacing w:after="0" w:line="240" w:lineRule="auto"/>
              <w:ind w:left="176" w:hanging="176"/>
              <w:contextualSpacing w:val="0"/>
              <w:rPr>
                <w:i/>
                <w:sz w:val="18"/>
                <w:szCs w:val="18"/>
                <w:lang w:val="mk-MK"/>
              </w:rPr>
            </w:pPr>
            <w:r w:rsidRPr="008F18A7">
              <w:rPr>
                <w:i/>
                <w:sz w:val="18"/>
                <w:szCs w:val="18"/>
                <w:lang w:val="mk-MK"/>
              </w:rPr>
              <w:t>Одлуки на ректорите на универзитетите</w:t>
            </w:r>
          </w:p>
        </w:tc>
        <w:tc>
          <w:tcPr>
            <w:tcW w:w="992" w:type="dxa"/>
            <w:tcBorders>
              <w:bottom w:val="single" w:sz="4" w:space="0" w:color="auto"/>
            </w:tcBorders>
            <w:shd w:val="clear" w:color="auto" w:fill="auto"/>
          </w:tcPr>
          <w:p w:rsidR="00FC5E7C" w:rsidRPr="008F18A7" w:rsidRDefault="00FC5E7C" w:rsidP="00CC0D1B">
            <w:pPr>
              <w:tabs>
                <w:tab w:val="left" w:pos="176"/>
              </w:tabs>
              <w:spacing w:after="0" w:line="240" w:lineRule="auto"/>
              <w:jc w:val="center"/>
              <w:rPr>
                <w:i/>
                <w:sz w:val="18"/>
                <w:szCs w:val="18"/>
                <w:lang w:val="mk-MK"/>
              </w:rPr>
            </w:pPr>
            <w:r w:rsidRPr="008F18A7">
              <w:rPr>
                <w:i/>
                <w:sz w:val="18"/>
                <w:szCs w:val="18"/>
                <w:lang w:val="mk-MK"/>
              </w:rPr>
              <w:t>2020</w:t>
            </w:r>
          </w:p>
        </w:tc>
        <w:tc>
          <w:tcPr>
            <w:tcW w:w="1296" w:type="dxa"/>
            <w:tcBorders>
              <w:bottom w:val="single" w:sz="4" w:space="0" w:color="auto"/>
            </w:tcBorders>
            <w:shd w:val="clear" w:color="auto" w:fill="auto"/>
          </w:tcPr>
          <w:p w:rsidR="00FC5E7C" w:rsidRPr="008F18A7" w:rsidRDefault="00FC5E7C" w:rsidP="00CC0D1B">
            <w:pPr>
              <w:tabs>
                <w:tab w:val="left" w:pos="176"/>
              </w:tabs>
              <w:spacing w:after="0" w:line="240" w:lineRule="auto"/>
              <w:ind w:left="-57" w:right="-57"/>
              <w:jc w:val="center"/>
              <w:rPr>
                <w:i/>
                <w:sz w:val="18"/>
                <w:szCs w:val="18"/>
                <w:lang w:val="mk-MK"/>
              </w:rPr>
            </w:pPr>
            <w:r w:rsidRPr="008F18A7">
              <w:rPr>
                <w:i/>
                <w:sz w:val="18"/>
                <w:szCs w:val="18"/>
                <w:lang w:val="mk-MK"/>
              </w:rPr>
              <w:t>ОАЕВО</w:t>
            </w:r>
            <w:r w:rsidR="00716AD4">
              <w:rPr>
                <w:i/>
                <w:sz w:val="18"/>
                <w:szCs w:val="18"/>
                <w:lang w:val="mk-MK"/>
              </w:rPr>
              <w:t>/органите</w:t>
            </w:r>
            <w:r w:rsidRPr="008F18A7">
              <w:rPr>
                <w:i/>
                <w:sz w:val="18"/>
                <w:szCs w:val="18"/>
                <w:lang w:val="mk-MK"/>
              </w:rPr>
              <w:t>, универзитети</w:t>
            </w:r>
          </w:p>
        </w:tc>
        <w:tc>
          <w:tcPr>
            <w:tcW w:w="1296" w:type="dxa"/>
            <w:tcBorders>
              <w:bottom w:val="single" w:sz="4" w:space="0" w:color="auto"/>
            </w:tcBorders>
          </w:tcPr>
          <w:p w:rsidR="00FC5E7C" w:rsidRPr="008F18A7" w:rsidRDefault="00240637" w:rsidP="00CC0D1B">
            <w:pPr>
              <w:tabs>
                <w:tab w:val="left" w:pos="176"/>
              </w:tabs>
              <w:spacing w:after="0" w:line="240" w:lineRule="auto"/>
              <w:ind w:left="-57" w:right="-57"/>
              <w:jc w:val="center"/>
              <w:rPr>
                <w:i/>
                <w:sz w:val="18"/>
                <w:szCs w:val="18"/>
                <w:lang w:val="mk-MK"/>
              </w:rPr>
            </w:pPr>
            <w:r>
              <w:rPr>
                <w:i/>
                <w:sz w:val="18"/>
                <w:szCs w:val="18"/>
                <w:lang w:val="mk-MK"/>
              </w:rPr>
              <w:t>-</w:t>
            </w:r>
          </w:p>
        </w:tc>
      </w:tr>
      <w:tr w:rsidR="00FC5E7C" w:rsidRPr="008F18A7" w:rsidTr="00FC5E7C">
        <w:trPr>
          <w:hidden/>
        </w:trPr>
        <w:tc>
          <w:tcPr>
            <w:tcW w:w="694" w:type="dxa"/>
            <w:tcBorders>
              <w:top w:val="single" w:sz="4" w:space="0" w:color="auto"/>
              <w:bottom w:val="single" w:sz="4" w:space="0" w:color="auto"/>
            </w:tcBorders>
            <w:shd w:val="clear" w:color="auto" w:fill="FFFFFF" w:themeFill="background1"/>
          </w:tcPr>
          <w:p w:rsidR="008F4F46" w:rsidRDefault="008F4F46" w:rsidP="00960177">
            <w:pPr>
              <w:pStyle w:val="ListParagraph"/>
              <w:numPr>
                <w:ilvl w:val="1"/>
                <w:numId w:val="66"/>
              </w:numPr>
              <w:spacing w:after="0" w:line="240" w:lineRule="auto"/>
              <w:ind w:right="-57"/>
              <w:contextualSpacing w:val="0"/>
              <w:jc w:val="center"/>
              <w:rPr>
                <w:rFonts w:asciiTheme="majorHAnsi" w:eastAsiaTheme="majorEastAsia" w:hAnsiTheme="majorHAnsi" w:cstheme="majorBidi"/>
                <w:b/>
                <w:bCs/>
                <w:i/>
                <w:vanish/>
                <w:color w:val="365F91" w:themeColor="accent1" w:themeShade="BF"/>
                <w:sz w:val="18"/>
                <w:szCs w:val="18"/>
                <w:lang w:val="mk-MK"/>
              </w:rPr>
            </w:pPr>
          </w:p>
          <w:p w:rsidR="008F4F46" w:rsidRDefault="008F4F46" w:rsidP="00960177">
            <w:pPr>
              <w:pStyle w:val="ListParagraph"/>
              <w:numPr>
                <w:ilvl w:val="2"/>
                <w:numId w:val="66"/>
              </w:numPr>
              <w:spacing w:after="0" w:line="240" w:lineRule="auto"/>
              <w:ind w:right="-57"/>
              <w:contextualSpacing w:val="0"/>
              <w:jc w:val="center"/>
              <w:rPr>
                <w:rFonts w:asciiTheme="majorHAnsi" w:eastAsiaTheme="majorEastAsia" w:hAnsiTheme="majorHAnsi" w:cstheme="majorBidi"/>
                <w:b/>
                <w:bCs/>
                <w:i/>
                <w:color w:val="365F91" w:themeColor="accent1" w:themeShade="BF"/>
                <w:sz w:val="18"/>
                <w:szCs w:val="18"/>
                <w:lang w:val="mk-MK"/>
              </w:rPr>
            </w:pPr>
          </w:p>
        </w:tc>
        <w:tc>
          <w:tcPr>
            <w:tcW w:w="2410" w:type="dxa"/>
            <w:tcBorders>
              <w:top w:val="single" w:sz="4" w:space="0" w:color="auto"/>
              <w:bottom w:val="single" w:sz="4" w:space="0" w:color="auto"/>
            </w:tcBorders>
            <w:shd w:val="clear" w:color="auto" w:fill="FFFFFF" w:themeFill="background1"/>
          </w:tcPr>
          <w:p w:rsidR="00FC5E7C" w:rsidRPr="008F18A7" w:rsidRDefault="00FC5E7C" w:rsidP="00CC0D1B">
            <w:pPr>
              <w:spacing w:after="0" w:line="240" w:lineRule="auto"/>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 xml:space="preserve">Спроведување анализа на практичните обуки на студентите на универзитетите </w:t>
            </w:r>
          </w:p>
        </w:tc>
        <w:tc>
          <w:tcPr>
            <w:tcW w:w="5103" w:type="dxa"/>
            <w:tcBorders>
              <w:top w:val="single" w:sz="4" w:space="0" w:color="auto"/>
              <w:bottom w:val="single" w:sz="4" w:space="0" w:color="auto"/>
            </w:tcBorders>
            <w:shd w:val="clear" w:color="auto" w:fill="FFFFFF" w:themeFill="background1"/>
          </w:tcPr>
          <w:p w:rsidR="00FC5E7C" w:rsidRPr="008F18A7" w:rsidRDefault="00FC5E7C" w:rsidP="00CC0D1B">
            <w:pPr>
              <w:pStyle w:val="ListParagraph"/>
              <w:keepNext/>
              <w:numPr>
                <w:ilvl w:val="0"/>
                <w:numId w:val="15"/>
              </w:numPr>
              <w:tabs>
                <w:tab w:val="left" w:pos="176"/>
              </w:tabs>
              <w:spacing w:after="0" w:line="240" w:lineRule="auto"/>
              <w:ind w:left="176" w:hanging="176"/>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РГ за анализа на практичните обуки се формирани;</w:t>
            </w:r>
          </w:p>
          <w:p w:rsidR="00FC5E7C" w:rsidRPr="008F18A7" w:rsidRDefault="00FC5E7C" w:rsidP="00CC0D1B">
            <w:pPr>
              <w:pStyle w:val="ListParagraph"/>
              <w:numPr>
                <w:ilvl w:val="0"/>
                <w:numId w:val="15"/>
              </w:numPr>
              <w:tabs>
                <w:tab w:val="left" w:pos="176"/>
              </w:tabs>
              <w:spacing w:after="0" w:line="240" w:lineRule="auto"/>
              <w:ind w:left="176" w:hanging="176"/>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 xml:space="preserve">Резултатите од анализата со утврдени можности за подобрување на практичната обука на студентите на универзитетите се обработени </w:t>
            </w:r>
          </w:p>
        </w:tc>
        <w:tc>
          <w:tcPr>
            <w:tcW w:w="3686" w:type="dxa"/>
            <w:tcBorders>
              <w:top w:val="single" w:sz="4" w:space="0" w:color="auto"/>
              <w:bottom w:val="single" w:sz="4" w:space="0" w:color="auto"/>
            </w:tcBorders>
            <w:shd w:val="clear" w:color="auto" w:fill="FFFFFF" w:themeFill="background1"/>
          </w:tcPr>
          <w:p w:rsidR="00FC5E7C" w:rsidRPr="008F18A7" w:rsidRDefault="00FC5E7C" w:rsidP="00CC0D1B">
            <w:pPr>
              <w:pStyle w:val="ListParagraph"/>
              <w:numPr>
                <w:ilvl w:val="0"/>
                <w:numId w:val="18"/>
              </w:numPr>
              <w:tabs>
                <w:tab w:val="left" w:pos="176"/>
              </w:tabs>
              <w:spacing w:after="0" w:line="240" w:lineRule="auto"/>
              <w:ind w:left="176" w:hanging="176"/>
              <w:contextualSpacing w:val="0"/>
              <w:rPr>
                <w:i/>
                <w:sz w:val="18"/>
                <w:szCs w:val="18"/>
                <w:lang w:val="mk-MK"/>
              </w:rPr>
            </w:pPr>
            <w:r w:rsidRPr="008F18A7">
              <w:rPr>
                <w:i/>
                <w:sz w:val="18"/>
                <w:szCs w:val="18"/>
                <w:lang w:val="mk-MK"/>
              </w:rPr>
              <w:t>Извештаи од РГ;</w:t>
            </w:r>
          </w:p>
          <w:p w:rsidR="00FC5E7C" w:rsidRPr="008F18A7" w:rsidRDefault="00FC5E7C" w:rsidP="00CC0D1B">
            <w:pPr>
              <w:pStyle w:val="ListParagraph"/>
              <w:numPr>
                <w:ilvl w:val="0"/>
                <w:numId w:val="18"/>
              </w:numPr>
              <w:tabs>
                <w:tab w:val="left" w:pos="176"/>
              </w:tabs>
              <w:spacing w:after="0" w:line="240" w:lineRule="auto"/>
              <w:ind w:left="176" w:hanging="176"/>
              <w:contextualSpacing w:val="0"/>
              <w:rPr>
                <w:i/>
                <w:sz w:val="18"/>
                <w:szCs w:val="18"/>
                <w:lang w:val="mk-MK"/>
              </w:rPr>
            </w:pPr>
            <w:r w:rsidRPr="008F18A7">
              <w:rPr>
                <w:i/>
                <w:sz w:val="18"/>
                <w:szCs w:val="18"/>
                <w:lang w:val="mk-MK"/>
              </w:rPr>
              <w:t xml:space="preserve">Одлуки на ректорите на универзитетите; </w:t>
            </w:r>
          </w:p>
          <w:p w:rsidR="00FC5E7C" w:rsidRPr="008F18A7" w:rsidRDefault="00FC5E7C" w:rsidP="00CC0D1B">
            <w:pPr>
              <w:pStyle w:val="ListParagraph"/>
              <w:numPr>
                <w:ilvl w:val="0"/>
                <w:numId w:val="18"/>
              </w:numPr>
              <w:tabs>
                <w:tab w:val="left" w:pos="176"/>
              </w:tabs>
              <w:spacing w:after="0" w:line="240" w:lineRule="auto"/>
              <w:ind w:left="176" w:hanging="176"/>
              <w:contextualSpacing w:val="0"/>
              <w:rPr>
                <w:i/>
                <w:sz w:val="18"/>
                <w:szCs w:val="18"/>
                <w:lang w:val="mk-MK"/>
              </w:rPr>
            </w:pPr>
            <w:r w:rsidRPr="008F18A7">
              <w:rPr>
                <w:i/>
                <w:sz w:val="18"/>
                <w:szCs w:val="18"/>
                <w:lang w:val="mk-MK"/>
              </w:rPr>
              <w:t>Одлуки на МОН</w:t>
            </w:r>
          </w:p>
        </w:tc>
        <w:tc>
          <w:tcPr>
            <w:tcW w:w="992" w:type="dxa"/>
            <w:tcBorders>
              <w:top w:val="single" w:sz="4" w:space="0" w:color="auto"/>
              <w:bottom w:val="single" w:sz="4" w:space="0" w:color="auto"/>
            </w:tcBorders>
            <w:shd w:val="clear" w:color="auto" w:fill="FFFFFF" w:themeFill="background1"/>
          </w:tcPr>
          <w:p w:rsidR="00FC5E7C" w:rsidRPr="008F18A7" w:rsidRDefault="00FC5E7C" w:rsidP="00CC0D1B">
            <w:pPr>
              <w:tabs>
                <w:tab w:val="left" w:pos="176"/>
              </w:tabs>
              <w:spacing w:after="0" w:line="240" w:lineRule="auto"/>
              <w:jc w:val="center"/>
              <w:rPr>
                <w:i/>
                <w:sz w:val="18"/>
                <w:szCs w:val="18"/>
                <w:lang w:val="mk-MK"/>
              </w:rPr>
            </w:pPr>
            <w:r w:rsidRPr="008F18A7">
              <w:rPr>
                <w:i/>
                <w:sz w:val="18"/>
                <w:szCs w:val="18"/>
                <w:lang w:val="mk-MK"/>
              </w:rPr>
              <w:t>2020</w:t>
            </w:r>
          </w:p>
        </w:tc>
        <w:tc>
          <w:tcPr>
            <w:tcW w:w="1296" w:type="dxa"/>
            <w:tcBorders>
              <w:top w:val="single" w:sz="4" w:space="0" w:color="auto"/>
              <w:bottom w:val="single" w:sz="4" w:space="0" w:color="auto"/>
            </w:tcBorders>
            <w:shd w:val="clear" w:color="auto" w:fill="FFFFFF" w:themeFill="background1"/>
          </w:tcPr>
          <w:p w:rsidR="00FC5E7C" w:rsidRPr="008F18A7" w:rsidRDefault="00FC5E7C" w:rsidP="00CC0D1B">
            <w:pPr>
              <w:tabs>
                <w:tab w:val="left" w:pos="176"/>
              </w:tabs>
              <w:spacing w:after="0" w:line="240" w:lineRule="auto"/>
              <w:ind w:left="-57" w:right="-57"/>
              <w:jc w:val="center"/>
              <w:rPr>
                <w:i/>
                <w:sz w:val="18"/>
                <w:szCs w:val="18"/>
                <w:lang w:val="mk-MK"/>
              </w:rPr>
            </w:pPr>
            <w:r w:rsidRPr="008F18A7">
              <w:rPr>
                <w:i/>
                <w:sz w:val="18"/>
                <w:szCs w:val="18"/>
                <w:lang w:val="mk-MK"/>
              </w:rPr>
              <w:t>МОН, универзитети</w:t>
            </w:r>
          </w:p>
        </w:tc>
        <w:tc>
          <w:tcPr>
            <w:tcW w:w="1296" w:type="dxa"/>
            <w:tcBorders>
              <w:top w:val="single" w:sz="4" w:space="0" w:color="auto"/>
              <w:bottom w:val="single" w:sz="4" w:space="0" w:color="auto"/>
            </w:tcBorders>
            <w:shd w:val="clear" w:color="auto" w:fill="FFFFFF" w:themeFill="background1"/>
          </w:tcPr>
          <w:p w:rsidR="00FC5E7C" w:rsidRPr="008F18A7" w:rsidRDefault="00240637" w:rsidP="00CC0D1B">
            <w:pPr>
              <w:tabs>
                <w:tab w:val="left" w:pos="176"/>
              </w:tabs>
              <w:spacing w:after="0" w:line="240" w:lineRule="auto"/>
              <w:ind w:left="-57" w:right="-57"/>
              <w:jc w:val="center"/>
              <w:rPr>
                <w:i/>
                <w:sz w:val="18"/>
                <w:szCs w:val="18"/>
                <w:lang w:val="mk-MK"/>
              </w:rPr>
            </w:pPr>
            <w:r>
              <w:rPr>
                <w:i/>
                <w:sz w:val="18"/>
                <w:szCs w:val="18"/>
                <w:lang w:val="mk-MK"/>
              </w:rPr>
              <w:t>-</w:t>
            </w:r>
          </w:p>
        </w:tc>
      </w:tr>
      <w:tr w:rsidR="00FC5E7C" w:rsidRPr="008F18A7" w:rsidTr="00FC5E7C">
        <w:tc>
          <w:tcPr>
            <w:tcW w:w="694" w:type="dxa"/>
            <w:shd w:val="clear" w:color="auto" w:fill="FFFFFF" w:themeFill="background1"/>
          </w:tcPr>
          <w:p w:rsidR="008F4F46" w:rsidRDefault="008F4F46" w:rsidP="00960177">
            <w:pPr>
              <w:pStyle w:val="ListParagraph"/>
              <w:numPr>
                <w:ilvl w:val="2"/>
                <w:numId w:val="66"/>
              </w:numPr>
              <w:spacing w:after="0" w:line="240" w:lineRule="auto"/>
              <w:ind w:right="-57"/>
              <w:contextualSpacing w:val="0"/>
              <w:jc w:val="center"/>
              <w:rPr>
                <w:rFonts w:asciiTheme="majorHAnsi" w:eastAsiaTheme="majorEastAsia" w:hAnsiTheme="majorHAnsi" w:cstheme="majorBidi"/>
                <w:b/>
                <w:bCs/>
                <w:i/>
                <w:color w:val="365F91" w:themeColor="accent1" w:themeShade="BF"/>
                <w:sz w:val="18"/>
                <w:szCs w:val="18"/>
                <w:lang w:val="mk-MK"/>
              </w:rPr>
            </w:pPr>
          </w:p>
        </w:tc>
        <w:tc>
          <w:tcPr>
            <w:tcW w:w="2410" w:type="dxa"/>
            <w:shd w:val="clear" w:color="auto" w:fill="FFFFFF" w:themeFill="background1"/>
          </w:tcPr>
          <w:p w:rsidR="00FC5E7C" w:rsidRPr="008F18A7" w:rsidRDefault="00FC5E7C" w:rsidP="00CC0D1B">
            <w:pPr>
              <w:spacing w:after="0" w:line="240" w:lineRule="auto"/>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Изготвување на Концепт за учење преку работа</w:t>
            </w:r>
          </w:p>
        </w:tc>
        <w:tc>
          <w:tcPr>
            <w:tcW w:w="5103" w:type="dxa"/>
            <w:shd w:val="clear" w:color="auto" w:fill="FFFFFF" w:themeFill="background1"/>
          </w:tcPr>
          <w:p w:rsidR="00FC5E7C" w:rsidRPr="008F18A7" w:rsidRDefault="00FC5E7C" w:rsidP="00CC0D1B">
            <w:pPr>
              <w:pStyle w:val="ListParagraph"/>
              <w:keepNext/>
              <w:numPr>
                <w:ilvl w:val="0"/>
                <w:numId w:val="15"/>
              </w:numPr>
              <w:tabs>
                <w:tab w:val="left" w:pos="176"/>
              </w:tabs>
              <w:spacing w:after="0" w:line="240" w:lineRule="auto"/>
              <w:ind w:left="176" w:hanging="176"/>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РГ за изготвување на Концептот и соодветните</w:t>
            </w:r>
            <w:r w:rsidR="00716AD4">
              <w:rPr>
                <w:rStyle w:val="Hyperlink"/>
                <w:rFonts w:cstheme="minorHAnsi"/>
                <w:i/>
                <w:color w:val="auto"/>
                <w:sz w:val="18"/>
                <w:szCs w:val="18"/>
                <w:u w:val="none"/>
                <w:lang w:val="mk-MK"/>
              </w:rPr>
              <w:t xml:space="preserve"> </w:t>
            </w:r>
            <w:r w:rsidRPr="008F18A7">
              <w:rPr>
                <w:rStyle w:val="Hyperlink"/>
                <w:rFonts w:cstheme="minorHAnsi"/>
                <w:i/>
                <w:color w:val="auto"/>
                <w:sz w:val="18"/>
                <w:szCs w:val="18"/>
                <w:u w:val="none"/>
                <w:lang w:val="mk-MK"/>
              </w:rPr>
              <w:t>Амандмани на законодавството се формирани;</w:t>
            </w:r>
          </w:p>
          <w:p w:rsidR="00FC5E7C" w:rsidRPr="008F18A7" w:rsidRDefault="00FC5E7C" w:rsidP="00CC0D1B">
            <w:pPr>
              <w:pStyle w:val="ListParagraph"/>
              <w:keepNext/>
              <w:numPr>
                <w:ilvl w:val="0"/>
                <w:numId w:val="15"/>
              </w:numPr>
              <w:tabs>
                <w:tab w:val="left" w:pos="176"/>
              </w:tabs>
              <w:spacing w:after="0" w:line="240" w:lineRule="auto"/>
              <w:ind w:left="0" w:firstLine="0"/>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Финансиските средства се определени;</w:t>
            </w:r>
          </w:p>
          <w:p w:rsidR="00FC5E7C" w:rsidRPr="008F18A7" w:rsidRDefault="00FC5E7C" w:rsidP="00CC0D1B">
            <w:pPr>
              <w:pStyle w:val="ListParagraph"/>
              <w:keepNext/>
              <w:numPr>
                <w:ilvl w:val="0"/>
                <w:numId w:val="15"/>
              </w:numPr>
              <w:tabs>
                <w:tab w:val="left" w:pos="176"/>
              </w:tabs>
              <w:spacing w:after="0" w:line="240" w:lineRule="auto"/>
              <w:ind w:left="176" w:hanging="176"/>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Меѓународните искуства се проучени;</w:t>
            </w:r>
          </w:p>
          <w:p w:rsidR="00FC5E7C" w:rsidRPr="008F18A7" w:rsidRDefault="00FC5E7C" w:rsidP="00CC0D1B">
            <w:pPr>
              <w:pStyle w:val="ListParagraph"/>
              <w:keepNext/>
              <w:numPr>
                <w:ilvl w:val="0"/>
                <w:numId w:val="15"/>
              </w:numPr>
              <w:tabs>
                <w:tab w:val="left" w:pos="176"/>
              </w:tabs>
              <w:spacing w:after="0" w:line="240" w:lineRule="auto"/>
              <w:ind w:left="176" w:hanging="176"/>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Концептот е изготвен и разгледан е со клучните заинтересирани страни;</w:t>
            </w:r>
          </w:p>
          <w:p w:rsidR="00FC5E7C" w:rsidRPr="008F18A7" w:rsidRDefault="00FC5E7C" w:rsidP="00CC0D1B">
            <w:pPr>
              <w:pStyle w:val="ListParagraph"/>
              <w:keepNext/>
              <w:numPr>
                <w:ilvl w:val="0"/>
                <w:numId w:val="15"/>
              </w:numPr>
              <w:tabs>
                <w:tab w:val="left" w:pos="176"/>
              </w:tabs>
              <w:spacing w:after="0" w:line="240" w:lineRule="auto"/>
              <w:ind w:left="176" w:hanging="176"/>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Концептот за учење преку работа официјално е одобрен;</w:t>
            </w:r>
          </w:p>
          <w:p w:rsidR="00FC5E7C" w:rsidRPr="008F18A7" w:rsidRDefault="00FC5E7C" w:rsidP="00CC0D1B">
            <w:pPr>
              <w:pStyle w:val="ListParagraph"/>
              <w:keepNext/>
              <w:numPr>
                <w:ilvl w:val="0"/>
                <w:numId w:val="15"/>
              </w:numPr>
              <w:tabs>
                <w:tab w:val="left" w:pos="176"/>
              </w:tabs>
              <w:spacing w:after="0" w:line="240" w:lineRule="auto"/>
              <w:ind w:left="176" w:hanging="176"/>
              <w:contextualSpacing w:val="0"/>
              <w:rPr>
                <w:rStyle w:val="Hyperlink"/>
                <w:rFonts w:cstheme="minorHAnsi"/>
                <w:i/>
                <w:color w:val="auto"/>
                <w:sz w:val="18"/>
                <w:szCs w:val="18"/>
                <w:u w:val="none"/>
                <w:lang w:val="mk-MK"/>
              </w:rPr>
            </w:pPr>
            <w:r w:rsidRPr="008F18A7">
              <w:rPr>
                <w:i/>
                <w:sz w:val="18"/>
                <w:szCs w:val="18"/>
                <w:lang w:val="mk-MK"/>
              </w:rPr>
              <w:t xml:space="preserve">Нацрт правните акти за Амандманите на законодавството се изготвени </w:t>
            </w:r>
          </w:p>
        </w:tc>
        <w:tc>
          <w:tcPr>
            <w:tcW w:w="3686" w:type="dxa"/>
            <w:shd w:val="clear" w:color="auto" w:fill="FFFFFF" w:themeFill="background1"/>
          </w:tcPr>
          <w:p w:rsidR="00FC5E7C" w:rsidRPr="008F18A7" w:rsidRDefault="00FC5E7C" w:rsidP="00CC0D1B">
            <w:pPr>
              <w:pStyle w:val="ListParagraph"/>
              <w:numPr>
                <w:ilvl w:val="0"/>
                <w:numId w:val="18"/>
              </w:numPr>
              <w:tabs>
                <w:tab w:val="left" w:pos="176"/>
              </w:tabs>
              <w:spacing w:after="0" w:line="240" w:lineRule="auto"/>
              <w:ind w:left="176" w:hanging="176"/>
              <w:contextualSpacing w:val="0"/>
              <w:rPr>
                <w:i/>
                <w:sz w:val="18"/>
                <w:szCs w:val="18"/>
                <w:lang w:val="mk-MK"/>
              </w:rPr>
            </w:pPr>
            <w:r w:rsidRPr="008F18A7">
              <w:rPr>
                <w:i/>
                <w:sz w:val="18"/>
                <w:szCs w:val="18"/>
                <w:lang w:val="mk-MK"/>
              </w:rPr>
              <w:t>Извештаи од РГ;</w:t>
            </w:r>
          </w:p>
          <w:p w:rsidR="00FC5E7C" w:rsidRPr="008F18A7" w:rsidRDefault="00FC5E7C" w:rsidP="00CC0D1B">
            <w:pPr>
              <w:pStyle w:val="ListParagraph"/>
              <w:numPr>
                <w:ilvl w:val="0"/>
                <w:numId w:val="18"/>
              </w:numPr>
              <w:tabs>
                <w:tab w:val="left" w:pos="176"/>
              </w:tabs>
              <w:spacing w:after="0" w:line="240" w:lineRule="auto"/>
              <w:ind w:left="176" w:hanging="176"/>
              <w:contextualSpacing w:val="0"/>
              <w:rPr>
                <w:i/>
                <w:sz w:val="18"/>
                <w:szCs w:val="18"/>
                <w:lang w:val="mk-MK"/>
              </w:rPr>
            </w:pPr>
            <w:r w:rsidRPr="008F18A7">
              <w:rPr>
                <w:i/>
                <w:sz w:val="18"/>
                <w:szCs w:val="18"/>
                <w:lang w:val="mk-MK"/>
              </w:rPr>
              <w:t>Записници од средби за дискусии;</w:t>
            </w:r>
          </w:p>
          <w:p w:rsidR="00FC5E7C" w:rsidRPr="008F18A7" w:rsidRDefault="00FC5E7C" w:rsidP="00CC0D1B">
            <w:pPr>
              <w:pStyle w:val="ListParagraph"/>
              <w:numPr>
                <w:ilvl w:val="0"/>
                <w:numId w:val="18"/>
              </w:numPr>
              <w:tabs>
                <w:tab w:val="left" w:pos="176"/>
              </w:tabs>
              <w:spacing w:after="0" w:line="240" w:lineRule="auto"/>
              <w:ind w:left="176" w:hanging="176"/>
              <w:contextualSpacing w:val="0"/>
              <w:rPr>
                <w:i/>
                <w:sz w:val="18"/>
                <w:szCs w:val="18"/>
                <w:lang w:val="mk-MK"/>
              </w:rPr>
            </w:pPr>
            <w:r w:rsidRPr="008F18A7">
              <w:rPr>
                <w:i/>
                <w:sz w:val="18"/>
                <w:szCs w:val="18"/>
                <w:lang w:val="mk-MK"/>
              </w:rPr>
              <w:t xml:space="preserve">Одлуки на ректорите на универзитетите; </w:t>
            </w:r>
          </w:p>
          <w:p w:rsidR="00FC5E7C" w:rsidRPr="008F18A7" w:rsidRDefault="00FC5E7C" w:rsidP="00CC0D1B">
            <w:pPr>
              <w:pStyle w:val="ListParagraph"/>
              <w:numPr>
                <w:ilvl w:val="0"/>
                <w:numId w:val="18"/>
              </w:numPr>
              <w:tabs>
                <w:tab w:val="left" w:pos="176"/>
              </w:tabs>
              <w:spacing w:after="0" w:line="240" w:lineRule="auto"/>
              <w:ind w:left="176" w:hanging="176"/>
              <w:contextualSpacing w:val="0"/>
              <w:rPr>
                <w:i/>
                <w:sz w:val="18"/>
                <w:szCs w:val="18"/>
                <w:lang w:val="mk-MK"/>
              </w:rPr>
            </w:pPr>
            <w:r w:rsidRPr="008F18A7">
              <w:rPr>
                <w:i/>
                <w:sz w:val="18"/>
                <w:szCs w:val="18"/>
                <w:lang w:val="mk-MK"/>
              </w:rPr>
              <w:t>Одлуки на МОН;</w:t>
            </w:r>
          </w:p>
          <w:p w:rsidR="00FC5E7C" w:rsidRPr="008F18A7" w:rsidRDefault="00FC5E7C" w:rsidP="00286C72">
            <w:pPr>
              <w:pStyle w:val="ListParagraph"/>
              <w:tabs>
                <w:tab w:val="left" w:pos="176"/>
              </w:tabs>
              <w:spacing w:after="0" w:line="240" w:lineRule="auto"/>
              <w:ind w:left="176"/>
              <w:contextualSpacing w:val="0"/>
              <w:rPr>
                <w:i/>
                <w:sz w:val="18"/>
                <w:szCs w:val="18"/>
                <w:lang w:val="mk-MK"/>
              </w:rPr>
            </w:pPr>
          </w:p>
        </w:tc>
        <w:tc>
          <w:tcPr>
            <w:tcW w:w="992" w:type="dxa"/>
            <w:shd w:val="clear" w:color="auto" w:fill="FFFFFF" w:themeFill="background1"/>
          </w:tcPr>
          <w:p w:rsidR="00FC5E7C" w:rsidRPr="008F18A7" w:rsidRDefault="00FC5E7C" w:rsidP="00CC0D1B">
            <w:pPr>
              <w:tabs>
                <w:tab w:val="left" w:pos="176"/>
              </w:tabs>
              <w:spacing w:after="0" w:line="240" w:lineRule="auto"/>
              <w:jc w:val="center"/>
              <w:rPr>
                <w:i/>
                <w:sz w:val="18"/>
                <w:szCs w:val="18"/>
                <w:lang w:val="mk-MK"/>
              </w:rPr>
            </w:pPr>
            <w:r w:rsidRPr="008F18A7">
              <w:rPr>
                <w:i/>
                <w:sz w:val="18"/>
                <w:szCs w:val="18"/>
                <w:lang w:val="mk-MK"/>
              </w:rPr>
              <w:t>2019</w:t>
            </w:r>
          </w:p>
        </w:tc>
        <w:tc>
          <w:tcPr>
            <w:tcW w:w="1296" w:type="dxa"/>
            <w:shd w:val="clear" w:color="auto" w:fill="FFFFFF" w:themeFill="background1"/>
          </w:tcPr>
          <w:p w:rsidR="00FC5E7C" w:rsidRPr="008F18A7" w:rsidRDefault="00FC5E7C" w:rsidP="00CC0D1B">
            <w:pPr>
              <w:tabs>
                <w:tab w:val="left" w:pos="176"/>
              </w:tabs>
              <w:spacing w:after="0" w:line="240" w:lineRule="auto"/>
              <w:ind w:left="-57" w:right="-57"/>
              <w:jc w:val="center"/>
              <w:rPr>
                <w:i/>
                <w:sz w:val="18"/>
                <w:szCs w:val="18"/>
                <w:lang w:val="mk-MK"/>
              </w:rPr>
            </w:pPr>
            <w:r w:rsidRPr="008F18A7">
              <w:rPr>
                <w:i/>
                <w:sz w:val="18"/>
                <w:szCs w:val="18"/>
                <w:lang w:val="mk-MK"/>
              </w:rPr>
              <w:t xml:space="preserve"> МОН, универзитети</w:t>
            </w:r>
          </w:p>
        </w:tc>
        <w:tc>
          <w:tcPr>
            <w:tcW w:w="1296" w:type="dxa"/>
            <w:shd w:val="clear" w:color="auto" w:fill="FFFFFF" w:themeFill="background1"/>
          </w:tcPr>
          <w:p w:rsidR="00FC5E7C" w:rsidRPr="008F18A7" w:rsidRDefault="00240637" w:rsidP="00CC0D1B">
            <w:pPr>
              <w:tabs>
                <w:tab w:val="left" w:pos="176"/>
              </w:tabs>
              <w:spacing w:after="0" w:line="240" w:lineRule="auto"/>
              <w:ind w:left="-57" w:right="-57"/>
              <w:jc w:val="center"/>
              <w:rPr>
                <w:i/>
                <w:sz w:val="18"/>
                <w:szCs w:val="18"/>
                <w:lang w:val="mk-MK"/>
              </w:rPr>
            </w:pPr>
            <w:r>
              <w:rPr>
                <w:i/>
                <w:sz w:val="18"/>
                <w:szCs w:val="18"/>
                <w:lang w:val="mk-MK"/>
              </w:rPr>
              <w:t>10.000</w:t>
            </w:r>
          </w:p>
        </w:tc>
      </w:tr>
      <w:tr w:rsidR="00FC5E7C" w:rsidRPr="008F18A7" w:rsidTr="00FC5E7C">
        <w:trPr>
          <w:hidden/>
        </w:trPr>
        <w:tc>
          <w:tcPr>
            <w:tcW w:w="694" w:type="dxa"/>
            <w:shd w:val="clear" w:color="auto" w:fill="auto"/>
          </w:tcPr>
          <w:p w:rsidR="008F4F46" w:rsidRDefault="008F4F46" w:rsidP="00960177">
            <w:pPr>
              <w:pStyle w:val="ListParagraph"/>
              <w:numPr>
                <w:ilvl w:val="1"/>
                <w:numId w:val="66"/>
              </w:numPr>
              <w:spacing w:after="0" w:line="240" w:lineRule="auto"/>
              <w:ind w:right="-57"/>
              <w:contextualSpacing w:val="0"/>
              <w:jc w:val="center"/>
              <w:rPr>
                <w:rFonts w:asciiTheme="majorHAnsi" w:eastAsiaTheme="majorEastAsia" w:hAnsiTheme="majorHAnsi" w:cstheme="majorBidi"/>
                <w:b/>
                <w:bCs/>
                <w:i/>
                <w:vanish/>
                <w:color w:val="365F91" w:themeColor="accent1" w:themeShade="BF"/>
                <w:sz w:val="18"/>
                <w:szCs w:val="18"/>
                <w:lang w:val="mk-MK"/>
              </w:rPr>
            </w:pPr>
          </w:p>
          <w:p w:rsidR="008F4F46" w:rsidRDefault="008F4F46" w:rsidP="00960177">
            <w:pPr>
              <w:pStyle w:val="ListParagraph"/>
              <w:numPr>
                <w:ilvl w:val="2"/>
                <w:numId w:val="66"/>
              </w:numPr>
              <w:spacing w:after="0" w:line="240" w:lineRule="auto"/>
              <w:ind w:right="-57"/>
              <w:contextualSpacing w:val="0"/>
              <w:jc w:val="center"/>
              <w:rPr>
                <w:rFonts w:asciiTheme="majorHAnsi" w:eastAsiaTheme="majorEastAsia" w:hAnsiTheme="majorHAnsi" w:cstheme="majorBidi"/>
                <w:b/>
                <w:bCs/>
                <w:i/>
                <w:color w:val="365F91" w:themeColor="accent1" w:themeShade="BF"/>
                <w:sz w:val="18"/>
                <w:szCs w:val="18"/>
                <w:lang w:val="mk-MK"/>
              </w:rPr>
            </w:pPr>
          </w:p>
        </w:tc>
        <w:tc>
          <w:tcPr>
            <w:tcW w:w="2410" w:type="dxa"/>
            <w:shd w:val="clear" w:color="auto" w:fill="auto"/>
          </w:tcPr>
          <w:p w:rsidR="00FC5E7C" w:rsidRPr="008F18A7" w:rsidRDefault="00FC5E7C" w:rsidP="00CC0D1B">
            <w:pPr>
              <w:spacing w:after="0" w:line="240" w:lineRule="auto"/>
              <w:rPr>
                <w:rStyle w:val="Hyperlink"/>
                <w:rFonts w:cstheme="minorHAnsi"/>
                <w:i/>
                <w:color w:val="auto"/>
                <w:sz w:val="18"/>
                <w:szCs w:val="18"/>
                <w:u w:val="none"/>
                <w:lang w:val="mk-MK"/>
              </w:rPr>
            </w:pPr>
            <w:r w:rsidRPr="008F18A7">
              <w:rPr>
                <w:i/>
                <w:sz w:val="18"/>
                <w:szCs w:val="18"/>
                <w:lang w:val="mk-MK"/>
              </w:rPr>
              <w:t>Развивање модел за самофинансирање и функционирање</w:t>
            </w:r>
            <w:r>
              <w:rPr>
                <w:i/>
                <w:sz w:val="18"/>
                <w:szCs w:val="18"/>
                <w:lang w:val="mk-MK"/>
              </w:rPr>
              <w:t xml:space="preserve"> </w:t>
            </w:r>
            <w:r w:rsidRPr="008F18A7">
              <w:rPr>
                <w:i/>
                <w:sz w:val="18"/>
                <w:szCs w:val="18"/>
                <w:lang w:val="mk-MK"/>
              </w:rPr>
              <w:t>на центрите за кариера</w:t>
            </w:r>
          </w:p>
        </w:tc>
        <w:tc>
          <w:tcPr>
            <w:tcW w:w="5103" w:type="dxa"/>
            <w:shd w:val="clear" w:color="auto" w:fill="auto"/>
          </w:tcPr>
          <w:p w:rsidR="00FC5E7C" w:rsidRPr="008F18A7" w:rsidRDefault="00FC5E7C" w:rsidP="00CC0D1B">
            <w:pPr>
              <w:pStyle w:val="ListParagraph"/>
              <w:numPr>
                <w:ilvl w:val="0"/>
                <w:numId w:val="15"/>
              </w:numPr>
              <w:tabs>
                <w:tab w:val="left" w:pos="176"/>
              </w:tabs>
              <w:spacing w:after="0" w:line="240" w:lineRule="auto"/>
              <w:ind w:left="176" w:hanging="176"/>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 xml:space="preserve">Моделот за </w:t>
            </w:r>
            <w:r w:rsidRPr="008F18A7">
              <w:rPr>
                <w:i/>
                <w:sz w:val="18"/>
                <w:szCs w:val="18"/>
                <w:lang w:val="mk-MK"/>
              </w:rPr>
              <w:t>функционирање на центрите за кариера</w:t>
            </w:r>
            <w:r w:rsidR="00716AD4">
              <w:rPr>
                <w:i/>
                <w:sz w:val="18"/>
                <w:szCs w:val="18"/>
                <w:lang w:val="mk-MK"/>
              </w:rPr>
              <w:t xml:space="preserve"> </w:t>
            </w:r>
            <w:r w:rsidRPr="008F18A7">
              <w:rPr>
                <w:rStyle w:val="Hyperlink"/>
                <w:rFonts w:cstheme="minorHAnsi"/>
                <w:i/>
                <w:color w:val="auto"/>
                <w:sz w:val="18"/>
                <w:szCs w:val="18"/>
                <w:u w:val="none"/>
                <w:lang w:val="mk-MK"/>
              </w:rPr>
              <w:t>е одобрен</w:t>
            </w:r>
          </w:p>
        </w:tc>
        <w:tc>
          <w:tcPr>
            <w:tcW w:w="3686" w:type="dxa"/>
            <w:shd w:val="clear" w:color="auto" w:fill="auto"/>
          </w:tcPr>
          <w:p w:rsidR="00FC5E7C" w:rsidRPr="008F18A7" w:rsidRDefault="00FC5E7C" w:rsidP="00CC0D1B">
            <w:pPr>
              <w:pStyle w:val="ListParagraph"/>
              <w:numPr>
                <w:ilvl w:val="0"/>
                <w:numId w:val="18"/>
              </w:numPr>
              <w:tabs>
                <w:tab w:val="left" w:pos="176"/>
              </w:tabs>
              <w:spacing w:after="0" w:line="240" w:lineRule="auto"/>
              <w:ind w:left="176" w:hanging="176"/>
              <w:contextualSpacing w:val="0"/>
              <w:rPr>
                <w:i/>
                <w:sz w:val="18"/>
                <w:szCs w:val="18"/>
                <w:lang w:val="mk-MK"/>
              </w:rPr>
            </w:pPr>
            <w:r w:rsidRPr="008F18A7">
              <w:rPr>
                <w:i/>
                <w:sz w:val="18"/>
                <w:szCs w:val="18"/>
                <w:lang w:val="mk-MK"/>
              </w:rPr>
              <w:t>Одлуки на МОН</w:t>
            </w:r>
          </w:p>
        </w:tc>
        <w:tc>
          <w:tcPr>
            <w:tcW w:w="992" w:type="dxa"/>
            <w:shd w:val="clear" w:color="auto" w:fill="auto"/>
          </w:tcPr>
          <w:p w:rsidR="00FC5E7C" w:rsidRPr="008F18A7" w:rsidRDefault="00FC5E7C" w:rsidP="00CC0D1B">
            <w:pPr>
              <w:tabs>
                <w:tab w:val="left" w:pos="176"/>
              </w:tabs>
              <w:spacing w:after="0" w:line="240" w:lineRule="auto"/>
              <w:jc w:val="center"/>
              <w:rPr>
                <w:i/>
                <w:sz w:val="18"/>
                <w:szCs w:val="18"/>
                <w:lang w:val="mk-MK"/>
              </w:rPr>
            </w:pPr>
            <w:r w:rsidRPr="008F18A7">
              <w:rPr>
                <w:i/>
                <w:sz w:val="18"/>
                <w:szCs w:val="18"/>
                <w:lang w:val="mk-MK"/>
              </w:rPr>
              <w:t>2019</w:t>
            </w:r>
          </w:p>
        </w:tc>
        <w:tc>
          <w:tcPr>
            <w:tcW w:w="1296" w:type="dxa"/>
            <w:shd w:val="clear" w:color="auto" w:fill="auto"/>
          </w:tcPr>
          <w:p w:rsidR="00FC5E7C" w:rsidRPr="008F18A7" w:rsidRDefault="00FC5E7C" w:rsidP="00CC0D1B">
            <w:pPr>
              <w:tabs>
                <w:tab w:val="left" w:pos="176"/>
              </w:tabs>
              <w:spacing w:after="0" w:line="240" w:lineRule="auto"/>
              <w:ind w:left="-57" w:right="-57"/>
              <w:jc w:val="center"/>
              <w:rPr>
                <w:i/>
                <w:sz w:val="18"/>
                <w:szCs w:val="18"/>
                <w:lang w:val="mk-MK"/>
              </w:rPr>
            </w:pPr>
            <w:r w:rsidRPr="008F18A7">
              <w:rPr>
                <w:i/>
                <w:sz w:val="18"/>
                <w:szCs w:val="18"/>
                <w:lang w:val="mk-MK"/>
              </w:rPr>
              <w:t>МОН, универзитети</w:t>
            </w:r>
          </w:p>
        </w:tc>
        <w:tc>
          <w:tcPr>
            <w:tcW w:w="1296" w:type="dxa"/>
          </w:tcPr>
          <w:p w:rsidR="00FC5E7C" w:rsidRPr="008F18A7" w:rsidRDefault="00240637" w:rsidP="00CC0D1B">
            <w:pPr>
              <w:tabs>
                <w:tab w:val="left" w:pos="176"/>
              </w:tabs>
              <w:spacing w:after="0" w:line="240" w:lineRule="auto"/>
              <w:ind w:left="-57" w:right="-57"/>
              <w:jc w:val="center"/>
              <w:rPr>
                <w:i/>
                <w:sz w:val="18"/>
                <w:szCs w:val="18"/>
                <w:lang w:val="mk-MK"/>
              </w:rPr>
            </w:pPr>
            <w:r>
              <w:rPr>
                <w:i/>
                <w:sz w:val="18"/>
                <w:szCs w:val="18"/>
                <w:lang w:val="mk-MK"/>
              </w:rPr>
              <w:t>-</w:t>
            </w:r>
          </w:p>
        </w:tc>
      </w:tr>
      <w:tr w:rsidR="00FC5E7C" w:rsidRPr="008F18A7" w:rsidTr="00FC5E7C">
        <w:tc>
          <w:tcPr>
            <w:tcW w:w="694" w:type="dxa"/>
            <w:tcBorders>
              <w:bottom w:val="single" w:sz="4" w:space="0" w:color="auto"/>
            </w:tcBorders>
            <w:shd w:val="clear" w:color="auto" w:fill="auto"/>
          </w:tcPr>
          <w:p w:rsidR="008F4F46" w:rsidRDefault="008F4F46" w:rsidP="00960177">
            <w:pPr>
              <w:pStyle w:val="ListParagraph"/>
              <w:numPr>
                <w:ilvl w:val="2"/>
                <w:numId w:val="66"/>
              </w:numPr>
              <w:spacing w:after="0" w:line="240" w:lineRule="auto"/>
              <w:ind w:right="-57"/>
              <w:contextualSpacing w:val="0"/>
              <w:jc w:val="center"/>
              <w:rPr>
                <w:rFonts w:asciiTheme="majorHAnsi" w:eastAsiaTheme="majorEastAsia" w:hAnsiTheme="majorHAnsi" w:cstheme="majorBidi"/>
                <w:b/>
                <w:bCs/>
                <w:i/>
                <w:color w:val="365F91" w:themeColor="accent1" w:themeShade="BF"/>
                <w:sz w:val="18"/>
                <w:szCs w:val="18"/>
                <w:lang w:val="mk-MK"/>
              </w:rPr>
            </w:pPr>
          </w:p>
        </w:tc>
        <w:tc>
          <w:tcPr>
            <w:tcW w:w="2410" w:type="dxa"/>
            <w:tcBorders>
              <w:bottom w:val="single" w:sz="4" w:space="0" w:color="auto"/>
            </w:tcBorders>
            <w:shd w:val="clear" w:color="auto" w:fill="auto"/>
          </w:tcPr>
          <w:p w:rsidR="00FC5E7C" w:rsidRPr="008F18A7" w:rsidRDefault="00FC5E7C" w:rsidP="00716AD4">
            <w:pPr>
              <w:spacing w:after="0" w:line="240" w:lineRule="auto"/>
              <w:rPr>
                <w:i/>
                <w:sz w:val="18"/>
                <w:szCs w:val="18"/>
                <w:lang w:val="mk-MK"/>
              </w:rPr>
            </w:pPr>
            <w:r w:rsidRPr="008F18A7">
              <w:rPr>
                <w:rStyle w:val="Hyperlink"/>
                <w:rFonts w:cstheme="minorHAnsi"/>
                <w:i/>
                <w:color w:val="auto"/>
                <w:sz w:val="18"/>
                <w:szCs w:val="18"/>
                <w:u w:val="none"/>
                <w:lang w:val="mk-MK"/>
              </w:rPr>
              <w:t>О</w:t>
            </w:r>
            <w:r w:rsidRPr="008F18A7">
              <w:rPr>
                <w:i/>
                <w:sz w:val="18"/>
                <w:szCs w:val="18"/>
                <w:lang w:val="mk-MK"/>
              </w:rPr>
              <w:t xml:space="preserve">буки за кадарот во центрите за кариера </w:t>
            </w:r>
            <w:r w:rsidR="00716AD4">
              <w:rPr>
                <w:i/>
                <w:sz w:val="18"/>
                <w:szCs w:val="18"/>
                <w:lang w:val="mk-MK"/>
              </w:rPr>
              <w:t>на</w:t>
            </w:r>
            <w:r w:rsidRPr="008F18A7">
              <w:rPr>
                <w:i/>
                <w:sz w:val="18"/>
                <w:szCs w:val="18"/>
                <w:lang w:val="mk-MK"/>
              </w:rPr>
              <w:t xml:space="preserve"> универзитетите</w:t>
            </w:r>
          </w:p>
        </w:tc>
        <w:tc>
          <w:tcPr>
            <w:tcW w:w="5103" w:type="dxa"/>
            <w:tcBorders>
              <w:bottom w:val="single" w:sz="4" w:space="0" w:color="auto"/>
            </w:tcBorders>
            <w:shd w:val="clear" w:color="auto" w:fill="auto"/>
          </w:tcPr>
          <w:p w:rsidR="00FC5E7C" w:rsidRPr="008F18A7" w:rsidRDefault="00FC5E7C" w:rsidP="00CC0D1B">
            <w:pPr>
              <w:pStyle w:val="ListParagraph"/>
              <w:numPr>
                <w:ilvl w:val="0"/>
                <w:numId w:val="15"/>
              </w:numPr>
              <w:tabs>
                <w:tab w:val="left" w:pos="176"/>
              </w:tabs>
              <w:spacing w:after="0" w:line="240" w:lineRule="auto"/>
              <w:ind w:left="176" w:hanging="176"/>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Најмалку 50 лица се обучени за работа во центрите за кариера</w:t>
            </w:r>
          </w:p>
        </w:tc>
        <w:tc>
          <w:tcPr>
            <w:tcW w:w="3686" w:type="dxa"/>
            <w:tcBorders>
              <w:bottom w:val="single" w:sz="4" w:space="0" w:color="auto"/>
            </w:tcBorders>
            <w:shd w:val="clear" w:color="auto" w:fill="auto"/>
          </w:tcPr>
          <w:p w:rsidR="00FC5E7C" w:rsidRPr="008F18A7" w:rsidRDefault="00FC5E7C" w:rsidP="00CC0D1B">
            <w:pPr>
              <w:pStyle w:val="ListParagraph"/>
              <w:numPr>
                <w:ilvl w:val="0"/>
                <w:numId w:val="18"/>
              </w:numPr>
              <w:tabs>
                <w:tab w:val="left" w:pos="176"/>
              </w:tabs>
              <w:spacing w:after="0" w:line="240" w:lineRule="auto"/>
              <w:ind w:left="176" w:hanging="176"/>
              <w:contextualSpacing w:val="0"/>
              <w:rPr>
                <w:i/>
                <w:sz w:val="18"/>
                <w:szCs w:val="18"/>
                <w:lang w:val="mk-MK"/>
              </w:rPr>
            </w:pPr>
            <w:r w:rsidRPr="008F18A7">
              <w:rPr>
                <w:i/>
                <w:sz w:val="18"/>
                <w:szCs w:val="18"/>
                <w:lang w:val="mk-MK"/>
              </w:rPr>
              <w:t>Програма и материјали за обука;</w:t>
            </w:r>
          </w:p>
          <w:p w:rsidR="00FC5E7C" w:rsidRPr="008F18A7" w:rsidRDefault="00FC5E7C" w:rsidP="00CC0D1B">
            <w:pPr>
              <w:pStyle w:val="ListParagraph"/>
              <w:numPr>
                <w:ilvl w:val="0"/>
                <w:numId w:val="18"/>
              </w:numPr>
              <w:tabs>
                <w:tab w:val="left" w:pos="176"/>
              </w:tabs>
              <w:spacing w:after="0" w:line="240" w:lineRule="auto"/>
              <w:ind w:left="176" w:hanging="176"/>
              <w:contextualSpacing w:val="0"/>
              <w:rPr>
                <w:i/>
                <w:sz w:val="18"/>
                <w:szCs w:val="18"/>
                <w:lang w:val="mk-MK"/>
              </w:rPr>
            </w:pPr>
            <w:r w:rsidRPr="008F18A7">
              <w:rPr>
                <w:i/>
                <w:sz w:val="18"/>
                <w:szCs w:val="18"/>
                <w:lang w:val="mk-MK"/>
              </w:rPr>
              <w:t>Записници од</w:t>
            </w:r>
            <w:r w:rsidR="00716AD4">
              <w:rPr>
                <w:i/>
                <w:sz w:val="18"/>
                <w:szCs w:val="18"/>
                <w:lang w:val="mk-MK"/>
              </w:rPr>
              <w:t xml:space="preserve"> </w:t>
            </w:r>
            <w:r w:rsidRPr="008F18A7">
              <w:rPr>
                <w:i/>
                <w:sz w:val="18"/>
                <w:szCs w:val="18"/>
                <w:lang w:val="mk-MK"/>
              </w:rPr>
              <w:t>одржани обуки</w:t>
            </w:r>
          </w:p>
        </w:tc>
        <w:tc>
          <w:tcPr>
            <w:tcW w:w="992" w:type="dxa"/>
            <w:tcBorders>
              <w:bottom w:val="single" w:sz="4" w:space="0" w:color="auto"/>
            </w:tcBorders>
            <w:shd w:val="clear" w:color="auto" w:fill="auto"/>
          </w:tcPr>
          <w:p w:rsidR="00FC5E7C" w:rsidRPr="008F18A7" w:rsidRDefault="00FC5E7C" w:rsidP="00CC0D1B">
            <w:pPr>
              <w:tabs>
                <w:tab w:val="left" w:pos="176"/>
              </w:tabs>
              <w:spacing w:after="0" w:line="240" w:lineRule="auto"/>
              <w:jc w:val="center"/>
              <w:rPr>
                <w:i/>
                <w:sz w:val="18"/>
                <w:szCs w:val="18"/>
                <w:lang w:val="mk-MK"/>
              </w:rPr>
            </w:pPr>
            <w:r w:rsidRPr="008F18A7">
              <w:rPr>
                <w:i/>
                <w:sz w:val="18"/>
                <w:szCs w:val="18"/>
                <w:lang w:val="mk-MK"/>
              </w:rPr>
              <w:t>2019</w:t>
            </w:r>
          </w:p>
        </w:tc>
        <w:tc>
          <w:tcPr>
            <w:tcW w:w="1296" w:type="dxa"/>
            <w:tcBorders>
              <w:bottom w:val="single" w:sz="4" w:space="0" w:color="auto"/>
            </w:tcBorders>
            <w:shd w:val="clear" w:color="auto" w:fill="auto"/>
          </w:tcPr>
          <w:p w:rsidR="00FC5E7C" w:rsidRPr="008F18A7" w:rsidRDefault="00FC5E7C" w:rsidP="00CC0D1B">
            <w:pPr>
              <w:tabs>
                <w:tab w:val="left" w:pos="176"/>
              </w:tabs>
              <w:spacing w:after="0" w:line="240" w:lineRule="auto"/>
              <w:ind w:left="-57" w:right="-57"/>
              <w:jc w:val="center"/>
              <w:rPr>
                <w:i/>
                <w:sz w:val="18"/>
                <w:szCs w:val="18"/>
                <w:lang w:val="mk-MK"/>
              </w:rPr>
            </w:pPr>
            <w:r w:rsidRPr="008F18A7">
              <w:rPr>
                <w:i/>
                <w:sz w:val="18"/>
                <w:szCs w:val="18"/>
                <w:lang w:val="mk-MK"/>
              </w:rPr>
              <w:t>МОН, универзитети</w:t>
            </w:r>
          </w:p>
        </w:tc>
        <w:tc>
          <w:tcPr>
            <w:tcW w:w="1296" w:type="dxa"/>
            <w:tcBorders>
              <w:bottom w:val="single" w:sz="4" w:space="0" w:color="auto"/>
            </w:tcBorders>
          </w:tcPr>
          <w:p w:rsidR="00FC5E7C" w:rsidRPr="008F18A7" w:rsidRDefault="00240637" w:rsidP="00CC0D1B">
            <w:pPr>
              <w:tabs>
                <w:tab w:val="left" w:pos="176"/>
              </w:tabs>
              <w:spacing w:after="0" w:line="240" w:lineRule="auto"/>
              <w:ind w:left="-57" w:right="-57"/>
              <w:jc w:val="center"/>
              <w:rPr>
                <w:i/>
                <w:sz w:val="18"/>
                <w:szCs w:val="18"/>
                <w:lang w:val="mk-MK"/>
              </w:rPr>
            </w:pPr>
            <w:r>
              <w:rPr>
                <w:i/>
                <w:sz w:val="18"/>
                <w:szCs w:val="18"/>
                <w:lang w:val="mk-MK"/>
              </w:rPr>
              <w:t>-</w:t>
            </w:r>
          </w:p>
        </w:tc>
      </w:tr>
      <w:tr w:rsidR="00FC5E7C" w:rsidRPr="008F18A7" w:rsidTr="00FC5E7C">
        <w:tc>
          <w:tcPr>
            <w:tcW w:w="694" w:type="dxa"/>
            <w:tcBorders>
              <w:top w:val="single" w:sz="4" w:space="0" w:color="auto"/>
              <w:bottom w:val="single" w:sz="4" w:space="0" w:color="auto"/>
            </w:tcBorders>
            <w:shd w:val="clear" w:color="auto" w:fill="auto"/>
          </w:tcPr>
          <w:p w:rsidR="008F4F46" w:rsidRDefault="008F4F46" w:rsidP="00960177">
            <w:pPr>
              <w:pStyle w:val="ListParagraph"/>
              <w:numPr>
                <w:ilvl w:val="2"/>
                <w:numId w:val="66"/>
              </w:numPr>
              <w:spacing w:after="0" w:line="240" w:lineRule="auto"/>
              <w:ind w:right="-57"/>
              <w:contextualSpacing w:val="0"/>
              <w:jc w:val="center"/>
              <w:rPr>
                <w:rFonts w:asciiTheme="majorHAnsi" w:eastAsiaTheme="majorEastAsia" w:hAnsiTheme="majorHAnsi" w:cstheme="majorBidi"/>
                <w:b/>
                <w:bCs/>
                <w:i/>
                <w:color w:val="365F91" w:themeColor="accent1" w:themeShade="BF"/>
                <w:sz w:val="18"/>
                <w:szCs w:val="18"/>
                <w:lang w:val="mk-MK"/>
              </w:rPr>
            </w:pPr>
          </w:p>
        </w:tc>
        <w:tc>
          <w:tcPr>
            <w:tcW w:w="2410" w:type="dxa"/>
            <w:tcBorders>
              <w:top w:val="single" w:sz="4" w:space="0" w:color="auto"/>
              <w:bottom w:val="single" w:sz="4" w:space="0" w:color="auto"/>
            </w:tcBorders>
            <w:shd w:val="clear" w:color="auto" w:fill="auto"/>
          </w:tcPr>
          <w:p w:rsidR="00FC5E7C" w:rsidRPr="008F18A7" w:rsidRDefault="00FC5E7C" w:rsidP="00B23504">
            <w:pPr>
              <w:spacing w:after="0" w:line="240" w:lineRule="auto"/>
              <w:rPr>
                <w:i/>
                <w:sz w:val="18"/>
                <w:szCs w:val="18"/>
                <w:lang w:val="mk-MK"/>
              </w:rPr>
            </w:pPr>
            <w:r w:rsidRPr="008F18A7">
              <w:rPr>
                <w:i/>
                <w:sz w:val="18"/>
                <w:szCs w:val="18"/>
                <w:lang w:val="mk-MK"/>
              </w:rPr>
              <w:t xml:space="preserve">Операционализирање на центрите за кариера </w:t>
            </w:r>
            <w:r>
              <w:rPr>
                <w:i/>
                <w:sz w:val="18"/>
                <w:szCs w:val="18"/>
                <w:lang w:val="mk-MK"/>
              </w:rPr>
              <w:t>при</w:t>
            </w:r>
            <w:r w:rsidRPr="008F18A7">
              <w:rPr>
                <w:i/>
                <w:sz w:val="18"/>
                <w:szCs w:val="18"/>
                <w:lang w:val="mk-MK"/>
              </w:rPr>
              <w:t xml:space="preserve"> универзитетите</w:t>
            </w:r>
          </w:p>
        </w:tc>
        <w:tc>
          <w:tcPr>
            <w:tcW w:w="5103" w:type="dxa"/>
            <w:tcBorders>
              <w:top w:val="single" w:sz="4" w:space="0" w:color="auto"/>
              <w:bottom w:val="single" w:sz="4" w:space="0" w:color="auto"/>
            </w:tcBorders>
            <w:shd w:val="clear" w:color="auto" w:fill="auto"/>
          </w:tcPr>
          <w:p w:rsidR="00FC5E7C" w:rsidRPr="008F18A7" w:rsidRDefault="00FC5E7C" w:rsidP="00CC0D1B">
            <w:pPr>
              <w:pStyle w:val="ListParagraph"/>
              <w:numPr>
                <w:ilvl w:val="0"/>
                <w:numId w:val="15"/>
              </w:numPr>
              <w:tabs>
                <w:tab w:val="left" w:pos="176"/>
              </w:tabs>
              <w:spacing w:after="0" w:line="240" w:lineRule="auto"/>
              <w:ind w:left="176" w:hanging="176"/>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Центрите за кариера се целосно опремени и работат во сите универзитети во согласност со одобрениот модел</w:t>
            </w:r>
          </w:p>
        </w:tc>
        <w:tc>
          <w:tcPr>
            <w:tcW w:w="3686" w:type="dxa"/>
            <w:tcBorders>
              <w:top w:val="single" w:sz="4" w:space="0" w:color="auto"/>
              <w:bottom w:val="single" w:sz="4" w:space="0" w:color="auto"/>
            </w:tcBorders>
            <w:shd w:val="clear" w:color="auto" w:fill="auto"/>
          </w:tcPr>
          <w:p w:rsidR="00FC5E7C" w:rsidRPr="008F18A7" w:rsidRDefault="00FC5E7C" w:rsidP="00CC0D1B">
            <w:pPr>
              <w:pStyle w:val="ListParagraph"/>
              <w:numPr>
                <w:ilvl w:val="0"/>
                <w:numId w:val="18"/>
              </w:numPr>
              <w:tabs>
                <w:tab w:val="left" w:pos="176"/>
              </w:tabs>
              <w:spacing w:after="0" w:line="240" w:lineRule="auto"/>
              <w:ind w:left="176" w:hanging="176"/>
              <w:contextualSpacing w:val="0"/>
              <w:rPr>
                <w:i/>
                <w:spacing w:val="-2"/>
                <w:sz w:val="18"/>
                <w:szCs w:val="18"/>
                <w:lang w:val="mk-MK"/>
              </w:rPr>
            </w:pPr>
            <w:r w:rsidRPr="008F18A7">
              <w:rPr>
                <w:i/>
                <w:spacing w:val="-2"/>
                <w:sz w:val="18"/>
                <w:szCs w:val="18"/>
                <w:lang w:val="mk-MK"/>
              </w:rPr>
              <w:t>Евиденција за вработените во универзитетите (одлуките на ректорот);</w:t>
            </w:r>
          </w:p>
          <w:p w:rsidR="00FC5E7C" w:rsidRPr="008F18A7" w:rsidRDefault="00FC5E7C" w:rsidP="00CC0D1B">
            <w:pPr>
              <w:pStyle w:val="ListParagraph"/>
              <w:numPr>
                <w:ilvl w:val="0"/>
                <w:numId w:val="18"/>
              </w:numPr>
              <w:tabs>
                <w:tab w:val="left" w:pos="176"/>
              </w:tabs>
              <w:spacing w:after="0" w:line="240" w:lineRule="auto"/>
              <w:ind w:left="176" w:hanging="176"/>
              <w:contextualSpacing w:val="0"/>
              <w:rPr>
                <w:i/>
                <w:sz w:val="18"/>
                <w:szCs w:val="18"/>
                <w:lang w:val="mk-MK"/>
              </w:rPr>
            </w:pPr>
            <w:r w:rsidRPr="008F18A7">
              <w:rPr>
                <w:i/>
                <w:spacing w:val="-2"/>
                <w:sz w:val="18"/>
                <w:szCs w:val="18"/>
                <w:lang w:val="mk-MK"/>
              </w:rPr>
              <w:t>Годишни работни планови и извештаи на центрите за кариера</w:t>
            </w:r>
          </w:p>
        </w:tc>
        <w:tc>
          <w:tcPr>
            <w:tcW w:w="992" w:type="dxa"/>
            <w:tcBorders>
              <w:top w:val="single" w:sz="4" w:space="0" w:color="auto"/>
              <w:bottom w:val="single" w:sz="4" w:space="0" w:color="auto"/>
            </w:tcBorders>
            <w:shd w:val="clear" w:color="auto" w:fill="auto"/>
          </w:tcPr>
          <w:p w:rsidR="00FC5E7C" w:rsidRPr="008F18A7" w:rsidRDefault="00FC5E7C" w:rsidP="00CC0D1B">
            <w:pPr>
              <w:tabs>
                <w:tab w:val="left" w:pos="176"/>
              </w:tabs>
              <w:spacing w:after="0" w:line="240" w:lineRule="auto"/>
              <w:jc w:val="center"/>
              <w:rPr>
                <w:i/>
                <w:sz w:val="18"/>
                <w:szCs w:val="18"/>
                <w:lang w:val="mk-MK"/>
              </w:rPr>
            </w:pPr>
            <w:r w:rsidRPr="008F18A7">
              <w:rPr>
                <w:i/>
                <w:sz w:val="18"/>
                <w:szCs w:val="18"/>
                <w:lang w:val="mk-MK"/>
              </w:rPr>
              <w:t>2019</w:t>
            </w:r>
          </w:p>
        </w:tc>
        <w:tc>
          <w:tcPr>
            <w:tcW w:w="1296" w:type="dxa"/>
            <w:tcBorders>
              <w:top w:val="single" w:sz="4" w:space="0" w:color="auto"/>
              <w:bottom w:val="single" w:sz="4" w:space="0" w:color="auto"/>
            </w:tcBorders>
            <w:shd w:val="clear" w:color="auto" w:fill="auto"/>
          </w:tcPr>
          <w:p w:rsidR="00FC5E7C" w:rsidRPr="008F18A7" w:rsidRDefault="00FC5E7C" w:rsidP="00CC0D1B">
            <w:pPr>
              <w:tabs>
                <w:tab w:val="left" w:pos="176"/>
              </w:tabs>
              <w:spacing w:after="0" w:line="240" w:lineRule="auto"/>
              <w:ind w:left="-57" w:right="-57"/>
              <w:jc w:val="center"/>
              <w:rPr>
                <w:i/>
                <w:sz w:val="18"/>
                <w:szCs w:val="18"/>
                <w:lang w:val="mk-MK"/>
              </w:rPr>
            </w:pPr>
            <w:r w:rsidRPr="008F18A7">
              <w:rPr>
                <w:i/>
                <w:sz w:val="18"/>
                <w:szCs w:val="18"/>
                <w:lang w:val="mk-MK"/>
              </w:rPr>
              <w:t>МОН, универзитети</w:t>
            </w:r>
          </w:p>
        </w:tc>
        <w:tc>
          <w:tcPr>
            <w:tcW w:w="1296" w:type="dxa"/>
            <w:tcBorders>
              <w:top w:val="single" w:sz="4" w:space="0" w:color="auto"/>
              <w:bottom w:val="single" w:sz="4" w:space="0" w:color="auto"/>
            </w:tcBorders>
          </w:tcPr>
          <w:p w:rsidR="00FC5E7C" w:rsidRPr="008F18A7" w:rsidRDefault="00240637" w:rsidP="00CC0D1B">
            <w:pPr>
              <w:tabs>
                <w:tab w:val="left" w:pos="176"/>
              </w:tabs>
              <w:spacing w:after="0" w:line="240" w:lineRule="auto"/>
              <w:ind w:left="-57" w:right="-57"/>
              <w:jc w:val="center"/>
              <w:rPr>
                <w:i/>
                <w:sz w:val="18"/>
                <w:szCs w:val="18"/>
                <w:lang w:val="mk-MK"/>
              </w:rPr>
            </w:pPr>
            <w:r>
              <w:rPr>
                <w:i/>
                <w:sz w:val="18"/>
                <w:szCs w:val="18"/>
                <w:lang w:val="mk-MK"/>
              </w:rPr>
              <w:t>-</w:t>
            </w:r>
          </w:p>
        </w:tc>
      </w:tr>
      <w:tr w:rsidR="00FC5E7C" w:rsidRPr="008F18A7" w:rsidTr="00FC5E7C">
        <w:trPr>
          <w:hidden/>
        </w:trPr>
        <w:tc>
          <w:tcPr>
            <w:tcW w:w="694" w:type="dxa"/>
            <w:tcBorders>
              <w:top w:val="single" w:sz="4" w:space="0" w:color="auto"/>
              <w:bottom w:val="single" w:sz="4" w:space="0" w:color="auto"/>
            </w:tcBorders>
            <w:shd w:val="clear" w:color="auto" w:fill="auto"/>
          </w:tcPr>
          <w:p w:rsidR="008F4F46" w:rsidRDefault="008F4F46" w:rsidP="00960177">
            <w:pPr>
              <w:pStyle w:val="ListParagraph"/>
              <w:numPr>
                <w:ilvl w:val="1"/>
                <w:numId w:val="66"/>
              </w:numPr>
              <w:spacing w:after="0" w:line="240" w:lineRule="auto"/>
              <w:ind w:right="-57"/>
              <w:contextualSpacing w:val="0"/>
              <w:jc w:val="center"/>
              <w:rPr>
                <w:rFonts w:asciiTheme="majorHAnsi" w:eastAsiaTheme="majorEastAsia" w:hAnsiTheme="majorHAnsi" w:cstheme="majorBidi"/>
                <w:b/>
                <w:bCs/>
                <w:i/>
                <w:vanish/>
                <w:color w:val="365F91" w:themeColor="accent1" w:themeShade="BF"/>
                <w:sz w:val="18"/>
                <w:szCs w:val="18"/>
                <w:lang w:val="mk-MK"/>
              </w:rPr>
            </w:pPr>
          </w:p>
          <w:p w:rsidR="008F4F46" w:rsidRDefault="008F4F46" w:rsidP="00960177">
            <w:pPr>
              <w:pStyle w:val="ListParagraph"/>
              <w:numPr>
                <w:ilvl w:val="2"/>
                <w:numId w:val="66"/>
              </w:numPr>
              <w:spacing w:after="0" w:line="240" w:lineRule="auto"/>
              <w:ind w:right="-57"/>
              <w:contextualSpacing w:val="0"/>
              <w:jc w:val="center"/>
              <w:rPr>
                <w:rFonts w:asciiTheme="majorHAnsi" w:eastAsiaTheme="majorEastAsia" w:hAnsiTheme="majorHAnsi" w:cstheme="majorBidi"/>
                <w:b/>
                <w:bCs/>
                <w:i/>
                <w:color w:val="365F91" w:themeColor="accent1" w:themeShade="BF"/>
                <w:sz w:val="18"/>
                <w:szCs w:val="18"/>
                <w:lang w:val="mk-MK"/>
              </w:rPr>
            </w:pPr>
          </w:p>
        </w:tc>
        <w:tc>
          <w:tcPr>
            <w:tcW w:w="2410" w:type="dxa"/>
            <w:tcBorders>
              <w:top w:val="single" w:sz="4" w:space="0" w:color="auto"/>
              <w:bottom w:val="single" w:sz="4" w:space="0" w:color="auto"/>
            </w:tcBorders>
            <w:shd w:val="clear" w:color="auto" w:fill="auto"/>
          </w:tcPr>
          <w:p w:rsidR="00FC5E7C" w:rsidRPr="008F18A7" w:rsidRDefault="00FC5E7C" w:rsidP="00CC0D1B">
            <w:pPr>
              <w:spacing w:after="0" w:line="240" w:lineRule="auto"/>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Ревизија на правилата за соодносот студент/наставник на универзитетите</w:t>
            </w:r>
          </w:p>
        </w:tc>
        <w:tc>
          <w:tcPr>
            <w:tcW w:w="5103" w:type="dxa"/>
            <w:tcBorders>
              <w:top w:val="single" w:sz="4" w:space="0" w:color="auto"/>
              <w:bottom w:val="single" w:sz="4" w:space="0" w:color="auto"/>
            </w:tcBorders>
            <w:shd w:val="clear" w:color="auto" w:fill="auto"/>
          </w:tcPr>
          <w:p w:rsidR="00FC5E7C" w:rsidRPr="008F18A7" w:rsidRDefault="00FC5E7C" w:rsidP="00CC0D1B">
            <w:pPr>
              <w:pStyle w:val="ListParagraph"/>
              <w:keepNext/>
              <w:numPr>
                <w:ilvl w:val="0"/>
                <w:numId w:val="15"/>
              </w:numPr>
              <w:tabs>
                <w:tab w:val="left" w:pos="176"/>
              </w:tabs>
              <w:spacing w:after="0" w:line="240" w:lineRule="auto"/>
              <w:ind w:left="176" w:hanging="176"/>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РГ за ревизија на правилата за соодносот студент/наставник и за подготовка на Амандманите на законодавството се формирани;</w:t>
            </w:r>
          </w:p>
          <w:p w:rsidR="00FC5E7C" w:rsidRPr="008F18A7" w:rsidRDefault="00FC5E7C" w:rsidP="00CC0D1B">
            <w:pPr>
              <w:pStyle w:val="ListParagraph"/>
              <w:keepNext/>
              <w:numPr>
                <w:ilvl w:val="0"/>
                <w:numId w:val="15"/>
              </w:numPr>
              <w:tabs>
                <w:tab w:val="left" w:pos="176"/>
              </w:tabs>
              <w:spacing w:after="0" w:line="240" w:lineRule="auto"/>
              <w:ind w:left="0" w:firstLine="0"/>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Финансиските средства се определени;</w:t>
            </w:r>
          </w:p>
          <w:p w:rsidR="00FC5E7C" w:rsidRPr="008F18A7" w:rsidRDefault="00FC5E7C" w:rsidP="00CC0D1B">
            <w:pPr>
              <w:pStyle w:val="ListParagraph"/>
              <w:keepNext/>
              <w:numPr>
                <w:ilvl w:val="0"/>
                <w:numId w:val="15"/>
              </w:numPr>
              <w:tabs>
                <w:tab w:val="left" w:pos="176"/>
              </w:tabs>
              <w:spacing w:after="0" w:line="240" w:lineRule="auto"/>
              <w:ind w:left="176" w:hanging="176"/>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Меѓународните искуства се проучени;</w:t>
            </w:r>
          </w:p>
          <w:p w:rsidR="00FC5E7C" w:rsidRPr="008F18A7" w:rsidRDefault="00FC5E7C" w:rsidP="00CC0D1B">
            <w:pPr>
              <w:pStyle w:val="ListParagraph"/>
              <w:keepNext/>
              <w:numPr>
                <w:ilvl w:val="0"/>
                <w:numId w:val="15"/>
              </w:numPr>
              <w:tabs>
                <w:tab w:val="left" w:pos="176"/>
              </w:tabs>
              <w:spacing w:after="0" w:line="240" w:lineRule="auto"/>
              <w:ind w:left="176" w:hanging="176"/>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Правилата за соодносот студент/наставник во универзитетите се ревидирани и разгледани се со клучните заинтересирани страни;</w:t>
            </w:r>
          </w:p>
          <w:p w:rsidR="00FC5E7C" w:rsidRPr="008F18A7" w:rsidRDefault="00FC5E7C" w:rsidP="00CC0D1B">
            <w:pPr>
              <w:pStyle w:val="ListParagraph"/>
              <w:keepNext/>
              <w:numPr>
                <w:ilvl w:val="0"/>
                <w:numId w:val="15"/>
              </w:numPr>
              <w:tabs>
                <w:tab w:val="left" w:pos="176"/>
              </w:tabs>
              <w:spacing w:after="0" w:line="240" w:lineRule="auto"/>
              <w:ind w:left="176" w:hanging="176"/>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 xml:space="preserve">Правилата за соодносот студент/наставник </w:t>
            </w:r>
            <w:r w:rsidR="00716AD4">
              <w:rPr>
                <w:rStyle w:val="Hyperlink"/>
                <w:rFonts w:cstheme="minorHAnsi"/>
                <w:i/>
                <w:color w:val="auto"/>
                <w:sz w:val="18"/>
                <w:szCs w:val="18"/>
                <w:u w:val="none"/>
                <w:lang w:val="mk-MK"/>
              </w:rPr>
              <w:t xml:space="preserve">на </w:t>
            </w:r>
            <w:r w:rsidRPr="008F18A7">
              <w:rPr>
                <w:rStyle w:val="Hyperlink"/>
                <w:rFonts w:cstheme="minorHAnsi"/>
                <w:i/>
                <w:color w:val="auto"/>
                <w:sz w:val="18"/>
                <w:szCs w:val="18"/>
                <w:u w:val="none"/>
                <w:lang w:val="mk-MK"/>
              </w:rPr>
              <w:t xml:space="preserve"> универзитетите официјално се одобрени</w:t>
            </w:r>
          </w:p>
        </w:tc>
        <w:tc>
          <w:tcPr>
            <w:tcW w:w="3686" w:type="dxa"/>
            <w:tcBorders>
              <w:top w:val="single" w:sz="4" w:space="0" w:color="auto"/>
              <w:bottom w:val="single" w:sz="4" w:space="0" w:color="auto"/>
            </w:tcBorders>
            <w:shd w:val="clear" w:color="auto" w:fill="auto"/>
          </w:tcPr>
          <w:p w:rsidR="00FC5E7C" w:rsidRPr="008F18A7" w:rsidRDefault="00FC5E7C" w:rsidP="00CC0D1B">
            <w:pPr>
              <w:pStyle w:val="ListParagraph"/>
              <w:numPr>
                <w:ilvl w:val="0"/>
                <w:numId w:val="18"/>
              </w:numPr>
              <w:tabs>
                <w:tab w:val="left" w:pos="176"/>
              </w:tabs>
              <w:spacing w:after="0" w:line="240" w:lineRule="auto"/>
              <w:ind w:left="176" w:hanging="176"/>
              <w:contextualSpacing w:val="0"/>
              <w:rPr>
                <w:i/>
                <w:sz w:val="18"/>
                <w:szCs w:val="18"/>
                <w:lang w:val="mk-MK"/>
              </w:rPr>
            </w:pPr>
            <w:r w:rsidRPr="008F18A7">
              <w:rPr>
                <w:i/>
                <w:sz w:val="18"/>
                <w:szCs w:val="18"/>
                <w:lang w:val="mk-MK"/>
              </w:rPr>
              <w:t>Записници од средби за дискусии;</w:t>
            </w:r>
          </w:p>
          <w:p w:rsidR="00FC5E7C" w:rsidRPr="008F18A7" w:rsidRDefault="00FC5E7C" w:rsidP="00CC0D1B">
            <w:pPr>
              <w:pStyle w:val="ListParagraph"/>
              <w:numPr>
                <w:ilvl w:val="0"/>
                <w:numId w:val="18"/>
              </w:numPr>
              <w:tabs>
                <w:tab w:val="left" w:pos="176"/>
              </w:tabs>
              <w:spacing w:after="0" w:line="240" w:lineRule="auto"/>
              <w:ind w:left="176" w:hanging="176"/>
              <w:contextualSpacing w:val="0"/>
              <w:rPr>
                <w:i/>
                <w:sz w:val="18"/>
                <w:szCs w:val="18"/>
                <w:lang w:val="mk-MK"/>
              </w:rPr>
            </w:pPr>
            <w:r w:rsidRPr="008F18A7">
              <w:rPr>
                <w:i/>
                <w:sz w:val="18"/>
                <w:szCs w:val="18"/>
                <w:lang w:val="mk-MK"/>
              </w:rPr>
              <w:t xml:space="preserve">Одлуки на ректорите на универзитетите; </w:t>
            </w:r>
          </w:p>
          <w:p w:rsidR="00FC5E7C" w:rsidRPr="008F18A7" w:rsidRDefault="00FC5E7C" w:rsidP="00CC0D1B">
            <w:pPr>
              <w:pStyle w:val="ListParagraph"/>
              <w:numPr>
                <w:ilvl w:val="0"/>
                <w:numId w:val="18"/>
              </w:numPr>
              <w:tabs>
                <w:tab w:val="left" w:pos="176"/>
              </w:tabs>
              <w:spacing w:after="0" w:line="240" w:lineRule="auto"/>
              <w:ind w:left="176" w:hanging="176"/>
              <w:contextualSpacing w:val="0"/>
              <w:rPr>
                <w:i/>
                <w:spacing w:val="-2"/>
                <w:sz w:val="18"/>
                <w:szCs w:val="18"/>
                <w:lang w:val="mk-MK"/>
              </w:rPr>
            </w:pPr>
            <w:r w:rsidRPr="008F18A7">
              <w:rPr>
                <w:i/>
                <w:spacing w:val="-2"/>
                <w:sz w:val="18"/>
                <w:szCs w:val="18"/>
                <w:lang w:val="mk-MK"/>
              </w:rPr>
              <w:t>Одлуки на МОН;</w:t>
            </w:r>
          </w:p>
          <w:p w:rsidR="00FC5E7C" w:rsidRPr="008F18A7" w:rsidRDefault="00FC5E7C" w:rsidP="00CC0D1B">
            <w:pPr>
              <w:pStyle w:val="ListParagraph"/>
              <w:numPr>
                <w:ilvl w:val="0"/>
                <w:numId w:val="18"/>
              </w:numPr>
              <w:tabs>
                <w:tab w:val="left" w:pos="176"/>
              </w:tabs>
              <w:spacing w:after="0" w:line="240" w:lineRule="auto"/>
              <w:ind w:left="176" w:hanging="176"/>
              <w:contextualSpacing w:val="0"/>
              <w:rPr>
                <w:i/>
                <w:sz w:val="18"/>
                <w:szCs w:val="18"/>
                <w:lang w:val="mk-MK"/>
              </w:rPr>
            </w:pPr>
          </w:p>
        </w:tc>
        <w:tc>
          <w:tcPr>
            <w:tcW w:w="992" w:type="dxa"/>
            <w:tcBorders>
              <w:top w:val="single" w:sz="4" w:space="0" w:color="auto"/>
              <w:bottom w:val="single" w:sz="4" w:space="0" w:color="auto"/>
            </w:tcBorders>
            <w:shd w:val="clear" w:color="auto" w:fill="auto"/>
          </w:tcPr>
          <w:p w:rsidR="00FC5E7C" w:rsidRPr="008F18A7" w:rsidRDefault="00FC5E7C" w:rsidP="00CC0D1B">
            <w:pPr>
              <w:tabs>
                <w:tab w:val="left" w:pos="176"/>
              </w:tabs>
              <w:spacing w:after="0" w:line="240" w:lineRule="auto"/>
              <w:jc w:val="center"/>
              <w:rPr>
                <w:i/>
                <w:sz w:val="18"/>
                <w:szCs w:val="18"/>
                <w:lang w:val="mk-MK"/>
              </w:rPr>
            </w:pPr>
            <w:r w:rsidRPr="008F18A7">
              <w:rPr>
                <w:i/>
                <w:sz w:val="18"/>
                <w:szCs w:val="18"/>
                <w:lang w:val="mk-MK"/>
              </w:rPr>
              <w:t>2025</w:t>
            </w:r>
          </w:p>
        </w:tc>
        <w:tc>
          <w:tcPr>
            <w:tcW w:w="1296" w:type="dxa"/>
            <w:tcBorders>
              <w:top w:val="single" w:sz="4" w:space="0" w:color="auto"/>
              <w:bottom w:val="single" w:sz="4" w:space="0" w:color="auto"/>
            </w:tcBorders>
            <w:shd w:val="clear" w:color="auto" w:fill="auto"/>
          </w:tcPr>
          <w:p w:rsidR="00FC5E7C" w:rsidRPr="008F18A7" w:rsidRDefault="00FC5E7C" w:rsidP="00CC0D1B">
            <w:pPr>
              <w:tabs>
                <w:tab w:val="left" w:pos="176"/>
              </w:tabs>
              <w:spacing w:after="0" w:line="240" w:lineRule="auto"/>
              <w:ind w:left="-57" w:right="-57"/>
              <w:jc w:val="center"/>
              <w:rPr>
                <w:i/>
                <w:sz w:val="18"/>
                <w:szCs w:val="18"/>
                <w:lang w:val="mk-MK"/>
              </w:rPr>
            </w:pPr>
            <w:r w:rsidRPr="008F18A7">
              <w:rPr>
                <w:i/>
                <w:sz w:val="18"/>
                <w:szCs w:val="18"/>
                <w:lang w:val="mk-MK"/>
              </w:rPr>
              <w:t>ВРМ, МОН, ОАЕВО</w:t>
            </w:r>
            <w:r w:rsidR="00716AD4">
              <w:rPr>
                <w:i/>
                <w:sz w:val="18"/>
                <w:szCs w:val="18"/>
                <w:lang w:val="mk-MK"/>
              </w:rPr>
              <w:t>/органите</w:t>
            </w:r>
            <w:r w:rsidRPr="008F18A7">
              <w:rPr>
                <w:i/>
                <w:sz w:val="18"/>
                <w:szCs w:val="18"/>
                <w:lang w:val="mk-MK"/>
              </w:rPr>
              <w:t>, универзитети</w:t>
            </w:r>
          </w:p>
        </w:tc>
        <w:tc>
          <w:tcPr>
            <w:tcW w:w="1296" w:type="dxa"/>
            <w:tcBorders>
              <w:top w:val="single" w:sz="4" w:space="0" w:color="auto"/>
              <w:bottom w:val="single" w:sz="4" w:space="0" w:color="auto"/>
            </w:tcBorders>
          </w:tcPr>
          <w:p w:rsidR="00FC5E7C" w:rsidRPr="008F18A7" w:rsidRDefault="00240637" w:rsidP="00CC0D1B">
            <w:pPr>
              <w:tabs>
                <w:tab w:val="left" w:pos="176"/>
              </w:tabs>
              <w:spacing w:after="0" w:line="240" w:lineRule="auto"/>
              <w:ind w:left="-57" w:right="-57"/>
              <w:jc w:val="center"/>
              <w:rPr>
                <w:i/>
                <w:sz w:val="18"/>
                <w:szCs w:val="18"/>
                <w:lang w:val="mk-MK"/>
              </w:rPr>
            </w:pPr>
            <w:r>
              <w:rPr>
                <w:i/>
                <w:sz w:val="18"/>
                <w:szCs w:val="18"/>
                <w:lang w:val="mk-MK"/>
              </w:rPr>
              <w:t>10.000</w:t>
            </w:r>
          </w:p>
        </w:tc>
      </w:tr>
      <w:tr w:rsidR="00FC5E7C" w:rsidRPr="008F18A7" w:rsidTr="00FC5E7C">
        <w:tc>
          <w:tcPr>
            <w:tcW w:w="694" w:type="dxa"/>
            <w:tcBorders>
              <w:top w:val="single" w:sz="4" w:space="0" w:color="auto"/>
              <w:bottom w:val="single" w:sz="4" w:space="0" w:color="auto"/>
            </w:tcBorders>
            <w:shd w:val="clear" w:color="auto" w:fill="auto"/>
          </w:tcPr>
          <w:p w:rsidR="008F4F46" w:rsidRDefault="008F4F46" w:rsidP="00960177">
            <w:pPr>
              <w:pStyle w:val="ListParagraph"/>
              <w:numPr>
                <w:ilvl w:val="2"/>
                <w:numId w:val="66"/>
              </w:numPr>
              <w:spacing w:after="0" w:line="240" w:lineRule="auto"/>
              <w:ind w:right="-57"/>
              <w:contextualSpacing w:val="0"/>
              <w:jc w:val="center"/>
              <w:rPr>
                <w:rFonts w:asciiTheme="majorHAnsi" w:eastAsiaTheme="majorEastAsia" w:hAnsiTheme="majorHAnsi" w:cstheme="majorBidi"/>
                <w:b/>
                <w:bCs/>
                <w:i/>
                <w:color w:val="365F91" w:themeColor="accent1" w:themeShade="BF"/>
                <w:sz w:val="18"/>
                <w:szCs w:val="18"/>
                <w:lang w:val="mk-MK"/>
              </w:rPr>
            </w:pPr>
          </w:p>
        </w:tc>
        <w:tc>
          <w:tcPr>
            <w:tcW w:w="2410" w:type="dxa"/>
            <w:tcBorders>
              <w:top w:val="single" w:sz="4" w:space="0" w:color="auto"/>
              <w:bottom w:val="single" w:sz="4" w:space="0" w:color="auto"/>
            </w:tcBorders>
            <w:shd w:val="clear" w:color="auto" w:fill="auto"/>
          </w:tcPr>
          <w:p w:rsidR="00FC5E7C" w:rsidRPr="008F18A7" w:rsidRDefault="00FC5E7C" w:rsidP="00CC0D1B">
            <w:pPr>
              <w:spacing w:after="0" w:line="240" w:lineRule="auto"/>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Прераспоредување на групите студенти на универзитетите според новите правила</w:t>
            </w:r>
          </w:p>
        </w:tc>
        <w:tc>
          <w:tcPr>
            <w:tcW w:w="5103" w:type="dxa"/>
            <w:tcBorders>
              <w:top w:val="single" w:sz="4" w:space="0" w:color="auto"/>
              <w:bottom w:val="single" w:sz="4" w:space="0" w:color="auto"/>
            </w:tcBorders>
            <w:shd w:val="clear" w:color="auto" w:fill="auto"/>
          </w:tcPr>
          <w:p w:rsidR="00FC5E7C" w:rsidRPr="008F18A7" w:rsidRDefault="00FC5E7C" w:rsidP="00CC0D1B">
            <w:pPr>
              <w:pStyle w:val="ListParagraph"/>
              <w:keepNext/>
              <w:numPr>
                <w:ilvl w:val="0"/>
                <w:numId w:val="15"/>
              </w:numPr>
              <w:tabs>
                <w:tab w:val="left" w:pos="176"/>
              </w:tabs>
              <w:spacing w:after="0" w:line="240" w:lineRule="auto"/>
              <w:ind w:left="176" w:hanging="176"/>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Бројот на студентите во групите соодветствува со барањата на новите правила</w:t>
            </w:r>
          </w:p>
        </w:tc>
        <w:tc>
          <w:tcPr>
            <w:tcW w:w="3686" w:type="dxa"/>
            <w:tcBorders>
              <w:top w:val="single" w:sz="4" w:space="0" w:color="auto"/>
              <w:bottom w:val="single" w:sz="4" w:space="0" w:color="auto"/>
            </w:tcBorders>
            <w:shd w:val="clear" w:color="auto" w:fill="auto"/>
          </w:tcPr>
          <w:p w:rsidR="00FC5E7C" w:rsidRPr="008F18A7" w:rsidRDefault="00FC5E7C" w:rsidP="00CC0D1B">
            <w:pPr>
              <w:pStyle w:val="ListParagraph"/>
              <w:numPr>
                <w:ilvl w:val="0"/>
                <w:numId w:val="18"/>
              </w:numPr>
              <w:tabs>
                <w:tab w:val="left" w:pos="176"/>
              </w:tabs>
              <w:spacing w:after="0" w:line="240" w:lineRule="auto"/>
              <w:ind w:left="176" w:hanging="176"/>
              <w:contextualSpacing w:val="0"/>
              <w:rPr>
                <w:i/>
                <w:sz w:val="18"/>
                <w:szCs w:val="18"/>
                <w:lang w:val="mk-MK"/>
              </w:rPr>
            </w:pPr>
            <w:r w:rsidRPr="008F18A7">
              <w:rPr>
                <w:i/>
                <w:sz w:val="18"/>
                <w:szCs w:val="18"/>
                <w:lang w:val="mk-MK"/>
              </w:rPr>
              <w:t>Универзитетски книги за евиденција за студентите</w:t>
            </w:r>
          </w:p>
        </w:tc>
        <w:tc>
          <w:tcPr>
            <w:tcW w:w="992" w:type="dxa"/>
            <w:tcBorders>
              <w:top w:val="single" w:sz="4" w:space="0" w:color="auto"/>
              <w:bottom w:val="single" w:sz="4" w:space="0" w:color="auto"/>
            </w:tcBorders>
            <w:shd w:val="clear" w:color="auto" w:fill="auto"/>
          </w:tcPr>
          <w:p w:rsidR="00FC5E7C" w:rsidRPr="008F18A7" w:rsidRDefault="00FC5E7C" w:rsidP="00CC0D1B">
            <w:pPr>
              <w:tabs>
                <w:tab w:val="left" w:pos="176"/>
              </w:tabs>
              <w:spacing w:after="0" w:line="240" w:lineRule="auto"/>
              <w:jc w:val="center"/>
              <w:rPr>
                <w:i/>
                <w:sz w:val="18"/>
                <w:szCs w:val="18"/>
                <w:lang w:val="mk-MK"/>
              </w:rPr>
            </w:pPr>
            <w:r w:rsidRPr="008F18A7">
              <w:rPr>
                <w:i/>
                <w:sz w:val="18"/>
                <w:szCs w:val="18"/>
                <w:lang w:val="mk-MK"/>
              </w:rPr>
              <w:t>2020</w:t>
            </w:r>
          </w:p>
        </w:tc>
        <w:tc>
          <w:tcPr>
            <w:tcW w:w="1296" w:type="dxa"/>
            <w:tcBorders>
              <w:top w:val="single" w:sz="4" w:space="0" w:color="auto"/>
              <w:bottom w:val="single" w:sz="4" w:space="0" w:color="auto"/>
            </w:tcBorders>
            <w:shd w:val="clear" w:color="auto" w:fill="auto"/>
          </w:tcPr>
          <w:p w:rsidR="00FC5E7C" w:rsidRPr="008F18A7" w:rsidRDefault="00FC5E7C" w:rsidP="00CC0D1B">
            <w:pPr>
              <w:tabs>
                <w:tab w:val="left" w:pos="176"/>
              </w:tabs>
              <w:spacing w:after="0" w:line="240" w:lineRule="auto"/>
              <w:ind w:left="-57" w:right="-57"/>
              <w:jc w:val="center"/>
              <w:rPr>
                <w:i/>
                <w:sz w:val="18"/>
                <w:szCs w:val="18"/>
                <w:lang w:val="mk-MK"/>
              </w:rPr>
            </w:pPr>
            <w:r w:rsidRPr="008F18A7">
              <w:rPr>
                <w:i/>
                <w:sz w:val="18"/>
                <w:szCs w:val="18"/>
                <w:lang w:val="mk-MK"/>
              </w:rPr>
              <w:t>МОН, ОАЕВО</w:t>
            </w:r>
            <w:r w:rsidR="00716AD4">
              <w:rPr>
                <w:i/>
                <w:sz w:val="18"/>
                <w:szCs w:val="18"/>
                <w:lang w:val="mk-MK"/>
              </w:rPr>
              <w:t>/органите</w:t>
            </w:r>
            <w:r w:rsidRPr="008F18A7">
              <w:rPr>
                <w:i/>
                <w:sz w:val="18"/>
                <w:szCs w:val="18"/>
                <w:lang w:val="mk-MK"/>
              </w:rPr>
              <w:t>, универзитети</w:t>
            </w:r>
          </w:p>
        </w:tc>
        <w:tc>
          <w:tcPr>
            <w:tcW w:w="1296" w:type="dxa"/>
            <w:tcBorders>
              <w:top w:val="single" w:sz="4" w:space="0" w:color="auto"/>
              <w:bottom w:val="single" w:sz="4" w:space="0" w:color="auto"/>
            </w:tcBorders>
          </w:tcPr>
          <w:p w:rsidR="00FC5E7C" w:rsidRPr="008F18A7" w:rsidRDefault="00240637" w:rsidP="00CC0D1B">
            <w:pPr>
              <w:tabs>
                <w:tab w:val="left" w:pos="176"/>
              </w:tabs>
              <w:spacing w:after="0" w:line="240" w:lineRule="auto"/>
              <w:ind w:left="-57" w:right="-57"/>
              <w:jc w:val="center"/>
              <w:rPr>
                <w:i/>
                <w:sz w:val="18"/>
                <w:szCs w:val="18"/>
                <w:lang w:val="mk-MK"/>
              </w:rPr>
            </w:pPr>
            <w:r>
              <w:rPr>
                <w:i/>
                <w:sz w:val="18"/>
                <w:szCs w:val="18"/>
                <w:lang w:val="mk-MK"/>
              </w:rPr>
              <w:t>-</w:t>
            </w:r>
          </w:p>
        </w:tc>
      </w:tr>
      <w:tr w:rsidR="00FC5E7C" w:rsidRPr="008F18A7" w:rsidTr="00FC5E7C">
        <w:tc>
          <w:tcPr>
            <w:tcW w:w="694" w:type="dxa"/>
            <w:tcBorders>
              <w:top w:val="single" w:sz="4" w:space="0" w:color="auto"/>
              <w:bottom w:val="single" w:sz="4" w:space="0" w:color="auto"/>
            </w:tcBorders>
            <w:shd w:val="clear" w:color="auto" w:fill="auto"/>
          </w:tcPr>
          <w:p w:rsidR="008F4F46" w:rsidRDefault="008F4F46" w:rsidP="00960177">
            <w:pPr>
              <w:pStyle w:val="ListParagraph"/>
              <w:numPr>
                <w:ilvl w:val="2"/>
                <w:numId w:val="66"/>
              </w:numPr>
              <w:spacing w:after="0" w:line="240" w:lineRule="auto"/>
              <w:ind w:right="-57"/>
              <w:contextualSpacing w:val="0"/>
              <w:jc w:val="center"/>
              <w:rPr>
                <w:rFonts w:asciiTheme="majorHAnsi" w:eastAsiaTheme="majorEastAsia" w:hAnsiTheme="majorHAnsi" w:cstheme="majorBidi"/>
                <w:b/>
                <w:bCs/>
                <w:i/>
                <w:color w:val="365F91" w:themeColor="accent1" w:themeShade="BF"/>
                <w:sz w:val="18"/>
                <w:szCs w:val="18"/>
                <w:lang w:val="mk-MK"/>
              </w:rPr>
            </w:pPr>
          </w:p>
        </w:tc>
        <w:tc>
          <w:tcPr>
            <w:tcW w:w="2410" w:type="dxa"/>
            <w:tcBorders>
              <w:top w:val="single" w:sz="4" w:space="0" w:color="auto"/>
              <w:bottom w:val="single" w:sz="4" w:space="0" w:color="auto"/>
            </w:tcBorders>
            <w:shd w:val="clear" w:color="auto" w:fill="auto"/>
          </w:tcPr>
          <w:p w:rsidR="00FC5E7C" w:rsidRPr="008F18A7" w:rsidRDefault="00FC5E7C" w:rsidP="00CC0D1B">
            <w:pPr>
              <w:spacing w:after="0" w:line="240" w:lineRule="auto"/>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Зголемување на бројот на наставници и сработници</w:t>
            </w:r>
          </w:p>
        </w:tc>
        <w:tc>
          <w:tcPr>
            <w:tcW w:w="5103" w:type="dxa"/>
            <w:tcBorders>
              <w:top w:val="single" w:sz="4" w:space="0" w:color="auto"/>
              <w:bottom w:val="single" w:sz="4" w:space="0" w:color="auto"/>
            </w:tcBorders>
            <w:shd w:val="clear" w:color="auto" w:fill="auto"/>
          </w:tcPr>
          <w:p w:rsidR="00FC5E7C" w:rsidRPr="008F18A7" w:rsidRDefault="00FC5E7C" w:rsidP="00CC0D1B">
            <w:pPr>
              <w:pStyle w:val="ListParagraph"/>
              <w:keepNext/>
              <w:numPr>
                <w:ilvl w:val="0"/>
                <w:numId w:val="15"/>
              </w:numPr>
              <w:tabs>
                <w:tab w:val="left" w:pos="176"/>
              </w:tabs>
              <w:spacing w:after="0" w:line="240" w:lineRule="auto"/>
              <w:ind w:left="176" w:hanging="176"/>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Обезбеден преглед на потребите на универзитетите за вработување наставници и соработници;</w:t>
            </w:r>
          </w:p>
          <w:p w:rsidR="00FC5E7C" w:rsidRPr="008F18A7" w:rsidRDefault="00FC5E7C" w:rsidP="00CC0D1B">
            <w:pPr>
              <w:pStyle w:val="ListParagraph"/>
              <w:keepNext/>
              <w:numPr>
                <w:ilvl w:val="0"/>
                <w:numId w:val="15"/>
              </w:numPr>
              <w:tabs>
                <w:tab w:val="left" w:pos="176"/>
              </w:tabs>
              <w:spacing w:after="0" w:line="240" w:lineRule="auto"/>
              <w:ind w:left="176" w:hanging="176"/>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Обезбедени средства за нови вработувања</w:t>
            </w:r>
            <w:r w:rsidR="00716AD4">
              <w:rPr>
                <w:rStyle w:val="Hyperlink"/>
                <w:rFonts w:cstheme="minorHAnsi"/>
                <w:i/>
                <w:color w:val="auto"/>
                <w:sz w:val="18"/>
                <w:szCs w:val="18"/>
                <w:u w:val="none"/>
                <w:lang w:val="mk-MK"/>
              </w:rPr>
              <w:t>;</w:t>
            </w:r>
          </w:p>
          <w:p w:rsidR="00FC5E7C" w:rsidRPr="008F18A7" w:rsidRDefault="00FC5E7C" w:rsidP="00CC0D1B">
            <w:pPr>
              <w:pStyle w:val="ListParagraph"/>
              <w:keepNext/>
              <w:numPr>
                <w:ilvl w:val="0"/>
                <w:numId w:val="15"/>
              </w:numPr>
              <w:tabs>
                <w:tab w:val="left" w:pos="176"/>
              </w:tabs>
              <w:spacing w:after="0" w:line="240" w:lineRule="auto"/>
              <w:ind w:left="176" w:hanging="176"/>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Вработени нови наставници и соработници (најмалку 20% од искажаните потреби)</w:t>
            </w:r>
          </w:p>
        </w:tc>
        <w:tc>
          <w:tcPr>
            <w:tcW w:w="3686" w:type="dxa"/>
            <w:tcBorders>
              <w:top w:val="single" w:sz="4" w:space="0" w:color="auto"/>
              <w:bottom w:val="single" w:sz="4" w:space="0" w:color="auto"/>
            </w:tcBorders>
            <w:shd w:val="clear" w:color="auto" w:fill="auto"/>
          </w:tcPr>
          <w:p w:rsidR="00FC5E7C" w:rsidRPr="008F18A7" w:rsidRDefault="00FC5E7C" w:rsidP="00CC0D1B">
            <w:pPr>
              <w:pStyle w:val="ListParagraph"/>
              <w:numPr>
                <w:ilvl w:val="0"/>
                <w:numId w:val="18"/>
              </w:numPr>
              <w:tabs>
                <w:tab w:val="left" w:pos="176"/>
              </w:tabs>
              <w:spacing w:after="0" w:line="240" w:lineRule="auto"/>
              <w:ind w:left="176" w:hanging="176"/>
              <w:contextualSpacing w:val="0"/>
              <w:rPr>
                <w:i/>
                <w:sz w:val="18"/>
                <w:szCs w:val="18"/>
                <w:lang w:val="mk-MK"/>
              </w:rPr>
            </w:pPr>
            <w:r w:rsidRPr="008F18A7">
              <w:rPr>
                <w:i/>
                <w:sz w:val="18"/>
                <w:szCs w:val="18"/>
                <w:lang w:val="mk-MK"/>
              </w:rPr>
              <w:t>Преглед на потребите од сите универзитети</w:t>
            </w:r>
          </w:p>
          <w:p w:rsidR="00FC5E7C" w:rsidRPr="008F18A7" w:rsidRDefault="00FC5E7C" w:rsidP="00CC0D1B">
            <w:pPr>
              <w:pStyle w:val="ListParagraph"/>
              <w:numPr>
                <w:ilvl w:val="0"/>
                <w:numId w:val="18"/>
              </w:numPr>
              <w:tabs>
                <w:tab w:val="left" w:pos="176"/>
              </w:tabs>
              <w:spacing w:after="0" w:line="240" w:lineRule="auto"/>
              <w:ind w:left="176" w:hanging="176"/>
              <w:contextualSpacing w:val="0"/>
              <w:rPr>
                <w:i/>
                <w:sz w:val="18"/>
                <w:szCs w:val="18"/>
                <w:lang w:val="mk-MK"/>
              </w:rPr>
            </w:pPr>
            <w:r w:rsidRPr="008F18A7">
              <w:rPr>
                <w:i/>
                <w:sz w:val="18"/>
                <w:szCs w:val="18"/>
                <w:lang w:val="mk-MK"/>
              </w:rPr>
              <w:t>Одлики на МОН и МФ</w:t>
            </w:r>
          </w:p>
          <w:p w:rsidR="00FC5E7C" w:rsidRPr="008F18A7" w:rsidRDefault="00FC5E7C" w:rsidP="00CC0D1B">
            <w:pPr>
              <w:pStyle w:val="ListParagraph"/>
              <w:numPr>
                <w:ilvl w:val="0"/>
                <w:numId w:val="18"/>
              </w:numPr>
              <w:tabs>
                <w:tab w:val="left" w:pos="176"/>
              </w:tabs>
              <w:spacing w:after="0" w:line="240" w:lineRule="auto"/>
              <w:ind w:left="176" w:hanging="176"/>
              <w:contextualSpacing w:val="0"/>
              <w:rPr>
                <w:i/>
                <w:sz w:val="18"/>
                <w:szCs w:val="18"/>
                <w:lang w:val="mk-MK"/>
              </w:rPr>
            </w:pPr>
            <w:r w:rsidRPr="008F18A7">
              <w:rPr>
                <w:i/>
                <w:sz w:val="18"/>
                <w:szCs w:val="18"/>
                <w:lang w:val="mk-MK"/>
              </w:rPr>
              <w:t>Распишани конкурси</w:t>
            </w:r>
          </w:p>
          <w:p w:rsidR="00FC5E7C" w:rsidRPr="008F18A7" w:rsidRDefault="00FC5E7C" w:rsidP="00CC0D1B">
            <w:pPr>
              <w:pStyle w:val="ListParagraph"/>
              <w:numPr>
                <w:ilvl w:val="0"/>
                <w:numId w:val="18"/>
              </w:numPr>
              <w:tabs>
                <w:tab w:val="left" w:pos="176"/>
              </w:tabs>
              <w:spacing w:after="0" w:line="240" w:lineRule="auto"/>
              <w:ind w:left="176" w:hanging="176"/>
              <w:contextualSpacing w:val="0"/>
              <w:rPr>
                <w:i/>
                <w:sz w:val="18"/>
                <w:szCs w:val="18"/>
                <w:lang w:val="mk-MK"/>
              </w:rPr>
            </w:pPr>
            <w:r w:rsidRPr="008F18A7">
              <w:rPr>
                <w:i/>
                <w:sz w:val="18"/>
                <w:szCs w:val="18"/>
                <w:lang w:val="mk-MK"/>
              </w:rPr>
              <w:t>Склучени договори за работа</w:t>
            </w:r>
          </w:p>
        </w:tc>
        <w:tc>
          <w:tcPr>
            <w:tcW w:w="992" w:type="dxa"/>
            <w:tcBorders>
              <w:top w:val="single" w:sz="4" w:space="0" w:color="auto"/>
              <w:bottom w:val="single" w:sz="4" w:space="0" w:color="auto"/>
            </w:tcBorders>
            <w:shd w:val="clear" w:color="auto" w:fill="auto"/>
          </w:tcPr>
          <w:p w:rsidR="00FC5E7C" w:rsidRPr="008F18A7" w:rsidRDefault="00FC5E7C" w:rsidP="00CC0D1B">
            <w:pPr>
              <w:tabs>
                <w:tab w:val="left" w:pos="176"/>
              </w:tabs>
              <w:spacing w:after="0" w:line="240" w:lineRule="auto"/>
              <w:jc w:val="center"/>
              <w:rPr>
                <w:i/>
                <w:sz w:val="18"/>
                <w:szCs w:val="18"/>
                <w:lang w:val="mk-MK"/>
              </w:rPr>
            </w:pPr>
            <w:r w:rsidRPr="008F18A7">
              <w:rPr>
                <w:i/>
                <w:sz w:val="18"/>
                <w:szCs w:val="18"/>
                <w:lang w:val="mk-MK"/>
              </w:rPr>
              <w:t>2025</w:t>
            </w:r>
          </w:p>
        </w:tc>
        <w:tc>
          <w:tcPr>
            <w:tcW w:w="1296" w:type="dxa"/>
            <w:tcBorders>
              <w:top w:val="single" w:sz="4" w:space="0" w:color="auto"/>
              <w:bottom w:val="single" w:sz="4" w:space="0" w:color="auto"/>
            </w:tcBorders>
            <w:shd w:val="clear" w:color="auto" w:fill="auto"/>
          </w:tcPr>
          <w:p w:rsidR="00FC5E7C" w:rsidRPr="008F18A7" w:rsidRDefault="00FC5E7C" w:rsidP="00CC0D1B">
            <w:pPr>
              <w:tabs>
                <w:tab w:val="left" w:pos="176"/>
              </w:tabs>
              <w:spacing w:after="0" w:line="240" w:lineRule="auto"/>
              <w:ind w:left="-57" w:right="-57"/>
              <w:jc w:val="center"/>
              <w:rPr>
                <w:i/>
                <w:sz w:val="18"/>
                <w:szCs w:val="18"/>
                <w:lang w:val="mk-MK"/>
              </w:rPr>
            </w:pPr>
            <w:r w:rsidRPr="008F18A7">
              <w:rPr>
                <w:i/>
                <w:sz w:val="18"/>
                <w:szCs w:val="18"/>
                <w:lang w:val="mk-MK"/>
              </w:rPr>
              <w:t>МОН</w:t>
            </w:r>
            <w:r w:rsidRPr="008F18A7">
              <w:rPr>
                <w:i/>
                <w:sz w:val="18"/>
                <w:szCs w:val="18"/>
              </w:rPr>
              <w:t>, M</w:t>
            </w:r>
            <w:r w:rsidRPr="008F18A7">
              <w:rPr>
                <w:i/>
                <w:sz w:val="18"/>
                <w:szCs w:val="18"/>
                <w:lang w:val="mk-MK"/>
              </w:rPr>
              <w:t>Ф, универзитети</w:t>
            </w:r>
          </w:p>
        </w:tc>
        <w:tc>
          <w:tcPr>
            <w:tcW w:w="1296" w:type="dxa"/>
            <w:tcBorders>
              <w:top w:val="single" w:sz="4" w:space="0" w:color="auto"/>
              <w:bottom w:val="single" w:sz="4" w:space="0" w:color="auto"/>
            </w:tcBorders>
          </w:tcPr>
          <w:p w:rsidR="00FC5E7C" w:rsidRPr="008F18A7" w:rsidRDefault="00FC5E7C" w:rsidP="00CC0D1B">
            <w:pPr>
              <w:tabs>
                <w:tab w:val="left" w:pos="176"/>
              </w:tabs>
              <w:spacing w:after="0" w:line="240" w:lineRule="auto"/>
              <w:ind w:left="-57" w:right="-57"/>
              <w:jc w:val="center"/>
              <w:rPr>
                <w:i/>
                <w:sz w:val="18"/>
                <w:szCs w:val="18"/>
                <w:lang w:val="mk-MK"/>
              </w:rPr>
            </w:pPr>
          </w:p>
        </w:tc>
      </w:tr>
    </w:tbl>
    <w:p w:rsidR="00CE0AE6" w:rsidRPr="003711F3" w:rsidRDefault="00CE0AE6" w:rsidP="00CC0D1B">
      <w:pPr>
        <w:spacing w:after="0" w:line="240" w:lineRule="auto"/>
        <w:rPr>
          <w:szCs w:val="4"/>
          <w:lang w:val="mk-MK"/>
        </w:rPr>
      </w:pPr>
    </w:p>
    <w:tbl>
      <w:tblPr>
        <w:tblW w:w="154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4"/>
        <w:gridCol w:w="2410"/>
        <w:gridCol w:w="5103"/>
        <w:gridCol w:w="3686"/>
        <w:gridCol w:w="992"/>
        <w:gridCol w:w="1277"/>
        <w:gridCol w:w="1277"/>
      </w:tblGrid>
      <w:tr w:rsidR="00FC5E7C" w:rsidRPr="008F18A7" w:rsidTr="00FC5E7C">
        <w:trPr>
          <w:trHeight w:val="20"/>
          <w:tblHeader/>
        </w:trPr>
        <w:tc>
          <w:tcPr>
            <w:tcW w:w="694" w:type="dxa"/>
            <w:tcBorders>
              <w:top w:val="double" w:sz="4" w:space="0" w:color="auto"/>
              <w:left w:val="double" w:sz="4" w:space="0" w:color="auto"/>
              <w:bottom w:val="double" w:sz="4" w:space="0" w:color="auto"/>
            </w:tcBorders>
            <w:vAlign w:val="center"/>
          </w:tcPr>
          <w:p w:rsidR="00FC5E7C" w:rsidRPr="008F18A7" w:rsidRDefault="00FC5E7C" w:rsidP="00CC0D1B">
            <w:pPr>
              <w:spacing w:after="0" w:line="240" w:lineRule="auto"/>
              <w:ind w:left="-28" w:right="-57"/>
              <w:jc w:val="center"/>
              <w:rPr>
                <w:b/>
                <w:sz w:val="18"/>
                <w:szCs w:val="18"/>
                <w:lang w:val="mk-MK"/>
              </w:rPr>
            </w:pPr>
            <w:r w:rsidRPr="008F18A7">
              <w:rPr>
                <w:b/>
                <w:sz w:val="18"/>
                <w:szCs w:val="18"/>
                <w:lang w:val="mk-MK"/>
              </w:rPr>
              <w:t>Бр.</w:t>
            </w:r>
          </w:p>
        </w:tc>
        <w:tc>
          <w:tcPr>
            <w:tcW w:w="2410" w:type="dxa"/>
            <w:tcBorders>
              <w:top w:val="double" w:sz="4" w:space="0" w:color="auto"/>
              <w:bottom w:val="double" w:sz="4" w:space="0" w:color="auto"/>
            </w:tcBorders>
            <w:vAlign w:val="center"/>
          </w:tcPr>
          <w:p w:rsidR="00FC5E7C" w:rsidRPr="008F18A7" w:rsidRDefault="00FC5E7C" w:rsidP="00CC0D1B">
            <w:pPr>
              <w:keepNext/>
              <w:spacing w:after="0" w:line="240" w:lineRule="auto"/>
              <w:ind w:left="-28" w:right="-57"/>
              <w:jc w:val="center"/>
              <w:rPr>
                <w:b/>
                <w:sz w:val="18"/>
                <w:szCs w:val="18"/>
                <w:lang w:val="mk-MK"/>
              </w:rPr>
            </w:pPr>
            <w:r w:rsidRPr="008F18A7">
              <w:rPr>
                <w:b/>
                <w:sz w:val="18"/>
                <w:szCs w:val="18"/>
                <w:lang w:val="mk-MK"/>
              </w:rPr>
              <w:t>Приоритети/Мерки</w:t>
            </w:r>
          </w:p>
        </w:tc>
        <w:tc>
          <w:tcPr>
            <w:tcW w:w="5103" w:type="dxa"/>
            <w:tcBorders>
              <w:top w:val="double" w:sz="4" w:space="0" w:color="auto"/>
              <w:bottom w:val="double" w:sz="4" w:space="0" w:color="auto"/>
            </w:tcBorders>
            <w:vAlign w:val="center"/>
          </w:tcPr>
          <w:p w:rsidR="00FC5E7C" w:rsidRPr="008F18A7" w:rsidRDefault="00FC5E7C" w:rsidP="00CC0D1B">
            <w:pPr>
              <w:keepNext/>
              <w:spacing w:after="0" w:line="240" w:lineRule="auto"/>
              <w:ind w:left="-28" w:right="-57"/>
              <w:jc w:val="center"/>
              <w:rPr>
                <w:b/>
                <w:sz w:val="18"/>
                <w:szCs w:val="18"/>
                <w:lang w:val="mk-MK"/>
              </w:rPr>
            </w:pPr>
            <w:r w:rsidRPr="008F18A7">
              <w:rPr>
                <w:b/>
                <w:sz w:val="18"/>
                <w:szCs w:val="18"/>
                <w:lang w:val="mk-MK"/>
              </w:rPr>
              <w:t>Исходи</w:t>
            </w:r>
          </w:p>
        </w:tc>
        <w:tc>
          <w:tcPr>
            <w:tcW w:w="3686" w:type="dxa"/>
            <w:tcBorders>
              <w:top w:val="double" w:sz="4" w:space="0" w:color="auto"/>
              <w:bottom w:val="double" w:sz="4" w:space="0" w:color="auto"/>
            </w:tcBorders>
            <w:vAlign w:val="center"/>
          </w:tcPr>
          <w:p w:rsidR="00FC5E7C" w:rsidRPr="008F18A7" w:rsidRDefault="00FC5E7C" w:rsidP="00CC0D1B">
            <w:pPr>
              <w:keepNext/>
              <w:spacing w:after="0" w:line="240" w:lineRule="auto"/>
              <w:ind w:left="-28" w:right="-57"/>
              <w:jc w:val="center"/>
              <w:rPr>
                <w:b/>
                <w:sz w:val="18"/>
                <w:szCs w:val="18"/>
                <w:lang w:val="mk-MK"/>
              </w:rPr>
            </w:pPr>
            <w:r w:rsidRPr="008F18A7">
              <w:rPr>
                <w:b/>
                <w:sz w:val="18"/>
                <w:szCs w:val="18"/>
                <w:lang w:val="mk-MK"/>
              </w:rPr>
              <w:t>Индикатор кој објективно се потврдува</w:t>
            </w:r>
          </w:p>
        </w:tc>
        <w:tc>
          <w:tcPr>
            <w:tcW w:w="992" w:type="dxa"/>
            <w:tcBorders>
              <w:top w:val="double" w:sz="4" w:space="0" w:color="auto"/>
              <w:bottom w:val="double" w:sz="4" w:space="0" w:color="auto"/>
            </w:tcBorders>
            <w:vAlign w:val="center"/>
          </w:tcPr>
          <w:p w:rsidR="00FC5E7C" w:rsidRPr="008F18A7" w:rsidRDefault="00FC5E7C" w:rsidP="00CC0D1B">
            <w:pPr>
              <w:keepNext/>
              <w:spacing w:after="0" w:line="240" w:lineRule="auto"/>
              <w:ind w:left="-57" w:right="-57"/>
              <w:jc w:val="center"/>
              <w:rPr>
                <w:b/>
                <w:sz w:val="18"/>
                <w:szCs w:val="18"/>
                <w:lang w:val="mk-MK"/>
              </w:rPr>
            </w:pPr>
            <w:r>
              <w:rPr>
                <w:b/>
                <w:sz w:val="18"/>
                <w:szCs w:val="18"/>
                <w:lang w:val="mk-MK"/>
              </w:rPr>
              <w:t>Период</w:t>
            </w:r>
          </w:p>
        </w:tc>
        <w:tc>
          <w:tcPr>
            <w:tcW w:w="1277" w:type="dxa"/>
            <w:tcBorders>
              <w:top w:val="double" w:sz="4" w:space="0" w:color="auto"/>
              <w:bottom w:val="double" w:sz="4" w:space="0" w:color="auto"/>
            </w:tcBorders>
            <w:vAlign w:val="center"/>
          </w:tcPr>
          <w:p w:rsidR="00FC5E7C" w:rsidRPr="008F18A7" w:rsidRDefault="00FC5E7C" w:rsidP="00CC0D1B">
            <w:pPr>
              <w:keepNext/>
              <w:spacing w:after="0" w:line="240" w:lineRule="auto"/>
              <w:ind w:left="-28" w:right="-57"/>
              <w:jc w:val="center"/>
              <w:rPr>
                <w:b/>
                <w:sz w:val="18"/>
                <w:szCs w:val="18"/>
                <w:lang w:val="mk-MK"/>
              </w:rPr>
            </w:pPr>
            <w:r w:rsidRPr="008F18A7">
              <w:rPr>
                <w:b/>
                <w:sz w:val="18"/>
                <w:szCs w:val="18"/>
                <w:lang w:val="mk-MK"/>
              </w:rPr>
              <w:t>Одговорни</w:t>
            </w:r>
          </w:p>
        </w:tc>
        <w:tc>
          <w:tcPr>
            <w:tcW w:w="1277" w:type="dxa"/>
            <w:tcBorders>
              <w:top w:val="double" w:sz="4" w:space="0" w:color="auto"/>
              <w:bottom w:val="double" w:sz="4" w:space="0" w:color="auto"/>
            </w:tcBorders>
          </w:tcPr>
          <w:p w:rsidR="00FC5E7C" w:rsidRPr="008F18A7" w:rsidRDefault="00FC5E7C" w:rsidP="00CC0D1B">
            <w:pPr>
              <w:keepNext/>
              <w:spacing w:after="0" w:line="240" w:lineRule="auto"/>
              <w:ind w:left="-28" w:right="-57"/>
              <w:jc w:val="center"/>
              <w:rPr>
                <w:b/>
                <w:sz w:val="18"/>
                <w:szCs w:val="18"/>
                <w:lang w:val="mk-MK"/>
              </w:rPr>
            </w:pPr>
          </w:p>
        </w:tc>
      </w:tr>
      <w:tr w:rsidR="00FC5E7C" w:rsidRPr="008F18A7" w:rsidTr="00FC5E7C">
        <w:trPr>
          <w:trHeight w:val="20"/>
        </w:trPr>
        <w:tc>
          <w:tcPr>
            <w:tcW w:w="14162" w:type="dxa"/>
            <w:gridSpan w:val="6"/>
            <w:tcBorders>
              <w:top w:val="double" w:sz="4" w:space="0" w:color="auto"/>
              <w:left w:val="double" w:sz="4" w:space="0" w:color="auto"/>
              <w:bottom w:val="single" w:sz="4" w:space="0" w:color="auto"/>
              <w:right w:val="single" w:sz="4" w:space="0" w:color="auto"/>
            </w:tcBorders>
            <w:shd w:val="clear" w:color="auto" w:fill="D9D9D9"/>
          </w:tcPr>
          <w:p w:rsidR="00FC5E7C" w:rsidRPr="008F18A7" w:rsidRDefault="00FC5E7C" w:rsidP="00CC0D1B">
            <w:pPr>
              <w:spacing w:after="0" w:line="240" w:lineRule="auto"/>
              <w:rPr>
                <w:rStyle w:val="Hyperlink"/>
                <w:rFonts w:cstheme="minorHAnsi"/>
                <w:b/>
                <w:bCs/>
                <w:color w:val="auto"/>
                <w:sz w:val="18"/>
                <w:szCs w:val="18"/>
                <w:u w:val="none"/>
                <w:lang w:val="mk-MK"/>
              </w:rPr>
            </w:pPr>
            <w:bookmarkStart w:id="96" w:name="_Toc454996168"/>
            <w:r w:rsidRPr="008F18A7">
              <w:rPr>
                <w:rStyle w:val="Hyperlink"/>
                <w:rFonts w:cstheme="minorHAnsi"/>
                <w:b/>
                <w:bCs/>
                <w:color w:val="auto"/>
                <w:sz w:val="18"/>
                <w:szCs w:val="18"/>
                <w:u w:val="none"/>
                <w:lang w:val="mk-MK"/>
              </w:rPr>
              <w:t xml:space="preserve">Приоритет </w:t>
            </w:r>
            <w:bookmarkEnd w:id="96"/>
            <w:r w:rsidRPr="008F18A7">
              <w:rPr>
                <w:rStyle w:val="Hyperlink"/>
                <w:rFonts w:cstheme="minorHAnsi"/>
                <w:b/>
                <w:bCs/>
                <w:color w:val="auto"/>
                <w:sz w:val="18"/>
                <w:szCs w:val="18"/>
                <w:u w:val="none"/>
                <w:lang w:val="mk-MK"/>
              </w:rPr>
              <w:t>II. Унапредување на содржината во високото образование</w:t>
            </w:r>
          </w:p>
        </w:tc>
        <w:tc>
          <w:tcPr>
            <w:tcW w:w="1277" w:type="dxa"/>
            <w:tcBorders>
              <w:top w:val="double" w:sz="4" w:space="0" w:color="auto"/>
              <w:left w:val="double" w:sz="4" w:space="0" w:color="auto"/>
              <w:bottom w:val="single" w:sz="4" w:space="0" w:color="auto"/>
              <w:right w:val="single" w:sz="4" w:space="0" w:color="auto"/>
            </w:tcBorders>
            <w:shd w:val="clear" w:color="auto" w:fill="D9D9D9"/>
          </w:tcPr>
          <w:p w:rsidR="00FC5E7C" w:rsidRPr="008F18A7" w:rsidRDefault="00FC5E7C" w:rsidP="00CC0D1B">
            <w:pPr>
              <w:spacing w:after="0" w:line="240" w:lineRule="auto"/>
              <w:rPr>
                <w:rStyle w:val="Hyperlink"/>
                <w:rFonts w:cstheme="minorHAnsi"/>
                <w:b/>
                <w:bCs/>
                <w:color w:val="auto"/>
                <w:sz w:val="18"/>
                <w:szCs w:val="18"/>
                <w:u w:val="none"/>
                <w:lang w:val="mk-MK"/>
              </w:rPr>
            </w:pPr>
          </w:p>
        </w:tc>
      </w:tr>
      <w:tr w:rsidR="00FC5E7C" w:rsidRPr="008F18A7" w:rsidTr="00FC5E7C">
        <w:trPr>
          <w:trHeight w:val="20"/>
          <w:hidden/>
        </w:trPr>
        <w:tc>
          <w:tcPr>
            <w:tcW w:w="694" w:type="dxa"/>
            <w:tcBorders>
              <w:top w:val="single" w:sz="4" w:space="0" w:color="auto"/>
              <w:left w:val="double" w:sz="4" w:space="0" w:color="auto"/>
            </w:tcBorders>
          </w:tcPr>
          <w:p w:rsidR="00FC5E7C" w:rsidRPr="000F436E" w:rsidRDefault="00FC5E7C" w:rsidP="00FC5E7C">
            <w:pPr>
              <w:pStyle w:val="ListParagraph"/>
              <w:spacing w:after="0" w:line="240" w:lineRule="auto"/>
              <w:ind w:left="0"/>
              <w:contextualSpacing w:val="0"/>
              <w:rPr>
                <w:vanish/>
                <w:sz w:val="18"/>
                <w:szCs w:val="18"/>
                <w:lang w:val="mk-MK"/>
              </w:rPr>
            </w:pPr>
            <w:r>
              <w:rPr>
                <w:vanish/>
                <w:sz w:val="18"/>
                <w:szCs w:val="18"/>
                <w:lang w:val="mk-MK"/>
              </w:rPr>
              <w:t>2.1</w:t>
            </w:r>
          </w:p>
        </w:tc>
        <w:tc>
          <w:tcPr>
            <w:tcW w:w="2410" w:type="dxa"/>
            <w:tcBorders>
              <w:top w:val="single" w:sz="4" w:space="0" w:color="auto"/>
            </w:tcBorders>
          </w:tcPr>
          <w:p w:rsidR="00FC5E7C" w:rsidRPr="008F18A7" w:rsidRDefault="00FC5E7C" w:rsidP="00CC0D1B">
            <w:pPr>
              <w:spacing w:after="0" w:line="240" w:lineRule="auto"/>
              <w:rPr>
                <w:bCs/>
                <w:sz w:val="18"/>
                <w:szCs w:val="18"/>
                <w:lang w:val="mk-MK"/>
              </w:rPr>
            </w:pPr>
            <w:r w:rsidRPr="008F18A7">
              <w:rPr>
                <w:sz w:val="18"/>
                <w:szCs w:val="18"/>
                <w:lang w:val="mk-MK"/>
              </w:rPr>
              <w:t>Воведување систем на Стандарди за квалификации заснован на резултати од учење</w:t>
            </w:r>
            <w:r w:rsidR="0095240A">
              <w:rPr>
                <w:sz w:val="18"/>
                <w:szCs w:val="18"/>
                <w:lang w:val="mk-MK"/>
              </w:rPr>
              <w:t xml:space="preserve"> </w:t>
            </w:r>
            <w:r w:rsidRPr="008F18A7">
              <w:rPr>
                <w:sz w:val="18"/>
                <w:szCs w:val="18"/>
                <w:lang w:val="mk-MK"/>
              </w:rPr>
              <w:t>и развивање Стандарди за најприоритетните квалификации</w:t>
            </w:r>
          </w:p>
        </w:tc>
        <w:tc>
          <w:tcPr>
            <w:tcW w:w="5103" w:type="dxa"/>
            <w:tcBorders>
              <w:top w:val="single" w:sz="4" w:space="0" w:color="auto"/>
            </w:tcBorders>
          </w:tcPr>
          <w:p w:rsidR="00FC5E7C" w:rsidRPr="008F18A7" w:rsidRDefault="00FC5E7C" w:rsidP="00CC0D1B">
            <w:pPr>
              <w:pStyle w:val="ListParagraph"/>
              <w:numPr>
                <w:ilvl w:val="0"/>
                <w:numId w:val="15"/>
              </w:numPr>
              <w:tabs>
                <w:tab w:val="left" w:pos="176"/>
              </w:tabs>
              <w:spacing w:after="0" w:line="240" w:lineRule="auto"/>
              <w:ind w:left="157" w:hanging="157"/>
              <w:contextualSpacing w:val="0"/>
              <w:rPr>
                <w:sz w:val="18"/>
                <w:szCs w:val="18"/>
                <w:lang w:val="mk-MK"/>
              </w:rPr>
            </w:pPr>
            <w:r w:rsidRPr="008F18A7">
              <w:rPr>
                <w:sz w:val="18"/>
                <w:szCs w:val="18"/>
                <w:lang w:val="mk-MK"/>
              </w:rPr>
              <w:t>Воспоставени се минималните предуслови за содржината и исходот од високото образование</w:t>
            </w:r>
          </w:p>
        </w:tc>
        <w:tc>
          <w:tcPr>
            <w:tcW w:w="3686" w:type="dxa"/>
            <w:tcBorders>
              <w:top w:val="single" w:sz="4" w:space="0" w:color="auto"/>
            </w:tcBorders>
          </w:tcPr>
          <w:p w:rsidR="00FC5E7C" w:rsidRPr="008F18A7" w:rsidRDefault="00FC5E7C" w:rsidP="00CC0D1B">
            <w:pPr>
              <w:pStyle w:val="ListParagraph"/>
              <w:numPr>
                <w:ilvl w:val="0"/>
                <w:numId w:val="15"/>
              </w:numPr>
              <w:tabs>
                <w:tab w:val="left" w:pos="176"/>
              </w:tabs>
              <w:spacing w:after="0" w:line="240" w:lineRule="auto"/>
              <w:ind w:left="157" w:hanging="157"/>
              <w:contextualSpacing w:val="0"/>
              <w:rPr>
                <w:sz w:val="18"/>
                <w:szCs w:val="18"/>
                <w:lang w:val="mk-MK"/>
              </w:rPr>
            </w:pPr>
            <w:r w:rsidRPr="008F18A7">
              <w:rPr>
                <w:sz w:val="18"/>
                <w:szCs w:val="18"/>
                <w:lang w:val="mk-MK"/>
              </w:rPr>
              <w:t>Усвоен систем</w:t>
            </w:r>
            <w:r w:rsidR="0095240A">
              <w:rPr>
                <w:sz w:val="18"/>
                <w:szCs w:val="18"/>
                <w:lang w:val="mk-MK"/>
              </w:rPr>
              <w:t xml:space="preserve"> </w:t>
            </w:r>
            <w:r w:rsidRPr="008F18A7">
              <w:rPr>
                <w:sz w:val="18"/>
                <w:szCs w:val="18"/>
                <w:lang w:val="mk-MK"/>
              </w:rPr>
              <w:t>за развој и ревизија на Стандардите за квалификации засновани на резултатите од учење;</w:t>
            </w:r>
          </w:p>
          <w:p w:rsidR="00FC5E7C" w:rsidRPr="008F18A7" w:rsidRDefault="00FC5E7C" w:rsidP="00CC0D1B">
            <w:pPr>
              <w:pStyle w:val="ListParagraph"/>
              <w:numPr>
                <w:ilvl w:val="0"/>
                <w:numId w:val="15"/>
              </w:numPr>
              <w:tabs>
                <w:tab w:val="left" w:pos="176"/>
              </w:tabs>
              <w:spacing w:after="0" w:line="240" w:lineRule="auto"/>
              <w:ind w:left="157" w:hanging="157"/>
              <w:contextualSpacing w:val="0"/>
              <w:rPr>
                <w:sz w:val="18"/>
                <w:szCs w:val="18"/>
                <w:lang w:val="mk-MK"/>
              </w:rPr>
            </w:pPr>
            <w:r w:rsidRPr="008F18A7">
              <w:rPr>
                <w:sz w:val="18"/>
                <w:szCs w:val="18"/>
                <w:lang w:val="mk-MK"/>
              </w:rPr>
              <w:t>Развиени и одобрени Стандардите за 10% од понудените квалификации</w:t>
            </w:r>
          </w:p>
        </w:tc>
        <w:tc>
          <w:tcPr>
            <w:tcW w:w="992" w:type="dxa"/>
            <w:tcBorders>
              <w:top w:val="single" w:sz="4" w:space="0" w:color="auto"/>
            </w:tcBorders>
          </w:tcPr>
          <w:p w:rsidR="00FC5E7C" w:rsidRPr="008F18A7" w:rsidRDefault="00FC5E7C" w:rsidP="00CC0D1B">
            <w:pPr>
              <w:tabs>
                <w:tab w:val="left" w:pos="176"/>
              </w:tabs>
              <w:spacing w:after="0" w:line="240" w:lineRule="auto"/>
              <w:jc w:val="center"/>
              <w:rPr>
                <w:sz w:val="18"/>
                <w:szCs w:val="18"/>
                <w:lang w:val="mk-MK"/>
              </w:rPr>
            </w:pPr>
            <w:r w:rsidRPr="008F18A7">
              <w:rPr>
                <w:sz w:val="18"/>
                <w:szCs w:val="18"/>
                <w:lang w:val="mk-MK"/>
              </w:rPr>
              <w:t>2020</w:t>
            </w:r>
          </w:p>
        </w:tc>
        <w:tc>
          <w:tcPr>
            <w:tcW w:w="1277" w:type="dxa"/>
            <w:tcBorders>
              <w:top w:val="single" w:sz="4" w:space="0" w:color="auto"/>
            </w:tcBorders>
          </w:tcPr>
          <w:p w:rsidR="00FC5E7C" w:rsidRPr="008F18A7" w:rsidRDefault="00FC5E7C" w:rsidP="00CC0D1B">
            <w:pPr>
              <w:tabs>
                <w:tab w:val="left" w:pos="176"/>
              </w:tabs>
              <w:spacing w:after="0" w:line="240" w:lineRule="auto"/>
              <w:ind w:left="-57" w:right="-57"/>
              <w:jc w:val="center"/>
              <w:rPr>
                <w:sz w:val="18"/>
                <w:szCs w:val="18"/>
                <w:lang w:val="mk-MK"/>
              </w:rPr>
            </w:pPr>
            <w:r w:rsidRPr="008F18A7">
              <w:rPr>
                <w:sz w:val="18"/>
                <w:szCs w:val="18"/>
                <w:lang w:val="mk-MK"/>
              </w:rPr>
              <w:t>МОН, универзитети</w:t>
            </w:r>
          </w:p>
        </w:tc>
        <w:tc>
          <w:tcPr>
            <w:tcW w:w="1277" w:type="dxa"/>
            <w:tcBorders>
              <w:top w:val="single" w:sz="4" w:space="0" w:color="auto"/>
            </w:tcBorders>
          </w:tcPr>
          <w:p w:rsidR="00FC5E7C" w:rsidRPr="008F18A7" w:rsidRDefault="000A6D41" w:rsidP="00CC0D1B">
            <w:pPr>
              <w:tabs>
                <w:tab w:val="left" w:pos="176"/>
              </w:tabs>
              <w:spacing w:after="0" w:line="240" w:lineRule="auto"/>
              <w:ind w:left="-57" w:right="-57"/>
              <w:jc w:val="center"/>
              <w:rPr>
                <w:sz w:val="18"/>
                <w:szCs w:val="18"/>
                <w:lang w:val="mk-MK"/>
              </w:rPr>
            </w:pPr>
            <w:r>
              <w:rPr>
                <w:sz w:val="18"/>
                <w:szCs w:val="18"/>
                <w:lang w:val="mk-MK"/>
              </w:rPr>
              <w:t>230.000</w:t>
            </w:r>
          </w:p>
        </w:tc>
      </w:tr>
      <w:tr w:rsidR="00FC5E7C" w:rsidRPr="008F18A7" w:rsidTr="00FC5E7C">
        <w:trPr>
          <w:trHeight w:val="20"/>
        </w:trPr>
        <w:tc>
          <w:tcPr>
            <w:tcW w:w="694" w:type="dxa"/>
            <w:tcBorders>
              <w:left w:val="double" w:sz="4" w:space="0" w:color="auto"/>
            </w:tcBorders>
          </w:tcPr>
          <w:p w:rsidR="00FC5E7C" w:rsidRPr="000F436E" w:rsidRDefault="00FC5E7C" w:rsidP="00CC0D1B">
            <w:pPr>
              <w:spacing w:after="0" w:line="240" w:lineRule="auto"/>
              <w:rPr>
                <w:sz w:val="18"/>
                <w:szCs w:val="18"/>
                <w:lang w:val="mk-MK"/>
              </w:rPr>
            </w:pPr>
            <w:r w:rsidRPr="000F436E">
              <w:rPr>
                <w:sz w:val="18"/>
                <w:szCs w:val="18"/>
                <w:lang w:val="mk-MK"/>
              </w:rPr>
              <w:t>2.2</w:t>
            </w:r>
          </w:p>
        </w:tc>
        <w:tc>
          <w:tcPr>
            <w:tcW w:w="2410" w:type="dxa"/>
          </w:tcPr>
          <w:p w:rsidR="00FC5E7C" w:rsidRPr="008F18A7" w:rsidRDefault="00FC5E7C" w:rsidP="00CC0D1B">
            <w:pPr>
              <w:spacing w:after="0" w:line="240" w:lineRule="auto"/>
              <w:rPr>
                <w:bCs/>
                <w:sz w:val="18"/>
                <w:szCs w:val="18"/>
                <w:lang w:val="mk-MK"/>
              </w:rPr>
            </w:pPr>
            <w:r w:rsidRPr="008F18A7">
              <w:rPr>
                <w:sz w:val="18"/>
                <w:szCs w:val="18"/>
                <w:lang w:val="mk-MK"/>
              </w:rPr>
              <w:t>Воспоставување систем на</w:t>
            </w:r>
            <w:r>
              <w:rPr>
                <w:sz w:val="18"/>
                <w:szCs w:val="18"/>
                <w:lang w:val="mk-MK"/>
              </w:rPr>
              <w:t xml:space="preserve"> </w:t>
            </w:r>
            <w:r w:rsidRPr="008F18A7">
              <w:rPr>
                <w:sz w:val="18"/>
                <w:szCs w:val="18"/>
                <w:lang w:val="mk-MK"/>
              </w:rPr>
              <w:t xml:space="preserve">континуирана </w:t>
            </w:r>
            <w:r w:rsidR="008749E4">
              <w:rPr>
                <w:sz w:val="18"/>
                <w:szCs w:val="18"/>
                <w:lang w:val="mk-MK"/>
              </w:rPr>
              <w:t>Т</w:t>
            </w:r>
            <w:r w:rsidRPr="008F18A7">
              <w:rPr>
                <w:sz w:val="18"/>
                <w:szCs w:val="18"/>
                <w:lang w:val="mk-MK"/>
              </w:rPr>
              <w:t xml:space="preserve">рејсер студија на дипломираните </w:t>
            </w:r>
          </w:p>
        </w:tc>
        <w:tc>
          <w:tcPr>
            <w:tcW w:w="5103" w:type="dxa"/>
          </w:tcPr>
          <w:p w:rsidR="00FC5E7C" w:rsidRPr="008F18A7" w:rsidRDefault="00FC5E7C" w:rsidP="00CC0D1B">
            <w:pPr>
              <w:pStyle w:val="ListParagraph"/>
              <w:numPr>
                <w:ilvl w:val="0"/>
                <w:numId w:val="15"/>
              </w:numPr>
              <w:tabs>
                <w:tab w:val="left" w:pos="176"/>
              </w:tabs>
              <w:spacing w:after="0" w:line="240" w:lineRule="auto"/>
              <w:ind w:left="157" w:hanging="157"/>
              <w:contextualSpacing w:val="0"/>
              <w:rPr>
                <w:sz w:val="18"/>
                <w:szCs w:val="18"/>
                <w:lang w:val="mk-MK"/>
              </w:rPr>
            </w:pPr>
            <w:r w:rsidRPr="008F18A7">
              <w:rPr>
                <w:sz w:val="18"/>
                <w:szCs w:val="18"/>
                <w:lang w:val="mk-MK"/>
              </w:rPr>
              <w:t>Информациите за понатамошното образование и/или вработување на дипломираните (напредување во кариерата) овозможуваат да се носат одлуки за политиките кои се засноваат на докази</w:t>
            </w:r>
          </w:p>
        </w:tc>
        <w:tc>
          <w:tcPr>
            <w:tcW w:w="3686" w:type="dxa"/>
          </w:tcPr>
          <w:p w:rsidR="00FC5E7C" w:rsidRPr="008F18A7" w:rsidRDefault="00FC5E7C" w:rsidP="00CC0D1B">
            <w:pPr>
              <w:pStyle w:val="ListParagraph"/>
              <w:numPr>
                <w:ilvl w:val="0"/>
                <w:numId w:val="15"/>
              </w:numPr>
              <w:tabs>
                <w:tab w:val="left" w:pos="176"/>
              </w:tabs>
              <w:spacing w:after="0" w:line="240" w:lineRule="auto"/>
              <w:ind w:left="157" w:hanging="157"/>
              <w:contextualSpacing w:val="0"/>
              <w:rPr>
                <w:sz w:val="18"/>
                <w:szCs w:val="18"/>
                <w:lang w:val="mk-MK"/>
              </w:rPr>
            </w:pPr>
            <w:r w:rsidRPr="008F18A7">
              <w:rPr>
                <w:sz w:val="18"/>
                <w:szCs w:val="18"/>
                <w:lang w:val="mk-MK"/>
              </w:rPr>
              <w:t xml:space="preserve">Законски дефинирани принципи на </w:t>
            </w:r>
            <w:r w:rsidR="008749E4">
              <w:rPr>
                <w:sz w:val="18"/>
                <w:szCs w:val="18"/>
                <w:lang w:val="mk-MK"/>
              </w:rPr>
              <w:t>Т</w:t>
            </w:r>
            <w:r w:rsidRPr="008F18A7">
              <w:rPr>
                <w:sz w:val="18"/>
                <w:szCs w:val="18"/>
                <w:lang w:val="mk-MK"/>
              </w:rPr>
              <w:t>рејсер студијата за оние кои завршуваат високо образование;</w:t>
            </w:r>
          </w:p>
          <w:p w:rsidR="00FC5E7C" w:rsidRPr="008F18A7" w:rsidRDefault="00FC5E7C" w:rsidP="00CC0D1B">
            <w:pPr>
              <w:pStyle w:val="ListParagraph"/>
              <w:numPr>
                <w:ilvl w:val="0"/>
                <w:numId w:val="15"/>
              </w:numPr>
              <w:tabs>
                <w:tab w:val="left" w:pos="176"/>
              </w:tabs>
              <w:spacing w:after="0" w:line="240" w:lineRule="auto"/>
              <w:ind w:left="157" w:hanging="157"/>
              <w:contextualSpacing w:val="0"/>
              <w:rPr>
                <w:sz w:val="18"/>
                <w:szCs w:val="18"/>
                <w:lang w:val="mk-MK"/>
              </w:rPr>
            </w:pPr>
            <w:r w:rsidRPr="008F18A7">
              <w:rPr>
                <w:sz w:val="18"/>
                <w:szCs w:val="18"/>
                <w:lang w:val="mk-MK"/>
              </w:rPr>
              <w:t xml:space="preserve">Дефиниран оперативен систем на </w:t>
            </w:r>
            <w:r w:rsidR="008749E4">
              <w:rPr>
                <w:sz w:val="18"/>
                <w:szCs w:val="18"/>
                <w:lang w:val="mk-MK"/>
              </w:rPr>
              <w:t>Т</w:t>
            </w:r>
            <w:r w:rsidRPr="008F18A7">
              <w:rPr>
                <w:sz w:val="18"/>
                <w:szCs w:val="18"/>
                <w:lang w:val="mk-MK"/>
              </w:rPr>
              <w:t>рејсер студијата на дипломираните;</w:t>
            </w:r>
          </w:p>
          <w:p w:rsidR="00FC5E7C" w:rsidRPr="008F18A7" w:rsidRDefault="00FC5E7C" w:rsidP="00CC0D1B">
            <w:pPr>
              <w:pStyle w:val="ListParagraph"/>
              <w:numPr>
                <w:ilvl w:val="0"/>
                <w:numId w:val="15"/>
              </w:numPr>
              <w:tabs>
                <w:tab w:val="left" w:pos="176"/>
              </w:tabs>
              <w:spacing w:after="0" w:line="240" w:lineRule="auto"/>
              <w:ind w:left="157" w:hanging="157"/>
              <w:contextualSpacing w:val="0"/>
              <w:rPr>
                <w:sz w:val="18"/>
                <w:szCs w:val="18"/>
                <w:lang w:val="mk-MK"/>
              </w:rPr>
            </w:pPr>
            <w:r w:rsidRPr="008F18A7">
              <w:rPr>
                <w:sz w:val="18"/>
                <w:szCs w:val="18"/>
                <w:lang w:val="mk-MK"/>
              </w:rPr>
              <w:t>Анализирани информациите од следењето на студентите за секоја претходна академска година</w:t>
            </w:r>
          </w:p>
        </w:tc>
        <w:tc>
          <w:tcPr>
            <w:tcW w:w="992" w:type="dxa"/>
          </w:tcPr>
          <w:p w:rsidR="00FC5E7C" w:rsidRPr="008F18A7" w:rsidRDefault="00FC5E7C" w:rsidP="00CC0D1B">
            <w:pPr>
              <w:tabs>
                <w:tab w:val="left" w:pos="176"/>
              </w:tabs>
              <w:spacing w:after="0" w:line="240" w:lineRule="auto"/>
              <w:jc w:val="center"/>
              <w:rPr>
                <w:sz w:val="18"/>
                <w:szCs w:val="18"/>
                <w:lang w:val="mk-MK"/>
              </w:rPr>
            </w:pPr>
            <w:r w:rsidRPr="008F18A7">
              <w:rPr>
                <w:sz w:val="18"/>
                <w:szCs w:val="18"/>
                <w:lang w:val="mk-MK"/>
              </w:rPr>
              <w:t>2020</w:t>
            </w:r>
          </w:p>
        </w:tc>
        <w:tc>
          <w:tcPr>
            <w:tcW w:w="1277" w:type="dxa"/>
          </w:tcPr>
          <w:p w:rsidR="00FC5E7C" w:rsidRPr="008F18A7" w:rsidRDefault="00FC5E7C" w:rsidP="00CC0D1B">
            <w:pPr>
              <w:tabs>
                <w:tab w:val="left" w:pos="176"/>
              </w:tabs>
              <w:spacing w:after="0" w:line="240" w:lineRule="auto"/>
              <w:ind w:left="-57" w:right="-57"/>
              <w:jc w:val="center"/>
              <w:rPr>
                <w:sz w:val="18"/>
                <w:szCs w:val="18"/>
                <w:lang w:val="mk-MK"/>
              </w:rPr>
            </w:pPr>
            <w:r w:rsidRPr="008F18A7">
              <w:rPr>
                <w:sz w:val="18"/>
                <w:szCs w:val="18"/>
                <w:lang w:val="mk-MK"/>
              </w:rPr>
              <w:t>МОН, универзитети</w:t>
            </w:r>
          </w:p>
        </w:tc>
        <w:tc>
          <w:tcPr>
            <w:tcW w:w="1277" w:type="dxa"/>
          </w:tcPr>
          <w:p w:rsidR="00FC5E7C" w:rsidRPr="008F18A7" w:rsidRDefault="000A6D41" w:rsidP="00CC0D1B">
            <w:pPr>
              <w:tabs>
                <w:tab w:val="left" w:pos="176"/>
              </w:tabs>
              <w:spacing w:after="0" w:line="240" w:lineRule="auto"/>
              <w:ind w:left="-57" w:right="-57"/>
              <w:jc w:val="center"/>
              <w:rPr>
                <w:sz w:val="18"/>
                <w:szCs w:val="18"/>
                <w:lang w:val="mk-MK"/>
              </w:rPr>
            </w:pPr>
            <w:r>
              <w:rPr>
                <w:sz w:val="18"/>
                <w:szCs w:val="18"/>
                <w:lang w:val="mk-MK"/>
              </w:rPr>
              <w:t>СБ</w:t>
            </w:r>
          </w:p>
        </w:tc>
      </w:tr>
      <w:tr w:rsidR="00FC5E7C" w:rsidRPr="003A33B4" w:rsidTr="00FC5E7C">
        <w:trPr>
          <w:trHeight w:val="20"/>
        </w:trPr>
        <w:tc>
          <w:tcPr>
            <w:tcW w:w="694" w:type="dxa"/>
            <w:tcBorders>
              <w:left w:val="double" w:sz="4" w:space="0" w:color="auto"/>
            </w:tcBorders>
          </w:tcPr>
          <w:p w:rsidR="00FC5E7C" w:rsidRPr="000F436E" w:rsidRDefault="00FC5E7C" w:rsidP="00CC0D1B">
            <w:pPr>
              <w:spacing w:after="0" w:line="240" w:lineRule="auto"/>
              <w:rPr>
                <w:sz w:val="18"/>
                <w:szCs w:val="18"/>
                <w:lang w:val="mk-MK"/>
              </w:rPr>
            </w:pPr>
            <w:r>
              <w:rPr>
                <w:sz w:val="18"/>
                <w:szCs w:val="18"/>
                <w:lang w:val="mk-MK"/>
              </w:rPr>
              <w:t>2.3</w:t>
            </w:r>
          </w:p>
        </w:tc>
        <w:tc>
          <w:tcPr>
            <w:tcW w:w="2410" w:type="dxa"/>
          </w:tcPr>
          <w:p w:rsidR="00FC5E7C" w:rsidRPr="008F18A7" w:rsidRDefault="00FC5E7C" w:rsidP="00CC0D1B">
            <w:pPr>
              <w:spacing w:after="0" w:line="240" w:lineRule="auto"/>
              <w:rPr>
                <w:sz w:val="18"/>
                <w:szCs w:val="18"/>
                <w:lang w:val="mk-MK"/>
              </w:rPr>
            </w:pPr>
            <w:r w:rsidRPr="008F18A7">
              <w:rPr>
                <w:sz w:val="18"/>
                <w:szCs w:val="18"/>
                <w:lang w:val="mk-MK"/>
              </w:rPr>
              <w:t>Зајакнување на вмрежувањето со странски универзитети</w:t>
            </w:r>
          </w:p>
        </w:tc>
        <w:tc>
          <w:tcPr>
            <w:tcW w:w="5103" w:type="dxa"/>
          </w:tcPr>
          <w:p w:rsidR="00FC5E7C" w:rsidRPr="008F18A7" w:rsidRDefault="00FC5E7C" w:rsidP="00CC0D1B">
            <w:pPr>
              <w:pStyle w:val="ListParagraph"/>
              <w:numPr>
                <w:ilvl w:val="0"/>
                <w:numId w:val="15"/>
              </w:numPr>
              <w:tabs>
                <w:tab w:val="left" w:pos="176"/>
              </w:tabs>
              <w:spacing w:after="0" w:line="240" w:lineRule="auto"/>
              <w:ind w:left="157" w:hanging="157"/>
              <w:contextualSpacing w:val="0"/>
              <w:rPr>
                <w:sz w:val="18"/>
                <w:szCs w:val="18"/>
                <w:lang w:val="mk-MK"/>
              </w:rPr>
            </w:pPr>
            <w:r w:rsidRPr="008F18A7">
              <w:rPr>
                <w:sz w:val="18"/>
                <w:szCs w:val="18"/>
                <w:lang w:val="mk-MK"/>
              </w:rPr>
              <w:t>Подобрен е академскиот развој и мобилноста на универзитетскиот кадар и студентите</w:t>
            </w:r>
            <w:r w:rsidRPr="008F18A7">
              <w:rPr>
                <w:sz w:val="18"/>
                <w:szCs w:val="18"/>
                <w:lang w:val="mk-MK" w:bidi="mk-MK"/>
              </w:rPr>
              <w:t xml:space="preserve"> во контекст на Европскиот високообразовен простор и меѓународната високообразовна средина</w:t>
            </w:r>
          </w:p>
        </w:tc>
        <w:tc>
          <w:tcPr>
            <w:tcW w:w="3686" w:type="dxa"/>
          </w:tcPr>
          <w:p w:rsidR="00FC5E7C" w:rsidRPr="008F18A7" w:rsidRDefault="00FC5E7C" w:rsidP="00CC0D1B">
            <w:pPr>
              <w:pStyle w:val="ListParagraph"/>
              <w:numPr>
                <w:ilvl w:val="0"/>
                <w:numId w:val="15"/>
              </w:numPr>
              <w:tabs>
                <w:tab w:val="left" w:pos="176"/>
              </w:tabs>
              <w:spacing w:after="0" w:line="240" w:lineRule="auto"/>
              <w:ind w:left="157" w:hanging="157"/>
              <w:contextualSpacing w:val="0"/>
              <w:rPr>
                <w:sz w:val="18"/>
                <w:szCs w:val="18"/>
                <w:lang w:val="mk-MK"/>
              </w:rPr>
            </w:pPr>
            <w:r w:rsidRPr="008F18A7">
              <w:rPr>
                <w:sz w:val="18"/>
                <w:szCs w:val="18"/>
                <w:lang w:val="mk-MK"/>
              </w:rPr>
              <w:t>Вклучени 80% од сите универзитети и/или факултети во мрежи со странски (европски) универзитети или во програмата Еразмус+;</w:t>
            </w:r>
          </w:p>
          <w:p w:rsidR="00FC5E7C" w:rsidRPr="008F18A7" w:rsidRDefault="00FC5E7C" w:rsidP="00CC0D1B">
            <w:pPr>
              <w:pStyle w:val="ListParagraph"/>
              <w:numPr>
                <w:ilvl w:val="0"/>
                <w:numId w:val="15"/>
              </w:numPr>
              <w:tabs>
                <w:tab w:val="left" w:pos="176"/>
              </w:tabs>
              <w:spacing w:after="0" w:line="240" w:lineRule="auto"/>
              <w:ind w:left="157" w:hanging="157"/>
              <w:contextualSpacing w:val="0"/>
              <w:rPr>
                <w:sz w:val="18"/>
                <w:szCs w:val="18"/>
                <w:lang w:val="mk-MK"/>
              </w:rPr>
            </w:pPr>
            <w:r w:rsidRPr="008F18A7">
              <w:rPr>
                <w:sz w:val="18"/>
                <w:szCs w:val="18"/>
                <w:lang w:val="mk-MK"/>
              </w:rPr>
              <w:t>80% од средствата на Еразмус+ определени за Македонија се користат за програми за размена на наставен кадар и студенти</w:t>
            </w:r>
          </w:p>
        </w:tc>
        <w:tc>
          <w:tcPr>
            <w:tcW w:w="992" w:type="dxa"/>
          </w:tcPr>
          <w:p w:rsidR="00FC5E7C" w:rsidRPr="008F18A7" w:rsidRDefault="00FC5E7C" w:rsidP="00CC0D1B">
            <w:pPr>
              <w:tabs>
                <w:tab w:val="left" w:pos="176"/>
              </w:tabs>
              <w:spacing w:after="0" w:line="240" w:lineRule="auto"/>
              <w:jc w:val="center"/>
              <w:rPr>
                <w:sz w:val="18"/>
                <w:szCs w:val="18"/>
                <w:lang w:val="mk-MK"/>
              </w:rPr>
            </w:pPr>
            <w:r w:rsidRPr="008F18A7">
              <w:rPr>
                <w:sz w:val="18"/>
                <w:szCs w:val="18"/>
                <w:lang w:val="mk-MK"/>
              </w:rPr>
              <w:t>2020</w:t>
            </w:r>
          </w:p>
        </w:tc>
        <w:tc>
          <w:tcPr>
            <w:tcW w:w="1277" w:type="dxa"/>
          </w:tcPr>
          <w:p w:rsidR="00FC5E7C" w:rsidRPr="008F18A7" w:rsidRDefault="00FC5E7C" w:rsidP="00CC0D1B">
            <w:pPr>
              <w:tabs>
                <w:tab w:val="left" w:pos="176"/>
              </w:tabs>
              <w:spacing w:after="0" w:line="240" w:lineRule="auto"/>
              <w:ind w:left="-57" w:right="-57"/>
              <w:jc w:val="center"/>
              <w:rPr>
                <w:sz w:val="18"/>
                <w:szCs w:val="18"/>
                <w:lang w:val="mk-MK"/>
              </w:rPr>
            </w:pPr>
            <w:r w:rsidRPr="008F18A7">
              <w:rPr>
                <w:sz w:val="18"/>
                <w:szCs w:val="18"/>
                <w:lang w:val="mk-MK"/>
              </w:rPr>
              <w:t>МОН, Национална агенција за европски образовни програми и мобилност, универзитети</w:t>
            </w:r>
          </w:p>
        </w:tc>
        <w:tc>
          <w:tcPr>
            <w:tcW w:w="1277" w:type="dxa"/>
          </w:tcPr>
          <w:p w:rsidR="00FC5E7C" w:rsidRPr="008F18A7" w:rsidRDefault="000A6D41" w:rsidP="00CC0D1B">
            <w:pPr>
              <w:tabs>
                <w:tab w:val="left" w:pos="176"/>
              </w:tabs>
              <w:spacing w:after="0" w:line="240" w:lineRule="auto"/>
              <w:ind w:left="-57" w:right="-57"/>
              <w:jc w:val="center"/>
              <w:rPr>
                <w:sz w:val="18"/>
                <w:szCs w:val="18"/>
                <w:lang w:val="mk-MK"/>
              </w:rPr>
            </w:pPr>
            <w:r>
              <w:rPr>
                <w:sz w:val="18"/>
                <w:szCs w:val="18"/>
                <w:lang w:val="mk-MK"/>
              </w:rPr>
              <w:t>100.000</w:t>
            </w:r>
          </w:p>
        </w:tc>
      </w:tr>
      <w:tr w:rsidR="00FC5E7C" w:rsidRPr="008F18A7" w:rsidTr="00FC5E7C">
        <w:trPr>
          <w:trHeight w:val="20"/>
        </w:trPr>
        <w:tc>
          <w:tcPr>
            <w:tcW w:w="694" w:type="dxa"/>
            <w:tcBorders>
              <w:left w:val="double" w:sz="4" w:space="0" w:color="auto"/>
            </w:tcBorders>
          </w:tcPr>
          <w:p w:rsidR="00FC5E7C" w:rsidRPr="000F436E" w:rsidRDefault="00FC5E7C" w:rsidP="00CC0D1B">
            <w:pPr>
              <w:keepNext/>
              <w:spacing w:after="0" w:line="240" w:lineRule="auto"/>
              <w:rPr>
                <w:sz w:val="18"/>
                <w:szCs w:val="18"/>
                <w:lang w:val="mk-MK"/>
              </w:rPr>
            </w:pPr>
            <w:r>
              <w:rPr>
                <w:sz w:val="18"/>
                <w:szCs w:val="18"/>
                <w:lang w:val="mk-MK"/>
              </w:rPr>
              <w:t>2.4</w:t>
            </w:r>
          </w:p>
        </w:tc>
        <w:tc>
          <w:tcPr>
            <w:tcW w:w="2410" w:type="dxa"/>
          </w:tcPr>
          <w:p w:rsidR="00FC5E7C" w:rsidRPr="008F18A7" w:rsidRDefault="00FC5E7C" w:rsidP="00CC0D1B">
            <w:pPr>
              <w:spacing w:after="0" w:line="240" w:lineRule="auto"/>
              <w:rPr>
                <w:sz w:val="18"/>
                <w:szCs w:val="18"/>
                <w:lang w:val="mk-MK"/>
              </w:rPr>
            </w:pPr>
            <w:r w:rsidRPr="008F18A7">
              <w:rPr>
                <w:sz w:val="18"/>
                <w:szCs w:val="18"/>
                <w:lang w:val="mk-MK"/>
              </w:rPr>
              <w:t>Воспоставување Опсерваторија на вештини</w:t>
            </w:r>
          </w:p>
        </w:tc>
        <w:tc>
          <w:tcPr>
            <w:tcW w:w="5103" w:type="dxa"/>
          </w:tcPr>
          <w:p w:rsidR="00FC5E7C" w:rsidRPr="008F18A7" w:rsidRDefault="00FC5E7C" w:rsidP="00CC0D1B">
            <w:pPr>
              <w:pStyle w:val="ListParagraph"/>
              <w:numPr>
                <w:ilvl w:val="0"/>
                <w:numId w:val="15"/>
              </w:numPr>
              <w:tabs>
                <w:tab w:val="left" w:pos="176"/>
              </w:tabs>
              <w:spacing w:after="0" w:line="240" w:lineRule="auto"/>
              <w:ind w:left="157" w:hanging="157"/>
              <w:contextualSpacing w:val="0"/>
              <w:rPr>
                <w:sz w:val="18"/>
                <w:szCs w:val="18"/>
                <w:lang w:val="mk-MK"/>
              </w:rPr>
            </w:pPr>
            <w:r w:rsidRPr="008F18A7">
              <w:rPr>
                <w:sz w:val="18"/>
                <w:szCs w:val="18"/>
                <w:lang w:val="mk-MK"/>
              </w:rPr>
              <w:t>Системот за високо образование постојано е информиран за најновите побарувања од квалификации и вештини кои</w:t>
            </w:r>
            <w:r w:rsidR="008749E4">
              <w:rPr>
                <w:sz w:val="18"/>
                <w:szCs w:val="18"/>
                <w:lang w:val="mk-MK"/>
              </w:rPr>
              <w:t>што</w:t>
            </w:r>
            <w:r w:rsidRPr="008F18A7">
              <w:rPr>
                <w:sz w:val="18"/>
                <w:szCs w:val="18"/>
                <w:lang w:val="mk-MK"/>
              </w:rPr>
              <w:t xml:space="preserve"> треба да се користат за</w:t>
            </w:r>
            <w:r w:rsidR="008749E4">
              <w:rPr>
                <w:sz w:val="18"/>
                <w:szCs w:val="18"/>
                <w:lang w:val="mk-MK"/>
              </w:rPr>
              <w:t xml:space="preserve"> </w:t>
            </w:r>
            <w:r w:rsidRPr="008F18A7">
              <w:rPr>
                <w:sz w:val="18"/>
                <w:szCs w:val="18"/>
                <w:lang w:val="mk-MK"/>
              </w:rPr>
              <w:t>развивање на политиката за високото образование</w:t>
            </w:r>
          </w:p>
        </w:tc>
        <w:tc>
          <w:tcPr>
            <w:tcW w:w="3686" w:type="dxa"/>
          </w:tcPr>
          <w:p w:rsidR="00FC5E7C" w:rsidRPr="008F18A7" w:rsidRDefault="00FC5E7C" w:rsidP="00CC0D1B">
            <w:pPr>
              <w:pStyle w:val="ListParagraph"/>
              <w:numPr>
                <w:ilvl w:val="0"/>
                <w:numId w:val="15"/>
              </w:numPr>
              <w:tabs>
                <w:tab w:val="left" w:pos="176"/>
              </w:tabs>
              <w:spacing w:after="0" w:line="240" w:lineRule="auto"/>
              <w:ind w:left="0" w:firstLine="0"/>
              <w:contextualSpacing w:val="0"/>
              <w:rPr>
                <w:sz w:val="18"/>
                <w:szCs w:val="18"/>
                <w:lang w:val="mk-MK"/>
              </w:rPr>
            </w:pPr>
            <w:r w:rsidRPr="008F18A7">
              <w:rPr>
                <w:sz w:val="18"/>
                <w:szCs w:val="18"/>
                <w:lang w:val="mk-MK"/>
              </w:rPr>
              <w:t>Институционализирана и целосно екипирана Опсерваторија на вештини</w:t>
            </w:r>
          </w:p>
        </w:tc>
        <w:tc>
          <w:tcPr>
            <w:tcW w:w="992" w:type="dxa"/>
          </w:tcPr>
          <w:p w:rsidR="00FC5E7C" w:rsidRPr="008F18A7" w:rsidRDefault="00FC5E7C" w:rsidP="00CC0D1B">
            <w:pPr>
              <w:spacing w:after="0" w:line="240" w:lineRule="auto"/>
              <w:jc w:val="center"/>
              <w:rPr>
                <w:sz w:val="18"/>
                <w:szCs w:val="18"/>
                <w:lang w:val="mk-MK"/>
              </w:rPr>
            </w:pPr>
            <w:r w:rsidRPr="008F18A7">
              <w:rPr>
                <w:sz w:val="18"/>
                <w:szCs w:val="18"/>
                <w:lang w:val="mk-MK"/>
              </w:rPr>
              <w:t>2020</w:t>
            </w:r>
          </w:p>
        </w:tc>
        <w:tc>
          <w:tcPr>
            <w:tcW w:w="1277" w:type="dxa"/>
          </w:tcPr>
          <w:p w:rsidR="00FC5E7C" w:rsidRPr="008F18A7" w:rsidRDefault="00FC5E7C" w:rsidP="00CC0D1B">
            <w:pPr>
              <w:tabs>
                <w:tab w:val="left" w:pos="176"/>
              </w:tabs>
              <w:spacing w:after="0" w:line="240" w:lineRule="auto"/>
              <w:jc w:val="center"/>
              <w:rPr>
                <w:sz w:val="18"/>
                <w:szCs w:val="18"/>
                <w:lang w:val="mk-MK"/>
              </w:rPr>
            </w:pPr>
            <w:r w:rsidRPr="008F18A7">
              <w:rPr>
                <w:sz w:val="18"/>
                <w:szCs w:val="18"/>
                <w:lang w:val="mk-MK"/>
              </w:rPr>
              <w:t>МОН</w:t>
            </w:r>
          </w:p>
        </w:tc>
        <w:tc>
          <w:tcPr>
            <w:tcW w:w="1277" w:type="dxa"/>
          </w:tcPr>
          <w:p w:rsidR="00FC5E7C" w:rsidRPr="008F18A7" w:rsidRDefault="000A6D41" w:rsidP="00CC0D1B">
            <w:pPr>
              <w:tabs>
                <w:tab w:val="left" w:pos="176"/>
              </w:tabs>
              <w:spacing w:after="0" w:line="240" w:lineRule="auto"/>
              <w:jc w:val="center"/>
              <w:rPr>
                <w:sz w:val="18"/>
                <w:szCs w:val="18"/>
                <w:lang w:val="mk-MK"/>
              </w:rPr>
            </w:pPr>
            <w:r>
              <w:rPr>
                <w:sz w:val="18"/>
                <w:szCs w:val="18"/>
                <w:lang w:val="mk-MK"/>
              </w:rPr>
              <w:t>СБ</w:t>
            </w:r>
          </w:p>
        </w:tc>
      </w:tr>
    </w:tbl>
    <w:p w:rsidR="00217662" w:rsidRPr="008F18A7" w:rsidRDefault="00217662" w:rsidP="00CC0D1B">
      <w:pPr>
        <w:spacing w:after="0" w:line="240" w:lineRule="auto"/>
        <w:rPr>
          <w:sz w:val="4"/>
          <w:szCs w:val="4"/>
        </w:rPr>
      </w:pPr>
    </w:p>
    <w:tbl>
      <w:tblPr>
        <w:tblW w:w="1547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694"/>
        <w:gridCol w:w="2410"/>
        <w:gridCol w:w="5103"/>
        <w:gridCol w:w="3686"/>
        <w:gridCol w:w="992"/>
        <w:gridCol w:w="1296"/>
        <w:gridCol w:w="1296"/>
      </w:tblGrid>
      <w:tr w:rsidR="00FC5E7C" w:rsidRPr="008F18A7" w:rsidTr="00FC5E7C">
        <w:trPr>
          <w:tblHeader/>
        </w:trPr>
        <w:tc>
          <w:tcPr>
            <w:tcW w:w="694" w:type="dxa"/>
            <w:tcBorders>
              <w:top w:val="single" w:sz="4" w:space="0" w:color="000000"/>
              <w:bottom w:val="single" w:sz="4" w:space="0" w:color="auto"/>
            </w:tcBorders>
            <w:shd w:val="clear" w:color="auto" w:fill="D9D9D9"/>
            <w:vAlign w:val="center"/>
          </w:tcPr>
          <w:p w:rsidR="00FC5E7C" w:rsidRPr="008F18A7" w:rsidRDefault="00FC5E7C" w:rsidP="00CC0D1B">
            <w:pPr>
              <w:tabs>
                <w:tab w:val="center" w:pos="229"/>
              </w:tabs>
              <w:spacing w:after="0" w:line="240" w:lineRule="auto"/>
              <w:jc w:val="center"/>
              <w:rPr>
                <w:b/>
                <w:i/>
                <w:sz w:val="18"/>
                <w:szCs w:val="18"/>
                <w:lang w:val="mk-MK"/>
              </w:rPr>
            </w:pPr>
            <w:r w:rsidRPr="008F18A7">
              <w:rPr>
                <w:b/>
                <w:i/>
                <w:sz w:val="18"/>
                <w:szCs w:val="18"/>
                <w:lang w:val="mk-MK"/>
              </w:rPr>
              <w:t>Бр.</w:t>
            </w:r>
          </w:p>
        </w:tc>
        <w:tc>
          <w:tcPr>
            <w:tcW w:w="2410" w:type="dxa"/>
            <w:tcBorders>
              <w:top w:val="single" w:sz="4" w:space="0" w:color="000000"/>
              <w:bottom w:val="single" w:sz="4" w:space="0" w:color="auto"/>
            </w:tcBorders>
            <w:shd w:val="clear" w:color="auto" w:fill="D9D9D9"/>
            <w:vAlign w:val="center"/>
          </w:tcPr>
          <w:p w:rsidR="00FC5E7C" w:rsidRPr="008F18A7" w:rsidRDefault="00FC5E7C" w:rsidP="00CC0D1B">
            <w:pPr>
              <w:spacing w:after="0" w:line="240" w:lineRule="auto"/>
              <w:jc w:val="center"/>
              <w:rPr>
                <w:b/>
                <w:i/>
                <w:sz w:val="18"/>
                <w:szCs w:val="18"/>
                <w:lang w:val="mk-MK"/>
              </w:rPr>
            </w:pPr>
            <w:r w:rsidRPr="008F18A7">
              <w:rPr>
                <w:b/>
                <w:i/>
                <w:sz w:val="18"/>
                <w:szCs w:val="18"/>
                <w:lang w:val="mk-MK"/>
              </w:rPr>
              <w:t>Активности</w:t>
            </w:r>
          </w:p>
        </w:tc>
        <w:tc>
          <w:tcPr>
            <w:tcW w:w="5103" w:type="dxa"/>
            <w:tcBorders>
              <w:top w:val="single" w:sz="4" w:space="0" w:color="000000"/>
              <w:bottom w:val="single" w:sz="4" w:space="0" w:color="auto"/>
            </w:tcBorders>
            <w:shd w:val="clear" w:color="auto" w:fill="D9D9D9"/>
            <w:vAlign w:val="center"/>
          </w:tcPr>
          <w:p w:rsidR="00FC5E7C" w:rsidRPr="008F18A7" w:rsidRDefault="00FC5E7C" w:rsidP="00CC0D1B">
            <w:pPr>
              <w:spacing w:after="0" w:line="240" w:lineRule="auto"/>
              <w:jc w:val="center"/>
              <w:rPr>
                <w:b/>
                <w:i/>
                <w:sz w:val="18"/>
                <w:szCs w:val="18"/>
                <w:lang w:val="mk-MK"/>
              </w:rPr>
            </w:pPr>
            <w:r w:rsidRPr="008F18A7">
              <w:rPr>
                <w:b/>
                <w:i/>
                <w:sz w:val="18"/>
                <w:szCs w:val="18"/>
                <w:lang w:val="mk-MK"/>
              </w:rPr>
              <w:t>Излезни индикатори</w:t>
            </w:r>
          </w:p>
        </w:tc>
        <w:tc>
          <w:tcPr>
            <w:tcW w:w="3686" w:type="dxa"/>
            <w:tcBorders>
              <w:top w:val="single" w:sz="4" w:space="0" w:color="000000"/>
              <w:bottom w:val="single" w:sz="4" w:space="0" w:color="auto"/>
            </w:tcBorders>
            <w:shd w:val="clear" w:color="auto" w:fill="D9D9D9"/>
            <w:vAlign w:val="center"/>
          </w:tcPr>
          <w:p w:rsidR="00FC5E7C" w:rsidRPr="008F18A7" w:rsidRDefault="00FC5E7C" w:rsidP="00CC0D1B">
            <w:pPr>
              <w:spacing w:after="0" w:line="240" w:lineRule="auto"/>
              <w:jc w:val="center"/>
              <w:rPr>
                <w:b/>
                <w:i/>
                <w:sz w:val="18"/>
                <w:szCs w:val="18"/>
                <w:lang w:val="mk-MK"/>
              </w:rPr>
            </w:pPr>
            <w:r w:rsidRPr="008F18A7">
              <w:rPr>
                <w:b/>
                <w:i/>
                <w:sz w:val="18"/>
                <w:szCs w:val="18"/>
                <w:lang w:val="mk-MK"/>
              </w:rPr>
              <w:t>Извори на верификација</w:t>
            </w:r>
          </w:p>
        </w:tc>
        <w:tc>
          <w:tcPr>
            <w:tcW w:w="992" w:type="dxa"/>
            <w:tcBorders>
              <w:top w:val="single" w:sz="4" w:space="0" w:color="000000"/>
              <w:bottom w:val="single" w:sz="4" w:space="0" w:color="auto"/>
            </w:tcBorders>
            <w:shd w:val="clear" w:color="auto" w:fill="D9D9D9"/>
            <w:vAlign w:val="center"/>
          </w:tcPr>
          <w:p w:rsidR="00FC5E7C" w:rsidRPr="008F18A7" w:rsidRDefault="00FC5E7C" w:rsidP="00CC0D1B">
            <w:pPr>
              <w:keepNext/>
              <w:spacing w:after="0" w:line="240" w:lineRule="auto"/>
              <w:ind w:left="-57" w:right="-57"/>
              <w:jc w:val="center"/>
              <w:rPr>
                <w:b/>
                <w:i/>
                <w:sz w:val="18"/>
                <w:szCs w:val="18"/>
                <w:lang w:val="mk-MK"/>
              </w:rPr>
            </w:pPr>
            <w:r w:rsidRPr="008F18A7">
              <w:rPr>
                <w:b/>
                <w:i/>
                <w:sz w:val="18"/>
                <w:szCs w:val="18"/>
                <w:lang w:val="mk-MK"/>
              </w:rPr>
              <w:t>Краен рок</w:t>
            </w:r>
          </w:p>
        </w:tc>
        <w:tc>
          <w:tcPr>
            <w:tcW w:w="1296" w:type="dxa"/>
            <w:tcBorders>
              <w:top w:val="single" w:sz="4" w:space="0" w:color="000000"/>
              <w:bottom w:val="single" w:sz="4" w:space="0" w:color="auto"/>
            </w:tcBorders>
            <w:shd w:val="clear" w:color="auto" w:fill="D9D9D9"/>
            <w:vAlign w:val="center"/>
          </w:tcPr>
          <w:p w:rsidR="00FC5E7C" w:rsidRPr="008F18A7" w:rsidRDefault="00FC5E7C" w:rsidP="00CC0D1B">
            <w:pPr>
              <w:spacing w:after="0" w:line="240" w:lineRule="auto"/>
              <w:ind w:left="-57" w:right="-57"/>
              <w:jc w:val="center"/>
              <w:rPr>
                <w:b/>
                <w:i/>
                <w:sz w:val="18"/>
                <w:szCs w:val="18"/>
                <w:lang w:val="mk-MK"/>
              </w:rPr>
            </w:pPr>
            <w:r w:rsidRPr="008F18A7">
              <w:rPr>
                <w:b/>
                <w:i/>
                <w:sz w:val="18"/>
                <w:szCs w:val="18"/>
                <w:lang w:val="mk-MK"/>
              </w:rPr>
              <w:t>Одговорни</w:t>
            </w:r>
          </w:p>
        </w:tc>
        <w:tc>
          <w:tcPr>
            <w:tcW w:w="1296" w:type="dxa"/>
            <w:tcBorders>
              <w:top w:val="single" w:sz="4" w:space="0" w:color="000000"/>
              <w:bottom w:val="single" w:sz="4" w:space="0" w:color="auto"/>
            </w:tcBorders>
            <w:shd w:val="clear" w:color="auto" w:fill="D9D9D9"/>
          </w:tcPr>
          <w:p w:rsidR="00FC5E7C" w:rsidRPr="008F18A7" w:rsidRDefault="00FC5E7C" w:rsidP="00CC0D1B">
            <w:pPr>
              <w:spacing w:after="0" w:line="240" w:lineRule="auto"/>
              <w:ind w:left="-57" w:right="-57"/>
              <w:jc w:val="center"/>
              <w:rPr>
                <w:b/>
                <w:i/>
                <w:sz w:val="18"/>
                <w:szCs w:val="18"/>
                <w:lang w:val="mk-MK"/>
              </w:rPr>
            </w:pPr>
          </w:p>
        </w:tc>
      </w:tr>
      <w:tr w:rsidR="00FC5E7C" w:rsidRPr="008F18A7" w:rsidTr="00FC5E7C">
        <w:trPr>
          <w:trHeight w:val="416"/>
          <w:hidden/>
        </w:trPr>
        <w:tc>
          <w:tcPr>
            <w:tcW w:w="694" w:type="dxa"/>
            <w:tcBorders>
              <w:top w:val="single" w:sz="4" w:space="0" w:color="auto"/>
              <w:bottom w:val="single" w:sz="4" w:space="0" w:color="auto"/>
            </w:tcBorders>
          </w:tcPr>
          <w:p w:rsidR="008F4F46" w:rsidRDefault="008F4F46" w:rsidP="00960177">
            <w:pPr>
              <w:pStyle w:val="ListParagraph"/>
              <w:numPr>
                <w:ilvl w:val="0"/>
                <w:numId w:val="66"/>
              </w:numPr>
              <w:spacing w:after="0" w:line="240" w:lineRule="auto"/>
              <w:ind w:right="-57"/>
              <w:contextualSpacing w:val="0"/>
              <w:jc w:val="center"/>
              <w:rPr>
                <w:rFonts w:asciiTheme="majorHAnsi" w:eastAsiaTheme="majorEastAsia" w:hAnsiTheme="majorHAnsi" w:cstheme="majorBidi"/>
                <w:b/>
                <w:bCs/>
                <w:i/>
                <w:vanish/>
                <w:color w:val="365F91" w:themeColor="accent1" w:themeShade="BF"/>
                <w:sz w:val="18"/>
                <w:szCs w:val="18"/>
                <w:lang w:val="mk-MK"/>
              </w:rPr>
            </w:pPr>
          </w:p>
          <w:p w:rsidR="008F4F46" w:rsidRDefault="008F4F46" w:rsidP="00960177">
            <w:pPr>
              <w:pStyle w:val="ListParagraph"/>
              <w:numPr>
                <w:ilvl w:val="1"/>
                <w:numId w:val="66"/>
              </w:numPr>
              <w:spacing w:after="0" w:line="240" w:lineRule="auto"/>
              <w:ind w:right="-57"/>
              <w:contextualSpacing w:val="0"/>
              <w:jc w:val="center"/>
              <w:rPr>
                <w:rFonts w:asciiTheme="majorHAnsi" w:eastAsiaTheme="majorEastAsia" w:hAnsiTheme="majorHAnsi" w:cstheme="majorBidi"/>
                <w:b/>
                <w:bCs/>
                <w:i/>
                <w:vanish/>
                <w:color w:val="365F91" w:themeColor="accent1" w:themeShade="BF"/>
                <w:sz w:val="18"/>
                <w:szCs w:val="18"/>
                <w:lang w:val="mk-MK"/>
              </w:rPr>
            </w:pPr>
          </w:p>
          <w:p w:rsidR="008F4F46" w:rsidRDefault="008F4F46" w:rsidP="00960177">
            <w:pPr>
              <w:pStyle w:val="ListParagraph"/>
              <w:numPr>
                <w:ilvl w:val="2"/>
                <w:numId w:val="66"/>
              </w:numPr>
              <w:spacing w:after="0" w:line="240" w:lineRule="auto"/>
              <w:ind w:right="-57"/>
              <w:contextualSpacing w:val="0"/>
              <w:jc w:val="center"/>
              <w:rPr>
                <w:rFonts w:asciiTheme="majorHAnsi" w:eastAsiaTheme="majorEastAsia" w:hAnsiTheme="majorHAnsi" w:cstheme="majorBidi"/>
                <w:b/>
                <w:bCs/>
                <w:i/>
                <w:color w:val="365F91" w:themeColor="accent1" w:themeShade="BF"/>
                <w:sz w:val="18"/>
                <w:szCs w:val="18"/>
                <w:lang w:val="mk-MK"/>
              </w:rPr>
            </w:pPr>
          </w:p>
        </w:tc>
        <w:tc>
          <w:tcPr>
            <w:tcW w:w="2410" w:type="dxa"/>
            <w:tcBorders>
              <w:top w:val="single" w:sz="4" w:space="0" w:color="auto"/>
              <w:bottom w:val="single" w:sz="4" w:space="0" w:color="auto"/>
            </w:tcBorders>
          </w:tcPr>
          <w:p w:rsidR="00FC5E7C" w:rsidRPr="008F18A7" w:rsidRDefault="00FC5E7C" w:rsidP="00CC0D1B">
            <w:pPr>
              <w:spacing w:after="0" w:line="240" w:lineRule="auto"/>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Развој на методологија и правила за Стандарди за квалификации засновани на компетенции (развивање, воведување и ревизија на Стандардите)</w:t>
            </w:r>
          </w:p>
        </w:tc>
        <w:tc>
          <w:tcPr>
            <w:tcW w:w="5103" w:type="dxa"/>
            <w:tcBorders>
              <w:top w:val="single" w:sz="4" w:space="0" w:color="auto"/>
              <w:bottom w:val="single" w:sz="4" w:space="0" w:color="auto"/>
            </w:tcBorders>
          </w:tcPr>
          <w:p w:rsidR="00FC5E7C" w:rsidRPr="008F18A7" w:rsidRDefault="00FC5E7C" w:rsidP="00CC0D1B">
            <w:pPr>
              <w:pStyle w:val="ListParagraph"/>
              <w:keepNext/>
              <w:numPr>
                <w:ilvl w:val="0"/>
                <w:numId w:val="15"/>
              </w:numPr>
              <w:tabs>
                <w:tab w:val="left" w:pos="176"/>
              </w:tabs>
              <w:spacing w:after="0" w:line="240" w:lineRule="auto"/>
              <w:ind w:left="176" w:hanging="176"/>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РГ за изготвување на методологијата и правилата се формирани;</w:t>
            </w:r>
          </w:p>
          <w:p w:rsidR="00FC5E7C" w:rsidRPr="008F18A7" w:rsidRDefault="00FC5E7C" w:rsidP="00CC0D1B">
            <w:pPr>
              <w:pStyle w:val="ListParagraph"/>
              <w:keepNext/>
              <w:numPr>
                <w:ilvl w:val="0"/>
                <w:numId w:val="15"/>
              </w:numPr>
              <w:tabs>
                <w:tab w:val="left" w:pos="176"/>
              </w:tabs>
              <w:spacing w:after="0" w:line="240" w:lineRule="auto"/>
              <w:ind w:left="176" w:hanging="176"/>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Финансиските средства се определени;</w:t>
            </w:r>
          </w:p>
          <w:p w:rsidR="00FC5E7C" w:rsidRPr="008F18A7" w:rsidRDefault="00FC5E7C" w:rsidP="00CC0D1B">
            <w:pPr>
              <w:pStyle w:val="ListParagraph"/>
              <w:keepNext/>
              <w:numPr>
                <w:ilvl w:val="0"/>
                <w:numId w:val="15"/>
              </w:numPr>
              <w:tabs>
                <w:tab w:val="left" w:pos="176"/>
              </w:tabs>
              <w:spacing w:after="0" w:line="240" w:lineRule="auto"/>
              <w:ind w:left="176" w:hanging="176"/>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Меѓународните искуства се проучени;</w:t>
            </w:r>
          </w:p>
          <w:p w:rsidR="00FC5E7C" w:rsidRPr="008F18A7" w:rsidRDefault="00FC5E7C" w:rsidP="00CC0D1B">
            <w:pPr>
              <w:pStyle w:val="ListParagraph"/>
              <w:keepNext/>
              <w:numPr>
                <w:ilvl w:val="0"/>
                <w:numId w:val="15"/>
              </w:numPr>
              <w:tabs>
                <w:tab w:val="left" w:pos="176"/>
              </w:tabs>
              <w:spacing w:after="0" w:line="240" w:lineRule="auto"/>
              <w:ind w:left="176" w:hanging="176"/>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Методологијата и правилата се изготвени и разгледани се со клучните заинтересирани страни;</w:t>
            </w:r>
          </w:p>
          <w:p w:rsidR="00FC5E7C" w:rsidRPr="008F18A7" w:rsidRDefault="00FC5E7C" w:rsidP="00CC0D1B">
            <w:pPr>
              <w:pStyle w:val="ListParagraph"/>
              <w:keepNext/>
              <w:numPr>
                <w:ilvl w:val="0"/>
                <w:numId w:val="15"/>
              </w:numPr>
              <w:tabs>
                <w:tab w:val="left" w:pos="176"/>
              </w:tabs>
              <w:spacing w:after="0" w:line="240" w:lineRule="auto"/>
              <w:ind w:left="176" w:hanging="176"/>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Методологијата и правилата за развојот, воведот и ревизијата на Стандардите за квалификации засновани на компетенции официјално се одобрени</w:t>
            </w:r>
          </w:p>
        </w:tc>
        <w:tc>
          <w:tcPr>
            <w:tcW w:w="3686" w:type="dxa"/>
            <w:tcBorders>
              <w:top w:val="single" w:sz="4" w:space="0" w:color="auto"/>
              <w:bottom w:val="single" w:sz="4" w:space="0" w:color="auto"/>
            </w:tcBorders>
          </w:tcPr>
          <w:p w:rsidR="00FC5E7C" w:rsidRPr="008F18A7" w:rsidRDefault="00FC5E7C" w:rsidP="00CC0D1B">
            <w:pPr>
              <w:pStyle w:val="ListParagraph"/>
              <w:numPr>
                <w:ilvl w:val="0"/>
                <w:numId w:val="18"/>
              </w:numPr>
              <w:tabs>
                <w:tab w:val="left" w:pos="176"/>
              </w:tabs>
              <w:spacing w:after="0" w:line="240" w:lineRule="auto"/>
              <w:ind w:left="176" w:hanging="176"/>
              <w:contextualSpacing w:val="0"/>
              <w:rPr>
                <w:i/>
                <w:sz w:val="18"/>
                <w:szCs w:val="18"/>
                <w:lang w:val="mk-MK"/>
              </w:rPr>
            </w:pPr>
            <w:r w:rsidRPr="008F18A7">
              <w:rPr>
                <w:i/>
                <w:sz w:val="18"/>
                <w:szCs w:val="18"/>
                <w:lang w:val="mk-MK"/>
              </w:rPr>
              <w:t>Извештаи од РГ;</w:t>
            </w:r>
          </w:p>
          <w:p w:rsidR="00FC5E7C" w:rsidRPr="008F18A7" w:rsidRDefault="00FC5E7C" w:rsidP="00CC0D1B">
            <w:pPr>
              <w:pStyle w:val="ListParagraph"/>
              <w:numPr>
                <w:ilvl w:val="0"/>
                <w:numId w:val="18"/>
              </w:numPr>
              <w:tabs>
                <w:tab w:val="left" w:pos="176"/>
              </w:tabs>
              <w:spacing w:after="0" w:line="240" w:lineRule="auto"/>
              <w:ind w:left="176" w:hanging="176"/>
              <w:contextualSpacing w:val="0"/>
              <w:rPr>
                <w:i/>
                <w:sz w:val="18"/>
                <w:szCs w:val="18"/>
                <w:lang w:val="mk-MK"/>
              </w:rPr>
            </w:pPr>
            <w:r w:rsidRPr="008F18A7">
              <w:rPr>
                <w:i/>
                <w:sz w:val="18"/>
                <w:szCs w:val="18"/>
                <w:lang w:val="mk-MK"/>
              </w:rPr>
              <w:t>Записници од средби за дискусии;</w:t>
            </w:r>
          </w:p>
          <w:p w:rsidR="00FC5E7C" w:rsidRPr="008F18A7" w:rsidRDefault="00FC5E7C" w:rsidP="00CC0D1B">
            <w:pPr>
              <w:pStyle w:val="ListParagraph"/>
              <w:numPr>
                <w:ilvl w:val="0"/>
                <w:numId w:val="18"/>
              </w:numPr>
              <w:tabs>
                <w:tab w:val="left" w:pos="176"/>
              </w:tabs>
              <w:spacing w:after="0" w:line="240" w:lineRule="auto"/>
              <w:ind w:left="176" w:hanging="176"/>
              <w:contextualSpacing w:val="0"/>
              <w:rPr>
                <w:i/>
                <w:sz w:val="18"/>
                <w:szCs w:val="18"/>
                <w:lang w:val="mk-MK"/>
              </w:rPr>
            </w:pPr>
            <w:r w:rsidRPr="008F18A7">
              <w:rPr>
                <w:i/>
                <w:sz w:val="18"/>
                <w:szCs w:val="18"/>
                <w:lang w:val="mk-MK"/>
              </w:rPr>
              <w:t>Одлуки на МОН;</w:t>
            </w:r>
          </w:p>
          <w:p w:rsidR="00FC5E7C" w:rsidRPr="008F18A7" w:rsidRDefault="00FC5E7C" w:rsidP="00CC0D1B">
            <w:pPr>
              <w:pStyle w:val="ListParagraph"/>
              <w:numPr>
                <w:ilvl w:val="0"/>
                <w:numId w:val="18"/>
              </w:numPr>
              <w:tabs>
                <w:tab w:val="left" w:pos="176"/>
              </w:tabs>
              <w:spacing w:after="0" w:line="240" w:lineRule="auto"/>
              <w:ind w:left="176" w:hanging="176"/>
              <w:contextualSpacing w:val="0"/>
              <w:rPr>
                <w:i/>
                <w:sz w:val="18"/>
                <w:szCs w:val="18"/>
                <w:lang w:val="mk-MK"/>
              </w:rPr>
            </w:pPr>
          </w:p>
        </w:tc>
        <w:tc>
          <w:tcPr>
            <w:tcW w:w="992" w:type="dxa"/>
            <w:tcBorders>
              <w:top w:val="single" w:sz="4" w:space="0" w:color="auto"/>
              <w:bottom w:val="single" w:sz="4" w:space="0" w:color="auto"/>
            </w:tcBorders>
          </w:tcPr>
          <w:p w:rsidR="00FC5E7C" w:rsidRPr="008F18A7" w:rsidRDefault="00FC5E7C" w:rsidP="00CC0D1B">
            <w:pPr>
              <w:tabs>
                <w:tab w:val="left" w:pos="176"/>
              </w:tabs>
              <w:spacing w:after="0" w:line="240" w:lineRule="auto"/>
              <w:jc w:val="center"/>
              <w:rPr>
                <w:i/>
                <w:sz w:val="18"/>
                <w:szCs w:val="18"/>
                <w:lang w:val="mk-MK"/>
              </w:rPr>
            </w:pPr>
            <w:r w:rsidRPr="008F18A7">
              <w:rPr>
                <w:i/>
                <w:sz w:val="18"/>
                <w:szCs w:val="18"/>
                <w:lang w:val="mk-MK"/>
              </w:rPr>
              <w:t>2020</w:t>
            </w:r>
          </w:p>
        </w:tc>
        <w:tc>
          <w:tcPr>
            <w:tcW w:w="1296" w:type="dxa"/>
            <w:tcBorders>
              <w:top w:val="single" w:sz="4" w:space="0" w:color="auto"/>
              <w:bottom w:val="single" w:sz="4" w:space="0" w:color="auto"/>
            </w:tcBorders>
          </w:tcPr>
          <w:p w:rsidR="00FC5E7C" w:rsidRPr="008F18A7" w:rsidRDefault="00FC5E7C" w:rsidP="00CC0D1B">
            <w:pPr>
              <w:tabs>
                <w:tab w:val="left" w:pos="176"/>
              </w:tabs>
              <w:spacing w:after="0" w:line="240" w:lineRule="auto"/>
              <w:ind w:left="-57" w:right="-57"/>
              <w:jc w:val="center"/>
              <w:rPr>
                <w:i/>
                <w:spacing w:val="-2"/>
                <w:sz w:val="18"/>
                <w:szCs w:val="18"/>
                <w:lang w:val="mk-MK"/>
              </w:rPr>
            </w:pPr>
            <w:r w:rsidRPr="008F18A7">
              <w:rPr>
                <w:i/>
                <w:spacing w:val="-2"/>
                <w:sz w:val="18"/>
                <w:szCs w:val="18"/>
                <w:lang w:val="mk-MK"/>
              </w:rPr>
              <w:t>МОН, ОАЕВО</w:t>
            </w:r>
            <w:r w:rsidR="008749E4">
              <w:rPr>
                <w:i/>
                <w:spacing w:val="-2"/>
                <w:sz w:val="18"/>
                <w:szCs w:val="18"/>
                <w:lang w:val="mk-MK"/>
              </w:rPr>
              <w:t>/органите</w:t>
            </w:r>
            <w:r w:rsidRPr="008F18A7">
              <w:rPr>
                <w:i/>
                <w:spacing w:val="-2"/>
                <w:sz w:val="18"/>
                <w:szCs w:val="18"/>
                <w:lang w:val="mk-MK"/>
              </w:rPr>
              <w:t xml:space="preserve">, </w:t>
            </w:r>
            <w:r w:rsidRPr="008F18A7">
              <w:rPr>
                <w:i/>
                <w:sz w:val="18"/>
                <w:szCs w:val="18"/>
                <w:lang w:val="mk-MK"/>
              </w:rPr>
              <w:t>универзитети</w:t>
            </w:r>
          </w:p>
        </w:tc>
        <w:tc>
          <w:tcPr>
            <w:tcW w:w="1296" w:type="dxa"/>
            <w:tcBorders>
              <w:top w:val="single" w:sz="4" w:space="0" w:color="auto"/>
              <w:bottom w:val="single" w:sz="4" w:space="0" w:color="auto"/>
            </w:tcBorders>
          </w:tcPr>
          <w:p w:rsidR="00FC5E7C" w:rsidRPr="008F18A7" w:rsidRDefault="000A6D41" w:rsidP="00CC0D1B">
            <w:pPr>
              <w:tabs>
                <w:tab w:val="left" w:pos="176"/>
              </w:tabs>
              <w:spacing w:after="0" w:line="240" w:lineRule="auto"/>
              <w:ind w:left="-57" w:right="-57"/>
              <w:jc w:val="center"/>
              <w:rPr>
                <w:i/>
                <w:spacing w:val="-2"/>
                <w:sz w:val="18"/>
                <w:szCs w:val="18"/>
                <w:lang w:val="mk-MK"/>
              </w:rPr>
            </w:pPr>
            <w:r>
              <w:rPr>
                <w:i/>
                <w:spacing w:val="-2"/>
                <w:sz w:val="18"/>
                <w:szCs w:val="18"/>
                <w:lang w:val="mk-MK"/>
              </w:rPr>
              <w:t>10.000</w:t>
            </w:r>
          </w:p>
        </w:tc>
      </w:tr>
      <w:tr w:rsidR="00FC5E7C" w:rsidRPr="008F18A7" w:rsidTr="00FC5E7C">
        <w:tc>
          <w:tcPr>
            <w:tcW w:w="694" w:type="dxa"/>
            <w:tcBorders>
              <w:top w:val="single" w:sz="4" w:space="0" w:color="auto"/>
              <w:bottom w:val="single" w:sz="4" w:space="0" w:color="auto"/>
            </w:tcBorders>
          </w:tcPr>
          <w:p w:rsidR="008F4F46" w:rsidRDefault="008F4F46" w:rsidP="00960177">
            <w:pPr>
              <w:pStyle w:val="ListParagraph"/>
              <w:numPr>
                <w:ilvl w:val="2"/>
                <w:numId w:val="66"/>
              </w:numPr>
              <w:spacing w:after="0" w:line="240" w:lineRule="auto"/>
              <w:ind w:right="-57"/>
              <w:contextualSpacing w:val="0"/>
              <w:jc w:val="center"/>
              <w:rPr>
                <w:rFonts w:asciiTheme="majorHAnsi" w:eastAsiaTheme="majorEastAsia" w:hAnsiTheme="majorHAnsi" w:cstheme="majorBidi"/>
                <w:b/>
                <w:bCs/>
                <w:i/>
                <w:color w:val="365F91" w:themeColor="accent1" w:themeShade="BF"/>
                <w:sz w:val="18"/>
                <w:szCs w:val="18"/>
                <w:lang w:val="mk-MK"/>
              </w:rPr>
            </w:pPr>
          </w:p>
        </w:tc>
        <w:tc>
          <w:tcPr>
            <w:tcW w:w="2410" w:type="dxa"/>
            <w:tcBorders>
              <w:top w:val="single" w:sz="4" w:space="0" w:color="auto"/>
              <w:bottom w:val="single" w:sz="4" w:space="0" w:color="auto"/>
            </w:tcBorders>
          </w:tcPr>
          <w:p w:rsidR="00FC5E7C" w:rsidRPr="008F18A7" w:rsidRDefault="00FC5E7C" w:rsidP="00CC0D1B">
            <w:pPr>
              <w:spacing w:after="0" w:line="240" w:lineRule="auto"/>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Изготвување на Стандарди за квалификации</w:t>
            </w:r>
          </w:p>
        </w:tc>
        <w:tc>
          <w:tcPr>
            <w:tcW w:w="5103" w:type="dxa"/>
            <w:tcBorders>
              <w:top w:val="single" w:sz="4" w:space="0" w:color="auto"/>
              <w:bottom w:val="single" w:sz="4" w:space="0" w:color="auto"/>
            </w:tcBorders>
          </w:tcPr>
          <w:p w:rsidR="00FC5E7C" w:rsidRPr="008F18A7" w:rsidRDefault="00FC5E7C" w:rsidP="00CC0D1B">
            <w:pPr>
              <w:pStyle w:val="ListParagraph"/>
              <w:numPr>
                <w:ilvl w:val="0"/>
                <w:numId w:val="15"/>
              </w:numPr>
              <w:tabs>
                <w:tab w:val="left" w:pos="176"/>
              </w:tabs>
              <w:spacing w:after="0" w:line="240" w:lineRule="auto"/>
              <w:ind w:left="176" w:hanging="176"/>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Квалификациите за кои</w:t>
            </w:r>
            <w:r w:rsidR="008749E4">
              <w:rPr>
                <w:rStyle w:val="Hyperlink"/>
                <w:rFonts w:cstheme="minorHAnsi"/>
                <w:i/>
                <w:color w:val="auto"/>
                <w:sz w:val="18"/>
                <w:szCs w:val="18"/>
                <w:u w:val="none"/>
                <w:lang w:val="mk-MK"/>
              </w:rPr>
              <w:t>што</w:t>
            </w:r>
            <w:r w:rsidRPr="008F18A7">
              <w:rPr>
                <w:rStyle w:val="Hyperlink"/>
                <w:rFonts w:cstheme="minorHAnsi"/>
                <w:i/>
                <w:color w:val="auto"/>
                <w:sz w:val="18"/>
                <w:szCs w:val="18"/>
                <w:u w:val="none"/>
                <w:lang w:val="mk-MK"/>
              </w:rPr>
              <w:t xml:space="preserve"> треба да се изготват Стандардите се одбрани;</w:t>
            </w:r>
          </w:p>
          <w:p w:rsidR="00FC5E7C" w:rsidRPr="008F18A7" w:rsidRDefault="00FC5E7C" w:rsidP="00CC0D1B">
            <w:pPr>
              <w:pStyle w:val="ListParagraph"/>
              <w:numPr>
                <w:ilvl w:val="0"/>
                <w:numId w:val="15"/>
              </w:numPr>
              <w:tabs>
                <w:tab w:val="left" w:pos="176"/>
              </w:tabs>
              <w:spacing w:after="0" w:line="240" w:lineRule="auto"/>
              <w:ind w:left="176" w:hanging="176"/>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РГ за изготвување на Стандардите се формирани;</w:t>
            </w:r>
          </w:p>
          <w:p w:rsidR="00FC5E7C" w:rsidRPr="008F18A7" w:rsidRDefault="00FC5E7C" w:rsidP="00CC0D1B">
            <w:pPr>
              <w:pStyle w:val="ListParagraph"/>
              <w:numPr>
                <w:ilvl w:val="0"/>
                <w:numId w:val="15"/>
              </w:numPr>
              <w:tabs>
                <w:tab w:val="left" w:pos="176"/>
              </w:tabs>
              <w:spacing w:after="0" w:line="240" w:lineRule="auto"/>
              <w:ind w:left="176" w:hanging="176"/>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Членовите на РГ се обучени за изготвување на Стандардите за квалификации</w:t>
            </w:r>
            <w:r w:rsidR="008749E4">
              <w:rPr>
                <w:rStyle w:val="Hyperlink"/>
                <w:rFonts w:cstheme="minorHAnsi"/>
                <w:i/>
                <w:color w:val="auto"/>
                <w:sz w:val="18"/>
                <w:szCs w:val="18"/>
                <w:u w:val="none"/>
                <w:lang w:val="mk-MK"/>
              </w:rPr>
              <w:t xml:space="preserve"> </w:t>
            </w:r>
            <w:r w:rsidRPr="008F18A7">
              <w:rPr>
                <w:rStyle w:val="Hyperlink"/>
                <w:rFonts w:cstheme="minorHAnsi"/>
                <w:i/>
                <w:color w:val="auto"/>
                <w:sz w:val="18"/>
                <w:szCs w:val="18"/>
                <w:u w:val="none"/>
                <w:lang w:val="mk-MK"/>
              </w:rPr>
              <w:t>засновани</w:t>
            </w:r>
            <w:r w:rsidR="008749E4">
              <w:rPr>
                <w:rStyle w:val="Hyperlink"/>
                <w:rFonts w:cstheme="minorHAnsi"/>
                <w:i/>
                <w:color w:val="auto"/>
                <w:sz w:val="18"/>
                <w:szCs w:val="18"/>
                <w:u w:val="none"/>
                <w:lang w:val="mk-MK"/>
              </w:rPr>
              <w:t xml:space="preserve"> </w:t>
            </w:r>
            <w:r w:rsidRPr="008F18A7">
              <w:rPr>
                <w:rStyle w:val="Hyperlink"/>
                <w:rFonts w:cstheme="minorHAnsi"/>
                <w:i/>
                <w:color w:val="auto"/>
                <w:sz w:val="18"/>
                <w:szCs w:val="18"/>
                <w:u w:val="none"/>
                <w:lang w:val="mk-MK"/>
              </w:rPr>
              <w:t>на компетенции;</w:t>
            </w:r>
          </w:p>
          <w:p w:rsidR="00FC5E7C" w:rsidRPr="008F18A7" w:rsidRDefault="00FC5E7C" w:rsidP="00CC0D1B">
            <w:pPr>
              <w:pStyle w:val="ListParagraph"/>
              <w:numPr>
                <w:ilvl w:val="0"/>
                <w:numId w:val="15"/>
              </w:numPr>
              <w:tabs>
                <w:tab w:val="left" w:pos="176"/>
              </w:tabs>
              <w:spacing w:after="0" w:line="240" w:lineRule="auto"/>
              <w:ind w:left="176" w:hanging="176"/>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Финансиските средства се определени;</w:t>
            </w:r>
          </w:p>
          <w:p w:rsidR="00FC5E7C" w:rsidRPr="008F18A7" w:rsidRDefault="00FC5E7C" w:rsidP="00CC0D1B">
            <w:pPr>
              <w:pStyle w:val="ListParagraph"/>
              <w:numPr>
                <w:ilvl w:val="0"/>
                <w:numId w:val="15"/>
              </w:numPr>
              <w:tabs>
                <w:tab w:val="left" w:pos="176"/>
              </w:tabs>
              <w:spacing w:after="0" w:line="240" w:lineRule="auto"/>
              <w:ind w:left="176" w:hanging="176"/>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Стандардите за квалификации засновани на компетенции за 10% од понудените квалификации се изготвени, во согласност со одобрената методологија и разгледани се од клучните заинтересирани страни;</w:t>
            </w:r>
          </w:p>
          <w:p w:rsidR="00FC5E7C" w:rsidRPr="008F18A7" w:rsidRDefault="00FC5E7C" w:rsidP="00CC0D1B">
            <w:pPr>
              <w:pStyle w:val="ListParagraph"/>
              <w:numPr>
                <w:ilvl w:val="0"/>
                <w:numId w:val="15"/>
              </w:numPr>
              <w:tabs>
                <w:tab w:val="left" w:pos="176"/>
              </w:tabs>
              <w:spacing w:after="0" w:line="240" w:lineRule="auto"/>
              <w:ind w:left="176" w:hanging="176"/>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 xml:space="preserve">Стандардите за квалификации засновани на компетенции официјално се одобрени и подготвени се да се воведат </w:t>
            </w:r>
          </w:p>
        </w:tc>
        <w:tc>
          <w:tcPr>
            <w:tcW w:w="3686" w:type="dxa"/>
            <w:tcBorders>
              <w:top w:val="single" w:sz="4" w:space="0" w:color="auto"/>
              <w:bottom w:val="single" w:sz="4" w:space="0" w:color="auto"/>
            </w:tcBorders>
          </w:tcPr>
          <w:p w:rsidR="00FC5E7C" w:rsidRPr="008F18A7" w:rsidRDefault="00FC5E7C" w:rsidP="00CC0D1B">
            <w:pPr>
              <w:pStyle w:val="ListParagraph"/>
              <w:numPr>
                <w:ilvl w:val="0"/>
                <w:numId w:val="18"/>
              </w:numPr>
              <w:tabs>
                <w:tab w:val="left" w:pos="176"/>
              </w:tabs>
              <w:spacing w:after="0" w:line="240" w:lineRule="auto"/>
              <w:ind w:left="176" w:hanging="176"/>
              <w:contextualSpacing w:val="0"/>
              <w:rPr>
                <w:i/>
                <w:sz w:val="18"/>
                <w:szCs w:val="18"/>
                <w:lang w:val="mk-MK"/>
              </w:rPr>
            </w:pPr>
            <w:r w:rsidRPr="008F18A7">
              <w:rPr>
                <w:i/>
                <w:sz w:val="18"/>
                <w:szCs w:val="18"/>
                <w:lang w:val="mk-MK"/>
              </w:rPr>
              <w:t>Извештаи од РГ;</w:t>
            </w:r>
          </w:p>
          <w:p w:rsidR="00FC5E7C" w:rsidRPr="008F18A7" w:rsidRDefault="00FC5E7C" w:rsidP="00CC0D1B">
            <w:pPr>
              <w:pStyle w:val="ListParagraph"/>
              <w:numPr>
                <w:ilvl w:val="0"/>
                <w:numId w:val="18"/>
              </w:numPr>
              <w:tabs>
                <w:tab w:val="left" w:pos="176"/>
              </w:tabs>
              <w:spacing w:after="0" w:line="240" w:lineRule="auto"/>
              <w:ind w:left="176" w:hanging="176"/>
              <w:contextualSpacing w:val="0"/>
              <w:rPr>
                <w:i/>
                <w:sz w:val="18"/>
                <w:szCs w:val="18"/>
                <w:lang w:val="mk-MK"/>
              </w:rPr>
            </w:pPr>
            <w:r w:rsidRPr="008F18A7">
              <w:rPr>
                <w:i/>
                <w:sz w:val="18"/>
                <w:szCs w:val="18"/>
                <w:lang w:val="mk-MK"/>
              </w:rPr>
              <w:t>Записници од</w:t>
            </w:r>
            <w:r w:rsidR="008749E4">
              <w:rPr>
                <w:i/>
                <w:sz w:val="18"/>
                <w:szCs w:val="18"/>
                <w:lang w:val="mk-MK"/>
              </w:rPr>
              <w:t xml:space="preserve"> </w:t>
            </w:r>
            <w:r w:rsidRPr="008F18A7">
              <w:rPr>
                <w:i/>
                <w:sz w:val="18"/>
                <w:szCs w:val="18"/>
                <w:lang w:val="mk-MK"/>
              </w:rPr>
              <w:t>одржани обуки;</w:t>
            </w:r>
          </w:p>
          <w:p w:rsidR="00FC5E7C" w:rsidRPr="008F18A7" w:rsidRDefault="00FC5E7C" w:rsidP="00CC0D1B">
            <w:pPr>
              <w:pStyle w:val="ListParagraph"/>
              <w:numPr>
                <w:ilvl w:val="0"/>
                <w:numId w:val="18"/>
              </w:numPr>
              <w:tabs>
                <w:tab w:val="left" w:pos="176"/>
              </w:tabs>
              <w:spacing w:after="0" w:line="240" w:lineRule="auto"/>
              <w:ind w:left="176" w:hanging="176"/>
              <w:contextualSpacing w:val="0"/>
              <w:rPr>
                <w:i/>
                <w:sz w:val="18"/>
                <w:szCs w:val="18"/>
                <w:lang w:val="mk-MK"/>
              </w:rPr>
            </w:pPr>
            <w:r w:rsidRPr="008F18A7">
              <w:rPr>
                <w:i/>
                <w:sz w:val="18"/>
                <w:szCs w:val="18"/>
                <w:lang w:val="mk-MK"/>
              </w:rPr>
              <w:t>Евиденција за настаните за валидирање;</w:t>
            </w:r>
          </w:p>
          <w:p w:rsidR="00FC5E7C" w:rsidRPr="008F18A7" w:rsidRDefault="00FC5E7C" w:rsidP="00CC0D1B">
            <w:pPr>
              <w:pStyle w:val="ListParagraph"/>
              <w:numPr>
                <w:ilvl w:val="0"/>
                <w:numId w:val="18"/>
              </w:numPr>
              <w:tabs>
                <w:tab w:val="left" w:pos="176"/>
              </w:tabs>
              <w:spacing w:after="0" w:line="240" w:lineRule="auto"/>
              <w:ind w:left="176" w:hanging="176"/>
              <w:contextualSpacing w:val="0"/>
              <w:rPr>
                <w:i/>
                <w:sz w:val="18"/>
                <w:szCs w:val="18"/>
                <w:lang w:val="mk-MK"/>
              </w:rPr>
            </w:pPr>
            <w:r w:rsidRPr="008F18A7">
              <w:rPr>
                <w:i/>
                <w:sz w:val="18"/>
                <w:szCs w:val="18"/>
                <w:lang w:val="mk-MK"/>
              </w:rPr>
              <w:t>Одлуки на МОН</w:t>
            </w:r>
          </w:p>
        </w:tc>
        <w:tc>
          <w:tcPr>
            <w:tcW w:w="992" w:type="dxa"/>
            <w:tcBorders>
              <w:top w:val="single" w:sz="4" w:space="0" w:color="auto"/>
              <w:bottom w:val="single" w:sz="4" w:space="0" w:color="auto"/>
            </w:tcBorders>
          </w:tcPr>
          <w:p w:rsidR="00FC5E7C" w:rsidRPr="008F18A7" w:rsidRDefault="00FC5E7C" w:rsidP="00CC0D1B">
            <w:pPr>
              <w:spacing w:after="0" w:line="240" w:lineRule="auto"/>
              <w:jc w:val="center"/>
              <w:rPr>
                <w:i/>
                <w:sz w:val="18"/>
                <w:szCs w:val="18"/>
                <w:lang w:val="mk-MK"/>
              </w:rPr>
            </w:pPr>
            <w:r w:rsidRPr="008F18A7">
              <w:rPr>
                <w:i/>
                <w:sz w:val="18"/>
                <w:szCs w:val="18"/>
                <w:lang w:val="mk-MK"/>
              </w:rPr>
              <w:t>2020</w:t>
            </w:r>
          </w:p>
        </w:tc>
        <w:tc>
          <w:tcPr>
            <w:tcW w:w="1296" w:type="dxa"/>
            <w:tcBorders>
              <w:top w:val="single" w:sz="4" w:space="0" w:color="auto"/>
              <w:bottom w:val="single" w:sz="4" w:space="0" w:color="auto"/>
            </w:tcBorders>
          </w:tcPr>
          <w:p w:rsidR="00FC5E7C" w:rsidRPr="008F18A7" w:rsidRDefault="00FC5E7C" w:rsidP="00CC0D1B">
            <w:pPr>
              <w:tabs>
                <w:tab w:val="left" w:pos="176"/>
              </w:tabs>
              <w:spacing w:after="0" w:line="240" w:lineRule="auto"/>
              <w:ind w:left="-57" w:right="-57"/>
              <w:jc w:val="center"/>
              <w:rPr>
                <w:i/>
                <w:sz w:val="18"/>
                <w:szCs w:val="18"/>
                <w:lang w:val="mk-MK"/>
              </w:rPr>
            </w:pPr>
            <w:r w:rsidRPr="008F18A7">
              <w:rPr>
                <w:i/>
                <w:sz w:val="18"/>
                <w:szCs w:val="18"/>
                <w:lang w:val="mk-MK"/>
              </w:rPr>
              <w:t>МОН, ОАЕВО</w:t>
            </w:r>
            <w:r w:rsidR="008749E4">
              <w:rPr>
                <w:i/>
                <w:sz w:val="18"/>
                <w:szCs w:val="18"/>
                <w:lang w:val="mk-MK"/>
              </w:rPr>
              <w:t>/органите</w:t>
            </w:r>
            <w:r w:rsidRPr="008F18A7">
              <w:rPr>
                <w:i/>
                <w:sz w:val="18"/>
                <w:szCs w:val="18"/>
                <w:lang w:val="mk-MK"/>
              </w:rPr>
              <w:t>, универзитети</w:t>
            </w:r>
          </w:p>
        </w:tc>
        <w:tc>
          <w:tcPr>
            <w:tcW w:w="1296" w:type="dxa"/>
            <w:tcBorders>
              <w:top w:val="single" w:sz="4" w:space="0" w:color="auto"/>
              <w:bottom w:val="single" w:sz="4" w:space="0" w:color="auto"/>
            </w:tcBorders>
          </w:tcPr>
          <w:p w:rsidR="00FC5E7C" w:rsidRPr="008F18A7" w:rsidRDefault="000A6D41" w:rsidP="00CC0D1B">
            <w:pPr>
              <w:tabs>
                <w:tab w:val="left" w:pos="176"/>
              </w:tabs>
              <w:spacing w:after="0" w:line="240" w:lineRule="auto"/>
              <w:ind w:left="-57" w:right="-57"/>
              <w:jc w:val="center"/>
              <w:rPr>
                <w:i/>
                <w:sz w:val="18"/>
                <w:szCs w:val="18"/>
                <w:lang w:val="mk-MK"/>
              </w:rPr>
            </w:pPr>
            <w:r>
              <w:rPr>
                <w:i/>
                <w:sz w:val="18"/>
                <w:szCs w:val="18"/>
                <w:lang w:val="mk-MK"/>
              </w:rPr>
              <w:t>220.000</w:t>
            </w:r>
          </w:p>
        </w:tc>
      </w:tr>
      <w:tr w:rsidR="00FC5E7C" w:rsidRPr="008F18A7" w:rsidTr="00FC5E7C">
        <w:trPr>
          <w:hidden/>
        </w:trPr>
        <w:tc>
          <w:tcPr>
            <w:tcW w:w="694" w:type="dxa"/>
            <w:tcBorders>
              <w:top w:val="single" w:sz="4" w:space="0" w:color="auto"/>
            </w:tcBorders>
            <w:shd w:val="clear" w:color="auto" w:fill="auto"/>
          </w:tcPr>
          <w:p w:rsidR="008F4F46" w:rsidRDefault="008F4F46" w:rsidP="00960177">
            <w:pPr>
              <w:pStyle w:val="ListParagraph"/>
              <w:keepNext/>
              <w:numPr>
                <w:ilvl w:val="1"/>
                <w:numId w:val="66"/>
              </w:numPr>
              <w:spacing w:after="0" w:line="240" w:lineRule="auto"/>
              <w:ind w:right="-57"/>
              <w:contextualSpacing w:val="0"/>
              <w:jc w:val="center"/>
              <w:rPr>
                <w:rFonts w:asciiTheme="majorHAnsi" w:eastAsiaTheme="majorEastAsia" w:hAnsiTheme="majorHAnsi" w:cstheme="majorBidi"/>
                <w:b/>
                <w:bCs/>
                <w:i/>
                <w:vanish/>
                <w:color w:val="365F91" w:themeColor="accent1" w:themeShade="BF"/>
                <w:sz w:val="18"/>
                <w:szCs w:val="18"/>
                <w:lang w:val="mk-MK"/>
              </w:rPr>
            </w:pPr>
          </w:p>
          <w:p w:rsidR="008F4F46" w:rsidRDefault="008F4F46" w:rsidP="00960177">
            <w:pPr>
              <w:pStyle w:val="ListParagraph"/>
              <w:keepNext/>
              <w:numPr>
                <w:ilvl w:val="2"/>
                <w:numId w:val="66"/>
              </w:numPr>
              <w:spacing w:after="0" w:line="240" w:lineRule="auto"/>
              <w:ind w:right="-57"/>
              <w:contextualSpacing w:val="0"/>
              <w:jc w:val="center"/>
              <w:rPr>
                <w:rFonts w:asciiTheme="majorHAnsi" w:eastAsiaTheme="majorEastAsia" w:hAnsiTheme="majorHAnsi" w:cstheme="majorBidi"/>
                <w:b/>
                <w:bCs/>
                <w:i/>
                <w:color w:val="365F91" w:themeColor="accent1" w:themeShade="BF"/>
                <w:sz w:val="18"/>
                <w:szCs w:val="18"/>
                <w:lang w:val="mk-MK"/>
              </w:rPr>
            </w:pPr>
          </w:p>
        </w:tc>
        <w:tc>
          <w:tcPr>
            <w:tcW w:w="2410" w:type="dxa"/>
            <w:tcBorders>
              <w:top w:val="single" w:sz="4" w:space="0" w:color="auto"/>
            </w:tcBorders>
            <w:shd w:val="clear" w:color="auto" w:fill="auto"/>
          </w:tcPr>
          <w:p w:rsidR="00FC5E7C" w:rsidRPr="008F18A7" w:rsidRDefault="00FC5E7C" w:rsidP="003711F3">
            <w:pPr>
              <w:keepNext/>
              <w:spacing w:after="0" w:line="240" w:lineRule="auto"/>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Зајакнување на капацитетите на универзитетите за изготвување и одржување на базата на податоци на студентите кои го завршиле образованието</w:t>
            </w:r>
          </w:p>
        </w:tc>
        <w:tc>
          <w:tcPr>
            <w:tcW w:w="5103" w:type="dxa"/>
            <w:tcBorders>
              <w:top w:val="single" w:sz="4" w:space="0" w:color="auto"/>
            </w:tcBorders>
            <w:shd w:val="clear" w:color="auto" w:fill="auto"/>
          </w:tcPr>
          <w:p w:rsidR="00FC5E7C" w:rsidRPr="008F18A7" w:rsidRDefault="00FC5E7C" w:rsidP="003711F3">
            <w:pPr>
              <w:pStyle w:val="ListParagraph"/>
              <w:keepNext/>
              <w:numPr>
                <w:ilvl w:val="0"/>
                <w:numId w:val="15"/>
              </w:numPr>
              <w:tabs>
                <w:tab w:val="left" w:pos="176"/>
              </w:tabs>
              <w:spacing w:after="0" w:line="240" w:lineRule="auto"/>
              <w:ind w:left="176" w:hanging="176"/>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Оперативната база на податоци на студенти кои го завршиле образованието во сите универзитети е изготвена</w:t>
            </w:r>
          </w:p>
        </w:tc>
        <w:tc>
          <w:tcPr>
            <w:tcW w:w="3686" w:type="dxa"/>
            <w:tcBorders>
              <w:top w:val="single" w:sz="4" w:space="0" w:color="auto"/>
            </w:tcBorders>
            <w:shd w:val="clear" w:color="auto" w:fill="auto"/>
          </w:tcPr>
          <w:p w:rsidR="00FC5E7C" w:rsidRPr="008F18A7" w:rsidRDefault="00FC5E7C" w:rsidP="003711F3">
            <w:pPr>
              <w:pStyle w:val="ListParagraph"/>
              <w:keepNext/>
              <w:numPr>
                <w:ilvl w:val="0"/>
                <w:numId w:val="18"/>
              </w:numPr>
              <w:tabs>
                <w:tab w:val="left" w:pos="176"/>
              </w:tabs>
              <w:spacing w:after="0" w:line="240" w:lineRule="auto"/>
              <w:ind w:left="176" w:hanging="176"/>
              <w:contextualSpacing w:val="0"/>
              <w:rPr>
                <w:i/>
                <w:sz w:val="18"/>
                <w:szCs w:val="18"/>
                <w:lang w:val="mk-MK"/>
              </w:rPr>
            </w:pPr>
            <w:r w:rsidRPr="008F18A7">
              <w:rPr>
                <w:i/>
                <w:sz w:val="18"/>
                <w:szCs w:val="18"/>
                <w:lang w:val="mk-MK"/>
              </w:rPr>
              <w:t>Функционални бази на податоци базирани на ИТ во сите универзитети</w:t>
            </w:r>
          </w:p>
        </w:tc>
        <w:tc>
          <w:tcPr>
            <w:tcW w:w="992" w:type="dxa"/>
            <w:tcBorders>
              <w:top w:val="single" w:sz="4" w:space="0" w:color="auto"/>
            </w:tcBorders>
            <w:shd w:val="clear" w:color="auto" w:fill="auto"/>
          </w:tcPr>
          <w:p w:rsidR="00FC5E7C" w:rsidRPr="008F18A7" w:rsidRDefault="00FC5E7C" w:rsidP="003711F3">
            <w:pPr>
              <w:keepNext/>
              <w:tabs>
                <w:tab w:val="left" w:pos="176"/>
              </w:tabs>
              <w:spacing w:after="0" w:line="240" w:lineRule="auto"/>
              <w:jc w:val="center"/>
              <w:rPr>
                <w:i/>
                <w:sz w:val="18"/>
                <w:szCs w:val="18"/>
                <w:lang w:val="mk-MK"/>
              </w:rPr>
            </w:pPr>
            <w:r w:rsidRPr="008F18A7">
              <w:rPr>
                <w:i/>
                <w:sz w:val="18"/>
                <w:szCs w:val="18"/>
                <w:lang w:val="mk-MK"/>
              </w:rPr>
              <w:t>2020</w:t>
            </w:r>
          </w:p>
        </w:tc>
        <w:tc>
          <w:tcPr>
            <w:tcW w:w="1296" w:type="dxa"/>
            <w:tcBorders>
              <w:top w:val="single" w:sz="4" w:space="0" w:color="auto"/>
            </w:tcBorders>
            <w:shd w:val="clear" w:color="auto" w:fill="auto"/>
          </w:tcPr>
          <w:p w:rsidR="00FC5E7C" w:rsidRPr="008F18A7" w:rsidRDefault="00FC5E7C" w:rsidP="003711F3">
            <w:pPr>
              <w:keepNext/>
              <w:tabs>
                <w:tab w:val="left" w:pos="176"/>
              </w:tabs>
              <w:spacing w:after="0" w:line="240" w:lineRule="auto"/>
              <w:ind w:left="-57" w:right="-57"/>
              <w:jc w:val="center"/>
              <w:rPr>
                <w:i/>
                <w:sz w:val="18"/>
                <w:szCs w:val="18"/>
                <w:lang w:val="mk-MK"/>
              </w:rPr>
            </w:pPr>
            <w:r w:rsidRPr="008F18A7">
              <w:rPr>
                <w:i/>
                <w:sz w:val="18"/>
                <w:szCs w:val="18"/>
                <w:lang w:val="mk-MK"/>
              </w:rPr>
              <w:t>МОН, универзитети</w:t>
            </w:r>
          </w:p>
        </w:tc>
        <w:tc>
          <w:tcPr>
            <w:tcW w:w="1296" w:type="dxa"/>
            <w:tcBorders>
              <w:top w:val="single" w:sz="4" w:space="0" w:color="auto"/>
            </w:tcBorders>
          </w:tcPr>
          <w:p w:rsidR="00FC5E7C" w:rsidRPr="008F18A7" w:rsidRDefault="000A6D41" w:rsidP="003711F3">
            <w:pPr>
              <w:keepNext/>
              <w:tabs>
                <w:tab w:val="left" w:pos="176"/>
              </w:tabs>
              <w:spacing w:after="0" w:line="240" w:lineRule="auto"/>
              <w:ind w:left="-57" w:right="-57"/>
              <w:jc w:val="center"/>
              <w:rPr>
                <w:i/>
                <w:sz w:val="18"/>
                <w:szCs w:val="18"/>
                <w:lang w:val="mk-MK"/>
              </w:rPr>
            </w:pPr>
            <w:r>
              <w:rPr>
                <w:i/>
                <w:sz w:val="18"/>
                <w:szCs w:val="18"/>
                <w:lang w:val="mk-MK"/>
              </w:rPr>
              <w:t>СБ</w:t>
            </w:r>
          </w:p>
        </w:tc>
      </w:tr>
      <w:tr w:rsidR="00FC5E7C" w:rsidRPr="008F18A7" w:rsidTr="00FC5E7C">
        <w:tc>
          <w:tcPr>
            <w:tcW w:w="694" w:type="dxa"/>
            <w:shd w:val="clear" w:color="auto" w:fill="auto"/>
          </w:tcPr>
          <w:p w:rsidR="008F4F46" w:rsidRDefault="008F4F46" w:rsidP="00960177">
            <w:pPr>
              <w:pStyle w:val="ListParagraph"/>
              <w:numPr>
                <w:ilvl w:val="2"/>
                <w:numId w:val="66"/>
              </w:numPr>
              <w:spacing w:after="0" w:line="240" w:lineRule="auto"/>
              <w:ind w:right="-57"/>
              <w:contextualSpacing w:val="0"/>
              <w:jc w:val="center"/>
              <w:rPr>
                <w:rFonts w:asciiTheme="majorHAnsi" w:eastAsiaTheme="majorEastAsia" w:hAnsiTheme="majorHAnsi" w:cstheme="majorBidi"/>
                <w:b/>
                <w:bCs/>
                <w:i/>
                <w:color w:val="365F91" w:themeColor="accent1" w:themeShade="BF"/>
                <w:sz w:val="18"/>
                <w:szCs w:val="18"/>
                <w:lang w:val="mk-MK"/>
              </w:rPr>
            </w:pPr>
          </w:p>
        </w:tc>
        <w:tc>
          <w:tcPr>
            <w:tcW w:w="2410" w:type="dxa"/>
            <w:shd w:val="clear" w:color="auto" w:fill="auto"/>
          </w:tcPr>
          <w:p w:rsidR="00FC5E7C" w:rsidRPr="008F18A7" w:rsidRDefault="00FC5E7C" w:rsidP="00CC0D1B">
            <w:pPr>
              <w:spacing w:after="0" w:line="240" w:lineRule="auto"/>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 xml:space="preserve">Воведување методологија за континуирана </w:t>
            </w:r>
            <w:r w:rsidR="008749E4">
              <w:rPr>
                <w:rStyle w:val="Hyperlink"/>
                <w:rFonts w:cstheme="minorHAnsi"/>
                <w:i/>
                <w:color w:val="auto"/>
                <w:sz w:val="18"/>
                <w:szCs w:val="18"/>
                <w:u w:val="none"/>
                <w:lang w:val="mk-MK"/>
              </w:rPr>
              <w:t>Т</w:t>
            </w:r>
            <w:r w:rsidRPr="008F18A7">
              <w:rPr>
                <w:rStyle w:val="Hyperlink"/>
                <w:rFonts w:cstheme="minorHAnsi"/>
                <w:i/>
                <w:color w:val="auto"/>
                <w:sz w:val="18"/>
                <w:szCs w:val="18"/>
                <w:u w:val="none"/>
                <w:lang w:val="mk-MK"/>
              </w:rPr>
              <w:t>рејсер студија за следење на дипломираните</w:t>
            </w:r>
          </w:p>
        </w:tc>
        <w:tc>
          <w:tcPr>
            <w:tcW w:w="5103" w:type="dxa"/>
            <w:shd w:val="clear" w:color="auto" w:fill="auto"/>
          </w:tcPr>
          <w:p w:rsidR="00FC5E7C" w:rsidRPr="008F18A7" w:rsidRDefault="00FC5E7C" w:rsidP="00CC0D1B">
            <w:pPr>
              <w:pStyle w:val="ListParagraph"/>
              <w:numPr>
                <w:ilvl w:val="0"/>
                <w:numId w:val="15"/>
              </w:numPr>
              <w:tabs>
                <w:tab w:val="left" w:pos="176"/>
              </w:tabs>
              <w:spacing w:after="0" w:line="240" w:lineRule="auto"/>
              <w:ind w:left="176" w:hanging="176"/>
              <w:contextualSpacing w:val="0"/>
              <w:rPr>
                <w:rStyle w:val="Hyperlink"/>
                <w:rFonts w:cstheme="minorHAnsi"/>
                <w:i/>
                <w:color w:val="auto"/>
                <w:sz w:val="18"/>
                <w:szCs w:val="18"/>
                <w:u w:val="none"/>
                <w:lang w:val="mk-MK"/>
              </w:rPr>
            </w:pPr>
            <w:r w:rsidRPr="008F18A7">
              <w:rPr>
                <w:i/>
                <w:sz w:val="18"/>
                <w:szCs w:val="18"/>
                <w:lang w:val="mk-MK"/>
              </w:rPr>
              <w:t xml:space="preserve">Податоците за </w:t>
            </w:r>
            <w:r w:rsidRPr="008F18A7">
              <w:rPr>
                <w:rStyle w:val="Hyperlink"/>
                <w:rFonts w:cstheme="minorHAnsi"/>
                <w:i/>
                <w:color w:val="auto"/>
                <w:sz w:val="18"/>
                <w:szCs w:val="18"/>
                <w:u w:val="none"/>
                <w:lang w:val="mk-MK"/>
              </w:rPr>
              <w:t xml:space="preserve">резултатите од </w:t>
            </w:r>
            <w:r w:rsidR="008749E4">
              <w:rPr>
                <w:rStyle w:val="Hyperlink"/>
                <w:rFonts w:cstheme="minorHAnsi"/>
                <w:i/>
                <w:color w:val="auto"/>
                <w:sz w:val="18"/>
                <w:szCs w:val="18"/>
                <w:u w:val="none"/>
                <w:lang w:val="mk-MK"/>
              </w:rPr>
              <w:t>Т</w:t>
            </w:r>
            <w:r w:rsidRPr="008F18A7">
              <w:rPr>
                <w:rStyle w:val="Hyperlink"/>
                <w:rFonts w:cstheme="minorHAnsi"/>
                <w:i/>
                <w:color w:val="auto"/>
                <w:sz w:val="18"/>
                <w:szCs w:val="18"/>
                <w:u w:val="none"/>
                <w:lang w:val="mk-MK"/>
              </w:rPr>
              <w:t>рејсер студијата се собрани и анализирани</w:t>
            </w:r>
          </w:p>
        </w:tc>
        <w:tc>
          <w:tcPr>
            <w:tcW w:w="3686" w:type="dxa"/>
            <w:shd w:val="clear" w:color="auto" w:fill="auto"/>
          </w:tcPr>
          <w:p w:rsidR="00FC5E7C" w:rsidRPr="008F18A7" w:rsidRDefault="00FC5E7C" w:rsidP="00CC0D1B">
            <w:pPr>
              <w:pStyle w:val="ListParagraph"/>
              <w:numPr>
                <w:ilvl w:val="0"/>
                <w:numId w:val="18"/>
              </w:numPr>
              <w:tabs>
                <w:tab w:val="left" w:pos="176"/>
              </w:tabs>
              <w:spacing w:after="0" w:line="240" w:lineRule="auto"/>
              <w:ind w:left="176" w:hanging="176"/>
              <w:contextualSpacing w:val="0"/>
              <w:rPr>
                <w:rStyle w:val="Hyperlink"/>
                <w:rFonts w:cstheme="minorHAnsi"/>
                <w:i/>
                <w:color w:val="auto"/>
                <w:sz w:val="18"/>
                <w:szCs w:val="18"/>
                <w:u w:val="none"/>
                <w:lang w:val="mk-MK"/>
              </w:rPr>
            </w:pPr>
            <w:r w:rsidRPr="008F18A7">
              <w:rPr>
                <w:i/>
                <w:sz w:val="18"/>
                <w:szCs w:val="18"/>
                <w:lang w:val="mk-MK"/>
              </w:rPr>
              <w:t>Податоци од</w:t>
            </w:r>
            <w:r w:rsidR="008749E4">
              <w:rPr>
                <w:i/>
                <w:sz w:val="18"/>
                <w:szCs w:val="18"/>
                <w:lang w:val="mk-MK"/>
              </w:rPr>
              <w:t xml:space="preserve"> </w:t>
            </w:r>
            <w:r w:rsidR="008749E4">
              <w:rPr>
                <w:rStyle w:val="Hyperlink"/>
                <w:rFonts w:cstheme="minorHAnsi"/>
                <w:i/>
                <w:color w:val="auto"/>
                <w:sz w:val="18"/>
                <w:szCs w:val="18"/>
                <w:u w:val="none"/>
                <w:lang w:val="mk-MK"/>
              </w:rPr>
              <w:t>Т</w:t>
            </w:r>
            <w:r w:rsidRPr="008F18A7">
              <w:rPr>
                <w:rStyle w:val="Hyperlink"/>
                <w:rFonts w:cstheme="minorHAnsi"/>
                <w:i/>
                <w:color w:val="auto"/>
                <w:sz w:val="18"/>
                <w:szCs w:val="18"/>
                <w:u w:val="none"/>
                <w:lang w:val="mk-MK"/>
              </w:rPr>
              <w:t>рејсер студиите;</w:t>
            </w:r>
          </w:p>
          <w:p w:rsidR="00FC5E7C" w:rsidRPr="008F18A7" w:rsidRDefault="00FC5E7C" w:rsidP="00CC0D1B">
            <w:pPr>
              <w:pStyle w:val="ListParagraph"/>
              <w:numPr>
                <w:ilvl w:val="0"/>
                <w:numId w:val="18"/>
              </w:numPr>
              <w:tabs>
                <w:tab w:val="left" w:pos="176"/>
              </w:tabs>
              <w:spacing w:after="0" w:line="240" w:lineRule="auto"/>
              <w:ind w:left="176" w:hanging="176"/>
              <w:contextualSpacing w:val="0"/>
              <w:rPr>
                <w:i/>
                <w:sz w:val="18"/>
                <w:szCs w:val="18"/>
                <w:lang w:val="mk-MK"/>
              </w:rPr>
            </w:pPr>
            <w:r w:rsidRPr="008F18A7">
              <w:rPr>
                <w:i/>
                <w:sz w:val="18"/>
                <w:szCs w:val="18"/>
                <w:lang w:val="mk-MK"/>
              </w:rPr>
              <w:t xml:space="preserve">Аналитички извештаи за  следните академски години; </w:t>
            </w:r>
          </w:p>
          <w:p w:rsidR="00FC5E7C" w:rsidRPr="008F18A7" w:rsidRDefault="00FC5E7C" w:rsidP="00CC0D1B">
            <w:pPr>
              <w:pStyle w:val="ListParagraph"/>
              <w:numPr>
                <w:ilvl w:val="0"/>
                <w:numId w:val="18"/>
              </w:numPr>
              <w:tabs>
                <w:tab w:val="left" w:pos="176"/>
              </w:tabs>
              <w:spacing w:after="0" w:line="240" w:lineRule="auto"/>
              <w:ind w:left="176" w:hanging="176"/>
              <w:contextualSpacing w:val="0"/>
              <w:rPr>
                <w:i/>
                <w:sz w:val="18"/>
                <w:szCs w:val="18"/>
                <w:lang w:val="mk-MK"/>
              </w:rPr>
            </w:pPr>
            <w:r w:rsidRPr="008F18A7">
              <w:rPr>
                <w:i/>
                <w:sz w:val="18"/>
                <w:szCs w:val="18"/>
                <w:lang w:val="mk-MK"/>
              </w:rPr>
              <w:t>Одлуки на ректорите на универзитетите</w:t>
            </w:r>
          </w:p>
        </w:tc>
        <w:tc>
          <w:tcPr>
            <w:tcW w:w="992" w:type="dxa"/>
            <w:shd w:val="clear" w:color="auto" w:fill="auto"/>
          </w:tcPr>
          <w:p w:rsidR="00FC5E7C" w:rsidRPr="008F18A7" w:rsidRDefault="00FC5E7C" w:rsidP="00CC0D1B">
            <w:pPr>
              <w:tabs>
                <w:tab w:val="left" w:pos="176"/>
              </w:tabs>
              <w:spacing w:after="0" w:line="240" w:lineRule="auto"/>
              <w:jc w:val="center"/>
              <w:rPr>
                <w:i/>
                <w:sz w:val="18"/>
                <w:szCs w:val="18"/>
                <w:lang w:val="mk-MK"/>
              </w:rPr>
            </w:pPr>
            <w:r w:rsidRPr="008F18A7">
              <w:rPr>
                <w:i/>
                <w:sz w:val="18"/>
                <w:szCs w:val="18"/>
                <w:lang w:val="mk-MK"/>
              </w:rPr>
              <w:t>2020</w:t>
            </w:r>
          </w:p>
        </w:tc>
        <w:tc>
          <w:tcPr>
            <w:tcW w:w="1296" w:type="dxa"/>
            <w:shd w:val="clear" w:color="auto" w:fill="auto"/>
          </w:tcPr>
          <w:p w:rsidR="00FC5E7C" w:rsidRPr="008F18A7" w:rsidRDefault="00FC5E7C" w:rsidP="00CC0D1B">
            <w:pPr>
              <w:tabs>
                <w:tab w:val="left" w:pos="176"/>
              </w:tabs>
              <w:spacing w:after="0" w:line="240" w:lineRule="auto"/>
              <w:ind w:left="-57" w:right="-57"/>
              <w:jc w:val="center"/>
              <w:rPr>
                <w:i/>
                <w:sz w:val="18"/>
                <w:szCs w:val="18"/>
                <w:lang w:val="mk-MK"/>
              </w:rPr>
            </w:pPr>
            <w:r w:rsidRPr="008F18A7">
              <w:rPr>
                <w:i/>
                <w:sz w:val="18"/>
                <w:szCs w:val="18"/>
                <w:lang w:val="mk-MK"/>
              </w:rPr>
              <w:t>МОН, универзитети</w:t>
            </w:r>
          </w:p>
        </w:tc>
        <w:tc>
          <w:tcPr>
            <w:tcW w:w="1296" w:type="dxa"/>
          </w:tcPr>
          <w:p w:rsidR="00FC5E7C" w:rsidRPr="008F18A7" w:rsidRDefault="000A6D41" w:rsidP="00CC0D1B">
            <w:pPr>
              <w:tabs>
                <w:tab w:val="left" w:pos="176"/>
              </w:tabs>
              <w:spacing w:after="0" w:line="240" w:lineRule="auto"/>
              <w:ind w:left="-57" w:right="-57"/>
              <w:jc w:val="center"/>
              <w:rPr>
                <w:i/>
                <w:sz w:val="18"/>
                <w:szCs w:val="18"/>
                <w:lang w:val="mk-MK"/>
              </w:rPr>
            </w:pPr>
            <w:r>
              <w:rPr>
                <w:i/>
                <w:sz w:val="18"/>
                <w:szCs w:val="18"/>
                <w:lang w:val="mk-MK"/>
              </w:rPr>
              <w:t>СБ</w:t>
            </w:r>
          </w:p>
        </w:tc>
      </w:tr>
      <w:tr w:rsidR="00FC5E7C" w:rsidRPr="008F18A7" w:rsidTr="00FC5E7C">
        <w:trPr>
          <w:hidden/>
        </w:trPr>
        <w:tc>
          <w:tcPr>
            <w:tcW w:w="694" w:type="dxa"/>
          </w:tcPr>
          <w:p w:rsidR="008F4F46" w:rsidRDefault="008F4F46" w:rsidP="00960177">
            <w:pPr>
              <w:pStyle w:val="ListParagraph"/>
              <w:numPr>
                <w:ilvl w:val="1"/>
                <w:numId w:val="66"/>
              </w:numPr>
              <w:spacing w:after="0" w:line="240" w:lineRule="auto"/>
              <w:ind w:right="-57"/>
              <w:contextualSpacing w:val="0"/>
              <w:jc w:val="center"/>
              <w:rPr>
                <w:rFonts w:asciiTheme="majorHAnsi" w:eastAsiaTheme="majorEastAsia" w:hAnsiTheme="majorHAnsi" w:cstheme="majorBidi"/>
                <w:b/>
                <w:bCs/>
                <w:i/>
                <w:vanish/>
                <w:color w:val="365F91" w:themeColor="accent1" w:themeShade="BF"/>
                <w:sz w:val="18"/>
                <w:szCs w:val="18"/>
                <w:lang w:val="mk-MK"/>
              </w:rPr>
            </w:pPr>
          </w:p>
          <w:p w:rsidR="008F4F46" w:rsidRDefault="008F4F46" w:rsidP="00960177">
            <w:pPr>
              <w:pStyle w:val="ListParagraph"/>
              <w:numPr>
                <w:ilvl w:val="2"/>
                <w:numId w:val="66"/>
              </w:numPr>
              <w:spacing w:after="0" w:line="240" w:lineRule="auto"/>
              <w:ind w:right="-57"/>
              <w:contextualSpacing w:val="0"/>
              <w:jc w:val="center"/>
              <w:rPr>
                <w:rFonts w:asciiTheme="majorHAnsi" w:eastAsiaTheme="majorEastAsia" w:hAnsiTheme="majorHAnsi" w:cstheme="majorBidi"/>
                <w:b/>
                <w:bCs/>
                <w:i/>
                <w:color w:val="365F91" w:themeColor="accent1" w:themeShade="BF"/>
                <w:sz w:val="18"/>
                <w:szCs w:val="18"/>
                <w:lang w:val="mk-MK"/>
              </w:rPr>
            </w:pPr>
          </w:p>
        </w:tc>
        <w:tc>
          <w:tcPr>
            <w:tcW w:w="2410" w:type="dxa"/>
          </w:tcPr>
          <w:p w:rsidR="00FC5E7C" w:rsidRPr="008F18A7" w:rsidRDefault="00FC5E7C" w:rsidP="008749E4">
            <w:pPr>
              <w:spacing w:after="0" w:line="240" w:lineRule="auto"/>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 xml:space="preserve">Идентификување на странски универзитети </w:t>
            </w:r>
            <w:r w:rsidR="008749E4">
              <w:rPr>
                <w:rStyle w:val="Hyperlink"/>
                <w:rFonts w:cstheme="minorHAnsi"/>
                <w:i/>
                <w:color w:val="auto"/>
                <w:sz w:val="18"/>
                <w:szCs w:val="18"/>
                <w:u w:val="none"/>
                <w:lang w:val="mk-MK"/>
              </w:rPr>
              <w:t xml:space="preserve">за основање </w:t>
            </w:r>
            <w:r w:rsidRPr="008F18A7">
              <w:rPr>
                <w:rStyle w:val="Hyperlink"/>
                <w:rFonts w:cstheme="minorHAnsi"/>
                <w:i/>
                <w:color w:val="auto"/>
                <w:sz w:val="18"/>
                <w:szCs w:val="18"/>
                <w:u w:val="none"/>
                <w:lang w:val="mk-MK"/>
              </w:rPr>
              <w:t xml:space="preserve"> партнерства</w:t>
            </w:r>
          </w:p>
        </w:tc>
        <w:tc>
          <w:tcPr>
            <w:tcW w:w="5103" w:type="dxa"/>
          </w:tcPr>
          <w:p w:rsidR="00FC5E7C" w:rsidRPr="008F18A7" w:rsidRDefault="00FC5E7C" w:rsidP="00CC0D1B">
            <w:pPr>
              <w:pStyle w:val="ListParagraph"/>
              <w:numPr>
                <w:ilvl w:val="0"/>
                <w:numId w:val="15"/>
              </w:numPr>
              <w:tabs>
                <w:tab w:val="left" w:pos="176"/>
              </w:tabs>
              <w:spacing w:after="0" w:line="240" w:lineRule="auto"/>
              <w:ind w:left="176" w:hanging="176"/>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 xml:space="preserve">Договорите за вмрежување со странски универзитети се склучени </w:t>
            </w:r>
          </w:p>
        </w:tc>
        <w:tc>
          <w:tcPr>
            <w:tcW w:w="3686" w:type="dxa"/>
          </w:tcPr>
          <w:p w:rsidR="00FC5E7C" w:rsidRPr="008F18A7" w:rsidRDefault="00FC5E7C" w:rsidP="00CC0D1B">
            <w:pPr>
              <w:pStyle w:val="ListParagraph"/>
              <w:numPr>
                <w:ilvl w:val="0"/>
                <w:numId w:val="18"/>
              </w:numPr>
              <w:tabs>
                <w:tab w:val="left" w:pos="176"/>
              </w:tabs>
              <w:spacing w:after="0" w:line="240" w:lineRule="auto"/>
              <w:ind w:left="176" w:hanging="176"/>
              <w:contextualSpacing w:val="0"/>
              <w:rPr>
                <w:i/>
                <w:sz w:val="18"/>
                <w:szCs w:val="18"/>
                <w:lang w:val="mk-MK"/>
              </w:rPr>
            </w:pPr>
            <w:r w:rsidRPr="008F18A7">
              <w:rPr>
                <w:i/>
                <w:sz w:val="18"/>
                <w:szCs w:val="18"/>
                <w:lang w:val="mk-MK"/>
              </w:rPr>
              <w:t>Меморандуми за соработка</w:t>
            </w:r>
          </w:p>
        </w:tc>
        <w:tc>
          <w:tcPr>
            <w:tcW w:w="992" w:type="dxa"/>
          </w:tcPr>
          <w:p w:rsidR="00FC5E7C" w:rsidRPr="008F18A7" w:rsidRDefault="00FC5E7C" w:rsidP="00CC0D1B">
            <w:pPr>
              <w:tabs>
                <w:tab w:val="left" w:pos="176"/>
              </w:tabs>
              <w:spacing w:after="0" w:line="240" w:lineRule="auto"/>
              <w:jc w:val="center"/>
              <w:rPr>
                <w:i/>
                <w:sz w:val="18"/>
                <w:szCs w:val="18"/>
                <w:lang w:val="mk-MK"/>
              </w:rPr>
            </w:pPr>
            <w:r w:rsidRPr="008F18A7">
              <w:rPr>
                <w:i/>
                <w:sz w:val="18"/>
                <w:szCs w:val="18"/>
                <w:lang w:val="mk-MK"/>
              </w:rPr>
              <w:t>2020</w:t>
            </w:r>
          </w:p>
        </w:tc>
        <w:tc>
          <w:tcPr>
            <w:tcW w:w="1296" w:type="dxa"/>
          </w:tcPr>
          <w:p w:rsidR="00FC5E7C" w:rsidRPr="008F18A7" w:rsidRDefault="00FC5E7C" w:rsidP="00CC0D1B">
            <w:pPr>
              <w:tabs>
                <w:tab w:val="left" w:pos="176"/>
              </w:tabs>
              <w:spacing w:after="0" w:line="240" w:lineRule="auto"/>
              <w:ind w:left="-57" w:right="-57"/>
              <w:jc w:val="center"/>
              <w:rPr>
                <w:i/>
                <w:sz w:val="18"/>
                <w:szCs w:val="18"/>
                <w:lang w:val="mk-MK"/>
              </w:rPr>
            </w:pPr>
            <w:r w:rsidRPr="008F18A7">
              <w:rPr>
                <w:i/>
                <w:sz w:val="18"/>
                <w:szCs w:val="18"/>
                <w:lang w:val="mk-MK"/>
              </w:rPr>
              <w:t>МОН, универзитети</w:t>
            </w:r>
          </w:p>
        </w:tc>
        <w:tc>
          <w:tcPr>
            <w:tcW w:w="1296" w:type="dxa"/>
          </w:tcPr>
          <w:p w:rsidR="00FC5E7C" w:rsidRPr="008F18A7" w:rsidRDefault="000A6D41" w:rsidP="00CC0D1B">
            <w:pPr>
              <w:tabs>
                <w:tab w:val="left" w:pos="176"/>
              </w:tabs>
              <w:spacing w:after="0" w:line="240" w:lineRule="auto"/>
              <w:ind w:left="-57" w:right="-57"/>
              <w:jc w:val="center"/>
              <w:rPr>
                <w:i/>
                <w:sz w:val="18"/>
                <w:szCs w:val="18"/>
                <w:lang w:val="mk-MK"/>
              </w:rPr>
            </w:pPr>
            <w:r>
              <w:rPr>
                <w:i/>
                <w:sz w:val="18"/>
                <w:szCs w:val="18"/>
                <w:lang w:val="mk-MK"/>
              </w:rPr>
              <w:t>-</w:t>
            </w:r>
          </w:p>
        </w:tc>
      </w:tr>
      <w:tr w:rsidR="00FC5E7C" w:rsidRPr="003A33B4" w:rsidTr="00FC5E7C">
        <w:tc>
          <w:tcPr>
            <w:tcW w:w="694" w:type="dxa"/>
            <w:tcBorders>
              <w:bottom w:val="single" w:sz="4" w:space="0" w:color="auto"/>
            </w:tcBorders>
          </w:tcPr>
          <w:p w:rsidR="008F4F46" w:rsidRDefault="008F4F46" w:rsidP="00960177">
            <w:pPr>
              <w:pStyle w:val="ListParagraph"/>
              <w:numPr>
                <w:ilvl w:val="2"/>
                <w:numId w:val="66"/>
              </w:numPr>
              <w:spacing w:after="0" w:line="240" w:lineRule="auto"/>
              <w:ind w:right="-57"/>
              <w:contextualSpacing w:val="0"/>
              <w:jc w:val="center"/>
              <w:rPr>
                <w:rFonts w:asciiTheme="majorHAnsi" w:eastAsiaTheme="majorEastAsia" w:hAnsiTheme="majorHAnsi" w:cstheme="majorBidi"/>
                <w:b/>
                <w:bCs/>
                <w:i/>
                <w:color w:val="365F91" w:themeColor="accent1" w:themeShade="BF"/>
                <w:sz w:val="18"/>
                <w:szCs w:val="18"/>
                <w:lang w:val="mk-MK"/>
              </w:rPr>
            </w:pPr>
          </w:p>
        </w:tc>
        <w:tc>
          <w:tcPr>
            <w:tcW w:w="2410" w:type="dxa"/>
            <w:tcBorders>
              <w:bottom w:val="single" w:sz="4" w:space="0" w:color="auto"/>
            </w:tcBorders>
          </w:tcPr>
          <w:p w:rsidR="00FC5E7C" w:rsidRPr="008F18A7" w:rsidRDefault="00FC5E7C" w:rsidP="00CC0D1B">
            <w:pPr>
              <w:spacing w:after="0" w:line="240" w:lineRule="auto"/>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Започнување</w:t>
            </w:r>
            <w:r w:rsidR="008749E4">
              <w:rPr>
                <w:rStyle w:val="Hyperlink"/>
                <w:rFonts w:cstheme="minorHAnsi"/>
                <w:i/>
                <w:color w:val="auto"/>
                <w:sz w:val="18"/>
                <w:szCs w:val="18"/>
                <w:u w:val="none"/>
                <w:lang w:val="mk-MK"/>
              </w:rPr>
              <w:t xml:space="preserve"> </w:t>
            </w:r>
            <w:r w:rsidRPr="008F18A7">
              <w:rPr>
                <w:rStyle w:val="Hyperlink"/>
                <w:rFonts w:cstheme="minorHAnsi"/>
                <w:i/>
                <w:color w:val="auto"/>
                <w:sz w:val="18"/>
                <w:szCs w:val="18"/>
                <w:u w:val="none"/>
                <w:lang w:val="mk-MK"/>
              </w:rPr>
              <w:t>програми</w:t>
            </w:r>
            <w:r w:rsidR="008749E4">
              <w:rPr>
                <w:rStyle w:val="Hyperlink"/>
                <w:rFonts w:cstheme="minorHAnsi"/>
                <w:i/>
                <w:color w:val="auto"/>
                <w:sz w:val="18"/>
                <w:szCs w:val="18"/>
                <w:u w:val="none"/>
                <w:lang w:val="mk-MK"/>
              </w:rPr>
              <w:t xml:space="preserve"> </w:t>
            </w:r>
            <w:r w:rsidRPr="008F18A7">
              <w:rPr>
                <w:rStyle w:val="Hyperlink"/>
                <w:rFonts w:cstheme="minorHAnsi"/>
                <w:i/>
                <w:color w:val="auto"/>
                <w:sz w:val="18"/>
                <w:szCs w:val="18"/>
                <w:u w:val="none"/>
                <w:lang w:val="mk-MK"/>
              </w:rPr>
              <w:t>за размена на студенти и наставен кадар</w:t>
            </w:r>
          </w:p>
        </w:tc>
        <w:tc>
          <w:tcPr>
            <w:tcW w:w="5103" w:type="dxa"/>
            <w:tcBorders>
              <w:bottom w:val="single" w:sz="4" w:space="0" w:color="auto"/>
            </w:tcBorders>
          </w:tcPr>
          <w:p w:rsidR="00FC5E7C" w:rsidRPr="008F18A7" w:rsidRDefault="00FC5E7C" w:rsidP="00CC0D1B">
            <w:pPr>
              <w:pStyle w:val="ListParagraph"/>
              <w:numPr>
                <w:ilvl w:val="0"/>
                <w:numId w:val="15"/>
              </w:numPr>
              <w:tabs>
                <w:tab w:val="left" w:pos="176"/>
              </w:tabs>
              <w:spacing w:after="0" w:line="240" w:lineRule="auto"/>
              <w:ind w:left="176" w:hanging="176"/>
              <w:contextualSpacing w:val="0"/>
              <w:rPr>
                <w:rStyle w:val="Hyperlink"/>
                <w:rFonts w:cstheme="minorHAnsi"/>
                <w:i/>
                <w:color w:val="auto"/>
                <w:sz w:val="18"/>
                <w:szCs w:val="18"/>
                <w:u w:val="none"/>
                <w:lang w:val="mk-MK"/>
              </w:rPr>
            </w:pPr>
            <w:r w:rsidRPr="008F18A7">
              <w:rPr>
                <w:i/>
                <w:sz w:val="18"/>
                <w:szCs w:val="18"/>
                <w:lang w:val="mk-MK"/>
              </w:rPr>
              <w:t xml:space="preserve">Универзитетите, наставниот кадар и студентите се вклучени во програмите за размена </w:t>
            </w:r>
          </w:p>
        </w:tc>
        <w:tc>
          <w:tcPr>
            <w:tcW w:w="3686" w:type="dxa"/>
            <w:tcBorders>
              <w:bottom w:val="single" w:sz="4" w:space="0" w:color="auto"/>
            </w:tcBorders>
          </w:tcPr>
          <w:p w:rsidR="00FC5E7C" w:rsidRPr="008F18A7" w:rsidRDefault="00FC5E7C" w:rsidP="00CC0D1B">
            <w:pPr>
              <w:pStyle w:val="ListParagraph"/>
              <w:numPr>
                <w:ilvl w:val="0"/>
                <w:numId w:val="18"/>
              </w:numPr>
              <w:tabs>
                <w:tab w:val="left" w:pos="176"/>
              </w:tabs>
              <w:spacing w:after="0" w:line="240" w:lineRule="auto"/>
              <w:ind w:left="176" w:hanging="176"/>
              <w:contextualSpacing w:val="0"/>
              <w:rPr>
                <w:i/>
                <w:sz w:val="18"/>
                <w:szCs w:val="18"/>
                <w:lang w:val="mk-MK"/>
              </w:rPr>
            </w:pPr>
            <w:r w:rsidRPr="008F18A7">
              <w:rPr>
                <w:i/>
                <w:sz w:val="18"/>
                <w:szCs w:val="18"/>
                <w:lang w:val="mk-MK"/>
              </w:rPr>
              <w:t>Програми за размена;</w:t>
            </w:r>
          </w:p>
          <w:p w:rsidR="00FC5E7C" w:rsidRPr="008F18A7" w:rsidRDefault="00FC5E7C" w:rsidP="00CC0D1B">
            <w:pPr>
              <w:pStyle w:val="ListParagraph"/>
              <w:widowControl/>
              <w:numPr>
                <w:ilvl w:val="0"/>
                <w:numId w:val="18"/>
              </w:numPr>
              <w:tabs>
                <w:tab w:val="left" w:pos="176"/>
              </w:tabs>
              <w:spacing w:after="0" w:line="240" w:lineRule="auto"/>
              <w:ind w:left="176" w:hanging="176"/>
              <w:contextualSpacing w:val="0"/>
              <w:rPr>
                <w:i/>
                <w:sz w:val="18"/>
                <w:szCs w:val="18"/>
                <w:lang w:val="mk-MK"/>
              </w:rPr>
            </w:pPr>
            <w:r w:rsidRPr="008F18A7">
              <w:rPr>
                <w:i/>
                <w:sz w:val="18"/>
                <w:szCs w:val="18"/>
                <w:lang w:val="mk-MK"/>
              </w:rPr>
              <w:t>Извештаи за мобилност итн.</w:t>
            </w:r>
          </w:p>
        </w:tc>
        <w:tc>
          <w:tcPr>
            <w:tcW w:w="992" w:type="dxa"/>
            <w:tcBorders>
              <w:bottom w:val="single" w:sz="4" w:space="0" w:color="auto"/>
            </w:tcBorders>
          </w:tcPr>
          <w:p w:rsidR="00FC5E7C" w:rsidRPr="008F18A7" w:rsidRDefault="00FC5E7C" w:rsidP="00CC0D1B">
            <w:pPr>
              <w:tabs>
                <w:tab w:val="left" w:pos="176"/>
              </w:tabs>
              <w:spacing w:after="0" w:line="240" w:lineRule="auto"/>
              <w:jc w:val="center"/>
              <w:rPr>
                <w:i/>
                <w:sz w:val="18"/>
                <w:szCs w:val="18"/>
                <w:lang w:val="mk-MK"/>
              </w:rPr>
            </w:pPr>
            <w:r w:rsidRPr="008F18A7">
              <w:rPr>
                <w:i/>
                <w:sz w:val="18"/>
                <w:szCs w:val="18"/>
                <w:lang w:val="mk-MK"/>
              </w:rPr>
              <w:t>2020</w:t>
            </w:r>
          </w:p>
        </w:tc>
        <w:tc>
          <w:tcPr>
            <w:tcW w:w="1296" w:type="dxa"/>
            <w:tcBorders>
              <w:bottom w:val="single" w:sz="4" w:space="0" w:color="auto"/>
            </w:tcBorders>
          </w:tcPr>
          <w:p w:rsidR="00FC5E7C" w:rsidRPr="008F18A7" w:rsidRDefault="00FC5E7C" w:rsidP="00CC0D1B">
            <w:pPr>
              <w:tabs>
                <w:tab w:val="left" w:pos="176"/>
              </w:tabs>
              <w:spacing w:after="0" w:line="240" w:lineRule="auto"/>
              <w:ind w:left="-127" w:right="-69"/>
              <w:jc w:val="center"/>
              <w:rPr>
                <w:i/>
                <w:sz w:val="18"/>
                <w:szCs w:val="18"/>
                <w:lang w:val="mk-MK"/>
              </w:rPr>
            </w:pPr>
            <w:r w:rsidRPr="008F18A7">
              <w:rPr>
                <w:i/>
                <w:sz w:val="18"/>
                <w:szCs w:val="18"/>
                <w:lang w:val="mk-MK"/>
              </w:rPr>
              <w:t>МОН, универзитети,Национална агенција за европски образовни програми и мобилност</w:t>
            </w:r>
          </w:p>
        </w:tc>
        <w:tc>
          <w:tcPr>
            <w:tcW w:w="1296" w:type="dxa"/>
            <w:tcBorders>
              <w:bottom w:val="single" w:sz="4" w:space="0" w:color="auto"/>
            </w:tcBorders>
          </w:tcPr>
          <w:p w:rsidR="00FC5E7C" w:rsidRPr="008F18A7" w:rsidRDefault="000A6D41" w:rsidP="00CC0D1B">
            <w:pPr>
              <w:tabs>
                <w:tab w:val="left" w:pos="176"/>
              </w:tabs>
              <w:spacing w:after="0" w:line="240" w:lineRule="auto"/>
              <w:ind w:left="-127" w:right="-69"/>
              <w:jc w:val="center"/>
              <w:rPr>
                <w:i/>
                <w:sz w:val="18"/>
                <w:szCs w:val="18"/>
                <w:lang w:val="mk-MK"/>
              </w:rPr>
            </w:pPr>
            <w:r>
              <w:rPr>
                <w:i/>
                <w:sz w:val="18"/>
                <w:szCs w:val="18"/>
                <w:lang w:val="mk-MK"/>
              </w:rPr>
              <w:t>100.000</w:t>
            </w:r>
          </w:p>
        </w:tc>
      </w:tr>
      <w:tr w:rsidR="00FC5E7C" w:rsidRPr="008F18A7" w:rsidTr="00FC5E7C">
        <w:trPr>
          <w:hidden/>
        </w:trPr>
        <w:tc>
          <w:tcPr>
            <w:tcW w:w="694" w:type="dxa"/>
            <w:tcBorders>
              <w:top w:val="single" w:sz="4" w:space="0" w:color="auto"/>
              <w:bottom w:val="single" w:sz="4" w:space="0" w:color="auto"/>
            </w:tcBorders>
            <w:shd w:val="clear" w:color="auto" w:fill="auto"/>
          </w:tcPr>
          <w:p w:rsidR="008F4F46" w:rsidRDefault="008F4F46" w:rsidP="00960177">
            <w:pPr>
              <w:pStyle w:val="ListParagraph"/>
              <w:keepNext/>
              <w:numPr>
                <w:ilvl w:val="1"/>
                <w:numId w:val="66"/>
              </w:numPr>
              <w:spacing w:after="0" w:line="240" w:lineRule="auto"/>
              <w:ind w:right="-57"/>
              <w:contextualSpacing w:val="0"/>
              <w:jc w:val="center"/>
              <w:rPr>
                <w:rFonts w:asciiTheme="majorHAnsi" w:eastAsiaTheme="majorEastAsia" w:hAnsiTheme="majorHAnsi" w:cstheme="majorBidi"/>
                <w:b/>
                <w:bCs/>
                <w:i/>
                <w:vanish/>
                <w:color w:val="365F91" w:themeColor="accent1" w:themeShade="BF"/>
                <w:sz w:val="18"/>
                <w:szCs w:val="18"/>
                <w:lang w:val="mk-MK"/>
              </w:rPr>
            </w:pPr>
          </w:p>
          <w:p w:rsidR="008F4F46" w:rsidRDefault="008F4F46" w:rsidP="00960177">
            <w:pPr>
              <w:pStyle w:val="ListParagraph"/>
              <w:keepNext/>
              <w:numPr>
                <w:ilvl w:val="2"/>
                <w:numId w:val="66"/>
              </w:numPr>
              <w:spacing w:after="0" w:line="240" w:lineRule="auto"/>
              <w:ind w:right="-57"/>
              <w:contextualSpacing w:val="0"/>
              <w:jc w:val="center"/>
              <w:rPr>
                <w:rFonts w:asciiTheme="majorHAnsi" w:eastAsiaTheme="majorEastAsia" w:hAnsiTheme="majorHAnsi" w:cstheme="majorBidi"/>
                <w:b/>
                <w:bCs/>
                <w:i/>
                <w:color w:val="365F91" w:themeColor="accent1" w:themeShade="BF"/>
                <w:sz w:val="18"/>
                <w:szCs w:val="18"/>
                <w:lang w:val="mk-MK"/>
              </w:rPr>
            </w:pPr>
          </w:p>
        </w:tc>
        <w:tc>
          <w:tcPr>
            <w:tcW w:w="2410" w:type="dxa"/>
            <w:tcBorders>
              <w:top w:val="single" w:sz="4" w:space="0" w:color="auto"/>
              <w:bottom w:val="single" w:sz="4" w:space="0" w:color="auto"/>
            </w:tcBorders>
            <w:shd w:val="clear" w:color="auto" w:fill="auto"/>
          </w:tcPr>
          <w:p w:rsidR="00FC5E7C" w:rsidRPr="008F18A7" w:rsidRDefault="00FC5E7C" w:rsidP="00CC0D1B">
            <w:pPr>
              <w:keepNext/>
              <w:spacing w:after="0" w:line="240" w:lineRule="auto"/>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Воспоставување Опсерваторија на вештини</w:t>
            </w:r>
            <w:r w:rsidRPr="008F18A7">
              <w:rPr>
                <w:rStyle w:val="FootnoteReference"/>
                <w:i/>
                <w:szCs w:val="18"/>
                <w:lang w:val="mk-MK"/>
              </w:rPr>
              <w:footnoteReference w:id="38"/>
            </w:r>
          </w:p>
        </w:tc>
        <w:tc>
          <w:tcPr>
            <w:tcW w:w="5103" w:type="dxa"/>
            <w:tcBorders>
              <w:top w:val="single" w:sz="4" w:space="0" w:color="auto"/>
              <w:bottom w:val="single" w:sz="4" w:space="0" w:color="auto"/>
            </w:tcBorders>
            <w:shd w:val="clear" w:color="auto" w:fill="auto"/>
          </w:tcPr>
          <w:p w:rsidR="00FC5E7C" w:rsidRPr="008F18A7" w:rsidRDefault="00FC5E7C" w:rsidP="00CC0D1B">
            <w:pPr>
              <w:pStyle w:val="ListParagraph"/>
              <w:keepNext/>
              <w:numPr>
                <w:ilvl w:val="0"/>
                <w:numId w:val="15"/>
              </w:numPr>
              <w:tabs>
                <w:tab w:val="left" w:pos="176"/>
              </w:tabs>
              <w:spacing w:after="0" w:line="240" w:lineRule="auto"/>
              <w:ind w:left="176" w:hanging="176"/>
              <w:contextualSpacing w:val="0"/>
              <w:rPr>
                <w:rStyle w:val="Hyperlink"/>
                <w:rFonts w:cstheme="minorHAnsi"/>
                <w:i/>
                <w:color w:val="auto"/>
                <w:sz w:val="18"/>
                <w:szCs w:val="18"/>
                <w:u w:val="none"/>
                <w:lang w:val="mk-MK"/>
              </w:rPr>
            </w:pPr>
            <w:r w:rsidRPr="008F18A7">
              <w:rPr>
                <w:i/>
                <w:sz w:val="18"/>
                <w:szCs w:val="18"/>
                <w:lang w:val="mk-MK"/>
              </w:rPr>
              <w:t>Институционализирана и целосно</w:t>
            </w:r>
            <w:r>
              <w:rPr>
                <w:i/>
                <w:sz w:val="18"/>
                <w:szCs w:val="18"/>
                <w:lang w:val="mk-MK"/>
              </w:rPr>
              <w:t xml:space="preserve"> </w:t>
            </w:r>
            <w:r w:rsidRPr="008F18A7">
              <w:rPr>
                <w:i/>
                <w:sz w:val="18"/>
                <w:szCs w:val="18"/>
                <w:lang w:val="mk-MK"/>
              </w:rPr>
              <w:t>е екипирана Опсерваторијата на вештини</w:t>
            </w:r>
          </w:p>
        </w:tc>
        <w:tc>
          <w:tcPr>
            <w:tcW w:w="3686" w:type="dxa"/>
            <w:tcBorders>
              <w:top w:val="single" w:sz="4" w:space="0" w:color="auto"/>
              <w:bottom w:val="single" w:sz="4" w:space="0" w:color="auto"/>
            </w:tcBorders>
            <w:shd w:val="clear" w:color="auto" w:fill="auto"/>
          </w:tcPr>
          <w:p w:rsidR="00FC5E7C" w:rsidRPr="008F18A7" w:rsidRDefault="00FC5E7C" w:rsidP="00CC0D1B">
            <w:pPr>
              <w:pStyle w:val="ListParagraph"/>
              <w:keepNext/>
              <w:numPr>
                <w:ilvl w:val="0"/>
                <w:numId w:val="18"/>
              </w:numPr>
              <w:tabs>
                <w:tab w:val="left" w:pos="176"/>
              </w:tabs>
              <w:spacing w:after="0" w:line="240" w:lineRule="auto"/>
              <w:ind w:left="176" w:hanging="176"/>
              <w:contextualSpacing w:val="0"/>
              <w:rPr>
                <w:i/>
                <w:sz w:val="18"/>
                <w:szCs w:val="18"/>
                <w:lang w:val="mk-MK"/>
              </w:rPr>
            </w:pPr>
            <w:r w:rsidRPr="008F18A7">
              <w:rPr>
                <w:i/>
                <w:sz w:val="18"/>
                <w:szCs w:val="18"/>
                <w:lang w:val="mk-MK"/>
              </w:rPr>
              <w:t>Одлуки на МОН;</w:t>
            </w:r>
          </w:p>
          <w:p w:rsidR="00FC5E7C" w:rsidRPr="008F18A7" w:rsidRDefault="00FC5E7C" w:rsidP="00CC0D1B">
            <w:pPr>
              <w:pStyle w:val="ListParagraph"/>
              <w:keepNext/>
              <w:numPr>
                <w:ilvl w:val="0"/>
                <w:numId w:val="18"/>
              </w:numPr>
              <w:tabs>
                <w:tab w:val="left" w:pos="176"/>
              </w:tabs>
              <w:spacing w:after="0" w:line="240" w:lineRule="auto"/>
              <w:ind w:left="176" w:hanging="176"/>
              <w:contextualSpacing w:val="0"/>
              <w:rPr>
                <w:i/>
                <w:sz w:val="18"/>
                <w:szCs w:val="18"/>
                <w:lang w:val="mk-MK"/>
              </w:rPr>
            </w:pPr>
          </w:p>
        </w:tc>
        <w:tc>
          <w:tcPr>
            <w:tcW w:w="992" w:type="dxa"/>
            <w:tcBorders>
              <w:top w:val="single" w:sz="4" w:space="0" w:color="auto"/>
              <w:bottom w:val="single" w:sz="4" w:space="0" w:color="auto"/>
            </w:tcBorders>
            <w:shd w:val="clear" w:color="auto" w:fill="auto"/>
          </w:tcPr>
          <w:p w:rsidR="00FC5E7C" w:rsidRPr="008F18A7" w:rsidRDefault="00FC5E7C" w:rsidP="00CC0D1B">
            <w:pPr>
              <w:keepNext/>
              <w:tabs>
                <w:tab w:val="left" w:pos="176"/>
              </w:tabs>
              <w:spacing w:after="0" w:line="240" w:lineRule="auto"/>
              <w:jc w:val="center"/>
              <w:rPr>
                <w:i/>
                <w:sz w:val="18"/>
                <w:szCs w:val="18"/>
                <w:lang w:val="mk-MK"/>
              </w:rPr>
            </w:pPr>
            <w:r w:rsidRPr="008F18A7">
              <w:rPr>
                <w:i/>
                <w:sz w:val="18"/>
                <w:szCs w:val="18"/>
                <w:lang w:val="mk-MK"/>
              </w:rPr>
              <w:t>2020</w:t>
            </w:r>
          </w:p>
        </w:tc>
        <w:tc>
          <w:tcPr>
            <w:tcW w:w="1296" w:type="dxa"/>
            <w:tcBorders>
              <w:top w:val="single" w:sz="4" w:space="0" w:color="auto"/>
              <w:bottom w:val="single" w:sz="4" w:space="0" w:color="auto"/>
            </w:tcBorders>
            <w:shd w:val="clear" w:color="auto" w:fill="auto"/>
          </w:tcPr>
          <w:p w:rsidR="00FC5E7C" w:rsidRPr="008F18A7" w:rsidRDefault="00FC5E7C" w:rsidP="00A14C56">
            <w:pPr>
              <w:keepNext/>
              <w:tabs>
                <w:tab w:val="left" w:pos="176"/>
              </w:tabs>
              <w:spacing w:after="0" w:line="240" w:lineRule="auto"/>
              <w:ind w:left="-57" w:right="-57"/>
              <w:jc w:val="center"/>
              <w:rPr>
                <w:i/>
                <w:sz w:val="18"/>
                <w:szCs w:val="18"/>
                <w:lang w:val="mk-MK"/>
              </w:rPr>
            </w:pPr>
            <w:r w:rsidRPr="008F18A7">
              <w:rPr>
                <w:i/>
                <w:sz w:val="18"/>
                <w:szCs w:val="18"/>
                <w:lang w:val="mk-MK"/>
              </w:rPr>
              <w:t>, МОН</w:t>
            </w:r>
          </w:p>
        </w:tc>
        <w:tc>
          <w:tcPr>
            <w:tcW w:w="1296" w:type="dxa"/>
            <w:tcBorders>
              <w:top w:val="single" w:sz="4" w:space="0" w:color="auto"/>
              <w:bottom w:val="single" w:sz="4" w:space="0" w:color="auto"/>
            </w:tcBorders>
          </w:tcPr>
          <w:p w:rsidR="00FC5E7C" w:rsidRPr="008F18A7" w:rsidRDefault="000A6D41" w:rsidP="000A6D41">
            <w:pPr>
              <w:keepNext/>
              <w:tabs>
                <w:tab w:val="left" w:pos="176"/>
              </w:tabs>
              <w:spacing w:after="0" w:line="240" w:lineRule="auto"/>
              <w:ind w:left="-57" w:right="-57"/>
              <w:jc w:val="center"/>
              <w:rPr>
                <w:i/>
                <w:sz w:val="18"/>
                <w:szCs w:val="18"/>
                <w:lang w:val="mk-MK"/>
              </w:rPr>
            </w:pPr>
            <w:r>
              <w:rPr>
                <w:i/>
                <w:sz w:val="18"/>
                <w:szCs w:val="18"/>
                <w:lang w:val="mk-MK"/>
              </w:rPr>
              <w:t>СБ (заедно со истата активност од Столб 4)</w:t>
            </w:r>
          </w:p>
        </w:tc>
      </w:tr>
    </w:tbl>
    <w:p w:rsidR="00C4699D" w:rsidRPr="008F18A7" w:rsidRDefault="00C4699D" w:rsidP="00CC0D1B">
      <w:pPr>
        <w:spacing w:after="0" w:line="240" w:lineRule="auto"/>
        <w:rPr>
          <w:sz w:val="18"/>
          <w:szCs w:val="18"/>
          <w:lang w:val="mk-MK"/>
        </w:rPr>
      </w:pPr>
    </w:p>
    <w:tbl>
      <w:tblPr>
        <w:tblW w:w="154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4"/>
        <w:gridCol w:w="2410"/>
        <w:gridCol w:w="5103"/>
        <w:gridCol w:w="3686"/>
        <w:gridCol w:w="992"/>
        <w:gridCol w:w="1277"/>
        <w:gridCol w:w="1277"/>
      </w:tblGrid>
      <w:tr w:rsidR="00FC5E7C" w:rsidRPr="008F18A7" w:rsidTr="00FC5E7C">
        <w:trPr>
          <w:trHeight w:val="20"/>
          <w:tblHeader/>
        </w:trPr>
        <w:tc>
          <w:tcPr>
            <w:tcW w:w="694" w:type="dxa"/>
            <w:tcBorders>
              <w:top w:val="double" w:sz="4" w:space="0" w:color="auto"/>
              <w:left w:val="double" w:sz="4" w:space="0" w:color="auto"/>
              <w:bottom w:val="double" w:sz="4" w:space="0" w:color="auto"/>
            </w:tcBorders>
            <w:vAlign w:val="center"/>
          </w:tcPr>
          <w:p w:rsidR="00FC5E7C" w:rsidRPr="008F18A7" w:rsidRDefault="00FC5E7C" w:rsidP="00CC0D1B">
            <w:pPr>
              <w:spacing w:after="0" w:line="240" w:lineRule="auto"/>
              <w:ind w:left="-28" w:right="-57"/>
              <w:jc w:val="center"/>
              <w:rPr>
                <w:b/>
                <w:sz w:val="18"/>
                <w:szCs w:val="18"/>
                <w:lang w:val="mk-MK"/>
              </w:rPr>
            </w:pPr>
            <w:r w:rsidRPr="008F18A7">
              <w:br w:type="page"/>
            </w:r>
            <w:r w:rsidRPr="008F18A7">
              <w:rPr>
                <w:b/>
                <w:sz w:val="18"/>
                <w:szCs w:val="18"/>
                <w:lang w:val="mk-MK"/>
              </w:rPr>
              <w:t>Бр.</w:t>
            </w:r>
          </w:p>
        </w:tc>
        <w:tc>
          <w:tcPr>
            <w:tcW w:w="2410" w:type="dxa"/>
            <w:tcBorders>
              <w:top w:val="double" w:sz="4" w:space="0" w:color="auto"/>
              <w:bottom w:val="double" w:sz="4" w:space="0" w:color="auto"/>
            </w:tcBorders>
            <w:vAlign w:val="center"/>
          </w:tcPr>
          <w:p w:rsidR="00FC5E7C" w:rsidRPr="008F18A7" w:rsidRDefault="00FC5E7C" w:rsidP="00CC0D1B">
            <w:pPr>
              <w:keepNext/>
              <w:spacing w:after="0" w:line="240" w:lineRule="auto"/>
              <w:ind w:left="-28" w:right="-57"/>
              <w:jc w:val="center"/>
              <w:rPr>
                <w:b/>
                <w:sz w:val="18"/>
                <w:szCs w:val="18"/>
                <w:lang w:val="mk-MK"/>
              </w:rPr>
            </w:pPr>
            <w:r w:rsidRPr="008F18A7">
              <w:rPr>
                <w:b/>
                <w:sz w:val="18"/>
                <w:szCs w:val="18"/>
                <w:lang w:val="mk-MK"/>
              </w:rPr>
              <w:t>Приоритети/Мерки</w:t>
            </w:r>
          </w:p>
        </w:tc>
        <w:tc>
          <w:tcPr>
            <w:tcW w:w="5103" w:type="dxa"/>
            <w:tcBorders>
              <w:top w:val="double" w:sz="4" w:space="0" w:color="auto"/>
              <w:bottom w:val="double" w:sz="4" w:space="0" w:color="auto"/>
            </w:tcBorders>
            <w:vAlign w:val="center"/>
          </w:tcPr>
          <w:p w:rsidR="00FC5E7C" w:rsidRPr="008F18A7" w:rsidRDefault="00FC5E7C" w:rsidP="00CC0D1B">
            <w:pPr>
              <w:keepNext/>
              <w:spacing w:after="0" w:line="240" w:lineRule="auto"/>
              <w:ind w:left="-28" w:right="-57"/>
              <w:jc w:val="center"/>
              <w:rPr>
                <w:b/>
                <w:sz w:val="18"/>
                <w:szCs w:val="18"/>
                <w:lang w:val="mk-MK"/>
              </w:rPr>
            </w:pPr>
            <w:r w:rsidRPr="008F18A7">
              <w:rPr>
                <w:b/>
                <w:sz w:val="18"/>
                <w:szCs w:val="18"/>
                <w:lang w:val="mk-MK"/>
              </w:rPr>
              <w:t>Исходи</w:t>
            </w:r>
          </w:p>
        </w:tc>
        <w:tc>
          <w:tcPr>
            <w:tcW w:w="3686" w:type="dxa"/>
            <w:tcBorders>
              <w:top w:val="double" w:sz="4" w:space="0" w:color="auto"/>
              <w:bottom w:val="double" w:sz="4" w:space="0" w:color="auto"/>
            </w:tcBorders>
            <w:vAlign w:val="center"/>
          </w:tcPr>
          <w:p w:rsidR="00FC5E7C" w:rsidRPr="008F18A7" w:rsidRDefault="00FC5E7C" w:rsidP="00CC0D1B">
            <w:pPr>
              <w:keepNext/>
              <w:spacing w:after="0" w:line="240" w:lineRule="auto"/>
              <w:ind w:left="-28" w:right="-57"/>
              <w:jc w:val="center"/>
              <w:rPr>
                <w:b/>
                <w:sz w:val="18"/>
                <w:szCs w:val="18"/>
                <w:lang w:val="mk-MK"/>
              </w:rPr>
            </w:pPr>
            <w:r w:rsidRPr="008F18A7">
              <w:rPr>
                <w:b/>
                <w:sz w:val="18"/>
                <w:szCs w:val="18"/>
                <w:lang w:val="mk-MK"/>
              </w:rPr>
              <w:t>Индикатор кој објективно се потврдува</w:t>
            </w:r>
          </w:p>
        </w:tc>
        <w:tc>
          <w:tcPr>
            <w:tcW w:w="992" w:type="dxa"/>
            <w:tcBorders>
              <w:top w:val="double" w:sz="4" w:space="0" w:color="auto"/>
              <w:bottom w:val="double" w:sz="4" w:space="0" w:color="auto"/>
            </w:tcBorders>
            <w:vAlign w:val="center"/>
          </w:tcPr>
          <w:p w:rsidR="00FC5E7C" w:rsidRPr="008F18A7" w:rsidRDefault="00FC5E7C" w:rsidP="00CC0D1B">
            <w:pPr>
              <w:keepNext/>
              <w:spacing w:after="0" w:line="240" w:lineRule="auto"/>
              <w:ind w:left="-57" w:right="-57"/>
              <w:jc w:val="center"/>
              <w:rPr>
                <w:b/>
                <w:sz w:val="18"/>
                <w:szCs w:val="18"/>
                <w:lang w:val="mk-MK"/>
              </w:rPr>
            </w:pPr>
            <w:r>
              <w:rPr>
                <w:b/>
                <w:sz w:val="18"/>
                <w:szCs w:val="18"/>
                <w:lang w:val="mk-MK"/>
              </w:rPr>
              <w:t>Период</w:t>
            </w:r>
          </w:p>
        </w:tc>
        <w:tc>
          <w:tcPr>
            <w:tcW w:w="1277" w:type="dxa"/>
            <w:tcBorders>
              <w:top w:val="double" w:sz="4" w:space="0" w:color="auto"/>
              <w:bottom w:val="double" w:sz="4" w:space="0" w:color="auto"/>
            </w:tcBorders>
            <w:vAlign w:val="center"/>
          </w:tcPr>
          <w:p w:rsidR="00FC5E7C" w:rsidRPr="008F18A7" w:rsidRDefault="00FC5E7C" w:rsidP="00CC0D1B">
            <w:pPr>
              <w:keepNext/>
              <w:spacing w:after="0" w:line="240" w:lineRule="auto"/>
              <w:ind w:left="-28" w:right="-57"/>
              <w:jc w:val="center"/>
              <w:rPr>
                <w:b/>
                <w:sz w:val="18"/>
                <w:szCs w:val="18"/>
                <w:lang w:val="mk-MK"/>
              </w:rPr>
            </w:pPr>
            <w:r w:rsidRPr="008F18A7">
              <w:rPr>
                <w:b/>
                <w:sz w:val="18"/>
                <w:szCs w:val="18"/>
                <w:lang w:val="mk-MK"/>
              </w:rPr>
              <w:t>Одговорни</w:t>
            </w:r>
          </w:p>
        </w:tc>
        <w:tc>
          <w:tcPr>
            <w:tcW w:w="1277" w:type="dxa"/>
            <w:tcBorders>
              <w:top w:val="double" w:sz="4" w:space="0" w:color="auto"/>
              <w:bottom w:val="double" w:sz="4" w:space="0" w:color="auto"/>
            </w:tcBorders>
          </w:tcPr>
          <w:p w:rsidR="00FC5E7C" w:rsidRPr="008F18A7" w:rsidRDefault="00FC5E7C" w:rsidP="00CC0D1B">
            <w:pPr>
              <w:keepNext/>
              <w:spacing w:after="0" w:line="240" w:lineRule="auto"/>
              <w:ind w:left="-28" w:right="-57"/>
              <w:jc w:val="center"/>
              <w:rPr>
                <w:b/>
                <w:sz w:val="18"/>
                <w:szCs w:val="18"/>
                <w:lang w:val="mk-MK"/>
              </w:rPr>
            </w:pPr>
          </w:p>
        </w:tc>
      </w:tr>
      <w:tr w:rsidR="00FC5E7C" w:rsidRPr="008F18A7" w:rsidTr="00FC5E7C">
        <w:trPr>
          <w:trHeight w:val="20"/>
        </w:trPr>
        <w:tc>
          <w:tcPr>
            <w:tcW w:w="14162" w:type="dxa"/>
            <w:gridSpan w:val="6"/>
            <w:tcBorders>
              <w:top w:val="double" w:sz="4" w:space="0" w:color="auto"/>
              <w:left w:val="double" w:sz="4" w:space="0" w:color="auto"/>
              <w:bottom w:val="single" w:sz="4" w:space="0" w:color="auto"/>
              <w:right w:val="single" w:sz="4" w:space="0" w:color="auto"/>
            </w:tcBorders>
            <w:shd w:val="clear" w:color="auto" w:fill="D9D9D9"/>
          </w:tcPr>
          <w:p w:rsidR="00FC5E7C" w:rsidRPr="008F18A7" w:rsidRDefault="00FC5E7C" w:rsidP="00CC0D1B">
            <w:pPr>
              <w:spacing w:after="0" w:line="240" w:lineRule="auto"/>
              <w:rPr>
                <w:rStyle w:val="Hyperlink"/>
                <w:rFonts w:cstheme="minorHAnsi"/>
                <w:b/>
                <w:bCs/>
                <w:color w:val="auto"/>
                <w:sz w:val="18"/>
                <w:szCs w:val="18"/>
                <w:u w:val="none"/>
                <w:lang w:val="mk-MK"/>
              </w:rPr>
            </w:pPr>
            <w:bookmarkStart w:id="97" w:name="_Toc454996169"/>
            <w:r w:rsidRPr="008F18A7">
              <w:rPr>
                <w:rStyle w:val="Hyperlink"/>
                <w:rFonts w:cstheme="minorHAnsi"/>
                <w:b/>
                <w:bCs/>
                <w:color w:val="auto"/>
                <w:sz w:val="18"/>
                <w:szCs w:val="18"/>
                <w:u w:val="none"/>
                <w:lang w:val="mk-MK"/>
              </w:rPr>
              <w:t xml:space="preserve">Приоритет III. </w:t>
            </w:r>
            <w:r w:rsidRPr="008F18A7">
              <w:rPr>
                <w:rStyle w:val="Hyperlink"/>
                <w:rFonts w:cstheme="minorHAnsi"/>
                <w:b/>
                <w:color w:val="auto"/>
                <w:sz w:val="18"/>
                <w:szCs w:val="18"/>
                <w:u w:val="none"/>
                <w:lang w:val="mk-MK"/>
              </w:rPr>
              <w:t>Подобрување на достапноста и системот за запишување во високото образование</w:t>
            </w:r>
            <w:bookmarkEnd w:id="97"/>
          </w:p>
        </w:tc>
        <w:tc>
          <w:tcPr>
            <w:tcW w:w="1277" w:type="dxa"/>
            <w:tcBorders>
              <w:top w:val="double" w:sz="4" w:space="0" w:color="auto"/>
              <w:left w:val="double" w:sz="4" w:space="0" w:color="auto"/>
              <w:bottom w:val="single" w:sz="4" w:space="0" w:color="auto"/>
              <w:right w:val="single" w:sz="4" w:space="0" w:color="auto"/>
            </w:tcBorders>
            <w:shd w:val="clear" w:color="auto" w:fill="D9D9D9"/>
          </w:tcPr>
          <w:p w:rsidR="00FC5E7C" w:rsidRPr="008F18A7" w:rsidRDefault="00FC5E7C" w:rsidP="00CC0D1B">
            <w:pPr>
              <w:spacing w:after="0" w:line="240" w:lineRule="auto"/>
              <w:rPr>
                <w:rStyle w:val="Hyperlink"/>
                <w:rFonts w:cstheme="minorHAnsi"/>
                <w:b/>
                <w:bCs/>
                <w:color w:val="auto"/>
                <w:sz w:val="18"/>
                <w:szCs w:val="18"/>
                <w:u w:val="none"/>
                <w:lang w:val="mk-MK"/>
              </w:rPr>
            </w:pPr>
          </w:p>
        </w:tc>
      </w:tr>
      <w:tr w:rsidR="00FC5E7C" w:rsidRPr="008F18A7" w:rsidTr="00FC5E7C">
        <w:trPr>
          <w:trHeight w:val="20"/>
        </w:trPr>
        <w:tc>
          <w:tcPr>
            <w:tcW w:w="694" w:type="dxa"/>
            <w:tcBorders>
              <w:left w:val="double" w:sz="4" w:space="0" w:color="auto"/>
            </w:tcBorders>
          </w:tcPr>
          <w:p w:rsidR="008F4F46" w:rsidRDefault="008F4F46" w:rsidP="00960177">
            <w:pPr>
              <w:pStyle w:val="ListParagraph"/>
              <w:numPr>
                <w:ilvl w:val="1"/>
                <w:numId w:val="105"/>
              </w:numPr>
              <w:spacing w:after="0" w:line="240" w:lineRule="auto"/>
              <w:contextualSpacing w:val="0"/>
              <w:jc w:val="right"/>
              <w:rPr>
                <w:sz w:val="18"/>
                <w:szCs w:val="18"/>
                <w:lang w:val="mk-MK"/>
              </w:rPr>
            </w:pPr>
          </w:p>
        </w:tc>
        <w:tc>
          <w:tcPr>
            <w:tcW w:w="2410" w:type="dxa"/>
          </w:tcPr>
          <w:p w:rsidR="00FC5E7C" w:rsidRPr="008F18A7" w:rsidRDefault="00FC5E7C" w:rsidP="00CC0D1B">
            <w:pPr>
              <w:spacing w:after="0" w:line="240" w:lineRule="auto"/>
              <w:rPr>
                <w:sz w:val="18"/>
                <w:szCs w:val="18"/>
                <w:lang w:val="mk-MK"/>
              </w:rPr>
            </w:pPr>
            <w:r w:rsidRPr="008F18A7">
              <w:rPr>
                <w:sz w:val="18"/>
                <w:szCs w:val="18"/>
                <w:lang w:val="mk-MK"/>
              </w:rPr>
              <w:t>Приспособување на зградите на универзитетите (факултетите) за инклузивно образование</w:t>
            </w:r>
          </w:p>
        </w:tc>
        <w:tc>
          <w:tcPr>
            <w:tcW w:w="5103" w:type="dxa"/>
          </w:tcPr>
          <w:p w:rsidR="00FC5E7C" w:rsidRPr="008F18A7" w:rsidRDefault="00FC5E7C" w:rsidP="00CC0D1B">
            <w:pPr>
              <w:pStyle w:val="ListParagraph"/>
              <w:numPr>
                <w:ilvl w:val="1"/>
                <w:numId w:val="15"/>
              </w:numPr>
              <w:tabs>
                <w:tab w:val="left" w:pos="1985"/>
              </w:tabs>
              <w:spacing w:after="0" w:line="240" w:lineRule="auto"/>
              <w:ind w:left="157" w:hanging="157"/>
              <w:contextualSpacing w:val="0"/>
              <w:rPr>
                <w:sz w:val="18"/>
                <w:szCs w:val="18"/>
                <w:lang w:val="mk-MK"/>
              </w:rPr>
            </w:pPr>
            <w:r w:rsidRPr="008F18A7">
              <w:rPr>
                <w:sz w:val="18"/>
                <w:szCs w:val="18"/>
                <w:lang w:val="mk-MK"/>
              </w:rPr>
              <w:t>Подобрена е достапноста на високото образование за физичка попреченост</w:t>
            </w:r>
          </w:p>
        </w:tc>
        <w:tc>
          <w:tcPr>
            <w:tcW w:w="3686" w:type="dxa"/>
          </w:tcPr>
          <w:p w:rsidR="00FC5E7C" w:rsidRPr="008F18A7" w:rsidRDefault="00FC5E7C" w:rsidP="00CC0D1B">
            <w:pPr>
              <w:pStyle w:val="ListParagraph"/>
              <w:numPr>
                <w:ilvl w:val="0"/>
                <w:numId w:val="15"/>
              </w:numPr>
              <w:tabs>
                <w:tab w:val="left" w:pos="176"/>
              </w:tabs>
              <w:spacing w:after="0" w:line="240" w:lineRule="auto"/>
              <w:ind w:left="157" w:hanging="157"/>
              <w:contextualSpacing w:val="0"/>
              <w:rPr>
                <w:sz w:val="18"/>
                <w:szCs w:val="18"/>
                <w:lang w:val="mk-MK"/>
              </w:rPr>
            </w:pPr>
            <w:r w:rsidRPr="008F18A7">
              <w:rPr>
                <w:sz w:val="18"/>
                <w:szCs w:val="18"/>
                <w:lang w:val="mk-MK"/>
              </w:rPr>
              <w:t>Целосно прилагодени зградите на сите универзитети (факултети) за образовните потреби на студентите со посебни потреби</w:t>
            </w:r>
          </w:p>
        </w:tc>
        <w:tc>
          <w:tcPr>
            <w:tcW w:w="992" w:type="dxa"/>
          </w:tcPr>
          <w:p w:rsidR="00FC5E7C" w:rsidRPr="008F18A7" w:rsidRDefault="00FC5E7C" w:rsidP="00CC0D1B">
            <w:pPr>
              <w:tabs>
                <w:tab w:val="left" w:pos="176"/>
              </w:tabs>
              <w:spacing w:after="0" w:line="240" w:lineRule="auto"/>
              <w:jc w:val="center"/>
              <w:rPr>
                <w:sz w:val="18"/>
                <w:szCs w:val="18"/>
                <w:lang w:val="mk-MK"/>
              </w:rPr>
            </w:pPr>
            <w:r w:rsidRPr="008F18A7">
              <w:rPr>
                <w:sz w:val="18"/>
                <w:szCs w:val="18"/>
                <w:lang w:val="mk-MK"/>
              </w:rPr>
              <w:t>2020</w:t>
            </w:r>
          </w:p>
        </w:tc>
        <w:tc>
          <w:tcPr>
            <w:tcW w:w="1277" w:type="dxa"/>
          </w:tcPr>
          <w:p w:rsidR="00FC5E7C" w:rsidRPr="008F18A7" w:rsidRDefault="00FC5E7C" w:rsidP="00CC0D1B">
            <w:pPr>
              <w:tabs>
                <w:tab w:val="left" w:pos="176"/>
              </w:tabs>
              <w:spacing w:after="0" w:line="240" w:lineRule="auto"/>
              <w:ind w:left="-57" w:right="-57"/>
              <w:jc w:val="center"/>
              <w:rPr>
                <w:i/>
                <w:sz w:val="18"/>
                <w:szCs w:val="18"/>
                <w:lang w:val="mk-MK"/>
              </w:rPr>
            </w:pPr>
            <w:r w:rsidRPr="008F18A7">
              <w:rPr>
                <w:sz w:val="18"/>
                <w:szCs w:val="18"/>
                <w:lang w:val="mk-MK"/>
              </w:rPr>
              <w:t>МОН, универзитети</w:t>
            </w:r>
          </w:p>
        </w:tc>
        <w:tc>
          <w:tcPr>
            <w:tcW w:w="1277" w:type="dxa"/>
          </w:tcPr>
          <w:p w:rsidR="00FC5E7C" w:rsidRPr="008F18A7" w:rsidRDefault="000A6D41" w:rsidP="00CC0D1B">
            <w:pPr>
              <w:tabs>
                <w:tab w:val="left" w:pos="176"/>
              </w:tabs>
              <w:spacing w:after="0" w:line="240" w:lineRule="auto"/>
              <w:ind w:left="-57" w:right="-57"/>
              <w:jc w:val="center"/>
              <w:rPr>
                <w:sz w:val="18"/>
                <w:szCs w:val="18"/>
                <w:lang w:val="mk-MK"/>
              </w:rPr>
            </w:pPr>
            <w:r>
              <w:rPr>
                <w:sz w:val="18"/>
                <w:szCs w:val="18"/>
                <w:lang w:val="mk-MK"/>
              </w:rPr>
              <w:t>500.000</w:t>
            </w:r>
          </w:p>
        </w:tc>
      </w:tr>
      <w:tr w:rsidR="00FC5E7C" w:rsidRPr="008F18A7" w:rsidTr="00FC5E7C">
        <w:trPr>
          <w:trHeight w:val="20"/>
        </w:trPr>
        <w:tc>
          <w:tcPr>
            <w:tcW w:w="694" w:type="dxa"/>
            <w:tcBorders>
              <w:left w:val="double" w:sz="4" w:space="0" w:color="auto"/>
            </w:tcBorders>
          </w:tcPr>
          <w:p w:rsidR="008F4F46" w:rsidRDefault="008F4F46" w:rsidP="00960177">
            <w:pPr>
              <w:pStyle w:val="ListParagraph"/>
              <w:numPr>
                <w:ilvl w:val="1"/>
                <w:numId w:val="105"/>
              </w:numPr>
              <w:spacing w:after="0" w:line="240" w:lineRule="auto"/>
              <w:contextualSpacing w:val="0"/>
              <w:jc w:val="right"/>
              <w:rPr>
                <w:rFonts w:asciiTheme="majorHAnsi" w:eastAsiaTheme="majorEastAsia" w:hAnsiTheme="majorHAnsi" w:cstheme="majorBidi"/>
                <w:b/>
                <w:bCs/>
                <w:color w:val="365F91" w:themeColor="accent1" w:themeShade="BF"/>
                <w:sz w:val="18"/>
                <w:szCs w:val="18"/>
                <w:lang w:val="mk-MK"/>
              </w:rPr>
            </w:pPr>
          </w:p>
        </w:tc>
        <w:tc>
          <w:tcPr>
            <w:tcW w:w="2410" w:type="dxa"/>
          </w:tcPr>
          <w:p w:rsidR="00FC5E7C" w:rsidRPr="008F18A7" w:rsidRDefault="00FC5E7C" w:rsidP="00CC0D1B">
            <w:pPr>
              <w:spacing w:after="0" w:line="240" w:lineRule="auto"/>
              <w:rPr>
                <w:sz w:val="18"/>
                <w:szCs w:val="18"/>
                <w:lang w:val="mk-MK"/>
              </w:rPr>
            </w:pPr>
            <w:r w:rsidRPr="008F18A7">
              <w:rPr>
                <w:sz w:val="18"/>
                <w:szCs w:val="18"/>
                <w:lang w:val="mk-MK"/>
              </w:rPr>
              <w:t xml:space="preserve">Подобрување на условите во студентските домови </w:t>
            </w:r>
          </w:p>
        </w:tc>
        <w:tc>
          <w:tcPr>
            <w:tcW w:w="5103" w:type="dxa"/>
          </w:tcPr>
          <w:p w:rsidR="00FC5E7C" w:rsidRPr="008F18A7" w:rsidRDefault="00FC5E7C" w:rsidP="00CC0D1B">
            <w:pPr>
              <w:pStyle w:val="ListParagraph"/>
              <w:numPr>
                <w:ilvl w:val="0"/>
                <w:numId w:val="15"/>
              </w:numPr>
              <w:tabs>
                <w:tab w:val="left" w:pos="176"/>
              </w:tabs>
              <w:spacing w:after="0" w:line="240" w:lineRule="auto"/>
              <w:ind w:left="157" w:hanging="157"/>
              <w:contextualSpacing w:val="0"/>
              <w:rPr>
                <w:sz w:val="18"/>
                <w:szCs w:val="18"/>
                <w:lang w:val="mk-MK"/>
              </w:rPr>
            </w:pPr>
            <w:r w:rsidRPr="008F18A7">
              <w:rPr>
                <w:sz w:val="18"/>
                <w:szCs w:val="18"/>
                <w:lang w:val="mk-MK"/>
              </w:rPr>
              <w:t>Студентите имаат пристојни услови за сместување во сите студентски домови</w:t>
            </w:r>
          </w:p>
        </w:tc>
        <w:tc>
          <w:tcPr>
            <w:tcW w:w="3686" w:type="dxa"/>
          </w:tcPr>
          <w:p w:rsidR="00FC5E7C" w:rsidRPr="008F18A7" w:rsidRDefault="00FC5E7C" w:rsidP="00CC0D1B">
            <w:pPr>
              <w:pStyle w:val="ListParagraph"/>
              <w:numPr>
                <w:ilvl w:val="0"/>
                <w:numId w:val="15"/>
              </w:numPr>
              <w:tabs>
                <w:tab w:val="left" w:pos="176"/>
              </w:tabs>
              <w:spacing w:after="0" w:line="240" w:lineRule="auto"/>
              <w:ind w:left="157" w:hanging="157"/>
              <w:contextualSpacing w:val="0"/>
              <w:rPr>
                <w:sz w:val="18"/>
                <w:szCs w:val="18"/>
                <w:lang w:val="mk-MK"/>
              </w:rPr>
            </w:pPr>
            <w:r w:rsidRPr="008F18A7">
              <w:rPr>
                <w:sz w:val="18"/>
                <w:szCs w:val="18"/>
                <w:lang w:val="mk-MK"/>
              </w:rPr>
              <w:t>Целосно обновени универзитетски студентски домови во сите градови со најмалку 50% од сите живеалишта</w:t>
            </w:r>
          </w:p>
        </w:tc>
        <w:tc>
          <w:tcPr>
            <w:tcW w:w="992" w:type="dxa"/>
          </w:tcPr>
          <w:p w:rsidR="00FC5E7C" w:rsidRDefault="00FC5E7C" w:rsidP="00CC0D1B">
            <w:pPr>
              <w:tabs>
                <w:tab w:val="left" w:pos="176"/>
              </w:tabs>
              <w:spacing w:after="0" w:line="240" w:lineRule="auto"/>
              <w:jc w:val="center"/>
              <w:rPr>
                <w:sz w:val="18"/>
                <w:szCs w:val="18"/>
                <w:lang w:val="mk-MK"/>
              </w:rPr>
            </w:pPr>
            <w:r w:rsidRPr="008F18A7">
              <w:rPr>
                <w:sz w:val="18"/>
                <w:szCs w:val="18"/>
                <w:lang w:val="mk-MK"/>
              </w:rPr>
              <w:t>2020</w:t>
            </w:r>
          </w:p>
          <w:p w:rsidR="00FC5E7C" w:rsidRPr="008F18A7" w:rsidRDefault="00FC5E7C" w:rsidP="00CC0D1B">
            <w:pPr>
              <w:tabs>
                <w:tab w:val="left" w:pos="176"/>
              </w:tabs>
              <w:spacing w:after="0" w:line="240" w:lineRule="auto"/>
              <w:jc w:val="center"/>
              <w:rPr>
                <w:sz w:val="18"/>
                <w:szCs w:val="18"/>
                <w:lang w:val="mk-MK"/>
              </w:rPr>
            </w:pPr>
            <w:r>
              <w:rPr>
                <w:sz w:val="18"/>
                <w:szCs w:val="18"/>
                <w:lang w:val="mk-MK"/>
              </w:rPr>
              <w:t>2025</w:t>
            </w:r>
          </w:p>
        </w:tc>
        <w:tc>
          <w:tcPr>
            <w:tcW w:w="1277" w:type="dxa"/>
          </w:tcPr>
          <w:p w:rsidR="00FC5E7C" w:rsidRPr="008F18A7" w:rsidRDefault="00FC5E7C" w:rsidP="00CC0D1B">
            <w:pPr>
              <w:tabs>
                <w:tab w:val="left" w:pos="176"/>
              </w:tabs>
              <w:spacing w:after="0" w:line="240" w:lineRule="auto"/>
              <w:jc w:val="center"/>
              <w:rPr>
                <w:i/>
                <w:sz w:val="18"/>
                <w:szCs w:val="18"/>
                <w:lang w:val="mk-MK"/>
              </w:rPr>
            </w:pPr>
            <w:r w:rsidRPr="008F18A7">
              <w:rPr>
                <w:sz w:val="18"/>
                <w:szCs w:val="18"/>
                <w:lang w:val="mk-MK"/>
              </w:rPr>
              <w:t>МОН, студентски домови</w:t>
            </w:r>
          </w:p>
        </w:tc>
        <w:tc>
          <w:tcPr>
            <w:tcW w:w="1277" w:type="dxa"/>
          </w:tcPr>
          <w:p w:rsidR="00FC5E7C" w:rsidRPr="008F18A7" w:rsidRDefault="000A6D41" w:rsidP="00CC0D1B">
            <w:pPr>
              <w:tabs>
                <w:tab w:val="left" w:pos="176"/>
              </w:tabs>
              <w:spacing w:after="0" w:line="240" w:lineRule="auto"/>
              <w:jc w:val="center"/>
              <w:rPr>
                <w:sz w:val="18"/>
                <w:szCs w:val="18"/>
                <w:lang w:val="mk-MK"/>
              </w:rPr>
            </w:pPr>
            <w:r>
              <w:rPr>
                <w:sz w:val="18"/>
                <w:szCs w:val="18"/>
                <w:lang w:val="mk-MK"/>
              </w:rPr>
              <w:t>2.010.000</w:t>
            </w:r>
          </w:p>
        </w:tc>
      </w:tr>
    </w:tbl>
    <w:p w:rsidR="00512679" w:rsidRPr="008F18A7" w:rsidRDefault="00512679" w:rsidP="00CC0D1B">
      <w:pPr>
        <w:spacing w:after="0" w:line="240" w:lineRule="auto"/>
        <w:rPr>
          <w:sz w:val="4"/>
          <w:szCs w:val="4"/>
        </w:rPr>
      </w:pPr>
    </w:p>
    <w:tbl>
      <w:tblPr>
        <w:tblW w:w="1547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675"/>
        <w:gridCol w:w="2429"/>
        <w:gridCol w:w="5103"/>
        <w:gridCol w:w="3686"/>
        <w:gridCol w:w="992"/>
        <w:gridCol w:w="1296"/>
        <w:gridCol w:w="1296"/>
      </w:tblGrid>
      <w:tr w:rsidR="00FC5E7C" w:rsidRPr="008F18A7" w:rsidTr="00FC5E7C">
        <w:trPr>
          <w:tblHeader/>
        </w:trPr>
        <w:tc>
          <w:tcPr>
            <w:tcW w:w="675" w:type="dxa"/>
            <w:tcBorders>
              <w:top w:val="single" w:sz="4" w:space="0" w:color="000000"/>
              <w:bottom w:val="single" w:sz="4" w:space="0" w:color="auto"/>
            </w:tcBorders>
            <w:shd w:val="clear" w:color="auto" w:fill="D9D9D9"/>
            <w:vAlign w:val="center"/>
          </w:tcPr>
          <w:p w:rsidR="00FC5E7C" w:rsidRPr="008F18A7" w:rsidRDefault="00FC5E7C" w:rsidP="00CC0D1B">
            <w:pPr>
              <w:tabs>
                <w:tab w:val="center" w:pos="229"/>
              </w:tabs>
              <w:spacing w:after="0" w:line="240" w:lineRule="auto"/>
              <w:jc w:val="center"/>
              <w:rPr>
                <w:b/>
                <w:i/>
                <w:sz w:val="18"/>
                <w:szCs w:val="18"/>
                <w:lang w:val="mk-MK"/>
              </w:rPr>
            </w:pPr>
            <w:r w:rsidRPr="008F18A7">
              <w:rPr>
                <w:b/>
                <w:i/>
                <w:sz w:val="18"/>
                <w:szCs w:val="18"/>
                <w:lang w:val="mk-MK"/>
              </w:rPr>
              <w:t>Бр.</w:t>
            </w:r>
          </w:p>
        </w:tc>
        <w:tc>
          <w:tcPr>
            <w:tcW w:w="2429" w:type="dxa"/>
            <w:tcBorders>
              <w:top w:val="single" w:sz="4" w:space="0" w:color="000000"/>
              <w:bottom w:val="single" w:sz="4" w:space="0" w:color="auto"/>
            </w:tcBorders>
            <w:shd w:val="clear" w:color="auto" w:fill="D9D9D9"/>
            <w:vAlign w:val="center"/>
          </w:tcPr>
          <w:p w:rsidR="00FC5E7C" w:rsidRPr="008F18A7" w:rsidRDefault="00FC5E7C" w:rsidP="00CC0D1B">
            <w:pPr>
              <w:spacing w:after="0" w:line="240" w:lineRule="auto"/>
              <w:jc w:val="center"/>
              <w:rPr>
                <w:b/>
                <w:i/>
                <w:sz w:val="18"/>
                <w:szCs w:val="18"/>
                <w:lang w:val="mk-MK"/>
              </w:rPr>
            </w:pPr>
            <w:r w:rsidRPr="008F18A7">
              <w:rPr>
                <w:b/>
                <w:i/>
                <w:sz w:val="18"/>
                <w:szCs w:val="18"/>
                <w:lang w:val="mk-MK"/>
              </w:rPr>
              <w:t>Активности</w:t>
            </w:r>
          </w:p>
        </w:tc>
        <w:tc>
          <w:tcPr>
            <w:tcW w:w="5103" w:type="dxa"/>
            <w:tcBorders>
              <w:top w:val="single" w:sz="4" w:space="0" w:color="000000"/>
              <w:bottom w:val="single" w:sz="4" w:space="0" w:color="auto"/>
            </w:tcBorders>
            <w:shd w:val="clear" w:color="auto" w:fill="D9D9D9"/>
            <w:vAlign w:val="center"/>
          </w:tcPr>
          <w:p w:rsidR="00FC5E7C" w:rsidRPr="008F18A7" w:rsidRDefault="00FC5E7C" w:rsidP="00CC0D1B">
            <w:pPr>
              <w:spacing w:after="0" w:line="240" w:lineRule="auto"/>
              <w:jc w:val="center"/>
              <w:rPr>
                <w:b/>
                <w:i/>
                <w:sz w:val="18"/>
                <w:szCs w:val="18"/>
                <w:lang w:val="mk-MK"/>
              </w:rPr>
            </w:pPr>
            <w:r w:rsidRPr="008F18A7">
              <w:rPr>
                <w:b/>
                <w:i/>
                <w:sz w:val="18"/>
                <w:szCs w:val="18"/>
                <w:lang w:val="mk-MK"/>
              </w:rPr>
              <w:t>Излезни индикатори</w:t>
            </w:r>
          </w:p>
        </w:tc>
        <w:tc>
          <w:tcPr>
            <w:tcW w:w="3686" w:type="dxa"/>
            <w:tcBorders>
              <w:top w:val="single" w:sz="4" w:space="0" w:color="000000"/>
              <w:bottom w:val="single" w:sz="4" w:space="0" w:color="auto"/>
            </w:tcBorders>
            <w:shd w:val="clear" w:color="auto" w:fill="D9D9D9"/>
            <w:vAlign w:val="center"/>
          </w:tcPr>
          <w:p w:rsidR="00FC5E7C" w:rsidRPr="008F18A7" w:rsidRDefault="00FC5E7C" w:rsidP="00CC0D1B">
            <w:pPr>
              <w:spacing w:after="0" w:line="240" w:lineRule="auto"/>
              <w:jc w:val="center"/>
              <w:rPr>
                <w:b/>
                <w:i/>
                <w:sz w:val="18"/>
                <w:szCs w:val="18"/>
                <w:lang w:val="mk-MK"/>
              </w:rPr>
            </w:pPr>
            <w:r w:rsidRPr="008F18A7">
              <w:rPr>
                <w:b/>
                <w:i/>
                <w:sz w:val="18"/>
                <w:szCs w:val="18"/>
                <w:lang w:val="mk-MK"/>
              </w:rPr>
              <w:t>Извори на верификација</w:t>
            </w:r>
          </w:p>
        </w:tc>
        <w:tc>
          <w:tcPr>
            <w:tcW w:w="992" w:type="dxa"/>
            <w:tcBorders>
              <w:top w:val="single" w:sz="4" w:space="0" w:color="000000"/>
              <w:bottom w:val="single" w:sz="4" w:space="0" w:color="auto"/>
            </w:tcBorders>
            <w:shd w:val="clear" w:color="auto" w:fill="D9D9D9"/>
            <w:vAlign w:val="center"/>
          </w:tcPr>
          <w:p w:rsidR="00FC5E7C" w:rsidRPr="008F18A7" w:rsidRDefault="00FC5E7C" w:rsidP="00CC0D1B">
            <w:pPr>
              <w:keepNext/>
              <w:spacing w:after="0" w:line="240" w:lineRule="auto"/>
              <w:ind w:left="-57" w:right="-57"/>
              <w:jc w:val="center"/>
              <w:rPr>
                <w:b/>
                <w:i/>
                <w:sz w:val="18"/>
                <w:szCs w:val="18"/>
                <w:lang w:val="mk-MK"/>
              </w:rPr>
            </w:pPr>
            <w:r w:rsidRPr="008F18A7">
              <w:rPr>
                <w:b/>
                <w:i/>
                <w:sz w:val="18"/>
                <w:szCs w:val="18"/>
                <w:lang w:val="mk-MK"/>
              </w:rPr>
              <w:t>Краен рок</w:t>
            </w:r>
          </w:p>
        </w:tc>
        <w:tc>
          <w:tcPr>
            <w:tcW w:w="1296" w:type="dxa"/>
            <w:tcBorders>
              <w:top w:val="single" w:sz="4" w:space="0" w:color="000000"/>
              <w:bottom w:val="single" w:sz="4" w:space="0" w:color="auto"/>
            </w:tcBorders>
            <w:shd w:val="clear" w:color="auto" w:fill="D9D9D9"/>
            <w:vAlign w:val="center"/>
          </w:tcPr>
          <w:p w:rsidR="00FC5E7C" w:rsidRPr="008F18A7" w:rsidRDefault="00FC5E7C" w:rsidP="00CC0D1B">
            <w:pPr>
              <w:spacing w:after="0" w:line="240" w:lineRule="auto"/>
              <w:jc w:val="center"/>
              <w:rPr>
                <w:b/>
                <w:i/>
                <w:sz w:val="18"/>
                <w:szCs w:val="18"/>
                <w:lang w:val="mk-MK"/>
              </w:rPr>
            </w:pPr>
            <w:r w:rsidRPr="008F18A7">
              <w:rPr>
                <w:b/>
                <w:i/>
                <w:sz w:val="18"/>
                <w:szCs w:val="18"/>
                <w:lang w:val="mk-MK"/>
              </w:rPr>
              <w:t>Одговорни</w:t>
            </w:r>
          </w:p>
        </w:tc>
        <w:tc>
          <w:tcPr>
            <w:tcW w:w="1296" w:type="dxa"/>
            <w:tcBorders>
              <w:top w:val="single" w:sz="4" w:space="0" w:color="000000"/>
              <w:bottom w:val="single" w:sz="4" w:space="0" w:color="auto"/>
            </w:tcBorders>
            <w:shd w:val="clear" w:color="auto" w:fill="D9D9D9"/>
          </w:tcPr>
          <w:p w:rsidR="00FC5E7C" w:rsidRPr="008F18A7" w:rsidRDefault="00FC5E7C" w:rsidP="00CC0D1B">
            <w:pPr>
              <w:spacing w:after="0" w:line="240" w:lineRule="auto"/>
              <w:jc w:val="center"/>
              <w:rPr>
                <w:b/>
                <w:i/>
                <w:sz w:val="18"/>
                <w:szCs w:val="18"/>
                <w:lang w:val="mk-MK"/>
              </w:rPr>
            </w:pPr>
          </w:p>
        </w:tc>
      </w:tr>
      <w:tr w:rsidR="00FC5E7C" w:rsidRPr="008F18A7" w:rsidTr="00FC5E7C">
        <w:tc>
          <w:tcPr>
            <w:tcW w:w="675" w:type="dxa"/>
            <w:shd w:val="clear" w:color="auto" w:fill="auto"/>
          </w:tcPr>
          <w:p w:rsidR="00FC5E7C" w:rsidRPr="00C92F8C" w:rsidRDefault="00FC5E7C" w:rsidP="000A6D41">
            <w:pPr>
              <w:spacing w:after="0" w:line="240" w:lineRule="auto"/>
              <w:ind w:right="-57"/>
              <w:rPr>
                <w:i/>
                <w:sz w:val="18"/>
                <w:szCs w:val="18"/>
                <w:lang w:val="mk-MK"/>
              </w:rPr>
            </w:pPr>
            <w:r>
              <w:rPr>
                <w:i/>
                <w:sz w:val="18"/>
                <w:szCs w:val="18"/>
              </w:rPr>
              <w:t>3.1.1</w:t>
            </w:r>
          </w:p>
        </w:tc>
        <w:tc>
          <w:tcPr>
            <w:tcW w:w="2429" w:type="dxa"/>
            <w:shd w:val="clear" w:color="auto" w:fill="auto"/>
          </w:tcPr>
          <w:p w:rsidR="00FC5E7C" w:rsidRPr="008F18A7" w:rsidRDefault="00FC5E7C" w:rsidP="00CC0D1B">
            <w:pPr>
              <w:spacing w:after="0" w:line="240" w:lineRule="auto"/>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А</w:t>
            </w:r>
            <w:r w:rsidRPr="008F18A7">
              <w:rPr>
                <w:i/>
                <w:sz w:val="18"/>
                <w:szCs w:val="18"/>
                <w:lang w:val="mk-MK"/>
              </w:rPr>
              <w:t>даптација на зградите на универзитетите (факултетите) за инклузија на студенти со физичка попреченост</w:t>
            </w:r>
          </w:p>
        </w:tc>
        <w:tc>
          <w:tcPr>
            <w:tcW w:w="5103" w:type="dxa"/>
            <w:shd w:val="clear" w:color="auto" w:fill="auto"/>
          </w:tcPr>
          <w:p w:rsidR="00FC5E7C" w:rsidRPr="008F18A7" w:rsidRDefault="00FC5E7C" w:rsidP="00CC0D1B">
            <w:pPr>
              <w:pStyle w:val="ListParagraph"/>
              <w:numPr>
                <w:ilvl w:val="0"/>
                <w:numId w:val="15"/>
              </w:numPr>
              <w:tabs>
                <w:tab w:val="left" w:pos="176"/>
              </w:tabs>
              <w:spacing w:after="0" w:line="240" w:lineRule="auto"/>
              <w:ind w:left="176" w:hanging="176"/>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Повикот за набавка на услуги за архитектонско решение и градежни работи за приспособување</w:t>
            </w:r>
            <w:r w:rsidR="00A14C56">
              <w:rPr>
                <w:rStyle w:val="Hyperlink"/>
                <w:rFonts w:cstheme="minorHAnsi"/>
                <w:i/>
                <w:color w:val="auto"/>
                <w:sz w:val="18"/>
                <w:szCs w:val="18"/>
                <w:u w:val="none"/>
                <w:lang w:val="mk-MK"/>
              </w:rPr>
              <w:t xml:space="preserve"> </w:t>
            </w:r>
            <w:r w:rsidRPr="008F18A7">
              <w:rPr>
                <w:rStyle w:val="Hyperlink"/>
                <w:rFonts w:cstheme="minorHAnsi"/>
                <w:i/>
                <w:color w:val="auto"/>
                <w:sz w:val="18"/>
                <w:szCs w:val="18"/>
                <w:u w:val="none"/>
                <w:lang w:val="mk-MK"/>
              </w:rPr>
              <w:t>на зградите на универзитетите за инклузија на студентите со физичка попреченост е организиран;</w:t>
            </w:r>
          </w:p>
          <w:p w:rsidR="00FC5E7C" w:rsidRPr="008F18A7" w:rsidRDefault="00FC5E7C" w:rsidP="00CC0D1B">
            <w:pPr>
              <w:pStyle w:val="ListParagraph"/>
              <w:numPr>
                <w:ilvl w:val="0"/>
                <w:numId w:val="15"/>
              </w:numPr>
              <w:tabs>
                <w:tab w:val="left" w:pos="176"/>
              </w:tabs>
              <w:spacing w:after="0" w:line="240" w:lineRule="auto"/>
              <w:ind w:left="176" w:hanging="176"/>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Архитектонското решение за градежните работи со проценката на буџетот се изготвени;</w:t>
            </w:r>
          </w:p>
          <w:p w:rsidR="00FC5E7C" w:rsidRPr="008F18A7" w:rsidRDefault="00FC5E7C" w:rsidP="00CC0D1B">
            <w:pPr>
              <w:pStyle w:val="ListParagraph"/>
              <w:numPr>
                <w:ilvl w:val="0"/>
                <w:numId w:val="15"/>
              </w:numPr>
              <w:tabs>
                <w:tab w:val="left" w:pos="176"/>
              </w:tabs>
              <w:spacing w:after="0" w:line="240" w:lineRule="auto"/>
              <w:ind w:left="176" w:hanging="176"/>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Сите згради на јавните универзитети (факултети) се приспособени за инклузија на студенти со физичка попреченост</w:t>
            </w:r>
          </w:p>
        </w:tc>
        <w:tc>
          <w:tcPr>
            <w:tcW w:w="3686" w:type="dxa"/>
            <w:shd w:val="clear" w:color="auto" w:fill="auto"/>
          </w:tcPr>
          <w:p w:rsidR="00FC5E7C" w:rsidRPr="008F18A7" w:rsidRDefault="00FC5E7C" w:rsidP="00CC0D1B">
            <w:pPr>
              <w:pStyle w:val="ListParagraph"/>
              <w:numPr>
                <w:ilvl w:val="0"/>
                <w:numId w:val="18"/>
              </w:numPr>
              <w:tabs>
                <w:tab w:val="left" w:pos="176"/>
              </w:tabs>
              <w:spacing w:after="0" w:line="240" w:lineRule="auto"/>
              <w:ind w:left="176" w:hanging="176"/>
              <w:contextualSpacing w:val="0"/>
              <w:rPr>
                <w:i/>
                <w:sz w:val="18"/>
                <w:szCs w:val="18"/>
                <w:lang w:val="mk-MK"/>
              </w:rPr>
            </w:pPr>
            <w:r w:rsidRPr="008F18A7">
              <w:rPr>
                <w:i/>
                <w:sz w:val="18"/>
                <w:szCs w:val="18"/>
                <w:lang w:val="mk-MK"/>
              </w:rPr>
              <w:t>Договор со давател/и на услуги;</w:t>
            </w:r>
          </w:p>
          <w:p w:rsidR="00FC5E7C" w:rsidRPr="008F18A7" w:rsidRDefault="00FC5E7C" w:rsidP="00CC0D1B">
            <w:pPr>
              <w:pStyle w:val="ListParagraph"/>
              <w:numPr>
                <w:ilvl w:val="0"/>
                <w:numId w:val="18"/>
              </w:numPr>
              <w:tabs>
                <w:tab w:val="left" w:pos="176"/>
              </w:tabs>
              <w:spacing w:after="0" w:line="240" w:lineRule="auto"/>
              <w:ind w:left="176" w:hanging="176"/>
              <w:contextualSpacing w:val="0"/>
              <w:rPr>
                <w:i/>
                <w:sz w:val="18"/>
                <w:szCs w:val="18"/>
                <w:lang w:val="mk-MK"/>
              </w:rPr>
            </w:pPr>
            <w:r w:rsidRPr="008F18A7">
              <w:rPr>
                <w:i/>
                <w:sz w:val="18"/>
                <w:szCs w:val="18"/>
                <w:lang w:val="mk-MK"/>
              </w:rPr>
              <w:t>Финансиски документи;</w:t>
            </w:r>
          </w:p>
          <w:p w:rsidR="00FC5E7C" w:rsidRPr="008F18A7" w:rsidRDefault="00FC5E7C" w:rsidP="00CC0D1B">
            <w:pPr>
              <w:pStyle w:val="ListParagraph"/>
              <w:numPr>
                <w:ilvl w:val="0"/>
                <w:numId w:val="18"/>
              </w:numPr>
              <w:tabs>
                <w:tab w:val="left" w:pos="176"/>
              </w:tabs>
              <w:spacing w:after="0" w:line="240" w:lineRule="auto"/>
              <w:ind w:left="176" w:hanging="176"/>
              <w:contextualSpacing w:val="0"/>
              <w:rPr>
                <w:i/>
                <w:sz w:val="18"/>
                <w:szCs w:val="18"/>
                <w:lang w:val="mk-MK"/>
              </w:rPr>
            </w:pPr>
            <w:r w:rsidRPr="008F18A7">
              <w:rPr>
                <w:i/>
                <w:sz w:val="18"/>
                <w:szCs w:val="18"/>
                <w:lang w:val="mk-MK"/>
              </w:rPr>
              <w:t>Одлуки за прифаќање на архитектонскиот план и градежните работи;</w:t>
            </w:r>
          </w:p>
          <w:p w:rsidR="00FC5E7C" w:rsidRPr="008F18A7" w:rsidRDefault="00FC5E7C" w:rsidP="00CC0D1B">
            <w:pPr>
              <w:pStyle w:val="ListParagraph"/>
              <w:numPr>
                <w:ilvl w:val="0"/>
                <w:numId w:val="18"/>
              </w:numPr>
              <w:tabs>
                <w:tab w:val="left" w:pos="176"/>
              </w:tabs>
              <w:spacing w:after="0" w:line="240" w:lineRule="auto"/>
              <w:ind w:left="176" w:hanging="176"/>
              <w:contextualSpacing w:val="0"/>
              <w:rPr>
                <w:i/>
                <w:sz w:val="18"/>
                <w:szCs w:val="18"/>
                <w:lang w:val="mk-MK"/>
              </w:rPr>
            </w:pPr>
            <w:r w:rsidRPr="008F18A7">
              <w:rPr>
                <w:i/>
                <w:sz w:val="18"/>
                <w:szCs w:val="18"/>
                <w:lang w:val="mk-MK"/>
              </w:rPr>
              <w:t>Одлуки на МОН</w:t>
            </w:r>
          </w:p>
        </w:tc>
        <w:tc>
          <w:tcPr>
            <w:tcW w:w="992" w:type="dxa"/>
            <w:shd w:val="clear" w:color="auto" w:fill="auto"/>
          </w:tcPr>
          <w:p w:rsidR="00FC5E7C" w:rsidRPr="008F18A7" w:rsidRDefault="00FC5E7C" w:rsidP="00CC0D1B">
            <w:pPr>
              <w:tabs>
                <w:tab w:val="left" w:pos="176"/>
              </w:tabs>
              <w:spacing w:after="0" w:line="240" w:lineRule="auto"/>
              <w:jc w:val="center"/>
              <w:rPr>
                <w:i/>
                <w:sz w:val="18"/>
                <w:szCs w:val="18"/>
                <w:lang w:val="mk-MK"/>
              </w:rPr>
            </w:pPr>
            <w:r w:rsidRPr="008F18A7">
              <w:rPr>
                <w:i/>
                <w:sz w:val="18"/>
                <w:szCs w:val="18"/>
                <w:lang w:val="mk-MK"/>
              </w:rPr>
              <w:t>2020</w:t>
            </w:r>
          </w:p>
        </w:tc>
        <w:tc>
          <w:tcPr>
            <w:tcW w:w="1296" w:type="dxa"/>
            <w:shd w:val="clear" w:color="auto" w:fill="auto"/>
          </w:tcPr>
          <w:p w:rsidR="00FC5E7C" w:rsidRPr="008F18A7" w:rsidRDefault="00FC5E7C" w:rsidP="00CC0D1B">
            <w:pPr>
              <w:tabs>
                <w:tab w:val="left" w:pos="176"/>
              </w:tabs>
              <w:spacing w:after="0" w:line="240" w:lineRule="auto"/>
              <w:ind w:left="-57" w:right="-57"/>
              <w:jc w:val="center"/>
              <w:rPr>
                <w:i/>
                <w:sz w:val="18"/>
                <w:szCs w:val="18"/>
                <w:lang w:val="mk-MK"/>
              </w:rPr>
            </w:pPr>
            <w:r w:rsidRPr="008F18A7">
              <w:rPr>
                <w:i/>
                <w:sz w:val="18"/>
                <w:szCs w:val="18"/>
                <w:lang w:val="mk-MK"/>
              </w:rPr>
              <w:t>МОН, универзитети</w:t>
            </w:r>
          </w:p>
        </w:tc>
        <w:tc>
          <w:tcPr>
            <w:tcW w:w="1296" w:type="dxa"/>
          </w:tcPr>
          <w:p w:rsidR="00FC5E7C" w:rsidRPr="008F18A7" w:rsidRDefault="000A6D41" w:rsidP="00CC0D1B">
            <w:pPr>
              <w:tabs>
                <w:tab w:val="left" w:pos="176"/>
              </w:tabs>
              <w:spacing w:after="0" w:line="240" w:lineRule="auto"/>
              <w:ind w:left="-57" w:right="-57"/>
              <w:jc w:val="center"/>
              <w:rPr>
                <w:i/>
                <w:sz w:val="18"/>
                <w:szCs w:val="18"/>
                <w:lang w:val="mk-MK"/>
              </w:rPr>
            </w:pPr>
            <w:r>
              <w:rPr>
                <w:i/>
                <w:sz w:val="18"/>
                <w:szCs w:val="18"/>
                <w:lang w:val="mk-MK"/>
              </w:rPr>
              <w:t>500.000</w:t>
            </w:r>
          </w:p>
        </w:tc>
      </w:tr>
      <w:tr w:rsidR="00FC5E7C" w:rsidRPr="008F18A7" w:rsidTr="00FC5E7C">
        <w:tc>
          <w:tcPr>
            <w:tcW w:w="675" w:type="dxa"/>
            <w:tcBorders>
              <w:bottom w:val="single" w:sz="4" w:space="0" w:color="auto"/>
            </w:tcBorders>
            <w:shd w:val="clear" w:color="auto" w:fill="auto"/>
          </w:tcPr>
          <w:p w:rsidR="00FC5E7C" w:rsidRPr="00C92F8C" w:rsidRDefault="00FC5E7C" w:rsidP="00CC0D1B">
            <w:pPr>
              <w:spacing w:after="0" w:line="240" w:lineRule="auto"/>
              <w:ind w:right="-57"/>
              <w:jc w:val="center"/>
              <w:rPr>
                <w:i/>
                <w:sz w:val="18"/>
                <w:szCs w:val="18"/>
                <w:lang w:val="mk-MK"/>
              </w:rPr>
            </w:pPr>
            <w:r>
              <w:rPr>
                <w:i/>
                <w:sz w:val="18"/>
                <w:szCs w:val="18"/>
                <w:lang w:val="mk-MK"/>
              </w:rPr>
              <w:t>3.2.1</w:t>
            </w:r>
          </w:p>
        </w:tc>
        <w:tc>
          <w:tcPr>
            <w:tcW w:w="2429" w:type="dxa"/>
            <w:tcBorders>
              <w:bottom w:val="single" w:sz="4" w:space="0" w:color="auto"/>
            </w:tcBorders>
            <w:shd w:val="clear" w:color="auto" w:fill="auto"/>
          </w:tcPr>
          <w:p w:rsidR="00FC5E7C" w:rsidRPr="008F18A7" w:rsidRDefault="00FC5E7C" w:rsidP="00CC0D1B">
            <w:pPr>
              <w:spacing w:after="0" w:line="240" w:lineRule="auto"/>
              <w:rPr>
                <w:rStyle w:val="Hyperlink"/>
                <w:rFonts w:cstheme="minorHAnsi"/>
                <w:i/>
                <w:color w:val="auto"/>
                <w:sz w:val="18"/>
                <w:szCs w:val="18"/>
                <w:u w:val="none"/>
                <w:lang w:val="mk-MK"/>
              </w:rPr>
            </w:pPr>
            <w:r w:rsidRPr="008F18A7">
              <w:rPr>
                <w:i/>
                <w:sz w:val="18"/>
                <w:szCs w:val="18"/>
                <w:lang w:val="mk-MK"/>
              </w:rPr>
              <w:t>Изготвување</w:t>
            </w:r>
            <w:r>
              <w:rPr>
                <w:i/>
                <w:sz w:val="18"/>
                <w:szCs w:val="18"/>
                <w:lang w:val="mk-MK"/>
              </w:rPr>
              <w:t xml:space="preserve"> </w:t>
            </w:r>
            <w:r w:rsidRPr="008F18A7">
              <w:rPr>
                <w:i/>
                <w:sz w:val="18"/>
                <w:szCs w:val="18"/>
                <w:lang w:val="mk-MK"/>
              </w:rPr>
              <w:t xml:space="preserve">Концепт за одржување на студентските домови </w:t>
            </w:r>
          </w:p>
        </w:tc>
        <w:tc>
          <w:tcPr>
            <w:tcW w:w="5103" w:type="dxa"/>
            <w:tcBorders>
              <w:bottom w:val="single" w:sz="4" w:space="0" w:color="auto"/>
            </w:tcBorders>
            <w:shd w:val="clear" w:color="auto" w:fill="auto"/>
          </w:tcPr>
          <w:p w:rsidR="00FC5E7C" w:rsidRPr="008F18A7" w:rsidRDefault="00FC5E7C" w:rsidP="00CC0D1B">
            <w:pPr>
              <w:pStyle w:val="ListParagraph"/>
              <w:numPr>
                <w:ilvl w:val="0"/>
                <w:numId w:val="15"/>
              </w:numPr>
              <w:tabs>
                <w:tab w:val="left" w:pos="176"/>
              </w:tabs>
              <w:spacing w:after="0" w:line="240" w:lineRule="auto"/>
              <w:ind w:left="176" w:hanging="176"/>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РГ за изготвување на Концептот се формирани;</w:t>
            </w:r>
          </w:p>
          <w:p w:rsidR="00FC5E7C" w:rsidRPr="008F18A7" w:rsidRDefault="00FC5E7C" w:rsidP="00CC0D1B">
            <w:pPr>
              <w:pStyle w:val="ListParagraph"/>
              <w:numPr>
                <w:ilvl w:val="0"/>
                <w:numId w:val="15"/>
              </w:numPr>
              <w:tabs>
                <w:tab w:val="left" w:pos="176"/>
              </w:tabs>
              <w:spacing w:after="0" w:line="240" w:lineRule="auto"/>
              <w:ind w:left="176" w:hanging="176"/>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Концептот е изготвен и разгледан е со клучните заинтересирани страни;</w:t>
            </w:r>
          </w:p>
          <w:p w:rsidR="00FC5E7C" w:rsidRPr="008F18A7" w:rsidRDefault="00FC5E7C" w:rsidP="00CC0D1B">
            <w:pPr>
              <w:pStyle w:val="ListParagraph"/>
              <w:numPr>
                <w:ilvl w:val="0"/>
                <w:numId w:val="15"/>
              </w:numPr>
              <w:tabs>
                <w:tab w:val="left" w:pos="176"/>
              </w:tabs>
              <w:spacing w:after="0" w:line="240" w:lineRule="auto"/>
              <w:ind w:left="176" w:hanging="176"/>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 xml:space="preserve">Концептот за </w:t>
            </w:r>
            <w:r w:rsidRPr="003A33B4">
              <w:rPr>
                <w:rStyle w:val="Hyperlink"/>
                <w:rFonts w:cstheme="minorHAnsi"/>
                <w:i/>
                <w:color w:val="auto"/>
                <w:sz w:val="18"/>
                <w:szCs w:val="18"/>
                <w:u w:val="none"/>
                <w:lang w:val="mk-MK"/>
              </w:rPr>
              <w:t>одржување на студентските домови</w:t>
            </w:r>
            <w:r w:rsidR="00A14C56">
              <w:rPr>
                <w:rStyle w:val="Hyperlink"/>
                <w:rFonts w:cstheme="minorHAnsi"/>
                <w:i/>
                <w:color w:val="auto"/>
                <w:sz w:val="18"/>
                <w:szCs w:val="18"/>
                <w:u w:val="none"/>
                <w:lang w:val="mk-MK"/>
              </w:rPr>
              <w:t xml:space="preserve"> </w:t>
            </w:r>
            <w:r w:rsidRPr="008F18A7">
              <w:rPr>
                <w:rStyle w:val="Hyperlink"/>
                <w:rFonts w:cstheme="minorHAnsi"/>
                <w:i/>
                <w:color w:val="auto"/>
                <w:sz w:val="18"/>
                <w:szCs w:val="18"/>
                <w:u w:val="none"/>
                <w:lang w:val="mk-MK"/>
              </w:rPr>
              <w:t xml:space="preserve">официјално е одобрен </w:t>
            </w:r>
          </w:p>
        </w:tc>
        <w:tc>
          <w:tcPr>
            <w:tcW w:w="3686" w:type="dxa"/>
            <w:tcBorders>
              <w:bottom w:val="single" w:sz="4" w:space="0" w:color="auto"/>
            </w:tcBorders>
            <w:shd w:val="clear" w:color="auto" w:fill="auto"/>
          </w:tcPr>
          <w:p w:rsidR="00FC5E7C" w:rsidRPr="008F18A7" w:rsidRDefault="00FC5E7C" w:rsidP="00CC0D1B">
            <w:pPr>
              <w:pStyle w:val="ListParagraph"/>
              <w:numPr>
                <w:ilvl w:val="0"/>
                <w:numId w:val="18"/>
              </w:numPr>
              <w:tabs>
                <w:tab w:val="left" w:pos="176"/>
              </w:tabs>
              <w:spacing w:after="0" w:line="240" w:lineRule="auto"/>
              <w:ind w:left="176" w:hanging="176"/>
              <w:contextualSpacing w:val="0"/>
              <w:rPr>
                <w:i/>
                <w:sz w:val="18"/>
                <w:szCs w:val="18"/>
                <w:lang w:val="mk-MK"/>
              </w:rPr>
            </w:pPr>
            <w:r w:rsidRPr="008F18A7">
              <w:rPr>
                <w:i/>
                <w:sz w:val="18"/>
                <w:szCs w:val="18"/>
                <w:lang w:val="mk-MK"/>
              </w:rPr>
              <w:t>Записници од средби за дискусии;</w:t>
            </w:r>
          </w:p>
          <w:p w:rsidR="00FC5E7C" w:rsidRPr="008F18A7" w:rsidRDefault="00FC5E7C" w:rsidP="00CC0D1B">
            <w:pPr>
              <w:pStyle w:val="ListParagraph"/>
              <w:numPr>
                <w:ilvl w:val="0"/>
                <w:numId w:val="18"/>
              </w:numPr>
              <w:tabs>
                <w:tab w:val="left" w:pos="176"/>
              </w:tabs>
              <w:spacing w:after="0" w:line="240" w:lineRule="auto"/>
              <w:ind w:left="176" w:hanging="176"/>
              <w:contextualSpacing w:val="0"/>
              <w:rPr>
                <w:i/>
                <w:sz w:val="18"/>
                <w:szCs w:val="18"/>
                <w:lang w:val="mk-MK"/>
              </w:rPr>
            </w:pPr>
            <w:r w:rsidRPr="008F18A7">
              <w:rPr>
                <w:i/>
                <w:sz w:val="18"/>
                <w:szCs w:val="18"/>
                <w:lang w:val="mk-MK"/>
              </w:rPr>
              <w:t>Одлуки на МОН</w:t>
            </w:r>
          </w:p>
        </w:tc>
        <w:tc>
          <w:tcPr>
            <w:tcW w:w="992" w:type="dxa"/>
            <w:tcBorders>
              <w:bottom w:val="single" w:sz="4" w:space="0" w:color="auto"/>
            </w:tcBorders>
            <w:shd w:val="clear" w:color="auto" w:fill="auto"/>
          </w:tcPr>
          <w:p w:rsidR="00FC5E7C" w:rsidRPr="008F18A7" w:rsidRDefault="00FC5E7C" w:rsidP="00CC0D1B">
            <w:pPr>
              <w:tabs>
                <w:tab w:val="left" w:pos="176"/>
              </w:tabs>
              <w:spacing w:after="0" w:line="240" w:lineRule="auto"/>
              <w:jc w:val="center"/>
              <w:rPr>
                <w:i/>
                <w:sz w:val="18"/>
                <w:szCs w:val="18"/>
                <w:lang w:val="mk-MK"/>
              </w:rPr>
            </w:pPr>
            <w:r w:rsidRPr="008F18A7">
              <w:rPr>
                <w:i/>
                <w:sz w:val="18"/>
                <w:szCs w:val="18"/>
                <w:lang w:val="mk-MK"/>
              </w:rPr>
              <w:t>2019</w:t>
            </w:r>
          </w:p>
        </w:tc>
        <w:tc>
          <w:tcPr>
            <w:tcW w:w="1296" w:type="dxa"/>
            <w:tcBorders>
              <w:bottom w:val="single" w:sz="4" w:space="0" w:color="auto"/>
            </w:tcBorders>
            <w:shd w:val="clear" w:color="auto" w:fill="auto"/>
          </w:tcPr>
          <w:p w:rsidR="00FC5E7C" w:rsidRPr="008F18A7" w:rsidRDefault="00FC5E7C" w:rsidP="00CC0D1B">
            <w:pPr>
              <w:tabs>
                <w:tab w:val="left" w:pos="176"/>
              </w:tabs>
              <w:spacing w:after="0" w:line="240" w:lineRule="auto"/>
              <w:jc w:val="center"/>
              <w:rPr>
                <w:i/>
                <w:sz w:val="18"/>
                <w:szCs w:val="18"/>
                <w:lang w:val="mk-MK"/>
              </w:rPr>
            </w:pPr>
            <w:r w:rsidRPr="008F18A7">
              <w:rPr>
                <w:i/>
                <w:sz w:val="18"/>
                <w:szCs w:val="18"/>
                <w:lang w:val="mk-MK"/>
              </w:rPr>
              <w:t>МОН, студенстки домови</w:t>
            </w:r>
          </w:p>
        </w:tc>
        <w:tc>
          <w:tcPr>
            <w:tcW w:w="1296" w:type="dxa"/>
            <w:tcBorders>
              <w:bottom w:val="single" w:sz="4" w:space="0" w:color="auto"/>
            </w:tcBorders>
          </w:tcPr>
          <w:p w:rsidR="00FC5E7C" w:rsidRPr="008F18A7" w:rsidRDefault="000A6D41" w:rsidP="00CC0D1B">
            <w:pPr>
              <w:tabs>
                <w:tab w:val="left" w:pos="176"/>
              </w:tabs>
              <w:spacing w:after="0" w:line="240" w:lineRule="auto"/>
              <w:jc w:val="center"/>
              <w:rPr>
                <w:i/>
                <w:sz w:val="18"/>
                <w:szCs w:val="18"/>
                <w:lang w:val="mk-MK"/>
              </w:rPr>
            </w:pPr>
            <w:r>
              <w:rPr>
                <w:i/>
                <w:sz w:val="18"/>
                <w:szCs w:val="18"/>
                <w:lang w:val="mk-MK"/>
              </w:rPr>
              <w:t>10.000</w:t>
            </w:r>
          </w:p>
        </w:tc>
      </w:tr>
      <w:tr w:rsidR="00FC5E7C" w:rsidRPr="008F18A7" w:rsidTr="00FC5E7C">
        <w:tc>
          <w:tcPr>
            <w:tcW w:w="675" w:type="dxa"/>
            <w:tcBorders>
              <w:top w:val="single" w:sz="4" w:space="0" w:color="auto"/>
              <w:bottom w:val="single" w:sz="4" w:space="0" w:color="auto"/>
            </w:tcBorders>
            <w:shd w:val="clear" w:color="auto" w:fill="auto"/>
          </w:tcPr>
          <w:p w:rsidR="00FC5E7C" w:rsidRPr="00C92F8C" w:rsidRDefault="00FC5E7C" w:rsidP="00CC0D1B">
            <w:pPr>
              <w:spacing w:after="0" w:line="240" w:lineRule="auto"/>
              <w:ind w:right="-57"/>
              <w:jc w:val="center"/>
              <w:rPr>
                <w:i/>
                <w:sz w:val="18"/>
                <w:szCs w:val="18"/>
                <w:lang w:val="mk-MK"/>
              </w:rPr>
            </w:pPr>
            <w:r>
              <w:rPr>
                <w:i/>
                <w:sz w:val="18"/>
                <w:szCs w:val="18"/>
                <w:lang w:val="mk-MK"/>
              </w:rPr>
              <w:t>3.2.2</w:t>
            </w:r>
          </w:p>
        </w:tc>
        <w:tc>
          <w:tcPr>
            <w:tcW w:w="2429" w:type="dxa"/>
            <w:tcBorders>
              <w:top w:val="single" w:sz="4" w:space="0" w:color="auto"/>
              <w:bottom w:val="single" w:sz="4" w:space="0" w:color="auto"/>
            </w:tcBorders>
            <w:shd w:val="clear" w:color="auto" w:fill="auto"/>
          </w:tcPr>
          <w:p w:rsidR="00FC5E7C" w:rsidRPr="008F18A7" w:rsidRDefault="00FC5E7C" w:rsidP="00CC0D1B">
            <w:pPr>
              <w:spacing w:after="0" w:line="240" w:lineRule="auto"/>
              <w:rPr>
                <w:i/>
                <w:sz w:val="18"/>
                <w:szCs w:val="18"/>
                <w:lang w:val="mk-MK"/>
              </w:rPr>
            </w:pPr>
            <w:r w:rsidRPr="008F18A7">
              <w:rPr>
                <w:rStyle w:val="Hyperlink"/>
                <w:rFonts w:cstheme="minorHAnsi"/>
                <w:i/>
                <w:color w:val="auto"/>
                <w:sz w:val="18"/>
                <w:szCs w:val="18"/>
                <w:u w:val="none"/>
                <w:lang w:val="mk-MK"/>
              </w:rPr>
              <w:t>П</w:t>
            </w:r>
            <w:r w:rsidRPr="008F18A7">
              <w:rPr>
                <w:i/>
                <w:sz w:val="18"/>
                <w:szCs w:val="18"/>
                <w:lang w:val="mk-MK"/>
              </w:rPr>
              <w:t>одобрување на условите во студентските домови</w:t>
            </w:r>
          </w:p>
        </w:tc>
        <w:tc>
          <w:tcPr>
            <w:tcW w:w="5103" w:type="dxa"/>
            <w:tcBorders>
              <w:top w:val="single" w:sz="4" w:space="0" w:color="auto"/>
              <w:bottom w:val="single" w:sz="4" w:space="0" w:color="auto"/>
            </w:tcBorders>
            <w:shd w:val="clear" w:color="auto" w:fill="auto"/>
          </w:tcPr>
          <w:p w:rsidR="00FC5E7C" w:rsidRPr="008F18A7" w:rsidRDefault="00FC5E7C" w:rsidP="00CC0D1B">
            <w:pPr>
              <w:pStyle w:val="ListParagraph"/>
              <w:numPr>
                <w:ilvl w:val="0"/>
                <w:numId w:val="15"/>
              </w:numPr>
              <w:tabs>
                <w:tab w:val="left" w:pos="176"/>
              </w:tabs>
              <w:spacing w:after="0" w:line="240" w:lineRule="auto"/>
              <w:ind w:left="176" w:hanging="176"/>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Повикот</w:t>
            </w:r>
            <w:r w:rsidR="00A14C56">
              <w:rPr>
                <w:rStyle w:val="Hyperlink"/>
                <w:rFonts w:cstheme="minorHAnsi"/>
                <w:i/>
                <w:color w:val="auto"/>
                <w:sz w:val="18"/>
                <w:szCs w:val="18"/>
                <w:u w:val="none"/>
                <w:lang w:val="mk-MK"/>
              </w:rPr>
              <w:t xml:space="preserve"> </w:t>
            </w:r>
            <w:r w:rsidRPr="008F18A7">
              <w:rPr>
                <w:rStyle w:val="Hyperlink"/>
                <w:rFonts w:cstheme="minorHAnsi"/>
                <w:i/>
                <w:color w:val="auto"/>
                <w:sz w:val="18"/>
                <w:szCs w:val="18"/>
                <w:u w:val="none"/>
                <w:lang w:val="mk-MK"/>
              </w:rPr>
              <w:t>за набавка на архитектонско решение и градежни работи за подобрување на условите во студентските домови е организиран;</w:t>
            </w:r>
          </w:p>
          <w:p w:rsidR="00FC5E7C" w:rsidRPr="008F18A7" w:rsidRDefault="00FC5E7C" w:rsidP="00CC0D1B">
            <w:pPr>
              <w:pStyle w:val="ListParagraph"/>
              <w:numPr>
                <w:ilvl w:val="0"/>
                <w:numId w:val="15"/>
              </w:numPr>
              <w:tabs>
                <w:tab w:val="left" w:pos="176"/>
              </w:tabs>
              <w:spacing w:after="0" w:line="240" w:lineRule="auto"/>
              <w:ind w:left="176" w:hanging="176"/>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Архитектонското решение за градежните работи со проценка на буџетот се изготвени;</w:t>
            </w:r>
          </w:p>
          <w:p w:rsidR="00FC5E7C" w:rsidRPr="008F18A7" w:rsidRDefault="00FC5E7C" w:rsidP="00CC0D1B">
            <w:pPr>
              <w:pStyle w:val="ListParagraph"/>
              <w:numPr>
                <w:ilvl w:val="0"/>
                <w:numId w:val="15"/>
              </w:numPr>
              <w:tabs>
                <w:tab w:val="left" w:pos="176"/>
              </w:tabs>
              <w:spacing w:after="0" w:line="240" w:lineRule="auto"/>
              <w:ind w:left="176" w:hanging="176"/>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Условите во сите студентски домови се целосно подобрени</w:t>
            </w:r>
          </w:p>
        </w:tc>
        <w:tc>
          <w:tcPr>
            <w:tcW w:w="3686" w:type="dxa"/>
            <w:tcBorders>
              <w:top w:val="single" w:sz="4" w:space="0" w:color="auto"/>
              <w:bottom w:val="single" w:sz="4" w:space="0" w:color="auto"/>
            </w:tcBorders>
            <w:shd w:val="clear" w:color="auto" w:fill="auto"/>
          </w:tcPr>
          <w:p w:rsidR="00FC5E7C" w:rsidRPr="008F18A7" w:rsidRDefault="00FC5E7C" w:rsidP="00CC0D1B">
            <w:pPr>
              <w:pStyle w:val="ListParagraph"/>
              <w:numPr>
                <w:ilvl w:val="0"/>
                <w:numId w:val="18"/>
              </w:numPr>
              <w:tabs>
                <w:tab w:val="left" w:pos="176"/>
              </w:tabs>
              <w:spacing w:after="0" w:line="240" w:lineRule="auto"/>
              <w:ind w:left="176" w:hanging="176"/>
              <w:contextualSpacing w:val="0"/>
              <w:rPr>
                <w:i/>
                <w:sz w:val="18"/>
                <w:szCs w:val="18"/>
                <w:lang w:val="mk-MK"/>
              </w:rPr>
            </w:pPr>
            <w:r w:rsidRPr="008F18A7">
              <w:rPr>
                <w:i/>
                <w:sz w:val="18"/>
                <w:szCs w:val="18"/>
                <w:lang w:val="mk-MK"/>
              </w:rPr>
              <w:t>Договор со давател/и на услуги;</w:t>
            </w:r>
          </w:p>
          <w:p w:rsidR="00FC5E7C" w:rsidRPr="008F18A7" w:rsidRDefault="00FC5E7C" w:rsidP="00CC0D1B">
            <w:pPr>
              <w:pStyle w:val="ListParagraph"/>
              <w:numPr>
                <w:ilvl w:val="0"/>
                <w:numId w:val="18"/>
              </w:numPr>
              <w:tabs>
                <w:tab w:val="left" w:pos="176"/>
              </w:tabs>
              <w:spacing w:after="0" w:line="240" w:lineRule="auto"/>
              <w:ind w:left="176" w:hanging="176"/>
              <w:contextualSpacing w:val="0"/>
              <w:rPr>
                <w:i/>
                <w:sz w:val="18"/>
                <w:szCs w:val="18"/>
                <w:lang w:val="mk-MK"/>
              </w:rPr>
            </w:pPr>
            <w:r w:rsidRPr="008F18A7">
              <w:rPr>
                <w:i/>
                <w:sz w:val="18"/>
                <w:szCs w:val="18"/>
                <w:lang w:val="mk-MK"/>
              </w:rPr>
              <w:t>Одлуки за прифаќање на архитектонскиот план и градежните работи;</w:t>
            </w:r>
          </w:p>
          <w:p w:rsidR="00FC5E7C" w:rsidRPr="008F18A7" w:rsidRDefault="00FC5E7C" w:rsidP="00CC0D1B">
            <w:pPr>
              <w:pStyle w:val="ListParagraph"/>
              <w:numPr>
                <w:ilvl w:val="0"/>
                <w:numId w:val="18"/>
              </w:numPr>
              <w:tabs>
                <w:tab w:val="left" w:pos="176"/>
              </w:tabs>
              <w:spacing w:after="0" w:line="240" w:lineRule="auto"/>
              <w:ind w:left="176" w:hanging="176"/>
              <w:contextualSpacing w:val="0"/>
              <w:rPr>
                <w:i/>
                <w:sz w:val="18"/>
                <w:szCs w:val="18"/>
                <w:lang w:val="mk-MK"/>
              </w:rPr>
            </w:pPr>
            <w:r w:rsidRPr="008F18A7">
              <w:rPr>
                <w:i/>
                <w:sz w:val="18"/>
                <w:szCs w:val="18"/>
                <w:lang w:val="mk-MK"/>
              </w:rPr>
              <w:t>Одлуки на МОН</w:t>
            </w:r>
          </w:p>
        </w:tc>
        <w:tc>
          <w:tcPr>
            <w:tcW w:w="992" w:type="dxa"/>
            <w:tcBorders>
              <w:top w:val="single" w:sz="4" w:space="0" w:color="auto"/>
              <w:bottom w:val="single" w:sz="4" w:space="0" w:color="auto"/>
            </w:tcBorders>
            <w:shd w:val="clear" w:color="auto" w:fill="auto"/>
          </w:tcPr>
          <w:p w:rsidR="00FC5E7C" w:rsidRPr="008F18A7" w:rsidRDefault="00FC5E7C" w:rsidP="00CC0D1B">
            <w:pPr>
              <w:tabs>
                <w:tab w:val="left" w:pos="176"/>
              </w:tabs>
              <w:spacing w:after="0" w:line="240" w:lineRule="auto"/>
              <w:jc w:val="center"/>
              <w:rPr>
                <w:i/>
                <w:sz w:val="18"/>
                <w:szCs w:val="18"/>
                <w:lang w:val="mk-MK"/>
              </w:rPr>
            </w:pPr>
            <w:r w:rsidRPr="008F18A7">
              <w:rPr>
                <w:i/>
                <w:sz w:val="18"/>
                <w:szCs w:val="18"/>
                <w:lang w:val="mk-MK"/>
              </w:rPr>
              <w:t>2025</w:t>
            </w:r>
          </w:p>
        </w:tc>
        <w:tc>
          <w:tcPr>
            <w:tcW w:w="1296" w:type="dxa"/>
            <w:tcBorders>
              <w:top w:val="single" w:sz="4" w:space="0" w:color="auto"/>
              <w:bottom w:val="single" w:sz="4" w:space="0" w:color="auto"/>
            </w:tcBorders>
            <w:shd w:val="clear" w:color="auto" w:fill="auto"/>
          </w:tcPr>
          <w:p w:rsidR="00FC5E7C" w:rsidRPr="008F18A7" w:rsidRDefault="00A14C56" w:rsidP="00CC0D1B">
            <w:pPr>
              <w:tabs>
                <w:tab w:val="left" w:pos="176"/>
              </w:tabs>
              <w:spacing w:after="0" w:line="240" w:lineRule="auto"/>
              <w:jc w:val="center"/>
              <w:rPr>
                <w:i/>
                <w:sz w:val="18"/>
                <w:szCs w:val="18"/>
                <w:lang w:val="mk-MK"/>
              </w:rPr>
            </w:pPr>
            <w:r w:rsidRPr="008F18A7">
              <w:rPr>
                <w:i/>
                <w:sz w:val="18"/>
                <w:szCs w:val="18"/>
                <w:lang w:val="mk-MK"/>
              </w:rPr>
              <w:t>МОН, студенстки домови</w:t>
            </w:r>
          </w:p>
        </w:tc>
        <w:tc>
          <w:tcPr>
            <w:tcW w:w="1296" w:type="dxa"/>
            <w:tcBorders>
              <w:top w:val="single" w:sz="4" w:space="0" w:color="auto"/>
              <w:bottom w:val="single" w:sz="4" w:space="0" w:color="auto"/>
            </w:tcBorders>
          </w:tcPr>
          <w:p w:rsidR="00FC5E7C" w:rsidRPr="008F18A7" w:rsidRDefault="000A6D41" w:rsidP="00CC0D1B">
            <w:pPr>
              <w:tabs>
                <w:tab w:val="left" w:pos="176"/>
              </w:tabs>
              <w:spacing w:after="0" w:line="240" w:lineRule="auto"/>
              <w:jc w:val="center"/>
              <w:rPr>
                <w:i/>
                <w:sz w:val="18"/>
                <w:szCs w:val="18"/>
                <w:lang w:val="mk-MK"/>
              </w:rPr>
            </w:pPr>
            <w:r>
              <w:rPr>
                <w:i/>
                <w:sz w:val="18"/>
                <w:szCs w:val="18"/>
                <w:lang w:val="mk-MK"/>
              </w:rPr>
              <w:t>2.000.000</w:t>
            </w:r>
          </w:p>
        </w:tc>
      </w:tr>
    </w:tbl>
    <w:p w:rsidR="004C3C25" w:rsidRPr="008F18A7" w:rsidRDefault="004C3C25" w:rsidP="00CC0D1B">
      <w:pPr>
        <w:spacing w:after="0" w:line="240" w:lineRule="auto"/>
        <w:rPr>
          <w:sz w:val="18"/>
          <w:szCs w:val="18"/>
          <w:lang w:val="mk-MK"/>
        </w:rPr>
      </w:pPr>
    </w:p>
    <w:tbl>
      <w:tblPr>
        <w:tblW w:w="154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429"/>
        <w:gridCol w:w="5103"/>
        <w:gridCol w:w="3686"/>
        <w:gridCol w:w="992"/>
        <w:gridCol w:w="1277"/>
        <w:gridCol w:w="1277"/>
      </w:tblGrid>
      <w:tr w:rsidR="00FC5E7C" w:rsidRPr="008F18A7" w:rsidTr="00FC5E7C">
        <w:trPr>
          <w:trHeight w:val="20"/>
          <w:tblHeader/>
        </w:trPr>
        <w:tc>
          <w:tcPr>
            <w:tcW w:w="675" w:type="dxa"/>
            <w:tcBorders>
              <w:top w:val="double" w:sz="4" w:space="0" w:color="auto"/>
              <w:left w:val="double" w:sz="4" w:space="0" w:color="auto"/>
              <w:bottom w:val="double" w:sz="4" w:space="0" w:color="auto"/>
            </w:tcBorders>
            <w:vAlign w:val="center"/>
          </w:tcPr>
          <w:p w:rsidR="00FC5E7C" w:rsidRPr="008F18A7" w:rsidRDefault="00FC5E7C" w:rsidP="00CC0D1B">
            <w:pPr>
              <w:keepNext/>
              <w:spacing w:after="0" w:line="240" w:lineRule="auto"/>
              <w:ind w:left="-28" w:right="-57"/>
              <w:jc w:val="center"/>
              <w:rPr>
                <w:b/>
                <w:sz w:val="18"/>
                <w:szCs w:val="18"/>
                <w:lang w:val="mk-MK"/>
              </w:rPr>
            </w:pPr>
            <w:r w:rsidRPr="008F18A7">
              <w:rPr>
                <w:b/>
                <w:sz w:val="18"/>
                <w:szCs w:val="18"/>
                <w:lang w:val="mk-MK"/>
              </w:rPr>
              <w:t>Бр.</w:t>
            </w:r>
          </w:p>
        </w:tc>
        <w:tc>
          <w:tcPr>
            <w:tcW w:w="2429" w:type="dxa"/>
            <w:tcBorders>
              <w:top w:val="double" w:sz="4" w:space="0" w:color="auto"/>
              <w:bottom w:val="double" w:sz="4" w:space="0" w:color="auto"/>
            </w:tcBorders>
            <w:vAlign w:val="center"/>
          </w:tcPr>
          <w:p w:rsidR="00FC5E7C" w:rsidRPr="008F18A7" w:rsidRDefault="00FC5E7C" w:rsidP="00CC0D1B">
            <w:pPr>
              <w:keepNext/>
              <w:spacing w:after="0" w:line="240" w:lineRule="auto"/>
              <w:ind w:left="-28" w:right="-57"/>
              <w:jc w:val="center"/>
              <w:rPr>
                <w:b/>
                <w:sz w:val="18"/>
                <w:szCs w:val="18"/>
                <w:lang w:val="mk-MK"/>
              </w:rPr>
            </w:pPr>
            <w:r w:rsidRPr="008F18A7">
              <w:rPr>
                <w:b/>
                <w:sz w:val="18"/>
                <w:szCs w:val="18"/>
                <w:lang w:val="mk-MK"/>
              </w:rPr>
              <w:t>Приоритети/Мерки</w:t>
            </w:r>
          </w:p>
        </w:tc>
        <w:tc>
          <w:tcPr>
            <w:tcW w:w="5103" w:type="dxa"/>
            <w:tcBorders>
              <w:top w:val="double" w:sz="4" w:space="0" w:color="auto"/>
              <w:bottom w:val="double" w:sz="4" w:space="0" w:color="auto"/>
            </w:tcBorders>
            <w:vAlign w:val="center"/>
          </w:tcPr>
          <w:p w:rsidR="00FC5E7C" w:rsidRPr="008F18A7" w:rsidRDefault="00FC5E7C" w:rsidP="00CC0D1B">
            <w:pPr>
              <w:keepNext/>
              <w:spacing w:after="0" w:line="240" w:lineRule="auto"/>
              <w:ind w:left="-28" w:right="-57"/>
              <w:jc w:val="center"/>
              <w:rPr>
                <w:b/>
                <w:sz w:val="18"/>
                <w:szCs w:val="18"/>
                <w:lang w:val="mk-MK"/>
              </w:rPr>
            </w:pPr>
            <w:r w:rsidRPr="008F18A7">
              <w:rPr>
                <w:b/>
                <w:sz w:val="18"/>
                <w:szCs w:val="18"/>
                <w:lang w:val="mk-MK"/>
              </w:rPr>
              <w:t>Исходи</w:t>
            </w:r>
          </w:p>
        </w:tc>
        <w:tc>
          <w:tcPr>
            <w:tcW w:w="3686" w:type="dxa"/>
            <w:tcBorders>
              <w:top w:val="double" w:sz="4" w:space="0" w:color="auto"/>
              <w:bottom w:val="double" w:sz="4" w:space="0" w:color="auto"/>
            </w:tcBorders>
            <w:vAlign w:val="center"/>
          </w:tcPr>
          <w:p w:rsidR="00FC5E7C" w:rsidRPr="008F18A7" w:rsidRDefault="00FC5E7C" w:rsidP="00CC0D1B">
            <w:pPr>
              <w:keepNext/>
              <w:spacing w:after="0" w:line="240" w:lineRule="auto"/>
              <w:ind w:left="-28" w:right="-57"/>
              <w:jc w:val="center"/>
              <w:rPr>
                <w:b/>
                <w:sz w:val="18"/>
                <w:szCs w:val="18"/>
                <w:lang w:val="mk-MK"/>
              </w:rPr>
            </w:pPr>
            <w:r w:rsidRPr="008F18A7">
              <w:rPr>
                <w:b/>
                <w:sz w:val="18"/>
                <w:szCs w:val="18"/>
                <w:lang w:val="mk-MK"/>
              </w:rPr>
              <w:t>Индикатор кој објективно се потврдува</w:t>
            </w:r>
          </w:p>
        </w:tc>
        <w:tc>
          <w:tcPr>
            <w:tcW w:w="992" w:type="dxa"/>
            <w:tcBorders>
              <w:top w:val="double" w:sz="4" w:space="0" w:color="auto"/>
              <w:bottom w:val="double" w:sz="4" w:space="0" w:color="auto"/>
            </w:tcBorders>
            <w:vAlign w:val="center"/>
          </w:tcPr>
          <w:p w:rsidR="00FC5E7C" w:rsidRPr="008F18A7" w:rsidRDefault="00FC5E7C" w:rsidP="00CC0D1B">
            <w:pPr>
              <w:keepNext/>
              <w:spacing w:after="0" w:line="240" w:lineRule="auto"/>
              <w:ind w:left="-57" w:right="-57"/>
              <w:jc w:val="center"/>
              <w:rPr>
                <w:b/>
                <w:sz w:val="18"/>
                <w:szCs w:val="18"/>
                <w:lang w:val="mk-MK"/>
              </w:rPr>
            </w:pPr>
            <w:r>
              <w:rPr>
                <w:b/>
                <w:sz w:val="18"/>
                <w:szCs w:val="18"/>
                <w:lang w:val="mk-MK"/>
              </w:rPr>
              <w:t>Период</w:t>
            </w:r>
          </w:p>
        </w:tc>
        <w:tc>
          <w:tcPr>
            <w:tcW w:w="1277" w:type="dxa"/>
            <w:tcBorders>
              <w:top w:val="double" w:sz="4" w:space="0" w:color="auto"/>
              <w:bottom w:val="double" w:sz="4" w:space="0" w:color="auto"/>
            </w:tcBorders>
            <w:vAlign w:val="center"/>
          </w:tcPr>
          <w:p w:rsidR="00FC5E7C" w:rsidRPr="008F18A7" w:rsidRDefault="00FC5E7C" w:rsidP="00CC0D1B">
            <w:pPr>
              <w:keepNext/>
              <w:spacing w:after="0" w:line="240" w:lineRule="auto"/>
              <w:ind w:left="-28" w:right="-57"/>
              <w:jc w:val="center"/>
              <w:rPr>
                <w:b/>
                <w:sz w:val="18"/>
                <w:szCs w:val="18"/>
                <w:lang w:val="mk-MK"/>
              </w:rPr>
            </w:pPr>
            <w:r w:rsidRPr="008F18A7">
              <w:rPr>
                <w:b/>
                <w:sz w:val="18"/>
                <w:szCs w:val="18"/>
                <w:lang w:val="mk-MK"/>
              </w:rPr>
              <w:t>Одговорни</w:t>
            </w:r>
          </w:p>
        </w:tc>
        <w:tc>
          <w:tcPr>
            <w:tcW w:w="1277" w:type="dxa"/>
            <w:tcBorders>
              <w:top w:val="double" w:sz="4" w:space="0" w:color="auto"/>
              <w:bottom w:val="double" w:sz="4" w:space="0" w:color="auto"/>
            </w:tcBorders>
          </w:tcPr>
          <w:p w:rsidR="00FC5E7C" w:rsidRPr="008F18A7" w:rsidRDefault="00FC5E7C" w:rsidP="00CC0D1B">
            <w:pPr>
              <w:keepNext/>
              <w:spacing w:after="0" w:line="240" w:lineRule="auto"/>
              <w:ind w:left="-28" w:right="-57"/>
              <w:jc w:val="center"/>
              <w:rPr>
                <w:b/>
                <w:sz w:val="18"/>
                <w:szCs w:val="18"/>
                <w:lang w:val="mk-MK"/>
              </w:rPr>
            </w:pPr>
          </w:p>
        </w:tc>
      </w:tr>
      <w:tr w:rsidR="00FC5E7C" w:rsidRPr="008F18A7" w:rsidTr="00FC5E7C">
        <w:trPr>
          <w:trHeight w:val="207"/>
        </w:trPr>
        <w:tc>
          <w:tcPr>
            <w:tcW w:w="14162" w:type="dxa"/>
            <w:gridSpan w:val="6"/>
            <w:tcBorders>
              <w:top w:val="double" w:sz="4" w:space="0" w:color="auto"/>
              <w:left w:val="double" w:sz="4" w:space="0" w:color="auto"/>
              <w:bottom w:val="single" w:sz="4" w:space="0" w:color="auto"/>
              <w:right w:val="single" w:sz="4" w:space="0" w:color="auto"/>
            </w:tcBorders>
            <w:shd w:val="clear" w:color="auto" w:fill="D9D9D9"/>
          </w:tcPr>
          <w:p w:rsidR="00FC5E7C" w:rsidRPr="008F18A7" w:rsidRDefault="00FC5E7C" w:rsidP="00CC0D1B">
            <w:pPr>
              <w:keepNext/>
              <w:spacing w:after="0" w:line="240" w:lineRule="auto"/>
              <w:rPr>
                <w:rStyle w:val="Hyperlink"/>
                <w:rFonts w:cstheme="minorHAnsi"/>
                <w:b/>
                <w:bCs/>
                <w:color w:val="auto"/>
                <w:sz w:val="18"/>
                <w:szCs w:val="18"/>
                <w:u w:val="none"/>
                <w:lang w:val="mk-MK"/>
              </w:rPr>
            </w:pPr>
            <w:bookmarkStart w:id="98" w:name="_Toc454996170"/>
            <w:r w:rsidRPr="008F18A7">
              <w:rPr>
                <w:rStyle w:val="Hyperlink"/>
                <w:rFonts w:cstheme="minorHAnsi"/>
                <w:b/>
                <w:bCs/>
                <w:color w:val="auto"/>
                <w:sz w:val="18"/>
                <w:szCs w:val="18"/>
                <w:u w:val="none"/>
                <w:lang w:val="mk-MK"/>
              </w:rPr>
              <w:t>Приоритет IV. Подобрување на раководењето и финансирањето на високото образование</w:t>
            </w:r>
            <w:bookmarkEnd w:id="98"/>
          </w:p>
        </w:tc>
        <w:tc>
          <w:tcPr>
            <w:tcW w:w="1277" w:type="dxa"/>
            <w:tcBorders>
              <w:top w:val="double" w:sz="4" w:space="0" w:color="auto"/>
              <w:left w:val="double" w:sz="4" w:space="0" w:color="auto"/>
              <w:bottom w:val="single" w:sz="4" w:space="0" w:color="auto"/>
              <w:right w:val="single" w:sz="4" w:space="0" w:color="auto"/>
            </w:tcBorders>
            <w:shd w:val="clear" w:color="auto" w:fill="D9D9D9"/>
          </w:tcPr>
          <w:p w:rsidR="00FC5E7C" w:rsidRPr="008F18A7" w:rsidRDefault="00FC5E7C" w:rsidP="00CC0D1B">
            <w:pPr>
              <w:keepNext/>
              <w:spacing w:after="0" w:line="240" w:lineRule="auto"/>
              <w:rPr>
                <w:rStyle w:val="Hyperlink"/>
                <w:rFonts w:cstheme="minorHAnsi"/>
                <w:b/>
                <w:bCs/>
                <w:color w:val="auto"/>
                <w:sz w:val="18"/>
                <w:szCs w:val="18"/>
                <w:u w:val="none"/>
                <w:lang w:val="mk-MK"/>
              </w:rPr>
            </w:pPr>
          </w:p>
        </w:tc>
      </w:tr>
      <w:tr w:rsidR="00FC5E7C" w:rsidRPr="008F18A7" w:rsidTr="00FC5E7C">
        <w:trPr>
          <w:trHeight w:val="20"/>
          <w:hidden/>
        </w:trPr>
        <w:tc>
          <w:tcPr>
            <w:tcW w:w="675" w:type="dxa"/>
            <w:tcBorders>
              <w:left w:val="double" w:sz="4" w:space="0" w:color="auto"/>
            </w:tcBorders>
          </w:tcPr>
          <w:p w:rsidR="008F4F46" w:rsidRDefault="008F4F46" w:rsidP="00960177">
            <w:pPr>
              <w:pStyle w:val="ListParagraph"/>
              <w:numPr>
                <w:ilvl w:val="0"/>
                <w:numId w:val="92"/>
              </w:numPr>
              <w:spacing w:after="0" w:line="240" w:lineRule="auto"/>
              <w:contextualSpacing w:val="0"/>
              <w:jc w:val="right"/>
              <w:rPr>
                <w:vanish/>
                <w:sz w:val="18"/>
                <w:szCs w:val="18"/>
                <w:lang w:val="mk-MK"/>
              </w:rPr>
            </w:pPr>
          </w:p>
          <w:p w:rsidR="008F4F46" w:rsidRDefault="008F4F46" w:rsidP="00960177">
            <w:pPr>
              <w:pStyle w:val="ListParagraph"/>
              <w:numPr>
                <w:ilvl w:val="0"/>
                <w:numId w:val="92"/>
              </w:numPr>
              <w:spacing w:after="0" w:line="240" w:lineRule="auto"/>
              <w:contextualSpacing w:val="0"/>
              <w:jc w:val="right"/>
              <w:rPr>
                <w:vanish/>
                <w:sz w:val="18"/>
                <w:szCs w:val="18"/>
                <w:lang w:val="mk-MK"/>
              </w:rPr>
            </w:pPr>
          </w:p>
          <w:p w:rsidR="008F4F46" w:rsidRDefault="008F4F46" w:rsidP="00960177">
            <w:pPr>
              <w:pStyle w:val="ListParagraph"/>
              <w:numPr>
                <w:ilvl w:val="1"/>
                <w:numId w:val="92"/>
              </w:numPr>
              <w:spacing w:after="0" w:line="240" w:lineRule="auto"/>
              <w:contextualSpacing w:val="0"/>
              <w:jc w:val="right"/>
              <w:rPr>
                <w:sz w:val="18"/>
                <w:szCs w:val="18"/>
                <w:lang w:val="mk-MK"/>
              </w:rPr>
            </w:pPr>
          </w:p>
        </w:tc>
        <w:tc>
          <w:tcPr>
            <w:tcW w:w="2429" w:type="dxa"/>
          </w:tcPr>
          <w:p w:rsidR="00FC5E7C" w:rsidRPr="008F18A7" w:rsidRDefault="00FC5E7C" w:rsidP="00CC0D1B">
            <w:pPr>
              <w:spacing w:after="0" w:line="240" w:lineRule="auto"/>
              <w:rPr>
                <w:sz w:val="18"/>
                <w:szCs w:val="18"/>
                <w:lang w:val="mk-MK"/>
              </w:rPr>
            </w:pPr>
            <w:r w:rsidRPr="008F18A7">
              <w:rPr>
                <w:sz w:val="18"/>
                <w:szCs w:val="18"/>
                <w:lang w:val="mk-MK"/>
              </w:rPr>
              <w:t>Ревидирање на рамката за управување и раководење на универзитетот</w:t>
            </w:r>
          </w:p>
        </w:tc>
        <w:tc>
          <w:tcPr>
            <w:tcW w:w="5103" w:type="dxa"/>
          </w:tcPr>
          <w:p w:rsidR="00374C45" w:rsidRDefault="00374C45" w:rsidP="00CC0D1B">
            <w:pPr>
              <w:pStyle w:val="ListParagraph"/>
              <w:numPr>
                <w:ilvl w:val="0"/>
                <w:numId w:val="15"/>
              </w:numPr>
              <w:tabs>
                <w:tab w:val="left" w:pos="176"/>
              </w:tabs>
              <w:spacing w:after="0" w:line="240" w:lineRule="auto"/>
              <w:ind w:left="157" w:hanging="157"/>
              <w:contextualSpacing w:val="0"/>
              <w:rPr>
                <w:sz w:val="18"/>
                <w:szCs w:val="18"/>
                <w:lang w:val="mk-MK"/>
              </w:rPr>
            </w:pPr>
            <w:r>
              <w:rPr>
                <w:sz w:val="18"/>
                <w:szCs w:val="18"/>
                <w:lang w:val="mk-MK"/>
              </w:rPr>
              <w:t>Загарантирана е автономијата на универзитетот</w:t>
            </w:r>
            <w:r w:rsidR="00A14C56">
              <w:rPr>
                <w:sz w:val="18"/>
                <w:szCs w:val="18"/>
                <w:lang w:val="mk-MK"/>
              </w:rPr>
              <w:t>;</w:t>
            </w:r>
          </w:p>
          <w:p w:rsidR="00FC5E7C" w:rsidRDefault="00FC5E7C" w:rsidP="00CC0D1B">
            <w:pPr>
              <w:pStyle w:val="ListParagraph"/>
              <w:numPr>
                <w:ilvl w:val="0"/>
                <w:numId w:val="15"/>
              </w:numPr>
              <w:tabs>
                <w:tab w:val="left" w:pos="176"/>
              </w:tabs>
              <w:spacing w:after="0" w:line="240" w:lineRule="auto"/>
              <w:ind w:left="157" w:hanging="157"/>
              <w:contextualSpacing w:val="0"/>
              <w:rPr>
                <w:sz w:val="18"/>
                <w:szCs w:val="18"/>
                <w:lang w:val="mk-MK"/>
              </w:rPr>
            </w:pPr>
            <w:r w:rsidRPr="008F18A7">
              <w:rPr>
                <w:sz w:val="18"/>
                <w:szCs w:val="18"/>
                <w:lang w:val="mk-MK"/>
              </w:rPr>
              <w:t>Управувањето и раководењето со универзитетите се демократизирани и зголемена е нивната ефективност;</w:t>
            </w:r>
          </w:p>
          <w:p w:rsidR="00374C45" w:rsidRPr="008F18A7" w:rsidRDefault="00374C45" w:rsidP="00CC0D1B">
            <w:pPr>
              <w:pStyle w:val="ListParagraph"/>
              <w:numPr>
                <w:ilvl w:val="0"/>
                <w:numId w:val="15"/>
              </w:numPr>
              <w:tabs>
                <w:tab w:val="left" w:pos="176"/>
              </w:tabs>
              <w:spacing w:after="0" w:line="240" w:lineRule="auto"/>
              <w:ind w:left="157" w:hanging="157"/>
              <w:contextualSpacing w:val="0"/>
              <w:rPr>
                <w:sz w:val="18"/>
                <w:szCs w:val="18"/>
                <w:lang w:val="mk-MK"/>
              </w:rPr>
            </w:pPr>
            <w:r>
              <w:rPr>
                <w:sz w:val="18"/>
                <w:szCs w:val="18"/>
                <w:lang w:val="mk-MK"/>
              </w:rPr>
              <w:t>Конституиран е Национален совет за високо образование</w:t>
            </w:r>
            <w:r w:rsidR="00A14C56">
              <w:rPr>
                <w:sz w:val="18"/>
                <w:szCs w:val="18"/>
                <w:lang w:val="mk-MK"/>
              </w:rPr>
              <w:t>;</w:t>
            </w:r>
          </w:p>
          <w:p w:rsidR="00FC5E7C" w:rsidRPr="008F18A7" w:rsidRDefault="00FC5E7C" w:rsidP="00CC0D1B">
            <w:pPr>
              <w:pStyle w:val="ListParagraph"/>
              <w:numPr>
                <w:ilvl w:val="0"/>
                <w:numId w:val="15"/>
              </w:numPr>
              <w:tabs>
                <w:tab w:val="left" w:pos="176"/>
              </w:tabs>
              <w:spacing w:after="0" w:line="240" w:lineRule="auto"/>
              <w:ind w:left="157" w:hanging="157"/>
              <w:contextualSpacing w:val="0"/>
              <w:rPr>
                <w:sz w:val="18"/>
                <w:szCs w:val="18"/>
                <w:lang w:val="mk-MK"/>
              </w:rPr>
            </w:pPr>
            <w:r w:rsidRPr="008F18A7">
              <w:rPr>
                <w:sz w:val="18"/>
                <w:szCs w:val="18"/>
                <w:lang w:val="mk-MK"/>
              </w:rPr>
              <w:t>Зголемено е</w:t>
            </w:r>
            <w:r w:rsidR="00A14C56">
              <w:rPr>
                <w:sz w:val="18"/>
                <w:szCs w:val="18"/>
                <w:lang w:val="mk-MK"/>
              </w:rPr>
              <w:t xml:space="preserve"> </w:t>
            </w:r>
            <w:r w:rsidRPr="008F18A7">
              <w:rPr>
                <w:sz w:val="18"/>
                <w:szCs w:val="18"/>
                <w:lang w:val="mk-MK"/>
              </w:rPr>
              <w:t xml:space="preserve">функционалното учество на студентите во процесите на одлучување на ниво на факултет и универзитет </w:t>
            </w:r>
          </w:p>
        </w:tc>
        <w:tc>
          <w:tcPr>
            <w:tcW w:w="3686" w:type="dxa"/>
          </w:tcPr>
          <w:p w:rsidR="00FC5E7C" w:rsidRPr="008F18A7" w:rsidRDefault="00FC5E7C" w:rsidP="00CC0D1B">
            <w:pPr>
              <w:pStyle w:val="ListParagraph"/>
              <w:numPr>
                <w:ilvl w:val="0"/>
                <w:numId w:val="15"/>
              </w:numPr>
              <w:tabs>
                <w:tab w:val="left" w:pos="176"/>
              </w:tabs>
              <w:spacing w:after="0" w:line="240" w:lineRule="auto"/>
              <w:ind w:left="157" w:hanging="157"/>
              <w:contextualSpacing w:val="0"/>
              <w:rPr>
                <w:sz w:val="18"/>
                <w:szCs w:val="18"/>
                <w:lang w:val="mk-MK"/>
              </w:rPr>
            </w:pPr>
            <w:r w:rsidRPr="008F18A7">
              <w:rPr>
                <w:sz w:val="18"/>
                <w:szCs w:val="18"/>
                <w:lang w:val="mk-MK"/>
              </w:rPr>
              <w:t>Извршена анализа на механизмите за раководење и управување;</w:t>
            </w:r>
          </w:p>
          <w:p w:rsidR="00FC5E7C" w:rsidRPr="008F18A7" w:rsidRDefault="00FC5E7C" w:rsidP="00CC0D1B">
            <w:pPr>
              <w:pStyle w:val="ListParagraph"/>
              <w:numPr>
                <w:ilvl w:val="0"/>
                <w:numId w:val="15"/>
              </w:numPr>
              <w:tabs>
                <w:tab w:val="left" w:pos="176"/>
              </w:tabs>
              <w:spacing w:after="0" w:line="240" w:lineRule="auto"/>
              <w:ind w:left="157" w:hanging="157"/>
              <w:contextualSpacing w:val="0"/>
              <w:rPr>
                <w:sz w:val="18"/>
                <w:szCs w:val="18"/>
                <w:lang w:val="mk-MK"/>
              </w:rPr>
            </w:pPr>
            <w:r w:rsidRPr="008F18A7">
              <w:rPr>
                <w:sz w:val="18"/>
                <w:szCs w:val="18"/>
                <w:lang w:val="mk-MK"/>
              </w:rPr>
              <w:t>Нацрт правни акти за нови механизми на раководење и управување</w:t>
            </w:r>
          </w:p>
        </w:tc>
        <w:tc>
          <w:tcPr>
            <w:tcW w:w="992" w:type="dxa"/>
          </w:tcPr>
          <w:p w:rsidR="00FC5E7C" w:rsidRPr="008F18A7" w:rsidRDefault="00FC5E7C" w:rsidP="00CC0D1B">
            <w:pPr>
              <w:tabs>
                <w:tab w:val="left" w:pos="176"/>
              </w:tabs>
              <w:spacing w:after="0" w:line="240" w:lineRule="auto"/>
              <w:jc w:val="center"/>
              <w:rPr>
                <w:sz w:val="18"/>
                <w:szCs w:val="18"/>
                <w:lang w:val="mk-MK"/>
              </w:rPr>
            </w:pPr>
            <w:r w:rsidRPr="008F18A7">
              <w:rPr>
                <w:sz w:val="18"/>
                <w:szCs w:val="18"/>
                <w:lang w:val="mk-MK"/>
              </w:rPr>
              <w:t>20</w:t>
            </w:r>
            <w:r>
              <w:rPr>
                <w:sz w:val="18"/>
                <w:szCs w:val="18"/>
                <w:lang w:val="mk-MK"/>
              </w:rPr>
              <w:t>20</w:t>
            </w:r>
          </w:p>
        </w:tc>
        <w:tc>
          <w:tcPr>
            <w:tcW w:w="1277" w:type="dxa"/>
          </w:tcPr>
          <w:p w:rsidR="00FC5E7C" w:rsidRPr="008F18A7" w:rsidRDefault="00FC5E7C" w:rsidP="00CC0D1B">
            <w:pPr>
              <w:tabs>
                <w:tab w:val="left" w:pos="176"/>
              </w:tabs>
              <w:spacing w:after="0" w:line="240" w:lineRule="auto"/>
              <w:ind w:left="-57" w:right="-57"/>
              <w:jc w:val="center"/>
              <w:rPr>
                <w:sz w:val="18"/>
                <w:szCs w:val="18"/>
                <w:lang w:val="mk-MK"/>
              </w:rPr>
            </w:pPr>
            <w:r w:rsidRPr="008F18A7">
              <w:rPr>
                <w:sz w:val="18"/>
                <w:szCs w:val="18"/>
                <w:lang w:val="mk-MK"/>
              </w:rPr>
              <w:t>МОН, универзитети</w:t>
            </w:r>
          </w:p>
        </w:tc>
        <w:tc>
          <w:tcPr>
            <w:tcW w:w="1277" w:type="dxa"/>
          </w:tcPr>
          <w:p w:rsidR="00FC5E7C" w:rsidRPr="008F18A7" w:rsidRDefault="000A6D41" w:rsidP="00CC0D1B">
            <w:pPr>
              <w:tabs>
                <w:tab w:val="left" w:pos="176"/>
              </w:tabs>
              <w:spacing w:after="0" w:line="240" w:lineRule="auto"/>
              <w:ind w:left="-57" w:right="-57"/>
              <w:jc w:val="center"/>
              <w:rPr>
                <w:sz w:val="18"/>
                <w:szCs w:val="18"/>
                <w:lang w:val="mk-MK"/>
              </w:rPr>
            </w:pPr>
            <w:r>
              <w:rPr>
                <w:sz w:val="18"/>
                <w:szCs w:val="18"/>
                <w:lang w:val="mk-MK"/>
              </w:rPr>
              <w:t>-</w:t>
            </w:r>
          </w:p>
        </w:tc>
      </w:tr>
      <w:tr w:rsidR="00FC5E7C" w:rsidRPr="008F18A7" w:rsidTr="00FC5E7C">
        <w:trPr>
          <w:trHeight w:val="20"/>
        </w:trPr>
        <w:tc>
          <w:tcPr>
            <w:tcW w:w="675" w:type="dxa"/>
            <w:tcBorders>
              <w:left w:val="double" w:sz="4" w:space="0" w:color="auto"/>
            </w:tcBorders>
          </w:tcPr>
          <w:p w:rsidR="008F4F46" w:rsidRDefault="008F4F46" w:rsidP="00960177">
            <w:pPr>
              <w:pStyle w:val="ListParagraph"/>
              <w:numPr>
                <w:ilvl w:val="1"/>
                <w:numId w:val="92"/>
              </w:numPr>
              <w:spacing w:after="0" w:line="240" w:lineRule="auto"/>
              <w:contextualSpacing w:val="0"/>
              <w:jc w:val="right"/>
              <w:rPr>
                <w:rFonts w:asciiTheme="majorHAnsi" w:eastAsiaTheme="majorEastAsia" w:hAnsiTheme="majorHAnsi" w:cstheme="majorBidi"/>
                <w:b/>
                <w:bCs/>
                <w:color w:val="365F91" w:themeColor="accent1" w:themeShade="BF"/>
                <w:sz w:val="18"/>
                <w:szCs w:val="18"/>
                <w:lang w:val="mk-MK"/>
              </w:rPr>
            </w:pPr>
          </w:p>
        </w:tc>
        <w:tc>
          <w:tcPr>
            <w:tcW w:w="2429" w:type="dxa"/>
          </w:tcPr>
          <w:p w:rsidR="00FC5E7C" w:rsidRPr="008F18A7" w:rsidRDefault="00FC5E7C" w:rsidP="00CC0D1B">
            <w:pPr>
              <w:spacing w:after="0" w:line="240" w:lineRule="auto"/>
              <w:rPr>
                <w:sz w:val="18"/>
                <w:szCs w:val="18"/>
                <w:lang w:val="mk-MK"/>
              </w:rPr>
            </w:pPr>
            <w:r w:rsidRPr="008F18A7">
              <w:rPr>
                <w:sz w:val="18"/>
                <w:szCs w:val="18"/>
                <w:lang w:val="mk-MK"/>
              </w:rPr>
              <w:t>Подобрување на функционирањето на ОДСЈ</w:t>
            </w:r>
            <w:r>
              <w:rPr>
                <w:sz w:val="18"/>
                <w:szCs w:val="18"/>
                <w:lang w:val="mk-MK"/>
              </w:rPr>
              <w:t xml:space="preserve"> </w:t>
            </w:r>
            <w:r w:rsidRPr="008F18A7">
              <w:rPr>
                <w:sz w:val="18"/>
                <w:szCs w:val="18"/>
                <w:lang w:val="mk-MK"/>
              </w:rPr>
              <w:t>на секој универзитет (факултет)</w:t>
            </w:r>
          </w:p>
        </w:tc>
        <w:tc>
          <w:tcPr>
            <w:tcW w:w="5103" w:type="dxa"/>
          </w:tcPr>
          <w:p w:rsidR="00FC5E7C" w:rsidRPr="008F18A7" w:rsidRDefault="00FC5E7C" w:rsidP="00844202">
            <w:pPr>
              <w:pStyle w:val="ListParagraph"/>
              <w:numPr>
                <w:ilvl w:val="0"/>
                <w:numId w:val="15"/>
              </w:numPr>
              <w:tabs>
                <w:tab w:val="left" w:pos="176"/>
              </w:tabs>
              <w:spacing w:after="0" w:line="240" w:lineRule="auto"/>
              <w:ind w:left="157" w:hanging="157"/>
              <w:contextualSpacing w:val="0"/>
              <w:rPr>
                <w:sz w:val="18"/>
                <w:szCs w:val="18"/>
                <w:lang w:val="mk-MK"/>
              </w:rPr>
            </w:pPr>
            <w:r w:rsidRPr="008F18A7">
              <w:rPr>
                <w:sz w:val="18"/>
                <w:szCs w:val="18"/>
                <w:lang w:val="mk-MK"/>
              </w:rPr>
              <w:t>Соработката на универзитетите со клучните заинтересирани страни (бизнис заедницата и универзитетскиот Сенат) е зацврстена</w:t>
            </w:r>
          </w:p>
        </w:tc>
        <w:tc>
          <w:tcPr>
            <w:tcW w:w="3686" w:type="dxa"/>
          </w:tcPr>
          <w:p w:rsidR="00FC5E7C" w:rsidRPr="008F18A7" w:rsidRDefault="00FC5E7C" w:rsidP="00CC0D1B">
            <w:pPr>
              <w:pStyle w:val="ListParagraph"/>
              <w:numPr>
                <w:ilvl w:val="0"/>
                <w:numId w:val="15"/>
              </w:numPr>
              <w:tabs>
                <w:tab w:val="left" w:pos="176"/>
              </w:tabs>
              <w:spacing w:after="0" w:line="240" w:lineRule="auto"/>
              <w:ind w:left="157" w:hanging="157"/>
              <w:contextualSpacing w:val="0"/>
              <w:rPr>
                <w:sz w:val="18"/>
                <w:szCs w:val="18"/>
                <w:lang w:val="mk-MK"/>
              </w:rPr>
            </w:pPr>
            <w:r w:rsidRPr="008F18A7">
              <w:rPr>
                <w:sz w:val="18"/>
                <w:szCs w:val="18"/>
                <w:lang w:val="mk-MK"/>
              </w:rPr>
              <w:t>Извршена анализа за функционирањето на ОДСЈ, подготвени препораки за нивно подобрување и предложени идни активности за зајакнување на капацитетите</w:t>
            </w:r>
          </w:p>
        </w:tc>
        <w:tc>
          <w:tcPr>
            <w:tcW w:w="992" w:type="dxa"/>
          </w:tcPr>
          <w:p w:rsidR="00FC5E7C" w:rsidRPr="008F18A7" w:rsidRDefault="00FC5E7C" w:rsidP="00CC0D1B">
            <w:pPr>
              <w:tabs>
                <w:tab w:val="left" w:pos="176"/>
              </w:tabs>
              <w:spacing w:after="0" w:line="240" w:lineRule="auto"/>
              <w:jc w:val="center"/>
              <w:rPr>
                <w:sz w:val="18"/>
                <w:szCs w:val="18"/>
                <w:lang w:val="mk-MK"/>
              </w:rPr>
            </w:pPr>
            <w:r>
              <w:rPr>
                <w:sz w:val="18"/>
                <w:szCs w:val="18"/>
                <w:lang w:val="mk-MK"/>
              </w:rPr>
              <w:t>2020</w:t>
            </w:r>
          </w:p>
        </w:tc>
        <w:tc>
          <w:tcPr>
            <w:tcW w:w="1277" w:type="dxa"/>
          </w:tcPr>
          <w:p w:rsidR="00FC5E7C" w:rsidRPr="008F18A7" w:rsidRDefault="00FC5E7C" w:rsidP="00CC0D1B">
            <w:pPr>
              <w:tabs>
                <w:tab w:val="left" w:pos="176"/>
              </w:tabs>
              <w:spacing w:after="0" w:line="240" w:lineRule="auto"/>
              <w:ind w:left="-57" w:right="-57"/>
              <w:jc w:val="center"/>
              <w:rPr>
                <w:sz w:val="18"/>
                <w:szCs w:val="18"/>
                <w:lang w:val="mk-MK"/>
              </w:rPr>
            </w:pPr>
            <w:r w:rsidRPr="008F18A7">
              <w:rPr>
                <w:sz w:val="18"/>
                <w:szCs w:val="18"/>
                <w:lang w:val="mk-MK"/>
              </w:rPr>
              <w:t xml:space="preserve">МОН, ОДСЈ, универзитети </w:t>
            </w:r>
          </w:p>
        </w:tc>
        <w:tc>
          <w:tcPr>
            <w:tcW w:w="1277" w:type="dxa"/>
          </w:tcPr>
          <w:p w:rsidR="00FC5E7C" w:rsidRPr="008F18A7" w:rsidRDefault="000A6D41" w:rsidP="00CC0D1B">
            <w:pPr>
              <w:tabs>
                <w:tab w:val="left" w:pos="176"/>
              </w:tabs>
              <w:spacing w:after="0" w:line="240" w:lineRule="auto"/>
              <w:ind w:left="-57" w:right="-57"/>
              <w:jc w:val="center"/>
              <w:rPr>
                <w:sz w:val="18"/>
                <w:szCs w:val="18"/>
                <w:lang w:val="mk-MK"/>
              </w:rPr>
            </w:pPr>
            <w:r>
              <w:rPr>
                <w:sz w:val="18"/>
                <w:szCs w:val="18"/>
                <w:lang w:val="mk-MK"/>
              </w:rPr>
              <w:t>-</w:t>
            </w:r>
          </w:p>
        </w:tc>
      </w:tr>
      <w:tr w:rsidR="00FC5E7C" w:rsidRPr="008F18A7" w:rsidTr="00FC5E7C">
        <w:trPr>
          <w:trHeight w:val="20"/>
        </w:trPr>
        <w:tc>
          <w:tcPr>
            <w:tcW w:w="675" w:type="dxa"/>
            <w:tcBorders>
              <w:left w:val="double" w:sz="4" w:space="0" w:color="auto"/>
            </w:tcBorders>
          </w:tcPr>
          <w:p w:rsidR="008F4F46" w:rsidRDefault="008F4F46" w:rsidP="00960177">
            <w:pPr>
              <w:pStyle w:val="ListParagraph"/>
              <w:keepNext/>
              <w:numPr>
                <w:ilvl w:val="1"/>
                <w:numId w:val="92"/>
              </w:numPr>
              <w:spacing w:after="0" w:line="240" w:lineRule="auto"/>
              <w:contextualSpacing w:val="0"/>
              <w:rPr>
                <w:rFonts w:asciiTheme="majorHAnsi" w:eastAsiaTheme="majorEastAsia" w:hAnsiTheme="majorHAnsi" w:cstheme="majorBidi"/>
                <w:b/>
                <w:bCs/>
                <w:color w:val="365F91" w:themeColor="accent1" w:themeShade="BF"/>
                <w:sz w:val="18"/>
                <w:szCs w:val="18"/>
                <w:lang w:val="mk-MK"/>
              </w:rPr>
            </w:pPr>
          </w:p>
        </w:tc>
        <w:tc>
          <w:tcPr>
            <w:tcW w:w="2429" w:type="dxa"/>
          </w:tcPr>
          <w:p w:rsidR="00FC5E7C" w:rsidRPr="008F18A7" w:rsidRDefault="00FC5E7C" w:rsidP="00CC0D1B">
            <w:pPr>
              <w:spacing w:after="0" w:line="240" w:lineRule="auto"/>
              <w:rPr>
                <w:sz w:val="18"/>
                <w:szCs w:val="18"/>
                <w:lang w:val="mk-MK"/>
              </w:rPr>
            </w:pPr>
            <w:r w:rsidRPr="008F18A7">
              <w:rPr>
                <w:sz w:val="18"/>
                <w:szCs w:val="18"/>
                <w:lang w:val="mk-MK"/>
              </w:rPr>
              <w:t>Воведување нов систем за финансирање на високото образование заснован на индикатори за завршена работа</w:t>
            </w:r>
          </w:p>
        </w:tc>
        <w:tc>
          <w:tcPr>
            <w:tcW w:w="5103" w:type="dxa"/>
          </w:tcPr>
          <w:p w:rsidR="00FC5E7C" w:rsidRPr="008F18A7" w:rsidRDefault="00FC5E7C" w:rsidP="00CC0D1B">
            <w:pPr>
              <w:pStyle w:val="ListParagraph"/>
              <w:numPr>
                <w:ilvl w:val="0"/>
                <w:numId w:val="15"/>
              </w:numPr>
              <w:tabs>
                <w:tab w:val="left" w:pos="176"/>
              </w:tabs>
              <w:spacing w:after="0" w:line="240" w:lineRule="auto"/>
              <w:ind w:left="157" w:hanging="157"/>
              <w:contextualSpacing w:val="0"/>
              <w:rPr>
                <w:sz w:val="18"/>
                <w:szCs w:val="18"/>
                <w:lang w:val="mk-MK"/>
              </w:rPr>
            </w:pPr>
            <w:r w:rsidRPr="008F18A7">
              <w:rPr>
                <w:sz w:val="18"/>
                <w:szCs w:val="18"/>
                <w:lang w:val="mk-MK"/>
              </w:rPr>
              <w:t>Зголемена е ефикасноста на искористувањето на финансиските ресурси кои</w:t>
            </w:r>
            <w:r w:rsidR="00A14C56">
              <w:rPr>
                <w:sz w:val="18"/>
                <w:szCs w:val="18"/>
                <w:lang w:val="mk-MK"/>
              </w:rPr>
              <w:t>што</w:t>
            </w:r>
            <w:r w:rsidRPr="008F18A7">
              <w:rPr>
                <w:sz w:val="18"/>
                <w:szCs w:val="18"/>
                <w:lang w:val="mk-MK"/>
              </w:rPr>
              <w:t xml:space="preserve"> се определени за високото образование</w:t>
            </w:r>
          </w:p>
        </w:tc>
        <w:tc>
          <w:tcPr>
            <w:tcW w:w="3686" w:type="dxa"/>
          </w:tcPr>
          <w:p w:rsidR="00FC5E7C" w:rsidRPr="008F18A7" w:rsidRDefault="00FC5E7C" w:rsidP="00CC0D1B">
            <w:pPr>
              <w:pStyle w:val="ListParagraph"/>
              <w:numPr>
                <w:ilvl w:val="0"/>
                <w:numId w:val="15"/>
              </w:numPr>
              <w:tabs>
                <w:tab w:val="left" w:pos="176"/>
              </w:tabs>
              <w:spacing w:after="0" w:line="240" w:lineRule="auto"/>
              <w:ind w:left="157" w:hanging="157"/>
              <w:contextualSpacing w:val="0"/>
              <w:rPr>
                <w:sz w:val="18"/>
                <w:szCs w:val="18"/>
                <w:lang w:val="mk-MK"/>
              </w:rPr>
            </w:pPr>
            <w:r w:rsidRPr="008F18A7">
              <w:rPr>
                <w:sz w:val="18"/>
                <w:szCs w:val="18"/>
                <w:lang w:val="mk-MK"/>
              </w:rPr>
              <w:t>Оперативен механизам за финансирање на универзитетите заснован на бројот на студенти и индикатори за завршена работа</w:t>
            </w:r>
          </w:p>
        </w:tc>
        <w:tc>
          <w:tcPr>
            <w:tcW w:w="992" w:type="dxa"/>
          </w:tcPr>
          <w:p w:rsidR="00FC5E7C" w:rsidRPr="008F18A7" w:rsidRDefault="00FC5E7C" w:rsidP="00CC0D1B">
            <w:pPr>
              <w:tabs>
                <w:tab w:val="left" w:pos="176"/>
              </w:tabs>
              <w:spacing w:after="0" w:line="240" w:lineRule="auto"/>
              <w:jc w:val="center"/>
              <w:rPr>
                <w:sz w:val="18"/>
                <w:szCs w:val="18"/>
                <w:lang w:val="mk-MK"/>
              </w:rPr>
            </w:pPr>
            <w:r w:rsidRPr="008F18A7">
              <w:rPr>
                <w:sz w:val="18"/>
                <w:szCs w:val="18"/>
                <w:lang w:val="mk-MK"/>
              </w:rPr>
              <w:t>2020</w:t>
            </w:r>
          </w:p>
        </w:tc>
        <w:tc>
          <w:tcPr>
            <w:tcW w:w="1277" w:type="dxa"/>
          </w:tcPr>
          <w:p w:rsidR="00FC5E7C" w:rsidRPr="008F18A7" w:rsidRDefault="00FC5E7C" w:rsidP="00CC0D1B">
            <w:pPr>
              <w:tabs>
                <w:tab w:val="left" w:pos="176"/>
              </w:tabs>
              <w:spacing w:after="0" w:line="240" w:lineRule="auto"/>
              <w:ind w:left="-57" w:right="-57"/>
              <w:jc w:val="center"/>
              <w:rPr>
                <w:sz w:val="18"/>
                <w:szCs w:val="18"/>
                <w:lang w:val="mk-MK"/>
              </w:rPr>
            </w:pPr>
            <w:r w:rsidRPr="008F18A7">
              <w:rPr>
                <w:sz w:val="18"/>
                <w:szCs w:val="18"/>
                <w:lang w:val="mk-MK"/>
              </w:rPr>
              <w:t>МОН, универзитети</w:t>
            </w:r>
          </w:p>
        </w:tc>
        <w:tc>
          <w:tcPr>
            <w:tcW w:w="1277" w:type="dxa"/>
          </w:tcPr>
          <w:p w:rsidR="00FC5E7C" w:rsidRPr="008F18A7" w:rsidRDefault="000A6D41" w:rsidP="00CC0D1B">
            <w:pPr>
              <w:tabs>
                <w:tab w:val="left" w:pos="176"/>
              </w:tabs>
              <w:spacing w:after="0" w:line="240" w:lineRule="auto"/>
              <w:ind w:left="-57" w:right="-57"/>
              <w:jc w:val="center"/>
              <w:rPr>
                <w:sz w:val="18"/>
                <w:szCs w:val="18"/>
                <w:lang w:val="mk-MK"/>
              </w:rPr>
            </w:pPr>
            <w:r>
              <w:rPr>
                <w:sz w:val="18"/>
                <w:szCs w:val="18"/>
                <w:lang w:val="mk-MK"/>
              </w:rPr>
              <w:t>СБ</w:t>
            </w:r>
          </w:p>
        </w:tc>
      </w:tr>
      <w:tr w:rsidR="00FC5E7C" w:rsidRPr="008F18A7" w:rsidTr="00FC5E7C">
        <w:trPr>
          <w:trHeight w:val="20"/>
        </w:trPr>
        <w:tc>
          <w:tcPr>
            <w:tcW w:w="675" w:type="dxa"/>
            <w:tcBorders>
              <w:left w:val="double" w:sz="4" w:space="0" w:color="auto"/>
            </w:tcBorders>
          </w:tcPr>
          <w:p w:rsidR="008F4F46" w:rsidRDefault="008F4F46" w:rsidP="00960177">
            <w:pPr>
              <w:pStyle w:val="ListParagraph"/>
              <w:keepNext/>
              <w:numPr>
                <w:ilvl w:val="1"/>
                <w:numId w:val="92"/>
              </w:numPr>
              <w:spacing w:after="0" w:line="240" w:lineRule="auto"/>
              <w:contextualSpacing w:val="0"/>
              <w:rPr>
                <w:rFonts w:asciiTheme="majorHAnsi" w:eastAsiaTheme="majorEastAsia" w:hAnsiTheme="majorHAnsi" w:cstheme="majorBidi"/>
                <w:b/>
                <w:bCs/>
                <w:color w:val="365F91" w:themeColor="accent1" w:themeShade="BF"/>
                <w:sz w:val="18"/>
                <w:szCs w:val="18"/>
                <w:lang w:val="mk-MK"/>
              </w:rPr>
            </w:pPr>
          </w:p>
        </w:tc>
        <w:tc>
          <w:tcPr>
            <w:tcW w:w="2429" w:type="dxa"/>
          </w:tcPr>
          <w:p w:rsidR="00FC5E7C" w:rsidRPr="008F18A7" w:rsidRDefault="00FC5E7C" w:rsidP="00CC0D1B">
            <w:pPr>
              <w:spacing w:after="0" w:line="240" w:lineRule="auto"/>
              <w:rPr>
                <w:sz w:val="18"/>
                <w:szCs w:val="18"/>
                <w:lang w:val="mk-MK"/>
              </w:rPr>
            </w:pPr>
            <w:r w:rsidRPr="008F18A7">
              <w:rPr>
                <w:sz w:val="18"/>
                <w:szCs w:val="18"/>
                <w:lang w:val="mk-MK"/>
              </w:rPr>
              <w:t>Воведување механизми за поттикнување на инвестиции од бизнис секторот во високото образование</w:t>
            </w:r>
          </w:p>
        </w:tc>
        <w:tc>
          <w:tcPr>
            <w:tcW w:w="5103" w:type="dxa"/>
          </w:tcPr>
          <w:p w:rsidR="00FC5E7C" w:rsidRPr="008F18A7" w:rsidRDefault="00FC5E7C" w:rsidP="00CC0D1B">
            <w:pPr>
              <w:pStyle w:val="ListParagraph"/>
              <w:numPr>
                <w:ilvl w:val="0"/>
                <w:numId w:val="15"/>
              </w:numPr>
              <w:tabs>
                <w:tab w:val="left" w:pos="176"/>
              </w:tabs>
              <w:spacing w:after="0" w:line="240" w:lineRule="auto"/>
              <w:ind w:left="157" w:hanging="157"/>
              <w:contextualSpacing w:val="0"/>
              <w:rPr>
                <w:sz w:val="18"/>
                <w:szCs w:val="18"/>
                <w:lang w:val="mk-MK"/>
              </w:rPr>
            </w:pPr>
            <w:r w:rsidRPr="008F18A7">
              <w:rPr>
                <w:sz w:val="18"/>
                <w:szCs w:val="18"/>
                <w:lang w:val="mk-MK"/>
              </w:rPr>
              <w:t>Воспоставени се услови за зголемување на инвестициите во високото образование</w:t>
            </w:r>
          </w:p>
        </w:tc>
        <w:tc>
          <w:tcPr>
            <w:tcW w:w="3686" w:type="dxa"/>
          </w:tcPr>
          <w:p w:rsidR="00FC5E7C" w:rsidRPr="008F18A7" w:rsidRDefault="00FC5E7C" w:rsidP="00CC0D1B">
            <w:pPr>
              <w:pStyle w:val="ListParagraph"/>
              <w:numPr>
                <w:ilvl w:val="0"/>
                <w:numId w:val="15"/>
              </w:numPr>
              <w:tabs>
                <w:tab w:val="left" w:pos="176"/>
              </w:tabs>
              <w:spacing w:after="0" w:line="240" w:lineRule="auto"/>
              <w:ind w:left="157" w:hanging="157"/>
              <w:contextualSpacing w:val="0"/>
              <w:rPr>
                <w:sz w:val="18"/>
                <w:szCs w:val="18"/>
                <w:lang w:val="mk-MK"/>
              </w:rPr>
            </w:pPr>
            <w:r w:rsidRPr="008F18A7">
              <w:rPr>
                <w:sz w:val="18"/>
                <w:szCs w:val="18"/>
                <w:lang w:val="mk-MK"/>
              </w:rPr>
              <w:t>Законски утврдени мерки за мотивирање на работодавачите</w:t>
            </w:r>
          </w:p>
        </w:tc>
        <w:tc>
          <w:tcPr>
            <w:tcW w:w="992" w:type="dxa"/>
          </w:tcPr>
          <w:p w:rsidR="00FC5E7C" w:rsidRPr="008F18A7" w:rsidRDefault="00FC5E7C" w:rsidP="00CC0D1B">
            <w:pPr>
              <w:tabs>
                <w:tab w:val="left" w:pos="176"/>
              </w:tabs>
              <w:spacing w:after="0" w:line="240" w:lineRule="auto"/>
              <w:jc w:val="center"/>
              <w:rPr>
                <w:sz w:val="18"/>
                <w:szCs w:val="18"/>
                <w:lang w:val="mk-MK"/>
              </w:rPr>
            </w:pPr>
            <w:r w:rsidRPr="008F18A7">
              <w:rPr>
                <w:sz w:val="18"/>
                <w:szCs w:val="18"/>
                <w:lang w:val="mk-MK"/>
              </w:rPr>
              <w:t>2020</w:t>
            </w:r>
          </w:p>
        </w:tc>
        <w:tc>
          <w:tcPr>
            <w:tcW w:w="1277" w:type="dxa"/>
          </w:tcPr>
          <w:p w:rsidR="00FC5E7C" w:rsidRPr="008F18A7" w:rsidRDefault="00FC5E7C" w:rsidP="00CC0D1B">
            <w:pPr>
              <w:tabs>
                <w:tab w:val="left" w:pos="176"/>
              </w:tabs>
              <w:spacing w:after="0" w:line="240" w:lineRule="auto"/>
              <w:ind w:left="-57" w:right="-57"/>
              <w:jc w:val="center"/>
              <w:rPr>
                <w:sz w:val="18"/>
                <w:szCs w:val="18"/>
                <w:lang w:val="mk-MK"/>
              </w:rPr>
            </w:pPr>
            <w:r w:rsidRPr="008F18A7">
              <w:rPr>
                <w:sz w:val="18"/>
                <w:szCs w:val="18"/>
                <w:lang w:val="mk-MK"/>
              </w:rPr>
              <w:t>МОН, универзитети</w:t>
            </w:r>
          </w:p>
        </w:tc>
        <w:tc>
          <w:tcPr>
            <w:tcW w:w="1277" w:type="dxa"/>
          </w:tcPr>
          <w:p w:rsidR="00FC5E7C" w:rsidRPr="008F18A7" w:rsidRDefault="000A6D41" w:rsidP="00CC0D1B">
            <w:pPr>
              <w:tabs>
                <w:tab w:val="left" w:pos="176"/>
              </w:tabs>
              <w:spacing w:after="0" w:line="240" w:lineRule="auto"/>
              <w:ind w:left="-57" w:right="-57"/>
              <w:jc w:val="center"/>
              <w:rPr>
                <w:sz w:val="18"/>
                <w:szCs w:val="18"/>
                <w:lang w:val="mk-MK"/>
              </w:rPr>
            </w:pPr>
            <w:r>
              <w:rPr>
                <w:sz w:val="18"/>
                <w:szCs w:val="18"/>
                <w:lang w:val="mk-MK"/>
              </w:rPr>
              <w:t>СБ</w:t>
            </w:r>
          </w:p>
        </w:tc>
      </w:tr>
    </w:tbl>
    <w:p w:rsidR="00533E74" w:rsidRPr="008F18A7" w:rsidRDefault="00533E74" w:rsidP="00CC0D1B">
      <w:pPr>
        <w:spacing w:after="0" w:line="240" w:lineRule="auto"/>
        <w:rPr>
          <w:sz w:val="4"/>
          <w:szCs w:val="4"/>
        </w:rPr>
      </w:pPr>
    </w:p>
    <w:tbl>
      <w:tblPr>
        <w:tblW w:w="1543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675"/>
        <w:gridCol w:w="2429"/>
        <w:gridCol w:w="5103"/>
        <w:gridCol w:w="3686"/>
        <w:gridCol w:w="992"/>
        <w:gridCol w:w="1276"/>
        <w:gridCol w:w="1276"/>
      </w:tblGrid>
      <w:tr w:rsidR="00FC5E7C" w:rsidRPr="008F18A7" w:rsidTr="00FC5E7C">
        <w:trPr>
          <w:tblHeader/>
        </w:trPr>
        <w:tc>
          <w:tcPr>
            <w:tcW w:w="675" w:type="dxa"/>
            <w:tcBorders>
              <w:top w:val="single" w:sz="4" w:space="0" w:color="000000"/>
              <w:bottom w:val="single" w:sz="4" w:space="0" w:color="auto"/>
            </w:tcBorders>
            <w:shd w:val="clear" w:color="auto" w:fill="D9D9D9"/>
            <w:vAlign w:val="center"/>
          </w:tcPr>
          <w:p w:rsidR="00FC5E7C" w:rsidRPr="008F18A7" w:rsidRDefault="00FC5E7C" w:rsidP="00CC0D1B">
            <w:pPr>
              <w:tabs>
                <w:tab w:val="center" w:pos="229"/>
              </w:tabs>
              <w:spacing w:after="0" w:line="240" w:lineRule="auto"/>
              <w:jc w:val="center"/>
              <w:rPr>
                <w:b/>
                <w:i/>
                <w:sz w:val="18"/>
                <w:szCs w:val="18"/>
                <w:lang w:val="mk-MK"/>
              </w:rPr>
            </w:pPr>
            <w:r w:rsidRPr="008F18A7">
              <w:rPr>
                <w:b/>
                <w:i/>
                <w:sz w:val="18"/>
                <w:szCs w:val="18"/>
                <w:lang w:val="mk-MK"/>
              </w:rPr>
              <w:t>Бр.</w:t>
            </w:r>
          </w:p>
        </w:tc>
        <w:tc>
          <w:tcPr>
            <w:tcW w:w="2429" w:type="dxa"/>
            <w:tcBorders>
              <w:top w:val="single" w:sz="4" w:space="0" w:color="000000"/>
              <w:bottom w:val="single" w:sz="4" w:space="0" w:color="auto"/>
            </w:tcBorders>
            <w:shd w:val="clear" w:color="auto" w:fill="D9D9D9"/>
            <w:vAlign w:val="center"/>
          </w:tcPr>
          <w:p w:rsidR="00FC5E7C" w:rsidRPr="008F18A7" w:rsidRDefault="00FC5E7C" w:rsidP="00CC0D1B">
            <w:pPr>
              <w:spacing w:after="0" w:line="240" w:lineRule="auto"/>
              <w:jc w:val="center"/>
              <w:rPr>
                <w:b/>
                <w:i/>
                <w:sz w:val="18"/>
                <w:szCs w:val="18"/>
                <w:lang w:val="mk-MK"/>
              </w:rPr>
            </w:pPr>
            <w:r w:rsidRPr="008F18A7">
              <w:rPr>
                <w:b/>
                <w:i/>
                <w:sz w:val="18"/>
                <w:szCs w:val="18"/>
                <w:lang w:val="mk-MK"/>
              </w:rPr>
              <w:t>Активности</w:t>
            </w:r>
          </w:p>
        </w:tc>
        <w:tc>
          <w:tcPr>
            <w:tcW w:w="5103" w:type="dxa"/>
            <w:tcBorders>
              <w:top w:val="single" w:sz="4" w:space="0" w:color="000000"/>
              <w:bottom w:val="single" w:sz="4" w:space="0" w:color="auto"/>
            </w:tcBorders>
            <w:shd w:val="clear" w:color="auto" w:fill="D9D9D9"/>
            <w:vAlign w:val="center"/>
          </w:tcPr>
          <w:p w:rsidR="00FC5E7C" w:rsidRPr="008F18A7" w:rsidRDefault="00FC5E7C" w:rsidP="00CC0D1B">
            <w:pPr>
              <w:spacing w:after="0" w:line="240" w:lineRule="auto"/>
              <w:jc w:val="center"/>
              <w:rPr>
                <w:b/>
                <w:i/>
                <w:sz w:val="18"/>
                <w:szCs w:val="18"/>
                <w:lang w:val="mk-MK"/>
              </w:rPr>
            </w:pPr>
            <w:r w:rsidRPr="008F18A7">
              <w:rPr>
                <w:b/>
                <w:i/>
                <w:sz w:val="18"/>
                <w:szCs w:val="18"/>
                <w:lang w:val="mk-MK"/>
              </w:rPr>
              <w:t>Излезни индикатори</w:t>
            </w:r>
          </w:p>
        </w:tc>
        <w:tc>
          <w:tcPr>
            <w:tcW w:w="3686" w:type="dxa"/>
            <w:tcBorders>
              <w:top w:val="single" w:sz="4" w:space="0" w:color="000000"/>
              <w:bottom w:val="single" w:sz="4" w:space="0" w:color="auto"/>
            </w:tcBorders>
            <w:shd w:val="clear" w:color="auto" w:fill="D9D9D9"/>
            <w:vAlign w:val="center"/>
          </w:tcPr>
          <w:p w:rsidR="00FC5E7C" w:rsidRPr="008F18A7" w:rsidRDefault="00FC5E7C" w:rsidP="00CC0D1B">
            <w:pPr>
              <w:spacing w:after="0" w:line="240" w:lineRule="auto"/>
              <w:jc w:val="center"/>
              <w:rPr>
                <w:b/>
                <w:i/>
                <w:sz w:val="18"/>
                <w:szCs w:val="18"/>
                <w:lang w:val="mk-MK"/>
              </w:rPr>
            </w:pPr>
            <w:r w:rsidRPr="008F18A7">
              <w:rPr>
                <w:b/>
                <w:i/>
                <w:sz w:val="18"/>
                <w:szCs w:val="18"/>
                <w:lang w:val="mk-MK"/>
              </w:rPr>
              <w:t>Извори на верификација</w:t>
            </w:r>
          </w:p>
        </w:tc>
        <w:tc>
          <w:tcPr>
            <w:tcW w:w="992" w:type="dxa"/>
            <w:tcBorders>
              <w:top w:val="single" w:sz="4" w:space="0" w:color="000000"/>
              <w:bottom w:val="single" w:sz="4" w:space="0" w:color="auto"/>
            </w:tcBorders>
            <w:shd w:val="clear" w:color="auto" w:fill="D9D9D9"/>
            <w:vAlign w:val="center"/>
          </w:tcPr>
          <w:p w:rsidR="00FC5E7C" w:rsidRPr="008F18A7" w:rsidRDefault="00FC5E7C" w:rsidP="00CC0D1B">
            <w:pPr>
              <w:keepNext/>
              <w:spacing w:after="0" w:line="240" w:lineRule="auto"/>
              <w:ind w:left="-57" w:right="-57"/>
              <w:jc w:val="center"/>
              <w:rPr>
                <w:b/>
                <w:i/>
                <w:sz w:val="18"/>
                <w:szCs w:val="18"/>
                <w:lang w:val="mk-MK"/>
              </w:rPr>
            </w:pPr>
            <w:r w:rsidRPr="008F18A7">
              <w:rPr>
                <w:b/>
                <w:i/>
                <w:sz w:val="18"/>
                <w:szCs w:val="18"/>
                <w:lang w:val="mk-MK"/>
              </w:rPr>
              <w:t>Краен рок</w:t>
            </w:r>
          </w:p>
        </w:tc>
        <w:tc>
          <w:tcPr>
            <w:tcW w:w="1276" w:type="dxa"/>
            <w:tcBorders>
              <w:top w:val="single" w:sz="4" w:space="0" w:color="000000"/>
              <w:bottom w:val="single" w:sz="4" w:space="0" w:color="auto"/>
            </w:tcBorders>
            <w:shd w:val="clear" w:color="auto" w:fill="D9D9D9"/>
            <w:vAlign w:val="center"/>
          </w:tcPr>
          <w:p w:rsidR="00FC5E7C" w:rsidRPr="008F18A7" w:rsidRDefault="00FC5E7C" w:rsidP="00CC0D1B">
            <w:pPr>
              <w:spacing w:after="0" w:line="240" w:lineRule="auto"/>
              <w:jc w:val="center"/>
              <w:rPr>
                <w:b/>
                <w:i/>
                <w:sz w:val="18"/>
                <w:szCs w:val="18"/>
                <w:lang w:val="mk-MK"/>
              </w:rPr>
            </w:pPr>
            <w:r w:rsidRPr="008F18A7">
              <w:rPr>
                <w:b/>
                <w:i/>
                <w:sz w:val="18"/>
                <w:szCs w:val="18"/>
                <w:lang w:val="mk-MK"/>
              </w:rPr>
              <w:t>Одговорни</w:t>
            </w:r>
          </w:p>
        </w:tc>
        <w:tc>
          <w:tcPr>
            <w:tcW w:w="1276" w:type="dxa"/>
            <w:tcBorders>
              <w:top w:val="single" w:sz="4" w:space="0" w:color="000000"/>
              <w:bottom w:val="single" w:sz="4" w:space="0" w:color="auto"/>
            </w:tcBorders>
            <w:shd w:val="clear" w:color="auto" w:fill="D9D9D9"/>
          </w:tcPr>
          <w:p w:rsidR="00FC5E7C" w:rsidRPr="008F18A7" w:rsidRDefault="00FC5E7C" w:rsidP="00CC0D1B">
            <w:pPr>
              <w:spacing w:after="0" w:line="240" w:lineRule="auto"/>
              <w:jc w:val="center"/>
              <w:rPr>
                <w:b/>
                <w:i/>
                <w:sz w:val="18"/>
                <w:szCs w:val="18"/>
                <w:lang w:val="mk-MK"/>
              </w:rPr>
            </w:pPr>
          </w:p>
        </w:tc>
      </w:tr>
      <w:tr w:rsidR="00FC5E7C" w:rsidRPr="008F18A7" w:rsidTr="00FC5E7C">
        <w:tc>
          <w:tcPr>
            <w:tcW w:w="675" w:type="dxa"/>
            <w:tcBorders>
              <w:top w:val="single" w:sz="4" w:space="0" w:color="auto"/>
              <w:bottom w:val="single" w:sz="4" w:space="0" w:color="auto"/>
            </w:tcBorders>
            <w:shd w:val="clear" w:color="auto" w:fill="auto"/>
          </w:tcPr>
          <w:p w:rsidR="008F4F46" w:rsidRDefault="008F4F46" w:rsidP="00960177">
            <w:pPr>
              <w:pStyle w:val="ListParagraph"/>
              <w:numPr>
                <w:ilvl w:val="2"/>
                <w:numId w:val="91"/>
              </w:numPr>
              <w:spacing w:after="0" w:line="240" w:lineRule="auto"/>
              <w:ind w:right="-57"/>
              <w:contextualSpacing w:val="0"/>
              <w:jc w:val="center"/>
              <w:rPr>
                <w:rFonts w:asciiTheme="majorHAnsi" w:eastAsiaTheme="majorEastAsia" w:hAnsiTheme="majorHAnsi" w:cstheme="majorBidi"/>
                <w:b/>
                <w:bCs/>
                <w:i/>
                <w:color w:val="365F91" w:themeColor="accent1" w:themeShade="BF"/>
                <w:sz w:val="18"/>
                <w:szCs w:val="18"/>
                <w:lang w:val="mk-MK"/>
              </w:rPr>
            </w:pPr>
          </w:p>
        </w:tc>
        <w:tc>
          <w:tcPr>
            <w:tcW w:w="2429" w:type="dxa"/>
            <w:tcBorders>
              <w:top w:val="single" w:sz="4" w:space="0" w:color="auto"/>
              <w:bottom w:val="single" w:sz="4" w:space="0" w:color="auto"/>
            </w:tcBorders>
            <w:shd w:val="clear" w:color="auto" w:fill="auto"/>
          </w:tcPr>
          <w:p w:rsidR="00FC5E7C" w:rsidRPr="008F18A7" w:rsidRDefault="00FC5E7C" w:rsidP="00CC0D1B">
            <w:pPr>
              <w:spacing w:after="0" w:line="240" w:lineRule="auto"/>
              <w:rPr>
                <w:i/>
                <w:sz w:val="18"/>
                <w:szCs w:val="18"/>
                <w:lang w:val="mk-MK"/>
              </w:rPr>
            </w:pPr>
            <w:r w:rsidRPr="008F18A7">
              <w:rPr>
                <w:i/>
                <w:sz w:val="18"/>
                <w:szCs w:val="18"/>
                <w:lang w:val="mk-MK"/>
              </w:rPr>
              <w:t>Анализа на механизмите за раководење и управување на универзитетите</w:t>
            </w:r>
          </w:p>
        </w:tc>
        <w:tc>
          <w:tcPr>
            <w:tcW w:w="5103" w:type="dxa"/>
            <w:tcBorders>
              <w:top w:val="single" w:sz="4" w:space="0" w:color="auto"/>
              <w:bottom w:val="single" w:sz="4" w:space="0" w:color="auto"/>
            </w:tcBorders>
            <w:shd w:val="clear" w:color="auto" w:fill="auto"/>
          </w:tcPr>
          <w:p w:rsidR="00FC5E7C" w:rsidRPr="008F18A7" w:rsidRDefault="00FC5E7C" w:rsidP="00CC0D1B">
            <w:pPr>
              <w:pStyle w:val="NormalWeb"/>
              <w:numPr>
                <w:ilvl w:val="0"/>
                <w:numId w:val="15"/>
              </w:numPr>
              <w:tabs>
                <w:tab w:val="left" w:pos="426"/>
              </w:tabs>
              <w:suppressAutoHyphens w:val="0"/>
              <w:spacing w:before="0" w:after="0" w:line="240" w:lineRule="auto"/>
              <w:ind w:left="198" w:hanging="198"/>
              <w:rPr>
                <w:rFonts w:asciiTheme="minorHAnsi" w:hAnsiTheme="minorHAnsi" w:cstheme="minorHAnsi"/>
                <w:i/>
                <w:sz w:val="18"/>
                <w:szCs w:val="18"/>
                <w:lang w:val="mk-MK"/>
              </w:rPr>
            </w:pPr>
            <w:r w:rsidRPr="008F18A7">
              <w:rPr>
                <w:rFonts w:asciiTheme="minorHAnsi" w:hAnsiTheme="minorHAnsi" w:cstheme="minorHAnsi"/>
                <w:i/>
                <w:sz w:val="18"/>
                <w:szCs w:val="18"/>
                <w:lang w:val="mk-MK"/>
              </w:rPr>
              <w:t>Ефективноста на постоечките механизми за раководење и управување со универзитетите е анализирана;</w:t>
            </w:r>
          </w:p>
          <w:p w:rsidR="00FC5E7C" w:rsidRPr="008F18A7" w:rsidRDefault="00FC5E7C" w:rsidP="00CC0D1B">
            <w:pPr>
              <w:pStyle w:val="NormalWeb"/>
              <w:numPr>
                <w:ilvl w:val="0"/>
                <w:numId w:val="15"/>
              </w:numPr>
              <w:tabs>
                <w:tab w:val="left" w:pos="426"/>
              </w:tabs>
              <w:suppressAutoHyphens w:val="0"/>
              <w:spacing w:before="0" w:after="0" w:line="240" w:lineRule="auto"/>
              <w:ind w:left="198" w:hanging="198"/>
              <w:rPr>
                <w:rFonts w:asciiTheme="minorHAnsi" w:hAnsiTheme="minorHAnsi" w:cstheme="minorHAnsi"/>
                <w:i/>
                <w:sz w:val="18"/>
                <w:szCs w:val="18"/>
                <w:lang w:val="mk-MK"/>
              </w:rPr>
            </w:pPr>
            <w:r w:rsidRPr="008F18A7">
              <w:rPr>
                <w:rFonts w:asciiTheme="minorHAnsi" w:hAnsiTheme="minorHAnsi" w:cstheme="minorHAnsi"/>
                <w:i/>
                <w:sz w:val="18"/>
                <w:szCs w:val="18"/>
                <w:lang w:val="mk-MK"/>
              </w:rPr>
              <w:t>Препораките за ревизија на механизмите се подготвени и разгледани се со клучните заинтересирани страни (вклучувајќи ги и студентите);</w:t>
            </w:r>
          </w:p>
          <w:p w:rsidR="00FC5E7C" w:rsidRPr="008F18A7" w:rsidRDefault="00FC5E7C" w:rsidP="00374C45">
            <w:pPr>
              <w:pStyle w:val="NormalWeb"/>
              <w:numPr>
                <w:ilvl w:val="0"/>
                <w:numId w:val="15"/>
              </w:numPr>
              <w:tabs>
                <w:tab w:val="left" w:pos="426"/>
              </w:tabs>
              <w:suppressAutoHyphens w:val="0"/>
              <w:spacing w:before="0" w:after="0" w:line="240" w:lineRule="auto"/>
              <w:ind w:left="198" w:hanging="198"/>
              <w:rPr>
                <w:rFonts w:asciiTheme="minorHAnsi" w:hAnsiTheme="minorHAnsi" w:cstheme="minorHAnsi"/>
                <w:i/>
                <w:sz w:val="18"/>
                <w:szCs w:val="18"/>
                <w:lang w:val="mk-MK"/>
              </w:rPr>
            </w:pPr>
            <w:r w:rsidRPr="008F18A7">
              <w:rPr>
                <w:rFonts w:asciiTheme="minorHAnsi" w:hAnsiTheme="minorHAnsi" w:cstheme="minorHAnsi"/>
                <w:i/>
                <w:sz w:val="18"/>
                <w:szCs w:val="18"/>
                <w:lang w:val="mk-MK"/>
              </w:rPr>
              <w:t xml:space="preserve">Нацрт правните акти се изготвени </w:t>
            </w:r>
          </w:p>
        </w:tc>
        <w:tc>
          <w:tcPr>
            <w:tcW w:w="3686" w:type="dxa"/>
            <w:tcBorders>
              <w:top w:val="single" w:sz="4" w:space="0" w:color="auto"/>
              <w:bottom w:val="single" w:sz="4" w:space="0" w:color="auto"/>
            </w:tcBorders>
            <w:shd w:val="clear" w:color="auto" w:fill="auto"/>
          </w:tcPr>
          <w:p w:rsidR="00FC5E7C" w:rsidRPr="008F18A7" w:rsidRDefault="00FC5E7C" w:rsidP="00CC0D1B">
            <w:pPr>
              <w:pStyle w:val="ListParagraph"/>
              <w:numPr>
                <w:ilvl w:val="0"/>
                <w:numId w:val="18"/>
              </w:numPr>
              <w:tabs>
                <w:tab w:val="left" w:pos="176"/>
              </w:tabs>
              <w:spacing w:after="0" w:line="240" w:lineRule="auto"/>
              <w:ind w:left="176" w:hanging="176"/>
              <w:contextualSpacing w:val="0"/>
              <w:rPr>
                <w:i/>
                <w:sz w:val="18"/>
                <w:szCs w:val="18"/>
                <w:lang w:val="mk-MK"/>
              </w:rPr>
            </w:pPr>
            <w:r w:rsidRPr="008F18A7">
              <w:rPr>
                <w:i/>
                <w:sz w:val="18"/>
                <w:szCs w:val="18"/>
                <w:lang w:val="mk-MK"/>
              </w:rPr>
              <w:t>Извештај од анализата;</w:t>
            </w:r>
          </w:p>
          <w:p w:rsidR="00FC5E7C" w:rsidRPr="008F18A7" w:rsidRDefault="00FC5E7C" w:rsidP="00CC0D1B">
            <w:pPr>
              <w:pStyle w:val="ListParagraph"/>
              <w:numPr>
                <w:ilvl w:val="0"/>
                <w:numId w:val="18"/>
              </w:numPr>
              <w:tabs>
                <w:tab w:val="left" w:pos="176"/>
              </w:tabs>
              <w:spacing w:after="0" w:line="240" w:lineRule="auto"/>
              <w:ind w:left="176" w:hanging="176"/>
              <w:contextualSpacing w:val="0"/>
              <w:rPr>
                <w:i/>
                <w:sz w:val="18"/>
                <w:szCs w:val="18"/>
                <w:lang w:val="mk-MK"/>
              </w:rPr>
            </w:pPr>
            <w:r w:rsidRPr="008F18A7">
              <w:rPr>
                <w:i/>
                <w:sz w:val="18"/>
                <w:szCs w:val="18"/>
                <w:lang w:val="mk-MK"/>
              </w:rPr>
              <w:t>Одлуки на ректорите на универзитетите;</w:t>
            </w:r>
          </w:p>
          <w:p w:rsidR="00FC5E7C" w:rsidRPr="008F18A7" w:rsidRDefault="00FC5E7C" w:rsidP="00CC0D1B">
            <w:pPr>
              <w:pStyle w:val="ListParagraph"/>
              <w:numPr>
                <w:ilvl w:val="0"/>
                <w:numId w:val="18"/>
              </w:numPr>
              <w:tabs>
                <w:tab w:val="left" w:pos="176"/>
              </w:tabs>
              <w:spacing w:after="0" w:line="240" w:lineRule="auto"/>
              <w:ind w:left="176" w:hanging="176"/>
              <w:contextualSpacing w:val="0"/>
              <w:rPr>
                <w:i/>
                <w:sz w:val="18"/>
                <w:szCs w:val="18"/>
                <w:lang w:val="mk-MK"/>
              </w:rPr>
            </w:pPr>
          </w:p>
        </w:tc>
        <w:tc>
          <w:tcPr>
            <w:tcW w:w="992" w:type="dxa"/>
            <w:tcBorders>
              <w:top w:val="single" w:sz="4" w:space="0" w:color="auto"/>
              <w:bottom w:val="single" w:sz="4" w:space="0" w:color="auto"/>
            </w:tcBorders>
            <w:shd w:val="clear" w:color="auto" w:fill="auto"/>
          </w:tcPr>
          <w:p w:rsidR="00FC5E7C" w:rsidRPr="008F18A7" w:rsidRDefault="00FC5E7C" w:rsidP="00CC0D1B">
            <w:pPr>
              <w:tabs>
                <w:tab w:val="left" w:pos="176"/>
              </w:tabs>
              <w:spacing w:after="0" w:line="240" w:lineRule="auto"/>
              <w:jc w:val="center"/>
              <w:rPr>
                <w:i/>
                <w:sz w:val="18"/>
                <w:szCs w:val="18"/>
                <w:lang w:val="mk-MK"/>
              </w:rPr>
            </w:pPr>
            <w:r w:rsidRPr="008F18A7">
              <w:rPr>
                <w:i/>
                <w:sz w:val="18"/>
                <w:szCs w:val="18"/>
                <w:lang w:val="mk-MK"/>
              </w:rPr>
              <w:t>2018</w:t>
            </w:r>
          </w:p>
        </w:tc>
        <w:tc>
          <w:tcPr>
            <w:tcW w:w="1276" w:type="dxa"/>
            <w:tcBorders>
              <w:top w:val="single" w:sz="4" w:space="0" w:color="auto"/>
              <w:bottom w:val="single" w:sz="4" w:space="0" w:color="auto"/>
            </w:tcBorders>
            <w:shd w:val="clear" w:color="auto" w:fill="auto"/>
          </w:tcPr>
          <w:p w:rsidR="00FC5E7C" w:rsidRPr="008F18A7" w:rsidRDefault="00FC5E7C" w:rsidP="00CC0D1B">
            <w:pPr>
              <w:tabs>
                <w:tab w:val="left" w:pos="176"/>
              </w:tabs>
              <w:spacing w:after="0" w:line="240" w:lineRule="auto"/>
              <w:ind w:left="-57" w:right="-57"/>
              <w:jc w:val="center"/>
              <w:rPr>
                <w:i/>
                <w:sz w:val="18"/>
                <w:szCs w:val="18"/>
                <w:lang w:val="mk-MK"/>
              </w:rPr>
            </w:pPr>
            <w:r w:rsidRPr="008F18A7">
              <w:rPr>
                <w:i/>
                <w:sz w:val="18"/>
                <w:szCs w:val="18"/>
                <w:lang w:val="mk-MK"/>
              </w:rPr>
              <w:t>, МОН, универзитети</w:t>
            </w:r>
          </w:p>
        </w:tc>
        <w:tc>
          <w:tcPr>
            <w:tcW w:w="1276" w:type="dxa"/>
            <w:tcBorders>
              <w:top w:val="single" w:sz="4" w:space="0" w:color="auto"/>
              <w:bottom w:val="single" w:sz="4" w:space="0" w:color="auto"/>
            </w:tcBorders>
          </w:tcPr>
          <w:p w:rsidR="00FC5E7C" w:rsidRPr="008F18A7" w:rsidRDefault="000A6D41" w:rsidP="00CC0D1B">
            <w:pPr>
              <w:tabs>
                <w:tab w:val="left" w:pos="176"/>
              </w:tabs>
              <w:spacing w:after="0" w:line="240" w:lineRule="auto"/>
              <w:ind w:left="-57" w:right="-57"/>
              <w:jc w:val="center"/>
              <w:rPr>
                <w:i/>
                <w:sz w:val="18"/>
                <w:szCs w:val="18"/>
                <w:lang w:val="mk-MK"/>
              </w:rPr>
            </w:pPr>
            <w:r>
              <w:rPr>
                <w:i/>
                <w:sz w:val="18"/>
                <w:szCs w:val="18"/>
                <w:lang w:val="mk-MK"/>
              </w:rPr>
              <w:t>-</w:t>
            </w:r>
          </w:p>
        </w:tc>
      </w:tr>
      <w:tr w:rsidR="00FC5E7C" w:rsidRPr="008F18A7" w:rsidTr="00FC5E7C">
        <w:trPr>
          <w:hidden/>
        </w:trPr>
        <w:tc>
          <w:tcPr>
            <w:tcW w:w="675" w:type="dxa"/>
            <w:shd w:val="clear" w:color="auto" w:fill="auto"/>
          </w:tcPr>
          <w:p w:rsidR="008F4F46" w:rsidRDefault="008F4F46" w:rsidP="00960177">
            <w:pPr>
              <w:pStyle w:val="ListParagraph"/>
              <w:numPr>
                <w:ilvl w:val="1"/>
                <w:numId w:val="91"/>
              </w:numPr>
              <w:spacing w:after="0" w:line="240" w:lineRule="auto"/>
              <w:ind w:right="-57"/>
              <w:contextualSpacing w:val="0"/>
              <w:jc w:val="center"/>
              <w:rPr>
                <w:rFonts w:asciiTheme="majorHAnsi" w:eastAsiaTheme="majorEastAsia" w:hAnsiTheme="majorHAnsi" w:cstheme="majorBidi"/>
                <w:b/>
                <w:bCs/>
                <w:i/>
                <w:vanish/>
                <w:color w:val="365F91" w:themeColor="accent1" w:themeShade="BF"/>
                <w:sz w:val="18"/>
                <w:szCs w:val="18"/>
                <w:lang w:val="mk-MK"/>
              </w:rPr>
            </w:pPr>
          </w:p>
          <w:p w:rsidR="008F4F46" w:rsidRDefault="008F4F46" w:rsidP="00960177">
            <w:pPr>
              <w:pStyle w:val="ListParagraph"/>
              <w:numPr>
                <w:ilvl w:val="2"/>
                <w:numId w:val="91"/>
              </w:numPr>
              <w:spacing w:after="0" w:line="240" w:lineRule="auto"/>
              <w:ind w:right="-57"/>
              <w:contextualSpacing w:val="0"/>
              <w:jc w:val="center"/>
              <w:rPr>
                <w:rFonts w:asciiTheme="majorHAnsi" w:eastAsiaTheme="majorEastAsia" w:hAnsiTheme="majorHAnsi" w:cstheme="majorBidi"/>
                <w:b/>
                <w:bCs/>
                <w:i/>
                <w:color w:val="365F91" w:themeColor="accent1" w:themeShade="BF"/>
                <w:sz w:val="18"/>
                <w:szCs w:val="18"/>
                <w:lang w:val="mk-MK"/>
              </w:rPr>
            </w:pPr>
          </w:p>
        </w:tc>
        <w:tc>
          <w:tcPr>
            <w:tcW w:w="2429" w:type="dxa"/>
            <w:shd w:val="clear" w:color="auto" w:fill="auto"/>
          </w:tcPr>
          <w:p w:rsidR="00FC5E7C" w:rsidRPr="008F18A7" w:rsidRDefault="00FC5E7C" w:rsidP="00CC0D1B">
            <w:pPr>
              <w:spacing w:after="0" w:line="240" w:lineRule="auto"/>
              <w:rPr>
                <w:i/>
                <w:sz w:val="18"/>
                <w:szCs w:val="18"/>
                <w:lang w:val="mk-MK"/>
              </w:rPr>
            </w:pPr>
            <w:r w:rsidRPr="008F18A7">
              <w:rPr>
                <w:i/>
                <w:sz w:val="18"/>
                <w:szCs w:val="18"/>
                <w:lang w:val="mk-MK"/>
              </w:rPr>
              <w:t>Анализа на функционирањето на ОДСЈ</w:t>
            </w:r>
          </w:p>
        </w:tc>
        <w:tc>
          <w:tcPr>
            <w:tcW w:w="5103" w:type="dxa"/>
            <w:shd w:val="clear" w:color="auto" w:fill="auto"/>
          </w:tcPr>
          <w:p w:rsidR="00FC5E7C" w:rsidRPr="008F18A7" w:rsidRDefault="00FC5E7C" w:rsidP="00CC0D1B">
            <w:pPr>
              <w:pStyle w:val="ListParagraph"/>
              <w:numPr>
                <w:ilvl w:val="0"/>
                <w:numId w:val="15"/>
              </w:numPr>
              <w:tabs>
                <w:tab w:val="left" w:pos="176"/>
              </w:tabs>
              <w:spacing w:after="0" w:line="240" w:lineRule="auto"/>
              <w:ind w:left="176" w:hanging="176"/>
              <w:contextualSpacing w:val="0"/>
              <w:rPr>
                <w:i/>
                <w:sz w:val="18"/>
                <w:szCs w:val="18"/>
                <w:lang w:val="mk-MK"/>
              </w:rPr>
            </w:pPr>
            <w:r w:rsidRPr="008F18A7">
              <w:rPr>
                <w:i/>
                <w:sz w:val="18"/>
                <w:szCs w:val="18"/>
                <w:lang w:val="mk-MK"/>
              </w:rPr>
              <w:t>Проценката за функционирањето на ОДСЈ е спроведена;</w:t>
            </w:r>
          </w:p>
          <w:p w:rsidR="00FC5E7C" w:rsidRPr="008F18A7" w:rsidRDefault="00FC5E7C" w:rsidP="00CC0D1B">
            <w:pPr>
              <w:pStyle w:val="NormalWeb"/>
              <w:numPr>
                <w:ilvl w:val="0"/>
                <w:numId w:val="15"/>
              </w:numPr>
              <w:tabs>
                <w:tab w:val="left" w:pos="426"/>
              </w:tabs>
              <w:suppressAutoHyphens w:val="0"/>
              <w:spacing w:before="0" w:after="0" w:line="240" w:lineRule="auto"/>
              <w:ind w:left="198" w:hanging="198"/>
              <w:rPr>
                <w:rFonts w:asciiTheme="minorHAnsi" w:hAnsiTheme="minorHAnsi" w:cstheme="minorHAnsi"/>
                <w:i/>
                <w:sz w:val="18"/>
                <w:szCs w:val="18"/>
                <w:lang w:val="mk-MK"/>
              </w:rPr>
            </w:pPr>
            <w:r w:rsidRPr="008F18A7">
              <w:rPr>
                <w:rFonts w:asciiTheme="minorHAnsi" w:hAnsiTheme="minorHAnsi" w:cstheme="minorHAnsi"/>
                <w:i/>
                <w:sz w:val="18"/>
                <w:szCs w:val="18"/>
                <w:lang w:val="mk-MK"/>
              </w:rPr>
              <w:t xml:space="preserve">Препораките за подобрување на законската и институционалната рамка на работата на ОДСЈ се обезбедени </w:t>
            </w:r>
          </w:p>
        </w:tc>
        <w:tc>
          <w:tcPr>
            <w:tcW w:w="3686" w:type="dxa"/>
            <w:shd w:val="clear" w:color="auto" w:fill="auto"/>
          </w:tcPr>
          <w:p w:rsidR="00FC5E7C" w:rsidRPr="008F18A7" w:rsidRDefault="00FC5E7C" w:rsidP="00CC0D1B">
            <w:pPr>
              <w:pStyle w:val="ListParagraph"/>
              <w:numPr>
                <w:ilvl w:val="0"/>
                <w:numId w:val="18"/>
              </w:numPr>
              <w:tabs>
                <w:tab w:val="left" w:pos="176"/>
              </w:tabs>
              <w:spacing w:after="0" w:line="240" w:lineRule="auto"/>
              <w:ind w:left="176" w:hanging="176"/>
              <w:contextualSpacing w:val="0"/>
              <w:rPr>
                <w:i/>
                <w:sz w:val="18"/>
                <w:szCs w:val="18"/>
                <w:lang w:val="mk-MK"/>
              </w:rPr>
            </w:pPr>
            <w:r w:rsidRPr="008F18A7">
              <w:rPr>
                <w:i/>
                <w:sz w:val="18"/>
                <w:szCs w:val="18"/>
                <w:lang w:val="mk-MK"/>
              </w:rPr>
              <w:t>Извештај за анализата;</w:t>
            </w:r>
          </w:p>
          <w:p w:rsidR="00FC5E7C" w:rsidRPr="008F18A7" w:rsidRDefault="00FC5E7C" w:rsidP="00CC0D1B">
            <w:pPr>
              <w:pStyle w:val="ListParagraph"/>
              <w:numPr>
                <w:ilvl w:val="0"/>
                <w:numId w:val="18"/>
              </w:numPr>
              <w:tabs>
                <w:tab w:val="left" w:pos="176"/>
              </w:tabs>
              <w:spacing w:after="0" w:line="240" w:lineRule="auto"/>
              <w:ind w:left="176" w:hanging="176"/>
              <w:contextualSpacing w:val="0"/>
              <w:rPr>
                <w:i/>
                <w:sz w:val="18"/>
                <w:szCs w:val="18"/>
                <w:lang w:val="mk-MK"/>
              </w:rPr>
            </w:pPr>
            <w:r w:rsidRPr="008F18A7">
              <w:rPr>
                <w:i/>
                <w:sz w:val="18"/>
                <w:szCs w:val="18"/>
                <w:lang w:val="mk-MK"/>
              </w:rPr>
              <w:t>Изготвени и усвоени нови подзаконски акти, вклучувајќи и стандардизирани извештаи и механизми за известување</w:t>
            </w:r>
          </w:p>
        </w:tc>
        <w:tc>
          <w:tcPr>
            <w:tcW w:w="992" w:type="dxa"/>
            <w:shd w:val="clear" w:color="auto" w:fill="auto"/>
          </w:tcPr>
          <w:p w:rsidR="00FC5E7C" w:rsidRPr="008F18A7" w:rsidRDefault="00FC5E7C" w:rsidP="00CC0D1B">
            <w:pPr>
              <w:tabs>
                <w:tab w:val="left" w:pos="176"/>
              </w:tabs>
              <w:spacing w:after="0" w:line="240" w:lineRule="auto"/>
              <w:jc w:val="center"/>
              <w:rPr>
                <w:i/>
                <w:sz w:val="18"/>
                <w:szCs w:val="18"/>
                <w:lang w:val="mk-MK"/>
              </w:rPr>
            </w:pPr>
            <w:r w:rsidRPr="008F18A7">
              <w:rPr>
                <w:i/>
                <w:sz w:val="18"/>
                <w:szCs w:val="18"/>
                <w:lang w:val="mk-MK"/>
              </w:rPr>
              <w:t>2018</w:t>
            </w:r>
          </w:p>
        </w:tc>
        <w:tc>
          <w:tcPr>
            <w:tcW w:w="1276" w:type="dxa"/>
            <w:shd w:val="clear" w:color="auto" w:fill="auto"/>
          </w:tcPr>
          <w:p w:rsidR="00FC5E7C" w:rsidRPr="008F18A7" w:rsidRDefault="00FC5E7C" w:rsidP="00CC0D1B">
            <w:pPr>
              <w:tabs>
                <w:tab w:val="left" w:pos="-127"/>
              </w:tabs>
              <w:spacing w:after="0" w:line="240" w:lineRule="auto"/>
              <w:ind w:left="-100" w:right="-89" w:hanging="127"/>
              <w:jc w:val="center"/>
              <w:rPr>
                <w:i/>
                <w:sz w:val="18"/>
                <w:szCs w:val="18"/>
                <w:lang w:val="mk-MK"/>
              </w:rPr>
            </w:pPr>
            <w:r w:rsidRPr="008F18A7">
              <w:rPr>
                <w:i/>
                <w:sz w:val="18"/>
                <w:szCs w:val="18"/>
                <w:lang w:val="mk-MK"/>
              </w:rPr>
              <w:t>МОН, универзитети</w:t>
            </w:r>
          </w:p>
        </w:tc>
        <w:tc>
          <w:tcPr>
            <w:tcW w:w="1276" w:type="dxa"/>
          </w:tcPr>
          <w:p w:rsidR="00FC5E7C" w:rsidRPr="008F18A7" w:rsidRDefault="000A6D41" w:rsidP="00CC0D1B">
            <w:pPr>
              <w:tabs>
                <w:tab w:val="left" w:pos="-127"/>
              </w:tabs>
              <w:spacing w:after="0" w:line="240" w:lineRule="auto"/>
              <w:ind w:left="-100" w:right="-89" w:hanging="127"/>
              <w:jc w:val="center"/>
              <w:rPr>
                <w:i/>
                <w:sz w:val="18"/>
                <w:szCs w:val="18"/>
                <w:lang w:val="mk-MK"/>
              </w:rPr>
            </w:pPr>
            <w:r>
              <w:rPr>
                <w:i/>
                <w:sz w:val="18"/>
                <w:szCs w:val="18"/>
                <w:lang w:val="mk-MK"/>
              </w:rPr>
              <w:t>-</w:t>
            </w:r>
          </w:p>
        </w:tc>
      </w:tr>
      <w:tr w:rsidR="00FC5E7C" w:rsidRPr="008F18A7" w:rsidTr="00FC5E7C">
        <w:trPr>
          <w:hidden/>
        </w:trPr>
        <w:tc>
          <w:tcPr>
            <w:tcW w:w="675" w:type="dxa"/>
            <w:shd w:val="clear" w:color="auto" w:fill="auto"/>
          </w:tcPr>
          <w:p w:rsidR="008F4F46" w:rsidRDefault="008F4F46" w:rsidP="00960177">
            <w:pPr>
              <w:pStyle w:val="ListParagraph"/>
              <w:numPr>
                <w:ilvl w:val="1"/>
                <w:numId w:val="91"/>
              </w:numPr>
              <w:spacing w:after="0" w:line="240" w:lineRule="auto"/>
              <w:ind w:right="-57"/>
              <w:contextualSpacing w:val="0"/>
              <w:jc w:val="center"/>
              <w:rPr>
                <w:rFonts w:asciiTheme="majorHAnsi" w:eastAsiaTheme="majorEastAsia" w:hAnsiTheme="majorHAnsi" w:cstheme="majorBidi"/>
                <w:b/>
                <w:bCs/>
                <w:i/>
                <w:vanish/>
                <w:color w:val="365F91" w:themeColor="accent1" w:themeShade="BF"/>
                <w:sz w:val="18"/>
                <w:szCs w:val="18"/>
                <w:lang w:val="mk-MK"/>
              </w:rPr>
            </w:pPr>
          </w:p>
          <w:p w:rsidR="008F4F46" w:rsidRDefault="008F4F46" w:rsidP="00960177">
            <w:pPr>
              <w:pStyle w:val="ListParagraph"/>
              <w:numPr>
                <w:ilvl w:val="2"/>
                <w:numId w:val="91"/>
              </w:numPr>
              <w:spacing w:after="0" w:line="240" w:lineRule="auto"/>
              <w:ind w:right="-57"/>
              <w:contextualSpacing w:val="0"/>
              <w:jc w:val="center"/>
              <w:rPr>
                <w:rFonts w:asciiTheme="majorHAnsi" w:eastAsiaTheme="majorEastAsia" w:hAnsiTheme="majorHAnsi" w:cstheme="majorBidi"/>
                <w:b/>
                <w:bCs/>
                <w:i/>
                <w:color w:val="365F91" w:themeColor="accent1" w:themeShade="BF"/>
                <w:sz w:val="18"/>
                <w:szCs w:val="18"/>
                <w:lang w:val="mk-MK"/>
              </w:rPr>
            </w:pPr>
          </w:p>
        </w:tc>
        <w:tc>
          <w:tcPr>
            <w:tcW w:w="2429" w:type="dxa"/>
            <w:shd w:val="clear" w:color="auto" w:fill="auto"/>
          </w:tcPr>
          <w:p w:rsidR="00FC5E7C" w:rsidRPr="008F18A7" w:rsidRDefault="00FC5E7C" w:rsidP="00CC0D1B">
            <w:pPr>
              <w:spacing w:after="0" w:line="240" w:lineRule="auto"/>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Изготвување нов механизам за распределба на финансиските ресурси за универзитетите</w:t>
            </w:r>
          </w:p>
        </w:tc>
        <w:tc>
          <w:tcPr>
            <w:tcW w:w="5103" w:type="dxa"/>
            <w:shd w:val="clear" w:color="auto" w:fill="auto"/>
          </w:tcPr>
          <w:p w:rsidR="00FC5E7C" w:rsidRPr="008F18A7" w:rsidRDefault="00FC5E7C" w:rsidP="00CC0D1B">
            <w:pPr>
              <w:pStyle w:val="ListParagraph"/>
              <w:numPr>
                <w:ilvl w:val="0"/>
                <w:numId w:val="15"/>
              </w:numPr>
              <w:tabs>
                <w:tab w:val="left" w:pos="176"/>
              </w:tabs>
              <w:spacing w:after="0" w:line="240" w:lineRule="auto"/>
              <w:ind w:left="176" w:hanging="176"/>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РГ за изготвување на механизмот се формирани;</w:t>
            </w:r>
          </w:p>
          <w:p w:rsidR="00FC5E7C" w:rsidRPr="008F18A7" w:rsidRDefault="00FC5E7C" w:rsidP="00CC0D1B">
            <w:pPr>
              <w:pStyle w:val="ListParagraph"/>
              <w:numPr>
                <w:ilvl w:val="0"/>
                <w:numId w:val="15"/>
              </w:numPr>
              <w:tabs>
                <w:tab w:val="left" w:pos="176"/>
              </w:tabs>
              <w:spacing w:after="0" w:line="240" w:lineRule="auto"/>
              <w:ind w:left="176" w:hanging="176"/>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Финансиските средства се определени;</w:t>
            </w:r>
          </w:p>
          <w:p w:rsidR="00FC5E7C" w:rsidRPr="008F18A7" w:rsidRDefault="00FC5E7C" w:rsidP="00CC0D1B">
            <w:pPr>
              <w:pStyle w:val="ListParagraph"/>
              <w:numPr>
                <w:ilvl w:val="0"/>
                <w:numId w:val="15"/>
              </w:numPr>
              <w:tabs>
                <w:tab w:val="left" w:pos="176"/>
              </w:tabs>
              <w:spacing w:after="0" w:line="240" w:lineRule="auto"/>
              <w:ind w:left="176" w:hanging="176"/>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Меѓународните искуства се проучени;</w:t>
            </w:r>
          </w:p>
          <w:p w:rsidR="00FC5E7C" w:rsidRPr="008F18A7" w:rsidRDefault="00FC5E7C" w:rsidP="00CC0D1B">
            <w:pPr>
              <w:pStyle w:val="ListParagraph"/>
              <w:numPr>
                <w:ilvl w:val="0"/>
                <w:numId w:val="15"/>
              </w:numPr>
              <w:tabs>
                <w:tab w:val="left" w:pos="176"/>
              </w:tabs>
              <w:spacing w:after="0" w:line="240" w:lineRule="auto"/>
              <w:ind w:left="176" w:hanging="176"/>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Механизмот и пресметката за неопходните средства се изготвени и разгледани се со клучните заинтересирани страни;</w:t>
            </w:r>
          </w:p>
          <w:p w:rsidR="00FC5E7C" w:rsidRPr="008F18A7" w:rsidRDefault="00FC5E7C" w:rsidP="00CC0D1B">
            <w:pPr>
              <w:pStyle w:val="ListParagraph"/>
              <w:numPr>
                <w:ilvl w:val="0"/>
                <w:numId w:val="15"/>
              </w:numPr>
              <w:tabs>
                <w:tab w:val="left" w:pos="176"/>
              </w:tabs>
              <w:spacing w:after="0" w:line="240" w:lineRule="auto"/>
              <w:ind w:left="176" w:hanging="176"/>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Механизмот официјално е одобрен за пилотирање</w:t>
            </w:r>
          </w:p>
        </w:tc>
        <w:tc>
          <w:tcPr>
            <w:tcW w:w="3686" w:type="dxa"/>
            <w:shd w:val="clear" w:color="auto" w:fill="auto"/>
          </w:tcPr>
          <w:p w:rsidR="00FC5E7C" w:rsidRPr="008F18A7" w:rsidRDefault="00FC5E7C" w:rsidP="00CC0D1B">
            <w:pPr>
              <w:pStyle w:val="ListParagraph"/>
              <w:numPr>
                <w:ilvl w:val="0"/>
                <w:numId w:val="18"/>
              </w:numPr>
              <w:tabs>
                <w:tab w:val="left" w:pos="176"/>
              </w:tabs>
              <w:spacing w:after="0" w:line="240" w:lineRule="auto"/>
              <w:ind w:left="176" w:hanging="176"/>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Извештаи од РГ;</w:t>
            </w:r>
          </w:p>
          <w:p w:rsidR="00FC5E7C" w:rsidRPr="008F18A7" w:rsidRDefault="00FC5E7C" w:rsidP="00CC0D1B">
            <w:pPr>
              <w:pStyle w:val="ListParagraph"/>
              <w:numPr>
                <w:ilvl w:val="0"/>
                <w:numId w:val="18"/>
              </w:numPr>
              <w:tabs>
                <w:tab w:val="left" w:pos="176"/>
              </w:tabs>
              <w:spacing w:after="0" w:line="240" w:lineRule="auto"/>
              <w:ind w:left="176" w:hanging="176"/>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Записници од средби за дискусии;</w:t>
            </w:r>
          </w:p>
          <w:p w:rsidR="00FC5E7C" w:rsidRPr="008F18A7" w:rsidRDefault="00FC5E7C" w:rsidP="00CC0D1B">
            <w:pPr>
              <w:pStyle w:val="ListParagraph"/>
              <w:numPr>
                <w:ilvl w:val="0"/>
                <w:numId w:val="18"/>
              </w:numPr>
              <w:tabs>
                <w:tab w:val="left" w:pos="176"/>
              </w:tabs>
              <w:spacing w:after="0" w:line="240" w:lineRule="auto"/>
              <w:ind w:left="176" w:hanging="176"/>
              <w:contextualSpacing w:val="0"/>
              <w:rPr>
                <w:i/>
                <w:sz w:val="18"/>
                <w:szCs w:val="18"/>
                <w:lang w:val="mk-MK"/>
              </w:rPr>
            </w:pPr>
            <w:r w:rsidRPr="008F18A7">
              <w:rPr>
                <w:i/>
                <w:sz w:val="18"/>
                <w:szCs w:val="18"/>
                <w:lang w:val="mk-MK"/>
              </w:rPr>
              <w:t>Одлуки на ректорите на универзитетите;</w:t>
            </w:r>
          </w:p>
          <w:p w:rsidR="00FC5E7C" w:rsidRPr="008F18A7" w:rsidRDefault="00FC5E7C" w:rsidP="00CC0D1B">
            <w:pPr>
              <w:pStyle w:val="ListParagraph"/>
              <w:numPr>
                <w:ilvl w:val="0"/>
                <w:numId w:val="18"/>
              </w:numPr>
              <w:tabs>
                <w:tab w:val="left" w:pos="176"/>
              </w:tabs>
              <w:spacing w:after="0" w:line="240" w:lineRule="auto"/>
              <w:ind w:left="0" w:firstLine="0"/>
              <w:contextualSpacing w:val="0"/>
              <w:rPr>
                <w:i/>
                <w:sz w:val="18"/>
                <w:szCs w:val="18"/>
                <w:lang w:val="mk-MK"/>
              </w:rPr>
            </w:pPr>
            <w:r w:rsidRPr="008F18A7">
              <w:rPr>
                <w:i/>
                <w:sz w:val="18"/>
                <w:szCs w:val="18"/>
                <w:lang w:val="mk-MK"/>
              </w:rPr>
              <w:t>Одлуки на МОН</w:t>
            </w:r>
          </w:p>
        </w:tc>
        <w:tc>
          <w:tcPr>
            <w:tcW w:w="992" w:type="dxa"/>
            <w:shd w:val="clear" w:color="auto" w:fill="auto"/>
          </w:tcPr>
          <w:p w:rsidR="00FC5E7C" w:rsidRPr="008F18A7" w:rsidRDefault="00FC5E7C" w:rsidP="00CC0D1B">
            <w:pPr>
              <w:tabs>
                <w:tab w:val="left" w:pos="176"/>
              </w:tabs>
              <w:spacing w:after="0" w:line="240" w:lineRule="auto"/>
              <w:jc w:val="center"/>
              <w:rPr>
                <w:i/>
                <w:sz w:val="18"/>
                <w:szCs w:val="18"/>
                <w:lang w:val="mk-MK"/>
              </w:rPr>
            </w:pPr>
            <w:r w:rsidRPr="008F18A7">
              <w:rPr>
                <w:i/>
                <w:sz w:val="18"/>
                <w:szCs w:val="18"/>
                <w:lang w:val="mk-MK"/>
              </w:rPr>
              <w:t>2019</w:t>
            </w:r>
          </w:p>
        </w:tc>
        <w:tc>
          <w:tcPr>
            <w:tcW w:w="1276" w:type="dxa"/>
            <w:shd w:val="clear" w:color="auto" w:fill="auto"/>
          </w:tcPr>
          <w:p w:rsidR="00FC5E7C" w:rsidRPr="008F18A7" w:rsidRDefault="00FC5E7C" w:rsidP="00CC0D1B">
            <w:pPr>
              <w:tabs>
                <w:tab w:val="left" w:pos="176"/>
              </w:tabs>
              <w:spacing w:after="0" w:line="240" w:lineRule="auto"/>
              <w:ind w:left="-57" w:right="-57"/>
              <w:jc w:val="center"/>
              <w:rPr>
                <w:i/>
                <w:sz w:val="18"/>
                <w:szCs w:val="18"/>
                <w:lang w:val="mk-MK"/>
              </w:rPr>
            </w:pPr>
            <w:r w:rsidRPr="008F18A7">
              <w:rPr>
                <w:i/>
                <w:sz w:val="18"/>
                <w:szCs w:val="18"/>
                <w:lang w:val="mk-MK"/>
              </w:rPr>
              <w:t>МОН, универзитети</w:t>
            </w:r>
          </w:p>
        </w:tc>
        <w:tc>
          <w:tcPr>
            <w:tcW w:w="1276" w:type="dxa"/>
          </w:tcPr>
          <w:p w:rsidR="00FC5E7C" w:rsidRPr="008F18A7" w:rsidRDefault="000A6D41" w:rsidP="00CC0D1B">
            <w:pPr>
              <w:tabs>
                <w:tab w:val="left" w:pos="176"/>
              </w:tabs>
              <w:spacing w:after="0" w:line="240" w:lineRule="auto"/>
              <w:ind w:left="-57" w:right="-57"/>
              <w:jc w:val="center"/>
              <w:rPr>
                <w:i/>
                <w:sz w:val="18"/>
                <w:szCs w:val="18"/>
                <w:lang w:val="mk-MK"/>
              </w:rPr>
            </w:pPr>
            <w:r>
              <w:rPr>
                <w:i/>
                <w:sz w:val="18"/>
                <w:szCs w:val="18"/>
                <w:lang w:val="mk-MK"/>
              </w:rPr>
              <w:t>СБ</w:t>
            </w:r>
          </w:p>
        </w:tc>
      </w:tr>
      <w:tr w:rsidR="00FC5E7C" w:rsidRPr="008F18A7" w:rsidTr="00FC5E7C">
        <w:tc>
          <w:tcPr>
            <w:tcW w:w="675" w:type="dxa"/>
            <w:shd w:val="clear" w:color="auto" w:fill="auto"/>
          </w:tcPr>
          <w:p w:rsidR="008F4F46" w:rsidRDefault="008F4F46" w:rsidP="00960177">
            <w:pPr>
              <w:pStyle w:val="ListParagraph"/>
              <w:keepNext/>
              <w:numPr>
                <w:ilvl w:val="2"/>
                <w:numId w:val="91"/>
              </w:numPr>
              <w:spacing w:after="0" w:line="240" w:lineRule="auto"/>
              <w:ind w:right="-57"/>
              <w:contextualSpacing w:val="0"/>
              <w:jc w:val="center"/>
              <w:rPr>
                <w:rFonts w:asciiTheme="majorHAnsi" w:eastAsiaTheme="majorEastAsia" w:hAnsiTheme="majorHAnsi" w:cstheme="majorBidi"/>
                <w:b/>
                <w:bCs/>
                <w:i/>
                <w:color w:val="365F91" w:themeColor="accent1" w:themeShade="BF"/>
                <w:sz w:val="18"/>
                <w:szCs w:val="18"/>
                <w:lang w:val="mk-MK"/>
              </w:rPr>
            </w:pPr>
          </w:p>
        </w:tc>
        <w:tc>
          <w:tcPr>
            <w:tcW w:w="2429" w:type="dxa"/>
            <w:shd w:val="clear" w:color="auto" w:fill="auto"/>
          </w:tcPr>
          <w:p w:rsidR="00FC5E7C" w:rsidRPr="008F18A7" w:rsidRDefault="00FC5E7C" w:rsidP="00CC0D1B">
            <w:pPr>
              <w:keepNext/>
              <w:spacing w:after="0" w:line="240" w:lineRule="auto"/>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Пилотирање на новиот механизам за финансирање</w:t>
            </w:r>
          </w:p>
        </w:tc>
        <w:tc>
          <w:tcPr>
            <w:tcW w:w="5103" w:type="dxa"/>
            <w:shd w:val="clear" w:color="auto" w:fill="auto"/>
          </w:tcPr>
          <w:p w:rsidR="00FC5E7C" w:rsidRPr="008F18A7" w:rsidRDefault="00FC5E7C" w:rsidP="00CC0D1B">
            <w:pPr>
              <w:pStyle w:val="ListParagraph"/>
              <w:keepNext/>
              <w:numPr>
                <w:ilvl w:val="0"/>
                <w:numId w:val="15"/>
              </w:numPr>
              <w:tabs>
                <w:tab w:val="left" w:pos="176"/>
              </w:tabs>
              <w:spacing w:after="0" w:line="240" w:lineRule="auto"/>
              <w:ind w:left="176" w:hanging="176"/>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Новиот механизам за финансирање е пилотиран во два универзитети;</w:t>
            </w:r>
          </w:p>
          <w:p w:rsidR="00FC5E7C" w:rsidRPr="008F18A7" w:rsidRDefault="00FC5E7C" w:rsidP="00CC0D1B">
            <w:pPr>
              <w:pStyle w:val="ListParagraph"/>
              <w:keepNext/>
              <w:numPr>
                <w:ilvl w:val="0"/>
                <w:numId w:val="15"/>
              </w:numPr>
              <w:tabs>
                <w:tab w:val="left" w:pos="176"/>
              </w:tabs>
              <w:spacing w:after="0" w:line="240" w:lineRule="auto"/>
              <w:ind w:left="176" w:hanging="176"/>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 xml:space="preserve">Потребите за подобрување на механизмот се утврдени на универзитетите </w:t>
            </w:r>
          </w:p>
        </w:tc>
        <w:tc>
          <w:tcPr>
            <w:tcW w:w="3686" w:type="dxa"/>
            <w:shd w:val="clear" w:color="auto" w:fill="auto"/>
          </w:tcPr>
          <w:p w:rsidR="00FC5E7C" w:rsidRPr="008F18A7" w:rsidRDefault="00FC5E7C" w:rsidP="00CC0D1B">
            <w:pPr>
              <w:pStyle w:val="ListParagraph"/>
              <w:keepNext/>
              <w:numPr>
                <w:ilvl w:val="0"/>
                <w:numId w:val="18"/>
              </w:numPr>
              <w:tabs>
                <w:tab w:val="left" w:pos="176"/>
              </w:tabs>
              <w:spacing w:after="0" w:line="240" w:lineRule="auto"/>
              <w:ind w:left="176" w:hanging="176"/>
              <w:contextualSpacing w:val="0"/>
              <w:rPr>
                <w:i/>
                <w:sz w:val="18"/>
                <w:szCs w:val="18"/>
                <w:lang w:val="mk-MK"/>
              </w:rPr>
            </w:pPr>
            <w:r w:rsidRPr="008F18A7">
              <w:rPr>
                <w:i/>
                <w:sz w:val="18"/>
                <w:szCs w:val="18"/>
                <w:lang w:val="mk-MK"/>
              </w:rPr>
              <w:t>Извештај за пилотирањето на новите механизми за финансирање со препораки за подобрување</w:t>
            </w:r>
          </w:p>
        </w:tc>
        <w:tc>
          <w:tcPr>
            <w:tcW w:w="992" w:type="dxa"/>
            <w:shd w:val="clear" w:color="auto" w:fill="auto"/>
          </w:tcPr>
          <w:p w:rsidR="00FC5E7C" w:rsidRPr="008F18A7" w:rsidRDefault="00FC5E7C" w:rsidP="00CC0D1B">
            <w:pPr>
              <w:keepNext/>
              <w:tabs>
                <w:tab w:val="left" w:pos="176"/>
              </w:tabs>
              <w:spacing w:after="0" w:line="240" w:lineRule="auto"/>
              <w:jc w:val="center"/>
              <w:rPr>
                <w:i/>
                <w:sz w:val="18"/>
                <w:szCs w:val="18"/>
                <w:lang w:val="mk-MK"/>
              </w:rPr>
            </w:pPr>
            <w:r w:rsidRPr="008F18A7">
              <w:rPr>
                <w:i/>
                <w:sz w:val="18"/>
                <w:szCs w:val="18"/>
                <w:lang w:val="mk-MK"/>
              </w:rPr>
              <w:t>2019</w:t>
            </w:r>
          </w:p>
        </w:tc>
        <w:tc>
          <w:tcPr>
            <w:tcW w:w="1276" w:type="dxa"/>
            <w:shd w:val="clear" w:color="auto" w:fill="auto"/>
          </w:tcPr>
          <w:p w:rsidR="00FC5E7C" w:rsidRPr="008F18A7" w:rsidRDefault="00FC5E7C" w:rsidP="00CC0D1B">
            <w:pPr>
              <w:keepNext/>
              <w:tabs>
                <w:tab w:val="left" w:pos="176"/>
              </w:tabs>
              <w:spacing w:after="0" w:line="240" w:lineRule="auto"/>
              <w:ind w:left="-57" w:right="-57"/>
              <w:jc w:val="center"/>
              <w:rPr>
                <w:i/>
                <w:sz w:val="18"/>
                <w:szCs w:val="18"/>
                <w:lang w:val="mk-MK"/>
              </w:rPr>
            </w:pPr>
            <w:r w:rsidRPr="008F18A7">
              <w:rPr>
                <w:i/>
                <w:sz w:val="18"/>
                <w:szCs w:val="18"/>
                <w:lang w:val="mk-MK"/>
              </w:rPr>
              <w:t>МОН, универзитети</w:t>
            </w:r>
          </w:p>
        </w:tc>
        <w:tc>
          <w:tcPr>
            <w:tcW w:w="1276" w:type="dxa"/>
          </w:tcPr>
          <w:p w:rsidR="00FC5E7C" w:rsidRPr="008F18A7" w:rsidRDefault="000A6D41" w:rsidP="00CC0D1B">
            <w:pPr>
              <w:keepNext/>
              <w:tabs>
                <w:tab w:val="left" w:pos="176"/>
              </w:tabs>
              <w:spacing w:after="0" w:line="240" w:lineRule="auto"/>
              <w:ind w:left="-57" w:right="-57"/>
              <w:jc w:val="center"/>
              <w:rPr>
                <w:i/>
                <w:sz w:val="18"/>
                <w:szCs w:val="18"/>
                <w:lang w:val="mk-MK"/>
              </w:rPr>
            </w:pPr>
            <w:r>
              <w:rPr>
                <w:i/>
                <w:sz w:val="18"/>
                <w:szCs w:val="18"/>
                <w:lang w:val="mk-MK"/>
              </w:rPr>
              <w:t>СБ</w:t>
            </w:r>
          </w:p>
        </w:tc>
      </w:tr>
      <w:tr w:rsidR="00FC5E7C" w:rsidRPr="008F18A7" w:rsidTr="00FC5E7C">
        <w:tc>
          <w:tcPr>
            <w:tcW w:w="675" w:type="dxa"/>
            <w:tcBorders>
              <w:bottom w:val="single" w:sz="4" w:space="0" w:color="auto"/>
            </w:tcBorders>
            <w:shd w:val="clear" w:color="auto" w:fill="auto"/>
          </w:tcPr>
          <w:p w:rsidR="008F4F46" w:rsidRDefault="008F4F46" w:rsidP="00960177">
            <w:pPr>
              <w:pStyle w:val="ListParagraph"/>
              <w:numPr>
                <w:ilvl w:val="2"/>
                <w:numId w:val="91"/>
              </w:numPr>
              <w:spacing w:after="0" w:line="240" w:lineRule="auto"/>
              <w:ind w:right="-57"/>
              <w:contextualSpacing w:val="0"/>
              <w:jc w:val="center"/>
              <w:rPr>
                <w:rFonts w:asciiTheme="majorHAnsi" w:eastAsiaTheme="majorEastAsia" w:hAnsiTheme="majorHAnsi" w:cstheme="majorBidi"/>
                <w:b/>
                <w:bCs/>
                <w:i/>
                <w:color w:val="365F91" w:themeColor="accent1" w:themeShade="BF"/>
                <w:sz w:val="18"/>
                <w:szCs w:val="18"/>
                <w:lang w:val="mk-MK"/>
              </w:rPr>
            </w:pPr>
          </w:p>
        </w:tc>
        <w:tc>
          <w:tcPr>
            <w:tcW w:w="2429" w:type="dxa"/>
            <w:tcBorders>
              <w:bottom w:val="single" w:sz="4" w:space="0" w:color="auto"/>
            </w:tcBorders>
            <w:shd w:val="clear" w:color="auto" w:fill="auto"/>
          </w:tcPr>
          <w:p w:rsidR="00FC5E7C" w:rsidRPr="008F18A7" w:rsidRDefault="00FC5E7C" w:rsidP="00CC0D1B">
            <w:pPr>
              <w:spacing w:after="0" w:line="240" w:lineRule="auto"/>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Подобрување и официјално воведување нов механизам за финансирање на универзитетите</w:t>
            </w:r>
          </w:p>
        </w:tc>
        <w:tc>
          <w:tcPr>
            <w:tcW w:w="5103" w:type="dxa"/>
            <w:tcBorders>
              <w:bottom w:val="single" w:sz="4" w:space="0" w:color="auto"/>
            </w:tcBorders>
            <w:shd w:val="clear" w:color="auto" w:fill="auto"/>
          </w:tcPr>
          <w:p w:rsidR="00FC5E7C" w:rsidRPr="008F18A7" w:rsidRDefault="00FC5E7C" w:rsidP="00CC0D1B">
            <w:pPr>
              <w:pStyle w:val="ListParagraph"/>
              <w:numPr>
                <w:ilvl w:val="0"/>
                <w:numId w:val="15"/>
              </w:numPr>
              <w:tabs>
                <w:tab w:val="left" w:pos="176"/>
              </w:tabs>
              <w:spacing w:after="0" w:line="240" w:lineRule="auto"/>
              <w:ind w:left="176" w:hanging="176"/>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Механизмот за финансирање заснован на бројот на студенти и индикаторите за завршена работа официјално е одобрен;</w:t>
            </w:r>
          </w:p>
          <w:p w:rsidR="00FC5E7C" w:rsidRPr="008F18A7" w:rsidRDefault="00FC5E7C" w:rsidP="00374C45">
            <w:pPr>
              <w:pStyle w:val="ListParagraph"/>
              <w:numPr>
                <w:ilvl w:val="0"/>
                <w:numId w:val="15"/>
              </w:numPr>
              <w:tabs>
                <w:tab w:val="left" w:pos="176"/>
              </w:tabs>
              <w:spacing w:after="0" w:line="240" w:lineRule="auto"/>
              <w:ind w:left="176" w:hanging="176"/>
              <w:contextualSpacing w:val="0"/>
              <w:rPr>
                <w:rStyle w:val="Hyperlink"/>
                <w:rFonts w:cstheme="minorHAnsi"/>
                <w:i/>
                <w:color w:val="auto"/>
                <w:sz w:val="18"/>
                <w:szCs w:val="18"/>
                <w:u w:val="none"/>
                <w:lang w:val="mk-MK"/>
              </w:rPr>
            </w:pPr>
            <w:r w:rsidRPr="008F18A7">
              <w:rPr>
                <w:i/>
                <w:sz w:val="18"/>
                <w:szCs w:val="18"/>
                <w:lang w:val="mk-MK"/>
              </w:rPr>
              <w:t>Нацрт правните акти се изготвени</w:t>
            </w:r>
          </w:p>
        </w:tc>
        <w:tc>
          <w:tcPr>
            <w:tcW w:w="3686" w:type="dxa"/>
            <w:tcBorders>
              <w:bottom w:val="single" w:sz="4" w:space="0" w:color="auto"/>
            </w:tcBorders>
            <w:shd w:val="clear" w:color="auto" w:fill="auto"/>
          </w:tcPr>
          <w:p w:rsidR="00FC5E7C" w:rsidRPr="008F18A7" w:rsidRDefault="00FC5E7C" w:rsidP="00CC0D1B">
            <w:pPr>
              <w:pStyle w:val="ListParagraph"/>
              <w:numPr>
                <w:ilvl w:val="0"/>
                <w:numId w:val="18"/>
              </w:numPr>
              <w:tabs>
                <w:tab w:val="left" w:pos="176"/>
              </w:tabs>
              <w:spacing w:after="0" w:line="240" w:lineRule="auto"/>
              <w:ind w:left="176" w:hanging="176"/>
              <w:contextualSpacing w:val="0"/>
              <w:rPr>
                <w:i/>
                <w:sz w:val="18"/>
                <w:szCs w:val="18"/>
                <w:lang w:val="mk-MK"/>
              </w:rPr>
            </w:pPr>
            <w:r w:rsidRPr="008F18A7">
              <w:rPr>
                <w:i/>
                <w:sz w:val="18"/>
                <w:szCs w:val="18"/>
                <w:lang w:val="mk-MK"/>
              </w:rPr>
              <w:t>Одлуки на ректорите на универзитетите;</w:t>
            </w:r>
          </w:p>
          <w:p w:rsidR="00FC5E7C" w:rsidRPr="008F18A7" w:rsidRDefault="00FC5E7C" w:rsidP="00CC0D1B">
            <w:pPr>
              <w:pStyle w:val="ListParagraph"/>
              <w:numPr>
                <w:ilvl w:val="0"/>
                <w:numId w:val="18"/>
              </w:numPr>
              <w:tabs>
                <w:tab w:val="left" w:pos="176"/>
              </w:tabs>
              <w:spacing w:after="0" w:line="240" w:lineRule="auto"/>
              <w:ind w:left="176" w:hanging="176"/>
              <w:contextualSpacing w:val="0"/>
              <w:rPr>
                <w:i/>
                <w:sz w:val="18"/>
                <w:szCs w:val="18"/>
                <w:lang w:val="mk-MK"/>
              </w:rPr>
            </w:pPr>
            <w:r w:rsidRPr="008F18A7">
              <w:rPr>
                <w:i/>
                <w:sz w:val="18"/>
                <w:szCs w:val="18"/>
                <w:lang w:val="mk-MK"/>
              </w:rPr>
              <w:t>Одлуки на МОН;</w:t>
            </w:r>
          </w:p>
          <w:p w:rsidR="00FC5E7C" w:rsidRPr="008F18A7" w:rsidRDefault="00FC5E7C" w:rsidP="00CC0D1B">
            <w:pPr>
              <w:pStyle w:val="ListParagraph"/>
              <w:numPr>
                <w:ilvl w:val="0"/>
                <w:numId w:val="18"/>
              </w:numPr>
              <w:tabs>
                <w:tab w:val="left" w:pos="176"/>
              </w:tabs>
              <w:spacing w:after="0" w:line="240" w:lineRule="auto"/>
              <w:ind w:left="176" w:hanging="176"/>
              <w:contextualSpacing w:val="0"/>
              <w:rPr>
                <w:i/>
                <w:sz w:val="18"/>
                <w:szCs w:val="18"/>
                <w:lang w:val="mk-MK"/>
              </w:rPr>
            </w:pPr>
          </w:p>
        </w:tc>
        <w:tc>
          <w:tcPr>
            <w:tcW w:w="992" w:type="dxa"/>
            <w:tcBorders>
              <w:bottom w:val="single" w:sz="4" w:space="0" w:color="auto"/>
            </w:tcBorders>
            <w:shd w:val="clear" w:color="auto" w:fill="auto"/>
          </w:tcPr>
          <w:p w:rsidR="00FC5E7C" w:rsidRPr="008F18A7" w:rsidRDefault="00FC5E7C" w:rsidP="00CC0D1B">
            <w:pPr>
              <w:tabs>
                <w:tab w:val="left" w:pos="176"/>
              </w:tabs>
              <w:spacing w:after="0" w:line="240" w:lineRule="auto"/>
              <w:jc w:val="center"/>
              <w:rPr>
                <w:i/>
                <w:sz w:val="18"/>
                <w:szCs w:val="18"/>
              </w:rPr>
            </w:pPr>
            <w:r w:rsidRPr="008F18A7">
              <w:rPr>
                <w:i/>
                <w:sz w:val="18"/>
                <w:szCs w:val="18"/>
              </w:rPr>
              <w:t>2020</w:t>
            </w:r>
          </w:p>
        </w:tc>
        <w:tc>
          <w:tcPr>
            <w:tcW w:w="1276" w:type="dxa"/>
            <w:tcBorders>
              <w:bottom w:val="single" w:sz="4" w:space="0" w:color="auto"/>
            </w:tcBorders>
            <w:shd w:val="clear" w:color="auto" w:fill="auto"/>
          </w:tcPr>
          <w:p w:rsidR="00FC5E7C" w:rsidRPr="008F18A7" w:rsidRDefault="00FC5E7C" w:rsidP="00CC0D1B">
            <w:pPr>
              <w:tabs>
                <w:tab w:val="left" w:pos="176"/>
              </w:tabs>
              <w:spacing w:after="0" w:line="240" w:lineRule="auto"/>
              <w:ind w:left="-57" w:right="-57"/>
              <w:jc w:val="center"/>
              <w:rPr>
                <w:i/>
                <w:sz w:val="18"/>
                <w:szCs w:val="18"/>
                <w:lang w:val="mk-MK"/>
              </w:rPr>
            </w:pPr>
            <w:r w:rsidRPr="008F18A7">
              <w:rPr>
                <w:i/>
                <w:sz w:val="18"/>
                <w:szCs w:val="18"/>
                <w:lang w:val="mk-MK"/>
              </w:rPr>
              <w:t>, МОН, универзитети</w:t>
            </w:r>
          </w:p>
        </w:tc>
        <w:tc>
          <w:tcPr>
            <w:tcW w:w="1276" w:type="dxa"/>
            <w:tcBorders>
              <w:bottom w:val="single" w:sz="4" w:space="0" w:color="auto"/>
            </w:tcBorders>
          </w:tcPr>
          <w:p w:rsidR="00FC5E7C" w:rsidRPr="008F18A7" w:rsidRDefault="000A6D41" w:rsidP="00CC0D1B">
            <w:pPr>
              <w:tabs>
                <w:tab w:val="left" w:pos="176"/>
              </w:tabs>
              <w:spacing w:after="0" w:line="240" w:lineRule="auto"/>
              <w:ind w:left="-57" w:right="-57"/>
              <w:jc w:val="center"/>
              <w:rPr>
                <w:i/>
                <w:sz w:val="18"/>
                <w:szCs w:val="18"/>
                <w:lang w:val="mk-MK"/>
              </w:rPr>
            </w:pPr>
            <w:r>
              <w:rPr>
                <w:i/>
                <w:sz w:val="18"/>
                <w:szCs w:val="18"/>
                <w:lang w:val="mk-MK"/>
              </w:rPr>
              <w:t>СБ</w:t>
            </w:r>
          </w:p>
        </w:tc>
      </w:tr>
      <w:tr w:rsidR="00FC5E7C" w:rsidRPr="008F18A7" w:rsidTr="00FC5E7C">
        <w:trPr>
          <w:hidden/>
        </w:trPr>
        <w:tc>
          <w:tcPr>
            <w:tcW w:w="675" w:type="dxa"/>
            <w:tcBorders>
              <w:top w:val="single" w:sz="4" w:space="0" w:color="auto"/>
              <w:bottom w:val="single" w:sz="4" w:space="0" w:color="auto"/>
            </w:tcBorders>
            <w:shd w:val="clear" w:color="auto" w:fill="auto"/>
          </w:tcPr>
          <w:p w:rsidR="008F4F46" w:rsidRDefault="008F4F46" w:rsidP="00960177">
            <w:pPr>
              <w:pStyle w:val="ListParagraph"/>
              <w:numPr>
                <w:ilvl w:val="1"/>
                <w:numId w:val="91"/>
              </w:numPr>
              <w:spacing w:after="0" w:line="240" w:lineRule="auto"/>
              <w:ind w:right="-57"/>
              <w:contextualSpacing w:val="0"/>
              <w:jc w:val="center"/>
              <w:rPr>
                <w:rFonts w:asciiTheme="majorHAnsi" w:eastAsiaTheme="majorEastAsia" w:hAnsiTheme="majorHAnsi" w:cstheme="majorBidi"/>
                <w:b/>
                <w:bCs/>
                <w:i/>
                <w:vanish/>
                <w:color w:val="365F91" w:themeColor="accent1" w:themeShade="BF"/>
                <w:sz w:val="18"/>
                <w:szCs w:val="18"/>
                <w:lang w:val="mk-MK"/>
              </w:rPr>
            </w:pPr>
          </w:p>
          <w:p w:rsidR="008F4F46" w:rsidRDefault="008F4F46" w:rsidP="00960177">
            <w:pPr>
              <w:pStyle w:val="ListParagraph"/>
              <w:numPr>
                <w:ilvl w:val="2"/>
                <w:numId w:val="91"/>
              </w:numPr>
              <w:spacing w:after="0" w:line="240" w:lineRule="auto"/>
              <w:ind w:right="-57"/>
              <w:contextualSpacing w:val="0"/>
              <w:jc w:val="center"/>
              <w:rPr>
                <w:rFonts w:asciiTheme="majorHAnsi" w:eastAsiaTheme="majorEastAsia" w:hAnsiTheme="majorHAnsi" w:cstheme="majorBidi"/>
                <w:b/>
                <w:bCs/>
                <w:i/>
                <w:color w:val="365F91" w:themeColor="accent1" w:themeShade="BF"/>
                <w:sz w:val="18"/>
                <w:szCs w:val="18"/>
                <w:lang w:val="mk-MK"/>
              </w:rPr>
            </w:pPr>
          </w:p>
        </w:tc>
        <w:tc>
          <w:tcPr>
            <w:tcW w:w="2429" w:type="dxa"/>
            <w:tcBorders>
              <w:top w:val="single" w:sz="4" w:space="0" w:color="auto"/>
              <w:bottom w:val="single" w:sz="4" w:space="0" w:color="auto"/>
            </w:tcBorders>
            <w:shd w:val="clear" w:color="auto" w:fill="auto"/>
          </w:tcPr>
          <w:p w:rsidR="00FC5E7C" w:rsidRPr="008F18A7" w:rsidRDefault="00FC5E7C" w:rsidP="00CC0D1B">
            <w:pPr>
              <w:spacing w:after="0" w:line="240" w:lineRule="auto"/>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Изготвување</w:t>
            </w:r>
            <w:r w:rsidR="00A14C56">
              <w:rPr>
                <w:rStyle w:val="Hyperlink"/>
                <w:rFonts w:cstheme="minorHAnsi"/>
                <w:i/>
                <w:color w:val="auto"/>
                <w:sz w:val="18"/>
                <w:szCs w:val="18"/>
                <w:u w:val="none"/>
                <w:lang w:val="mk-MK"/>
              </w:rPr>
              <w:t xml:space="preserve"> </w:t>
            </w:r>
            <w:r w:rsidRPr="008F18A7">
              <w:rPr>
                <w:i/>
                <w:sz w:val="18"/>
                <w:szCs w:val="18"/>
                <w:lang w:val="mk-MK"/>
              </w:rPr>
              <w:t>механизам за поттикнување на инвестиции во високото образование од страна на бизнис секторот</w:t>
            </w:r>
          </w:p>
        </w:tc>
        <w:tc>
          <w:tcPr>
            <w:tcW w:w="5103" w:type="dxa"/>
            <w:tcBorders>
              <w:top w:val="single" w:sz="4" w:space="0" w:color="auto"/>
              <w:bottom w:val="single" w:sz="4" w:space="0" w:color="auto"/>
            </w:tcBorders>
            <w:shd w:val="clear" w:color="auto" w:fill="auto"/>
          </w:tcPr>
          <w:p w:rsidR="00FC5E7C" w:rsidRPr="008F18A7" w:rsidRDefault="00FC5E7C" w:rsidP="00CC0D1B">
            <w:pPr>
              <w:pStyle w:val="ListParagraph"/>
              <w:numPr>
                <w:ilvl w:val="0"/>
                <w:numId w:val="15"/>
              </w:numPr>
              <w:tabs>
                <w:tab w:val="left" w:pos="176"/>
              </w:tabs>
              <w:spacing w:after="0" w:line="240" w:lineRule="auto"/>
              <w:ind w:left="176" w:hanging="176"/>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РГ за изготвување на механизмот се формирани;</w:t>
            </w:r>
          </w:p>
          <w:p w:rsidR="00FC5E7C" w:rsidRPr="008F18A7" w:rsidRDefault="00FC5E7C" w:rsidP="00CC0D1B">
            <w:pPr>
              <w:pStyle w:val="ListParagraph"/>
              <w:numPr>
                <w:ilvl w:val="0"/>
                <w:numId w:val="15"/>
              </w:numPr>
              <w:tabs>
                <w:tab w:val="left" w:pos="176"/>
              </w:tabs>
              <w:spacing w:after="0" w:line="240" w:lineRule="auto"/>
              <w:ind w:left="176" w:hanging="176"/>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Меѓународните искуства се проучени;</w:t>
            </w:r>
          </w:p>
          <w:p w:rsidR="00FC5E7C" w:rsidRPr="008F18A7" w:rsidRDefault="00FC5E7C" w:rsidP="00CC0D1B">
            <w:pPr>
              <w:pStyle w:val="ListParagraph"/>
              <w:numPr>
                <w:ilvl w:val="0"/>
                <w:numId w:val="15"/>
              </w:numPr>
              <w:tabs>
                <w:tab w:val="left" w:pos="176"/>
              </w:tabs>
              <w:spacing w:after="0" w:line="240" w:lineRule="auto"/>
              <w:ind w:left="176" w:hanging="176"/>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Механизмот е изготвен и разгледан е со клучните заинтересирани страни;</w:t>
            </w:r>
          </w:p>
          <w:p w:rsidR="00FC5E7C" w:rsidRPr="008F18A7" w:rsidRDefault="00FC5E7C" w:rsidP="00374C45">
            <w:pPr>
              <w:pStyle w:val="ListParagraph"/>
              <w:numPr>
                <w:ilvl w:val="0"/>
                <w:numId w:val="15"/>
              </w:numPr>
              <w:tabs>
                <w:tab w:val="left" w:pos="176"/>
              </w:tabs>
              <w:spacing w:after="0" w:line="240" w:lineRule="auto"/>
              <w:ind w:left="176" w:hanging="176"/>
              <w:contextualSpacing w:val="0"/>
              <w:rPr>
                <w:rStyle w:val="Hyperlink"/>
                <w:rFonts w:cstheme="minorHAnsi"/>
                <w:i/>
                <w:color w:val="auto"/>
                <w:sz w:val="18"/>
                <w:szCs w:val="18"/>
                <w:u w:val="none"/>
                <w:lang w:val="mk-MK"/>
              </w:rPr>
            </w:pPr>
            <w:r w:rsidRPr="008F18A7">
              <w:rPr>
                <w:i/>
                <w:sz w:val="18"/>
                <w:szCs w:val="18"/>
                <w:lang w:val="mk-MK"/>
              </w:rPr>
              <w:t xml:space="preserve">Нацрт правните акти се изготвени </w:t>
            </w:r>
          </w:p>
        </w:tc>
        <w:tc>
          <w:tcPr>
            <w:tcW w:w="3686" w:type="dxa"/>
            <w:tcBorders>
              <w:top w:val="single" w:sz="4" w:space="0" w:color="auto"/>
              <w:bottom w:val="single" w:sz="4" w:space="0" w:color="auto"/>
            </w:tcBorders>
            <w:shd w:val="clear" w:color="auto" w:fill="auto"/>
          </w:tcPr>
          <w:p w:rsidR="00FC5E7C" w:rsidRPr="008F18A7" w:rsidRDefault="00FC5E7C" w:rsidP="00CC0D1B">
            <w:pPr>
              <w:pStyle w:val="ListParagraph"/>
              <w:numPr>
                <w:ilvl w:val="0"/>
                <w:numId w:val="18"/>
              </w:numPr>
              <w:tabs>
                <w:tab w:val="left" w:pos="176"/>
              </w:tabs>
              <w:spacing w:after="0" w:line="240" w:lineRule="auto"/>
              <w:ind w:left="176" w:hanging="176"/>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Извештаи од РГ;</w:t>
            </w:r>
          </w:p>
          <w:p w:rsidR="00FC5E7C" w:rsidRPr="008F18A7" w:rsidRDefault="00FC5E7C" w:rsidP="00CC0D1B">
            <w:pPr>
              <w:pStyle w:val="ListParagraph"/>
              <w:numPr>
                <w:ilvl w:val="0"/>
                <w:numId w:val="18"/>
              </w:numPr>
              <w:tabs>
                <w:tab w:val="left" w:pos="176"/>
              </w:tabs>
              <w:spacing w:after="0" w:line="240" w:lineRule="auto"/>
              <w:ind w:left="176" w:hanging="176"/>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Записници од средби за дискусии;</w:t>
            </w:r>
          </w:p>
          <w:p w:rsidR="00FC5E7C" w:rsidRPr="008F18A7" w:rsidRDefault="00FC5E7C" w:rsidP="00CC0D1B">
            <w:pPr>
              <w:pStyle w:val="ListParagraph"/>
              <w:numPr>
                <w:ilvl w:val="0"/>
                <w:numId w:val="18"/>
              </w:numPr>
              <w:tabs>
                <w:tab w:val="left" w:pos="176"/>
              </w:tabs>
              <w:spacing w:after="0" w:line="240" w:lineRule="auto"/>
              <w:ind w:left="176" w:hanging="176"/>
              <w:contextualSpacing w:val="0"/>
              <w:rPr>
                <w:i/>
                <w:sz w:val="18"/>
                <w:szCs w:val="18"/>
                <w:lang w:val="mk-MK"/>
              </w:rPr>
            </w:pPr>
            <w:r w:rsidRPr="008F18A7">
              <w:rPr>
                <w:i/>
                <w:sz w:val="18"/>
                <w:szCs w:val="18"/>
                <w:lang w:val="mk-MK"/>
              </w:rPr>
              <w:t>Одлуки на ректорите на универзитетите;</w:t>
            </w:r>
          </w:p>
          <w:p w:rsidR="00FC5E7C" w:rsidRPr="008F18A7" w:rsidRDefault="00FC5E7C" w:rsidP="00CC0D1B">
            <w:pPr>
              <w:pStyle w:val="ListParagraph"/>
              <w:numPr>
                <w:ilvl w:val="0"/>
                <w:numId w:val="18"/>
              </w:numPr>
              <w:tabs>
                <w:tab w:val="left" w:pos="176"/>
              </w:tabs>
              <w:spacing w:after="0" w:line="240" w:lineRule="auto"/>
              <w:ind w:left="176" w:hanging="176"/>
              <w:contextualSpacing w:val="0"/>
              <w:rPr>
                <w:i/>
                <w:sz w:val="18"/>
                <w:szCs w:val="18"/>
                <w:lang w:val="mk-MK"/>
              </w:rPr>
            </w:pPr>
            <w:r w:rsidRPr="008F18A7">
              <w:rPr>
                <w:i/>
                <w:sz w:val="18"/>
                <w:szCs w:val="18"/>
                <w:lang w:val="mk-MK"/>
              </w:rPr>
              <w:t>Одлуки на МОН;</w:t>
            </w:r>
          </w:p>
          <w:p w:rsidR="00FC5E7C" w:rsidRPr="008F18A7" w:rsidRDefault="00FC5E7C" w:rsidP="00CC0D1B">
            <w:pPr>
              <w:pStyle w:val="ListParagraph"/>
              <w:numPr>
                <w:ilvl w:val="0"/>
                <w:numId w:val="18"/>
              </w:numPr>
              <w:tabs>
                <w:tab w:val="left" w:pos="176"/>
              </w:tabs>
              <w:spacing w:after="0" w:line="240" w:lineRule="auto"/>
              <w:ind w:left="176" w:hanging="176"/>
              <w:contextualSpacing w:val="0"/>
              <w:rPr>
                <w:i/>
                <w:sz w:val="18"/>
                <w:szCs w:val="18"/>
                <w:lang w:val="mk-MK"/>
              </w:rPr>
            </w:pPr>
          </w:p>
        </w:tc>
        <w:tc>
          <w:tcPr>
            <w:tcW w:w="992" w:type="dxa"/>
            <w:tcBorders>
              <w:top w:val="single" w:sz="4" w:space="0" w:color="auto"/>
              <w:bottom w:val="single" w:sz="4" w:space="0" w:color="auto"/>
            </w:tcBorders>
            <w:shd w:val="clear" w:color="auto" w:fill="auto"/>
          </w:tcPr>
          <w:p w:rsidR="00FC5E7C" w:rsidRPr="008F18A7" w:rsidRDefault="00FC5E7C" w:rsidP="00CC0D1B">
            <w:pPr>
              <w:tabs>
                <w:tab w:val="left" w:pos="176"/>
              </w:tabs>
              <w:spacing w:after="0" w:line="240" w:lineRule="auto"/>
              <w:jc w:val="center"/>
              <w:rPr>
                <w:i/>
                <w:sz w:val="18"/>
                <w:szCs w:val="18"/>
              </w:rPr>
            </w:pPr>
            <w:r w:rsidRPr="008F18A7">
              <w:rPr>
                <w:i/>
                <w:sz w:val="18"/>
                <w:szCs w:val="18"/>
              </w:rPr>
              <w:t>2020</w:t>
            </w:r>
          </w:p>
        </w:tc>
        <w:tc>
          <w:tcPr>
            <w:tcW w:w="1276" w:type="dxa"/>
            <w:tcBorders>
              <w:top w:val="single" w:sz="4" w:space="0" w:color="auto"/>
              <w:bottom w:val="single" w:sz="4" w:space="0" w:color="auto"/>
            </w:tcBorders>
            <w:shd w:val="clear" w:color="auto" w:fill="auto"/>
          </w:tcPr>
          <w:p w:rsidR="00FC5E7C" w:rsidRPr="008F18A7" w:rsidRDefault="00FC5E7C" w:rsidP="0089375C">
            <w:pPr>
              <w:tabs>
                <w:tab w:val="left" w:pos="176"/>
              </w:tabs>
              <w:spacing w:after="0" w:line="240" w:lineRule="auto"/>
              <w:ind w:left="-57" w:right="-57"/>
              <w:jc w:val="center"/>
              <w:rPr>
                <w:i/>
                <w:sz w:val="18"/>
                <w:szCs w:val="18"/>
                <w:lang w:val="mk-MK"/>
              </w:rPr>
            </w:pPr>
            <w:r w:rsidRPr="008F18A7">
              <w:rPr>
                <w:i/>
                <w:sz w:val="18"/>
                <w:szCs w:val="18"/>
                <w:lang w:val="mk-MK"/>
              </w:rPr>
              <w:t xml:space="preserve"> МОН, универзитети</w:t>
            </w:r>
          </w:p>
        </w:tc>
        <w:tc>
          <w:tcPr>
            <w:tcW w:w="1276" w:type="dxa"/>
            <w:tcBorders>
              <w:top w:val="single" w:sz="4" w:space="0" w:color="auto"/>
              <w:bottom w:val="single" w:sz="4" w:space="0" w:color="auto"/>
            </w:tcBorders>
          </w:tcPr>
          <w:p w:rsidR="00FC5E7C" w:rsidRPr="008F18A7" w:rsidRDefault="000A6D41" w:rsidP="00CC0D1B">
            <w:pPr>
              <w:tabs>
                <w:tab w:val="left" w:pos="176"/>
              </w:tabs>
              <w:spacing w:after="0" w:line="240" w:lineRule="auto"/>
              <w:ind w:left="-57" w:right="-57"/>
              <w:jc w:val="center"/>
              <w:rPr>
                <w:i/>
                <w:sz w:val="18"/>
                <w:szCs w:val="18"/>
                <w:lang w:val="mk-MK"/>
              </w:rPr>
            </w:pPr>
            <w:r>
              <w:rPr>
                <w:i/>
                <w:sz w:val="18"/>
                <w:szCs w:val="18"/>
                <w:lang w:val="mk-MK"/>
              </w:rPr>
              <w:t>СБ</w:t>
            </w:r>
          </w:p>
        </w:tc>
      </w:tr>
    </w:tbl>
    <w:p w:rsidR="00C92F8C" w:rsidRPr="008F18A7" w:rsidRDefault="00C92F8C" w:rsidP="00CC0D1B">
      <w:pPr>
        <w:keepNext/>
        <w:spacing w:after="0" w:line="240" w:lineRule="auto"/>
        <w:ind w:left="-28" w:right="-57"/>
        <w:jc w:val="center"/>
        <w:rPr>
          <w:b/>
          <w:sz w:val="18"/>
          <w:szCs w:val="18"/>
          <w:lang w:val="mk-MK"/>
        </w:rPr>
      </w:pPr>
    </w:p>
    <w:tbl>
      <w:tblPr>
        <w:tblW w:w="154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429"/>
        <w:gridCol w:w="5103"/>
        <w:gridCol w:w="3686"/>
        <w:gridCol w:w="992"/>
        <w:gridCol w:w="1277"/>
        <w:gridCol w:w="1277"/>
      </w:tblGrid>
      <w:tr w:rsidR="00FC5E7C" w:rsidRPr="008F18A7" w:rsidTr="00FC5E7C">
        <w:trPr>
          <w:trHeight w:val="20"/>
          <w:tblHeader/>
        </w:trPr>
        <w:tc>
          <w:tcPr>
            <w:tcW w:w="675" w:type="dxa"/>
            <w:tcBorders>
              <w:top w:val="double" w:sz="4" w:space="0" w:color="auto"/>
              <w:left w:val="double" w:sz="4" w:space="0" w:color="auto"/>
              <w:bottom w:val="double" w:sz="4" w:space="0" w:color="auto"/>
            </w:tcBorders>
            <w:vAlign w:val="center"/>
          </w:tcPr>
          <w:p w:rsidR="00FC5E7C" w:rsidRPr="008F18A7" w:rsidRDefault="00FC5E7C" w:rsidP="00CC0D1B">
            <w:pPr>
              <w:spacing w:after="0" w:line="240" w:lineRule="auto"/>
              <w:ind w:right="-57"/>
              <w:jc w:val="center"/>
              <w:rPr>
                <w:b/>
                <w:sz w:val="18"/>
                <w:szCs w:val="18"/>
                <w:lang w:val="mk-MK"/>
              </w:rPr>
            </w:pPr>
            <w:r w:rsidRPr="008F18A7">
              <w:rPr>
                <w:b/>
                <w:sz w:val="18"/>
                <w:szCs w:val="18"/>
                <w:lang w:val="mk-MK"/>
              </w:rPr>
              <w:t>Бр.</w:t>
            </w:r>
          </w:p>
        </w:tc>
        <w:tc>
          <w:tcPr>
            <w:tcW w:w="2429" w:type="dxa"/>
            <w:tcBorders>
              <w:top w:val="double" w:sz="4" w:space="0" w:color="auto"/>
              <w:bottom w:val="double" w:sz="4" w:space="0" w:color="auto"/>
            </w:tcBorders>
            <w:vAlign w:val="center"/>
          </w:tcPr>
          <w:p w:rsidR="00FC5E7C" w:rsidRPr="008F18A7" w:rsidRDefault="00FC5E7C" w:rsidP="00CC0D1B">
            <w:pPr>
              <w:keepNext/>
              <w:spacing w:after="0" w:line="240" w:lineRule="auto"/>
              <w:ind w:left="-28" w:right="-57"/>
              <w:jc w:val="center"/>
              <w:rPr>
                <w:b/>
                <w:sz w:val="18"/>
                <w:szCs w:val="18"/>
                <w:lang w:val="mk-MK"/>
              </w:rPr>
            </w:pPr>
            <w:r w:rsidRPr="008F18A7">
              <w:rPr>
                <w:b/>
                <w:sz w:val="18"/>
                <w:szCs w:val="18"/>
                <w:lang w:val="mk-MK"/>
              </w:rPr>
              <w:t>Приоритети/Мерки</w:t>
            </w:r>
          </w:p>
        </w:tc>
        <w:tc>
          <w:tcPr>
            <w:tcW w:w="5103" w:type="dxa"/>
            <w:tcBorders>
              <w:top w:val="double" w:sz="4" w:space="0" w:color="auto"/>
              <w:bottom w:val="double" w:sz="4" w:space="0" w:color="auto"/>
            </w:tcBorders>
            <w:vAlign w:val="center"/>
          </w:tcPr>
          <w:p w:rsidR="00FC5E7C" w:rsidRPr="008F18A7" w:rsidRDefault="00FC5E7C" w:rsidP="00CC0D1B">
            <w:pPr>
              <w:keepNext/>
              <w:spacing w:after="0" w:line="240" w:lineRule="auto"/>
              <w:ind w:left="-28" w:right="-57"/>
              <w:jc w:val="center"/>
              <w:rPr>
                <w:b/>
                <w:sz w:val="18"/>
                <w:szCs w:val="18"/>
                <w:lang w:val="mk-MK"/>
              </w:rPr>
            </w:pPr>
            <w:r w:rsidRPr="008F18A7">
              <w:rPr>
                <w:b/>
                <w:sz w:val="18"/>
                <w:szCs w:val="18"/>
                <w:lang w:val="mk-MK"/>
              </w:rPr>
              <w:t>Исходи</w:t>
            </w:r>
          </w:p>
        </w:tc>
        <w:tc>
          <w:tcPr>
            <w:tcW w:w="3686" w:type="dxa"/>
            <w:tcBorders>
              <w:top w:val="double" w:sz="4" w:space="0" w:color="auto"/>
              <w:bottom w:val="double" w:sz="4" w:space="0" w:color="auto"/>
            </w:tcBorders>
            <w:vAlign w:val="center"/>
          </w:tcPr>
          <w:p w:rsidR="00FC5E7C" w:rsidRPr="008F18A7" w:rsidRDefault="00FC5E7C" w:rsidP="00CC0D1B">
            <w:pPr>
              <w:keepNext/>
              <w:spacing w:after="0" w:line="240" w:lineRule="auto"/>
              <w:ind w:left="-28" w:right="-57"/>
              <w:jc w:val="center"/>
              <w:rPr>
                <w:b/>
                <w:sz w:val="18"/>
                <w:szCs w:val="18"/>
                <w:lang w:val="mk-MK"/>
              </w:rPr>
            </w:pPr>
            <w:r w:rsidRPr="008F18A7">
              <w:rPr>
                <w:b/>
                <w:sz w:val="18"/>
                <w:szCs w:val="18"/>
                <w:lang w:val="mk-MK"/>
              </w:rPr>
              <w:t>Индикатор кој објективно се потврдува</w:t>
            </w:r>
          </w:p>
        </w:tc>
        <w:tc>
          <w:tcPr>
            <w:tcW w:w="992" w:type="dxa"/>
            <w:tcBorders>
              <w:top w:val="double" w:sz="4" w:space="0" w:color="auto"/>
              <w:bottom w:val="double" w:sz="4" w:space="0" w:color="auto"/>
            </w:tcBorders>
            <w:vAlign w:val="center"/>
          </w:tcPr>
          <w:p w:rsidR="00FC5E7C" w:rsidRPr="008F18A7" w:rsidRDefault="00FC5E7C" w:rsidP="00CC0D1B">
            <w:pPr>
              <w:keepNext/>
              <w:spacing w:after="0" w:line="240" w:lineRule="auto"/>
              <w:ind w:left="-57" w:right="-57"/>
              <w:jc w:val="center"/>
              <w:rPr>
                <w:b/>
                <w:sz w:val="18"/>
                <w:szCs w:val="18"/>
                <w:lang w:val="mk-MK"/>
              </w:rPr>
            </w:pPr>
            <w:r>
              <w:rPr>
                <w:b/>
                <w:sz w:val="18"/>
                <w:szCs w:val="18"/>
                <w:lang w:val="mk-MK"/>
              </w:rPr>
              <w:t>Период</w:t>
            </w:r>
          </w:p>
        </w:tc>
        <w:tc>
          <w:tcPr>
            <w:tcW w:w="1277" w:type="dxa"/>
            <w:tcBorders>
              <w:top w:val="double" w:sz="4" w:space="0" w:color="auto"/>
              <w:bottom w:val="double" w:sz="4" w:space="0" w:color="auto"/>
            </w:tcBorders>
            <w:vAlign w:val="center"/>
          </w:tcPr>
          <w:p w:rsidR="00FC5E7C" w:rsidRPr="008F18A7" w:rsidRDefault="00FC5E7C" w:rsidP="00CC0D1B">
            <w:pPr>
              <w:keepNext/>
              <w:spacing w:after="0" w:line="240" w:lineRule="auto"/>
              <w:ind w:left="-28" w:right="-57"/>
              <w:jc w:val="center"/>
              <w:rPr>
                <w:b/>
                <w:sz w:val="18"/>
                <w:szCs w:val="18"/>
                <w:lang w:val="mk-MK"/>
              </w:rPr>
            </w:pPr>
            <w:r w:rsidRPr="008F18A7">
              <w:rPr>
                <w:b/>
                <w:sz w:val="18"/>
                <w:szCs w:val="18"/>
                <w:lang w:val="mk-MK"/>
              </w:rPr>
              <w:t>Одговорни</w:t>
            </w:r>
          </w:p>
        </w:tc>
        <w:tc>
          <w:tcPr>
            <w:tcW w:w="1277" w:type="dxa"/>
            <w:tcBorders>
              <w:top w:val="double" w:sz="4" w:space="0" w:color="auto"/>
              <w:bottom w:val="double" w:sz="4" w:space="0" w:color="auto"/>
            </w:tcBorders>
          </w:tcPr>
          <w:p w:rsidR="00FC5E7C" w:rsidRPr="008F18A7" w:rsidRDefault="00FC5E7C" w:rsidP="00CC0D1B">
            <w:pPr>
              <w:keepNext/>
              <w:spacing w:after="0" w:line="240" w:lineRule="auto"/>
              <w:ind w:left="-28" w:right="-57"/>
              <w:jc w:val="center"/>
              <w:rPr>
                <w:b/>
                <w:sz w:val="18"/>
                <w:szCs w:val="18"/>
                <w:lang w:val="mk-MK"/>
              </w:rPr>
            </w:pPr>
          </w:p>
        </w:tc>
      </w:tr>
      <w:tr w:rsidR="00FC5E7C" w:rsidRPr="008F18A7" w:rsidTr="00FC5E7C">
        <w:trPr>
          <w:trHeight w:val="20"/>
        </w:trPr>
        <w:tc>
          <w:tcPr>
            <w:tcW w:w="14162" w:type="dxa"/>
            <w:gridSpan w:val="6"/>
            <w:tcBorders>
              <w:top w:val="double" w:sz="4" w:space="0" w:color="auto"/>
              <w:left w:val="double" w:sz="4" w:space="0" w:color="auto"/>
              <w:bottom w:val="single" w:sz="4" w:space="0" w:color="auto"/>
              <w:right w:val="single" w:sz="4" w:space="0" w:color="auto"/>
            </w:tcBorders>
            <w:shd w:val="clear" w:color="auto" w:fill="D9D9D9"/>
          </w:tcPr>
          <w:p w:rsidR="00FC5E7C" w:rsidRPr="008F18A7" w:rsidRDefault="00FC5E7C" w:rsidP="00CC0D1B">
            <w:pPr>
              <w:spacing w:after="0" w:line="240" w:lineRule="auto"/>
              <w:rPr>
                <w:rStyle w:val="Hyperlink"/>
                <w:rFonts w:cstheme="minorHAnsi"/>
                <w:b/>
                <w:bCs/>
                <w:color w:val="auto"/>
                <w:sz w:val="18"/>
                <w:szCs w:val="18"/>
                <w:u w:val="none"/>
                <w:lang w:val="mk-MK"/>
              </w:rPr>
            </w:pPr>
            <w:bookmarkStart w:id="99" w:name="_Toc454996172"/>
            <w:r w:rsidRPr="008F18A7">
              <w:rPr>
                <w:rStyle w:val="Hyperlink"/>
                <w:rFonts w:cstheme="minorHAnsi"/>
                <w:b/>
                <w:bCs/>
                <w:color w:val="auto"/>
                <w:sz w:val="18"/>
                <w:szCs w:val="18"/>
                <w:u w:val="none"/>
                <w:lang w:val="mk-MK"/>
              </w:rPr>
              <w:t xml:space="preserve">Приоритет V. </w:t>
            </w:r>
            <w:r w:rsidRPr="008F18A7">
              <w:rPr>
                <w:rStyle w:val="Hyperlink"/>
                <w:rFonts w:cstheme="minorHAnsi"/>
                <w:b/>
                <w:color w:val="auto"/>
                <w:sz w:val="18"/>
                <w:szCs w:val="18"/>
                <w:u w:val="none"/>
                <w:lang w:val="mk-MK"/>
              </w:rPr>
              <w:t>Поддржување на истражувањата и иновации</w:t>
            </w:r>
            <w:bookmarkEnd w:id="99"/>
            <w:r w:rsidRPr="008F18A7">
              <w:rPr>
                <w:rStyle w:val="Hyperlink"/>
                <w:rFonts w:cstheme="minorHAnsi"/>
                <w:b/>
                <w:color w:val="auto"/>
                <w:sz w:val="18"/>
                <w:szCs w:val="18"/>
                <w:u w:val="none"/>
                <w:lang w:val="mk-MK"/>
              </w:rPr>
              <w:t>те</w:t>
            </w:r>
          </w:p>
        </w:tc>
        <w:tc>
          <w:tcPr>
            <w:tcW w:w="1277" w:type="dxa"/>
            <w:tcBorders>
              <w:top w:val="double" w:sz="4" w:space="0" w:color="auto"/>
              <w:left w:val="double" w:sz="4" w:space="0" w:color="auto"/>
              <w:bottom w:val="single" w:sz="4" w:space="0" w:color="auto"/>
              <w:right w:val="single" w:sz="4" w:space="0" w:color="auto"/>
            </w:tcBorders>
            <w:shd w:val="clear" w:color="auto" w:fill="D9D9D9"/>
          </w:tcPr>
          <w:p w:rsidR="00FC5E7C" w:rsidRPr="008F18A7" w:rsidRDefault="00FC5E7C" w:rsidP="00CC0D1B">
            <w:pPr>
              <w:spacing w:after="0" w:line="240" w:lineRule="auto"/>
              <w:rPr>
                <w:rStyle w:val="Hyperlink"/>
                <w:rFonts w:cstheme="minorHAnsi"/>
                <w:b/>
                <w:bCs/>
                <w:color w:val="auto"/>
                <w:sz w:val="18"/>
                <w:szCs w:val="18"/>
                <w:u w:val="none"/>
                <w:lang w:val="mk-MK"/>
              </w:rPr>
            </w:pPr>
          </w:p>
        </w:tc>
      </w:tr>
      <w:tr w:rsidR="00FC5E7C" w:rsidRPr="008F18A7" w:rsidTr="00FC5E7C">
        <w:trPr>
          <w:trHeight w:val="20"/>
          <w:hidden/>
        </w:trPr>
        <w:tc>
          <w:tcPr>
            <w:tcW w:w="675" w:type="dxa"/>
            <w:tcBorders>
              <w:top w:val="single" w:sz="4" w:space="0" w:color="auto"/>
              <w:left w:val="double" w:sz="4" w:space="0" w:color="auto"/>
            </w:tcBorders>
          </w:tcPr>
          <w:p w:rsidR="008F4F46" w:rsidRDefault="008F4F46" w:rsidP="00960177">
            <w:pPr>
              <w:pStyle w:val="ListParagraph"/>
              <w:numPr>
                <w:ilvl w:val="0"/>
                <w:numId w:val="92"/>
              </w:numPr>
              <w:spacing w:after="0" w:line="240" w:lineRule="auto"/>
              <w:contextualSpacing w:val="0"/>
              <w:rPr>
                <w:vanish/>
                <w:sz w:val="18"/>
                <w:szCs w:val="18"/>
                <w:lang w:val="mk-MK"/>
              </w:rPr>
            </w:pPr>
          </w:p>
          <w:p w:rsidR="008F4F46" w:rsidRDefault="008F4F46" w:rsidP="00960177">
            <w:pPr>
              <w:pStyle w:val="ListParagraph"/>
              <w:numPr>
                <w:ilvl w:val="1"/>
                <w:numId w:val="92"/>
              </w:numPr>
              <w:spacing w:after="0" w:line="240" w:lineRule="auto"/>
              <w:contextualSpacing w:val="0"/>
              <w:rPr>
                <w:sz w:val="18"/>
                <w:szCs w:val="18"/>
                <w:lang w:val="mk-MK"/>
              </w:rPr>
            </w:pPr>
          </w:p>
        </w:tc>
        <w:tc>
          <w:tcPr>
            <w:tcW w:w="2429" w:type="dxa"/>
            <w:tcBorders>
              <w:top w:val="single" w:sz="4" w:space="0" w:color="auto"/>
            </w:tcBorders>
          </w:tcPr>
          <w:p w:rsidR="00FC5E7C" w:rsidRPr="008F18A7" w:rsidRDefault="00FC5E7C" w:rsidP="00CC0D1B">
            <w:pPr>
              <w:spacing w:after="0" w:line="240" w:lineRule="auto"/>
              <w:rPr>
                <w:sz w:val="18"/>
                <w:szCs w:val="18"/>
                <w:lang w:val="mk-MK"/>
              </w:rPr>
            </w:pPr>
            <w:r w:rsidRPr="008F18A7">
              <w:rPr>
                <w:sz w:val="18"/>
                <w:szCs w:val="18"/>
                <w:lang w:val="mk-MK"/>
              </w:rPr>
              <w:t>Формирање институционален механизам за трипартитна соработка</w:t>
            </w:r>
            <w:r w:rsidR="0089375C">
              <w:rPr>
                <w:sz w:val="18"/>
                <w:szCs w:val="18"/>
                <w:lang w:val="mk-MK"/>
              </w:rPr>
              <w:t xml:space="preserve"> </w:t>
            </w:r>
            <w:r w:rsidRPr="008F18A7">
              <w:rPr>
                <w:sz w:val="18"/>
                <w:szCs w:val="18"/>
                <w:lang w:val="mk-MK"/>
              </w:rPr>
              <w:t>помеѓу државата – академијата</w:t>
            </w:r>
            <w:r w:rsidR="0089375C">
              <w:rPr>
                <w:sz w:val="18"/>
                <w:szCs w:val="18"/>
                <w:lang w:val="mk-MK"/>
              </w:rPr>
              <w:t xml:space="preserve"> </w:t>
            </w:r>
            <w:r w:rsidRPr="008F18A7">
              <w:rPr>
                <w:sz w:val="18"/>
                <w:szCs w:val="18"/>
                <w:lang w:val="mk-MK"/>
              </w:rPr>
              <w:t>– бизнис</w:t>
            </w:r>
            <w:r w:rsidR="0089375C">
              <w:rPr>
                <w:sz w:val="18"/>
                <w:szCs w:val="18"/>
                <w:lang w:val="mk-MK"/>
              </w:rPr>
              <w:t xml:space="preserve"> </w:t>
            </w:r>
            <w:r w:rsidRPr="008F18A7">
              <w:rPr>
                <w:sz w:val="18"/>
                <w:szCs w:val="18"/>
                <w:lang w:val="mk-MK"/>
              </w:rPr>
              <w:t>заедницата</w:t>
            </w:r>
          </w:p>
        </w:tc>
        <w:tc>
          <w:tcPr>
            <w:tcW w:w="5103" w:type="dxa"/>
            <w:tcBorders>
              <w:top w:val="single" w:sz="4" w:space="0" w:color="auto"/>
            </w:tcBorders>
          </w:tcPr>
          <w:p w:rsidR="00FC5E7C" w:rsidRPr="008F18A7" w:rsidRDefault="00FC5E7C" w:rsidP="00CC0D1B">
            <w:pPr>
              <w:pStyle w:val="ListParagraph"/>
              <w:numPr>
                <w:ilvl w:val="0"/>
                <w:numId w:val="15"/>
              </w:numPr>
              <w:tabs>
                <w:tab w:val="left" w:pos="176"/>
              </w:tabs>
              <w:spacing w:after="0" w:line="240" w:lineRule="auto"/>
              <w:ind w:left="157" w:hanging="157"/>
              <w:contextualSpacing w:val="0"/>
              <w:rPr>
                <w:sz w:val="18"/>
                <w:szCs w:val="18"/>
                <w:lang w:val="mk-MK"/>
              </w:rPr>
            </w:pPr>
            <w:r w:rsidRPr="008F18A7">
              <w:rPr>
                <w:sz w:val="18"/>
                <w:szCs w:val="18"/>
                <w:lang w:val="mk-MK"/>
              </w:rPr>
              <w:t>Воспоставена е одржлива поддршка и насоченост на истражувањата и иновациите</w:t>
            </w:r>
          </w:p>
        </w:tc>
        <w:tc>
          <w:tcPr>
            <w:tcW w:w="3686" w:type="dxa"/>
            <w:tcBorders>
              <w:top w:val="single" w:sz="4" w:space="0" w:color="auto"/>
            </w:tcBorders>
          </w:tcPr>
          <w:p w:rsidR="00FC5E7C" w:rsidRPr="008F18A7" w:rsidRDefault="00FC5E7C" w:rsidP="00CC0D1B">
            <w:pPr>
              <w:pStyle w:val="ListParagraph"/>
              <w:numPr>
                <w:ilvl w:val="0"/>
                <w:numId w:val="15"/>
              </w:numPr>
              <w:tabs>
                <w:tab w:val="left" w:pos="176"/>
              </w:tabs>
              <w:spacing w:after="0" w:line="240" w:lineRule="auto"/>
              <w:ind w:left="157" w:hanging="157"/>
              <w:contextualSpacing w:val="0"/>
              <w:rPr>
                <w:sz w:val="18"/>
                <w:szCs w:val="18"/>
                <w:lang w:val="mk-MK"/>
              </w:rPr>
            </w:pPr>
            <w:r w:rsidRPr="008F18A7">
              <w:rPr>
                <w:sz w:val="18"/>
                <w:szCs w:val="18"/>
                <w:lang w:val="mk-MK"/>
              </w:rPr>
              <w:t xml:space="preserve">Воспоставен </w:t>
            </w:r>
            <w:r w:rsidR="00374C45">
              <w:rPr>
                <w:sz w:val="18"/>
                <w:szCs w:val="18"/>
                <w:lang w:val="mk-MK"/>
              </w:rPr>
              <w:t>С</w:t>
            </w:r>
            <w:r w:rsidRPr="008F18A7">
              <w:rPr>
                <w:sz w:val="18"/>
                <w:szCs w:val="18"/>
                <w:lang w:val="mk-MK"/>
              </w:rPr>
              <w:t>овет за наука, иновации и технологии;</w:t>
            </w:r>
          </w:p>
          <w:p w:rsidR="00FC5E7C" w:rsidRPr="008F18A7" w:rsidRDefault="00FC5E7C" w:rsidP="00CC0D1B">
            <w:pPr>
              <w:pStyle w:val="ListParagraph"/>
              <w:numPr>
                <w:ilvl w:val="0"/>
                <w:numId w:val="15"/>
              </w:numPr>
              <w:tabs>
                <w:tab w:val="left" w:pos="176"/>
              </w:tabs>
              <w:spacing w:after="0" w:line="240" w:lineRule="auto"/>
              <w:ind w:left="157" w:hanging="157"/>
              <w:contextualSpacing w:val="0"/>
              <w:rPr>
                <w:sz w:val="18"/>
                <w:szCs w:val="18"/>
                <w:lang w:val="mk-MK"/>
              </w:rPr>
            </w:pPr>
            <w:r w:rsidRPr="008F18A7">
              <w:rPr>
                <w:sz w:val="18"/>
                <w:szCs w:val="18"/>
                <w:lang w:val="mk-MK"/>
              </w:rPr>
              <w:t xml:space="preserve">10 истражувачки проекти се спроведуваат </w:t>
            </w:r>
          </w:p>
        </w:tc>
        <w:tc>
          <w:tcPr>
            <w:tcW w:w="992" w:type="dxa"/>
            <w:tcBorders>
              <w:top w:val="single" w:sz="4" w:space="0" w:color="auto"/>
            </w:tcBorders>
          </w:tcPr>
          <w:p w:rsidR="00FC5E7C" w:rsidRPr="008F18A7" w:rsidRDefault="00FC5E7C" w:rsidP="00CC0D1B">
            <w:pPr>
              <w:spacing w:after="0" w:line="240" w:lineRule="auto"/>
              <w:jc w:val="center"/>
              <w:rPr>
                <w:sz w:val="18"/>
                <w:szCs w:val="18"/>
                <w:lang w:val="mk-MK"/>
              </w:rPr>
            </w:pPr>
            <w:r w:rsidRPr="008F18A7">
              <w:rPr>
                <w:sz w:val="18"/>
                <w:szCs w:val="18"/>
                <w:lang w:val="mk-MK"/>
              </w:rPr>
              <w:t>202</w:t>
            </w:r>
            <w:r w:rsidR="007D3E95">
              <w:rPr>
                <w:sz w:val="18"/>
                <w:szCs w:val="18"/>
                <w:lang w:val="mk-MK"/>
              </w:rPr>
              <w:t>5</w:t>
            </w:r>
          </w:p>
        </w:tc>
        <w:tc>
          <w:tcPr>
            <w:tcW w:w="1277" w:type="dxa"/>
            <w:tcBorders>
              <w:top w:val="single" w:sz="4" w:space="0" w:color="auto"/>
            </w:tcBorders>
          </w:tcPr>
          <w:p w:rsidR="00FC5E7C" w:rsidRPr="008F18A7" w:rsidRDefault="00FC5E7C" w:rsidP="00CC0D1B">
            <w:pPr>
              <w:tabs>
                <w:tab w:val="left" w:pos="176"/>
              </w:tabs>
              <w:spacing w:after="0" w:line="240" w:lineRule="auto"/>
              <w:ind w:left="-57" w:right="-57"/>
              <w:jc w:val="center"/>
              <w:rPr>
                <w:sz w:val="18"/>
                <w:szCs w:val="18"/>
                <w:lang w:val="mk-MK"/>
              </w:rPr>
            </w:pPr>
            <w:r w:rsidRPr="008F18A7">
              <w:rPr>
                <w:sz w:val="18"/>
                <w:szCs w:val="18"/>
                <w:lang w:val="mk-MK"/>
              </w:rPr>
              <w:t>МОН, ФИТР, НСВОНИТ, универзитети</w:t>
            </w:r>
          </w:p>
        </w:tc>
        <w:tc>
          <w:tcPr>
            <w:tcW w:w="1277" w:type="dxa"/>
            <w:tcBorders>
              <w:top w:val="single" w:sz="4" w:space="0" w:color="auto"/>
            </w:tcBorders>
          </w:tcPr>
          <w:p w:rsidR="00FC5E7C" w:rsidRPr="008F18A7" w:rsidRDefault="000A6D41" w:rsidP="00CC0D1B">
            <w:pPr>
              <w:tabs>
                <w:tab w:val="left" w:pos="176"/>
              </w:tabs>
              <w:spacing w:after="0" w:line="240" w:lineRule="auto"/>
              <w:ind w:left="-57" w:right="-57"/>
              <w:jc w:val="center"/>
              <w:rPr>
                <w:sz w:val="18"/>
                <w:szCs w:val="18"/>
                <w:lang w:val="mk-MK"/>
              </w:rPr>
            </w:pPr>
            <w:r>
              <w:rPr>
                <w:sz w:val="18"/>
                <w:szCs w:val="18"/>
                <w:lang w:val="mk-MK"/>
              </w:rPr>
              <w:t>СБ</w:t>
            </w:r>
          </w:p>
        </w:tc>
      </w:tr>
      <w:tr w:rsidR="00FC5E7C" w:rsidRPr="008F18A7" w:rsidTr="00FC5E7C">
        <w:trPr>
          <w:trHeight w:val="20"/>
        </w:trPr>
        <w:tc>
          <w:tcPr>
            <w:tcW w:w="675" w:type="dxa"/>
            <w:tcBorders>
              <w:top w:val="single" w:sz="4" w:space="0" w:color="auto"/>
              <w:left w:val="double" w:sz="4" w:space="0" w:color="auto"/>
            </w:tcBorders>
          </w:tcPr>
          <w:p w:rsidR="008F4F46" w:rsidRDefault="008F4F46" w:rsidP="00960177">
            <w:pPr>
              <w:pStyle w:val="ListParagraph"/>
              <w:numPr>
                <w:ilvl w:val="1"/>
                <w:numId w:val="92"/>
              </w:numPr>
              <w:spacing w:after="0" w:line="240" w:lineRule="auto"/>
              <w:contextualSpacing w:val="0"/>
              <w:rPr>
                <w:rFonts w:asciiTheme="majorHAnsi" w:eastAsiaTheme="majorEastAsia" w:hAnsiTheme="majorHAnsi" w:cstheme="majorBidi"/>
                <w:b/>
                <w:bCs/>
                <w:color w:val="365F91" w:themeColor="accent1" w:themeShade="BF"/>
                <w:sz w:val="18"/>
                <w:szCs w:val="18"/>
                <w:lang w:val="mk-MK"/>
              </w:rPr>
            </w:pPr>
          </w:p>
        </w:tc>
        <w:tc>
          <w:tcPr>
            <w:tcW w:w="2429" w:type="dxa"/>
            <w:tcBorders>
              <w:top w:val="single" w:sz="4" w:space="0" w:color="auto"/>
            </w:tcBorders>
          </w:tcPr>
          <w:p w:rsidR="00FC5E7C" w:rsidRPr="008F18A7" w:rsidRDefault="00FC5E7C" w:rsidP="00CC0D1B">
            <w:pPr>
              <w:spacing w:after="0" w:line="240" w:lineRule="auto"/>
              <w:rPr>
                <w:sz w:val="18"/>
                <w:szCs w:val="18"/>
                <w:lang w:val="mk-MK"/>
              </w:rPr>
            </w:pPr>
            <w:r w:rsidRPr="008F18A7">
              <w:rPr>
                <w:sz w:val="18"/>
                <w:szCs w:val="18"/>
                <w:lang w:val="mk-MK"/>
              </w:rPr>
              <w:t>Подобрување на механизмот за утврдување на приоритетни тематски области за истражување и иновации</w:t>
            </w:r>
          </w:p>
        </w:tc>
        <w:tc>
          <w:tcPr>
            <w:tcW w:w="5103" w:type="dxa"/>
            <w:tcBorders>
              <w:top w:val="single" w:sz="4" w:space="0" w:color="auto"/>
            </w:tcBorders>
          </w:tcPr>
          <w:p w:rsidR="00FC5E7C" w:rsidRPr="008F18A7" w:rsidRDefault="00FC5E7C" w:rsidP="00CC0D1B">
            <w:pPr>
              <w:pStyle w:val="ListParagraph"/>
              <w:numPr>
                <w:ilvl w:val="0"/>
                <w:numId w:val="15"/>
              </w:numPr>
              <w:tabs>
                <w:tab w:val="left" w:pos="176"/>
              </w:tabs>
              <w:spacing w:after="0" w:line="240" w:lineRule="auto"/>
              <w:ind w:left="157" w:hanging="157"/>
              <w:contextualSpacing w:val="0"/>
              <w:rPr>
                <w:sz w:val="18"/>
                <w:szCs w:val="18"/>
                <w:lang w:val="mk-MK"/>
              </w:rPr>
            </w:pPr>
            <w:r w:rsidRPr="008F18A7">
              <w:rPr>
                <w:sz w:val="18"/>
                <w:szCs w:val="18"/>
                <w:lang w:val="mk-MK"/>
              </w:rPr>
              <w:t>Зголемена е ефикасноста на искористувањето на финансиските ресурси определени за истражувања и иновации</w:t>
            </w:r>
          </w:p>
        </w:tc>
        <w:tc>
          <w:tcPr>
            <w:tcW w:w="3686" w:type="dxa"/>
            <w:tcBorders>
              <w:top w:val="single" w:sz="4" w:space="0" w:color="auto"/>
            </w:tcBorders>
          </w:tcPr>
          <w:p w:rsidR="00FC5E7C" w:rsidRPr="008F18A7" w:rsidRDefault="00FC5E7C" w:rsidP="00CC0D1B">
            <w:pPr>
              <w:pStyle w:val="ListParagraph"/>
              <w:numPr>
                <w:ilvl w:val="0"/>
                <w:numId w:val="15"/>
              </w:numPr>
              <w:tabs>
                <w:tab w:val="left" w:pos="176"/>
              </w:tabs>
              <w:spacing w:after="0" w:line="240" w:lineRule="auto"/>
              <w:ind w:left="157" w:hanging="157"/>
              <w:contextualSpacing w:val="0"/>
              <w:rPr>
                <w:sz w:val="18"/>
                <w:szCs w:val="18"/>
                <w:lang w:val="mk-MK"/>
              </w:rPr>
            </w:pPr>
            <w:r w:rsidRPr="008F18A7">
              <w:rPr>
                <w:sz w:val="18"/>
                <w:szCs w:val="18"/>
                <w:lang w:val="mk-MK"/>
              </w:rPr>
              <w:t>Оперативен механизам за утврдување на приоритетни тематски области за истражување и иновации</w:t>
            </w:r>
          </w:p>
        </w:tc>
        <w:tc>
          <w:tcPr>
            <w:tcW w:w="992" w:type="dxa"/>
            <w:tcBorders>
              <w:top w:val="single" w:sz="4" w:space="0" w:color="auto"/>
            </w:tcBorders>
          </w:tcPr>
          <w:p w:rsidR="00FC5E7C" w:rsidRPr="008F18A7" w:rsidRDefault="00FC5E7C" w:rsidP="00CC0D1B">
            <w:pPr>
              <w:spacing w:after="0" w:line="240" w:lineRule="auto"/>
              <w:jc w:val="center"/>
              <w:rPr>
                <w:sz w:val="18"/>
                <w:szCs w:val="18"/>
                <w:lang w:val="mk-MK"/>
              </w:rPr>
            </w:pPr>
            <w:r w:rsidRPr="008F18A7">
              <w:rPr>
                <w:sz w:val="18"/>
                <w:szCs w:val="18"/>
                <w:lang w:val="mk-MK"/>
              </w:rPr>
              <w:t>20</w:t>
            </w:r>
            <w:r>
              <w:rPr>
                <w:sz w:val="18"/>
                <w:szCs w:val="18"/>
                <w:lang w:val="mk-MK"/>
              </w:rPr>
              <w:t>20</w:t>
            </w:r>
          </w:p>
        </w:tc>
        <w:tc>
          <w:tcPr>
            <w:tcW w:w="1277" w:type="dxa"/>
            <w:tcBorders>
              <w:top w:val="single" w:sz="4" w:space="0" w:color="auto"/>
            </w:tcBorders>
          </w:tcPr>
          <w:p w:rsidR="00FC5E7C" w:rsidRPr="008F18A7" w:rsidRDefault="00FC5E7C" w:rsidP="00CC0D1B">
            <w:pPr>
              <w:tabs>
                <w:tab w:val="left" w:pos="176"/>
              </w:tabs>
              <w:spacing w:after="0" w:line="240" w:lineRule="auto"/>
              <w:jc w:val="center"/>
              <w:rPr>
                <w:sz w:val="18"/>
                <w:szCs w:val="18"/>
                <w:lang w:val="mk-MK"/>
              </w:rPr>
            </w:pPr>
            <w:r w:rsidRPr="008F18A7">
              <w:rPr>
                <w:sz w:val="18"/>
                <w:szCs w:val="18"/>
                <w:lang w:val="mk-MK"/>
              </w:rPr>
              <w:t xml:space="preserve">МОН, </w:t>
            </w:r>
            <w:r w:rsidR="0089375C">
              <w:rPr>
                <w:sz w:val="18"/>
                <w:szCs w:val="18"/>
                <w:lang w:val="mk-MK"/>
              </w:rPr>
              <w:t xml:space="preserve">ФИТР, </w:t>
            </w:r>
            <w:r w:rsidRPr="008F18A7">
              <w:rPr>
                <w:sz w:val="18"/>
                <w:szCs w:val="18"/>
                <w:lang w:val="mk-MK"/>
              </w:rPr>
              <w:t>, НСВОНИТ</w:t>
            </w:r>
          </w:p>
        </w:tc>
        <w:tc>
          <w:tcPr>
            <w:tcW w:w="1277" w:type="dxa"/>
            <w:tcBorders>
              <w:top w:val="single" w:sz="4" w:space="0" w:color="auto"/>
            </w:tcBorders>
          </w:tcPr>
          <w:p w:rsidR="00FC5E7C" w:rsidRPr="008F18A7" w:rsidRDefault="000A6D41" w:rsidP="00CC0D1B">
            <w:pPr>
              <w:tabs>
                <w:tab w:val="left" w:pos="176"/>
              </w:tabs>
              <w:spacing w:after="0" w:line="240" w:lineRule="auto"/>
              <w:jc w:val="center"/>
              <w:rPr>
                <w:sz w:val="18"/>
                <w:szCs w:val="18"/>
                <w:lang w:val="mk-MK"/>
              </w:rPr>
            </w:pPr>
            <w:r>
              <w:rPr>
                <w:sz w:val="18"/>
                <w:szCs w:val="18"/>
                <w:lang w:val="mk-MK"/>
              </w:rPr>
              <w:t>-</w:t>
            </w:r>
          </w:p>
        </w:tc>
      </w:tr>
      <w:tr w:rsidR="00FC5E7C" w:rsidRPr="008F18A7" w:rsidTr="00FC5E7C">
        <w:trPr>
          <w:trHeight w:val="20"/>
        </w:trPr>
        <w:tc>
          <w:tcPr>
            <w:tcW w:w="675" w:type="dxa"/>
            <w:tcBorders>
              <w:left w:val="double" w:sz="4" w:space="0" w:color="auto"/>
            </w:tcBorders>
          </w:tcPr>
          <w:p w:rsidR="008F4F46" w:rsidRDefault="008F4F46" w:rsidP="00960177">
            <w:pPr>
              <w:pStyle w:val="ListParagraph"/>
              <w:numPr>
                <w:ilvl w:val="1"/>
                <w:numId w:val="92"/>
              </w:numPr>
              <w:spacing w:after="0" w:line="240" w:lineRule="auto"/>
              <w:contextualSpacing w:val="0"/>
              <w:rPr>
                <w:rFonts w:asciiTheme="majorHAnsi" w:eastAsiaTheme="majorEastAsia" w:hAnsiTheme="majorHAnsi" w:cstheme="majorBidi"/>
                <w:b/>
                <w:bCs/>
                <w:color w:val="365F91" w:themeColor="accent1" w:themeShade="BF"/>
                <w:sz w:val="18"/>
                <w:szCs w:val="18"/>
                <w:lang w:val="mk-MK"/>
              </w:rPr>
            </w:pPr>
          </w:p>
        </w:tc>
        <w:tc>
          <w:tcPr>
            <w:tcW w:w="2429" w:type="dxa"/>
          </w:tcPr>
          <w:p w:rsidR="00FC5E7C" w:rsidRPr="008F18A7" w:rsidRDefault="00FC5E7C" w:rsidP="00CC0D1B">
            <w:pPr>
              <w:spacing w:after="0" w:line="240" w:lineRule="auto"/>
              <w:rPr>
                <w:b/>
                <w:sz w:val="18"/>
                <w:szCs w:val="18"/>
                <w:lang w:val="mk-MK"/>
              </w:rPr>
            </w:pPr>
            <w:r w:rsidRPr="008F18A7">
              <w:rPr>
                <w:sz w:val="18"/>
                <w:szCs w:val="18"/>
                <w:lang w:val="mk-MK"/>
              </w:rPr>
              <w:t>Засилување на истражувачката инфраструктура</w:t>
            </w:r>
            <w:r>
              <w:rPr>
                <w:sz w:val="18"/>
                <w:szCs w:val="18"/>
                <w:lang w:val="mk-MK"/>
              </w:rPr>
              <w:t xml:space="preserve"> </w:t>
            </w:r>
            <w:r w:rsidRPr="008F18A7">
              <w:rPr>
                <w:sz w:val="18"/>
                <w:szCs w:val="18"/>
                <w:lang w:val="mk-MK"/>
              </w:rPr>
              <w:t>(центри на извонредност, забрзувачи, центри за трансфер на технологии) во одбрани универзитети</w:t>
            </w:r>
          </w:p>
        </w:tc>
        <w:tc>
          <w:tcPr>
            <w:tcW w:w="5103" w:type="dxa"/>
          </w:tcPr>
          <w:p w:rsidR="00FC5E7C" w:rsidRPr="008F18A7" w:rsidRDefault="00FC5E7C" w:rsidP="00CC0D1B">
            <w:pPr>
              <w:pStyle w:val="ListParagraph"/>
              <w:numPr>
                <w:ilvl w:val="0"/>
                <w:numId w:val="15"/>
              </w:numPr>
              <w:tabs>
                <w:tab w:val="left" w:pos="176"/>
              </w:tabs>
              <w:spacing w:after="0" w:line="240" w:lineRule="auto"/>
              <w:ind w:left="157" w:hanging="157"/>
              <w:contextualSpacing w:val="0"/>
              <w:rPr>
                <w:sz w:val="18"/>
                <w:szCs w:val="18"/>
                <w:lang w:val="mk-MK"/>
              </w:rPr>
            </w:pPr>
            <w:r w:rsidRPr="008F18A7">
              <w:rPr>
                <w:sz w:val="18"/>
                <w:szCs w:val="18"/>
                <w:lang w:val="mk-MK"/>
              </w:rPr>
              <w:t>Научните истражувања</w:t>
            </w:r>
            <w:r w:rsidR="0089375C">
              <w:rPr>
                <w:sz w:val="18"/>
                <w:szCs w:val="18"/>
                <w:lang w:val="mk-MK"/>
              </w:rPr>
              <w:t xml:space="preserve"> </w:t>
            </w:r>
            <w:r w:rsidRPr="008F18A7">
              <w:rPr>
                <w:sz w:val="18"/>
                <w:szCs w:val="18"/>
                <w:lang w:val="mk-MK"/>
              </w:rPr>
              <w:t>се во согласност со современите потреби за развој на технологијата</w:t>
            </w:r>
          </w:p>
        </w:tc>
        <w:tc>
          <w:tcPr>
            <w:tcW w:w="3686" w:type="dxa"/>
          </w:tcPr>
          <w:p w:rsidR="00FC5E7C" w:rsidRPr="008F18A7" w:rsidRDefault="00FC5E7C" w:rsidP="00CC0D1B">
            <w:pPr>
              <w:pStyle w:val="ListParagraph"/>
              <w:numPr>
                <w:ilvl w:val="0"/>
                <w:numId w:val="15"/>
              </w:numPr>
              <w:tabs>
                <w:tab w:val="left" w:pos="176"/>
              </w:tabs>
              <w:spacing w:after="0" w:line="240" w:lineRule="auto"/>
              <w:ind w:left="157" w:hanging="157"/>
              <w:contextualSpacing w:val="0"/>
              <w:rPr>
                <w:sz w:val="18"/>
                <w:szCs w:val="18"/>
                <w:lang w:val="mk-MK"/>
              </w:rPr>
            </w:pPr>
            <w:r w:rsidRPr="008F18A7">
              <w:rPr>
                <w:sz w:val="18"/>
                <w:szCs w:val="18"/>
                <w:lang w:val="mk-MK"/>
              </w:rPr>
              <w:t>Акредитирани 24 лаборатории во јавни универзитети и опремени во согласност со побарувањата за висока технологија;</w:t>
            </w:r>
          </w:p>
          <w:p w:rsidR="00FC5E7C" w:rsidRPr="008F18A7" w:rsidRDefault="00FC5E7C" w:rsidP="00CC0D1B">
            <w:pPr>
              <w:pStyle w:val="ListParagraph"/>
              <w:numPr>
                <w:ilvl w:val="0"/>
                <w:numId w:val="15"/>
              </w:numPr>
              <w:tabs>
                <w:tab w:val="left" w:pos="176"/>
              </w:tabs>
              <w:spacing w:after="0" w:line="240" w:lineRule="auto"/>
              <w:ind w:left="157" w:hanging="157"/>
              <w:contextualSpacing w:val="0"/>
              <w:rPr>
                <w:sz w:val="18"/>
                <w:szCs w:val="18"/>
                <w:lang w:val="mk-MK"/>
              </w:rPr>
            </w:pPr>
            <w:r w:rsidRPr="008F18A7">
              <w:rPr>
                <w:sz w:val="18"/>
                <w:szCs w:val="18"/>
                <w:lang w:val="mk-MK"/>
              </w:rPr>
              <w:t>Целосно оперативна Национална канцеларија за пренос на технологии;</w:t>
            </w:r>
          </w:p>
          <w:p w:rsidR="00FC5E7C" w:rsidRPr="008F18A7" w:rsidRDefault="00FC5E7C" w:rsidP="00CC0D1B">
            <w:pPr>
              <w:pStyle w:val="ListParagraph"/>
              <w:numPr>
                <w:ilvl w:val="0"/>
                <w:numId w:val="15"/>
              </w:numPr>
              <w:tabs>
                <w:tab w:val="left" w:pos="176"/>
              </w:tabs>
              <w:spacing w:after="0" w:line="240" w:lineRule="auto"/>
              <w:ind w:left="157" w:hanging="157"/>
              <w:contextualSpacing w:val="0"/>
              <w:rPr>
                <w:sz w:val="18"/>
                <w:szCs w:val="18"/>
                <w:lang w:val="mk-MK"/>
              </w:rPr>
            </w:pPr>
            <w:r w:rsidRPr="008F18A7">
              <w:rPr>
                <w:sz w:val="18"/>
                <w:szCs w:val="18"/>
                <w:lang w:val="mk-MK"/>
              </w:rPr>
              <w:t>Дел од приватното финансирање мобилизирано како процент на инвестициите на ФИТР во активности за иновација;</w:t>
            </w:r>
          </w:p>
          <w:p w:rsidR="00FC5E7C" w:rsidRPr="008F18A7" w:rsidRDefault="00FC5E7C" w:rsidP="00CC0D1B">
            <w:pPr>
              <w:pStyle w:val="ListParagraph"/>
              <w:numPr>
                <w:ilvl w:val="0"/>
                <w:numId w:val="15"/>
              </w:numPr>
              <w:tabs>
                <w:tab w:val="left" w:pos="176"/>
              </w:tabs>
              <w:spacing w:after="0" w:line="240" w:lineRule="auto"/>
              <w:ind w:left="157" w:hanging="157"/>
              <w:contextualSpacing w:val="0"/>
              <w:rPr>
                <w:sz w:val="18"/>
                <w:szCs w:val="18"/>
                <w:lang w:val="mk-MK"/>
              </w:rPr>
            </w:pPr>
            <w:r w:rsidRPr="008F18A7">
              <w:rPr>
                <w:sz w:val="18"/>
                <w:szCs w:val="18"/>
                <w:lang w:val="mk-MK"/>
              </w:rPr>
              <w:t>Процент на корисници кои ги потпишале договорите за соработка меѓу претпријатијата и академската заедница;</w:t>
            </w:r>
          </w:p>
          <w:p w:rsidR="00FC5E7C" w:rsidRPr="008F18A7" w:rsidRDefault="00FC5E7C" w:rsidP="00CC0D1B">
            <w:pPr>
              <w:pStyle w:val="ListParagraph"/>
              <w:numPr>
                <w:ilvl w:val="0"/>
                <w:numId w:val="15"/>
              </w:numPr>
              <w:tabs>
                <w:tab w:val="left" w:pos="176"/>
              </w:tabs>
              <w:spacing w:after="0" w:line="240" w:lineRule="auto"/>
              <w:ind w:left="157" w:hanging="157"/>
              <w:contextualSpacing w:val="0"/>
              <w:rPr>
                <w:sz w:val="18"/>
                <w:szCs w:val="18"/>
                <w:lang w:val="mk-MK"/>
              </w:rPr>
            </w:pPr>
            <w:r w:rsidRPr="008F18A7">
              <w:rPr>
                <w:sz w:val="18"/>
                <w:szCs w:val="18"/>
                <w:lang w:val="mk-MK"/>
              </w:rPr>
              <w:t>Број на компании во Акцелераторската програма на ФИТР;</w:t>
            </w:r>
          </w:p>
          <w:p w:rsidR="00FC5E7C" w:rsidRPr="008F18A7" w:rsidRDefault="00FC5E7C" w:rsidP="003D19B2">
            <w:pPr>
              <w:pStyle w:val="ListParagraph"/>
              <w:numPr>
                <w:ilvl w:val="0"/>
                <w:numId w:val="15"/>
              </w:numPr>
              <w:tabs>
                <w:tab w:val="left" w:pos="176"/>
              </w:tabs>
              <w:spacing w:after="0" w:line="240" w:lineRule="auto"/>
              <w:ind w:left="157" w:hanging="157"/>
              <w:contextualSpacing w:val="0"/>
              <w:rPr>
                <w:sz w:val="18"/>
                <w:szCs w:val="18"/>
                <w:lang w:val="mk-MK"/>
              </w:rPr>
            </w:pPr>
            <w:r w:rsidRPr="008F18A7">
              <w:rPr>
                <w:sz w:val="18"/>
                <w:szCs w:val="18"/>
                <w:lang w:val="mk-MK"/>
              </w:rPr>
              <w:t xml:space="preserve">Постојан пристап на </w:t>
            </w:r>
            <w:r>
              <w:rPr>
                <w:sz w:val="18"/>
                <w:szCs w:val="18"/>
                <w:lang w:val="mk-MK"/>
              </w:rPr>
              <w:t>институциите кои</w:t>
            </w:r>
            <w:r w:rsidR="0089375C">
              <w:rPr>
                <w:sz w:val="18"/>
                <w:szCs w:val="18"/>
                <w:lang w:val="mk-MK"/>
              </w:rPr>
              <w:t>што</w:t>
            </w:r>
            <w:r>
              <w:rPr>
                <w:sz w:val="18"/>
                <w:szCs w:val="18"/>
                <w:lang w:val="mk-MK"/>
              </w:rPr>
              <w:t xml:space="preserve"> вршат</w:t>
            </w:r>
            <w:r w:rsidRPr="008F18A7">
              <w:rPr>
                <w:sz w:val="18"/>
                <w:szCs w:val="18"/>
                <w:lang w:val="mk-MK"/>
              </w:rPr>
              <w:t xml:space="preserve"> истражување кон доследни извори на научни бази на податоци (на пр.</w:t>
            </w:r>
            <w:r w:rsidRPr="003A33B4">
              <w:rPr>
                <w:sz w:val="18"/>
                <w:szCs w:val="18"/>
                <w:lang w:val="mk-MK"/>
              </w:rPr>
              <w:t xml:space="preserve">Web of Science, </w:t>
            </w:r>
            <w:r w:rsidRPr="008F18A7">
              <w:rPr>
                <w:sz w:val="18"/>
                <w:szCs w:val="18"/>
                <w:lang w:val="mk-MK"/>
              </w:rPr>
              <w:t>Elsevier, Scopus, EBSCO)</w:t>
            </w:r>
          </w:p>
        </w:tc>
        <w:tc>
          <w:tcPr>
            <w:tcW w:w="992" w:type="dxa"/>
          </w:tcPr>
          <w:p w:rsidR="00FC5E7C" w:rsidRPr="00E42957" w:rsidRDefault="00FC5E7C" w:rsidP="00CC0D1B">
            <w:pPr>
              <w:tabs>
                <w:tab w:val="left" w:pos="176"/>
              </w:tabs>
              <w:spacing w:after="0" w:line="240" w:lineRule="auto"/>
              <w:jc w:val="center"/>
              <w:rPr>
                <w:sz w:val="18"/>
                <w:szCs w:val="18"/>
                <w:lang w:val="mk-MK"/>
              </w:rPr>
            </w:pPr>
            <w:r w:rsidRPr="00E42957">
              <w:rPr>
                <w:sz w:val="18"/>
                <w:szCs w:val="18"/>
                <w:lang w:val="mk-MK"/>
              </w:rPr>
              <w:t>2020</w:t>
            </w:r>
          </w:p>
        </w:tc>
        <w:tc>
          <w:tcPr>
            <w:tcW w:w="1277" w:type="dxa"/>
          </w:tcPr>
          <w:p w:rsidR="00FC5E7C" w:rsidRPr="008F18A7" w:rsidRDefault="00FC5E7C" w:rsidP="00CC0D1B">
            <w:pPr>
              <w:tabs>
                <w:tab w:val="left" w:pos="176"/>
              </w:tabs>
              <w:spacing w:after="0" w:line="240" w:lineRule="auto"/>
              <w:jc w:val="center"/>
              <w:rPr>
                <w:sz w:val="18"/>
                <w:szCs w:val="18"/>
                <w:lang w:val="mk-MK"/>
              </w:rPr>
            </w:pPr>
            <w:r w:rsidRPr="008F18A7">
              <w:rPr>
                <w:sz w:val="18"/>
                <w:szCs w:val="18"/>
                <w:lang w:val="mk-MK"/>
              </w:rPr>
              <w:t>МОН, ФИТР, НКПТ</w:t>
            </w:r>
          </w:p>
        </w:tc>
        <w:tc>
          <w:tcPr>
            <w:tcW w:w="1277" w:type="dxa"/>
          </w:tcPr>
          <w:p w:rsidR="00FC5E7C" w:rsidRPr="008F18A7" w:rsidRDefault="000A6D41" w:rsidP="00CC0D1B">
            <w:pPr>
              <w:tabs>
                <w:tab w:val="left" w:pos="176"/>
              </w:tabs>
              <w:spacing w:after="0" w:line="240" w:lineRule="auto"/>
              <w:jc w:val="center"/>
              <w:rPr>
                <w:sz w:val="18"/>
                <w:szCs w:val="18"/>
                <w:lang w:val="mk-MK"/>
              </w:rPr>
            </w:pPr>
            <w:r>
              <w:rPr>
                <w:sz w:val="18"/>
                <w:szCs w:val="18"/>
                <w:lang w:val="mk-MK"/>
              </w:rPr>
              <w:t>1.500.000</w:t>
            </w:r>
          </w:p>
        </w:tc>
      </w:tr>
    </w:tbl>
    <w:p w:rsidR="00C365A8" w:rsidRPr="00C365A8" w:rsidRDefault="00C365A8" w:rsidP="00C365A8">
      <w:pPr>
        <w:spacing w:after="0" w:line="240" w:lineRule="auto"/>
        <w:rPr>
          <w:sz w:val="4"/>
        </w:rPr>
      </w:pPr>
    </w:p>
    <w:tbl>
      <w:tblPr>
        <w:tblW w:w="15439"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675"/>
        <w:gridCol w:w="2429"/>
        <w:gridCol w:w="5103"/>
        <w:gridCol w:w="3686"/>
        <w:gridCol w:w="992"/>
        <w:gridCol w:w="1277"/>
        <w:gridCol w:w="1277"/>
      </w:tblGrid>
      <w:tr w:rsidR="00FC5E7C" w:rsidRPr="008F18A7" w:rsidTr="00FC5E7C">
        <w:trPr>
          <w:tblHeader/>
        </w:trPr>
        <w:tc>
          <w:tcPr>
            <w:tcW w:w="675" w:type="dxa"/>
            <w:tcBorders>
              <w:top w:val="single" w:sz="4" w:space="0" w:color="000000"/>
              <w:bottom w:val="single" w:sz="4" w:space="0" w:color="auto"/>
            </w:tcBorders>
            <w:shd w:val="clear" w:color="auto" w:fill="D9D9D9"/>
            <w:vAlign w:val="center"/>
          </w:tcPr>
          <w:p w:rsidR="00FC5E7C" w:rsidRPr="008F18A7" w:rsidRDefault="00FC5E7C" w:rsidP="00CC0D1B">
            <w:pPr>
              <w:tabs>
                <w:tab w:val="center" w:pos="229"/>
              </w:tabs>
              <w:spacing w:after="0" w:line="240" w:lineRule="auto"/>
              <w:jc w:val="center"/>
              <w:rPr>
                <w:b/>
                <w:i/>
                <w:sz w:val="18"/>
                <w:szCs w:val="18"/>
                <w:lang w:val="mk-MK"/>
              </w:rPr>
            </w:pPr>
            <w:r w:rsidRPr="008F18A7">
              <w:rPr>
                <w:b/>
                <w:i/>
                <w:sz w:val="18"/>
                <w:szCs w:val="18"/>
                <w:lang w:val="mk-MK"/>
              </w:rPr>
              <w:t>Бр.</w:t>
            </w:r>
          </w:p>
        </w:tc>
        <w:tc>
          <w:tcPr>
            <w:tcW w:w="2429" w:type="dxa"/>
            <w:tcBorders>
              <w:top w:val="single" w:sz="4" w:space="0" w:color="000000"/>
              <w:bottom w:val="single" w:sz="4" w:space="0" w:color="auto"/>
            </w:tcBorders>
            <w:shd w:val="clear" w:color="auto" w:fill="D9D9D9"/>
            <w:vAlign w:val="center"/>
          </w:tcPr>
          <w:p w:rsidR="00FC5E7C" w:rsidRPr="008F18A7" w:rsidRDefault="00FC5E7C" w:rsidP="00CC0D1B">
            <w:pPr>
              <w:spacing w:after="0" w:line="240" w:lineRule="auto"/>
              <w:jc w:val="center"/>
              <w:rPr>
                <w:b/>
                <w:i/>
                <w:sz w:val="18"/>
                <w:szCs w:val="18"/>
                <w:lang w:val="mk-MK"/>
              </w:rPr>
            </w:pPr>
            <w:r w:rsidRPr="008F18A7">
              <w:rPr>
                <w:b/>
                <w:i/>
                <w:sz w:val="18"/>
                <w:szCs w:val="18"/>
                <w:lang w:val="mk-MK"/>
              </w:rPr>
              <w:t>Активности</w:t>
            </w:r>
          </w:p>
        </w:tc>
        <w:tc>
          <w:tcPr>
            <w:tcW w:w="5103" w:type="dxa"/>
            <w:tcBorders>
              <w:top w:val="single" w:sz="4" w:space="0" w:color="000000"/>
              <w:bottom w:val="single" w:sz="4" w:space="0" w:color="auto"/>
            </w:tcBorders>
            <w:shd w:val="clear" w:color="auto" w:fill="D9D9D9"/>
            <w:vAlign w:val="center"/>
          </w:tcPr>
          <w:p w:rsidR="00FC5E7C" w:rsidRPr="008F18A7" w:rsidRDefault="00FC5E7C" w:rsidP="00CC0D1B">
            <w:pPr>
              <w:spacing w:after="0" w:line="240" w:lineRule="auto"/>
              <w:jc w:val="center"/>
              <w:rPr>
                <w:b/>
                <w:i/>
                <w:sz w:val="18"/>
                <w:szCs w:val="18"/>
                <w:lang w:val="mk-MK"/>
              </w:rPr>
            </w:pPr>
            <w:r w:rsidRPr="008F18A7">
              <w:rPr>
                <w:b/>
                <w:i/>
                <w:sz w:val="18"/>
                <w:szCs w:val="18"/>
                <w:lang w:val="mk-MK"/>
              </w:rPr>
              <w:t>Излезни индикатори</w:t>
            </w:r>
          </w:p>
        </w:tc>
        <w:tc>
          <w:tcPr>
            <w:tcW w:w="3686" w:type="dxa"/>
            <w:tcBorders>
              <w:top w:val="single" w:sz="4" w:space="0" w:color="000000"/>
              <w:bottom w:val="single" w:sz="4" w:space="0" w:color="auto"/>
            </w:tcBorders>
            <w:shd w:val="clear" w:color="auto" w:fill="D9D9D9"/>
            <w:vAlign w:val="center"/>
          </w:tcPr>
          <w:p w:rsidR="00FC5E7C" w:rsidRPr="008F18A7" w:rsidRDefault="00FC5E7C" w:rsidP="00CC0D1B">
            <w:pPr>
              <w:spacing w:after="0" w:line="240" w:lineRule="auto"/>
              <w:jc w:val="center"/>
              <w:rPr>
                <w:b/>
                <w:i/>
                <w:sz w:val="18"/>
                <w:szCs w:val="18"/>
                <w:lang w:val="mk-MK"/>
              </w:rPr>
            </w:pPr>
            <w:r w:rsidRPr="008F18A7">
              <w:rPr>
                <w:b/>
                <w:i/>
                <w:sz w:val="18"/>
                <w:szCs w:val="18"/>
                <w:lang w:val="mk-MK"/>
              </w:rPr>
              <w:t>Извори на верификација</w:t>
            </w:r>
          </w:p>
        </w:tc>
        <w:tc>
          <w:tcPr>
            <w:tcW w:w="992" w:type="dxa"/>
            <w:tcBorders>
              <w:top w:val="single" w:sz="4" w:space="0" w:color="000000"/>
              <w:bottom w:val="single" w:sz="4" w:space="0" w:color="auto"/>
            </w:tcBorders>
            <w:shd w:val="clear" w:color="auto" w:fill="D9D9D9"/>
            <w:vAlign w:val="center"/>
          </w:tcPr>
          <w:p w:rsidR="00FC5E7C" w:rsidRPr="008F18A7" w:rsidRDefault="00FC5E7C" w:rsidP="00CC0D1B">
            <w:pPr>
              <w:keepNext/>
              <w:spacing w:after="0" w:line="240" w:lineRule="auto"/>
              <w:ind w:left="-57" w:right="-57"/>
              <w:jc w:val="center"/>
              <w:rPr>
                <w:b/>
                <w:i/>
                <w:sz w:val="18"/>
                <w:szCs w:val="18"/>
                <w:lang w:val="mk-MK"/>
              </w:rPr>
            </w:pPr>
            <w:r w:rsidRPr="008F18A7">
              <w:rPr>
                <w:b/>
                <w:i/>
                <w:sz w:val="18"/>
                <w:szCs w:val="18"/>
                <w:lang w:val="mk-MK"/>
              </w:rPr>
              <w:t>Краен рок</w:t>
            </w:r>
          </w:p>
        </w:tc>
        <w:tc>
          <w:tcPr>
            <w:tcW w:w="1277" w:type="dxa"/>
            <w:tcBorders>
              <w:top w:val="single" w:sz="4" w:space="0" w:color="000000"/>
              <w:bottom w:val="single" w:sz="4" w:space="0" w:color="auto"/>
            </w:tcBorders>
            <w:shd w:val="clear" w:color="auto" w:fill="D9D9D9"/>
            <w:vAlign w:val="center"/>
          </w:tcPr>
          <w:p w:rsidR="00FC5E7C" w:rsidRPr="008F18A7" w:rsidRDefault="00FC5E7C" w:rsidP="00CC0D1B">
            <w:pPr>
              <w:spacing w:after="0" w:line="240" w:lineRule="auto"/>
              <w:jc w:val="center"/>
              <w:rPr>
                <w:b/>
                <w:i/>
                <w:sz w:val="18"/>
                <w:szCs w:val="18"/>
                <w:lang w:val="mk-MK"/>
              </w:rPr>
            </w:pPr>
            <w:r w:rsidRPr="008F18A7">
              <w:rPr>
                <w:b/>
                <w:i/>
                <w:sz w:val="18"/>
                <w:szCs w:val="18"/>
                <w:lang w:val="mk-MK"/>
              </w:rPr>
              <w:t>Одговорни</w:t>
            </w:r>
          </w:p>
        </w:tc>
        <w:tc>
          <w:tcPr>
            <w:tcW w:w="1277" w:type="dxa"/>
            <w:tcBorders>
              <w:top w:val="single" w:sz="4" w:space="0" w:color="000000"/>
              <w:bottom w:val="single" w:sz="4" w:space="0" w:color="auto"/>
            </w:tcBorders>
            <w:shd w:val="clear" w:color="auto" w:fill="D9D9D9"/>
          </w:tcPr>
          <w:p w:rsidR="00FC5E7C" w:rsidRPr="008F18A7" w:rsidRDefault="00FC5E7C" w:rsidP="00CC0D1B">
            <w:pPr>
              <w:spacing w:after="0" w:line="240" w:lineRule="auto"/>
              <w:jc w:val="center"/>
              <w:rPr>
                <w:b/>
                <w:i/>
                <w:sz w:val="18"/>
                <w:szCs w:val="18"/>
                <w:lang w:val="mk-MK"/>
              </w:rPr>
            </w:pPr>
          </w:p>
        </w:tc>
      </w:tr>
      <w:tr w:rsidR="00FC5E7C" w:rsidRPr="008F18A7" w:rsidTr="00FC5E7C">
        <w:trPr>
          <w:hidden/>
        </w:trPr>
        <w:tc>
          <w:tcPr>
            <w:tcW w:w="675" w:type="dxa"/>
            <w:tcBorders>
              <w:bottom w:val="single" w:sz="4" w:space="0" w:color="auto"/>
            </w:tcBorders>
          </w:tcPr>
          <w:p w:rsidR="008F4F46" w:rsidRDefault="008F4F46" w:rsidP="00960177">
            <w:pPr>
              <w:pStyle w:val="ListParagraph"/>
              <w:numPr>
                <w:ilvl w:val="0"/>
                <w:numId w:val="91"/>
              </w:numPr>
              <w:spacing w:after="0" w:line="240" w:lineRule="auto"/>
              <w:ind w:right="-57"/>
              <w:contextualSpacing w:val="0"/>
              <w:jc w:val="center"/>
              <w:rPr>
                <w:rFonts w:asciiTheme="majorHAnsi" w:eastAsiaTheme="majorEastAsia" w:hAnsiTheme="majorHAnsi" w:cstheme="majorBidi"/>
                <w:b/>
                <w:bCs/>
                <w:i/>
                <w:vanish/>
                <w:color w:val="365F91" w:themeColor="accent1" w:themeShade="BF"/>
                <w:sz w:val="18"/>
                <w:szCs w:val="18"/>
                <w:lang w:val="mk-MK"/>
              </w:rPr>
            </w:pPr>
          </w:p>
          <w:p w:rsidR="008F4F46" w:rsidRDefault="008F4F46" w:rsidP="00960177">
            <w:pPr>
              <w:pStyle w:val="ListParagraph"/>
              <w:numPr>
                <w:ilvl w:val="1"/>
                <w:numId w:val="91"/>
              </w:numPr>
              <w:spacing w:after="0" w:line="240" w:lineRule="auto"/>
              <w:ind w:right="-57"/>
              <w:contextualSpacing w:val="0"/>
              <w:jc w:val="center"/>
              <w:rPr>
                <w:rFonts w:asciiTheme="majorHAnsi" w:eastAsiaTheme="majorEastAsia" w:hAnsiTheme="majorHAnsi" w:cstheme="majorBidi"/>
                <w:b/>
                <w:bCs/>
                <w:i/>
                <w:vanish/>
                <w:color w:val="365F91" w:themeColor="accent1" w:themeShade="BF"/>
                <w:sz w:val="18"/>
                <w:szCs w:val="18"/>
                <w:lang w:val="mk-MK"/>
              </w:rPr>
            </w:pPr>
          </w:p>
          <w:p w:rsidR="008F4F46" w:rsidRDefault="008F4F46" w:rsidP="00960177">
            <w:pPr>
              <w:pStyle w:val="ListParagraph"/>
              <w:numPr>
                <w:ilvl w:val="2"/>
                <w:numId w:val="91"/>
              </w:numPr>
              <w:spacing w:after="0" w:line="240" w:lineRule="auto"/>
              <w:ind w:right="-57"/>
              <w:contextualSpacing w:val="0"/>
              <w:jc w:val="center"/>
              <w:rPr>
                <w:rFonts w:asciiTheme="majorHAnsi" w:eastAsiaTheme="majorEastAsia" w:hAnsiTheme="majorHAnsi" w:cstheme="majorBidi"/>
                <w:b/>
                <w:bCs/>
                <w:i/>
                <w:color w:val="365F91" w:themeColor="accent1" w:themeShade="BF"/>
                <w:sz w:val="18"/>
                <w:szCs w:val="18"/>
                <w:lang w:val="mk-MK"/>
              </w:rPr>
            </w:pPr>
          </w:p>
        </w:tc>
        <w:tc>
          <w:tcPr>
            <w:tcW w:w="2429" w:type="dxa"/>
            <w:tcBorders>
              <w:bottom w:val="single" w:sz="4" w:space="0" w:color="auto"/>
            </w:tcBorders>
          </w:tcPr>
          <w:p w:rsidR="00FC5E7C" w:rsidRPr="008F18A7" w:rsidRDefault="00FC5E7C" w:rsidP="00CC0D1B">
            <w:pPr>
              <w:spacing w:after="0" w:line="240" w:lineRule="auto"/>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Воспоставување</w:t>
            </w:r>
            <w:r>
              <w:rPr>
                <w:rStyle w:val="Hyperlink"/>
                <w:rFonts w:cstheme="minorHAnsi"/>
                <w:i/>
                <w:color w:val="auto"/>
                <w:sz w:val="18"/>
                <w:szCs w:val="18"/>
                <w:u w:val="none"/>
                <w:lang w:val="mk-MK"/>
              </w:rPr>
              <w:t xml:space="preserve"> </w:t>
            </w:r>
            <w:r w:rsidRPr="008F18A7">
              <w:rPr>
                <w:rStyle w:val="Hyperlink"/>
                <w:rFonts w:cstheme="minorHAnsi"/>
                <w:i/>
                <w:color w:val="auto"/>
                <w:sz w:val="18"/>
                <w:szCs w:val="18"/>
                <w:u w:val="none"/>
                <w:lang w:val="mk-MK"/>
              </w:rPr>
              <w:t>НСВОНИТ</w:t>
            </w:r>
          </w:p>
        </w:tc>
        <w:tc>
          <w:tcPr>
            <w:tcW w:w="5103" w:type="dxa"/>
            <w:tcBorders>
              <w:bottom w:val="single" w:sz="4" w:space="0" w:color="auto"/>
            </w:tcBorders>
          </w:tcPr>
          <w:p w:rsidR="00FC5E7C" w:rsidRPr="008F18A7" w:rsidRDefault="00FC5E7C" w:rsidP="00CC0D1B">
            <w:pPr>
              <w:pStyle w:val="ListParagraph"/>
              <w:numPr>
                <w:ilvl w:val="0"/>
                <w:numId w:val="15"/>
              </w:numPr>
              <w:tabs>
                <w:tab w:val="left" w:pos="176"/>
              </w:tabs>
              <w:spacing w:after="0" w:line="240" w:lineRule="auto"/>
              <w:ind w:left="176" w:hanging="176"/>
              <w:contextualSpacing w:val="0"/>
              <w:rPr>
                <w:rStyle w:val="Hyperlink"/>
                <w:rFonts w:cstheme="minorHAnsi"/>
                <w:i/>
                <w:color w:val="auto"/>
                <w:sz w:val="18"/>
                <w:szCs w:val="18"/>
                <w:u w:val="none"/>
                <w:lang w:val="mk-MK"/>
              </w:rPr>
            </w:pPr>
            <w:r w:rsidRPr="008F18A7">
              <w:rPr>
                <w:i/>
                <w:sz w:val="18"/>
                <w:szCs w:val="18"/>
                <w:lang w:val="mk-MK"/>
              </w:rPr>
              <w:t>НСВОНИТ</w:t>
            </w:r>
            <w:r w:rsidRPr="008F18A7">
              <w:rPr>
                <w:rStyle w:val="Hyperlink"/>
                <w:rFonts w:cstheme="minorHAnsi"/>
                <w:i/>
                <w:color w:val="auto"/>
                <w:sz w:val="18"/>
                <w:szCs w:val="18"/>
                <w:u w:val="none"/>
                <w:lang w:val="mk-MK"/>
              </w:rPr>
              <w:t xml:space="preserve"> е целосно е оперативен </w:t>
            </w:r>
          </w:p>
        </w:tc>
        <w:tc>
          <w:tcPr>
            <w:tcW w:w="3686" w:type="dxa"/>
            <w:tcBorders>
              <w:bottom w:val="single" w:sz="4" w:space="0" w:color="auto"/>
            </w:tcBorders>
          </w:tcPr>
          <w:p w:rsidR="00FC5E7C" w:rsidRPr="008F18A7" w:rsidRDefault="00FC5E7C" w:rsidP="00CC0D1B">
            <w:pPr>
              <w:pStyle w:val="ListParagraph"/>
              <w:numPr>
                <w:ilvl w:val="0"/>
                <w:numId w:val="18"/>
              </w:numPr>
              <w:tabs>
                <w:tab w:val="left" w:pos="176"/>
              </w:tabs>
              <w:spacing w:after="0" w:line="240" w:lineRule="auto"/>
              <w:ind w:left="176" w:hanging="176"/>
              <w:contextualSpacing w:val="0"/>
              <w:rPr>
                <w:i/>
                <w:sz w:val="18"/>
                <w:szCs w:val="18"/>
                <w:lang w:val="mk-MK"/>
              </w:rPr>
            </w:pPr>
            <w:r w:rsidRPr="008F18A7">
              <w:rPr>
                <w:i/>
                <w:sz w:val="18"/>
                <w:szCs w:val="18"/>
                <w:lang w:val="mk-MK"/>
              </w:rPr>
              <w:t>Записници од средби за дискусии;</w:t>
            </w:r>
          </w:p>
          <w:p w:rsidR="00FC5E7C" w:rsidRPr="008F18A7" w:rsidRDefault="00FC5E7C" w:rsidP="00CC0D1B">
            <w:pPr>
              <w:pStyle w:val="ListParagraph"/>
              <w:numPr>
                <w:ilvl w:val="0"/>
                <w:numId w:val="18"/>
              </w:numPr>
              <w:tabs>
                <w:tab w:val="left" w:pos="176"/>
              </w:tabs>
              <w:spacing w:after="0" w:line="240" w:lineRule="auto"/>
              <w:ind w:left="176" w:hanging="176"/>
              <w:contextualSpacing w:val="0"/>
              <w:rPr>
                <w:i/>
                <w:sz w:val="18"/>
                <w:szCs w:val="18"/>
                <w:lang w:val="mk-MK"/>
              </w:rPr>
            </w:pPr>
          </w:p>
        </w:tc>
        <w:tc>
          <w:tcPr>
            <w:tcW w:w="992" w:type="dxa"/>
            <w:tcBorders>
              <w:bottom w:val="single" w:sz="4" w:space="0" w:color="auto"/>
            </w:tcBorders>
          </w:tcPr>
          <w:p w:rsidR="00FC5E7C" w:rsidRPr="008F18A7" w:rsidRDefault="00FC5E7C" w:rsidP="00CC0D1B">
            <w:pPr>
              <w:tabs>
                <w:tab w:val="left" w:pos="176"/>
              </w:tabs>
              <w:spacing w:after="0" w:line="240" w:lineRule="auto"/>
              <w:jc w:val="center"/>
              <w:rPr>
                <w:i/>
                <w:sz w:val="18"/>
                <w:szCs w:val="18"/>
              </w:rPr>
            </w:pPr>
            <w:r w:rsidRPr="008F18A7">
              <w:rPr>
                <w:i/>
                <w:sz w:val="18"/>
                <w:szCs w:val="18"/>
              </w:rPr>
              <w:t>2019</w:t>
            </w:r>
          </w:p>
        </w:tc>
        <w:tc>
          <w:tcPr>
            <w:tcW w:w="1277" w:type="dxa"/>
            <w:tcBorders>
              <w:bottom w:val="single" w:sz="4" w:space="0" w:color="auto"/>
            </w:tcBorders>
          </w:tcPr>
          <w:p w:rsidR="00FC5E7C" w:rsidRPr="008F18A7" w:rsidRDefault="00FC5E7C" w:rsidP="00CC0D1B">
            <w:pPr>
              <w:tabs>
                <w:tab w:val="left" w:pos="176"/>
              </w:tabs>
              <w:spacing w:after="0" w:line="240" w:lineRule="auto"/>
              <w:ind w:left="-57" w:right="-57"/>
              <w:jc w:val="center"/>
              <w:rPr>
                <w:i/>
                <w:sz w:val="18"/>
                <w:szCs w:val="18"/>
                <w:lang w:val="mk-MK"/>
              </w:rPr>
            </w:pPr>
            <w:r w:rsidRPr="008F18A7">
              <w:rPr>
                <w:i/>
                <w:sz w:val="18"/>
                <w:szCs w:val="18"/>
                <w:lang w:val="mk-MK"/>
              </w:rPr>
              <w:t xml:space="preserve"> МОН</w:t>
            </w:r>
          </w:p>
        </w:tc>
        <w:tc>
          <w:tcPr>
            <w:tcW w:w="1277" w:type="dxa"/>
            <w:tcBorders>
              <w:bottom w:val="single" w:sz="4" w:space="0" w:color="auto"/>
            </w:tcBorders>
          </w:tcPr>
          <w:p w:rsidR="00FC5E7C" w:rsidRPr="008F18A7" w:rsidRDefault="000A6D41" w:rsidP="00CC0D1B">
            <w:pPr>
              <w:tabs>
                <w:tab w:val="left" w:pos="176"/>
              </w:tabs>
              <w:spacing w:after="0" w:line="240" w:lineRule="auto"/>
              <w:ind w:left="-57" w:right="-57"/>
              <w:jc w:val="center"/>
              <w:rPr>
                <w:i/>
                <w:sz w:val="18"/>
                <w:szCs w:val="18"/>
                <w:lang w:val="mk-MK"/>
              </w:rPr>
            </w:pPr>
            <w:r>
              <w:rPr>
                <w:i/>
                <w:sz w:val="18"/>
                <w:szCs w:val="18"/>
                <w:lang w:val="mk-MK"/>
              </w:rPr>
              <w:t>-</w:t>
            </w:r>
          </w:p>
        </w:tc>
      </w:tr>
      <w:tr w:rsidR="00FC5E7C" w:rsidRPr="008F18A7" w:rsidTr="00FC5E7C">
        <w:tc>
          <w:tcPr>
            <w:tcW w:w="675" w:type="dxa"/>
            <w:tcBorders>
              <w:top w:val="single" w:sz="4" w:space="0" w:color="auto"/>
              <w:bottom w:val="single" w:sz="4" w:space="0" w:color="auto"/>
            </w:tcBorders>
          </w:tcPr>
          <w:p w:rsidR="008F4F46" w:rsidRDefault="008F4F46" w:rsidP="00960177">
            <w:pPr>
              <w:pStyle w:val="ListParagraph"/>
              <w:numPr>
                <w:ilvl w:val="2"/>
                <w:numId w:val="91"/>
              </w:numPr>
              <w:spacing w:after="0" w:line="240" w:lineRule="auto"/>
              <w:ind w:right="-57"/>
              <w:contextualSpacing w:val="0"/>
              <w:jc w:val="center"/>
              <w:rPr>
                <w:rFonts w:asciiTheme="majorHAnsi" w:eastAsiaTheme="majorEastAsia" w:hAnsiTheme="majorHAnsi" w:cstheme="majorBidi"/>
                <w:b/>
                <w:bCs/>
                <w:i/>
                <w:color w:val="365F91" w:themeColor="accent1" w:themeShade="BF"/>
                <w:sz w:val="18"/>
                <w:szCs w:val="18"/>
                <w:lang w:val="mk-MK"/>
              </w:rPr>
            </w:pPr>
          </w:p>
        </w:tc>
        <w:tc>
          <w:tcPr>
            <w:tcW w:w="2429" w:type="dxa"/>
            <w:tcBorders>
              <w:top w:val="single" w:sz="4" w:space="0" w:color="auto"/>
              <w:bottom w:val="single" w:sz="4" w:space="0" w:color="auto"/>
            </w:tcBorders>
          </w:tcPr>
          <w:p w:rsidR="00FC5E7C" w:rsidRPr="008F18A7" w:rsidRDefault="00FC5E7C" w:rsidP="00CC0D1B">
            <w:pPr>
              <w:spacing w:after="0" w:line="240" w:lineRule="auto"/>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Започнување на проекти за иновации/истражување кои</w:t>
            </w:r>
            <w:r w:rsidR="0089375C">
              <w:rPr>
                <w:rStyle w:val="Hyperlink"/>
                <w:rFonts w:cstheme="minorHAnsi"/>
                <w:i/>
                <w:color w:val="auto"/>
                <w:sz w:val="18"/>
                <w:szCs w:val="18"/>
                <w:u w:val="none"/>
                <w:lang w:val="mk-MK"/>
              </w:rPr>
              <w:t>што</w:t>
            </w:r>
            <w:r w:rsidRPr="008F18A7">
              <w:rPr>
                <w:rStyle w:val="Hyperlink"/>
                <w:rFonts w:cstheme="minorHAnsi"/>
                <w:i/>
                <w:color w:val="auto"/>
                <w:sz w:val="18"/>
                <w:szCs w:val="18"/>
                <w:u w:val="none"/>
                <w:lang w:val="mk-MK"/>
              </w:rPr>
              <w:t xml:space="preserve"> ќе се осврнат на потребите на организациите</w:t>
            </w:r>
          </w:p>
        </w:tc>
        <w:tc>
          <w:tcPr>
            <w:tcW w:w="5103" w:type="dxa"/>
            <w:tcBorders>
              <w:top w:val="single" w:sz="4" w:space="0" w:color="auto"/>
              <w:bottom w:val="single" w:sz="4" w:space="0" w:color="auto"/>
            </w:tcBorders>
          </w:tcPr>
          <w:p w:rsidR="00FC5E7C" w:rsidRPr="008F18A7" w:rsidRDefault="00FC5E7C" w:rsidP="00CC0D1B">
            <w:pPr>
              <w:pStyle w:val="ListParagraph"/>
              <w:numPr>
                <w:ilvl w:val="0"/>
                <w:numId w:val="15"/>
              </w:numPr>
              <w:tabs>
                <w:tab w:val="left" w:pos="176"/>
              </w:tabs>
              <w:spacing w:after="0" w:line="240" w:lineRule="auto"/>
              <w:ind w:left="176" w:hanging="176"/>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Дел од ресурсите определени за ФИТР се исплатени;</w:t>
            </w:r>
          </w:p>
          <w:p w:rsidR="00FC5E7C" w:rsidRPr="008F18A7" w:rsidRDefault="00FC5E7C" w:rsidP="00CC0D1B">
            <w:pPr>
              <w:pStyle w:val="ListParagraph"/>
              <w:numPr>
                <w:ilvl w:val="0"/>
                <w:numId w:val="15"/>
              </w:numPr>
              <w:tabs>
                <w:tab w:val="left" w:pos="176"/>
              </w:tabs>
              <w:spacing w:after="0" w:line="240" w:lineRule="auto"/>
              <w:ind w:left="176" w:hanging="176"/>
              <w:contextualSpacing w:val="0"/>
              <w:rPr>
                <w:rStyle w:val="Hyperlink"/>
                <w:rFonts w:cstheme="minorHAnsi"/>
                <w:i/>
                <w:color w:val="auto"/>
                <w:sz w:val="18"/>
                <w:szCs w:val="18"/>
                <w:u w:val="none"/>
                <w:lang w:val="mk-MK"/>
              </w:rPr>
            </w:pPr>
            <w:r>
              <w:rPr>
                <w:rStyle w:val="Hyperlink"/>
                <w:rFonts w:cstheme="minorHAnsi"/>
                <w:i/>
                <w:color w:val="auto"/>
                <w:sz w:val="18"/>
                <w:szCs w:val="18"/>
                <w:u w:val="none"/>
                <w:lang w:val="mk-MK"/>
              </w:rPr>
              <w:t>Ин</w:t>
            </w:r>
            <w:r w:rsidRPr="008F18A7">
              <w:rPr>
                <w:rStyle w:val="Hyperlink"/>
                <w:rFonts w:cstheme="minorHAnsi"/>
                <w:i/>
                <w:color w:val="auto"/>
                <w:sz w:val="18"/>
                <w:szCs w:val="18"/>
                <w:u w:val="none"/>
                <w:lang w:val="mk-MK"/>
              </w:rPr>
              <w:t>струментите за технолошки развој:</w:t>
            </w:r>
          </w:p>
          <w:p w:rsidR="00FC5E7C" w:rsidRPr="008F18A7" w:rsidRDefault="00FC5E7C" w:rsidP="00CC0D1B">
            <w:pPr>
              <w:pStyle w:val="ListParagraph"/>
              <w:numPr>
                <w:ilvl w:val="0"/>
                <w:numId w:val="58"/>
              </w:numPr>
              <w:tabs>
                <w:tab w:val="left" w:pos="176"/>
              </w:tabs>
              <w:spacing w:after="0" w:line="240" w:lineRule="auto"/>
              <w:ind w:left="314" w:hanging="138"/>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Најмалку 5% во</w:t>
            </w:r>
            <w:r w:rsidR="008C0BAB">
              <w:rPr>
                <w:rStyle w:val="Hyperlink"/>
                <w:rFonts w:cstheme="minorHAnsi"/>
                <w:i/>
                <w:color w:val="auto"/>
                <w:sz w:val="18"/>
                <w:szCs w:val="18"/>
                <w:u w:val="none"/>
                <w:lang w:val="mk-MK"/>
              </w:rPr>
              <w:t xml:space="preserve"> </w:t>
            </w:r>
            <w:r w:rsidR="008C0BAB">
              <w:rPr>
                <w:rStyle w:val="Hyperlink"/>
                <w:rFonts w:cstheme="minorHAnsi"/>
                <w:i/>
                <w:color w:val="auto"/>
                <w:sz w:val="18"/>
                <w:szCs w:val="18"/>
                <w:u w:val="none"/>
              </w:rPr>
              <w:t>I</w:t>
            </w:r>
            <w:r w:rsidR="008C0BAB">
              <w:rPr>
                <w:rStyle w:val="Hyperlink"/>
                <w:rFonts w:cstheme="minorHAnsi"/>
                <w:i/>
                <w:color w:val="auto"/>
                <w:sz w:val="18"/>
                <w:szCs w:val="18"/>
                <w:u w:val="none"/>
                <w:lang w:val="mk-MK"/>
              </w:rPr>
              <w:t xml:space="preserve"> </w:t>
            </w:r>
            <w:r w:rsidRPr="008F18A7">
              <w:rPr>
                <w:rStyle w:val="Hyperlink"/>
                <w:rFonts w:cstheme="minorHAnsi"/>
                <w:i/>
                <w:color w:val="auto"/>
                <w:sz w:val="18"/>
                <w:szCs w:val="18"/>
                <w:u w:val="none"/>
                <w:lang w:val="mk-MK"/>
              </w:rPr>
              <w:t xml:space="preserve"> година, најмалку 20% во </w:t>
            </w:r>
            <w:r w:rsidR="008C0BAB">
              <w:rPr>
                <w:rStyle w:val="Hyperlink"/>
                <w:rFonts w:cstheme="minorHAnsi"/>
                <w:i/>
                <w:color w:val="auto"/>
                <w:sz w:val="18"/>
                <w:szCs w:val="18"/>
                <w:u w:val="none"/>
              </w:rPr>
              <w:t xml:space="preserve">II </w:t>
            </w:r>
            <w:r w:rsidRPr="008F18A7">
              <w:rPr>
                <w:rStyle w:val="Hyperlink"/>
                <w:rFonts w:cstheme="minorHAnsi"/>
                <w:i/>
                <w:color w:val="auto"/>
                <w:sz w:val="18"/>
                <w:szCs w:val="18"/>
                <w:u w:val="none"/>
                <w:lang w:val="mk-MK"/>
              </w:rPr>
              <w:t xml:space="preserve">година, најмалку 50% во </w:t>
            </w:r>
            <w:r w:rsidR="008C0BAB">
              <w:rPr>
                <w:rStyle w:val="Hyperlink"/>
                <w:rFonts w:cstheme="minorHAnsi"/>
                <w:i/>
                <w:color w:val="auto"/>
                <w:sz w:val="18"/>
                <w:szCs w:val="18"/>
                <w:u w:val="none"/>
              </w:rPr>
              <w:t xml:space="preserve">III </w:t>
            </w:r>
            <w:r w:rsidRPr="008F18A7">
              <w:rPr>
                <w:rStyle w:val="Hyperlink"/>
                <w:rFonts w:cstheme="minorHAnsi"/>
                <w:i/>
                <w:color w:val="auto"/>
                <w:sz w:val="18"/>
                <w:szCs w:val="18"/>
                <w:u w:val="none"/>
                <w:lang w:val="mk-MK"/>
              </w:rPr>
              <w:t xml:space="preserve"> година, најмалку 80% во </w:t>
            </w:r>
            <w:r w:rsidR="008C0BAB">
              <w:rPr>
                <w:rStyle w:val="Hyperlink"/>
                <w:rFonts w:cstheme="minorHAnsi"/>
                <w:i/>
                <w:color w:val="auto"/>
                <w:sz w:val="18"/>
                <w:szCs w:val="18"/>
                <w:u w:val="none"/>
              </w:rPr>
              <w:t xml:space="preserve">IV </w:t>
            </w:r>
            <w:r w:rsidRPr="008F18A7">
              <w:rPr>
                <w:rStyle w:val="Hyperlink"/>
                <w:rFonts w:cstheme="minorHAnsi"/>
                <w:i/>
                <w:color w:val="auto"/>
                <w:sz w:val="18"/>
                <w:szCs w:val="18"/>
                <w:u w:val="none"/>
                <w:lang w:val="mk-MK"/>
              </w:rPr>
              <w:t xml:space="preserve"> година и најмалку 100% во </w:t>
            </w:r>
            <w:r w:rsidR="008C0BAB">
              <w:rPr>
                <w:rStyle w:val="Hyperlink"/>
                <w:rFonts w:cstheme="minorHAnsi"/>
                <w:i/>
                <w:color w:val="auto"/>
                <w:sz w:val="18"/>
                <w:szCs w:val="18"/>
                <w:u w:val="none"/>
              </w:rPr>
              <w:t>V</w:t>
            </w:r>
            <w:r w:rsidRPr="008F18A7">
              <w:rPr>
                <w:rStyle w:val="Hyperlink"/>
                <w:rFonts w:cstheme="minorHAnsi"/>
                <w:i/>
                <w:color w:val="auto"/>
                <w:sz w:val="18"/>
                <w:szCs w:val="18"/>
                <w:u w:val="none"/>
                <w:lang w:val="mk-MK"/>
              </w:rPr>
              <w:t xml:space="preserve"> година;</w:t>
            </w:r>
          </w:p>
          <w:p w:rsidR="00FC5E7C" w:rsidRPr="008F18A7" w:rsidRDefault="00FC5E7C" w:rsidP="00CC0D1B">
            <w:pPr>
              <w:pStyle w:val="ListParagraph"/>
              <w:numPr>
                <w:ilvl w:val="0"/>
                <w:numId w:val="15"/>
              </w:numPr>
              <w:tabs>
                <w:tab w:val="left" w:pos="176"/>
              </w:tabs>
              <w:spacing w:after="0" w:line="240" w:lineRule="auto"/>
              <w:ind w:left="176" w:hanging="176"/>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Преку Акцелераторската</w:t>
            </w:r>
            <w:r>
              <w:rPr>
                <w:rStyle w:val="Hyperlink"/>
                <w:rFonts w:cstheme="minorHAnsi"/>
                <w:i/>
                <w:color w:val="auto"/>
                <w:sz w:val="18"/>
                <w:szCs w:val="18"/>
                <w:u w:val="none"/>
                <w:lang w:val="mk-MK"/>
              </w:rPr>
              <w:t xml:space="preserve"> </w:t>
            </w:r>
            <w:r w:rsidRPr="008F18A7">
              <w:rPr>
                <w:rStyle w:val="Hyperlink"/>
                <w:rFonts w:cstheme="minorHAnsi"/>
                <w:i/>
                <w:color w:val="auto"/>
                <w:sz w:val="18"/>
                <w:szCs w:val="18"/>
                <w:u w:val="none"/>
                <w:lang w:val="mk-MK"/>
              </w:rPr>
              <w:t xml:space="preserve">програма на ФИТР унапредени се: 5 организации во </w:t>
            </w:r>
            <w:r w:rsidR="008C0BAB">
              <w:rPr>
                <w:rStyle w:val="Hyperlink"/>
                <w:rFonts w:cstheme="minorHAnsi"/>
                <w:i/>
                <w:color w:val="auto"/>
                <w:sz w:val="18"/>
                <w:szCs w:val="18"/>
                <w:u w:val="none"/>
              </w:rPr>
              <w:t xml:space="preserve">I </w:t>
            </w:r>
            <w:r w:rsidRPr="008F18A7">
              <w:rPr>
                <w:rStyle w:val="Hyperlink"/>
                <w:rFonts w:cstheme="minorHAnsi"/>
                <w:i/>
                <w:color w:val="auto"/>
                <w:sz w:val="18"/>
                <w:szCs w:val="18"/>
                <w:u w:val="none"/>
                <w:lang w:val="mk-MK"/>
              </w:rPr>
              <w:t xml:space="preserve"> година, најмалку 10 организации</w:t>
            </w:r>
            <w:r w:rsidR="008C0BAB">
              <w:rPr>
                <w:rStyle w:val="Hyperlink"/>
                <w:rFonts w:cstheme="minorHAnsi"/>
                <w:i/>
                <w:color w:val="auto"/>
                <w:sz w:val="18"/>
                <w:szCs w:val="18"/>
                <w:u w:val="none"/>
                <w:lang w:val="mk-MK"/>
              </w:rPr>
              <w:t xml:space="preserve"> </w:t>
            </w:r>
            <w:r w:rsidRPr="008F18A7">
              <w:rPr>
                <w:rStyle w:val="Hyperlink"/>
                <w:rFonts w:cstheme="minorHAnsi"/>
                <w:i/>
                <w:color w:val="auto"/>
                <w:sz w:val="18"/>
                <w:szCs w:val="18"/>
                <w:u w:val="none"/>
                <w:lang w:val="mk-MK"/>
              </w:rPr>
              <w:t xml:space="preserve">во </w:t>
            </w:r>
            <w:r w:rsidR="008C0BAB">
              <w:rPr>
                <w:rStyle w:val="Hyperlink"/>
                <w:rFonts w:cstheme="minorHAnsi"/>
                <w:i/>
                <w:color w:val="auto"/>
                <w:sz w:val="18"/>
                <w:szCs w:val="18"/>
                <w:u w:val="none"/>
              </w:rPr>
              <w:t xml:space="preserve">II </w:t>
            </w:r>
            <w:r w:rsidRPr="008F18A7">
              <w:rPr>
                <w:rStyle w:val="Hyperlink"/>
                <w:rFonts w:cstheme="minorHAnsi"/>
                <w:i/>
                <w:color w:val="auto"/>
                <w:sz w:val="18"/>
                <w:szCs w:val="18"/>
                <w:u w:val="none"/>
                <w:lang w:val="mk-MK"/>
              </w:rPr>
              <w:t xml:space="preserve"> година, најмалку 15 организации во </w:t>
            </w:r>
            <w:r w:rsidR="008C0BAB">
              <w:rPr>
                <w:rStyle w:val="Hyperlink"/>
                <w:rFonts w:cstheme="minorHAnsi"/>
                <w:i/>
                <w:color w:val="auto"/>
                <w:sz w:val="18"/>
                <w:szCs w:val="18"/>
                <w:u w:val="none"/>
              </w:rPr>
              <w:t xml:space="preserve">III </w:t>
            </w:r>
            <w:r w:rsidRPr="008F18A7">
              <w:rPr>
                <w:rStyle w:val="Hyperlink"/>
                <w:rFonts w:cstheme="minorHAnsi"/>
                <w:i/>
                <w:color w:val="auto"/>
                <w:sz w:val="18"/>
                <w:szCs w:val="18"/>
                <w:u w:val="none"/>
                <w:lang w:val="mk-MK"/>
              </w:rPr>
              <w:t xml:space="preserve"> година;</w:t>
            </w:r>
          </w:p>
          <w:p w:rsidR="00FC5E7C" w:rsidRPr="008F18A7" w:rsidRDefault="00FC5E7C" w:rsidP="00CC0D1B">
            <w:pPr>
              <w:pStyle w:val="ListParagraph"/>
              <w:numPr>
                <w:ilvl w:val="0"/>
                <w:numId w:val="15"/>
              </w:numPr>
              <w:tabs>
                <w:tab w:val="left" w:pos="176"/>
              </w:tabs>
              <w:spacing w:after="0" w:line="240" w:lineRule="auto"/>
              <w:ind w:left="176" w:hanging="176"/>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 xml:space="preserve">Број на фирми-корисници кои ќе воведат нови/подобрени производи: најмалку 5 организации во </w:t>
            </w:r>
            <w:r w:rsidR="008C0BAB">
              <w:rPr>
                <w:rStyle w:val="Hyperlink"/>
                <w:rFonts w:cstheme="minorHAnsi"/>
                <w:i/>
                <w:color w:val="auto"/>
                <w:sz w:val="18"/>
                <w:szCs w:val="18"/>
                <w:u w:val="none"/>
              </w:rPr>
              <w:t xml:space="preserve">I </w:t>
            </w:r>
            <w:r w:rsidRPr="008F18A7">
              <w:rPr>
                <w:rStyle w:val="Hyperlink"/>
                <w:rFonts w:cstheme="minorHAnsi"/>
                <w:i/>
                <w:color w:val="auto"/>
                <w:sz w:val="18"/>
                <w:szCs w:val="18"/>
                <w:u w:val="none"/>
                <w:lang w:val="mk-MK"/>
              </w:rPr>
              <w:t xml:space="preserve"> година, најмалку 15 организацииво </w:t>
            </w:r>
            <w:r w:rsidR="008C0BAB">
              <w:rPr>
                <w:rStyle w:val="Hyperlink"/>
                <w:rFonts w:cstheme="minorHAnsi"/>
                <w:i/>
                <w:color w:val="auto"/>
                <w:sz w:val="18"/>
                <w:szCs w:val="18"/>
                <w:u w:val="none"/>
              </w:rPr>
              <w:t xml:space="preserve">II </w:t>
            </w:r>
            <w:r w:rsidRPr="008F18A7">
              <w:rPr>
                <w:rStyle w:val="Hyperlink"/>
                <w:rFonts w:cstheme="minorHAnsi"/>
                <w:i/>
                <w:color w:val="auto"/>
                <w:sz w:val="18"/>
                <w:szCs w:val="18"/>
                <w:u w:val="none"/>
                <w:lang w:val="mk-MK"/>
              </w:rPr>
              <w:t xml:space="preserve"> година, најмалку 25 компании во </w:t>
            </w:r>
            <w:r w:rsidR="008C0BAB">
              <w:rPr>
                <w:rStyle w:val="Hyperlink"/>
                <w:rFonts w:cstheme="minorHAnsi"/>
                <w:i/>
                <w:color w:val="auto"/>
                <w:sz w:val="18"/>
                <w:szCs w:val="18"/>
                <w:u w:val="none"/>
              </w:rPr>
              <w:t xml:space="preserve">III </w:t>
            </w:r>
            <w:r w:rsidRPr="008F18A7">
              <w:rPr>
                <w:rStyle w:val="Hyperlink"/>
                <w:rFonts w:cstheme="minorHAnsi"/>
                <w:i/>
                <w:color w:val="auto"/>
                <w:sz w:val="18"/>
                <w:szCs w:val="18"/>
                <w:u w:val="none"/>
                <w:lang w:val="mk-MK"/>
              </w:rPr>
              <w:t xml:space="preserve"> година, најмалку 30 организации во </w:t>
            </w:r>
            <w:r w:rsidR="008C0BAB">
              <w:rPr>
                <w:rStyle w:val="Hyperlink"/>
                <w:rFonts w:cstheme="minorHAnsi"/>
                <w:i/>
                <w:color w:val="auto"/>
                <w:sz w:val="18"/>
                <w:szCs w:val="18"/>
                <w:u w:val="none"/>
              </w:rPr>
              <w:t xml:space="preserve">IV </w:t>
            </w:r>
            <w:r w:rsidRPr="008F18A7">
              <w:rPr>
                <w:rStyle w:val="Hyperlink"/>
                <w:rFonts w:cstheme="minorHAnsi"/>
                <w:i/>
                <w:color w:val="auto"/>
                <w:sz w:val="18"/>
                <w:szCs w:val="18"/>
                <w:u w:val="none"/>
                <w:lang w:val="mk-MK"/>
              </w:rPr>
              <w:t xml:space="preserve"> година;</w:t>
            </w:r>
          </w:p>
          <w:p w:rsidR="00FC5E7C" w:rsidRPr="008F18A7" w:rsidRDefault="00FC5E7C" w:rsidP="00CC0D1B">
            <w:pPr>
              <w:pStyle w:val="ListParagraph"/>
              <w:numPr>
                <w:ilvl w:val="0"/>
                <w:numId w:val="15"/>
              </w:numPr>
              <w:tabs>
                <w:tab w:val="left" w:pos="176"/>
              </w:tabs>
              <w:spacing w:after="0" w:line="240" w:lineRule="auto"/>
              <w:ind w:left="176" w:hanging="176"/>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Број на фирми-корисници кои</w:t>
            </w:r>
            <w:r w:rsidR="008C0BAB">
              <w:rPr>
                <w:rStyle w:val="Hyperlink"/>
                <w:rFonts w:cstheme="minorHAnsi"/>
                <w:i/>
                <w:color w:val="auto"/>
                <w:sz w:val="18"/>
                <w:szCs w:val="18"/>
                <w:u w:val="none"/>
                <w:lang w:val="mk-MK"/>
              </w:rPr>
              <w:t>што</w:t>
            </w:r>
            <w:r w:rsidRPr="008F18A7">
              <w:rPr>
                <w:rStyle w:val="Hyperlink"/>
                <w:rFonts w:cstheme="minorHAnsi"/>
                <w:i/>
                <w:color w:val="auto"/>
                <w:sz w:val="18"/>
                <w:szCs w:val="18"/>
                <w:u w:val="none"/>
                <w:lang w:val="mk-MK"/>
              </w:rPr>
              <w:t xml:space="preserve"> ќе воведат нови процеси: најмалку 2 организацииво </w:t>
            </w:r>
            <w:r w:rsidR="008C0BAB">
              <w:rPr>
                <w:rStyle w:val="Hyperlink"/>
                <w:rFonts w:cstheme="minorHAnsi"/>
                <w:i/>
                <w:color w:val="auto"/>
                <w:sz w:val="18"/>
                <w:szCs w:val="18"/>
                <w:u w:val="none"/>
              </w:rPr>
              <w:t>I</w:t>
            </w:r>
            <w:r w:rsidRPr="008F18A7">
              <w:rPr>
                <w:rStyle w:val="Hyperlink"/>
                <w:rFonts w:cstheme="minorHAnsi"/>
                <w:i/>
                <w:color w:val="auto"/>
                <w:sz w:val="18"/>
                <w:szCs w:val="18"/>
                <w:u w:val="none"/>
                <w:lang w:val="mk-MK"/>
              </w:rPr>
              <w:t xml:space="preserve"> година, најмалку 4 организации во </w:t>
            </w:r>
            <w:r w:rsidR="008C0BAB">
              <w:rPr>
                <w:rStyle w:val="Hyperlink"/>
                <w:rFonts w:cstheme="minorHAnsi"/>
                <w:i/>
                <w:color w:val="auto"/>
                <w:sz w:val="18"/>
                <w:szCs w:val="18"/>
                <w:u w:val="none"/>
              </w:rPr>
              <w:t xml:space="preserve">II </w:t>
            </w:r>
            <w:r w:rsidRPr="008F18A7">
              <w:rPr>
                <w:rStyle w:val="Hyperlink"/>
                <w:rFonts w:cstheme="minorHAnsi"/>
                <w:i/>
                <w:color w:val="auto"/>
                <w:sz w:val="18"/>
                <w:szCs w:val="18"/>
                <w:u w:val="none"/>
                <w:lang w:val="mk-MK"/>
              </w:rPr>
              <w:t xml:space="preserve">година, најмалку 6 организации во </w:t>
            </w:r>
            <w:r w:rsidR="008C0BAB">
              <w:rPr>
                <w:rStyle w:val="Hyperlink"/>
                <w:rFonts w:cstheme="minorHAnsi"/>
                <w:i/>
                <w:color w:val="auto"/>
                <w:sz w:val="18"/>
                <w:szCs w:val="18"/>
                <w:u w:val="none"/>
              </w:rPr>
              <w:t xml:space="preserve">III </w:t>
            </w:r>
            <w:r w:rsidRPr="008F18A7">
              <w:rPr>
                <w:rStyle w:val="Hyperlink"/>
                <w:rFonts w:cstheme="minorHAnsi"/>
                <w:i/>
                <w:color w:val="auto"/>
                <w:sz w:val="18"/>
                <w:szCs w:val="18"/>
                <w:u w:val="none"/>
                <w:lang w:val="mk-MK"/>
              </w:rPr>
              <w:t>година;</w:t>
            </w:r>
          </w:p>
          <w:p w:rsidR="00FC5E7C" w:rsidRPr="008F18A7" w:rsidRDefault="00FC5E7C" w:rsidP="00286C72">
            <w:pPr>
              <w:pStyle w:val="ListParagraph"/>
              <w:numPr>
                <w:ilvl w:val="0"/>
                <w:numId w:val="15"/>
              </w:numPr>
              <w:tabs>
                <w:tab w:val="left" w:pos="176"/>
              </w:tabs>
              <w:spacing w:after="0" w:line="240" w:lineRule="auto"/>
              <w:ind w:left="176" w:hanging="176"/>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 xml:space="preserve">% на корисници приматели на обука и менторство: 40% во </w:t>
            </w:r>
            <w:r w:rsidR="008C0BAB">
              <w:rPr>
                <w:rStyle w:val="Hyperlink"/>
                <w:rFonts w:cstheme="minorHAnsi"/>
                <w:i/>
                <w:color w:val="auto"/>
                <w:sz w:val="18"/>
                <w:szCs w:val="18"/>
                <w:u w:val="none"/>
              </w:rPr>
              <w:t xml:space="preserve">I </w:t>
            </w:r>
            <w:r w:rsidRPr="008F18A7">
              <w:rPr>
                <w:rStyle w:val="Hyperlink"/>
                <w:rFonts w:cstheme="minorHAnsi"/>
                <w:i/>
                <w:color w:val="auto"/>
                <w:sz w:val="18"/>
                <w:szCs w:val="18"/>
                <w:u w:val="none"/>
                <w:lang w:val="mk-MK"/>
              </w:rPr>
              <w:t xml:space="preserve"> година, 50% во </w:t>
            </w:r>
            <w:r w:rsidR="008C0BAB">
              <w:rPr>
                <w:rStyle w:val="Hyperlink"/>
                <w:rFonts w:cstheme="minorHAnsi"/>
                <w:i/>
                <w:color w:val="auto"/>
                <w:sz w:val="18"/>
                <w:szCs w:val="18"/>
                <w:u w:val="none"/>
              </w:rPr>
              <w:t xml:space="preserve">II </w:t>
            </w:r>
            <w:r w:rsidRPr="008F18A7">
              <w:rPr>
                <w:rStyle w:val="Hyperlink"/>
                <w:rFonts w:cstheme="minorHAnsi"/>
                <w:i/>
                <w:color w:val="auto"/>
                <w:sz w:val="18"/>
                <w:szCs w:val="18"/>
                <w:u w:val="none"/>
                <w:lang w:val="mk-MK"/>
              </w:rPr>
              <w:t xml:space="preserve">година, 60% во </w:t>
            </w:r>
            <w:r w:rsidR="008C0BAB">
              <w:rPr>
                <w:rStyle w:val="Hyperlink"/>
                <w:rFonts w:cstheme="minorHAnsi"/>
                <w:i/>
                <w:color w:val="auto"/>
                <w:sz w:val="18"/>
                <w:szCs w:val="18"/>
                <w:u w:val="none"/>
              </w:rPr>
              <w:t xml:space="preserve">III </w:t>
            </w:r>
            <w:r w:rsidRPr="008F18A7">
              <w:rPr>
                <w:rStyle w:val="Hyperlink"/>
                <w:rFonts w:cstheme="minorHAnsi"/>
                <w:i/>
                <w:color w:val="auto"/>
                <w:sz w:val="18"/>
                <w:szCs w:val="18"/>
                <w:u w:val="none"/>
                <w:lang w:val="mk-MK"/>
              </w:rPr>
              <w:t xml:space="preserve">година и 70% во </w:t>
            </w:r>
            <w:r w:rsidR="008C0BAB">
              <w:rPr>
                <w:rStyle w:val="Hyperlink"/>
                <w:rFonts w:cstheme="minorHAnsi"/>
                <w:i/>
                <w:color w:val="auto"/>
                <w:sz w:val="18"/>
                <w:szCs w:val="18"/>
                <w:u w:val="none"/>
              </w:rPr>
              <w:t xml:space="preserve">IV </w:t>
            </w:r>
            <w:r w:rsidRPr="008F18A7">
              <w:rPr>
                <w:rStyle w:val="Hyperlink"/>
                <w:rFonts w:cstheme="minorHAnsi"/>
                <w:i/>
                <w:color w:val="auto"/>
                <w:sz w:val="18"/>
                <w:szCs w:val="18"/>
                <w:u w:val="none"/>
                <w:lang w:val="mk-MK"/>
              </w:rPr>
              <w:t xml:space="preserve"> година</w:t>
            </w:r>
          </w:p>
        </w:tc>
        <w:tc>
          <w:tcPr>
            <w:tcW w:w="3686" w:type="dxa"/>
            <w:tcBorders>
              <w:top w:val="single" w:sz="4" w:space="0" w:color="auto"/>
              <w:bottom w:val="single" w:sz="4" w:space="0" w:color="auto"/>
            </w:tcBorders>
          </w:tcPr>
          <w:p w:rsidR="00FC5E7C" w:rsidRPr="008F18A7" w:rsidRDefault="00FC5E7C" w:rsidP="00CC0D1B">
            <w:pPr>
              <w:pStyle w:val="ListParagraph"/>
              <w:numPr>
                <w:ilvl w:val="0"/>
                <w:numId w:val="18"/>
              </w:numPr>
              <w:tabs>
                <w:tab w:val="left" w:pos="176"/>
              </w:tabs>
              <w:spacing w:after="0" w:line="240" w:lineRule="auto"/>
              <w:ind w:left="176" w:hanging="176"/>
              <w:contextualSpacing w:val="0"/>
              <w:rPr>
                <w:i/>
                <w:sz w:val="18"/>
                <w:szCs w:val="18"/>
                <w:lang w:val="mk-MK"/>
              </w:rPr>
            </w:pPr>
            <w:r w:rsidRPr="008F18A7">
              <w:rPr>
                <w:i/>
                <w:sz w:val="18"/>
                <w:szCs w:val="18"/>
                <w:lang w:val="mk-MK"/>
              </w:rPr>
              <w:t>Финансиски документи;</w:t>
            </w:r>
          </w:p>
          <w:p w:rsidR="00FC5E7C" w:rsidRPr="008F18A7" w:rsidRDefault="00FC5E7C" w:rsidP="00CC0D1B">
            <w:pPr>
              <w:pStyle w:val="ListParagraph"/>
              <w:numPr>
                <w:ilvl w:val="0"/>
                <w:numId w:val="18"/>
              </w:numPr>
              <w:tabs>
                <w:tab w:val="left" w:pos="176"/>
              </w:tabs>
              <w:spacing w:after="0" w:line="240" w:lineRule="auto"/>
              <w:ind w:left="176" w:hanging="176"/>
              <w:contextualSpacing w:val="0"/>
              <w:rPr>
                <w:i/>
                <w:sz w:val="18"/>
                <w:szCs w:val="18"/>
                <w:lang w:val="mk-MK"/>
              </w:rPr>
            </w:pPr>
            <w:r w:rsidRPr="008F18A7">
              <w:rPr>
                <w:i/>
                <w:sz w:val="18"/>
                <w:szCs w:val="18"/>
                <w:lang w:val="mk-MK"/>
              </w:rPr>
              <w:t>Документација на истражувачкиот проект;</w:t>
            </w:r>
          </w:p>
          <w:p w:rsidR="00FC5E7C" w:rsidRPr="008F18A7" w:rsidRDefault="00FC5E7C" w:rsidP="00CC0D1B">
            <w:pPr>
              <w:pStyle w:val="ListParagraph"/>
              <w:numPr>
                <w:ilvl w:val="0"/>
                <w:numId w:val="18"/>
              </w:numPr>
              <w:tabs>
                <w:tab w:val="left" w:pos="176"/>
              </w:tabs>
              <w:spacing w:after="0" w:line="240" w:lineRule="auto"/>
              <w:ind w:left="176" w:hanging="176"/>
              <w:contextualSpacing w:val="0"/>
              <w:rPr>
                <w:i/>
                <w:sz w:val="18"/>
                <w:szCs w:val="18"/>
                <w:lang w:val="mk-MK"/>
              </w:rPr>
            </w:pPr>
            <w:r w:rsidRPr="008F18A7">
              <w:rPr>
                <w:i/>
                <w:sz w:val="18"/>
                <w:szCs w:val="18"/>
                <w:lang w:val="mk-MK"/>
              </w:rPr>
              <w:t>Полугодишен мониторинг извештај;</w:t>
            </w:r>
          </w:p>
          <w:p w:rsidR="00FC5E7C" w:rsidRPr="008F18A7" w:rsidRDefault="00FC5E7C" w:rsidP="00CC0D1B">
            <w:pPr>
              <w:pStyle w:val="ListParagraph"/>
              <w:numPr>
                <w:ilvl w:val="0"/>
                <w:numId w:val="18"/>
              </w:numPr>
              <w:tabs>
                <w:tab w:val="left" w:pos="176"/>
              </w:tabs>
              <w:spacing w:after="0" w:line="240" w:lineRule="auto"/>
              <w:ind w:left="176" w:hanging="176"/>
              <w:contextualSpacing w:val="0"/>
              <w:rPr>
                <w:i/>
                <w:sz w:val="18"/>
                <w:szCs w:val="18"/>
                <w:lang w:val="mk-MK"/>
              </w:rPr>
            </w:pPr>
            <w:r w:rsidRPr="008F18A7">
              <w:rPr>
                <w:i/>
                <w:sz w:val="18"/>
                <w:szCs w:val="18"/>
                <w:lang w:val="mk-MK"/>
              </w:rPr>
              <w:t xml:space="preserve">Извештаи за напредок на ФИТР; </w:t>
            </w:r>
          </w:p>
          <w:p w:rsidR="00FC5E7C" w:rsidRPr="008F18A7" w:rsidRDefault="00FC5E7C" w:rsidP="00CC0D1B">
            <w:pPr>
              <w:pStyle w:val="ListParagraph"/>
              <w:numPr>
                <w:ilvl w:val="0"/>
                <w:numId w:val="18"/>
              </w:numPr>
              <w:tabs>
                <w:tab w:val="left" w:pos="176"/>
              </w:tabs>
              <w:spacing w:after="0" w:line="240" w:lineRule="auto"/>
              <w:ind w:left="176" w:hanging="176"/>
              <w:contextualSpacing w:val="0"/>
              <w:rPr>
                <w:i/>
                <w:sz w:val="18"/>
                <w:szCs w:val="18"/>
                <w:lang w:val="mk-MK"/>
              </w:rPr>
            </w:pPr>
            <w:r w:rsidRPr="008F18A7">
              <w:rPr>
                <w:i/>
                <w:sz w:val="18"/>
                <w:szCs w:val="18"/>
                <w:lang w:val="mk-MK"/>
              </w:rPr>
              <w:t>Одлуки на НСВОНИТ</w:t>
            </w:r>
          </w:p>
        </w:tc>
        <w:tc>
          <w:tcPr>
            <w:tcW w:w="992" w:type="dxa"/>
            <w:tcBorders>
              <w:top w:val="single" w:sz="4" w:space="0" w:color="auto"/>
              <w:bottom w:val="single" w:sz="4" w:space="0" w:color="auto"/>
            </w:tcBorders>
          </w:tcPr>
          <w:p w:rsidR="00FC5E7C" w:rsidRPr="008F18A7" w:rsidRDefault="00FC5E7C" w:rsidP="00CC0D1B">
            <w:pPr>
              <w:spacing w:after="0" w:line="240" w:lineRule="auto"/>
              <w:jc w:val="center"/>
              <w:rPr>
                <w:i/>
                <w:sz w:val="18"/>
                <w:szCs w:val="18"/>
                <w:lang w:val="mk-MK"/>
              </w:rPr>
            </w:pPr>
            <w:r w:rsidRPr="008F18A7">
              <w:rPr>
                <w:i/>
                <w:sz w:val="18"/>
                <w:szCs w:val="18"/>
                <w:lang w:val="mk-MK"/>
              </w:rPr>
              <w:t>2020</w:t>
            </w:r>
          </w:p>
        </w:tc>
        <w:tc>
          <w:tcPr>
            <w:tcW w:w="1277" w:type="dxa"/>
            <w:tcBorders>
              <w:top w:val="single" w:sz="4" w:space="0" w:color="auto"/>
              <w:bottom w:val="single" w:sz="4" w:space="0" w:color="auto"/>
            </w:tcBorders>
          </w:tcPr>
          <w:p w:rsidR="00FC5E7C" w:rsidRPr="008F18A7" w:rsidRDefault="00FC5E7C" w:rsidP="00CC0D1B">
            <w:pPr>
              <w:tabs>
                <w:tab w:val="left" w:pos="176"/>
              </w:tabs>
              <w:spacing w:after="0" w:line="240" w:lineRule="auto"/>
              <w:ind w:left="-57" w:right="-57"/>
              <w:jc w:val="center"/>
              <w:rPr>
                <w:i/>
                <w:sz w:val="18"/>
                <w:szCs w:val="18"/>
                <w:lang w:val="mk-MK"/>
              </w:rPr>
            </w:pPr>
            <w:r w:rsidRPr="008F18A7">
              <w:rPr>
                <w:i/>
                <w:sz w:val="18"/>
                <w:szCs w:val="18"/>
                <w:lang w:val="mk-MK"/>
              </w:rPr>
              <w:t>МОН, ФИТР, НСВОНИТ</w:t>
            </w:r>
          </w:p>
        </w:tc>
        <w:tc>
          <w:tcPr>
            <w:tcW w:w="1277" w:type="dxa"/>
            <w:tcBorders>
              <w:top w:val="single" w:sz="4" w:space="0" w:color="auto"/>
              <w:bottom w:val="single" w:sz="4" w:space="0" w:color="auto"/>
            </w:tcBorders>
          </w:tcPr>
          <w:p w:rsidR="00FC5E7C" w:rsidRPr="008F18A7" w:rsidRDefault="000A6D41" w:rsidP="00CC0D1B">
            <w:pPr>
              <w:tabs>
                <w:tab w:val="left" w:pos="176"/>
              </w:tabs>
              <w:spacing w:after="0" w:line="240" w:lineRule="auto"/>
              <w:ind w:left="-57" w:right="-57"/>
              <w:jc w:val="center"/>
              <w:rPr>
                <w:i/>
                <w:sz w:val="18"/>
                <w:szCs w:val="18"/>
                <w:lang w:val="mk-MK"/>
              </w:rPr>
            </w:pPr>
            <w:r>
              <w:rPr>
                <w:i/>
                <w:sz w:val="18"/>
                <w:szCs w:val="18"/>
                <w:lang w:val="mk-MK"/>
              </w:rPr>
              <w:t>СБ</w:t>
            </w:r>
          </w:p>
        </w:tc>
      </w:tr>
      <w:tr w:rsidR="00FC5E7C" w:rsidRPr="008F18A7" w:rsidTr="00FC5E7C">
        <w:trPr>
          <w:hidden/>
        </w:trPr>
        <w:tc>
          <w:tcPr>
            <w:tcW w:w="675" w:type="dxa"/>
            <w:tcBorders>
              <w:bottom w:val="single" w:sz="4" w:space="0" w:color="auto"/>
            </w:tcBorders>
            <w:shd w:val="clear" w:color="auto" w:fill="auto"/>
          </w:tcPr>
          <w:p w:rsidR="008F4F46" w:rsidRDefault="008F4F46" w:rsidP="00960177">
            <w:pPr>
              <w:pStyle w:val="ListParagraph"/>
              <w:numPr>
                <w:ilvl w:val="1"/>
                <w:numId w:val="91"/>
              </w:numPr>
              <w:spacing w:after="0" w:line="240" w:lineRule="auto"/>
              <w:ind w:right="-57"/>
              <w:contextualSpacing w:val="0"/>
              <w:jc w:val="center"/>
              <w:rPr>
                <w:rFonts w:asciiTheme="majorHAnsi" w:eastAsiaTheme="majorEastAsia" w:hAnsiTheme="majorHAnsi" w:cstheme="majorBidi"/>
                <w:b/>
                <w:bCs/>
                <w:i/>
                <w:vanish/>
                <w:color w:val="365F91" w:themeColor="accent1" w:themeShade="BF"/>
                <w:sz w:val="18"/>
                <w:szCs w:val="18"/>
                <w:lang w:val="mk-MK"/>
              </w:rPr>
            </w:pPr>
          </w:p>
          <w:p w:rsidR="008F4F46" w:rsidRDefault="008F4F46" w:rsidP="00960177">
            <w:pPr>
              <w:pStyle w:val="ListParagraph"/>
              <w:numPr>
                <w:ilvl w:val="2"/>
                <w:numId w:val="91"/>
              </w:numPr>
              <w:spacing w:after="0" w:line="240" w:lineRule="auto"/>
              <w:ind w:right="-57"/>
              <w:contextualSpacing w:val="0"/>
              <w:jc w:val="center"/>
              <w:rPr>
                <w:rFonts w:asciiTheme="majorHAnsi" w:eastAsiaTheme="majorEastAsia" w:hAnsiTheme="majorHAnsi" w:cstheme="majorBidi"/>
                <w:b/>
                <w:bCs/>
                <w:i/>
                <w:color w:val="365F91" w:themeColor="accent1" w:themeShade="BF"/>
                <w:sz w:val="18"/>
                <w:szCs w:val="18"/>
                <w:lang w:val="mk-MK"/>
              </w:rPr>
            </w:pPr>
          </w:p>
        </w:tc>
        <w:tc>
          <w:tcPr>
            <w:tcW w:w="2429" w:type="dxa"/>
            <w:tcBorders>
              <w:bottom w:val="single" w:sz="4" w:space="0" w:color="auto"/>
            </w:tcBorders>
            <w:shd w:val="clear" w:color="auto" w:fill="auto"/>
          </w:tcPr>
          <w:p w:rsidR="00FC5E7C" w:rsidRPr="008F18A7" w:rsidRDefault="00FC5E7C" w:rsidP="00CC0D1B">
            <w:pPr>
              <w:spacing w:after="0" w:line="240" w:lineRule="auto"/>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Ревидирање на механизмот за утврдување на приоритетните тематски области за истражување и иновации</w:t>
            </w:r>
          </w:p>
        </w:tc>
        <w:tc>
          <w:tcPr>
            <w:tcW w:w="5103" w:type="dxa"/>
            <w:tcBorders>
              <w:bottom w:val="single" w:sz="4" w:space="0" w:color="auto"/>
            </w:tcBorders>
            <w:shd w:val="clear" w:color="auto" w:fill="auto"/>
          </w:tcPr>
          <w:p w:rsidR="00FC5E7C" w:rsidRPr="008F18A7" w:rsidRDefault="00FC5E7C" w:rsidP="00CC0D1B">
            <w:pPr>
              <w:pStyle w:val="ListParagraph"/>
              <w:numPr>
                <w:ilvl w:val="0"/>
                <w:numId w:val="15"/>
              </w:numPr>
              <w:tabs>
                <w:tab w:val="left" w:pos="176"/>
              </w:tabs>
              <w:spacing w:after="0" w:line="240" w:lineRule="auto"/>
              <w:ind w:left="176" w:hanging="176"/>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РГ се формирани;</w:t>
            </w:r>
          </w:p>
          <w:p w:rsidR="00FC5E7C" w:rsidRPr="008F18A7" w:rsidRDefault="00FC5E7C" w:rsidP="00CC0D1B">
            <w:pPr>
              <w:pStyle w:val="ListParagraph"/>
              <w:numPr>
                <w:ilvl w:val="0"/>
                <w:numId w:val="15"/>
              </w:numPr>
              <w:tabs>
                <w:tab w:val="left" w:pos="176"/>
              </w:tabs>
              <w:spacing w:after="0" w:line="240" w:lineRule="auto"/>
              <w:ind w:left="176" w:hanging="176"/>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Механизмот е изготвен и одобрен е од НСВОНИТ</w:t>
            </w:r>
            <w:r w:rsidR="008C0BAB">
              <w:rPr>
                <w:rStyle w:val="Hyperlink"/>
                <w:rFonts w:cstheme="minorHAnsi"/>
                <w:i/>
                <w:color w:val="auto"/>
                <w:sz w:val="18"/>
                <w:szCs w:val="18"/>
                <w:u w:val="none"/>
              </w:rPr>
              <w:t xml:space="preserve"> </w:t>
            </w:r>
            <w:r w:rsidRPr="008F18A7">
              <w:rPr>
                <w:rStyle w:val="Hyperlink"/>
                <w:rFonts w:cstheme="minorHAnsi"/>
                <w:i/>
                <w:color w:val="auto"/>
                <w:sz w:val="18"/>
                <w:szCs w:val="18"/>
                <w:u w:val="none"/>
                <w:lang w:val="mk-MK"/>
              </w:rPr>
              <w:t>со клучните заинтересирани страни;</w:t>
            </w:r>
          </w:p>
          <w:p w:rsidR="00FC5E7C" w:rsidRPr="008F18A7" w:rsidRDefault="00FC5E7C" w:rsidP="00224B42">
            <w:pPr>
              <w:pStyle w:val="ListParagraph"/>
              <w:numPr>
                <w:ilvl w:val="0"/>
                <w:numId w:val="15"/>
              </w:numPr>
              <w:tabs>
                <w:tab w:val="left" w:pos="176"/>
              </w:tabs>
              <w:spacing w:after="0" w:line="240" w:lineRule="auto"/>
              <w:ind w:left="176" w:hanging="176"/>
              <w:contextualSpacing w:val="0"/>
              <w:rPr>
                <w:rStyle w:val="Hyperlink"/>
                <w:rFonts w:cstheme="minorHAnsi"/>
                <w:i/>
                <w:color w:val="auto"/>
                <w:sz w:val="18"/>
                <w:szCs w:val="18"/>
                <w:u w:val="none"/>
                <w:lang w:val="mk-MK"/>
              </w:rPr>
            </w:pPr>
            <w:r w:rsidRPr="008F18A7">
              <w:rPr>
                <w:i/>
                <w:sz w:val="18"/>
                <w:szCs w:val="18"/>
                <w:lang w:val="mk-MK"/>
              </w:rPr>
              <w:t xml:space="preserve">Нацрт правните акти се изготвени </w:t>
            </w:r>
          </w:p>
        </w:tc>
        <w:tc>
          <w:tcPr>
            <w:tcW w:w="3686" w:type="dxa"/>
            <w:tcBorders>
              <w:bottom w:val="single" w:sz="4" w:space="0" w:color="auto"/>
            </w:tcBorders>
            <w:shd w:val="clear" w:color="auto" w:fill="auto"/>
          </w:tcPr>
          <w:p w:rsidR="00FC5E7C" w:rsidRPr="008F18A7" w:rsidRDefault="00FC5E7C" w:rsidP="00CC0D1B">
            <w:pPr>
              <w:pStyle w:val="ListParagraph"/>
              <w:numPr>
                <w:ilvl w:val="0"/>
                <w:numId w:val="18"/>
              </w:numPr>
              <w:tabs>
                <w:tab w:val="left" w:pos="176"/>
              </w:tabs>
              <w:spacing w:after="0" w:line="240" w:lineRule="auto"/>
              <w:ind w:left="176" w:hanging="176"/>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Извештаи од РГ;</w:t>
            </w:r>
          </w:p>
          <w:p w:rsidR="00FC5E7C" w:rsidRPr="008F18A7" w:rsidRDefault="00FC5E7C" w:rsidP="00CC0D1B">
            <w:pPr>
              <w:pStyle w:val="ListParagraph"/>
              <w:numPr>
                <w:ilvl w:val="0"/>
                <w:numId w:val="18"/>
              </w:numPr>
              <w:tabs>
                <w:tab w:val="left" w:pos="176"/>
              </w:tabs>
              <w:spacing w:after="0" w:line="240" w:lineRule="auto"/>
              <w:ind w:left="176" w:hanging="176"/>
              <w:contextualSpacing w:val="0"/>
              <w:rPr>
                <w:i/>
                <w:sz w:val="18"/>
                <w:szCs w:val="18"/>
                <w:lang w:val="mk-MK"/>
              </w:rPr>
            </w:pPr>
            <w:r w:rsidRPr="008F18A7">
              <w:rPr>
                <w:rStyle w:val="Hyperlink"/>
                <w:rFonts w:cstheme="minorHAnsi"/>
                <w:i/>
                <w:color w:val="auto"/>
                <w:sz w:val="18"/>
                <w:szCs w:val="18"/>
                <w:u w:val="none"/>
                <w:lang w:val="mk-MK"/>
              </w:rPr>
              <w:t>Одлуки на НСВОНИТ ;</w:t>
            </w:r>
          </w:p>
          <w:p w:rsidR="00FC5E7C" w:rsidRPr="008F18A7" w:rsidRDefault="00FC5E7C" w:rsidP="00CC0D1B">
            <w:pPr>
              <w:pStyle w:val="ListParagraph"/>
              <w:numPr>
                <w:ilvl w:val="0"/>
                <w:numId w:val="18"/>
              </w:numPr>
              <w:tabs>
                <w:tab w:val="left" w:pos="176"/>
              </w:tabs>
              <w:spacing w:after="0" w:line="240" w:lineRule="auto"/>
              <w:ind w:left="176" w:hanging="176"/>
              <w:contextualSpacing w:val="0"/>
              <w:rPr>
                <w:i/>
                <w:sz w:val="18"/>
                <w:szCs w:val="18"/>
                <w:lang w:val="mk-MK"/>
              </w:rPr>
            </w:pPr>
            <w:r w:rsidRPr="008F18A7">
              <w:rPr>
                <w:i/>
                <w:sz w:val="18"/>
                <w:szCs w:val="18"/>
                <w:lang w:val="mk-MK"/>
              </w:rPr>
              <w:t>Одлуки на МОН;</w:t>
            </w:r>
          </w:p>
          <w:p w:rsidR="00FC5E7C" w:rsidRPr="008F18A7" w:rsidRDefault="00FC5E7C" w:rsidP="00CC0D1B">
            <w:pPr>
              <w:pStyle w:val="ListParagraph"/>
              <w:numPr>
                <w:ilvl w:val="0"/>
                <w:numId w:val="18"/>
              </w:numPr>
              <w:tabs>
                <w:tab w:val="left" w:pos="176"/>
              </w:tabs>
              <w:spacing w:after="0" w:line="240" w:lineRule="auto"/>
              <w:ind w:left="176" w:hanging="176"/>
              <w:contextualSpacing w:val="0"/>
              <w:rPr>
                <w:i/>
                <w:sz w:val="18"/>
                <w:szCs w:val="18"/>
                <w:lang w:val="mk-MK"/>
              </w:rPr>
            </w:pPr>
          </w:p>
        </w:tc>
        <w:tc>
          <w:tcPr>
            <w:tcW w:w="992" w:type="dxa"/>
            <w:tcBorders>
              <w:bottom w:val="single" w:sz="4" w:space="0" w:color="auto"/>
            </w:tcBorders>
            <w:shd w:val="clear" w:color="auto" w:fill="auto"/>
          </w:tcPr>
          <w:p w:rsidR="00FC5E7C" w:rsidRPr="008F18A7" w:rsidRDefault="00FC5E7C" w:rsidP="00CC0D1B">
            <w:pPr>
              <w:tabs>
                <w:tab w:val="left" w:pos="176"/>
              </w:tabs>
              <w:spacing w:after="0" w:line="240" w:lineRule="auto"/>
              <w:jc w:val="center"/>
              <w:rPr>
                <w:i/>
                <w:sz w:val="18"/>
                <w:szCs w:val="18"/>
                <w:lang w:val="mk-MK"/>
              </w:rPr>
            </w:pPr>
            <w:r w:rsidRPr="008F18A7">
              <w:rPr>
                <w:i/>
                <w:sz w:val="18"/>
                <w:szCs w:val="18"/>
                <w:lang w:val="mk-MK"/>
              </w:rPr>
              <w:t>2018</w:t>
            </w:r>
          </w:p>
        </w:tc>
        <w:tc>
          <w:tcPr>
            <w:tcW w:w="1277" w:type="dxa"/>
            <w:tcBorders>
              <w:bottom w:val="single" w:sz="4" w:space="0" w:color="auto"/>
            </w:tcBorders>
            <w:shd w:val="clear" w:color="auto" w:fill="auto"/>
          </w:tcPr>
          <w:p w:rsidR="00FC5E7C" w:rsidRPr="008F18A7" w:rsidRDefault="00FC5E7C" w:rsidP="00CC0D1B">
            <w:pPr>
              <w:tabs>
                <w:tab w:val="left" w:pos="176"/>
              </w:tabs>
              <w:spacing w:after="0" w:line="240" w:lineRule="auto"/>
              <w:ind w:left="-57" w:right="-57"/>
              <w:jc w:val="center"/>
              <w:rPr>
                <w:i/>
                <w:sz w:val="18"/>
                <w:szCs w:val="18"/>
                <w:lang w:val="mk-MK"/>
              </w:rPr>
            </w:pPr>
            <w:r w:rsidRPr="008F18A7">
              <w:rPr>
                <w:i/>
                <w:sz w:val="18"/>
                <w:szCs w:val="18"/>
                <w:lang w:val="mk-MK"/>
              </w:rPr>
              <w:t>, МОН, НСВОНИТ</w:t>
            </w:r>
          </w:p>
        </w:tc>
        <w:tc>
          <w:tcPr>
            <w:tcW w:w="1277" w:type="dxa"/>
            <w:tcBorders>
              <w:bottom w:val="single" w:sz="4" w:space="0" w:color="auto"/>
            </w:tcBorders>
          </w:tcPr>
          <w:p w:rsidR="00FC5E7C" w:rsidRPr="008F18A7" w:rsidRDefault="000A6D41" w:rsidP="00CC0D1B">
            <w:pPr>
              <w:tabs>
                <w:tab w:val="left" w:pos="176"/>
              </w:tabs>
              <w:spacing w:after="0" w:line="240" w:lineRule="auto"/>
              <w:ind w:left="-57" w:right="-57"/>
              <w:jc w:val="center"/>
              <w:rPr>
                <w:i/>
                <w:sz w:val="18"/>
                <w:szCs w:val="18"/>
                <w:lang w:val="mk-MK"/>
              </w:rPr>
            </w:pPr>
            <w:r>
              <w:rPr>
                <w:i/>
                <w:sz w:val="18"/>
                <w:szCs w:val="18"/>
                <w:lang w:val="mk-MK"/>
              </w:rPr>
              <w:t>-</w:t>
            </w:r>
          </w:p>
        </w:tc>
      </w:tr>
      <w:tr w:rsidR="00FC5E7C" w:rsidRPr="003A33B4" w:rsidTr="00FC5E7C">
        <w:tc>
          <w:tcPr>
            <w:tcW w:w="675" w:type="dxa"/>
            <w:tcBorders>
              <w:bottom w:val="single" w:sz="4" w:space="0" w:color="auto"/>
            </w:tcBorders>
            <w:shd w:val="clear" w:color="auto" w:fill="auto"/>
          </w:tcPr>
          <w:p w:rsidR="00FC5E7C" w:rsidRPr="001B4E5A" w:rsidRDefault="00FC5E7C" w:rsidP="00CC0D1B">
            <w:pPr>
              <w:spacing w:after="0" w:line="240" w:lineRule="auto"/>
              <w:ind w:right="-57"/>
              <w:jc w:val="center"/>
              <w:rPr>
                <w:i/>
                <w:sz w:val="18"/>
                <w:szCs w:val="18"/>
                <w:lang w:val="mk-MK"/>
              </w:rPr>
            </w:pPr>
            <w:r w:rsidRPr="001B4E5A">
              <w:rPr>
                <w:i/>
                <w:sz w:val="18"/>
                <w:szCs w:val="18"/>
                <w:lang w:val="mk-MK"/>
              </w:rPr>
              <w:t>5.</w:t>
            </w:r>
            <w:r>
              <w:rPr>
                <w:i/>
                <w:sz w:val="18"/>
                <w:szCs w:val="18"/>
                <w:lang w:val="mk-MK"/>
              </w:rPr>
              <w:t>3</w:t>
            </w:r>
            <w:r w:rsidRPr="001B4E5A">
              <w:rPr>
                <w:i/>
                <w:sz w:val="18"/>
                <w:szCs w:val="18"/>
                <w:lang w:val="mk-MK"/>
              </w:rPr>
              <w:t>.1</w:t>
            </w:r>
          </w:p>
        </w:tc>
        <w:tc>
          <w:tcPr>
            <w:tcW w:w="2429" w:type="dxa"/>
            <w:tcBorders>
              <w:bottom w:val="single" w:sz="4" w:space="0" w:color="auto"/>
            </w:tcBorders>
            <w:shd w:val="clear" w:color="auto" w:fill="auto"/>
          </w:tcPr>
          <w:p w:rsidR="00FC5E7C" w:rsidRPr="008F18A7" w:rsidRDefault="00FC5E7C" w:rsidP="00CC0D1B">
            <w:pPr>
              <w:spacing w:after="0" w:line="240" w:lineRule="auto"/>
              <w:rPr>
                <w:rStyle w:val="Hyperlink"/>
                <w:rFonts w:cstheme="minorHAnsi"/>
                <w:i/>
                <w:color w:val="auto"/>
                <w:sz w:val="18"/>
                <w:szCs w:val="18"/>
                <w:u w:val="none"/>
                <w:lang w:val="mk-MK"/>
              </w:rPr>
            </w:pPr>
            <w:r w:rsidRPr="008F18A7">
              <w:rPr>
                <w:i/>
                <w:sz w:val="18"/>
                <w:szCs w:val="18"/>
                <w:lang w:val="mk-MK"/>
              </w:rPr>
              <w:t>Воспоставување Национална канцеларија за пренос на технологии (НКПТ)</w:t>
            </w:r>
          </w:p>
        </w:tc>
        <w:tc>
          <w:tcPr>
            <w:tcW w:w="5103" w:type="dxa"/>
            <w:tcBorders>
              <w:bottom w:val="single" w:sz="4" w:space="0" w:color="auto"/>
            </w:tcBorders>
            <w:shd w:val="clear" w:color="auto" w:fill="auto"/>
          </w:tcPr>
          <w:p w:rsidR="00FC5E7C" w:rsidRPr="008F18A7" w:rsidRDefault="00FC5E7C" w:rsidP="00CC0D1B">
            <w:pPr>
              <w:pStyle w:val="ListParagraph"/>
              <w:numPr>
                <w:ilvl w:val="0"/>
                <w:numId w:val="15"/>
              </w:numPr>
              <w:tabs>
                <w:tab w:val="left" w:pos="176"/>
              </w:tabs>
              <w:spacing w:after="0" w:line="240" w:lineRule="auto"/>
              <w:ind w:left="176" w:hanging="176"/>
              <w:contextualSpacing w:val="0"/>
              <w:rPr>
                <w:i/>
                <w:sz w:val="18"/>
                <w:szCs w:val="18"/>
                <w:lang w:val="mk-MK"/>
              </w:rPr>
            </w:pPr>
            <w:r w:rsidRPr="008F18A7">
              <w:rPr>
                <w:i/>
                <w:sz w:val="18"/>
                <w:szCs w:val="18"/>
                <w:lang w:val="mk-MK"/>
              </w:rPr>
              <w:t>НКПТ е воспоставена и оперативна;</w:t>
            </w:r>
          </w:p>
          <w:p w:rsidR="00FC5E7C" w:rsidRPr="008F18A7" w:rsidRDefault="00FC5E7C" w:rsidP="00CC0D1B">
            <w:pPr>
              <w:pStyle w:val="ListParagraph"/>
              <w:numPr>
                <w:ilvl w:val="0"/>
                <w:numId w:val="15"/>
              </w:numPr>
              <w:tabs>
                <w:tab w:val="left" w:pos="176"/>
              </w:tabs>
              <w:spacing w:after="0" w:line="240" w:lineRule="auto"/>
              <w:ind w:left="176" w:hanging="176"/>
              <w:contextualSpacing w:val="0"/>
              <w:rPr>
                <w:i/>
                <w:sz w:val="18"/>
                <w:szCs w:val="18"/>
                <w:lang w:val="mk-MK"/>
              </w:rPr>
            </w:pPr>
            <w:r w:rsidRPr="008F18A7">
              <w:rPr>
                <w:i/>
                <w:sz w:val="18"/>
                <w:szCs w:val="18"/>
                <w:lang w:val="mk-MK"/>
              </w:rPr>
              <w:t>За случаите за увоз на технологија во индустријата се одлучува според бројот на анализи на опсегот на патенти (АП), полето на патентот (П) и технологијата за лиценцирање</w:t>
            </w:r>
            <w:r w:rsidR="008C0BAB">
              <w:rPr>
                <w:i/>
                <w:sz w:val="18"/>
                <w:szCs w:val="18"/>
              </w:rPr>
              <w:t>,</w:t>
            </w:r>
            <w:r w:rsidRPr="008F18A7">
              <w:rPr>
                <w:i/>
                <w:sz w:val="18"/>
                <w:szCs w:val="18"/>
                <w:lang w:val="mk-MK"/>
              </w:rPr>
              <w:t>(увоз на технологија)</w:t>
            </w:r>
          </w:p>
          <w:p w:rsidR="00FC5E7C" w:rsidRPr="001B4E5A" w:rsidRDefault="00FC5E7C" w:rsidP="00CC0D1B">
            <w:pPr>
              <w:pStyle w:val="ListParagraph"/>
              <w:numPr>
                <w:ilvl w:val="0"/>
                <w:numId w:val="15"/>
              </w:numPr>
              <w:tabs>
                <w:tab w:val="left" w:pos="176"/>
              </w:tabs>
              <w:spacing w:after="0" w:line="240" w:lineRule="auto"/>
              <w:ind w:left="176" w:hanging="176"/>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Домашни изуми според комерцијализирани одговори на интервенција според измерениот број на поднесени патенти (П), лиценци (Л) и договори за истражувачки услуги (Д)</w:t>
            </w:r>
          </w:p>
        </w:tc>
        <w:tc>
          <w:tcPr>
            <w:tcW w:w="3686" w:type="dxa"/>
            <w:tcBorders>
              <w:bottom w:val="single" w:sz="4" w:space="0" w:color="auto"/>
            </w:tcBorders>
            <w:shd w:val="clear" w:color="auto" w:fill="auto"/>
          </w:tcPr>
          <w:p w:rsidR="00FC5E7C" w:rsidRPr="008F18A7" w:rsidRDefault="00FC5E7C" w:rsidP="00CC0D1B">
            <w:pPr>
              <w:pStyle w:val="ListParagraph"/>
              <w:numPr>
                <w:ilvl w:val="0"/>
                <w:numId w:val="18"/>
              </w:numPr>
              <w:tabs>
                <w:tab w:val="left" w:pos="176"/>
              </w:tabs>
              <w:spacing w:after="0" w:line="240" w:lineRule="auto"/>
              <w:ind w:left="176" w:hanging="176"/>
              <w:contextualSpacing w:val="0"/>
              <w:rPr>
                <w:i/>
                <w:sz w:val="18"/>
                <w:szCs w:val="18"/>
                <w:lang w:val="mk-MK"/>
              </w:rPr>
            </w:pPr>
            <w:r w:rsidRPr="008F18A7">
              <w:rPr>
                <w:i/>
                <w:sz w:val="18"/>
                <w:szCs w:val="18"/>
                <w:lang w:val="mk-MK"/>
              </w:rPr>
              <w:t>Целосно оперативна НКПТ;</w:t>
            </w:r>
          </w:p>
          <w:p w:rsidR="00FC5E7C" w:rsidRPr="008F18A7" w:rsidRDefault="00FC5E7C" w:rsidP="00CC0D1B">
            <w:pPr>
              <w:pStyle w:val="ListParagraph"/>
              <w:numPr>
                <w:ilvl w:val="0"/>
                <w:numId w:val="18"/>
              </w:numPr>
              <w:tabs>
                <w:tab w:val="left" w:pos="176"/>
              </w:tabs>
              <w:spacing w:after="0" w:line="240" w:lineRule="auto"/>
              <w:ind w:left="176" w:hanging="176"/>
              <w:contextualSpacing w:val="0"/>
              <w:rPr>
                <w:i/>
                <w:sz w:val="18"/>
                <w:szCs w:val="18"/>
                <w:lang w:val="mk-MK"/>
              </w:rPr>
            </w:pPr>
            <w:r w:rsidRPr="008F18A7">
              <w:rPr>
                <w:i/>
                <w:sz w:val="18"/>
                <w:szCs w:val="18"/>
                <w:lang w:val="mk-MK"/>
              </w:rPr>
              <w:t>Годишни интерни извештаи на НКПТ</w:t>
            </w:r>
          </w:p>
        </w:tc>
        <w:tc>
          <w:tcPr>
            <w:tcW w:w="992" w:type="dxa"/>
            <w:tcBorders>
              <w:bottom w:val="single" w:sz="4" w:space="0" w:color="auto"/>
            </w:tcBorders>
            <w:shd w:val="clear" w:color="auto" w:fill="auto"/>
          </w:tcPr>
          <w:p w:rsidR="00FC5E7C" w:rsidRPr="008F18A7" w:rsidRDefault="00FC5E7C" w:rsidP="00CC0D1B">
            <w:pPr>
              <w:tabs>
                <w:tab w:val="left" w:pos="176"/>
              </w:tabs>
              <w:spacing w:after="0" w:line="240" w:lineRule="auto"/>
              <w:jc w:val="center"/>
              <w:rPr>
                <w:i/>
                <w:sz w:val="18"/>
                <w:szCs w:val="18"/>
                <w:lang w:val="mk-MK"/>
              </w:rPr>
            </w:pPr>
            <w:r w:rsidRPr="008F18A7">
              <w:rPr>
                <w:i/>
                <w:sz w:val="18"/>
                <w:szCs w:val="18"/>
                <w:lang w:val="mk-MK"/>
              </w:rPr>
              <w:t>2020</w:t>
            </w:r>
          </w:p>
        </w:tc>
        <w:tc>
          <w:tcPr>
            <w:tcW w:w="1277" w:type="dxa"/>
            <w:tcBorders>
              <w:bottom w:val="single" w:sz="4" w:space="0" w:color="auto"/>
            </w:tcBorders>
            <w:shd w:val="clear" w:color="auto" w:fill="auto"/>
          </w:tcPr>
          <w:p w:rsidR="00FC5E7C" w:rsidRPr="008F18A7" w:rsidRDefault="00FC5E7C" w:rsidP="00CC0D1B">
            <w:pPr>
              <w:tabs>
                <w:tab w:val="left" w:pos="176"/>
              </w:tabs>
              <w:spacing w:after="0" w:line="240" w:lineRule="auto"/>
              <w:ind w:left="-57" w:right="-57"/>
              <w:jc w:val="center"/>
              <w:rPr>
                <w:i/>
                <w:sz w:val="18"/>
                <w:szCs w:val="18"/>
                <w:lang w:val="mk-MK"/>
              </w:rPr>
            </w:pPr>
            <w:r w:rsidRPr="008F18A7">
              <w:rPr>
                <w:i/>
                <w:sz w:val="18"/>
                <w:szCs w:val="18"/>
                <w:lang w:val="mk-MK"/>
              </w:rPr>
              <w:t>МОН, стопански комори, НКПТ,универзитети</w:t>
            </w:r>
          </w:p>
        </w:tc>
        <w:tc>
          <w:tcPr>
            <w:tcW w:w="1277" w:type="dxa"/>
            <w:tcBorders>
              <w:bottom w:val="single" w:sz="4" w:space="0" w:color="auto"/>
            </w:tcBorders>
          </w:tcPr>
          <w:p w:rsidR="00FC5E7C" w:rsidRPr="008F18A7" w:rsidRDefault="00FA083B" w:rsidP="00CC0D1B">
            <w:pPr>
              <w:tabs>
                <w:tab w:val="left" w:pos="176"/>
              </w:tabs>
              <w:spacing w:after="0" w:line="240" w:lineRule="auto"/>
              <w:ind w:left="-57" w:right="-57"/>
              <w:jc w:val="center"/>
              <w:rPr>
                <w:i/>
                <w:sz w:val="18"/>
                <w:szCs w:val="18"/>
                <w:lang w:val="mk-MK"/>
              </w:rPr>
            </w:pPr>
            <w:r>
              <w:rPr>
                <w:i/>
                <w:sz w:val="18"/>
                <w:szCs w:val="18"/>
                <w:lang w:val="mk-MK"/>
              </w:rPr>
              <w:t>СБ</w:t>
            </w:r>
          </w:p>
        </w:tc>
      </w:tr>
      <w:tr w:rsidR="00FC5E7C" w:rsidRPr="008F18A7" w:rsidTr="00FC5E7C">
        <w:tc>
          <w:tcPr>
            <w:tcW w:w="675" w:type="dxa"/>
            <w:tcBorders>
              <w:top w:val="single" w:sz="4" w:space="0" w:color="auto"/>
              <w:bottom w:val="single" w:sz="4" w:space="0" w:color="auto"/>
            </w:tcBorders>
            <w:shd w:val="clear" w:color="auto" w:fill="auto"/>
          </w:tcPr>
          <w:p w:rsidR="00FC5E7C" w:rsidRPr="001B4E5A" w:rsidRDefault="00FC5E7C" w:rsidP="00CC0D1B">
            <w:pPr>
              <w:spacing w:after="0" w:line="240" w:lineRule="auto"/>
              <w:ind w:right="-57"/>
              <w:jc w:val="center"/>
              <w:rPr>
                <w:i/>
                <w:sz w:val="18"/>
                <w:szCs w:val="18"/>
                <w:lang w:val="mk-MK"/>
              </w:rPr>
            </w:pPr>
            <w:r w:rsidRPr="001B4E5A">
              <w:rPr>
                <w:i/>
                <w:sz w:val="18"/>
                <w:szCs w:val="18"/>
                <w:lang w:val="mk-MK"/>
              </w:rPr>
              <w:t>5.</w:t>
            </w:r>
            <w:r>
              <w:rPr>
                <w:i/>
                <w:sz w:val="18"/>
                <w:szCs w:val="18"/>
                <w:lang w:val="mk-MK"/>
              </w:rPr>
              <w:t>3</w:t>
            </w:r>
            <w:r w:rsidRPr="001B4E5A">
              <w:rPr>
                <w:i/>
                <w:sz w:val="18"/>
                <w:szCs w:val="18"/>
                <w:lang w:val="mk-MK"/>
              </w:rPr>
              <w:t>.2</w:t>
            </w:r>
          </w:p>
        </w:tc>
        <w:tc>
          <w:tcPr>
            <w:tcW w:w="2429" w:type="dxa"/>
            <w:tcBorders>
              <w:top w:val="single" w:sz="4" w:space="0" w:color="auto"/>
              <w:bottom w:val="single" w:sz="4" w:space="0" w:color="auto"/>
            </w:tcBorders>
            <w:shd w:val="clear" w:color="auto" w:fill="auto"/>
          </w:tcPr>
          <w:p w:rsidR="00FC5E7C" w:rsidRPr="008F18A7" w:rsidRDefault="00FC5E7C" w:rsidP="00CC0D1B">
            <w:pPr>
              <w:spacing w:after="0" w:line="240" w:lineRule="auto"/>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Обезбедување средства неопходни за пристап на универзитетите до доверливи извори на научни бази на податоци</w:t>
            </w:r>
          </w:p>
        </w:tc>
        <w:tc>
          <w:tcPr>
            <w:tcW w:w="5103" w:type="dxa"/>
            <w:tcBorders>
              <w:top w:val="single" w:sz="4" w:space="0" w:color="auto"/>
              <w:bottom w:val="single" w:sz="4" w:space="0" w:color="auto"/>
            </w:tcBorders>
            <w:shd w:val="clear" w:color="auto" w:fill="auto"/>
          </w:tcPr>
          <w:p w:rsidR="00FC5E7C" w:rsidRPr="008F18A7" w:rsidRDefault="00FC5E7C" w:rsidP="00CC0D1B">
            <w:pPr>
              <w:pStyle w:val="ListParagraph"/>
              <w:numPr>
                <w:ilvl w:val="0"/>
                <w:numId w:val="15"/>
              </w:numPr>
              <w:tabs>
                <w:tab w:val="left" w:pos="176"/>
              </w:tabs>
              <w:spacing w:after="0" w:line="240" w:lineRule="auto"/>
              <w:ind w:left="176" w:hanging="176"/>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Образложенијата, пресметките и законските акти за определување на потребните средства се изготвени;</w:t>
            </w:r>
          </w:p>
          <w:p w:rsidR="00FC5E7C" w:rsidRPr="008F18A7" w:rsidRDefault="00FC5E7C" w:rsidP="00CC0D1B">
            <w:pPr>
              <w:pStyle w:val="ListParagraph"/>
              <w:numPr>
                <w:ilvl w:val="0"/>
                <w:numId w:val="15"/>
              </w:numPr>
              <w:tabs>
                <w:tab w:val="left" w:pos="176"/>
              </w:tabs>
              <w:spacing w:after="0" w:line="240" w:lineRule="auto"/>
              <w:ind w:left="176" w:hanging="176"/>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Неопходните средства за универзитетите се определени</w:t>
            </w:r>
          </w:p>
        </w:tc>
        <w:tc>
          <w:tcPr>
            <w:tcW w:w="3686" w:type="dxa"/>
            <w:tcBorders>
              <w:top w:val="single" w:sz="4" w:space="0" w:color="auto"/>
              <w:bottom w:val="single" w:sz="4" w:space="0" w:color="auto"/>
            </w:tcBorders>
            <w:shd w:val="clear" w:color="auto" w:fill="auto"/>
          </w:tcPr>
          <w:p w:rsidR="00FC5E7C" w:rsidRPr="008F18A7" w:rsidRDefault="00FC5E7C" w:rsidP="00CC0D1B">
            <w:pPr>
              <w:pStyle w:val="ListParagraph"/>
              <w:numPr>
                <w:ilvl w:val="0"/>
                <w:numId w:val="18"/>
              </w:numPr>
              <w:tabs>
                <w:tab w:val="left" w:pos="176"/>
              </w:tabs>
              <w:spacing w:after="0" w:line="240" w:lineRule="auto"/>
              <w:ind w:left="176" w:hanging="176"/>
              <w:contextualSpacing w:val="0"/>
              <w:rPr>
                <w:i/>
                <w:sz w:val="18"/>
                <w:szCs w:val="18"/>
                <w:lang w:val="mk-MK"/>
              </w:rPr>
            </w:pPr>
            <w:r w:rsidRPr="008F18A7">
              <w:rPr>
                <w:i/>
                <w:sz w:val="18"/>
                <w:szCs w:val="18"/>
                <w:lang w:val="mk-MK"/>
              </w:rPr>
              <w:t>Одлуки на универзитетите</w:t>
            </w:r>
          </w:p>
          <w:p w:rsidR="00FC5E7C" w:rsidRPr="008F18A7" w:rsidRDefault="00FC5E7C" w:rsidP="00CC0D1B">
            <w:pPr>
              <w:pStyle w:val="ListParagraph"/>
              <w:numPr>
                <w:ilvl w:val="0"/>
                <w:numId w:val="18"/>
              </w:numPr>
              <w:tabs>
                <w:tab w:val="left" w:pos="176"/>
              </w:tabs>
              <w:spacing w:after="0" w:line="240" w:lineRule="auto"/>
              <w:ind w:left="176" w:hanging="176"/>
              <w:contextualSpacing w:val="0"/>
              <w:rPr>
                <w:i/>
                <w:sz w:val="18"/>
                <w:szCs w:val="18"/>
                <w:lang w:val="mk-MK"/>
              </w:rPr>
            </w:pPr>
          </w:p>
        </w:tc>
        <w:tc>
          <w:tcPr>
            <w:tcW w:w="992" w:type="dxa"/>
            <w:tcBorders>
              <w:top w:val="single" w:sz="4" w:space="0" w:color="auto"/>
              <w:bottom w:val="single" w:sz="4" w:space="0" w:color="auto"/>
            </w:tcBorders>
            <w:shd w:val="clear" w:color="auto" w:fill="auto"/>
          </w:tcPr>
          <w:p w:rsidR="00FC5E7C" w:rsidRPr="008F18A7" w:rsidRDefault="00FC5E7C" w:rsidP="00CC0D1B">
            <w:pPr>
              <w:tabs>
                <w:tab w:val="left" w:pos="176"/>
              </w:tabs>
              <w:spacing w:after="0" w:line="240" w:lineRule="auto"/>
              <w:jc w:val="center"/>
              <w:rPr>
                <w:i/>
                <w:sz w:val="18"/>
                <w:szCs w:val="18"/>
                <w:lang w:val="mk-MK"/>
              </w:rPr>
            </w:pPr>
            <w:r w:rsidRPr="008F18A7">
              <w:rPr>
                <w:i/>
                <w:sz w:val="18"/>
                <w:szCs w:val="18"/>
                <w:lang w:val="mk-MK"/>
              </w:rPr>
              <w:t>2020</w:t>
            </w:r>
          </w:p>
        </w:tc>
        <w:tc>
          <w:tcPr>
            <w:tcW w:w="1277" w:type="dxa"/>
            <w:tcBorders>
              <w:top w:val="single" w:sz="4" w:space="0" w:color="auto"/>
              <w:bottom w:val="single" w:sz="4" w:space="0" w:color="auto"/>
            </w:tcBorders>
            <w:shd w:val="clear" w:color="auto" w:fill="auto"/>
          </w:tcPr>
          <w:p w:rsidR="00FC5E7C" w:rsidRPr="008F18A7" w:rsidRDefault="00FC5E7C" w:rsidP="00CC0D1B">
            <w:pPr>
              <w:tabs>
                <w:tab w:val="left" w:pos="176"/>
              </w:tabs>
              <w:spacing w:after="0" w:line="240" w:lineRule="auto"/>
              <w:ind w:left="-57" w:right="-57"/>
              <w:jc w:val="center"/>
              <w:rPr>
                <w:i/>
                <w:sz w:val="18"/>
                <w:szCs w:val="18"/>
                <w:lang w:val="mk-MK"/>
              </w:rPr>
            </w:pPr>
            <w:r w:rsidRPr="008F18A7">
              <w:rPr>
                <w:i/>
                <w:sz w:val="18"/>
                <w:szCs w:val="18"/>
                <w:lang w:val="mk-MK"/>
              </w:rPr>
              <w:t>, МОН,</w:t>
            </w:r>
          </w:p>
          <w:p w:rsidR="00FC5E7C" w:rsidRPr="008F18A7" w:rsidRDefault="00FC5E7C" w:rsidP="00CC0D1B">
            <w:pPr>
              <w:tabs>
                <w:tab w:val="left" w:pos="176"/>
              </w:tabs>
              <w:spacing w:after="0" w:line="240" w:lineRule="auto"/>
              <w:ind w:left="-57" w:right="-57"/>
              <w:jc w:val="center"/>
              <w:rPr>
                <w:i/>
                <w:sz w:val="18"/>
                <w:szCs w:val="18"/>
                <w:lang w:val="mk-MK"/>
              </w:rPr>
            </w:pPr>
            <w:r w:rsidRPr="008F18A7">
              <w:rPr>
                <w:i/>
                <w:sz w:val="18"/>
                <w:szCs w:val="18"/>
                <w:lang w:val="mk-MK"/>
              </w:rPr>
              <w:t>универзитети</w:t>
            </w:r>
          </w:p>
          <w:p w:rsidR="00FC5E7C" w:rsidRPr="008F18A7" w:rsidRDefault="00FC5E7C" w:rsidP="00CC0D1B">
            <w:pPr>
              <w:tabs>
                <w:tab w:val="left" w:pos="176"/>
              </w:tabs>
              <w:spacing w:after="0" w:line="240" w:lineRule="auto"/>
              <w:ind w:left="-57" w:right="-57"/>
              <w:jc w:val="center"/>
              <w:rPr>
                <w:i/>
                <w:sz w:val="18"/>
                <w:szCs w:val="18"/>
                <w:lang w:val="mk-MK"/>
              </w:rPr>
            </w:pPr>
          </w:p>
        </w:tc>
        <w:tc>
          <w:tcPr>
            <w:tcW w:w="1277" w:type="dxa"/>
            <w:tcBorders>
              <w:top w:val="single" w:sz="4" w:space="0" w:color="auto"/>
              <w:bottom w:val="single" w:sz="4" w:space="0" w:color="auto"/>
            </w:tcBorders>
          </w:tcPr>
          <w:p w:rsidR="00FC5E7C" w:rsidRPr="008F18A7" w:rsidRDefault="000A6D41" w:rsidP="00CC0D1B">
            <w:pPr>
              <w:tabs>
                <w:tab w:val="left" w:pos="176"/>
              </w:tabs>
              <w:spacing w:after="0" w:line="240" w:lineRule="auto"/>
              <w:ind w:left="-57" w:right="-57"/>
              <w:jc w:val="center"/>
              <w:rPr>
                <w:i/>
                <w:sz w:val="18"/>
                <w:szCs w:val="18"/>
                <w:lang w:val="mk-MK"/>
              </w:rPr>
            </w:pPr>
            <w:r>
              <w:rPr>
                <w:i/>
                <w:sz w:val="18"/>
                <w:szCs w:val="18"/>
                <w:lang w:val="mk-MK"/>
              </w:rPr>
              <w:t>1.500.000</w:t>
            </w:r>
          </w:p>
        </w:tc>
      </w:tr>
    </w:tbl>
    <w:p w:rsidR="004C3C25" w:rsidRPr="008F18A7" w:rsidRDefault="004C3C25" w:rsidP="00CC0D1B">
      <w:pPr>
        <w:spacing w:after="0" w:line="240" w:lineRule="auto"/>
        <w:rPr>
          <w:sz w:val="18"/>
          <w:szCs w:val="18"/>
          <w:lang w:val="mk-MK"/>
        </w:rPr>
      </w:pPr>
    </w:p>
    <w:p w:rsidR="006F040F" w:rsidRPr="008F18A7" w:rsidRDefault="004E735D" w:rsidP="00CC0D1B">
      <w:pPr>
        <w:pStyle w:val="Heading2"/>
        <w:numPr>
          <w:ilvl w:val="1"/>
          <w:numId w:val="3"/>
        </w:numPr>
        <w:spacing w:before="0" w:line="240" w:lineRule="auto"/>
        <w:ind w:left="425" w:hanging="425"/>
        <w:rPr>
          <w:rStyle w:val="Hyperlink"/>
          <w:rFonts w:asciiTheme="minorHAnsi" w:hAnsiTheme="minorHAnsi" w:cstheme="minorHAnsi"/>
          <w:color w:val="auto"/>
          <w:sz w:val="22"/>
          <w:szCs w:val="22"/>
          <w:u w:val="none"/>
          <w:lang w:val="mk-MK"/>
        </w:rPr>
      </w:pPr>
      <w:bookmarkStart w:id="100" w:name="_Toc497091878"/>
      <w:r w:rsidRPr="008F18A7">
        <w:rPr>
          <w:rStyle w:val="Hyperlink"/>
          <w:rFonts w:asciiTheme="minorHAnsi" w:hAnsiTheme="minorHAnsi" w:cstheme="minorHAnsi"/>
          <w:color w:val="auto"/>
          <w:sz w:val="22"/>
          <w:szCs w:val="22"/>
          <w:u w:val="none"/>
          <w:lang w:val="mk-MK"/>
        </w:rPr>
        <w:t xml:space="preserve">УЧЕЊЕ </w:t>
      </w:r>
      <w:r w:rsidR="00BC19B1" w:rsidRPr="008F18A7">
        <w:rPr>
          <w:rStyle w:val="Hyperlink"/>
          <w:rFonts w:asciiTheme="minorHAnsi" w:hAnsiTheme="minorHAnsi" w:cstheme="minorHAnsi"/>
          <w:color w:val="auto"/>
          <w:sz w:val="22"/>
          <w:szCs w:val="22"/>
          <w:u w:val="none"/>
          <w:lang w:val="mk-MK"/>
        </w:rPr>
        <w:t>И ОБРАЗОВАНИЕ З</w:t>
      </w:r>
      <w:r w:rsidRPr="008F18A7">
        <w:rPr>
          <w:rStyle w:val="Hyperlink"/>
          <w:rFonts w:asciiTheme="minorHAnsi" w:hAnsiTheme="minorHAnsi" w:cstheme="minorHAnsi"/>
          <w:color w:val="auto"/>
          <w:sz w:val="22"/>
          <w:szCs w:val="22"/>
          <w:u w:val="none"/>
          <w:lang w:val="mk-MK"/>
        </w:rPr>
        <w:t>А ВОЗРАСНИ</w:t>
      </w:r>
      <w:r w:rsidR="009B5922">
        <w:rPr>
          <w:rStyle w:val="Hyperlink"/>
          <w:rFonts w:asciiTheme="minorHAnsi" w:hAnsiTheme="minorHAnsi" w:cstheme="minorHAnsi"/>
          <w:color w:val="auto"/>
          <w:sz w:val="22"/>
          <w:szCs w:val="22"/>
          <w:u w:val="none"/>
          <w:lang w:val="mk-MK"/>
        </w:rPr>
        <w:t xml:space="preserve"> </w:t>
      </w:r>
      <w:r w:rsidR="00E7235C" w:rsidRPr="003A33B4">
        <w:rPr>
          <w:rStyle w:val="Hyperlink"/>
          <w:rFonts w:asciiTheme="minorHAnsi" w:hAnsiTheme="minorHAnsi" w:cstheme="minorHAnsi"/>
          <w:color w:val="auto"/>
          <w:sz w:val="22"/>
          <w:szCs w:val="22"/>
          <w:u w:val="none"/>
          <w:lang w:val="mk-MK"/>
        </w:rPr>
        <w:t>– 2</w:t>
      </w:r>
      <w:r w:rsidR="009B5922">
        <w:rPr>
          <w:rStyle w:val="Hyperlink"/>
          <w:rFonts w:asciiTheme="minorHAnsi" w:hAnsiTheme="minorHAnsi" w:cstheme="minorHAnsi"/>
          <w:color w:val="auto"/>
          <w:sz w:val="22"/>
          <w:szCs w:val="22"/>
          <w:u w:val="none"/>
          <w:lang w:val="mk-MK"/>
        </w:rPr>
        <w:t xml:space="preserve"> </w:t>
      </w:r>
      <w:r w:rsidR="00E7235C" w:rsidRPr="003A33B4">
        <w:rPr>
          <w:rStyle w:val="Hyperlink"/>
          <w:rFonts w:asciiTheme="minorHAnsi" w:hAnsiTheme="minorHAnsi" w:cstheme="minorHAnsi"/>
          <w:color w:val="auto"/>
          <w:sz w:val="22"/>
          <w:szCs w:val="22"/>
          <w:u w:val="none"/>
          <w:lang w:val="mk-MK"/>
        </w:rPr>
        <w:t>385</w:t>
      </w:r>
      <w:r w:rsidR="009B5922">
        <w:rPr>
          <w:rStyle w:val="Hyperlink"/>
          <w:rFonts w:asciiTheme="minorHAnsi" w:hAnsiTheme="minorHAnsi" w:cstheme="minorHAnsi"/>
          <w:color w:val="auto"/>
          <w:sz w:val="22"/>
          <w:szCs w:val="22"/>
          <w:u w:val="none"/>
          <w:lang w:val="mk-MK"/>
        </w:rPr>
        <w:t xml:space="preserve"> </w:t>
      </w:r>
      <w:r w:rsidR="00E7235C" w:rsidRPr="003A33B4">
        <w:rPr>
          <w:rStyle w:val="Hyperlink"/>
          <w:rFonts w:asciiTheme="minorHAnsi" w:hAnsiTheme="minorHAnsi" w:cstheme="minorHAnsi"/>
          <w:color w:val="auto"/>
          <w:sz w:val="22"/>
          <w:szCs w:val="22"/>
          <w:u w:val="none"/>
          <w:lang w:val="mk-MK"/>
        </w:rPr>
        <w:t>000</w:t>
      </w:r>
      <w:bookmarkEnd w:id="100"/>
    </w:p>
    <w:p w:rsidR="006F040F" w:rsidRPr="008F18A7" w:rsidRDefault="006F040F" w:rsidP="00CC0D1B">
      <w:pPr>
        <w:spacing w:after="0" w:line="240" w:lineRule="auto"/>
        <w:rPr>
          <w:sz w:val="18"/>
          <w:szCs w:val="18"/>
          <w:lang w:val="mk-MK"/>
        </w:rPr>
      </w:pPr>
    </w:p>
    <w:tbl>
      <w:tblPr>
        <w:tblStyle w:val="TableGrid"/>
        <w:tblW w:w="15439" w:type="dxa"/>
        <w:tblLayout w:type="fixed"/>
        <w:tblLook w:val="04A0" w:firstRow="1" w:lastRow="0" w:firstColumn="1" w:lastColumn="0" w:noHBand="0" w:noVBand="1"/>
      </w:tblPr>
      <w:tblGrid>
        <w:gridCol w:w="694"/>
        <w:gridCol w:w="2410"/>
        <w:gridCol w:w="5103"/>
        <w:gridCol w:w="3686"/>
        <w:gridCol w:w="992"/>
        <w:gridCol w:w="1277"/>
        <w:gridCol w:w="1277"/>
      </w:tblGrid>
      <w:tr w:rsidR="00FC5E7C" w:rsidRPr="008F18A7" w:rsidTr="00FC5E7C">
        <w:trPr>
          <w:trHeight w:val="20"/>
          <w:tblHeader/>
        </w:trPr>
        <w:tc>
          <w:tcPr>
            <w:tcW w:w="694" w:type="dxa"/>
            <w:tcBorders>
              <w:top w:val="double" w:sz="4" w:space="0" w:color="auto"/>
              <w:left w:val="double" w:sz="4" w:space="0" w:color="auto"/>
              <w:bottom w:val="double" w:sz="4" w:space="0" w:color="auto"/>
            </w:tcBorders>
            <w:vAlign w:val="center"/>
          </w:tcPr>
          <w:p w:rsidR="00FC5E7C" w:rsidRPr="008F18A7" w:rsidRDefault="00FC5E7C" w:rsidP="00CC0D1B">
            <w:pPr>
              <w:ind w:left="-28" w:right="-57"/>
              <w:jc w:val="center"/>
              <w:rPr>
                <w:b/>
                <w:sz w:val="18"/>
                <w:szCs w:val="18"/>
                <w:lang w:val="mk-MK"/>
              </w:rPr>
            </w:pPr>
            <w:r w:rsidRPr="008F18A7">
              <w:rPr>
                <w:b/>
                <w:sz w:val="18"/>
                <w:szCs w:val="18"/>
                <w:lang w:val="mk-MK"/>
              </w:rPr>
              <w:t>Бр.</w:t>
            </w:r>
          </w:p>
        </w:tc>
        <w:tc>
          <w:tcPr>
            <w:tcW w:w="2410" w:type="dxa"/>
            <w:tcBorders>
              <w:top w:val="double" w:sz="4" w:space="0" w:color="auto"/>
              <w:bottom w:val="double" w:sz="4" w:space="0" w:color="auto"/>
            </w:tcBorders>
            <w:vAlign w:val="center"/>
          </w:tcPr>
          <w:p w:rsidR="00FC5E7C" w:rsidRPr="008F18A7" w:rsidRDefault="00FC5E7C" w:rsidP="00CC0D1B">
            <w:pPr>
              <w:keepNext/>
              <w:ind w:left="-28" w:right="-57"/>
              <w:jc w:val="center"/>
              <w:rPr>
                <w:b/>
                <w:sz w:val="18"/>
                <w:szCs w:val="18"/>
                <w:lang w:val="mk-MK"/>
              </w:rPr>
            </w:pPr>
            <w:r w:rsidRPr="008F18A7">
              <w:rPr>
                <w:b/>
                <w:sz w:val="18"/>
                <w:szCs w:val="18"/>
                <w:lang w:val="mk-MK"/>
              </w:rPr>
              <w:t>Приоритети/Мерки</w:t>
            </w:r>
          </w:p>
        </w:tc>
        <w:tc>
          <w:tcPr>
            <w:tcW w:w="5103" w:type="dxa"/>
            <w:tcBorders>
              <w:top w:val="double" w:sz="4" w:space="0" w:color="auto"/>
              <w:bottom w:val="double" w:sz="4" w:space="0" w:color="auto"/>
            </w:tcBorders>
            <w:vAlign w:val="center"/>
          </w:tcPr>
          <w:p w:rsidR="00FC5E7C" w:rsidRPr="008F18A7" w:rsidRDefault="00FC5E7C" w:rsidP="00CC0D1B">
            <w:pPr>
              <w:keepNext/>
              <w:ind w:left="-28" w:right="-57"/>
              <w:jc w:val="center"/>
              <w:rPr>
                <w:b/>
                <w:sz w:val="18"/>
                <w:szCs w:val="18"/>
                <w:lang w:val="mk-MK"/>
              </w:rPr>
            </w:pPr>
            <w:r w:rsidRPr="008F18A7">
              <w:rPr>
                <w:b/>
                <w:sz w:val="18"/>
                <w:szCs w:val="18"/>
                <w:lang w:val="mk-MK"/>
              </w:rPr>
              <w:t>Исходи</w:t>
            </w:r>
          </w:p>
        </w:tc>
        <w:tc>
          <w:tcPr>
            <w:tcW w:w="3686" w:type="dxa"/>
            <w:tcBorders>
              <w:top w:val="double" w:sz="4" w:space="0" w:color="auto"/>
              <w:bottom w:val="double" w:sz="4" w:space="0" w:color="auto"/>
            </w:tcBorders>
            <w:vAlign w:val="center"/>
          </w:tcPr>
          <w:p w:rsidR="00FC5E7C" w:rsidRPr="008F18A7" w:rsidRDefault="00FC5E7C" w:rsidP="00CC0D1B">
            <w:pPr>
              <w:keepNext/>
              <w:ind w:left="-28" w:right="-57"/>
              <w:jc w:val="center"/>
              <w:rPr>
                <w:b/>
                <w:sz w:val="18"/>
                <w:szCs w:val="18"/>
                <w:lang w:val="mk-MK"/>
              </w:rPr>
            </w:pPr>
            <w:r w:rsidRPr="008F18A7">
              <w:rPr>
                <w:b/>
                <w:sz w:val="18"/>
                <w:szCs w:val="18"/>
                <w:lang w:val="mk-MK"/>
              </w:rPr>
              <w:t>Индикатор кој објективно се потврдува</w:t>
            </w:r>
          </w:p>
        </w:tc>
        <w:tc>
          <w:tcPr>
            <w:tcW w:w="992" w:type="dxa"/>
            <w:tcBorders>
              <w:top w:val="double" w:sz="4" w:space="0" w:color="auto"/>
              <w:bottom w:val="double" w:sz="4" w:space="0" w:color="auto"/>
            </w:tcBorders>
            <w:vAlign w:val="center"/>
          </w:tcPr>
          <w:p w:rsidR="00FC5E7C" w:rsidRPr="008F18A7" w:rsidRDefault="00FC5E7C" w:rsidP="00CC0D1B">
            <w:pPr>
              <w:keepNext/>
              <w:ind w:left="-57" w:right="-57"/>
              <w:jc w:val="center"/>
              <w:rPr>
                <w:b/>
                <w:sz w:val="18"/>
                <w:szCs w:val="18"/>
                <w:lang w:val="mk-MK"/>
              </w:rPr>
            </w:pPr>
            <w:r>
              <w:rPr>
                <w:b/>
                <w:sz w:val="18"/>
                <w:szCs w:val="18"/>
                <w:lang w:val="mk-MK"/>
              </w:rPr>
              <w:t>Период</w:t>
            </w:r>
          </w:p>
        </w:tc>
        <w:tc>
          <w:tcPr>
            <w:tcW w:w="1277" w:type="dxa"/>
            <w:tcBorders>
              <w:top w:val="double" w:sz="4" w:space="0" w:color="auto"/>
              <w:bottom w:val="double" w:sz="4" w:space="0" w:color="auto"/>
            </w:tcBorders>
            <w:vAlign w:val="center"/>
          </w:tcPr>
          <w:p w:rsidR="00FC5E7C" w:rsidRPr="008F18A7" w:rsidRDefault="00FC5E7C" w:rsidP="00CC0D1B">
            <w:pPr>
              <w:keepNext/>
              <w:ind w:left="-28" w:right="-57"/>
              <w:jc w:val="center"/>
              <w:rPr>
                <w:b/>
                <w:sz w:val="18"/>
                <w:szCs w:val="18"/>
                <w:lang w:val="mk-MK"/>
              </w:rPr>
            </w:pPr>
            <w:r w:rsidRPr="008F18A7">
              <w:rPr>
                <w:b/>
                <w:sz w:val="18"/>
                <w:szCs w:val="18"/>
                <w:lang w:val="mk-MK"/>
              </w:rPr>
              <w:t>Одговорни</w:t>
            </w:r>
          </w:p>
        </w:tc>
        <w:tc>
          <w:tcPr>
            <w:tcW w:w="1277" w:type="dxa"/>
            <w:tcBorders>
              <w:top w:val="double" w:sz="4" w:space="0" w:color="auto"/>
              <w:bottom w:val="double" w:sz="4" w:space="0" w:color="auto"/>
            </w:tcBorders>
          </w:tcPr>
          <w:p w:rsidR="00FC5E7C" w:rsidRPr="008F18A7" w:rsidRDefault="00FC5E7C" w:rsidP="00CC0D1B">
            <w:pPr>
              <w:keepNext/>
              <w:ind w:left="-28" w:right="-57"/>
              <w:jc w:val="center"/>
              <w:rPr>
                <w:b/>
                <w:sz w:val="18"/>
                <w:szCs w:val="18"/>
                <w:lang w:val="mk-MK"/>
              </w:rPr>
            </w:pPr>
          </w:p>
        </w:tc>
      </w:tr>
      <w:tr w:rsidR="00FC5E7C" w:rsidRPr="008F18A7" w:rsidTr="00FC5E7C">
        <w:trPr>
          <w:trHeight w:val="20"/>
        </w:trPr>
        <w:tc>
          <w:tcPr>
            <w:tcW w:w="14162" w:type="dxa"/>
            <w:gridSpan w:val="6"/>
            <w:tcBorders>
              <w:top w:val="double" w:sz="4" w:space="0" w:color="auto"/>
              <w:left w:val="double" w:sz="4" w:space="0" w:color="auto"/>
              <w:bottom w:val="single" w:sz="4" w:space="0" w:color="auto"/>
              <w:right w:val="single" w:sz="4" w:space="0" w:color="auto"/>
            </w:tcBorders>
            <w:shd w:val="clear" w:color="auto" w:fill="D9D9D9" w:themeFill="background1" w:themeFillShade="D9"/>
          </w:tcPr>
          <w:p w:rsidR="00FC5E7C" w:rsidRPr="008F18A7" w:rsidRDefault="00FC5E7C" w:rsidP="00CC0D1B">
            <w:pPr>
              <w:rPr>
                <w:rStyle w:val="Hyperlink"/>
                <w:rFonts w:cstheme="minorHAnsi"/>
                <w:b/>
                <w:bCs/>
                <w:color w:val="auto"/>
                <w:sz w:val="18"/>
                <w:szCs w:val="18"/>
                <w:u w:val="none"/>
                <w:lang w:val="mk-MK"/>
              </w:rPr>
            </w:pPr>
            <w:bookmarkStart w:id="101" w:name="_Toc454996174"/>
            <w:r w:rsidRPr="008F18A7">
              <w:rPr>
                <w:rStyle w:val="Hyperlink"/>
                <w:rFonts w:cstheme="minorHAnsi"/>
                <w:b/>
                <w:bCs/>
                <w:color w:val="auto"/>
                <w:sz w:val="18"/>
                <w:szCs w:val="18"/>
                <w:u w:val="none"/>
                <w:lang w:val="mk-MK"/>
              </w:rPr>
              <w:t xml:space="preserve">Приоритет I. </w:t>
            </w:r>
            <w:r w:rsidRPr="008F18A7">
              <w:rPr>
                <w:rStyle w:val="Hyperlink"/>
                <w:rFonts w:cstheme="minorHAnsi"/>
                <w:b/>
                <w:color w:val="auto"/>
                <w:sz w:val="18"/>
                <w:szCs w:val="18"/>
                <w:u w:val="none"/>
                <w:lang w:val="mk-MK"/>
              </w:rPr>
              <w:t>Зголемување</w:t>
            </w:r>
            <w:r w:rsidR="009B5922">
              <w:rPr>
                <w:rStyle w:val="Hyperlink"/>
                <w:rFonts w:cstheme="minorHAnsi"/>
                <w:b/>
                <w:color w:val="auto"/>
                <w:sz w:val="18"/>
                <w:szCs w:val="18"/>
                <w:u w:val="none"/>
                <w:lang w:val="mk-MK"/>
              </w:rPr>
              <w:t xml:space="preserve"> </w:t>
            </w:r>
            <w:r w:rsidRPr="008F18A7">
              <w:rPr>
                <w:rStyle w:val="Hyperlink"/>
                <w:rFonts w:cstheme="minorHAnsi"/>
                <w:b/>
                <w:color w:val="auto"/>
                <w:sz w:val="18"/>
                <w:szCs w:val="18"/>
                <w:u w:val="none"/>
                <w:lang w:val="mk-MK"/>
              </w:rPr>
              <w:t xml:space="preserve">на квалификациите на возрасните </w:t>
            </w:r>
            <w:r w:rsidRPr="008F18A7">
              <w:rPr>
                <w:b/>
                <w:sz w:val="18"/>
                <w:szCs w:val="18"/>
                <w:lang w:val="mk-MK"/>
              </w:rPr>
              <w:t>(знаења, вештини и компетенции)</w:t>
            </w:r>
            <w:bookmarkEnd w:id="101"/>
          </w:p>
        </w:tc>
        <w:tc>
          <w:tcPr>
            <w:tcW w:w="1277" w:type="dxa"/>
            <w:tcBorders>
              <w:top w:val="double" w:sz="4" w:space="0" w:color="auto"/>
              <w:left w:val="double" w:sz="4" w:space="0" w:color="auto"/>
              <w:bottom w:val="single" w:sz="4" w:space="0" w:color="auto"/>
              <w:right w:val="single" w:sz="4" w:space="0" w:color="auto"/>
            </w:tcBorders>
            <w:shd w:val="clear" w:color="auto" w:fill="D9D9D9" w:themeFill="background1" w:themeFillShade="D9"/>
          </w:tcPr>
          <w:p w:rsidR="00FC5E7C" w:rsidRPr="008F18A7" w:rsidRDefault="00FC5E7C" w:rsidP="00CC0D1B">
            <w:pPr>
              <w:rPr>
                <w:rStyle w:val="Hyperlink"/>
                <w:rFonts w:cstheme="minorHAnsi"/>
                <w:b/>
                <w:bCs/>
                <w:color w:val="auto"/>
                <w:sz w:val="18"/>
                <w:szCs w:val="18"/>
                <w:u w:val="none"/>
                <w:lang w:val="mk-MK"/>
              </w:rPr>
            </w:pPr>
          </w:p>
        </w:tc>
      </w:tr>
      <w:tr w:rsidR="00FC5E7C" w:rsidRPr="003A33B4" w:rsidTr="00FC5E7C">
        <w:trPr>
          <w:trHeight w:val="20"/>
        </w:trPr>
        <w:tc>
          <w:tcPr>
            <w:tcW w:w="694" w:type="dxa"/>
            <w:tcBorders>
              <w:top w:val="single" w:sz="4" w:space="0" w:color="auto"/>
              <w:left w:val="double" w:sz="4" w:space="0" w:color="auto"/>
            </w:tcBorders>
          </w:tcPr>
          <w:p w:rsidR="00FC5E7C" w:rsidRPr="008F18A7" w:rsidRDefault="00FC5E7C" w:rsidP="00CC0D1B">
            <w:pPr>
              <w:pStyle w:val="ListParagraph"/>
              <w:numPr>
                <w:ilvl w:val="1"/>
                <w:numId w:val="56"/>
              </w:numPr>
              <w:contextualSpacing w:val="0"/>
              <w:rPr>
                <w:sz w:val="18"/>
                <w:szCs w:val="18"/>
                <w:lang w:val="mk-MK"/>
              </w:rPr>
            </w:pPr>
          </w:p>
        </w:tc>
        <w:tc>
          <w:tcPr>
            <w:tcW w:w="2410" w:type="dxa"/>
            <w:tcBorders>
              <w:top w:val="single" w:sz="4" w:space="0" w:color="auto"/>
            </w:tcBorders>
          </w:tcPr>
          <w:p w:rsidR="00FC5E7C" w:rsidRPr="008F18A7" w:rsidRDefault="00FC5E7C" w:rsidP="00CC0D1B">
            <w:pPr>
              <w:rPr>
                <w:sz w:val="18"/>
                <w:szCs w:val="18"/>
                <w:lang w:val="mk-MK"/>
              </w:rPr>
            </w:pPr>
            <w:r w:rsidRPr="008F18A7">
              <w:rPr>
                <w:sz w:val="18"/>
                <w:szCs w:val="18"/>
                <w:lang w:val="mk-MK"/>
              </w:rPr>
              <w:t>Воспоставување на системот за ВНИУ</w:t>
            </w:r>
          </w:p>
        </w:tc>
        <w:tc>
          <w:tcPr>
            <w:tcW w:w="5103" w:type="dxa"/>
            <w:tcBorders>
              <w:top w:val="single" w:sz="4" w:space="0" w:color="auto"/>
            </w:tcBorders>
          </w:tcPr>
          <w:p w:rsidR="00FC5E7C" w:rsidRPr="008F18A7" w:rsidRDefault="00FC5E7C" w:rsidP="00CC0D1B">
            <w:pPr>
              <w:pStyle w:val="ListParagraph"/>
              <w:numPr>
                <w:ilvl w:val="0"/>
                <w:numId w:val="15"/>
              </w:numPr>
              <w:tabs>
                <w:tab w:val="left" w:pos="176"/>
              </w:tabs>
              <w:ind w:left="157" w:hanging="157"/>
              <w:contextualSpacing w:val="0"/>
              <w:rPr>
                <w:sz w:val="18"/>
                <w:szCs w:val="18"/>
                <w:lang w:val="mk-MK"/>
              </w:rPr>
            </w:pPr>
            <w:r w:rsidRPr="008F18A7">
              <w:rPr>
                <w:sz w:val="18"/>
                <w:szCs w:val="18"/>
                <w:lang w:val="mk-MK"/>
              </w:rPr>
              <w:t xml:space="preserve">Сите граѓани имаат можност да ги валидираат </w:t>
            </w:r>
            <w:r w:rsidRPr="00853A9A">
              <w:rPr>
                <w:rFonts w:eastAsia="Calibri"/>
                <w:sz w:val="18"/>
                <w:szCs w:val="18"/>
                <w:lang w:val="mk-MK" w:bidi="mk-MK"/>
              </w:rPr>
              <w:t xml:space="preserve">знаењата, вештините и </w:t>
            </w:r>
            <w:r w:rsidRPr="00853A9A">
              <w:rPr>
                <w:sz w:val="18"/>
                <w:szCs w:val="18"/>
                <w:lang w:val="mk-MK"/>
              </w:rPr>
              <w:t>компетенциите кои</w:t>
            </w:r>
            <w:r w:rsidR="009B5922">
              <w:rPr>
                <w:sz w:val="18"/>
                <w:szCs w:val="18"/>
                <w:lang w:val="mk-MK"/>
              </w:rPr>
              <w:t>што</w:t>
            </w:r>
            <w:r w:rsidRPr="00853A9A">
              <w:rPr>
                <w:sz w:val="18"/>
                <w:szCs w:val="18"/>
                <w:lang w:val="mk-MK"/>
              </w:rPr>
              <w:t xml:space="preserve"> ги стекнале</w:t>
            </w:r>
            <w:r w:rsidRPr="008F18A7">
              <w:rPr>
                <w:sz w:val="18"/>
                <w:szCs w:val="18"/>
                <w:lang w:val="mk-MK"/>
              </w:rPr>
              <w:t xml:space="preserve"> преку неформално и информално учење, со што ќе се подобри привлечноста на доживотното учење и ќе се зголеми конкурентноста на работната сила</w:t>
            </w:r>
          </w:p>
        </w:tc>
        <w:tc>
          <w:tcPr>
            <w:tcW w:w="3686" w:type="dxa"/>
            <w:tcBorders>
              <w:top w:val="single" w:sz="4" w:space="0" w:color="auto"/>
            </w:tcBorders>
          </w:tcPr>
          <w:p w:rsidR="00FC5E7C" w:rsidRPr="008F18A7" w:rsidRDefault="00FC5E7C" w:rsidP="00CC0D1B">
            <w:pPr>
              <w:pStyle w:val="ListParagraph"/>
              <w:numPr>
                <w:ilvl w:val="0"/>
                <w:numId w:val="18"/>
              </w:numPr>
              <w:tabs>
                <w:tab w:val="left" w:pos="176"/>
              </w:tabs>
              <w:ind w:left="157" w:hanging="157"/>
              <w:contextualSpacing w:val="0"/>
              <w:rPr>
                <w:sz w:val="18"/>
                <w:szCs w:val="18"/>
                <w:lang w:val="mk-MK"/>
              </w:rPr>
            </w:pPr>
            <w:r w:rsidRPr="008F18A7">
              <w:rPr>
                <w:sz w:val="18"/>
                <w:szCs w:val="18"/>
                <w:lang w:val="mk-MK"/>
              </w:rPr>
              <w:t>Воспоставен системот за ВНИУ;</w:t>
            </w:r>
          </w:p>
          <w:p w:rsidR="00FC5E7C" w:rsidRPr="008F18A7" w:rsidRDefault="00FC5E7C" w:rsidP="00CC0D1B">
            <w:pPr>
              <w:pStyle w:val="ListParagraph"/>
              <w:numPr>
                <w:ilvl w:val="0"/>
                <w:numId w:val="18"/>
              </w:numPr>
              <w:tabs>
                <w:tab w:val="left" w:pos="176"/>
              </w:tabs>
              <w:ind w:left="157" w:hanging="157"/>
              <w:contextualSpacing w:val="0"/>
              <w:rPr>
                <w:sz w:val="18"/>
                <w:szCs w:val="18"/>
                <w:lang w:val="mk-MK"/>
              </w:rPr>
            </w:pPr>
            <w:r w:rsidRPr="008F18A7">
              <w:rPr>
                <w:sz w:val="18"/>
                <w:szCs w:val="18"/>
                <w:lang w:val="mk-MK"/>
              </w:rPr>
              <w:t>Пилотиран системот на најмалку 3 квалификации со учество на најмалку 30 кандидати</w:t>
            </w:r>
          </w:p>
        </w:tc>
        <w:tc>
          <w:tcPr>
            <w:tcW w:w="992" w:type="dxa"/>
            <w:tcBorders>
              <w:top w:val="single" w:sz="4" w:space="0" w:color="auto"/>
            </w:tcBorders>
          </w:tcPr>
          <w:p w:rsidR="00FC5E7C" w:rsidRPr="008F18A7" w:rsidRDefault="00FC5E7C" w:rsidP="00CC0D1B">
            <w:pPr>
              <w:ind w:left="-57" w:right="-57"/>
              <w:jc w:val="center"/>
              <w:rPr>
                <w:sz w:val="18"/>
                <w:szCs w:val="18"/>
                <w:lang w:val="mk-MK"/>
              </w:rPr>
            </w:pPr>
            <w:r w:rsidRPr="008F18A7">
              <w:rPr>
                <w:sz w:val="18"/>
                <w:szCs w:val="18"/>
                <w:lang w:val="mk-MK"/>
              </w:rPr>
              <w:t>202</w:t>
            </w:r>
            <w:r w:rsidR="0093491E">
              <w:rPr>
                <w:sz w:val="18"/>
                <w:szCs w:val="18"/>
                <w:lang w:val="en-US"/>
              </w:rPr>
              <w:t>5</w:t>
            </w:r>
            <w:r w:rsidRPr="008F18A7">
              <w:rPr>
                <w:sz w:val="18"/>
                <w:szCs w:val="18"/>
                <w:lang w:val="mk-MK"/>
              </w:rPr>
              <w:t xml:space="preserve"> </w:t>
            </w:r>
          </w:p>
        </w:tc>
        <w:tc>
          <w:tcPr>
            <w:tcW w:w="1277" w:type="dxa"/>
            <w:tcBorders>
              <w:top w:val="single" w:sz="4" w:space="0" w:color="auto"/>
            </w:tcBorders>
          </w:tcPr>
          <w:p w:rsidR="00FC5E7C" w:rsidRPr="008F18A7" w:rsidRDefault="00FC5E7C" w:rsidP="00CC0D1B">
            <w:pPr>
              <w:tabs>
                <w:tab w:val="left" w:pos="176"/>
              </w:tabs>
              <w:jc w:val="center"/>
              <w:rPr>
                <w:sz w:val="18"/>
                <w:szCs w:val="18"/>
                <w:lang w:val="mk-MK"/>
              </w:rPr>
            </w:pPr>
            <w:r w:rsidRPr="008F18A7">
              <w:rPr>
                <w:sz w:val="18"/>
                <w:szCs w:val="18"/>
                <w:lang w:val="mk-MK"/>
              </w:rPr>
              <w:t>МОН, МТСП, ЦОВ, даватели на услуги</w:t>
            </w:r>
          </w:p>
        </w:tc>
        <w:tc>
          <w:tcPr>
            <w:tcW w:w="1277" w:type="dxa"/>
            <w:tcBorders>
              <w:top w:val="single" w:sz="4" w:space="0" w:color="auto"/>
            </w:tcBorders>
          </w:tcPr>
          <w:p w:rsidR="00FC5E7C" w:rsidRPr="008F18A7" w:rsidRDefault="00FA083B" w:rsidP="00CC0D1B">
            <w:pPr>
              <w:tabs>
                <w:tab w:val="left" w:pos="176"/>
              </w:tabs>
              <w:jc w:val="center"/>
              <w:rPr>
                <w:sz w:val="18"/>
                <w:szCs w:val="18"/>
                <w:lang w:val="mk-MK"/>
              </w:rPr>
            </w:pPr>
            <w:r>
              <w:rPr>
                <w:sz w:val="18"/>
                <w:szCs w:val="18"/>
                <w:lang w:val="mk-MK"/>
              </w:rPr>
              <w:t>1.240.000</w:t>
            </w:r>
          </w:p>
        </w:tc>
      </w:tr>
      <w:tr w:rsidR="00FA083B" w:rsidRPr="008F18A7" w:rsidTr="00FC5E7C">
        <w:trPr>
          <w:trHeight w:val="20"/>
        </w:trPr>
        <w:tc>
          <w:tcPr>
            <w:tcW w:w="694" w:type="dxa"/>
            <w:tcBorders>
              <w:left w:val="double" w:sz="4" w:space="0" w:color="auto"/>
            </w:tcBorders>
          </w:tcPr>
          <w:p w:rsidR="00FA083B" w:rsidRPr="008F18A7" w:rsidRDefault="00FA083B" w:rsidP="00CC0D1B">
            <w:pPr>
              <w:pStyle w:val="ListParagraph"/>
              <w:numPr>
                <w:ilvl w:val="1"/>
                <w:numId w:val="56"/>
              </w:numPr>
              <w:contextualSpacing w:val="0"/>
              <w:rPr>
                <w:sz w:val="18"/>
                <w:szCs w:val="18"/>
                <w:lang w:val="mk-MK"/>
              </w:rPr>
            </w:pPr>
          </w:p>
        </w:tc>
        <w:tc>
          <w:tcPr>
            <w:tcW w:w="2410" w:type="dxa"/>
          </w:tcPr>
          <w:p w:rsidR="00FA083B" w:rsidRPr="008F18A7" w:rsidRDefault="00FA083B" w:rsidP="00CC0D1B">
            <w:pPr>
              <w:rPr>
                <w:sz w:val="18"/>
                <w:szCs w:val="18"/>
                <w:lang w:val="mk-MK"/>
              </w:rPr>
            </w:pPr>
            <w:r w:rsidRPr="008F18A7">
              <w:rPr>
                <w:sz w:val="18"/>
                <w:szCs w:val="18"/>
                <w:lang w:val="mk-MK"/>
              </w:rPr>
              <w:t>Зголемување на ефикасноста на основното образование за возрасни</w:t>
            </w:r>
          </w:p>
        </w:tc>
        <w:tc>
          <w:tcPr>
            <w:tcW w:w="5103" w:type="dxa"/>
          </w:tcPr>
          <w:p w:rsidR="00FA083B" w:rsidRPr="008F18A7" w:rsidRDefault="00FA083B" w:rsidP="00CC0D1B">
            <w:pPr>
              <w:pStyle w:val="ListParagraph"/>
              <w:numPr>
                <w:ilvl w:val="0"/>
                <w:numId w:val="15"/>
              </w:numPr>
              <w:tabs>
                <w:tab w:val="left" w:pos="176"/>
              </w:tabs>
              <w:ind w:left="157" w:hanging="157"/>
              <w:contextualSpacing w:val="0"/>
              <w:rPr>
                <w:sz w:val="18"/>
                <w:szCs w:val="18"/>
                <w:lang w:val="mk-MK"/>
              </w:rPr>
            </w:pPr>
            <w:r w:rsidRPr="008F18A7">
              <w:rPr>
                <w:sz w:val="18"/>
                <w:szCs w:val="18"/>
                <w:lang w:val="mk-MK"/>
              </w:rPr>
              <w:t>Зголемено е нивото на образование со кое</w:t>
            </w:r>
            <w:r w:rsidR="009B5922">
              <w:rPr>
                <w:sz w:val="18"/>
                <w:szCs w:val="18"/>
                <w:lang w:val="mk-MK"/>
              </w:rPr>
              <w:t>што</w:t>
            </w:r>
            <w:r w:rsidRPr="008F18A7">
              <w:rPr>
                <w:sz w:val="18"/>
                <w:szCs w:val="18"/>
                <w:lang w:val="mk-MK"/>
              </w:rPr>
              <w:t xml:space="preserve"> се стекнува населението</w:t>
            </w:r>
          </w:p>
        </w:tc>
        <w:tc>
          <w:tcPr>
            <w:tcW w:w="3686" w:type="dxa"/>
          </w:tcPr>
          <w:p w:rsidR="00FA083B" w:rsidRPr="008F18A7" w:rsidRDefault="00FA083B" w:rsidP="00CC0D1B">
            <w:pPr>
              <w:pStyle w:val="ListParagraph"/>
              <w:numPr>
                <w:ilvl w:val="0"/>
                <w:numId w:val="18"/>
              </w:numPr>
              <w:tabs>
                <w:tab w:val="left" w:pos="176"/>
              </w:tabs>
              <w:ind w:left="157" w:hanging="157"/>
              <w:contextualSpacing w:val="0"/>
              <w:rPr>
                <w:sz w:val="18"/>
                <w:szCs w:val="18"/>
                <w:lang w:val="mk-MK"/>
              </w:rPr>
            </w:pPr>
            <w:r w:rsidRPr="008F18A7">
              <w:rPr>
                <w:sz w:val="18"/>
                <w:szCs w:val="18"/>
                <w:lang w:val="mk-MK"/>
              </w:rPr>
              <w:t>Ревидиран механизмот на основно образование за возрасни;</w:t>
            </w:r>
          </w:p>
          <w:p w:rsidR="00FA083B" w:rsidRPr="008F18A7" w:rsidRDefault="00FA083B" w:rsidP="00CC0D1B">
            <w:pPr>
              <w:pStyle w:val="ListParagraph"/>
              <w:numPr>
                <w:ilvl w:val="0"/>
                <w:numId w:val="18"/>
              </w:numPr>
              <w:tabs>
                <w:tab w:val="left" w:pos="176"/>
              </w:tabs>
              <w:ind w:left="157" w:hanging="157"/>
              <w:contextualSpacing w:val="0"/>
              <w:rPr>
                <w:sz w:val="18"/>
                <w:szCs w:val="18"/>
                <w:lang w:val="mk-MK"/>
              </w:rPr>
            </w:pPr>
            <w:r w:rsidRPr="008F18A7">
              <w:rPr>
                <w:sz w:val="18"/>
                <w:szCs w:val="18"/>
                <w:lang w:val="mk-MK"/>
              </w:rPr>
              <w:t>Развиени и пилотирани програми базирани на 8 клучни компетенции</w:t>
            </w:r>
          </w:p>
        </w:tc>
        <w:tc>
          <w:tcPr>
            <w:tcW w:w="992" w:type="dxa"/>
          </w:tcPr>
          <w:p w:rsidR="00FA083B" w:rsidRPr="008F18A7" w:rsidRDefault="00FA083B" w:rsidP="00CC0D1B">
            <w:pPr>
              <w:tabs>
                <w:tab w:val="left" w:pos="176"/>
              </w:tabs>
              <w:ind w:left="-57" w:right="-57"/>
              <w:jc w:val="center"/>
              <w:rPr>
                <w:sz w:val="18"/>
                <w:szCs w:val="18"/>
                <w:lang w:val="mk-MK"/>
              </w:rPr>
            </w:pPr>
            <w:r w:rsidRPr="008F18A7">
              <w:rPr>
                <w:sz w:val="18"/>
                <w:szCs w:val="18"/>
                <w:lang w:val="mk-MK"/>
              </w:rPr>
              <w:t xml:space="preserve">2020 </w:t>
            </w:r>
          </w:p>
        </w:tc>
        <w:tc>
          <w:tcPr>
            <w:tcW w:w="1277" w:type="dxa"/>
          </w:tcPr>
          <w:p w:rsidR="00FA083B" w:rsidRPr="008F18A7" w:rsidRDefault="00FA083B" w:rsidP="00CC0D1B">
            <w:pPr>
              <w:tabs>
                <w:tab w:val="left" w:pos="176"/>
              </w:tabs>
              <w:jc w:val="center"/>
              <w:rPr>
                <w:sz w:val="18"/>
                <w:szCs w:val="18"/>
                <w:lang w:val="mk-MK"/>
              </w:rPr>
            </w:pPr>
            <w:r w:rsidRPr="008F18A7">
              <w:rPr>
                <w:sz w:val="18"/>
                <w:szCs w:val="18"/>
                <w:lang w:val="mk-MK"/>
              </w:rPr>
              <w:t>МОН, ЦОВ</w:t>
            </w:r>
          </w:p>
        </w:tc>
        <w:tc>
          <w:tcPr>
            <w:tcW w:w="1277" w:type="dxa"/>
          </w:tcPr>
          <w:p w:rsidR="00FA083B" w:rsidRPr="00FA083B" w:rsidRDefault="00FA083B" w:rsidP="00CC0D1B">
            <w:pPr>
              <w:tabs>
                <w:tab w:val="left" w:pos="176"/>
              </w:tabs>
              <w:jc w:val="center"/>
              <w:rPr>
                <w:sz w:val="18"/>
                <w:szCs w:val="18"/>
                <w:lang w:val="mk-MK"/>
              </w:rPr>
            </w:pPr>
            <w:r w:rsidRPr="00FA083B">
              <w:rPr>
                <w:sz w:val="18"/>
                <w:szCs w:val="18"/>
                <w:lang w:val="mk-MK"/>
              </w:rPr>
              <w:t xml:space="preserve">ИПА </w:t>
            </w:r>
            <w:r w:rsidRPr="00FA083B">
              <w:rPr>
                <w:sz w:val="18"/>
                <w:szCs w:val="18"/>
              </w:rPr>
              <w:t>II</w:t>
            </w:r>
          </w:p>
          <w:p w:rsidR="00FA083B" w:rsidRPr="00FA083B" w:rsidRDefault="00FA083B" w:rsidP="00FA083B">
            <w:pPr>
              <w:tabs>
                <w:tab w:val="left" w:pos="176"/>
              </w:tabs>
              <w:jc w:val="center"/>
              <w:rPr>
                <w:sz w:val="18"/>
                <w:szCs w:val="18"/>
                <w:lang w:val="mk-MK"/>
              </w:rPr>
            </w:pPr>
            <w:r w:rsidRPr="00FA083B">
              <w:rPr>
                <w:sz w:val="18"/>
                <w:szCs w:val="18"/>
                <w:lang w:val="mk-MK"/>
              </w:rPr>
              <w:t>ЕТФ</w:t>
            </w:r>
            <w:r w:rsidRPr="00FA083B">
              <w:rPr>
                <w:sz w:val="18"/>
                <w:szCs w:val="18"/>
                <w:lang w:val="mk-MK"/>
              </w:rPr>
              <w:br/>
              <w:t>110.000</w:t>
            </w:r>
          </w:p>
        </w:tc>
      </w:tr>
      <w:tr w:rsidR="00FA083B" w:rsidRPr="003A33B4" w:rsidTr="00FC5E7C">
        <w:trPr>
          <w:trHeight w:val="20"/>
        </w:trPr>
        <w:tc>
          <w:tcPr>
            <w:tcW w:w="694" w:type="dxa"/>
            <w:tcBorders>
              <w:left w:val="double" w:sz="4" w:space="0" w:color="auto"/>
            </w:tcBorders>
          </w:tcPr>
          <w:p w:rsidR="00FA083B" w:rsidRPr="008F18A7" w:rsidRDefault="00FA083B" w:rsidP="00CC0D1B">
            <w:pPr>
              <w:pStyle w:val="ListParagraph"/>
              <w:numPr>
                <w:ilvl w:val="1"/>
                <w:numId w:val="56"/>
              </w:numPr>
              <w:contextualSpacing w:val="0"/>
              <w:rPr>
                <w:sz w:val="18"/>
                <w:szCs w:val="18"/>
                <w:lang w:val="mk-MK"/>
              </w:rPr>
            </w:pPr>
          </w:p>
        </w:tc>
        <w:tc>
          <w:tcPr>
            <w:tcW w:w="2410" w:type="dxa"/>
          </w:tcPr>
          <w:p w:rsidR="00FA083B" w:rsidRPr="008F18A7" w:rsidDel="00AD48B2" w:rsidRDefault="00FA083B" w:rsidP="00CC0D1B">
            <w:pPr>
              <w:rPr>
                <w:sz w:val="18"/>
                <w:szCs w:val="18"/>
                <w:lang w:val="mk-MK"/>
              </w:rPr>
            </w:pPr>
            <w:r w:rsidRPr="008F18A7">
              <w:rPr>
                <w:sz w:val="18"/>
                <w:szCs w:val="18"/>
                <w:lang w:val="mk-MK"/>
              </w:rPr>
              <w:t xml:space="preserve">Обезбедување поддршка за завршување на средното образование од страна на возрасните </w:t>
            </w:r>
          </w:p>
        </w:tc>
        <w:tc>
          <w:tcPr>
            <w:tcW w:w="5103" w:type="dxa"/>
          </w:tcPr>
          <w:p w:rsidR="00FA083B" w:rsidRPr="008F18A7" w:rsidRDefault="00FA083B" w:rsidP="00CC0D1B">
            <w:pPr>
              <w:pStyle w:val="ListParagraph"/>
              <w:numPr>
                <w:ilvl w:val="0"/>
                <w:numId w:val="15"/>
              </w:numPr>
              <w:tabs>
                <w:tab w:val="left" w:pos="176"/>
              </w:tabs>
              <w:ind w:left="157" w:hanging="157"/>
              <w:contextualSpacing w:val="0"/>
              <w:rPr>
                <w:sz w:val="18"/>
                <w:szCs w:val="18"/>
                <w:lang w:val="mk-MK"/>
              </w:rPr>
            </w:pPr>
            <w:r w:rsidRPr="008F18A7">
              <w:rPr>
                <w:sz w:val="18"/>
                <w:szCs w:val="18"/>
                <w:lang w:val="mk-MK"/>
              </w:rPr>
              <w:t>Подобрени се клучните компетенции на возрасните лица</w:t>
            </w:r>
          </w:p>
        </w:tc>
        <w:tc>
          <w:tcPr>
            <w:tcW w:w="3686" w:type="dxa"/>
          </w:tcPr>
          <w:p w:rsidR="00FA083B" w:rsidRPr="008F18A7" w:rsidRDefault="00FA083B" w:rsidP="00CC0D1B">
            <w:pPr>
              <w:pStyle w:val="ListParagraph"/>
              <w:numPr>
                <w:ilvl w:val="0"/>
                <w:numId w:val="18"/>
              </w:numPr>
              <w:tabs>
                <w:tab w:val="left" w:pos="176"/>
              </w:tabs>
              <w:ind w:left="157" w:hanging="157"/>
              <w:contextualSpacing w:val="0"/>
              <w:rPr>
                <w:sz w:val="18"/>
                <w:szCs w:val="18"/>
                <w:lang w:val="mk-MK"/>
              </w:rPr>
            </w:pPr>
            <w:r w:rsidRPr="008F18A7">
              <w:rPr>
                <w:sz w:val="18"/>
                <w:szCs w:val="18"/>
                <w:lang w:val="mk-MK"/>
              </w:rPr>
              <w:t>Вклучени најмалку 1000 возрасни во средното образование</w:t>
            </w:r>
          </w:p>
        </w:tc>
        <w:tc>
          <w:tcPr>
            <w:tcW w:w="992" w:type="dxa"/>
          </w:tcPr>
          <w:p w:rsidR="00FA083B" w:rsidRPr="008F18A7" w:rsidRDefault="009B5922" w:rsidP="009B5922">
            <w:pPr>
              <w:tabs>
                <w:tab w:val="left" w:pos="176"/>
              </w:tabs>
              <w:ind w:left="-57" w:right="-57"/>
              <w:jc w:val="center"/>
              <w:rPr>
                <w:sz w:val="18"/>
                <w:szCs w:val="18"/>
                <w:lang w:val="mk-MK"/>
              </w:rPr>
            </w:pPr>
            <w:r>
              <w:rPr>
                <w:sz w:val="18"/>
                <w:szCs w:val="18"/>
                <w:lang w:val="mk-MK"/>
              </w:rPr>
              <w:t>2025</w:t>
            </w:r>
          </w:p>
        </w:tc>
        <w:tc>
          <w:tcPr>
            <w:tcW w:w="1277" w:type="dxa"/>
          </w:tcPr>
          <w:p w:rsidR="00FA083B" w:rsidRPr="008F18A7" w:rsidRDefault="00FA083B" w:rsidP="00CC0D1B">
            <w:pPr>
              <w:tabs>
                <w:tab w:val="left" w:pos="176"/>
              </w:tabs>
              <w:ind w:left="-57" w:right="-57"/>
              <w:jc w:val="center"/>
              <w:rPr>
                <w:sz w:val="18"/>
                <w:szCs w:val="18"/>
                <w:lang w:val="mk-MK"/>
              </w:rPr>
            </w:pPr>
            <w:r w:rsidRPr="008F18A7">
              <w:rPr>
                <w:sz w:val="18"/>
                <w:szCs w:val="18"/>
                <w:lang w:val="mk-MK"/>
              </w:rPr>
              <w:t>ЦОВ, општини,</w:t>
            </w:r>
            <w:r w:rsidR="009B5922">
              <w:rPr>
                <w:sz w:val="18"/>
                <w:szCs w:val="18"/>
                <w:lang w:val="mk-MK"/>
              </w:rPr>
              <w:t xml:space="preserve"> </w:t>
            </w:r>
            <w:r w:rsidRPr="008F18A7">
              <w:rPr>
                <w:sz w:val="18"/>
                <w:szCs w:val="18"/>
                <w:lang w:val="mk-MK"/>
              </w:rPr>
              <w:t>училишта за СОО</w:t>
            </w:r>
          </w:p>
        </w:tc>
        <w:tc>
          <w:tcPr>
            <w:tcW w:w="1277" w:type="dxa"/>
          </w:tcPr>
          <w:p w:rsidR="00FA083B" w:rsidRPr="008F18A7" w:rsidRDefault="00FA083B" w:rsidP="00CC0D1B">
            <w:pPr>
              <w:tabs>
                <w:tab w:val="left" w:pos="176"/>
              </w:tabs>
              <w:ind w:left="-57" w:right="-57"/>
              <w:jc w:val="center"/>
              <w:rPr>
                <w:sz w:val="18"/>
                <w:szCs w:val="18"/>
                <w:lang w:val="mk-MK"/>
              </w:rPr>
            </w:pPr>
            <w:r>
              <w:rPr>
                <w:sz w:val="18"/>
                <w:szCs w:val="18"/>
                <w:lang w:val="mk-MK"/>
              </w:rPr>
              <w:t>405.000</w:t>
            </w:r>
          </w:p>
        </w:tc>
      </w:tr>
      <w:tr w:rsidR="00FA083B" w:rsidRPr="003A33B4" w:rsidTr="00FC5E7C">
        <w:trPr>
          <w:trHeight w:val="1537"/>
        </w:trPr>
        <w:tc>
          <w:tcPr>
            <w:tcW w:w="694" w:type="dxa"/>
            <w:tcBorders>
              <w:left w:val="double" w:sz="4" w:space="0" w:color="auto"/>
            </w:tcBorders>
          </w:tcPr>
          <w:p w:rsidR="00FA083B" w:rsidRPr="008F18A7" w:rsidRDefault="00FA083B" w:rsidP="00CC0D1B">
            <w:pPr>
              <w:pStyle w:val="ListParagraph"/>
              <w:numPr>
                <w:ilvl w:val="1"/>
                <w:numId w:val="56"/>
              </w:numPr>
              <w:contextualSpacing w:val="0"/>
              <w:rPr>
                <w:sz w:val="18"/>
                <w:szCs w:val="18"/>
                <w:lang w:val="mk-MK"/>
              </w:rPr>
            </w:pPr>
          </w:p>
        </w:tc>
        <w:tc>
          <w:tcPr>
            <w:tcW w:w="2410" w:type="dxa"/>
          </w:tcPr>
          <w:p w:rsidR="00FA083B" w:rsidRPr="008F18A7" w:rsidRDefault="00FA083B" w:rsidP="00CC0D1B">
            <w:pPr>
              <w:rPr>
                <w:sz w:val="18"/>
                <w:szCs w:val="18"/>
                <w:lang w:val="mk-MK"/>
              </w:rPr>
            </w:pPr>
            <w:r w:rsidRPr="008F18A7">
              <w:rPr>
                <w:sz w:val="18"/>
                <w:szCs w:val="18"/>
                <w:lang w:val="mk-MK"/>
              </w:rPr>
              <w:t xml:space="preserve">Проширување на опсегот на програмите за возрасни наменети за лица со посебни образовни потреби </w:t>
            </w:r>
          </w:p>
        </w:tc>
        <w:tc>
          <w:tcPr>
            <w:tcW w:w="5103" w:type="dxa"/>
          </w:tcPr>
          <w:p w:rsidR="00FA083B" w:rsidRPr="008F18A7" w:rsidRDefault="00FA083B" w:rsidP="00CC0D1B">
            <w:pPr>
              <w:pStyle w:val="ListParagraph"/>
              <w:numPr>
                <w:ilvl w:val="0"/>
                <w:numId w:val="15"/>
              </w:numPr>
              <w:tabs>
                <w:tab w:val="left" w:pos="176"/>
              </w:tabs>
              <w:ind w:left="157" w:hanging="157"/>
              <w:contextualSpacing w:val="0"/>
              <w:rPr>
                <w:sz w:val="18"/>
                <w:szCs w:val="18"/>
                <w:lang w:val="mk-MK"/>
              </w:rPr>
            </w:pPr>
            <w:r w:rsidRPr="008F18A7">
              <w:rPr>
                <w:sz w:val="18"/>
                <w:szCs w:val="18"/>
                <w:lang w:val="mk-MK"/>
              </w:rPr>
              <w:t>Подобрени се можностите за учење на возрасните со посебни образовни потреби</w:t>
            </w:r>
          </w:p>
        </w:tc>
        <w:tc>
          <w:tcPr>
            <w:tcW w:w="3686" w:type="dxa"/>
          </w:tcPr>
          <w:p w:rsidR="00FA083B" w:rsidRPr="008F18A7" w:rsidRDefault="00FA083B" w:rsidP="00CC0D1B">
            <w:pPr>
              <w:pStyle w:val="ListParagraph"/>
              <w:numPr>
                <w:ilvl w:val="0"/>
                <w:numId w:val="18"/>
              </w:numPr>
              <w:tabs>
                <w:tab w:val="left" w:pos="176"/>
              </w:tabs>
              <w:ind w:left="157" w:hanging="157"/>
              <w:contextualSpacing w:val="0"/>
              <w:rPr>
                <w:sz w:val="18"/>
                <w:szCs w:val="18"/>
                <w:lang w:val="mk-MK"/>
              </w:rPr>
            </w:pPr>
            <w:r w:rsidRPr="008F18A7">
              <w:rPr>
                <w:sz w:val="18"/>
                <w:szCs w:val="18"/>
                <w:lang w:val="mk-MK"/>
              </w:rPr>
              <w:t>Сертифицирани и воведени најмалку 5 програми за лица со посебни образовни потреби;</w:t>
            </w:r>
          </w:p>
          <w:p w:rsidR="00FA083B" w:rsidRPr="008F18A7" w:rsidRDefault="00FA083B" w:rsidP="00CC0D1B">
            <w:pPr>
              <w:pStyle w:val="ListParagraph"/>
              <w:numPr>
                <w:ilvl w:val="0"/>
                <w:numId w:val="18"/>
              </w:numPr>
              <w:tabs>
                <w:tab w:val="left" w:pos="176"/>
              </w:tabs>
              <w:ind w:left="157" w:hanging="157"/>
              <w:contextualSpacing w:val="0"/>
              <w:rPr>
                <w:sz w:val="18"/>
                <w:szCs w:val="18"/>
                <w:lang w:val="mk-MK"/>
              </w:rPr>
            </w:pPr>
            <w:r w:rsidRPr="008F18A7">
              <w:rPr>
                <w:sz w:val="18"/>
                <w:szCs w:val="18"/>
                <w:lang w:val="mk-MK"/>
              </w:rPr>
              <w:t>Вклучени најмалку 25 лица со посебни образовни потреби</w:t>
            </w:r>
            <w:r w:rsidR="009B5922">
              <w:rPr>
                <w:sz w:val="18"/>
                <w:szCs w:val="18"/>
                <w:lang w:val="mk-MK"/>
              </w:rPr>
              <w:t xml:space="preserve"> </w:t>
            </w:r>
            <w:r w:rsidRPr="008F18A7">
              <w:rPr>
                <w:sz w:val="18"/>
                <w:szCs w:val="18"/>
                <w:lang w:val="mk-MK"/>
              </w:rPr>
              <w:t>во сертифицирани обуки за образование на возрасни лица</w:t>
            </w:r>
          </w:p>
        </w:tc>
        <w:tc>
          <w:tcPr>
            <w:tcW w:w="992" w:type="dxa"/>
          </w:tcPr>
          <w:p w:rsidR="00FA083B" w:rsidRPr="008F18A7" w:rsidRDefault="00FA083B" w:rsidP="00CC0D1B">
            <w:pPr>
              <w:ind w:left="-57" w:right="-57"/>
              <w:jc w:val="center"/>
              <w:rPr>
                <w:sz w:val="18"/>
                <w:szCs w:val="18"/>
                <w:lang w:val="mk-MK"/>
              </w:rPr>
            </w:pPr>
            <w:r w:rsidRPr="008F18A7">
              <w:rPr>
                <w:sz w:val="18"/>
                <w:szCs w:val="18"/>
                <w:lang w:val="mk-MK"/>
              </w:rPr>
              <w:t xml:space="preserve">2020 </w:t>
            </w:r>
          </w:p>
        </w:tc>
        <w:tc>
          <w:tcPr>
            <w:tcW w:w="1277" w:type="dxa"/>
          </w:tcPr>
          <w:p w:rsidR="00FA083B" w:rsidRPr="008F18A7" w:rsidRDefault="00FA083B" w:rsidP="00CC0D1B">
            <w:pPr>
              <w:tabs>
                <w:tab w:val="left" w:pos="176"/>
              </w:tabs>
              <w:jc w:val="center"/>
              <w:rPr>
                <w:sz w:val="18"/>
                <w:szCs w:val="18"/>
                <w:lang w:val="mk-MK"/>
              </w:rPr>
            </w:pPr>
            <w:r w:rsidRPr="008F18A7">
              <w:rPr>
                <w:sz w:val="18"/>
                <w:szCs w:val="18"/>
                <w:lang w:val="mk-MK"/>
              </w:rPr>
              <w:t>ЦОВ, даватели на на услуги</w:t>
            </w:r>
          </w:p>
        </w:tc>
        <w:tc>
          <w:tcPr>
            <w:tcW w:w="1277" w:type="dxa"/>
          </w:tcPr>
          <w:p w:rsidR="00FA083B" w:rsidRPr="008F18A7" w:rsidRDefault="00FA083B" w:rsidP="00CC0D1B">
            <w:pPr>
              <w:tabs>
                <w:tab w:val="left" w:pos="176"/>
              </w:tabs>
              <w:jc w:val="center"/>
              <w:rPr>
                <w:sz w:val="18"/>
                <w:szCs w:val="18"/>
                <w:lang w:val="mk-MK"/>
              </w:rPr>
            </w:pPr>
            <w:r>
              <w:rPr>
                <w:sz w:val="18"/>
                <w:szCs w:val="18"/>
                <w:lang w:val="mk-MK"/>
              </w:rPr>
              <w:t>300.000</w:t>
            </w:r>
          </w:p>
        </w:tc>
      </w:tr>
      <w:tr w:rsidR="00FA083B" w:rsidRPr="003A33B4" w:rsidTr="00FC5E7C">
        <w:trPr>
          <w:trHeight w:val="20"/>
        </w:trPr>
        <w:tc>
          <w:tcPr>
            <w:tcW w:w="694" w:type="dxa"/>
            <w:tcBorders>
              <w:left w:val="double" w:sz="4" w:space="0" w:color="auto"/>
            </w:tcBorders>
          </w:tcPr>
          <w:p w:rsidR="00FA083B" w:rsidRPr="008F18A7" w:rsidRDefault="00FA083B" w:rsidP="00CC0D1B">
            <w:pPr>
              <w:pStyle w:val="ListParagraph"/>
              <w:numPr>
                <w:ilvl w:val="1"/>
                <w:numId w:val="56"/>
              </w:numPr>
              <w:contextualSpacing w:val="0"/>
              <w:rPr>
                <w:sz w:val="18"/>
                <w:szCs w:val="18"/>
                <w:lang w:val="mk-MK"/>
              </w:rPr>
            </w:pPr>
          </w:p>
        </w:tc>
        <w:tc>
          <w:tcPr>
            <w:tcW w:w="2410" w:type="dxa"/>
          </w:tcPr>
          <w:p w:rsidR="00FA083B" w:rsidRPr="008F18A7" w:rsidRDefault="00FA083B" w:rsidP="00CC0D1B">
            <w:pPr>
              <w:rPr>
                <w:sz w:val="18"/>
                <w:szCs w:val="18"/>
                <w:lang w:val="mk-MK"/>
              </w:rPr>
            </w:pPr>
            <w:r w:rsidRPr="008F18A7">
              <w:rPr>
                <w:sz w:val="18"/>
                <w:szCs w:val="18"/>
                <w:lang w:val="mk-MK"/>
              </w:rPr>
              <w:t>Воспоставување одржлив модел за завршување на основно и средно образование и учество во</w:t>
            </w:r>
            <w:r>
              <w:rPr>
                <w:sz w:val="18"/>
                <w:szCs w:val="18"/>
                <w:lang w:val="mk-MK"/>
              </w:rPr>
              <w:t xml:space="preserve"> </w:t>
            </w:r>
            <w:r w:rsidRPr="008F18A7">
              <w:rPr>
                <w:sz w:val="18"/>
                <w:szCs w:val="18"/>
                <w:lang w:val="mk-MK"/>
              </w:rPr>
              <w:t>стручна обука од страна на лицата во казнено-поправните домови</w:t>
            </w:r>
          </w:p>
        </w:tc>
        <w:tc>
          <w:tcPr>
            <w:tcW w:w="5103" w:type="dxa"/>
          </w:tcPr>
          <w:p w:rsidR="00FA083B" w:rsidRPr="008F18A7" w:rsidRDefault="00FA083B" w:rsidP="00CC0D1B">
            <w:pPr>
              <w:pStyle w:val="ListParagraph"/>
              <w:numPr>
                <w:ilvl w:val="0"/>
                <w:numId w:val="15"/>
              </w:numPr>
              <w:tabs>
                <w:tab w:val="left" w:pos="176"/>
              </w:tabs>
              <w:ind w:left="157" w:hanging="157"/>
              <w:contextualSpacing w:val="0"/>
              <w:rPr>
                <w:sz w:val="18"/>
                <w:szCs w:val="18"/>
                <w:lang w:val="mk-MK"/>
              </w:rPr>
            </w:pPr>
            <w:r w:rsidRPr="008F18A7">
              <w:rPr>
                <w:sz w:val="18"/>
                <w:szCs w:val="18"/>
                <w:lang w:val="mk-MK"/>
              </w:rPr>
              <w:t>Обезбедени се услови лицата сместени во казнено-поправните домови да завршат основно</w:t>
            </w:r>
            <w:r>
              <w:rPr>
                <w:sz w:val="18"/>
                <w:szCs w:val="18"/>
                <w:lang w:val="mk-MK"/>
              </w:rPr>
              <w:t xml:space="preserve"> </w:t>
            </w:r>
            <w:r w:rsidRPr="008F18A7">
              <w:rPr>
                <w:sz w:val="18"/>
                <w:szCs w:val="18"/>
                <w:lang w:val="mk-MK"/>
              </w:rPr>
              <w:t>и средно образование и да учествуваат во СОО</w:t>
            </w:r>
          </w:p>
        </w:tc>
        <w:tc>
          <w:tcPr>
            <w:tcW w:w="3686" w:type="dxa"/>
            <w:shd w:val="clear" w:color="auto" w:fill="auto"/>
          </w:tcPr>
          <w:p w:rsidR="00FA083B" w:rsidRPr="008F18A7" w:rsidRDefault="00FA083B" w:rsidP="00CC0D1B">
            <w:pPr>
              <w:pStyle w:val="ListParagraph"/>
              <w:numPr>
                <w:ilvl w:val="0"/>
                <w:numId w:val="18"/>
              </w:numPr>
              <w:tabs>
                <w:tab w:val="left" w:pos="176"/>
              </w:tabs>
              <w:ind w:left="157" w:hanging="157"/>
              <w:contextualSpacing w:val="0"/>
              <w:rPr>
                <w:sz w:val="18"/>
                <w:szCs w:val="18"/>
              </w:rPr>
            </w:pPr>
            <w:r w:rsidRPr="008F18A7">
              <w:rPr>
                <w:sz w:val="18"/>
                <w:szCs w:val="18"/>
                <w:lang w:val="mk-MK"/>
              </w:rPr>
              <w:t>Избран и одобрен модел;</w:t>
            </w:r>
          </w:p>
          <w:p w:rsidR="00FA083B" w:rsidRPr="008F18A7" w:rsidRDefault="00FA083B" w:rsidP="00CC0D1B">
            <w:pPr>
              <w:pStyle w:val="ListParagraph"/>
              <w:numPr>
                <w:ilvl w:val="0"/>
                <w:numId w:val="18"/>
              </w:numPr>
              <w:tabs>
                <w:tab w:val="left" w:pos="176"/>
              </w:tabs>
              <w:ind w:left="157" w:hanging="157"/>
              <w:contextualSpacing w:val="0"/>
              <w:rPr>
                <w:sz w:val="18"/>
                <w:szCs w:val="18"/>
              </w:rPr>
            </w:pPr>
            <w:r w:rsidRPr="008F18A7">
              <w:rPr>
                <w:sz w:val="18"/>
                <w:szCs w:val="18"/>
                <w:lang w:val="mk-MK"/>
              </w:rPr>
              <w:t>Обезбедена финансиска поддршка за спроведување на образование во казнено-поправните домови;</w:t>
            </w:r>
          </w:p>
          <w:p w:rsidR="00FA083B" w:rsidRPr="008F18A7" w:rsidRDefault="00FA083B" w:rsidP="00CC0D1B">
            <w:pPr>
              <w:pStyle w:val="ListParagraph"/>
              <w:numPr>
                <w:ilvl w:val="0"/>
                <w:numId w:val="18"/>
              </w:numPr>
              <w:tabs>
                <w:tab w:val="left" w:pos="176"/>
              </w:tabs>
              <w:ind w:left="157" w:hanging="157"/>
              <w:contextualSpacing w:val="0"/>
              <w:rPr>
                <w:sz w:val="18"/>
                <w:szCs w:val="18"/>
                <w:lang w:val="mk-MK"/>
              </w:rPr>
            </w:pPr>
            <w:r w:rsidRPr="008F18A7">
              <w:rPr>
                <w:sz w:val="18"/>
                <w:szCs w:val="18"/>
                <w:lang w:val="mk-MK"/>
              </w:rPr>
              <w:t>Најмалку 10%</w:t>
            </w:r>
            <w:r w:rsidR="009B5922">
              <w:rPr>
                <w:sz w:val="18"/>
                <w:szCs w:val="18"/>
                <w:lang w:val="mk-MK"/>
              </w:rPr>
              <w:t xml:space="preserve"> </w:t>
            </w:r>
            <w:r w:rsidRPr="008F18A7">
              <w:rPr>
                <w:sz w:val="18"/>
                <w:szCs w:val="18"/>
                <w:lang w:val="mk-MK"/>
              </w:rPr>
              <w:t>од</w:t>
            </w:r>
            <w:r w:rsidR="009B5922">
              <w:rPr>
                <w:sz w:val="18"/>
                <w:szCs w:val="18"/>
                <w:lang w:val="mk-MK"/>
              </w:rPr>
              <w:t xml:space="preserve"> </w:t>
            </w:r>
            <w:r w:rsidRPr="008F18A7">
              <w:rPr>
                <w:sz w:val="18"/>
                <w:szCs w:val="18"/>
                <w:lang w:val="mk-MK"/>
              </w:rPr>
              <w:t>лицата во казнено-поправните домови без основно/средно образование завршиле соодветен степен на образование или обука</w:t>
            </w:r>
          </w:p>
        </w:tc>
        <w:tc>
          <w:tcPr>
            <w:tcW w:w="992" w:type="dxa"/>
            <w:shd w:val="clear" w:color="auto" w:fill="auto"/>
          </w:tcPr>
          <w:p w:rsidR="00FA083B" w:rsidRPr="008F18A7" w:rsidRDefault="00FA083B" w:rsidP="00CC0D1B">
            <w:pPr>
              <w:ind w:left="-57" w:right="-57"/>
              <w:jc w:val="center"/>
              <w:rPr>
                <w:sz w:val="18"/>
                <w:szCs w:val="18"/>
                <w:lang w:val="mk-MK"/>
              </w:rPr>
            </w:pPr>
            <w:r w:rsidRPr="008F18A7">
              <w:rPr>
                <w:sz w:val="18"/>
                <w:szCs w:val="18"/>
              </w:rPr>
              <w:t>20</w:t>
            </w:r>
            <w:r w:rsidRPr="008F18A7">
              <w:rPr>
                <w:sz w:val="18"/>
                <w:szCs w:val="18"/>
                <w:lang w:val="mk-MK"/>
              </w:rPr>
              <w:t>20</w:t>
            </w:r>
          </w:p>
        </w:tc>
        <w:tc>
          <w:tcPr>
            <w:tcW w:w="1277" w:type="dxa"/>
          </w:tcPr>
          <w:p w:rsidR="00FA083B" w:rsidRPr="008F18A7" w:rsidRDefault="00FA083B" w:rsidP="00CC0D1B">
            <w:pPr>
              <w:tabs>
                <w:tab w:val="left" w:pos="176"/>
              </w:tabs>
              <w:jc w:val="center"/>
              <w:rPr>
                <w:sz w:val="18"/>
                <w:szCs w:val="18"/>
                <w:lang w:val="mk-MK"/>
              </w:rPr>
            </w:pPr>
            <w:r w:rsidRPr="008F18A7">
              <w:rPr>
                <w:sz w:val="18"/>
                <w:szCs w:val="18"/>
                <w:lang w:val="mk-MK"/>
              </w:rPr>
              <w:t>МОН, МП, казнено-поправни домови</w:t>
            </w:r>
          </w:p>
        </w:tc>
        <w:tc>
          <w:tcPr>
            <w:tcW w:w="1277" w:type="dxa"/>
          </w:tcPr>
          <w:p w:rsidR="00FA083B" w:rsidRPr="008F18A7" w:rsidRDefault="00FA083B" w:rsidP="00CC0D1B">
            <w:pPr>
              <w:tabs>
                <w:tab w:val="left" w:pos="176"/>
              </w:tabs>
              <w:jc w:val="center"/>
              <w:rPr>
                <w:sz w:val="18"/>
                <w:szCs w:val="18"/>
                <w:lang w:val="mk-MK"/>
              </w:rPr>
            </w:pPr>
            <w:r>
              <w:rPr>
                <w:sz w:val="18"/>
                <w:szCs w:val="18"/>
                <w:lang w:val="mk-MK"/>
              </w:rPr>
              <w:t>УНДП</w:t>
            </w:r>
          </w:p>
        </w:tc>
      </w:tr>
      <w:tr w:rsidR="00FA083B" w:rsidRPr="008F18A7" w:rsidTr="00FC5E7C">
        <w:trPr>
          <w:trHeight w:val="20"/>
        </w:trPr>
        <w:tc>
          <w:tcPr>
            <w:tcW w:w="694" w:type="dxa"/>
            <w:tcBorders>
              <w:left w:val="double" w:sz="4" w:space="0" w:color="auto"/>
            </w:tcBorders>
          </w:tcPr>
          <w:p w:rsidR="00FA083B" w:rsidRPr="008F18A7" w:rsidRDefault="00FA083B" w:rsidP="00CC0D1B">
            <w:pPr>
              <w:pStyle w:val="ListParagraph"/>
              <w:numPr>
                <w:ilvl w:val="1"/>
                <w:numId w:val="56"/>
              </w:numPr>
              <w:contextualSpacing w:val="0"/>
              <w:rPr>
                <w:sz w:val="18"/>
                <w:szCs w:val="18"/>
                <w:lang w:val="mk-MK"/>
              </w:rPr>
            </w:pPr>
          </w:p>
        </w:tc>
        <w:tc>
          <w:tcPr>
            <w:tcW w:w="2410" w:type="dxa"/>
          </w:tcPr>
          <w:p w:rsidR="00FA083B" w:rsidRPr="008F18A7" w:rsidRDefault="00FA083B" w:rsidP="00CC0D1B">
            <w:pPr>
              <w:rPr>
                <w:sz w:val="18"/>
                <w:szCs w:val="18"/>
                <w:lang w:val="mk-MK"/>
              </w:rPr>
            </w:pPr>
            <w:r w:rsidRPr="008F18A7">
              <w:rPr>
                <w:sz w:val="18"/>
                <w:szCs w:val="18"/>
                <w:lang w:val="mk-MK"/>
              </w:rPr>
              <w:t>Зголемување на свеста за значењето и можностите на УОВ</w:t>
            </w:r>
            <w:r>
              <w:rPr>
                <w:sz w:val="18"/>
                <w:szCs w:val="18"/>
                <w:lang w:val="mk-MK"/>
              </w:rPr>
              <w:t xml:space="preserve"> </w:t>
            </w:r>
            <w:r w:rsidRPr="008F18A7">
              <w:rPr>
                <w:sz w:val="18"/>
                <w:szCs w:val="18"/>
                <w:lang w:val="mk-MK"/>
              </w:rPr>
              <w:t xml:space="preserve">на сите нивоа </w:t>
            </w:r>
            <w:r w:rsidR="009B5922">
              <w:rPr>
                <w:sz w:val="18"/>
                <w:szCs w:val="18"/>
                <w:lang w:val="mk-MK"/>
              </w:rPr>
              <w:t>во</w:t>
            </w:r>
            <w:r w:rsidRPr="008F18A7">
              <w:rPr>
                <w:sz w:val="18"/>
                <w:szCs w:val="18"/>
                <w:lang w:val="mk-MK"/>
              </w:rPr>
              <w:t xml:space="preserve"> општеството</w:t>
            </w:r>
          </w:p>
        </w:tc>
        <w:tc>
          <w:tcPr>
            <w:tcW w:w="5103" w:type="dxa"/>
          </w:tcPr>
          <w:p w:rsidR="00FA083B" w:rsidRPr="008F18A7" w:rsidRDefault="00FA083B" w:rsidP="00CC0D1B">
            <w:pPr>
              <w:pStyle w:val="ListParagraph"/>
              <w:numPr>
                <w:ilvl w:val="0"/>
                <w:numId w:val="15"/>
              </w:numPr>
              <w:tabs>
                <w:tab w:val="left" w:pos="176"/>
              </w:tabs>
              <w:ind w:left="157" w:hanging="157"/>
              <w:contextualSpacing w:val="0"/>
              <w:rPr>
                <w:sz w:val="18"/>
                <w:szCs w:val="18"/>
                <w:lang w:val="mk-MK"/>
              </w:rPr>
            </w:pPr>
            <w:r w:rsidRPr="008F18A7">
              <w:rPr>
                <w:sz w:val="18"/>
                <w:szCs w:val="18"/>
                <w:lang w:val="mk-MK"/>
              </w:rPr>
              <w:t>Подобрена е мотивацијата на возрасните да учествуваат во обуки;</w:t>
            </w:r>
          </w:p>
          <w:p w:rsidR="00FA083B" w:rsidRPr="008F18A7" w:rsidRDefault="00FA083B" w:rsidP="00CC0D1B">
            <w:pPr>
              <w:pStyle w:val="ListParagraph"/>
              <w:numPr>
                <w:ilvl w:val="0"/>
                <w:numId w:val="15"/>
              </w:numPr>
              <w:tabs>
                <w:tab w:val="left" w:pos="176"/>
              </w:tabs>
              <w:ind w:left="157" w:hanging="157"/>
              <w:contextualSpacing w:val="0"/>
              <w:rPr>
                <w:sz w:val="18"/>
                <w:szCs w:val="18"/>
                <w:lang w:val="mk-MK"/>
              </w:rPr>
            </w:pPr>
            <w:r w:rsidRPr="008F18A7">
              <w:rPr>
                <w:sz w:val="18"/>
                <w:szCs w:val="18"/>
                <w:lang w:val="mk-MK"/>
              </w:rPr>
              <w:t>Подобрени се можностите за УОВ поради подобрената политика</w:t>
            </w:r>
          </w:p>
        </w:tc>
        <w:tc>
          <w:tcPr>
            <w:tcW w:w="3686" w:type="dxa"/>
          </w:tcPr>
          <w:p w:rsidR="00FA083B" w:rsidRPr="008F18A7" w:rsidRDefault="00FA083B" w:rsidP="00CC0D1B">
            <w:pPr>
              <w:pStyle w:val="ListParagraph"/>
              <w:numPr>
                <w:ilvl w:val="0"/>
                <w:numId w:val="18"/>
              </w:numPr>
              <w:tabs>
                <w:tab w:val="left" w:pos="176"/>
              </w:tabs>
              <w:ind w:left="157" w:hanging="157"/>
              <w:contextualSpacing w:val="0"/>
              <w:rPr>
                <w:sz w:val="18"/>
                <w:szCs w:val="18"/>
                <w:lang w:val="mk-MK"/>
              </w:rPr>
            </w:pPr>
            <w:r w:rsidRPr="008F18A7">
              <w:rPr>
                <w:sz w:val="18"/>
                <w:szCs w:val="18"/>
                <w:lang w:val="mk-MK"/>
              </w:rPr>
              <w:t>Изработен Концепт за подигање на свеста и залагање (работилници, форуми, летоци, медиуми</w:t>
            </w:r>
            <w:r w:rsidR="009B5922">
              <w:rPr>
                <w:sz w:val="18"/>
                <w:szCs w:val="18"/>
                <w:lang w:val="mk-MK"/>
              </w:rPr>
              <w:t>,</w:t>
            </w:r>
            <w:r w:rsidRPr="008F18A7">
              <w:rPr>
                <w:sz w:val="18"/>
                <w:szCs w:val="18"/>
                <w:lang w:val="mk-MK"/>
              </w:rPr>
              <w:t xml:space="preserve"> итн.) и договорен со клучните заинтересирани страни;</w:t>
            </w:r>
          </w:p>
          <w:p w:rsidR="00FA083B" w:rsidRPr="008F18A7" w:rsidRDefault="00FA083B" w:rsidP="00CC0D1B">
            <w:pPr>
              <w:pStyle w:val="ListParagraph"/>
              <w:numPr>
                <w:ilvl w:val="0"/>
                <w:numId w:val="18"/>
              </w:numPr>
              <w:tabs>
                <w:tab w:val="left" w:pos="176"/>
              </w:tabs>
              <w:ind w:left="157" w:hanging="157"/>
              <w:contextualSpacing w:val="0"/>
              <w:rPr>
                <w:sz w:val="18"/>
                <w:szCs w:val="18"/>
                <w:lang w:val="mk-MK"/>
              </w:rPr>
            </w:pPr>
            <w:r w:rsidRPr="008F18A7">
              <w:rPr>
                <w:sz w:val="18"/>
                <w:szCs w:val="18"/>
                <w:lang w:val="mk-MK"/>
              </w:rPr>
              <w:t>Обезбедени најмалку 4 регионални и 1 национална кампања</w:t>
            </w:r>
            <w:r w:rsidR="009B5922">
              <w:rPr>
                <w:sz w:val="18"/>
                <w:szCs w:val="18"/>
                <w:lang w:val="mk-MK"/>
              </w:rPr>
              <w:t xml:space="preserve"> </w:t>
            </w:r>
            <w:r w:rsidRPr="008F18A7">
              <w:rPr>
                <w:sz w:val="18"/>
                <w:szCs w:val="18"/>
                <w:lang w:val="mk-MK"/>
              </w:rPr>
              <w:t>(годишно) за подигање на свеста и залагање со креаторите на политиките, работодавачите, давателите на услугии со различни категории на населението</w:t>
            </w:r>
          </w:p>
        </w:tc>
        <w:tc>
          <w:tcPr>
            <w:tcW w:w="992" w:type="dxa"/>
          </w:tcPr>
          <w:p w:rsidR="00FA083B" w:rsidRPr="008F18A7" w:rsidRDefault="00FA083B" w:rsidP="00CC0D1B">
            <w:pPr>
              <w:ind w:left="-57" w:right="-57"/>
              <w:jc w:val="center"/>
              <w:rPr>
                <w:sz w:val="18"/>
                <w:szCs w:val="18"/>
                <w:lang w:val="mk-MK"/>
              </w:rPr>
            </w:pPr>
            <w:r>
              <w:rPr>
                <w:sz w:val="18"/>
                <w:szCs w:val="18"/>
                <w:lang w:val="mk-MK"/>
              </w:rPr>
              <w:t>202</w:t>
            </w:r>
            <w:r w:rsidR="00C87351">
              <w:rPr>
                <w:sz w:val="18"/>
                <w:szCs w:val="18"/>
                <w:lang w:val="mk-MK"/>
              </w:rPr>
              <w:t>5</w:t>
            </w:r>
          </w:p>
        </w:tc>
        <w:tc>
          <w:tcPr>
            <w:tcW w:w="1277" w:type="dxa"/>
          </w:tcPr>
          <w:p w:rsidR="00FA083B" w:rsidRPr="008F18A7" w:rsidRDefault="00FA083B" w:rsidP="00CC0D1B">
            <w:pPr>
              <w:tabs>
                <w:tab w:val="left" w:pos="176"/>
              </w:tabs>
              <w:jc w:val="center"/>
              <w:rPr>
                <w:sz w:val="18"/>
                <w:szCs w:val="18"/>
                <w:lang w:val="mk-MK"/>
              </w:rPr>
            </w:pPr>
            <w:r w:rsidRPr="008F18A7">
              <w:rPr>
                <w:sz w:val="18"/>
                <w:szCs w:val="18"/>
                <w:lang w:val="mk-MK"/>
              </w:rPr>
              <w:t xml:space="preserve">ЦОВ </w:t>
            </w:r>
          </w:p>
        </w:tc>
        <w:tc>
          <w:tcPr>
            <w:tcW w:w="1277" w:type="dxa"/>
          </w:tcPr>
          <w:p w:rsidR="00FA083B" w:rsidRPr="008F18A7" w:rsidRDefault="00FA083B" w:rsidP="00CC0D1B">
            <w:pPr>
              <w:tabs>
                <w:tab w:val="left" w:pos="176"/>
              </w:tabs>
              <w:jc w:val="center"/>
              <w:rPr>
                <w:sz w:val="18"/>
                <w:szCs w:val="18"/>
                <w:lang w:val="mk-MK"/>
              </w:rPr>
            </w:pPr>
            <w:r>
              <w:rPr>
                <w:sz w:val="18"/>
                <w:szCs w:val="18"/>
                <w:lang w:val="mk-MK"/>
              </w:rPr>
              <w:t>200.000</w:t>
            </w:r>
          </w:p>
        </w:tc>
      </w:tr>
    </w:tbl>
    <w:p w:rsidR="00B207B0" w:rsidRPr="003A33B4" w:rsidRDefault="00B207B0" w:rsidP="00CC0D1B">
      <w:pPr>
        <w:spacing w:after="0" w:line="240" w:lineRule="auto"/>
        <w:rPr>
          <w:sz w:val="4"/>
          <w:szCs w:val="4"/>
          <w:lang w:val="mk-MK"/>
        </w:rPr>
      </w:pPr>
    </w:p>
    <w:tbl>
      <w:tblPr>
        <w:tblStyle w:val="TableGrid"/>
        <w:tblW w:w="15437" w:type="dxa"/>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694"/>
        <w:gridCol w:w="2410"/>
        <w:gridCol w:w="5103"/>
        <w:gridCol w:w="3686"/>
        <w:gridCol w:w="992"/>
        <w:gridCol w:w="1276"/>
        <w:gridCol w:w="1276"/>
      </w:tblGrid>
      <w:tr w:rsidR="00FC5E7C" w:rsidRPr="008F18A7" w:rsidTr="00FC5E7C">
        <w:trPr>
          <w:tblHeader/>
        </w:trPr>
        <w:tc>
          <w:tcPr>
            <w:tcW w:w="694" w:type="dxa"/>
            <w:tcBorders>
              <w:top w:val="single" w:sz="4" w:space="0" w:color="000000"/>
              <w:bottom w:val="single" w:sz="4" w:space="0" w:color="auto"/>
            </w:tcBorders>
            <w:shd w:val="clear" w:color="auto" w:fill="D9D9D9" w:themeFill="background1" w:themeFillShade="D9"/>
            <w:vAlign w:val="center"/>
          </w:tcPr>
          <w:p w:rsidR="00FC5E7C" w:rsidRPr="008F18A7" w:rsidRDefault="00FC5E7C" w:rsidP="00CC0D1B">
            <w:pPr>
              <w:tabs>
                <w:tab w:val="center" w:pos="229"/>
              </w:tabs>
              <w:jc w:val="center"/>
              <w:rPr>
                <w:b/>
                <w:i/>
                <w:sz w:val="18"/>
                <w:szCs w:val="18"/>
                <w:lang w:val="mk-MK"/>
              </w:rPr>
            </w:pPr>
            <w:r w:rsidRPr="008F18A7">
              <w:rPr>
                <w:b/>
                <w:i/>
                <w:sz w:val="18"/>
                <w:szCs w:val="18"/>
                <w:lang w:val="mk-MK"/>
              </w:rPr>
              <w:t>Бр.</w:t>
            </w:r>
          </w:p>
        </w:tc>
        <w:tc>
          <w:tcPr>
            <w:tcW w:w="2410" w:type="dxa"/>
            <w:tcBorders>
              <w:top w:val="single" w:sz="4" w:space="0" w:color="000000"/>
              <w:bottom w:val="single" w:sz="4" w:space="0" w:color="auto"/>
            </w:tcBorders>
            <w:shd w:val="clear" w:color="auto" w:fill="D9D9D9" w:themeFill="background1" w:themeFillShade="D9"/>
            <w:vAlign w:val="center"/>
          </w:tcPr>
          <w:p w:rsidR="00FC5E7C" w:rsidRPr="008F18A7" w:rsidRDefault="00FC5E7C" w:rsidP="00CC0D1B">
            <w:pPr>
              <w:jc w:val="center"/>
              <w:rPr>
                <w:b/>
                <w:i/>
                <w:sz w:val="18"/>
                <w:szCs w:val="18"/>
                <w:lang w:val="mk-MK"/>
              </w:rPr>
            </w:pPr>
            <w:r w:rsidRPr="008F18A7">
              <w:rPr>
                <w:b/>
                <w:i/>
                <w:sz w:val="18"/>
                <w:szCs w:val="18"/>
                <w:lang w:val="mk-MK"/>
              </w:rPr>
              <w:t>Активности</w:t>
            </w:r>
          </w:p>
        </w:tc>
        <w:tc>
          <w:tcPr>
            <w:tcW w:w="5103" w:type="dxa"/>
            <w:tcBorders>
              <w:top w:val="single" w:sz="4" w:space="0" w:color="000000"/>
              <w:bottom w:val="single" w:sz="4" w:space="0" w:color="auto"/>
            </w:tcBorders>
            <w:shd w:val="clear" w:color="auto" w:fill="D9D9D9" w:themeFill="background1" w:themeFillShade="D9"/>
            <w:vAlign w:val="center"/>
          </w:tcPr>
          <w:p w:rsidR="00FC5E7C" w:rsidRPr="008F18A7" w:rsidRDefault="00FC5E7C" w:rsidP="00CC0D1B">
            <w:pPr>
              <w:jc w:val="center"/>
              <w:rPr>
                <w:b/>
                <w:i/>
                <w:sz w:val="18"/>
                <w:szCs w:val="18"/>
                <w:lang w:val="mk-MK"/>
              </w:rPr>
            </w:pPr>
            <w:r w:rsidRPr="008F18A7">
              <w:rPr>
                <w:b/>
                <w:i/>
                <w:sz w:val="18"/>
                <w:szCs w:val="18"/>
                <w:lang w:val="mk-MK"/>
              </w:rPr>
              <w:t>Излезни индикатори</w:t>
            </w:r>
          </w:p>
        </w:tc>
        <w:tc>
          <w:tcPr>
            <w:tcW w:w="3686" w:type="dxa"/>
            <w:tcBorders>
              <w:top w:val="single" w:sz="4" w:space="0" w:color="000000"/>
              <w:bottom w:val="single" w:sz="4" w:space="0" w:color="auto"/>
            </w:tcBorders>
            <w:shd w:val="clear" w:color="auto" w:fill="D9D9D9" w:themeFill="background1" w:themeFillShade="D9"/>
            <w:vAlign w:val="center"/>
          </w:tcPr>
          <w:p w:rsidR="00FC5E7C" w:rsidRPr="008F18A7" w:rsidRDefault="00FC5E7C" w:rsidP="00CC0D1B">
            <w:pPr>
              <w:jc w:val="center"/>
              <w:rPr>
                <w:b/>
                <w:i/>
                <w:sz w:val="18"/>
                <w:szCs w:val="18"/>
                <w:lang w:val="mk-MK"/>
              </w:rPr>
            </w:pPr>
            <w:r w:rsidRPr="008F18A7">
              <w:rPr>
                <w:b/>
                <w:i/>
                <w:sz w:val="18"/>
                <w:szCs w:val="18"/>
                <w:lang w:val="mk-MK"/>
              </w:rPr>
              <w:t>Извори на верификација</w:t>
            </w:r>
          </w:p>
        </w:tc>
        <w:tc>
          <w:tcPr>
            <w:tcW w:w="992" w:type="dxa"/>
            <w:tcBorders>
              <w:top w:val="single" w:sz="4" w:space="0" w:color="000000"/>
              <w:bottom w:val="single" w:sz="4" w:space="0" w:color="auto"/>
            </w:tcBorders>
            <w:shd w:val="clear" w:color="auto" w:fill="D9D9D9" w:themeFill="background1" w:themeFillShade="D9"/>
            <w:vAlign w:val="center"/>
          </w:tcPr>
          <w:p w:rsidR="00FC5E7C" w:rsidRPr="008F18A7" w:rsidRDefault="00FC5E7C" w:rsidP="00CC0D1B">
            <w:pPr>
              <w:ind w:left="-57" w:right="-57"/>
              <w:jc w:val="center"/>
              <w:rPr>
                <w:b/>
                <w:i/>
                <w:sz w:val="18"/>
                <w:szCs w:val="18"/>
                <w:lang w:val="mk-MK"/>
              </w:rPr>
            </w:pPr>
            <w:r w:rsidRPr="008F18A7">
              <w:rPr>
                <w:b/>
                <w:i/>
                <w:sz w:val="18"/>
                <w:szCs w:val="18"/>
                <w:lang w:val="mk-MK"/>
              </w:rPr>
              <w:t>Краен рок</w:t>
            </w:r>
          </w:p>
        </w:tc>
        <w:tc>
          <w:tcPr>
            <w:tcW w:w="1276" w:type="dxa"/>
            <w:tcBorders>
              <w:top w:val="single" w:sz="4" w:space="0" w:color="000000"/>
              <w:bottom w:val="single" w:sz="4" w:space="0" w:color="auto"/>
            </w:tcBorders>
            <w:shd w:val="clear" w:color="auto" w:fill="D9D9D9" w:themeFill="background1" w:themeFillShade="D9"/>
            <w:vAlign w:val="center"/>
          </w:tcPr>
          <w:p w:rsidR="00FC5E7C" w:rsidRPr="008F18A7" w:rsidRDefault="00FC5E7C" w:rsidP="00CC0D1B">
            <w:pPr>
              <w:ind w:left="-57" w:right="-57"/>
              <w:jc w:val="center"/>
              <w:rPr>
                <w:b/>
                <w:i/>
                <w:sz w:val="18"/>
                <w:szCs w:val="18"/>
                <w:lang w:val="mk-MK"/>
              </w:rPr>
            </w:pPr>
            <w:r w:rsidRPr="008F18A7">
              <w:rPr>
                <w:b/>
                <w:i/>
                <w:sz w:val="18"/>
                <w:szCs w:val="18"/>
                <w:lang w:val="mk-MK"/>
              </w:rPr>
              <w:t>Одговорни</w:t>
            </w:r>
          </w:p>
        </w:tc>
        <w:tc>
          <w:tcPr>
            <w:tcW w:w="1276" w:type="dxa"/>
            <w:tcBorders>
              <w:top w:val="single" w:sz="4" w:space="0" w:color="000000"/>
              <w:bottom w:val="single" w:sz="4" w:space="0" w:color="auto"/>
            </w:tcBorders>
            <w:shd w:val="clear" w:color="auto" w:fill="D9D9D9" w:themeFill="background1" w:themeFillShade="D9"/>
          </w:tcPr>
          <w:p w:rsidR="00FC5E7C" w:rsidRPr="008F18A7" w:rsidRDefault="00FC5E7C" w:rsidP="00CC0D1B">
            <w:pPr>
              <w:ind w:left="-57" w:right="-57"/>
              <w:jc w:val="center"/>
              <w:rPr>
                <w:b/>
                <w:i/>
                <w:sz w:val="18"/>
                <w:szCs w:val="18"/>
                <w:lang w:val="mk-MK"/>
              </w:rPr>
            </w:pPr>
          </w:p>
        </w:tc>
      </w:tr>
      <w:tr w:rsidR="00FC5E7C" w:rsidRPr="008F18A7" w:rsidTr="00FC5E7C">
        <w:tc>
          <w:tcPr>
            <w:tcW w:w="694" w:type="dxa"/>
            <w:tcBorders>
              <w:top w:val="single" w:sz="4" w:space="0" w:color="auto"/>
              <w:bottom w:val="single" w:sz="4" w:space="0" w:color="auto"/>
            </w:tcBorders>
          </w:tcPr>
          <w:p w:rsidR="008F4F46" w:rsidRDefault="008F4F46" w:rsidP="00960177">
            <w:pPr>
              <w:pStyle w:val="ListParagraph"/>
              <w:keepNext/>
              <w:numPr>
                <w:ilvl w:val="2"/>
                <w:numId w:val="67"/>
              </w:numPr>
              <w:ind w:right="-57"/>
              <w:contextualSpacing w:val="0"/>
              <w:jc w:val="center"/>
              <w:rPr>
                <w:rFonts w:asciiTheme="majorHAnsi" w:eastAsiaTheme="majorEastAsia" w:hAnsiTheme="majorHAnsi" w:cstheme="majorBidi"/>
                <w:b/>
                <w:bCs/>
                <w:i/>
                <w:color w:val="365F91" w:themeColor="accent1" w:themeShade="BF"/>
                <w:sz w:val="18"/>
                <w:szCs w:val="18"/>
                <w:lang w:val="mk-MK"/>
              </w:rPr>
            </w:pPr>
          </w:p>
        </w:tc>
        <w:tc>
          <w:tcPr>
            <w:tcW w:w="2410" w:type="dxa"/>
            <w:tcBorders>
              <w:top w:val="single" w:sz="4" w:space="0" w:color="auto"/>
              <w:bottom w:val="single" w:sz="4" w:space="0" w:color="auto"/>
            </w:tcBorders>
          </w:tcPr>
          <w:p w:rsidR="00FC5E7C" w:rsidRPr="008F18A7" w:rsidRDefault="00FC5E7C" w:rsidP="0097056C">
            <w:pPr>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 xml:space="preserve">Воспоставување </w:t>
            </w:r>
            <w:r>
              <w:rPr>
                <w:rStyle w:val="Hyperlink"/>
                <w:rFonts w:cstheme="minorHAnsi"/>
                <w:i/>
                <w:color w:val="auto"/>
                <w:sz w:val="18"/>
                <w:szCs w:val="18"/>
                <w:u w:val="none"/>
                <w:lang w:val="mk-MK"/>
              </w:rPr>
              <w:t>Координативно тело</w:t>
            </w:r>
            <w:r w:rsidRPr="008F18A7">
              <w:rPr>
                <w:rStyle w:val="Hyperlink"/>
                <w:rFonts w:cstheme="minorHAnsi"/>
                <w:i/>
                <w:color w:val="auto"/>
                <w:sz w:val="18"/>
                <w:szCs w:val="18"/>
                <w:u w:val="none"/>
                <w:lang w:val="mk-MK"/>
              </w:rPr>
              <w:t xml:space="preserve"> за ВНИУ поврзан со Одборот на МРК</w:t>
            </w:r>
            <w:r w:rsidRPr="008F18A7">
              <w:rPr>
                <w:rStyle w:val="FootnoteReference"/>
                <w:i/>
                <w:szCs w:val="18"/>
                <w:lang w:val="mk-MK"/>
              </w:rPr>
              <w:footnoteReference w:id="39"/>
            </w:r>
          </w:p>
        </w:tc>
        <w:tc>
          <w:tcPr>
            <w:tcW w:w="5103" w:type="dxa"/>
            <w:tcBorders>
              <w:top w:val="single" w:sz="4" w:space="0" w:color="auto"/>
              <w:bottom w:val="single" w:sz="4" w:space="0" w:color="auto"/>
            </w:tcBorders>
          </w:tcPr>
          <w:p w:rsidR="00FC5E7C" w:rsidRPr="008F18A7" w:rsidRDefault="00FC5E7C" w:rsidP="00CC0D1B">
            <w:pPr>
              <w:pStyle w:val="ListParagraph"/>
              <w:numPr>
                <w:ilvl w:val="0"/>
                <w:numId w:val="15"/>
              </w:numPr>
              <w:tabs>
                <w:tab w:val="left" w:pos="176"/>
              </w:tabs>
              <w:ind w:left="176" w:hanging="176"/>
              <w:contextualSpacing w:val="0"/>
              <w:rPr>
                <w:i/>
                <w:sz w:val="18"/>
                <w:szCs w:val="18"/>
                <w:lang w:val="mk-MK"/>
              </w:rPr>
            </w:pPr>
            <w:r>
              <w:rPr>
                <w:i/>
                <w:sz w:val="18"/>
                <w:szCs w:val="18"/>
                <w:lang w:val="mk-MK"/>
              </w:rPr>
              <w:t>Координативното тело</w:t>
            </w:r>
            <w:r w:rsidRPr="008F18A7">
              <w:rPr>
                <w:i/>
                <w:sz w:val="18"/>
                <w:szCs w:val="18"/>
                <w:lang w:val="mk-MK"/>
              </w:rPr>
              <w:t xml:space="preserve"> за ВНИУ којшто го управува и надгледува напредокот и спроведувањето на ВНИУ врз основа на годишен работен план е воспоставен;</w:t>
            </w:r>
          </w:p>
          <w:p w:rsidR="00FC5E7C" w:rsidRPr="008F18A7" w:rsidRDefault="00FC5E7C" w:rsidP="0097056C">
            <w:pPr>
              <w:pStyle w:val="ListParagraph"/>
              <w:numPr>
                <w:ilvl w:val="0"/>
                <w:numId w:val="15"/>
              </w:numPr>
              <w:tabs>
                <w:tab w:val="left" w:pos="176"/>
              </w:tabs>
              <w:ind w:left="176" w:hanging="176"/>
              <w:contextualSpacing w:val="0"/>
              <w:rPr>
                <w:i/>
                <w:sz w:val="18"/>
                <w:szCs w:val="18"/>
                <w:lang w:val="mk-MK"/>
              </w:rPr>
            </w:pPr>
            <w:r w:rsidRPr="008F18A7">
              <w:rPr>
                <w:rStyle w:val="Hyperlink"/>
                <w:rFonts w:cstheme="minorHAnsi"/>
                <w:i/>
                <w:color w:val="auto"/>
                <w:sz w:val="18"/>
                <w:szCs w:val="18"/>
                <w:u w:val="none"/>
                <w:lang w:val="mk-MK"/>
              </w:rPr>
              <w:t xml:space="preserve">Опсегот на </w:t>
            </w:r>
            <w:r>
              <w:rPr>
                <w:i/>
                <w:sz w:val="18"/>
                <w:szCs w:val="18"/>
                <w:lang w:val="mk-MK"/>
              </w:rPr>
              <w:t>Координативното тело</w:t>
            </w:r>
            <w:r w:rsidRPr="008F18A7">
              <w:rPr>
                <w:rStyle w:val="Hyperlink"/>
                <w:rFonts w:cstheme="minorHAnsi"/>
                <w:i/>
                <w:color w:val="auto"/>
                <w:sz w:val="18"/>
                <w:szCs w:val="18"/>
                <w:u w:val="none"/>
                <w:lang w:val="mk-MK"/>
              </w:rPr>
              <w:t xml:space="preserve"> за ВНИУ е дефиниран</w:t>
            </w:r>
          </w:p>
        </w:tc>
        <w:tc>
          <w:tcPr>
            <w:tcW w:w="3686" w:type="dxa"/>
            <w:tcBorders>
              <w:top w:val="single" w:sz="4" w:space="0" w:color="auto"/>
              <w:bottom w:val="single" w:sz="4" w:space="0" w:color="auto"/>
            </w:tcBorders>
          </w:tcPr>
          <w:p w:rsidR="00FC5E7C" w:rsidRPr="008F18A7" w:rsidRDefault="00FC5E7C" w:rsidP="00CC0D1B">
            <w:pPr>
              <w:pStyle w:val="ListParagraph"/>
              <w:numPr>
                <w:ilvl w:val="0"/>
                <w:numId w:val="18"/>
              </w:numPr>
              <w:tabs>
                <w:tab w:val="left" w:pos="176"/>
              </w:tabs>
              <w:ind w:left="176" w:hanging="176"/>
              <w:contextualSpacing w:val="0"/>
              <w:rPr>
                <w:i/>
                <w:sz w:val="18"/>
                <w:szCs w:val="18"/>
                <w:lang w:val="mk-MK"/>
              </w:rPr>
            </w:pPr>
            <w:r w:rsidRPr="008F18A7">
              <w:rPr>
                <w:i/>
                <w:sz w:val="18"/>
                <w:szCs w:val="18"/>
                <w:lang w:val="mk-MK"/>
              </w:rPr>
              <w:t xml:space="preserve">Годишни работни планови на </w:t>
            </w:r>
            <w:r>
              <w:rPr>
                <w:i/>
                <w:sz w:val="18"/>
                <w:szCs w:val="18"/>
                <w:lang w:val="mk-MK"/>
              </w:rPr>
              <w:t>Координативното тело</w:t>
            </w:r>
            <w:r w:rsidRPr="008F18A7">
              <w:rPr>
                <w:i/>
                <w:sz w:val="18"/>
                <w:szCs w:val="18"/>
                <w:lang w:val="mk-MK"/>
              </w:rPr>
              <w:t xml:space="preserve"> за ВНИУ;</w:t>
            </w:r>
          </w:p>
          <w:p w:rsidR="00FC5E7C" w:rsidRPr="008F18A7" w:rsidRDefault="00FC5E7C" w:rsidP="00CC0D1B">
            <w:pPr>
              <w:pStyle w:val="ListParagraph"/>
              <w:numPr>
                <w:ilvl w:val="0"/>
                <w:numId w:val="18"/>
              </w:numPr>
              <w:tabs>
                <w:tab w:val="left" w:pos="176"/>
              </w:tabs>
              <w:ind w:left="176" w:hanging="176"/>
              <w:contextualSpacing w:val="0"/>
              <w:rPr>
                <w:i/>
                <w:sz w:val="18"/>
                <w:szCs w:val="18"/>
                <w:lang w:val="mk-MK"/>
              </w:rPr>
            </w:pPr>
            <w:r w:rsidRPr="008F18A7">
              <w:rPr>
                <w:i/>
                <w:sz w:val="18"/>
                <w:szCs w:val="18"/>
                <w:lang w:val="mk-MK"/>
              </w:rPr>
              <w:t xml:space="preserve">Записници од состаноци на </w:t>
            </w:r>
            <w:r>
              <w:rPr>
                <w:i/>
                <w:sz w:val="18"/>
                <w:szCs w:val="18"/>
                <w:lang w:val="mk-MK"/>
              </w:rPr>
              <w:t xml:space="preserve">Координативното тело </w:t>
            </w:r>
            <w:r w:rsidRPr="008F18A7">
              <w:rPr>
                <w:i/>
                <w:sz w:val="18"/>
                <w:szCs w:val="18"/>
                <w:lang w:val="mk-MK"/>
              </w:rPr>
              <w:t xml:space="preserve"> за ВНИУ;</w:t>
            </w:r>
          </w:p>
          <w:p w:rsidR="00FC5E7C" w:rsidRPr="008F18A7" w:rsidRDefault="00FC5E7C" w:rsidP="00CC0D1B">
            <w:pPr>
              <w:pStyle w:val="ListParagraph"/>
              <w:numPr>
                <w:ilvl w:val="0"/>
                <w:numId w:val="18"/>
              </w:numPr>
              <w:tabs>
                <w:tab w:val="left" w:pos="176"/>
              </w:tabs>
              <w:ind w:left="176" w:hanging="176"/>
              <w:contextualSpacing w:val="0"/>
              <w:rPr>
                <w:i/>
                <w:sz w:val="18"/>
                <w:szCs w:val="18"/>
                <w:lang w:val="mk-MK"/>
              </w:rPr>
            </w:pPr>
          </w:p>
        </w:tc>
        <w:tc>
          <w:tcPr>
            <w:tcW w:w="992" w:type="dxa"/>
            <w:tcBorders>
              <w:top w:val="single" w:sz="4" w:space="0" w:color="auto"/>
              <w:bottom w:val="single" w:sz="4" w:space="0" w:color="auto"/>
            </w:tcBorders>
          </w:tcPr>
          <w:p w:rsidR="00FC5E7C" w:rsidRPr="008F18A7" w:rsidRDefault="00FC5E7C" w:rsidP="00CC0D1B">
            <w:pPr>
              <w:tabs>
                <w:tab w:val="left" w:pos="176"/>
              </w:tabs>
              <w:ind w:left="-57" w:right="-57"/>
              <w:jc w:val="center"/>
              <w:rPr>
                <w:i/>
                <w:sz w:val="18"/>
                <w:szCs w:val="18"/>
                <w:lang w:val="mk-MK"/>
              </w:rPr>
            </w:pPr>
            <w:r w:rsidRPr="008F18A7">
              <w:rPr>
                <w:i/>
                <w:sz w:val="18"/>
                <w:szCs w:val="18"/>
                <w:lang w:val="mk-MK"/>
              </w:rPr>
              <w:t>20</w:t>
            </w:r>
            <w:r w:rsidR="00AD1C2E">
              <w:rPr>
                <w:i/>
                <w:sz w:val="18"/>
                <w:szCs w:val="18"/>
                <w:lang w:val="mk-MK"/>
              </w:rPr>
              <w:t>18</w:t>
            </w:r>
          </w:p>
        </w:tc>
        <w:tc>
          <w:tcPr>
            <w:tcW w:w="1276" w:type="dxa"/>
            <w:tcBorders>
              <w:top w:val="single" w:sz="4" w:space="0" w:color="auto"/>
              <w:bottom w:val="single" w:sz="4" w:space="0" w:color="auto"/>
            </w:tcBorders>
          </w:tcPr>
          <w:p w:rsidR="00FC5E7C" w:rsidRPr="008F18A7" w:rsidRDefault="00FC5E7C" w:rsidP="00CC0D1B">
            <w:pPr>
              <w:tabs>
                <w:tab w:val="left" w:pos="176"/>
              </w:tabs>
              <w:ind w:left="-57" w:right="-57"/>
              <w:jc w:val="center"/>
              <w:rPr>
                <w:i/>
                <w:sz w:val="18"/>
                <w:szCs w:val="18"/>
                <w:lang w:val="mk-MK"/>
              </w:rPr>
            </w:pPr>
            <w:r w:rsidRPr="008F18A7">
              <w:rPr>
                <w:i/>
                <w:sz w:val="18"/>
                <w:szCs w:val="18"/>
                <w:lang w:val="mk-MK"/>
              </w:rPr>
              <w:t>МОН, ЦОВ</w:t>
            </w:r>
          </w:p>
        </w:tc>
        <w:tc>
          <w:tcPr>
            <w:tcW w:w="1276" w:type="dxa"/>
            <w:tcBorders>
              <w:top w:val="single" w:sz="4" w:space="0" w:color="auto"/>
              <w:bottom w:val="single" w:sz="4" w:space="0" w:color="auto"/>
            </w:tcBorders>
          </w:tcPr>
          <w:p w:rsidR="00FC5E7C" w:rsidRPr="008F18A7" w:rsidRDefault="00FA083B" w:rsidP="00CC0D1B">
            <w:pPr>
              <w:tabs>
                <w:tab w:val="left" w:pos="176"/>
              </w:tabs>
              <w:ind w:left="-57" w:right="-57"/>
              <w:jc w:val="center"/>
              <w:rPr>
                <w:i/>
                <w:sz w:val="18"/>
                <w:szCs w:val="18"/>
                <w:lang w:val="mk-MK"/>
              </w:rPr>
            </w:pPr>
            <w:r>
              <w:rPr>
                <w:i/>
                <w:sz w:val="18"/>
                <w:szCs w:val="18"/>
                <w:lang w:val="mk-MK"/>
              </w:rPr>
              <w:t>-</w:t>
            </w:r>
          </w:p>
        </w:tc>
      </w:tr>
      <w:tr w:rsidR="00FC5E7C" w:rsidRPr="008F18A7" w:rsidTr="00FC5E7C">
        <w:tc>
          <w:tcPr>
            <w:tcW w:w="694" w:type="dxa"/>
            <w:tcBorders>
              <w:top w:val="single" w:sz="4" w:space="0" w:color="auto"/>
            </w:tcBorders>
          </w:tcPr>
          <w:p w:rsidR="008F4F46" w:rsidRDefault="008F4F46" w:rsidP="00960177">
            <w:pPr>
              <w:pStyle w:val="ListParagraph"/>
              <w:numPr>
                <w:ilvl w:val="2"/>
                <w:numId w:val="67"/>
              </w:numPr>
              <w:ind w:right="-57"/>
              <w:contextualSpacing w:val="0"/>
              <w:jc w:val="center"/>
              <w:rPr>
                <w:rFonts w:asciiTheme="majorHAnsi" w:eastAsiaTheme="majorEastAsia" w:hAnsiTheme="majorHAnsi" w:cstheme="majorBidi"/>
                <w:b/>
                <w:bCs/>
                <w:i/>
                <w:color w:val="365F91" w:themeColor="accent1" w:themeShade="BF"/>
                <w:sz w:val="18"/>
                <w:szCs w:val="18"/>
                <w:lang w:val="mk-MK"/>
              </w:rPr>
            </w:pPr>
          </w:p>
        </w:tc>
        <w:tc>
          <w:tcPr>
            <w:tcW w:w="2410" w:type="dxa"/>
            <w:tcBorders>
              <w:top w:val="single" w:sz="4" w:space="0" w:color="auto"/>
            </w:tcBorders>
          </w:tcPr>
          <w:p w:rsidR="00FC5E7C" w:rsidRPr="008F18A7" w:rsidRDefault="00FC5E7C" w:rsidP="00CC0D1B">
            <w:pPr>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Изготвување на правила и процедури за ВНИУ</w:t>
            </w:r>
          </w:p>
        </w:tc>
        <w:tc>
          <w:tcPr>
            <w:tcW w:w="5103" w:type="dxa"/>
            <w:tcBorders>
              <w:top w:val="single" w:sz="4" w:space="0" w:color="auto"/>
            </w:tcBorders>
          </w:tcPr>
          <w:p w:rsidR="00FC5E7C" w:rsidRPr="008F18A7" w:rsidRDefault="00FC5E7C" w:rsidP="00CC0D1B">
            <w:pPr>
              <w:pStyle w:val="ListParagraph"/>
              <w:numPr>
                <w:ilvl w:val="0"/>
                <w:numId w:val="15"/>
              </w:numPr>
              <w:tabs>
                <w:tab w:val="left" w:pos="176"/>
              </w:tabs>
              <w:ind w:left="176" w:hanging="176"/>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 xml:space="preserve">РГ во рамките на </w:t>
            </w:r>
            <w:r>
              <w:rPr>
                <w:i/>
                <w:sz w:val="18"/>
                <w:szCs w:val="18"/>
                <w:lang w:val="mk-MK"/>
              </w:rPr>
              <w:t>Координативното тело</w:t>
            </w:r>
            <w:r w:rsidRPr="008F18A7">
              <w:rPr>
                <w:i/>
                <w:sz w:val="18"/>
                <w:szCs w:val="18"/>
                <w:lang w:val="mk-MK"/>
              </w:rPr>
              <w:t xml:space="preserve"> </w:t>
            </w:r>
            <w:r w:rsidRPr="008F18A7">
              <w:rPr>
                <w:rStyle w:val="Hyperlink"/>
                <w:rFonts w:cstheme="minorHAnsi"/>
                <w:i/>
                <w:color w:val="auto"/>
                <w:sz w:val="18"/>
                <w:szCs w:val="18"/>
                <w:u w:val="none"/>
                <w:lang w:val="mk-MK"/>
              </w:rPr>
              <w:t>за ВНИУ за изготвување на правила и процедури за ВНИУ се формирани;</w:t>
            </w:r>
          </w:p>
          <w:p w:rsidR="00FC5E7C" w:rsidRPr="008F18A7" w:rsidRDefault="00FC5E7C" w:rsidP="00CC0D1B">
            <w:pPr>
              <w:pStyle w:val="ListParagraph"/>
              <w:numPr>
                <w:ilvl w:val="0"/>
                <w:numId w:val="15"/>
              </w:numPr>
              <w:tabs>
                <w:tab w:val="left" w:pos="176"/>
              </w:tabs>
              <w:ind w:left="176" w:hanging="176"/>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Одредбата за Правилникот за акредитација на институциите, сертифицирање на кандидатите, мониторинг и</w:t>
            </w:r>
            <w:r>
              <w:rPr>
                <w:rStyle w:val="Hyperlink"/>
                <w:rFonts w:cstheme="minorHAnsi"/>
                <w:i/>
                <w:color w:val="auto"/>
                <w:sz w:val="18"/>
                <w:szCs w:val="18"/>
                <w:u w:val="none"/>
                <w:lang w:val="mk-MK"/>
              </w:rPr>
              <w:t xml:space="preserve"> </w:t>
            </w:r>
            <w:r w:rsidRPr="008F18A7">
              <w:rPr>
                <w:rStyle w:val="Hyperlink"/>
                <w:rFonts w:cstheme="minorHAnsi"/>
                <w:i/>
                <w:color w:val="auto"/>
                <w:sz w:val="18"/>
                <w:szCs w:val="18"/>
                <w:u w:val="none"/>
                <w:lang w:val="mk-MK"/>
              </w:rPr>
              <w:t xml:space="preserve">контрола на квалитетот на ВНИУ е усвоена </w:t>
            </w:r>
          </w:p>
        </w:tc>
        <w:tc>
          <w:tcPr>
            <w:tcW w:w="3686" w:type="dxa"/>
            <w:tcBorders>
              <w:top w:val="single" w:sz="4" w:space="0" w:color="auto"/>
            </w:tcBorders>
          </w:tcPr>
          <w:p w:rsidR="00FC5E7C" w:rsidRPr="008F18A7" w:rsidRDefault="00FC5E7C" w:rsidP="00CC0D1B">
            <w:pPr>
              <w:pStyle w:val="ListParagraph"/>
              <w:numPr>
                <w:ilvl w:val="0"/>
                <w:numId w:val="18"/>
              </w:numPr>
              <w:tabs>
                <w:tab w:val="left" w:pos="176"/>
              </w:tabs>
              <w:ind w:left="176" w:hanging="176"/>
              <w:contextualSpacing w:val="0"/>
              <w:rPr>
                <w:i/>
                <w:sz w:val="18"/>
                <w:szCs w:val="18"/>
                <w:lang w:val="mk-MK"/>
              </w:rPr>
            </w:pPr>
            <w:r w:rsidRPr="008F18A7">
              <w:rPr>
                <w:i/>
                <w:sz w:val="18"/>
                <w:szCs w:val="18"/>
                <w:lang w:val="mk-MK"/>
              </w:rPr>
              <w:t>Извештаи од РГ;</w:t>
            </w:r>
          </w:p>
          <w:p w:rsidR="00FC5E7C" w:rsidRPr="008F18A7" w:rsidRDefault="00FC5E7C" w:rsidP="00CC0D1B">
            <w:pPr>
              <w:pStyle w:val="ListParagraph"/>
              <w:numPr>
                <w:ilvl w:val="0"/>
                <w:numId w:val="18"/>
              </w:numPr>
              <w:tabs>
                <w:tab w:val="left" w:pos="176"/>
              </w:tabs>
              <w:ind w:left="176" w:hanging="176"/>
              <w:contextualSpacing w:val="0"/>
              <w:rPr>
                <w:i/>
                <w:sz w:val="18"/>
                <w:szCs w:val="18"/>
                <w:lang w:val="mk-MK"/>
              </w:rPr>
            </w:pPr>
            <w:r w:rsidRPr="008F18A7">
              <w:rPr>
                <w:i/>
                <w:sz w:val="18"/>
                <w:szCs w:val="18"/>
                <w:lang w:val="mk-MK"/>
              </w:rPr>
              <w:t xml:space="preserve">Одлуки на </w:t>
            </w:r>
            <w:r>
              <w:rPr>
                <w:i/>
                <w:sz w:val="18"/>
                <w:szCs w:val="18"/>
                <w:lang w:val="mk-MK"/>
              </w:rPr>
              <w:t xml:space="preserve">Координативното тело </w:t>
            </w:r>
            <w:r w:rsidRPr="008F18A7">
              <w:rPr>
                <w:i/>
                <w:sz w:val="18"/>
                <w:szCs w:val="18"/>
                <w:lang w:val="mk-MK"/>
              </w:rPr>
              <w:t>за ВНИУ;</w:t>
            </w:r>
          </w:p>
          <w:p w:rsidR="00FC5E7C" w:rsidRPr="008F18A7" w:rsidRDefault="00FC5E7C" w:rsidP="00CC0D1B">
            <w:pPr>
              <w:pStyle w:val="ListParagraph"/>
              <w:numPr>
                <w:ilvl w:val="0"/>
                <w:numId w:val="18"/>
              </w:numPr>
              <w:tabs>
                <w:tab w:val="left" w:pos="176"/>
              </w:tabs>
              <w:ind w:left="176" w:hanging="176"/>
              <w:contextualSpacing w:val="0"/>
              <w:rPr>
                <w:i/>
                <w:sz w:val="18"/>
                <w:szCs w:val="18"/>
                <w:lang w:val="mk-MK"/>
              </w:rPr>
            </w:pPr>
            <w:r w:rsidRPr="008F18A7">
              <w:rPr>
                <w:i/>
                <w:sz w:val="18"/>
                <w:szCs w:val="18"/>
                <w:lang w:val="mk-MK"/>
              </w:rPr>
              <w:t>Одлуки на МОН</w:t>
            </w:r>
          </w:p>
        </w:tc>
        <w:tc>
          <w:tcPr>
            <w:tcW w:w="992" w:type="dxa"/>
            <w:tcBorders>
              <w:top w:val="single" w:sz="4" w:space="0" w:color="auto"/>
            </w:tcBorders>
          </w:tcPr>
          <w:p w:rsidR="00FC5E7C" w:rsidRPr="008F18A7" w:rsidRDefault="00FC5E7C" w:rsidP="00CC0D1B">
            <w:pPr>
              <w:tabs>
                <w:tab w:val="left" w:pos="176"/>
              </w:tabs>
              <w:ind w:left="-57" w:right="-57"/>
              <w:jc w:val="center"/>
              <w:rPr>
                <w:i/>
                <w:sz w:val="18"/>
                <w:szCs w:val="18"/>
                <w:lang w:val="mk-MK"/>
              </w:rPr>
            </w:pPr>
            <w:r w:rsidRPr="008F18A7">
              <w:rPr>
                <w:i/>
                <w:sz w:val="18"/>
                <w:szCs w:val="18"/>
                <w:lang w:val="mk-MK"/>
              </w:rPr>
              <w:t>20</w:t>
            </w:r>
            <w:r w:rsidR="00AD1C2E">
              <w:rPr>
                <w:i/>
                <w:sz w:val="18"/>
                <w:szCs w:val="18"/>
                <w:lang w:val="mk-MK"/>
              </w:rPr>
              <w:t>18</w:t>
            </w:r>
          </w:p>
        </w:tc>
        <w:tc>
          <w:tcPr>
            <w:tcW w:w="1276" w:type="dxa"/>
            <w:tcBorders>
              <w:top w:val="single" w:sz="4" w:space="0" w:color="auto"/>
            </w:tcBorders>
          </w:tcPr>
          <w:p w:rsidR="00FC5E7C" w:rsidRPr="008F18A7" w:rsidRDefault="00FC5E7C" w:rsidP="00CC0D1B">
            <w:pPr>
              <w:tabs>
                <w:tab w:val="left" w:pos="176"/>
              </w:tabs>
              <w:ind w:left="-57" w:right="-57"/>
              <w:jc w:val="center"/>
              <w:rPr>
                <w:i/>
                <w:sz w:val="18"/>
                <w:szCs w:val="18"/>
                <w:lang w:val="mk-MK"/>
              </w:rPr>
            </w:pPr>
            <w:r w:rsidRPr="008F18A7">
              <w:rPr>
                <w:i/>
                <w:sz w:val="18"/>
                <w:szCs w:val="18"/>
                <w:lang w:val="mk-MK"/>
              </w:rPr>
              <w:t>МОН,</w:t>
            </w:r>
            <w:r w:rsidR="00A83FC9">
              <w:rPr>
                <w:i/>
                <w:sz w:val="18"/>
                <w:szCs w:val="18"/>
                <w:lang w:val="mk-MK"/>
              </w:rPr>
              <w:t xml:space="preserve"> </w:t>
            </w:r>
            <w:r w:rsidRPr="008F18A7">
              <w:rPr>
                <w:i/>
                <w:sz w:val="18"/>
                <w:szCs w:val="18"/>
                <w:lang w:val="mk-MK"/>
              </w:rPr>
              <w:t>ЦОВ</w:t>
            </w:r>
          </w:p>
        </w:tc>
        <w:tc>
          <w:tcPr>
            <w:tcW w:w="1276" w:type="dxa"/>
            <w:tcBorders>
              <w:top w:val="single" w:sz="4" w:space="0" w:color="auto"/>
            </w:tcBorders>
          </w:tcPr>
          <w:p w:rsidR="00FC5E7C" w:rsidRPr="008F18A7" w:rsidRDefault="00FA083B" w:rsidP="00CC0D1B">
            <w:pPr>
              <w:tabs>
                <w:tab w:val="left" w:pos="176"/>
              </w:tabs>
              <w:ind w:left="-57" w:right="-57"/>
              <w:jc w:val="center"/>
              <w:rPr>
                <w:i/>
                <w:sz w:val="18"/>
                <w:szCs w:val="18"/>
                <w:lang w:val="mk-MK"/>
              </w:rPr>
            </w:pPr>
            <w:r>
              <w:rPr>
                <w:i/>
                <w:sz w:val="18"/>
                <w:szCs w:val="18"/>
                <w:lang w:val="mk-MK"/>
              </w:rPr>
              <w:t>30.000</w:t>
            </w:r>
          </w:p>
        </w:tc>
      </w:tr>
      <w:tr w:rsidR="00FC5E7C" w:rsidRPr="008F18A7" w:rsidTr="00FC5E7C">
        <w:tc>
          <w:tcPr>
            <w:tcW w:w="694" w:type="dxa"/>
            <w:tcBorders>
              <w:top w:val="single" w:sz="4" w:space="0" w:color="auto"/>
            </w:tcBorders>
          </w:tcPr>
          <w:p w:rsidR="008F4F46" w:rsidRDefault="008F4F46" w:rsidP="00960177">
            <w:pPr>
              <w:pStyle w:val="ListParagraph"/>
              <w:numPr>
                <w:ilvl w:val="2"/>
                <w:numId w:val="67"/>
              </w:numPr>
              <w:ind w:right="-57"/>
              <w:contextualSpacing w:val="0"/>
              <w:jc w:val="center"/>
              <w:rPr>
                <w:rFonts w:asciiTheme="majorHAnsi" w:eastAsiaTheme="majorEastAsia" w:hAnsiTheme="majorHAnsi" w:cstheme="majorBidi"/>
                <w:b/>
                <w:bCs/>
                <w:i/>
                <w:color w:val="365F91" w:themeColor="accent1" w:themeShade="BF"/>
                <w:sz w:val="18"/>
                <w:szCs w:val="18"/>
                <w:lang w:val="mk-MK"/>
              </w:rPr>
            </w:pPr>
          </w:p>
        </w:tc>
        <w:tc>
          <w:tcPr>
            <w:tcW w:w="2410" w:type="dxa"/>
            <w:tcBorders>
              <w:top w:val="single" w:sz="4" w:space="0" w:color="auto"/>
            </w:tcBorders>
          </w:tcPr>
          <w:p w:rsidR="00FC5E7C" w:rsidRPr="008F18A7" w:rsidRDefault="00FC5E7C" w:rsidP="00CC0D1B">
            <w:pPr>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Развивање методолошки документи за спроведување на ВНИУ</w:t>
            </w:r>
          </w:p>
        </w:tc>
        <w:tc>
          <w:tcPr>
            <w:tcW w:w="5103" w:type="dxa"/>
            <w:tcBorders>
              <w:top w:val="single" w:sz="4" w:space="0" w:color="auto"/>
            </w:tcBorders>
          </w:tcPr>
          <w:p w:rsidR="00FC5E7C" w:rsidRPr="008F18A7" w:rsidRDefault="00FC5E7C" w:rsidP="00CC0D1B">
            <w:pPr>
              <w:pStyle w:val="ListParagraph"/>
              <w:numPr>
                <w:ilvl w:val="0"/>
                <w:numId w:val="15"/>
              </w:numPr>
              <w:tabs>
                <w:tab w:val="left" w:pos="176"/>
              </w:tabs>
              <w:ind w:left="176" w:hanging="176"/>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 xml:space="preserve">РГ во рамките на </w:t>
            </w:r>
            <w:r>
              <w:rPr>
                <w:i/>
                <w:sz w:val="18"/>
                <w:szCs w:val="18"/>
                <w:lang w:val="mk-MK"/>
              </w:rPr>
              <w:t xml:space="preserve">Координативното тело </w:t>
            </w:r>
            <w:r w:rsidRPr="008F18A7">
              <w:rPr>
                <w:rStyle w:val="Hyperlink"/>
                <w:rFonts w:cstheme="minorHAnsi"/>
                <w:i/>
                <w:color w:val="auto"/>
                <w:sz w:val="18"/>
                <w:szCs w:val="18"/>
                <w:u w:val="none"/>
                <w:lang w:val="mk-MK"/>
              </w:rPr>
              <w:t>за ВНИУ за изработување на методолошки документи за ВНИУ се формирани;</w:t>
            </w:r>
          </w:p>
          <w:p w:rsidR="00FC5E7C" w:rsidRPr="008F18A7" w:rsidRDefault="00FC5E7C" w:rsidP="00CC0D1B">
            <w:pPr>
              <w:pStyle w:val="ListParagraph"/>
              <w:numPr>
                <w:ilvl w:val="0"/>
                <w:numId w:val="15"/>
              </w:numPr>
              <w:tabs>
                <w:tab w:val="left" w:pos="176"/>
              </w:tabs>
              <w:ind w:left="176" w:hanging="176"/>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Методолошките документи се развиени;</w:t>
            </w:r>
          </w:p>
          <w:p w:rsidR="00FC5E7C" w:rsidRPr="008F18A7" w:rsidRDefault="00FC5E7C" w:rsidP="00CC0D1B">
            <w:pPr>
              <w:pStyle w:val="ListParagraph"/>
              <w:numPr>
                <w:ilvl w:val="0"/>
                <w:numId w:val="15"/>
              </w:numPr>
              <w:tabs>
                <w:tab w:val="left" w:pos="176"/>
              </w:tabs>
              <w:ind w:left="176" w:hanging="176"/>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 xml:space="preserve">Алатките за ВНИУ се развиени </w:t>
            </w:r>
          </w:p>
        </w:tc>
        <w:tc>
          <w:tcPr>
            <w:tcW w:w="3686" w:type="dxa"/>
            <w:tcBorders>
              <w:top w:val="single" w:sz="4" w:space="0" w:color="auto"/>
            </w:tcBorders>
          </w:tcPr>
          <w:p w:rsidR="00FC5E7C" w:rsidRPr="008F18A7" w:rsidRDefault="00FC5E7C" w:rsidP="00CC0D1B">
            <w:pPr>
              <w:pStyle w:val="ListParagraph"/>
              <w:numPr>
                <w:ilvl w:val="0"/>
                <w:numId w:val="18"/>
              </w:numPr>
              <w:tabs>
                <w:tab w:val="left" w:pos="176"/>
              </w:tabs>
              <w:ind w:left="176" w:hanging="176"/>
              <w:contextualSpacing w:val="0"/>
              <w:rPr>
                <w:i/>
                <w:sz w:val="18"/>
                <w:szCs w:val="18"/>
                <w:lang w:val="mk-MK"/>
              </w:rPr>
            </w:pPr>
            <w:r w:rsidRPr="008F18A7">
              <w:rPr>
                <w:i/>
                <w:sz w:val="18"/>
                <w:szCs w:val="18"/>
                <w:lang w:val="mk-MK"/>
              </w:rPr>
              <w:t>Извештаи од РГ;</w:t>
            </w:r>
          </w:p>
          <w:p w:rsidR="00FC5E7C" w:rsidRPr="008F18A7" w:rsidRDefault="00FC5E7C" w:rsidP="00CC0D1B">
            <w:pPr>
              <w:pStyle w:val="ListParagraph"/>
              <w:numPr>
                <w:ilvl w:val="0"/>
                <w:numId w:val="18"/>
              </w:numPr>
              <w:tabs>
                <w:tab w:val="left" w:pos="176"/>
              </w:tabs>
              <w:ind w:left="176" w:hanging="176"/>
              <w:contextualSpacing w:val="0"/>
              <w:rPr>
                <w:i/>
                <w:sz w:val="18"/>
                <w:szCs w:val="18"/>
                <w:lang w:val="mk-MK"/>
              </w:rPr>
            </w:pPr>
            <w:r w:rsidRPr="008F18A7">
              <w:rPr>
                <w:i/>
                <w:sz w:val="18"/>
                <w:szCs w:val="18"/>
                <w:lang w:val="mk-MK"/>
              </w:rPr>
              <w:t xml:space="preserve">Одлуки на </w:t>
            </w:r>
            <w:r>
              <w:rPr>
                <w:i/>
                <w:sz w:val="18"/>
                <w:szCs w:val="18"/>
                <w:lang w:val="mk-MK"/>
              </w:rPr>
              <w:t xml:space="preserve">Координативното тело </w:t>
            </w:r>
            <w:r w:rsidRPr="008F18A7">
              <w:rPr>
                <w:rStyle w:val="Hyperlink"/>
                <w:rFonts w:cstheme="minorHAnsi"/>
                <w:i/>
                <w:color w:val="auto"/>
                <w:sz w:val="18"/>
                <w:szCs w:val="18"/>
                <w:u w:val="none"/>
                <w:lang w:val="mk-MK"/>
              </w:rPr>
              <w:t>за ВНИУ</w:t>
            </w:r>
            <w:r w:rsidRPr="008F18A7">
              <w:rPr>
                <w:i/>
                <w:sz w:val="18"/>
                <w:szCs w:val="18"/>
                <w:lang w:val="mk-MK"/>
              </w:rPr>
              <w:t>;</w:t>
            </w:r>
          </w:p>
          <w:p w:rsidR="00FC5E7C" w:rsidRPr="008F18A7" w:rsidRDefault="00FC5E7C" w:rsidP="00CC0D1B">
            <w:pPr>
              <w:pStyle w:val="ListParagraph"/>
              <w:numPr>
                <w:ilvl w:val="0"/>
                <w:numId w:val="18"/>
              </w:numPr>
              <w:tabs>
                <w:tab w:val="left" w:pos="176"/>
              </w:tabs>
              <w:ind w:left="176" w:hanging="176"/>
              <w:contextualSpacing w:val="0"/>
              <w:rPr>
                <w:i/>
                <w:sz w:val="18"/>
                <w:szCs w:val="18"/>
                <w:lang w:val="mk-MK"/>
              </w:rPr>
            </w:pPr>
            <w:r w:rsidRPr="008F18A7">
              <w:rPr>
                <w:i/>
                <w:sz w:val="18"/>
                <w:szCs w:val="18"/>
                <w:lang w:val="mk-MK"/>
              </w:rPr>
              <w:t>Одлуки на МОН</w:t>
            </w:r>
          </w:p>
        </w:tc>
        <w:tc>
          <w:tcPr>
            <w:tcW w:w="992" w:type="dxa"/>
            <w:tcBorders>
              <w:top w:val="single" w:sz="4" w:space="0" w:color="auto"/>
            </w:tcBorders>
          </w:tcPr>
          <w:p w:rsidR="00FC5E7C" w:rsidRPr="008F18A7" w:rsidRDefault="00FC5E7C" w:rsidP="00CC0D1B">
            <w:pPr>
              <w:tabs>
                <w:tab w:val="left" w:pos="176"/>
              </w:tabs>
              <w:ind w:left="-57" w:right="-57"/>
              <w:jc w:val="center"/>
              <w:rPr>
                <w:i/>
                <w:sz w:val="18"/>
                <w:szCs w:val="18"/>
                <w:lang w:val="mk-MK"/>
              </w:rPr>
            </w:pPr>
            <w:r w:rsidRPr="008F18A7">
              <w:rPr>
                <w:i/>
                <w:sz w:val="18"/>
                <w:szCs w:val="18"/>
                <w:lang w:val="mk-MK"/>
              </w:rPr>
              <w:t>20</w:t>
            </w:r>
            <w:r w:rsidR="00AD1C2E">
              <w:rPr>
                <w:i/>
                <w:sz w:val="18"/>
                <w:szCs w:val="18"/>
                <w:lang w:val="mk-MK"/>
              </w:rPr>
              <w:t>18</w:t>
            </w:r>
          </w:p>
        </w:tc>
        <w:tc>
          <w:tcPr>
            <w:tcW w:w="1276" w:type="dxa"/>
            <w:tcBorders>
              <w:top w:val="single" w:sz="4" w:space="0" w:color="auto"/>
            </w:tcBorders>
          </w:tcPr>
          <w:p w:rsidR="00FC5E7C" w:rsidRPr="008F18A7" w:rsidRDefault="00FC5E7C" w:rsidP="00CC0D1B">
            <w:pPr>
              <w:tabs>
                <w:tab w:val="left" w:pos="176"/>
              </w:tabs>
              <w:ind w:left="-57" w:right="-57"/>
              <w:jc w:val="center"/>
              <w:rPr>
                <w:i/>
                <w:sz w:val="18"/>
                <w:szCs w:val="18"/>
                <w:lang w:val="mk-MK"/>
              </w:rPr>
            </w:pPr>
            <w:r w:rsidRPr="008F18A7">
              <w:rPr>
                <w:i/>
                <w:sz w:val="18"/>
                <w:szCs w:val="18"/>
                <w:lang w:val="mk-MK"/>
              </w:rPr>
              <w:t>МОН, ЦОВ</w:t>
            </w:r>
          </w:p>
        </w:tc>
        <w:tc>
          <w:tcPr>
            <w:tcW w:w="1276" w:type="dxa"/>
            <w:tcBorders>
              <w:top w:val="single" w:sz="4" w:space="0" w:color="auto"/>
            </w:tcBorders>
          </w:tcPr>
          <w:p w:rsidR="00FC5E7C" w:rsidRPr="008F18A7" w:rsidRDefault="00FA083B" w:rsidP="00CC0D1B">
            <w:pPr>
              <w:tabs>
                <w:tab w:val="left" w:pos="176"/>
              </w:tabs>
              <w:ind w:left="-57" w:right="-57"/>
              <w:jc w:val="center"/>
              <w:rPr>
                <w:i/>
                <w:sz w:val="18"/>
                <w:szCs w:val="18"/>
                <w:lang w:val="mk-MK"/>
              </w:rPr>
            </w:pPr>
            <w:r>
              <w:rPr>
                <w:i/>
                <w:sz w:val="18"/>
                <w:szCs w:val="18"/>
                <w:lang w:val="mk-MK"/>
              </w:rPr>
              <w:t>ЕТФ</w:t>
            </w:r>
          </w:p>
        </w:tc>
      </w:tr>
      <w:tr w:rsidR="00FC5E7C" w:rsidRPr="003A33B4" w:rsidTr="00FC5E7C">
        <w:tc>
          <w:tcPr>
            <w:tcW w:w="694" w:type="dxa"/>
            <w:tcBorders>
              <w:top w:val="single" w:sz="4" w:space="0" w:color="auto"/>
              <w:bottom w:val="single" w:sz="4" w:space="0" w:color="auto"/>
            </w:tcBorders>
          </w:tcPr>
          <w:p w:rsidR="008F4F46" w:rsidRDefault="008F4F46" w:rsidP="00960177">
            <w:pPr>
              <w:pStyle w:val="ListParagraph"/>
              <w:numPr>
                <w:ilvl w:val="2"/>
                <w:numId w:val="67"/>
              </w:numPr>
              <w:ind w:right="-57"/>
              <w:contextualSpacing w:val="0"/>
              <w:jc w:val="center"/>
              <w:rPr>
                <w:rFonts w:asciiTheme="majorHAnsi" w:eastAsiaTheme="majorEastAsia" w:hAnsiTheme="majorHAnsi" w:cstheme="majorBidi"/>
                <w:b/>
                <w:bCs/>
                <w:i/>
                <w:color w:val="365F91" w:themeColor="accent1" w:themeShade="BF"/>
                <w:sz w:val="18"/>
                <w:szCs w:val="18"/>
                <w:lang w:val="mk-MK"/>
              </w:rPr>
            </w:pPr>
          </w:p>
        </w:tc>
        <w:tc>
          <w:tcPr>
            <w:tcW w:w="2410" w:type="dxa"/>
            <w:tcBorders>
              <w:top w:val="single" w:sz="4" w:space="0" w:color="auto"/>
              <w:bottom w:val="single" w:sz="4" w:space="0" w:color="auto"/>
            </w:tcBorders>
          </w:tcPr>
          <w:p w:rsidR="00FC5E7C" w:rsidRPr="008F18A7" w:rsidRDefault="00FC5E7C" w:rsidP="00CC0D1B">
            <w:pPr>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Пилотирање на системот за ВНИУ</w:t>
            </w:r>
          </w:p>
        </w:tc>
        <w:tc>
          <w:tcPr>
            <w:tcW w:w="5103" w:type="dxa"/>
            <w:tcBorders>
              <w:top w:val="single" w:sz="4" w:space="0" w:color="auto"/>
              <w:bottom w:val="single" w:sz="4" w:space="0" w:color="auto"/>
            </w:tcBorders>
          </w:tcPr>
          <w:p w:rsidR="00FC5E7C" w:rsidRPr="008F18A7" w:rsidRDefault="00FC5E7C" w:rsidP="00CC0D1B">
            <w:pPr>
              <w:pStyle w:val="ListParagraph"/>
              <w:numPr>
                <w:ilvl w:val="0"/>
                <w:numId w:val="15"/>
              </w:numPr>
              <w:tabs>
                <w:tab w:val="left" w:pos="176"/>
              </w:tabs>
              <w:ind w:left="176" w:hanging="176"/>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Процедурите за ВНИУ за одредени занимања (квалификации) се пилотирани;</w:t>
            </w:r>
          </w:p>
          <w:p w:rsidR="00FC5E7C" w:rsidRPr="008F18A7" w:rsidRDefault="00FC5E7C" w:rsidP="00CC0D1B">
            <w:pPr>
              <w:pStyle w:val="ListParagraph"/>
              <w:numPr>
                <w:ilvl w:val="0"/>
                <w:numId w:val="15"/>
              </w:numPr>
              <w:tabs>
                <w:tab w:val="left" w:pos="176"/>
              </w:tabs>
              <w:ind w:left="176" w:hanging="176"/>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Резултатите од пилотирањето се проценети;</w:t>
            </w:r>
          </w:p>
          <w:p w:rsidR="00FC5E7C" w:rsidRPr="008F18A7" w:rsidRDefault="00FC5E7C" w:rsidP="00CC0D1B">
            <w:pPr>
              <w:pStyle w:val="ListParagraph"/>
              <w:numPr>
                <w:ilvl w:val="0"/>
                <w:numId w:val="15"/>
              </w:numPr>
              <w:tabs>
                <w:tab w:val="left" w:pos="176"/>
              </w:tabs>
              <w:ind w:left="176" w:hanging="176"/>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 xml:space="preserve">Ревидираниот прирачник за правилата и процедурите е одобрен </w:t>
            </w:r>
          </w:p>
        </w:tc>
        <w:tc>
          <w:tcPr>
            <w:tcW w:w="3686" w:type="dxa"/>
            <w:tcBorders>
              <w:top w:val="single" w:sz="4" w:space="0" w:color="auto"/>
              <w:bottom w:val="single" w:sz="4" w:space="0" w:color="auto"/>
            </w:tcBorders>
          </w:tcPr>
          <w:p w:rsidR="00FC5E7C" w:rsidRPr="008F18A7" w:rsidRDefault="00FC5E7C" w:rsidP="00CC0D1B">
            <w:pPr>
              <w:pStyle w:val="ListParagraph"/>
              <w:numPr>
                <w:ilvl w:val="0"/>
                <w:numId w:val="18"/>
              </w:numPr>
              <w:tabs>
                <w:tab w:val="left" w:pos="176"/>
              </w:tabs>
              <w:ind w:left="176" w:hanging="176"/>
              <w:contextualSpacing w:val="0"/>
              <w:rPr>
                <w:i/>
                <w:sz w:val="18"/>
                <w:szCs w:val="18"/>
                <w:lang w:val="mk-MK"/>
              </w:rPr>
            </w:pPr>
            <w:r w:rsidRPr="008F18A7">
              <w:rPr>
                <w:i/>
                <w:sz w:val="18"/>
                <w:szCs w:val="18"/>
                <w:lang w:val="mk-MK"/>
              </w:rPr>
              <w:t>Извештај за резултатите од пилотирањето;</w:t>
            </w:r>
          </w:p>
          <w:p w:rsidR="00FC5E7C" w:rsidRPr="008F18A7" w:rsidRDefault="00FC5E7C" w:rsidP="00CC0D1B">
            <w:pPr>
              <w:pStyle w:val="ListParagraph"/>
              <w:numPr>
                <w:ilvl w:val="0"/>
                <w:numId w:val="18"/>
              </w:numPr>
              <w:tabs>
                <w:tab w:val="left" w:pos="176"/>
              </w:tabs>
              <w:ind w:left="176" w:hanging="176"/>
              <w:contextualSpacing w:val="0"/>
              <w:rPr>
                <w:i/>
                <w:sz w:val="18"/>
                <w:szCs w:val="18"/>
                <w:lang w:val="mk-MK"/>
              </w:rPr>
            </w:pPr>
            <w:r w:rsidRPr="008F18A7">
              <w:rPr>
                <w:i/>
                <w:sz w:val="18"/>
                <w:szCs w:val="18"/>
                <w:lang w:val="mk-MK"/>
              </w:rPr>
              <w:t xml:space="preserve">Одлуки на </w:t>
            </w:r>
            <w:r>
              <w:rPr>
                <w:i/>
                <w:sz w:val="18"/>
                <w:szCs w:val="18"/>
                <w:lang w:val="mk-MK"/>
              </w:rPr>
              <w:t xml:space="preserve">Координативното тело </w:t>
            </w:r>
            <w:r w:rsidRPr="008F18A7">
              <w:rPr>
                <w:rStyle w:val="Hyperlink"/>
                <w:rFonts w:cstheme="minorHAnsi"/>
                <w:i/>
                <w:color w:val="auto"/>
                <w:sz w:val="18"/>
                <w:szCs w:val="18"/>
                <w:u w:val="none"/>
                <w:lang w:val="mk-MK"/>
              </w:rPr>
              <w:t>за ВНИУ</w:t>
            </w:r>
            <w:r w:rsidRPr="008F18A7">
              <w:rPr>
                <w:i/>
                <w:sz w:val="18"/>
                <w:szCs w:val="18"/>
                <w:lang w:val="mk-MK"/>
              </w:rPr>
              <w:t>;</w:t>
            </w:r>
          </w:p>
          <w:p w:rsidR="00FC5E7C" w:rsidRPr="008F18A7" w:rsidRDefault="00FC5E7C" w:rsidP="00CC0D1B">
            <w:pPr>
              <w:pStyle w:val="ListParagraph"/>
              <w:numPr>
                <w:ilvl w:val="0"/>
                <w:numId w:val="18"/>
              </w:numPr>
              <w:tabs>
                <w:tab w:val="left" w:pos="176"/>
              </w:tabs>
              <w:ind w:left="176" w:hanging="176"/>
              <w:contextualSpacing w:val="0"/>
              <w:rPr>
                <w:i/>
                <w:sz w:val="18"/>
                <w:szCs w:val="18"/>
                <w:lang w:val="mk-MK"/>
              </w:rPr>
            </w:pPr>
            <w:r w:rsidRPr="008F18A7">
              <w:rPr>
                <w:i/>
                <w:sz w:val="18"/>
                <w:szCs w:val="18"/>
                <w:lang w:val="mk-MK"/>
              </w:rPr>
              <w:t>Одлуки на МОН</w:t>
            </w:r>
          </w:p>
        </w:tc>
        <w:tc>
          <w:tcPr>
            <w:tcW w:w="992" w:type="dxa"/>
            <w:tcBorders>
              <w:top w:val="single" w:sz="4" w:space="0" w:color="auto"/>
              <w:bottom w:val="single" w:sz="4" w:space="0" w:color="auto"/>
            </w:tcBorders>
          </w:tcPr>
          <w:p w:rsidR="00FC5E7C" w:rsidRPr="008F18A7" w:rsidRDefault="00FC5E7C" w:rsidP="00CC0D1B">
            <w:pPr>
              <w:tabs>
                <w:tab w:val="left" w:pos="176"/>
              </w:tabs>
              <w:ind w:left="-57" w:right="-57"/>
              <w:jc w:val="center"/>
              <w:rPr>
                <w:i/>
                <w:sz w:val="18"/>
                <w:szCs w:val="18"/>
                <w:lang w:val="mk-MK"/>
              </w:rPr>
            </w:pPr>
            <w:r w:rsidRPr="008F18A7">
              <w:rPr>
                <w:i/>
                <w:sz w:val="18"/>
                <w:szCs w:val="18"/>
                <w:lang w:val="mk-MK"/>
              </w:rPr>
              <w:t>20</w:t>
            </w:r>
            <w:r w:rsidR="00F865FC">
              <w:rPr>
                <w:i/>
                <w:sz w:val="18"/>
                <w:szCs w:val="18"/>
                <w:lang w:val="mk-MK"/>
              </w:rPr>
              <w:t>19</w:t>
            </w:r>
            <w:r w:rsidRPr="008F18A7">
              <w:rPr>
                <w:i/>
                <w:sz w:val="18"/>
                <w:szCs w:val="18"/>
                <w:lang w:val="mk-MK"/>
              </w:rPr>
              <w:t xml:space="preserve"> </w:t>
            </w:r>
          </w:p>
        </w:tc>
        <w:tc>
          <w:tcPr>
            <w:tcW w:w="1276" w:type="dxa"/>
            <w:tcBorders>
              <w:top w:val="single" w:sz="4" w:space="0" w:color="auto"/>
              <w:bottom w:val="single" w:sz="4" w:space="0" w:color="auto"/>
            </w:tcBorders>
          </w:tcPr>
          <w:p w:rsidR="00FC5E7C" w:rsidRPr="008F18A7" w:rsidRDefault="00FC5E7C" w:rsidP="00CC0D1B">
            <w:pPr>
              <w:tabs>
                <w:tab w:val="left" w:pos="176"/>
              </w:tabs>
              <w:ind w:left="-57" w:right="-57"/>
              <w:jc w:val="center"/>
              <w:rPr>
                <w:i/>
                <w:sz w:val="18"/>
                <w:szCs w:val="18"/>
                <w:lang w:val="mk-MK"/>
              </w:rPr>
            </w:pPr>
            <w:r w:rsidRPr="008F18A7">
              <w:rPr>
                <w:i/>
                <w:sz w:val="18"/>
                <w:szCs w:val="18"/>
                <w:lang w:val="mk-MK"/>
              </w:rPr>
              <w:t>МОН, МТСП, ЦОВ, даватели на услуги</w:t>
            </w:r>
          </w:p>
        </w:tc>
        <w:tc>
          <w:tcPr>
            <w:tcW w:w="1276" w:type="dxa"/>
            <w:tcBorders>
              <w:top w:val="single" w:sz="4" w:space="0" w:color="auto"/>
              <w:bottom w:val="single" w:sz="4" w:space="0" w:color="auto"/>
            </w:tcBorders>
          </w:tcPr>
          <w:p w:rsidR="00FC5E7C" w:rsidRPr="008F18A7" w:rsidRDefault="00FA083B" w:rsidP="00CC0D1B">
            <w:pPr>
              <w:tabs>
                <w:tab w:val="left" w:pos="176"/>
              </w:tabs>
              <w:ind w:left="-57" w:right="-57"/>
              <w:jc w:val="center"/>
              <w:rPr>
                <w:i/>
                <w:sz w:val="18"/>
                <w:szCs w:val="18"/>
                <w:lang w:val="mk-MK"/>
              </w:rPr>
            </w:pPr>
            <w:r>
              <w:rPr>
                <w:i/>
                <w:sz w:val="18"/>
                <w:szCs w:val="18"/>
                <w:lang w:val="mk-MK"/>
              </w:rPr>
              <w:t>500.000</w:t>
            </w:r>
          </w:p>
        </w:tc>
      </w:tr>
      <w:tr w:rsidR="00FC5E7C" w:rsidRPr="008F18A7" w:rsidTr="00FC5E7C">
        <w:tc>
          <w:tcPr>
            <w:tcW w:w="694" w:type="dxa"/>
            <w:tcBorders>
              <w:top w:val="single" w:sz="4" w:space="0" w:color="auto"/>
              <w:bottom w:val="single" w:sz="4" w:space="0" w:color="auto"/>
            </w:tcBorders>
          </w:tcPr>
          <w:p w:rsidR="008F4F46" w:rsidRDefault="008F4F46" w:rsidP="00960177">
            <w:pPr>
              <w:pStyle w:val="ListParagraph"/>
              <w:numPr>
                <w:ilvl w:val="2"/>
                <w:numId w:val="67"/>
              </w:numPr>
              <w:ind w:right="-57"/>
              <w:contextualSpacing w:val="0"/>
              <w:jc w:val="center"/>
              <w:rPr>
                <w:rFonts w:asciiTheme="majorHAnsi" w:eastAsiaTheme="majorEastAsia" w:hAnsiTheme="majorHAnsi" w:cstheme="majorBidi"/>
                <w:b/>
                <w:bCs/>
                <w:i/>
                <w:color w:val="365F91" w:themeColor="accent1" w:themeShade="BF"/>
                <w:sz w:val="18"/>
                <w:szCs w:val="18"/>
                <w:lang w:val="mk-MK"/>
              </w:rPr>
            </w:pPr>
          </w:p>
        </w:tc>
        <w:tc>
          <w:tcPr>
            <w:tcW w:w="2410" w:type="dxa"/>
            <w:tcBorders>
              <w:top w:val="single" w:sz="4" w:space="0" w:color="auto"/>
              <w:bottom w:val="single" w:sz="4" w:space="0" w:color="auto"/>
            </w:tcBorders>
          </w:tcPr>
          <w:p w:rsidR="00FC5E7C" w:rsidRPr="008F18A7" w:rsidRDefault="00FC5E7C" w:rsidP="00CC0D1B">
            <w:pPr>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Изготвување на соодветна правна и финансиска основа за спроведување на ВНИУ</w:t>
            </w:r>
          </w:p>
        </w:tc>
        <w:tc>
          <w:tcPr>
            <w:tcW w:w="5103" w:type="dxa"/>
            <w:tcBorders>
              <w:top w:val="single" w:sz="4" w:space="0" w:color="auto"/>
              <w:bottom w:val="single" w:sz="4" w:space="0" w:color="auto"/>
            </w:tcBorders>
          </w:tcPr>
          <w:p w:rsidR="00FC5E7C" w:rsidRPr="008F18A7" w:rsidRDefault="00FC5E7C" w:rsidP="00CC0D1B">
            <w:pPr>
              <w:pStyle w:val="ListParagraph"/>
              <w:numPr>
                <w:ilvl w:val="0"/>
                <w:numId w:val="15"/>
              </w:numPr>
              <w:tabs>
                <w:tab w:val="left" w:pos="176"/>
              </w:tabs>
              <w:ind w:left="176" w:hanging="176"/>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 xml:space="preserve">РГ во рамките на </w:t>
            </w:r>
            <w:r>
              <w:rPr>
                <w:i/>
                <w:sz w:val="18"/>
                <w:szCs w:val="18"/>
                <w:lang w:val="mk-MK"/>
              </w:rPr>
              <w:t>Координативното тело</w:t>
            </w:r>
            <w:r w:rsidRPr="008F18A7">
              <w:rPr>
                <w:i/>
                <w:sz w:val="18"/>
                <w:szCs w:val="18"/>
                <w:lang w:val="mk-MK"/>
              </w:rPr>
              <w:t xml:space="preserve"> </w:t>
            </w:r>
            <w:r w:rsidRPr="008F18A7">
              <w:rPr>
                <w:rStyle w:val="Hyperlink"/>
                <w:rFonts w:cstheme="minorHAnsi"/>
                <w:i/>
                <w:color w:val="auto"/>
                <w:sz w:val="18"/>
                <w:szCs w:val="18"/>
                <w:u w:val="none"/>
                <w:lang w:val="mk-MK"/>
              </w:rPr>
              <w:t>за ВНИУ за правна и финансиска основа за спроведување на ВНИУ се формирани;</w:t>
            </w:r>
          </w:p>
          <w:p w:rsidR="00FC5E7C" w:rsidRPr="008F18A7" w:rsidRDefault="00FC5E7C" w:rsidP="00CC0D1B">
            <w:pPr>
              <w:pStyle w:val="ListParagraph"/>
              <w:numPr>
                <w:ilvl w:val="0"/>
                <w:numId w:val="15"/>
              </w:numPr>
              <w:tabs>
                <w:tab w:val="left" w:pos="176"/>
              </w:tabs>
              <w:ind w:left="176" w:hanging="176"/>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 xml:space="preserve">Нацрт Амандманите на законодавството кои се неопходни за да се осигури соодветна правна и финансиска основа за спроведување на ВНИУ се изготвени </w:t>
            </w:r>
          </w:p>
        </w:tc>
        <w:tc>
          <w:tcPr>
            <w:tcW w:w="3686" w:type="dxa"/>
            <w:tcBorders>
              <w:top w:val="single" w:sz="4" w:space="0" w:color="auto"/>
              <w:bottom w:val="single" w:sz="4" w:space="0" w:color="auto"/>
            </w:tcBorders>
          </w:tcPr>
          <w:p w:rsidR="00FC5E7C" w:rsidRPr="008F18A7" w:rsidRDefault="00FC5E7C" w:rsidP="00CC0D1B">
            <w:pPr>
              <w:pStyle w:val="ListParagraph"/>
              <w:numPr>
                <w:ilvl w:val="0"/>
                <w:numId w:val="18"/>
              </w:numPr>
              <w:tabs>
                <w:tab w:val="left" w:pos="176"/>
              </w:tabs>
              <w:ind w:left="176" w:hanging="176"/>
              <w:contextualSpacing w:val="0"/>
              <w:rPr>
                <w:i/>
                <w:sz w:val="18"/>
                <w:szCs w:val="18"/>
                <w:lang w:val="mk-MK"/>
              </w:rPr>
            </w:pPr>
            <w:r w:rsidRPr="008F18A7">
              <w:rPr>
                <w:i/>
                <w:sz w:val="18"/>
                <w:szCs w:val="18"/>
                <w:lang w:val="mk-MK"/>
              </w:rPr>
              <w:t>Извештаи од РГ;</w:t>
            </w:r>
          </w:p>
          <w:p w:rsidR="00FC5E7C" w:rsidRPr="008F18A7" w:rsidRDefault="00FC5E7C" w:rsidP="00CC0D1B">
            <w:pPr>
              <w:pStyle w:val="ListParagraph"/>
              <w:numPr>
                <w:ilvl w:val="0"/>
                <w:numId w:val="18"/>
              </w:numPr>
              <w:tabs>
                <w:tab w:val="left" w:pos="176"/>
              </w:tabs>
              <w:ind w:left="176" w:hanging="176"/>
              <w:contextualSpacing w:val="0"/>
              <w:rPr>
                <w:i/>
                <w:sz w:val="18"/>
                <w:szCs w:val="18"/>
                <w:lang w:val="mk-MK"/>
              </w:rPr>
            </w:pPr>
            <w:r w:rsidRPr="008F18A7">
              <w:rPr>
                <w:i/>
                <w:sz w:val="18"/>
                <w:szCs w:val="18"/>
                <w:lang w:val="mk-MK"/>
              </w:rPr>
              <w:t xml:space="preserve">Одлуки на </w:t>
            </w:r>
            <w:r>
              <w:rPr>
                <w:i/>
                <w:sz w:val="18"/>
                <w:szCs w:val="18"/>
                <w:lang w:val="mk-MK"/>
              </w:rPr>
              <w:t xml:space="preserve">Координативното тело </w:t>
            </w:r>
            <w:r w:rsidRPr="008F18A7">
              <w:rPr>
                <w:rStyle w:val="Hyperlink"/>
                <w:rFonts w:cstheme="minorHAnsi"/>
                <w:i/>
                <w:color w:val="auto"/>
                <w:sz w:val="18"/>
                <w:szCs w:val="18"/>
                <w:u w:val="none"/>
                <w:lang w:val="mk-MK"/>
              </w:rPr>
              <w:t>за ВНИУ</w:t>
            </w:r>
            <w:r w:rsidRPr="008F18A7">
              <w:rPr>
                <w:i/>
                <w:sz w:val="18"/>
                <w:szCs w:val="18"/>
                <w:lang w:val="mk-MK"/>
              </w:rPr>
              <w:t>;</w:t>
            </w:r>
          </w:p>
          <w:p w:rsidR="00FC5E7C" w:rsidRPr="008F18A7" w:rsidRDefault="00FC5E7C" w:rsidP="00CC0D1B">
            <w:pPr>
              <w:pStyle w:val="ListParagraph"/>
              <w:numPr>
                <w:ilvl w:val="0"/>
                <w:numId w:val="18"/>
              </w:numPr>
              <w:tabs>
                <w:tab w:val="left" w:pos="176"/>
              </w:tabs>
              <w:ind w:left="176" w:hanging="176"/>
              <w:contextualSpacing w:val="0"/>
              <w:rPr>
                <w:i/>
                <w:sz w:val="18"/>
                <w:szCs w:val="18"/>
                <w:lang w:val="mk-MK"/>
              </w:rPr>
            </w:pPr>
            <w:r w:rsidRPr="008F18A7">
              <w:rPr>
                <w:i/>
                <w:sz w:val="18"/>
                <w:szCs w:val="18"/>
                <w:lang w:val="mk-MK"/>
              </w:rPr>
              <w:t>Одлуки на МОН;</w:t>
            </w:r>
          </w:p>
          <w:p w:rsidR="00FC5E7C" w:rsidRPr="008F18A7" w:rsidRDefault="00FC5E7C" w:rsidP="00CC0D1B">
            <w:pPr>
              <w:pStyle w:val="ListParagraph"/>
              <w:numPr>
                <w:ilvl w:val="0"/>
                <w:numId w:val="18"/>
              </w:numPr>
              <w:tabs>
                <w:tab w:val="left" w:pos="176"/>
              </w:tabs>
              <w:ind w:left="176" w:hanging="176"/>
              <w:contextualSpacing w:val="0"/>
              <w:rPr>
                <w:i/>
                <w:sz w:val="18"/>
                <w:szCs w:val="18"/>
                <w:lang w:val="mk-MK"/>
              </w:rPr>
            </w:pPr>
          </w:p>
        </w:tc>
        <w:tc>
          <w:tcPr>
            <w:tcW w:w="992" w:type="dxa"/>
            <w:tcBorders>
              <w:top w:val="single" w:sz="4" w:space="0" w:color="auto"/>
              <w:bottom w:val="single" w:sz="4" w:space="0" w:color="auto"/>
            </w:tcBorders>
          </w:tcPr>
          <w:p w:rsidR="00FC5E7C" w:rsidRPr="008F18A7" w:rsidRDefault="00FC5E7C" w:rsidP="00CC0D1B">
            <w:pPr>
              <w:tabs>
                <w:tab w:val="left" w:pos="176"/>
              </w:tabs>
              <w:ind w:left="-57" w:right="-57"/>
              <w:jc w:val="center"/>
              <w:rPr>
                <w:i/>
                <w:sz w:val="18"/>
                <w:szCs w:val="18"/>
                <w:lang w:val="mk-MK"/>
              </w:rPr>
            </w:pPr>
            <w:r w:rsidRPr="008F18A7">
              <w:rPr>
                <w:i/>
                <w:sz w:val="18"/>
                <w:szCs w:val="18"/>
                <w:lang w:val="mk-MK"/>
              </w:rPr>
              <w:t xml:space="preserve">2020 </w:t>
            </w:r>
          </w:p>
        </w:tc>
        <w:tc>
          <w:tcPr>
            <w:tcW w:w="1276" w:type="dxa"/>
            <w:tcBorders>
              <w:top w:val="single" w:sz="4" w:space="0" w:color="auto"/>
              <w:bottom w:val="single" w:sz="4" w:space="0" w:color="auto"/>
            </w:tcBorders>
          </w:tcPr>
          <w:p w:rsidR="00FC5E7C" w:rsidRPr="008F18A7" w:rsidRDefault="00FC5E7C" w:rsidP="00CC0D1B">
            <w:pPr>
              <w:tabs>
                <w:tab w:val="left" w:pos="176"/>
              </w:tabs>
              <w:ind w:left="-57" w:right="-57"/>
              <w:jc w:val="center"/>
              <w:rPr>
                <w:i/>
                <w:sz w:val="18"/>
                <w:szCs w:val="18"/>
                <w:lang w:val="mk-MK"/>
              </w:rPr>
            </w:pPr>
            <w:r w:rsidRPr="008F18A7">
              <w:rPr>
                <w:i/>
                <w:sz w:val="18"/>
                <w:szCs w:val="18"/>
                <w:lang w:val="mk-MK"/>
              </w:rPr>
              <w:t>, МОН, ЦОВ</w:t>
            </w:r>
          </w:p>
        </w:tc>
        <w:tc>
          <w:tcPr>
            <w:tcW w:w="1276" w:type="dxa"/>
            <w:tcBorders>
              <w:top w:val="single" w:sz="4" w:space="0" w:color="auto"/>
              <w:bottom w:val="single" w:sz="4" w:space="0" w:color="auto"/>
            </w:tcBorders>
          </w:tcPr>
          <w:p w:rsidR="00FC5E7C" w:rsidRPr="008F18A7" w:rsidRDefault="00FA083B" w:rsidP="00CC0D1B">
            <w:pPr>
              <w:tabs>
                <w:tab w:val="left" w:pos="176"/>
              </w:tabs>
              <w:ind w:left="-57" w:right="-57"/>
              <w:jc w:val="center"/>
              <w:rPr>
                <w:i/>
                <w:sz w:val="18"/>
                <w:szCs w:val="18"/>
                <w:lang w:val="mk-MK"/>
              </w:rPr>
            </w:pPr>
            <w:r>
              <w:rPr>
                <w:i/>
                <w:sz w:val="18"/>
                <w:szCs w:val="18"/>
                <w:lang w:val="mk-MK"/>
              </w:rPr>
              <w:t>10.000</w:t>
            </w:r>
          </w:p>
        </w:tc>
      </w:tr>
      <w:tr w:rsidR="00FC5E7C" w:rsidRPr="008F18A7" w:rsidTr="00FC5E7C">
        <w:tc>
          <w:tcPr>
            <w:tcW w:w="694" w:type="dxa"/>
            <w:tcBorders>
              <w:top w:val="single" w:sz="4" w:space="0" w:color="auto"/>
            </w:tcBorders>
          </w:tcPr>
          <w:p w:rsidR="008F4F46" w:rsidRDefault="008F4F46" w:rsidP="00960177">
            <w:pPr>
              <w:pStyle w:val="ListParagraph"/>
              <w:keepNext/>
              <w:numPr>
                <w:ilvl w:val="2"/>
                <w:numId w:val="67"/>
              </w:numPr>
              <w:ind w:right="-57"/>
              <w:contextualSpacing w:val="0"/>
              <w:jc w:val="center"/>
              <w:rPr>
                <w:rFonts w:asciiTheme="majorHAnsi" w:eastAsiaTheme="majorEastAsia" w:hAnsiTheme="majorHAnsi" w:cstheme="majorBidi"/>
                <w:b/>
                <w:bCs/>
                <w:i/>
                <w:color w:val="365F91" w:themeColor="accent1" w:themeShade="BF"/>
                <w:sz w:val="18"/>
                <w:szCs w:val="18"/>
                <w:lang w:val="mk-MK"/>
              </w:rPr>
            </w:pPr>
          </w:p>
        </w:tc>
        <w:tc>
          <w:tcPr>
            <w:tcW w:w="2410" w:type="dxa"/>
            <w:tcBorders>
              <w:top w:val="single" w:sz="4" w:space="0" w:color="auto"/>
            </w:tcBorders>
          </w:tcPr>
          <w:p w:rsidR="00FC5E7C" w:rsidRPr="008F18A7" w:rsidRDefault="00FC5E7C" w:rsidP="00C365A8">
            <w:pPr>
              <w:keepNext/>
              <w:tabs>
                <w:tab w:val="left" w:pos="176"/>
              </w:tabs>
              <w:rPr>
                <w:i/>
                <w:sz w:val="18"/>
                <w:szCs w:val="18"/>
                <w:lang w:val="mk-MK"/>
              </w:rPr>
            </w:pPr>
            <w:r w:rsidRPr="008F18A7">
              <w:rPr>
                <w:i/>
                <w:sz w:val="18"/>
                <w:szCs w:val="18"/>
                <w:lang w:val="mk-MK"/>
              </w:rPr>
              <w:t>Градење на капацитетите и институционална поддршка за спроведување на ВНИУ</w:t>
            </w:r>
          </w:p>
        </w:tc>
        <w:tc>
          <w:tcPr>
            <w:tcW w:w="5103" w:type="dxa"/>
            <w:tcBorders>
              <w:top w:val="single" w:sz="4" w:space="0" w:color="auto"/>
            </w:tcBorders>
          </w:tcPr>
          <w:p w:rsidR="00FC5E7C" w:rsidRPr="008F18A7" w:rsidRDefault="00FC5E7C" w:rsidP="00C365A8">
            <w:pPr>
              <w:pStyle w:val="ListParagraph"/>
              <w:keepNext/>
              <w:numPr>
                <w:ilvl w:val="0"/>
                <w:numId w:val="15"/>
              </w:numPr>
              <w:tabs>
                <w:tab w:val="left" w:pos="176"/>
              </w:tabs>
              <w:ind w:left="176" w:hanging="176"/>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 xml:space="preserve">Повикот </w:t>
            </w:r>
            <w:r w:rsidRPr="008F18A7">
              <w:rPr>
                <w:i/>
                <w:sz w:val="18"/>
                <w:szCs w:val="18"/>
                <w:lang w:val="mk-MK"/>
              </w:rPr>
              <w:t xml:space="preserve">за обука за </w:t>
            </w:r>
            <w:r w:rsidRPr="008F18A7">
              <w:rPr>
                <w:rStyle w:val="Hyperlink"/>
                <w:rFonts w:cstheme="minorHAnsi"/>
                <w:i/>
                <w:color w:val="auto"/>
                <w:sz w:val="18"/>
                <w:szCs w:val="18"/>
                <w:u w:val="none"/>
                <w:lang w:val="mk-MK"/>
              </w:rPr>
              <w:t>градење на капацитети и институционална поддршка за одговорните институции е организиран;</w:t>
            </w:r>
          </w:p>
          <w:p w:rsidR="00FC5E7C" w:rsidRPr="008F18A7" w:rsidRDefault="00FC5E7C" w:rsidP="00C365A8">
            <w:pPr>
              <w:pStyle w:val="ListParagraph"/>
              <w:keepNext/>
              <w:numPr>
                <w:ilvl w:val="0"/>
                <w:numId w:val="15"/>
              </w:numPr>
              <w:tabs>
                <w:tab w:val="left" w:pos="176"/>
              </w:tabs>
              <w:ind w:left="176" w:hanging="176"/>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Соодветен број на специјалисти (директори, проценители итн.) се обучени за спроведување на процедурите на ВНИУ;</w:t>
            </w:r>
          </w:p>
          <w:p w:rsidR="00FC5E7C" w:rsidRPr="008F18A7" w:rsidRDefault="00FC5E7C" w:rsidP="00C365A8">
            <w:pPr>
              <w:pStyle w:val="ListParagraph"/>
              <w:keepNext/>
              <w:numPr>
                <w:ilvl w:val="0"/>
                <w:numId w:val="15"/>
              </w:numPr>
              <w:tabs>
                <w:tab w:val="left" w:pos="176"/>
              </w:tabs>
              <w:ind w:left="176" w:hanging="176"/>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Одговорната институција е целосно опремена со неопходните методолошки ресурси и административни алатки за спроведување на системот за ВНИУ</w:t>
            </w:r>
          </w:p>
        </w:tc>
        <w:tc>
          <w:tcPr>
            <w:tcW w:w="3686" w:type="dxa"/>
            <w:tcBorders>
              <w:top w:val="single" w:sz="4" w:space="0" w:color="auto"/>
            </w:tcBorders>
          </w:tcPr>
          <w:p w:rsidR="00FC5E7C" w:rsidRPr="008F18A7" w:rsidRDefault="00FC5E7C" w:rsidP="00C365A8">
            <w:pPr>
              <w:pStyle w:val="ListParagraph"/>
              <w:keepNext/>
              <w:numPr>
                <w:ilvl w:val="0"/>
                <w:numId w:val="18"/>
              </w:numPr>
              <w:tabs>
                <w:tab w:val="left" w:pos="176"/>
              </w:tabs>
              <w:ind w:left="176" w:hanging="176"/>
              <w:contextualSpacing w:val="0"/>
              <w:rPr>
                <w:i/>
                <w:sz w:val="18"/>
                <w:szCs w:val="18"/>
                <w:lang w:val="mk-MK"/>
              </w:rPr>
            </w:pPr>
            <w:r w:rsidRPr="008F18A7">
              <w:rPr>
                <w:i/>
                <w:sz w:val="18"/>
                <w:szCs w:val="18"/>
                <w:lang w:val="mk-MK"/>
              </w:rPr>
              <w:t>Договор со давател/и на услуги;</w:t>
            </w:r>
          </w:p>
          <w:p w:rsidR="00FC5E7C" w:rsidRPr="008F18A7" w:rsidRDefault="00FC5E7C" w:rsidP="00C365A8">
            <w:pPr>
              <w:pStyle w:val="ListParagraph"/>
              <w:keepNext/>
              <w:numPr>
                <w:ilvl w:val="0"/>
                <w:numId w:val="18"/>
              </w:numPr>
              <w:tabs>
                <w:tab w:val="left" w:pos="176"/>
              </w:tabs>
              <w:ind w:left="176" w:hanging="176"/>
              <w:contextualSpacing w:val="0"/>
              <w:rPr>
                <w:i/>
                <w:sz w:val="18"/>
                <w:szCs w:val="18"/>
                <w:lang w:val="mk-MK"/>
              </w:rPr>
            </w:pPr>
            <w:r w:rsidRPr="008F18A7">
              <w:rPr>
                <w:i/>
                <w:sz w:val="18"/>
                <w:szCs w:val="18"/>
                <w:lang w:val="mk-MK"/>
              </w:rPr>
              <w:t>Записници од одржани обуки;</w:t>
            </w:r>
          </w:p>
          <w:p w:rsidR="00FC5E7C" w:rsidRPr="003A33B4" w:rsidRDefault="00FC5E7C" w:rsidP="00C365A8">
            <w:pPr>
              <w:pStyle w:val="ListParagraph"/>
              <w:keepNext/>
              <w:numPr>
                <w:ilvl w:val="0"/>
                <w:numId w:val="18"/>
              </w:numPr>
              <w:tabs>
                <w:tab w:val="left" w:pos="176"/>
              </w:tabs>
              <w:ind w:left="176" w:hanging="176"/>
              <w:contextualSpacing w:val="0"/>
              <w:rPr>
                <w:i/>
                <w:sz w:val="18"/>
                <w:szCs w:val="18"/>
                <w:lang w:val="mk-MK"/>
              </w:rPr>
            </w:pPr>
            <w:r w:rsidRPr="008F18A7">
              <w:rPr>
                <w:i/>
                <w:sz w:val="18"/>
                <w:szCs w:val="18"/>
                <w:lang w:val="mk-MK"/>
              </w:rPr>
              <w:t>Одлуки за прифаќање на одржаните обуки;</w:t>
            </w:r>
          </w:p>
          <w:p w:rsidR="00FC5E7C" w:rsidRPr="008F18A7" w:rsidRDefault="00FC5E7C" w:rsidP="00C365A8">
            <w:pPr>
              <w:pStyle w:val="ListParagraph"/>
              <w:keepNext/>
              <w:numPr>
                <w:ilvl w:val="0"/>
                <w:numId w:val="18"/>
              </w:numPr>
              <w:tabs>
                <w:tab w:val="left" w:pos="176"/>
              </w:tabs>
              <w:ind w:left="176" w:hanging="176"/>
              <w:contextualSpacing w:val="0"/>
              <w:rPr>
                <w:i/>
                <w:sz w:val="18"/>
                <w:szCs w:val="18"/>
                <w:lang w:val="mk-MK"/>
              </w:rPr>
            </w:pPr>
            <w:r w:rsidRPr="008F18A7">
              <w:rPr>
                <w:rStyle w:val="Hyperlink"/>
                <w:rFonts w:cstheme="minorHAnsi"/>
                <w:i/>
                <w:color w:val="auto"/>
                <w:sz w:val="18"/>
                <w:szCs w:val="18"/>
                <w:u w:val="none"/>
                <w:lang w:val="mk-MK"/>
              </w:rPr>
              <w:t>Методолошки ресурси и административни алатки достапни на одговорната институција;</w:t>
            </w:r>
          </w:p>
          <w:p w:rsidR="00FC5E7C" w:rsidRPr="008F18A7" w:rsidRDefault="00FC5E7C" w:rsidP="00C365A8">
            <w:pPr>
              <w:pStyle w:val="ListParagraph"/>
              <w:keepNext/>
              <w:numPr>
                <w:ilvl w:val="0"/>
                <w:numId w:val="18"/>
              </w:numPr>
              <w:tabs>
                <w:tab w:val="left" w:pos="176"/>
              </w:tabs>
              <w:ind w:left="176" w:hanging="176"/>
              <w:contextualSpacing w:val="0"/>
              <w:rPr>
                <w:i/>
                <w:sz w:val="18"/>
                <w:szCs w:val="18"/>
                <w:lang w:val="mk-MK"/>
              </w:rPr>
            </w:pPr>
            <w:r w:rsidRPr="008F18A7">
              <w:rPr>
                <w:i/>
                <w:sz w:val="18"/>
                <w:szCs w:val="18"/>
                <w:lang w:val="mk-MK"/>
              </w:rPr>
              <w:t xml:space="preserve">Одлуки на МОН </w:t>
            </w:r>
          </w:p>
          <w:p w:rsidR="00FC5E7C" w:rsidRPr="008F18A7" w:rsidRDefault="00FC5E7C" w:rsidP="00C365A8">
            <w:pPr>
              <w:pStyle w:val="ListParagraph"/>
              <w:keepNext/>
              <w:tabs>
                <w:tab w:val="left" w:pos="176"/>
              </w:tabs>
              <w:ind w:left="176"/>
              <w:contextualSpacing w:val="0"/>
              <w:rPr>
                <w:i/>
                <w:sz w:val="18"/>
                <w:szCs w:val="18"/>
                <w:lang w:val="mk-MK"/>
              </w:rPr>
            </w:pPr>
          </w:p>
        </w:tc>
        <w:tc>
          <w:tcPr>
            <w:tcW w:w="992" w:type="dxa"/>
            <w:tcBorders>
              <w:top w:val="single" w:sz="4" w:space="0" w:color="auto"/>
            </w:tcBorders>
          </w:tcPr>
          <w:p w:rsidR="00FC5E7C" w:rsidRPr="008F18A7" w:rsidRDefault="00FC5E7C" w:rsidP="00C365A8">
            <w:pPr>
              <w:keepNext/>
              <w:tabs>
                <w:tab w:val="left" w:pos="176"/>
              </w:tabs>
              <w:ind w:left="-57" w:right="-57"/>
              <w:jc w:val="center"/>
              <w:rPr>
                <w:i/>
                <w:sz w:val="18"/>
                <w:szCs w:val="18"/>
                <w:lang w:val="mk-MK"/>
              </w:rPr>
            </w:pPr>
            <w:r w:rsidRPr="008F18A7">
              <w:rPr>
                <w:i/>
                <w:sz w:val="18"/>
                <w:szCs w:val="18"/>
                <w:lang w:val="mk-MK"/>
              </w:rPr>
              <w:t>202</w:t>
            </w:r>
            <w:r w:rsidR="00FD189D">
              <w:rPr>
                <w:i/>
                <w:sz w:val="18"/>
                <w:szCs w:val="18"/>
                <w:lang w:val="mk-MK"/>
              </w:rPr>
              <w:t>5</w:t>
            </w:r>
            <w:r w:rsidRPr="008F18A7">
              <w:rPr>
                <w:i/>
                <w:sz w:val="18"/>
                <w:szCs w:val="18"/>
                <w:lang w:val="mk-MK"/>
              </w:rPr>
              <w:t xml:space="preserve"> </w:t>
            </w:r>
          </w:p>
        </w:tc>
        <w:tc>
          <w:tcPr>
            <w:tcW w:w="1276" w:type="dxa"/>
            <w:tcBorders>
              <w:top w:val="single" w:sz="4" w:space="0" w:color="auto"/>
            </w:tcBorders>
          </w:tcPr>
          <w:p w:rsidR="00FC5E7C" w:rsidRPr="008F18A7" w:rsidRDefault="00FC5E7C" w:rsidP="00C365A8">
            <w:pPr>
              <w:keepNext/>
              <w:tabs>
                <w:tab w:val="left" w:pos="176"/>
              </w:tabs>
              <w:ind w:left="-57" w:right="-57"/>
              <w:jc w:val="center"/>
              <w:rPr>
                <w:i/>
                <w:sz w:val="18"/>
                <w:szCs w:val="18"/>
                <w:lang w:val="mk-MK"/>
              </w:rPr>
            </w:pPr>
            <w:r w:rsidRPr="008F18A7">
              <w:rPr>
                <w:i/>
                <w:sz w:val="18"/>
                <w:szCs w:val="18"/>
                <w:lang w:val="mk-MK"/>
              </w:rPr>
              <w:t>МОН, ЦОВ</w:t>
            </w:r>
          </w:p>
        </w:tc>
        <w:tc>
          <w:tcPr>
            <w:tcW w:w="1276" w:type="dxa"/>
            <w:tcBorders>
              <w:top w:val="single" w:sz="4" w:space="0" w:color="auto"/>
            </w:tcBorders>
          </w:tcPr>
          <w:p w:rsidR="00FC5E7C" w:rsidRPr="008F18A7" w:rsidRDefault="00FA083B" w:rsidP="00C365A8">
            <w:pPr>
              <w:keepNext/>
              <w:tabs>
                <w:tab w:val="left" w:pos="176"/>
              </w:tabs>
              <w:ind w:left="-57" w:right="-57"/>
              <w:jc w:val="center"/>
              <w:rPr>
                <w:i/>
                <w:sz w:val="18"/>
                <w:szCs w:val="18"/>
                <w:lang w:val="mk-MK"/>
              </w:rPr>
            </w:pPr>
            <w:r>
              <w:rPr>
                <w:i/>
                <w:sz w:val="18"/>
                <w:szCs w:val="18"/>
                <w:lang w:val="mk-MK"/>
              </w:rPr>
              <w:t>500.000</w:t>
            </w:r>
          </w:p>
        </w:tc>
      </w:tr>
      <w:tr w:rsidR="00FC5E7C" w:rsidRPr="008F18A7" w:rsidTr="00FC5E7C">
        <w:tc>
          <w:tcPr>
            <w:tcW w:w="694" w:type="dxa"/>
            <w:tcBorders>
              <w:top w:val="single" w:sz="4" w:space="0" w:color="auto"/>
            </w:tcBorders>
          </w:tcPr>
          <w:p w:rsidR="008F4F46" w:rsidRDefault="008F4F46" w:rsidP="00960177">
            <w:pPr>
              <w:pStyle w:val="ListParagraph"/>
              <w:numPr>
                <w:ilvl w:val="2"/>
                <w:numId w:val="67"/>
              </w:numPr>
              <w:ind w:right="-57"/>
              <w:contextualSpacing w:val="0"/>
              <w:jc w:val="center"/>
              <w:rPr>
                <w:rFonts w:asciiTheme="majorHAnsi" w:eastAsiaTheme="majorEastAsia" w:hAnsiTheme="majorHAnsi" w:cstheme="majorBidi"/>
                <w:b/>
                <w:bCs/>
                <w:i/>
                <w:color w:val="365F91" w:themeColor="accent1" w:themeShade="BF"/>
                <w:sz w:val="18"/>
                <w:szCs w:val="18"/>
                <w:lang w:val="mk-MK"/>
              </w:rPr>
            </w:pPr>
          </w:p>
        </w:tc>
        <w:tc>
          <w:tcPr>
            <w:tcW w:w="2410" w:type="dxa"/>
            <w:tcBorders>
              <w:top w:val="single" w:sz="4" w:space="0" w:color="auto"/>
            </w:tcBorders>
          </w:tcPr>
          <w:p w:rsidR="00FC5E7C" w:rsidRPr="008F18A7" w:rsidRDefault="00FC5E7C" w:rsidP="00CC0D1B">
            <w:pPr>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Спроведување на кампања за подигање на свеста за можностите и придобивките од ВНИУ</w:t>
            </w:r>
          </w:p>
        </w:tc>
        <w:tc>
          <w:tcPr>
            <w:tcW w:w="5103" w:type="dxa"/>
            <w:tcBorders>
              <w:top w:val="single" w:sz="4" w:space="0" w:color="auto"/>
            </w:tcBorders>
          </w:tcPr>
          <w:p w:rsidR="00FC5E7C" w:rsidRPr="008F18A7" w:rsidRDefault="00FC5E7C" w:rsidP="00CC0D1B">
            <w:pPr>
              <w:pStyle w:val="ListParagraph"/>
              <w:numPr>
                <w:ilvl w:val="0"/>
                <w:numId w:val="15"/>
              </w:numPr>
              <w:tabs>
                <w:tab w:val="left" w:pos="176"/>
              </w:tabs>
              <w:ind w:left="176" w:hanging="176"/>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Повикот за услуги за спроведување на кампањи за подигање на свеста е организиран;</w:t>
            </w:r>
          </w:p>
          <w:p w:rsidR="00FC5E7C" w:rsidRPr="008F18A7" w:rsidRDefault="00FC5E7C" w:rsidP="00CC0D1B">
            <w:pPr>
              <w:pStyle w:val="ListParagraph"/>
              <w:numPr>
                <w:ilvl w:val="0"/>
                <w:numId w:val="15"/>
              </w:numPr>
              <w:tabs>
                <w:tab w:val="left" w:pos="176"/>
              </w:tabs>
              <w:ind w:left="176" w:hanging="176"/>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 xml:space="preserve">Најмалку 4 регионални и 1 национална кампања (настани) за подигање на свеста се спроведени </w:t>
            </w:r>
          </w:p>
        </w:tc>
        <w:tc>
          <w:tcPr>
            <w:tcW w:w="3686" w:type="dxa"/>
            <w:tcBorders>
              <w:top w:val="single" w:sz="4" w:space="0" w:color="auto"/>
            </w:tcBorders>
          </w:tcPr>
          <w:p w:rsidR="00FC5E7C" w:rsidRPr="008F18A7" w:rsidRDefault="00FC5E7C" w:rsidP="00CC0D1B">
            <w:pPr>
              <w:pStyle w:val="ListParagraph"/>
              <w:numPr>
                <w:ilvl w:val="0"/>
                <w:numId w:val="18"/>
              </w:numPr>
              <w:tabs>
                <w:tab w:val="left" w:pos="176"/>
              </w:tabs>
              <w:ind w:left="176" w:hanging="176"/>
              <w:contextualSpacing w:val="0"/>
              <w:rPr>
                <w:i/>
                <w:sz w:val="18"/>
                <w:szCs w:val="18"/>
                <w:lang w:val="mk-MK"/>
              </w:rPr>
            </w:pPr>
            <w:r w:rsidRPr="008F18A7">
              <w:rPr>
                <w:i/>
                <w:sz w:val="18"/>
                <w:szCs w:val="18"/>
                <w:lang w:val="mk-MK"/>
              </w:rPr>
              <w:t>Договор со давател/и на услуги;</w:t>
            </w:r>
          </w:p>
          <w:p w:rsidR="00FC5E7C" w:rsidRPr="008F18A7" w:rsidRDefault="00FC5E7C" w:rsidP="00CC0D1B">
            <w:pPr>
              <w:pStyle w:val="ListParagraph"/>
              <w:numPr>
                <w:ilvl w:val="0"/>
                <w:numId w:val="18"/>
              </w:numPr>
              <w:tabs>
                <w:tab w:val="left" w:pos="176"/>
              </w:tabs>
              <w:ind w:left="176" w:hanging="176"/>
              <w:contextualSpacing w:val="0"/>
              <w:rPr>
                <w:i/>
                <w:sz w:val="18"/>
                <w:szCs w:val="18"/>
                <w:lang w:val="mk-MK"/>
              </w:rPr>
            </w:pPr>
            <w:r w:rsidRPr="008F18A7">
              <w:rPr>
                <w:i/>
                <w:sz w:val="18"/>
                <w:szCs w:val="18"/>
                <w:lang w:val="mk-MK"/>
              </w:rPr>
              <w:t>Докази за спроведувањето на кампањите за подигање на свеста (на пр, евиденциј</w:t>
            </w:r>
            <w:r w:rsidR="00A83FC9">
              <w:rPr>
                <w:i/>
                <w:sz w:val="18"/>
                <w:szCs w:val="18"/>
                <w:lang w:val="mk-MK"/>
              </w:rPr>
              <w:t xml:space="preserve"> за:</w:t>
            </w:r>
            <w:r w:rsidRPr="008F18A7">
              <w:rPr>
                <w:i/>
                <w:sz w:val="18"/>
                <w:szCs w:val="18"/>
                <w:lang w:val="mk-MK"/>
              </w:rPr>
              <w:t xml:space="preserve"> печатени, фотографски, видео и останати материјали, извештаи, интервјуа итн.); </w:t>
            </w:r>
          </w:p>
          <w:p w:rsidR="00FC5E7C" w:rsidRPr="008F18A7" w:rsidRDefault="00FC5E7C" w:rsidP="00CC0D1B">
            <w:pPr>
              <w:pStyle w:val="ListParagraph"/>
              <w:numPr>
                <w:ilvl w:val="0"/>
                <w:numId w:val="18"/>
              </w:numPr>
              <w:tabs>
                <w:tab w:val="left" w:pos="176"/>
              </w:tabs>
              <w:ind w:left="176" w:hanging="176"/>
              <w:contextualSpacing w:val="0"/>
              <w:rPr>
                <w:i/>
                <w:sz w:val="18"/>
                <w:szCs w:val="18"/>
                <w:lang w:val="mk-MK"/>
              </w:rPr>
            </w:pPr>
            <w:r w:rsidRPr="008F18A7">
              <w:rPr>
                <w:i/>
                <w:sz w:val="18"/>
                <w:szCs w:val="18"/>
                <w:lang w:val="mk-MK"/>
              </w:rPr>
              <w:t xml:space="preserve">Одлуки на МОН </w:t>
            </w:r>
          </w:p>
        </w:tc>
        <w:tc>
          <w:tcPr>
            <w:tcW w:w="992" w:type="dxa"/>
            <w:tcBorders>
              <w:top w:val="single" w:sz="4" w:space="0" w:color="auto"/>
            </w:tcBorders>
          </w:tcPr>
          <w:p w:rsidR="00FC5E7C" w:rsidRPr="008F18A7" w:rsidRDefault="00FC5E7C" w:rsidP="00CC0D1B">
            <w:pPr>
              <w:tabs>
                <w:tab w:val="left" w:pos="176"/>
              </w:tabs>
              <w:ind w:left="-57" w:right="-57"/>
              <w:jc w:val="center"/>
              <w:rPr>
                <w:i/>
                <w:sz w:val="18"/>
                <w:szCs w:val="18"/>
                <w:lang w:val="mk-MK"/>
              </w:rPr>
            </w:pPr>
            <w:r w:rsidRPr="008F18A7">
              <w:rPr>
                <w:i/>
                <w:sz w:val="18"/>
                <w:szCs w:val="18"/>
                <w:lang w:val="mk-MK"/>
              </w:rPr>
              <w:t>202</w:t>
            </w:r>
            <w:r w:rsidR="00FD189D">
              <w:rPr>
                <w:i/>
                <w:sz w:val="18"/>
                <w:szCs w:val="18"/>
                <w:lang w:val="mk-MK"/>
              </w:rPr>
              <w:t>5</w:t>
            </w:r>
          </w:p>
        </w:tc>
        <w:tc>
          <w:tcPr>
            <w:tcW w:w="1276" w:type="dxa"/>
            <w:tcBorders>
              <w:top w:val="single" w:sz="4" w:space="0" w:color="auto"/>
            </w:tcBorders>
          </w:tcPr>
          <w:p w:rsidR="00FC5E7C" w:rsidRPr="008F18A7" w:rsidRDefault="00FC5E7C" w:rsidP="00CC0D1B">
            <w:pPr>
              <w:tabs>
                <w:tab w:val="left" w:pos="176"/>
              </w:tabs>
              <w:ind w:left="-57" w:right="-57"/>
              <w:jc w:val="center"/>
              <w:rPr>
                <w:i/>
                <w:sz w:val="18"/>
                <w:szCs w:val="18"/>
                <w:lang w:val="mk-MK"/>
              </w:rPr>
            </w:pPr>
            <w:r w:rsidRPr="008F18A7">
              <w:rPr>
                <w:i/>
                <w:sz w:val="18"/>
                <w:szCs w:val="18"/>
                <w:lang w:val="mk-MK"/>
              </w:rPr>
              <w:t>МОН, ЦОВ</w:t>
            </w:r>
          </w:p>
        </w:tc>
        <w:tc>
          <w:tcPr>
            <w:tcW w:w="1276" w:type="dxa"/>
            <w:tcBorders>
              <w:top w:val="single" w:sz="4" w:space="0" w:color="auto"/>
            </w:tcBorders>
          </w:tcPr>
          <w:p w:rsidR="00FC5E7C" w:rsidRPr="008F18A7" w:rsidRDefault="00FA083B" w:rsidP="00CC0D1B">
            <w:pPr>
              <w:tabs>
                <w:tab w:val="left" w:pos="176"/>
              </w:tabs>
              <w:ind w:left="-57" w:right="-57"/>
              <w:jc w:val="center"/>
              <w:rPr>
                <w:i/>
                <w:sz w:val="18"/>
                <w:szCs w:val="18"/>
                <w:lang w:val="mk-MK"/>
              </w:rPr>
            </w:pPr>
            <w:r>
              <w:rPr>
                <w:i/>
                <w:sz w:val="18"/>
                <w:szCs w:val="18"/>
                <w:lang w:val="mk-MK"/>
              </w:rPr>
              <w:t>200.000</w:t>
            </w:r>
          </w:p>
        </w:tc>
      </w:tr>
      <w:tr w:rsidR="00FC5E7C" w:rsidRPr="008F18A7" w:rsidTr="00FC5E7C">
        <w:trPr>
          <w:hidden/>
        </w:trPr>
        <w:tc>
          <w:tcPr>
            <w:tcW w:w="694" w:type="dxa"/>
            <w:tcBorders>
              <w:bottom w:val="single" w:sz="4" w:space="0" w:color="auto"/>
            </w:tcBorders>
            <w:shd w:val="clear" w:color="auto" w:fill="auto"/>
          </w:tcPr>
          <w:p w:rsidR="008F4F46" w:rsidRDefault="008F4F46" w:rsidP="00960177">
            <w:pPr>
              <w:pStyle w:val="ListParagraph"/>
              <w:numPr>
                <w:ilvl w:val="1"/>
                <w:numId w:val="67"/>
              </w:numPr>
              <w:ind w:right="-57"/>
              <w:contextualSpacing w:val="0"/>
              <w:jc w:val="center"/>
              <w:rPr>
                <w:rFonts w:asciiTheme="majorHAnsi" w:eastAsiaTheme="majorEastAsia" w:hAnsiTheme="majorHAnsi" w:cstheme="majorBidi"/>
                <w:b/>
                <w:bCs/>
                <w:i/>
                <w:vanish/>
                <w:color w:val="365F91" w:themeColor="accent1" w:themeShade="BF"/>
                <w:sz w:val="18"/>
                <w:szCs w:val="18"/>
                <w:lang w:val="mk-MK"/>
              </w:rPr>
            </w:pPr>
          </w:p>
          <w:p w:rsidR="008F4F46" w:rsidRDefault="008F4F46" w:rsidP="00960177">
            <w:pPr>
              <w:pStyle w:val="ListParagraph"/>
              <w:numPr>
                <w:ilvl w:val="2"/>
                <w:numId w:val="67"/>
              </w:numPr>
              <w:ind w:right="-57"/>
              <w:contextualSpacing w:val="0"/>
              <w:jc w:val="center"/>
              <w:rPr>
                <w:rFonts w:asciiTheme="majorHAnsi" w:eastAsiaTheme="majorEastAsia" w:hAnsiTheme="majorHAnsi" w:cstheme="majorBidi"/>
                <w:b/>
                <w:bCs/>
                <w:i/>
                <w:color w:val="365F91" w:themeColor="accent1" w:themeShade="BF"/>
                <w:sz w:val="18"/>
                <w:szCs w:val="18"/>
                <w:lang w:val="mk-MK"/>
              </w:rPr>
            </w:pPr>
          </w:p>
        </w:tc>
        <w:tc>
          <w:tcPr>
            <w:tcW w:w="2410" w:type="dxa"/>
            <w:tcBorders>
              <w:bottom w:val="single" w:sz="4" w:space="0" w:color="auto"/>
            </w:tcBorders>
            <w:shd w:val="clear" w:color="auto" w:fill="auto"/>
          </w:tcPr>
          <w:p w:rsidR="00FC5E7C" w:rsidRPr="008F18A7" w:rsidRDefault="00FC5E7C" w:rsidP="00CC0D1B">
            <w:pPr>
              <w:rPr>
                <w:rStyle w:val="Hyperlink"/>
                <w:rFonts w:cstheme="minorHAnsi"/>
                <w:i/>
                <w:color w:val="auto"/>
                <w:sz w:val="18"/>
                <w:szCs w:val="18"/>
                <w:u w:val="none"/>
                <w:lang w:val="mk-MK"/>
              </w:rPr>
            </w:pPr>
            <w:r w:rsidRPr="008F18A7">
              <w:rPr>
                <w:i/>
                <w:sz w:val="18"/>
                <w:szCs w:val="18"/>
                <w:lang w:val="mk-MK"/>
              </w:rPr>
              <w:t>Ревидирање на механизмот на основно образование на возрасни</w:t>
            </w:r>
          </w:p>
        </w:tc>
        <w:tc>
          <w:tcPr>
            <w:tcW w:w="5103" w:type="dxa"/>
            <w:tcBorders>
              <w:bottom w:val="single" w:sz="4" w:space="0" w:color="auto"/>
            </w:tcBorders>
            <w:shd w:val="clear" w:color="auto" w:fill="auto"/>
          </w:tcPr>
          <w:p w:rsidR="00FC5E7C" w:rsidRPr="008F18A7" w:rsidRDefault="00FC5E7C" w:rsidP="00CC0D1B">
            <w:pPr>
              <w:pStyle w:val="ListParagraph"/>
              <w:numPr>
                <w:ilvl w:val="0"/>
                <w:numId w:val="15"/>
              </w:numPr>
              <w:tabs>
                <w:tab w:val="left" w:pos="176"/>
              </w:tabs>
              <w:ind w:left="176" w:hanging="176"/>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 xml:space="preserve">РГ за ревидирање на </w:t>
            </w:r>
            <w:r w:rsidRPr="008F18A7">
              <w:rPr>
                <w:i/>
                <w:sz w:val="18"/>
                <w:szCs w:val="18"/>
                <w:lang w:val="mk-MK"/>
              </w:rPr>
              <w:t>механизмот на основно образование на возрасни</w:t>
            </w:r>
            <w:r w:rsidR="00A83FC9">
              <w:rPr>
                <w:i/>
                <w:sz w:val="18"/>
                <w:szCs w:val="18"/>
                <w:lang w:val="mk-MK"/>
              </w:rPr>
              <w:t xml:space="preserve"> </w:t>
            </w:r>
            <w:r w:rsidRPr="008F18A7">
              <w:rPr>
                <w:rStyle w:val="Hyperlink"/>
                <w:rFonts w:cstheme="minorHAnsi"/>
                <w:i/>
                <w:color w:val="auto"/>
                <w:sz w:val="18"/>
                <w:szCs w:val="18"/>
                <w:u w:val="none"/>
                <w:lang w:val="mk-MK"/>
              </w:rPr>
              <w:t>се формирани;</w:t>
            </w:r>
          </w:p>
          <w:p w:rsidR="00FC5E7C" w:rsidRPr="008F18A7" w:rsidRDefault="00FC5E7C" w:rsidP="00CC0D1B">
            <w:pPr>
              <w:pStyle w:val="ListParagraph"/>
              <w:numPr>
                <w:ilvl w:val="0"/>
                <w:numId w:val="15"/>
              </w:numPr>
              <w:tabs>
                <w:tab w:val="left" w:pos="176"/>
              </w:tabs>
              <w:ind w:left="176" w:hanging="176"/>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Финансиските средства се определени;</w:t>
            </w:r>
          </w:p>
          <w:p w:rsidR="00FC5E7C" w:rsidRPr="008F18A7" w:rsidRDefault="00FC5E7C" w:rsidP="00CC0D1B">
            <w:pPr>
              <w:pStyle w:val="ListParagraph"/>
              <w:numPr>
                <w:ilvl w:val="0"/>
                <w:numId w:val="15"/>
              </w:numPr>
              <w:tabs>
                <w:tab w:val="left" w:pos="176"/>
              </w:tabs>
              <w:ind w:left="176" w:hanging="176"/>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Механизмот за основно образование на возрасните е ревидиран и разгледан е со клучните заинтересирани страни;</w:t>
            </w:r>
          </w:p>
          <w:p w:rsidR="00FC5E7C" w:rsidRPr="008F18A7" w:rsidRDefault="00FC5E7C" w:rsidP="00CC0D1B">
            <w:pPr>
              <w:pStyle w:val="ListParagraph"/>
              <w:numPr>
                <w:ilvl w:val="0"/>
                <w:numId w:val="15"/>
              </w:numPr>
              <w:tabs>
                <w:tab w:val="left" w:pos="176"/>
              </w:tabs>
              <w:ind w:left="176" w:hanging="176"/>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 xml:space="preserve">Механизмот за основно образование за возрасни официјално е одобрен </w:t>
            </w:r>
          </w:p>
        </w:tc>
        <w:tc>
          <w:tcPr>
            <w:tcW w:w="3686" w:type="dxa"/>
            <w:tcBorders>
              <w:bottom w:val="single" w:sz="4" w:space="0" w:color="auto"/>
            </w:tcBorders>
            <w:shd w:val="clear" w:color="auto" w:fill="auto"/>
          </w:tcPr>
          <w:p w:rsidR="00FC5E7C" w:rsidRPr="008F18A7" w:rsidRDefault="00FC5E7C" w:rsidP="00CC0D1B">
            <w:pPr>
              <w:pStyle w:val="ListParagraph"/>
              <w:numPr>
                <w:ilvl w:val="0"/>
                <w:numId w:val="18"/>
              </w:numPr>
              <w:tabs>
                <w:tab w:val="left" w:pos="176"/>
              </w:tabs>
              <w:ind w:left="176" w:hanging="176"/>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Извештаи од РГ;</w:t>
            </w:r>
          </w:p>
          <w:p w:rsidR="00FC5E7C" w:rsidRPr="008F18A7" w:rsidRDefault="00FC5E7C" w:rsidP="00CC0D1B">
            <w:pPr>
              <w:pStyle w:val="ListParagraph"/>
              <w:numPr>
                <w:ilvl w:val="0"/>
                <w:numId w:val="18"/>
              </w:numPr>
              <w:tabs>
                <w:tab w:val="left" w:pos="176"/>
              </w:tabs>
              <w:ind w:left="176" w:hanging="176"/>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Записници од средби за дискусии;</w:t>
            </w:r>
          </w:p>
          <w:p w:rsidR="00FC5E7C" w:rsidRPr="008F18A7" w:rsidRDefault="00FC5E7C" w:rsidP="00CC0D1B">
            <w:pPr>
              <w:pStyle w:val="ListParagraph"/>
              <w:numPr>
                <w:ilvl w:val="0"/>
                <w:numId w:val="18"/>
              </w:numPr>
              <w:tabs>
                <w:tab w:val="left" w:pos="176"/>
              </w:tabs>
              <w:ind w:left="176" w:hanging="176"/>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Одлуки на МОН;</w:t>
            </w:r>
          </w:p>
          <w:p w:rsidR="00FC5E7C" w:rsidRPr="008F18A7" w:rsidRDefault="00FC5E7C" w:rsidP="00CC0D1B">
            <w:pPr>
              <w:pStyle w:val="ListParagraph"/>
              <w:numPr>
                <w:ilvl w:val="0"/>
                <w:numId w:val="18"/>
              </w:numPr>
              <w:tabs>
                <w:tab w:val="left" w:pos="176"/>
              </w:tabs>
              <w:ind w:left="176" w:hanging="176"/>
              <w:contextualSpacing w:val="0"/>
              <w:rPr>
                <w:i/>
                <w:sz w:val="18"/>
                <w:szCs w:val="18"/>
                <w:lang w:val="mk-MK"/>
              </w:rPr>
            </w:pPr>
          </w:p>
        </w:tc>
        <w:tc>
          <w:tcPr>
            <w:tcW w:w="992" w:type="dxa"/>
            <w:tcBorders>
              <w:bottom w:val="single" w:sz="4" w:space="0" w:color="auto"/>
            </w:tcBorders>
            <w:shd w:val="clear" w:color="auto" w:fill="auto"/>
          </w:tcPr>
          <w:p w:rsidR="00FC5E7C" w:rsidRPr="008F18A7" w:rsidRDefault="00FC5E7C" w:rsidP="00CC0D1B">
            <w:pPr>
              <w:tabs>
                <w:tab w:val="left" w:pos="176"/>
              </w:tabs>
              <w:ind w:left="-57" w:right="-57"/>
              <w:jc w:val="center"/>
              <w:rPr>
                <w:i/>
                <w:sz w:val="18"/>
                <w:szCs w:val="18"/>
                <w:lang w:val="mk-MK"/>
              </w:rPr>
            </w:pPr>
            <w:r w:rsidRPr="008F18A7">
              <w:rPr>
                <w:i/>
                <w:sz w:val="18"/>
                <w:szCs w:val="18"/>
                <w:lang w:val="mk-MK"/>
              </w:rPr>
              <w:t xml:space="preserve">2020 </w:t>
            </w:r>
          </w:p>
        </w:tc>
        <w:tc>
          <w:tcPr>
            <w:tcW w:w="1276" w:type="dxa"/>
            <w:tcBorders>
              <w:bottom w:val="single" w:sz="4" w:space="0" w:color="auto"/>
            </w:tcBorders>
            <w:shd w:val="clear" w:color="auto" w:fill="auto"/>
          </w:tcPr>
          <w:p w:rsidR="00FC5E7C" w:rsidRPr="008F18A7" w:rsidRDefault="00FC5E7C" w:rsidP="00CC0D1B">
            <w:pPr>
              <w:tabs>
                <w:tab w:val="left" w:pos="176"/>
              </w:tabs>
              <w:ind w:left="-57" w:right="-57"/>
              <w:jc w:val="center"/>
              <w:rPr>
                <w:i/>
                <w:sz w:val="18"/>
                <w:szCs w:val="18"/>
                <w:lang w:val="mk-MK"/>
              </w:rPr>
            </w:pPr>
            <w:r w:rsidRPr="008F18A7">
              <w:rPr>
                <w:i/>
                <w:sz w:val="18"/>
                <w:szCs w:val="18"/>
                <w:lang w:val="mk-MK"/>
              </w:rPr>
              <w:t>МОН, ЦОВ</w:t>
            </w:r>
          </w:p>
        </w:tc>
        <w:tc>
          <w:tcPr>
            <w:tcW w:w="1276" w:type="dxa"/>
            <w:tcBorders>
              <w:bottom w:val="single" w:sz="4" w:space="0" w:color="auto"/>
            </w:tcBorders>
          </w:tcPr>
          <w:p w:rsidR="00FC5E7C" w:rsidRPr="008F18A7" w:rsidRDefault="00FA083B" w:rsidP="00CC0D1B">
            <w:pPr>
              <w:tabs>
                <w:tab w:val="left" w:pos="176"/>
              </w:tabs>
              <w:ind w:left="-57" w:right="-57"/>
              <w:jc w:val="center"/>
              <w:rPr>
                <w:i/>
                <w:sz w:val="18"/>
                <w:szCs w:val="18"/>
                <w:lang w:val="mk-MK"/>
              </w:rPr>
            </w:pPr>
            <w:r>
              <w:rPr>
                <w:i/>
                <w:sz w:val="18"/>
                <w:szCs w:val="18"/>
                <w:lang w:val="mk-MK"/>
              </w:rPr>
              <w:t>10.000</w:t>
            </w:r>
          </w:p>
        </w:tc>
      </w:tr>
      <w:tr w:rsidR="00FC5E7C" w:rsidRPr="008F18A7" w:rsidTr="00FC5E7C">
        <w:tc>
          <w:tcPr>
            <w:tcW w:w="694" w:type="dxa"/>
            <w:tcBorders>
              <w:top w:val="single" w:sz="4" w:space="0" w:color="auto"/>
              <w:bottom w:val="single" w:sz="4" w:space="0" w:color="auto"/>
            </w:tcBorders>
            <w:shd w:val="clear" w:color="auto" w:fill="auto"/>
          </w:tcPr>
          <w:p w:rsidR="008F4F46" w:rsidRDefault="008F4F46" w:rsidP="00960177">
            <w:pPr>
              <w:pStyle w:val="ListParagraph"/>
              <w:keepNext/>
              <w:numPr>
                <w:ilvl w:val="2"/>
                <w:numId w:val="67"/>
              </w:numPr>
              <w:ind w:right="-57"/>
              <w:contextualSpacing w:val="0"/>
              <w:jc w:val="center"/>
              <w:rPr>
                <w:rFonts w:asciiTheme="majorHAnsi" w:eastAsiaTheme="majorEastAsia" w:hAnsiTheme="majorHAnsi" w:cstheme="majorBidi"/>
                <w:b/>
                <w:bCs/>
                <w:i/>
                <w:color w:val="365F91" w:themeColor="accent1" w:themeShade="BF"/>
                <w:sz w:val="18"/>
                <w:szCs w:val="18"/>
                <w:lang w:val="mk-MK"/>
              </w:rPr>
            </w:pPr>
          </w:p>
        </w:tc>
        <w:tc>
          <w:tcPr>
            <w:tcW w:w="2410" w:type="dxa"/>
            <w:tcBorders>
              <w:top w:val="single" w:sz="4" w:space="0" w:color="auto"/>
              <w:bottom w:val="single" w:sz="4" w:space="0" w:color="auto"/>
            </w:tcBorders>
            <w:shd w:val="clear" w:color="auto" w:fill="auto"/>
          </w:tcPr>
          <w:p w:rsidR="00FC5E7C" w:rsidRPr="008F18A7" w:rsidRDefault="00FC5E7C" w:rsidP="00CC0D1B">
            <w:pPr>
              <w:keepNext/>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Изработување и пилотирање програма базирана на осумте клучни компетенции во рамките на основното образование на возрасни</w:t>
            </w:r>
          </w:p>
        </w:tc>
        <w:tc>
          <w:tcPr>
            <w:tcW w:w="5103" w:type="dxa"/>
            <w:tcBorders>
              <w:top w:val="single" w:sz="4" w:space="0" w:color="auto"/>
              <w:bottom w:val="single" w:sz="4" w:space="0" w:color="auto"/>
            </w:tcBorders>
            <w:shd w:val="clear" w:color="auto" w:fill="auto"/>
          </w:tcPr>
          <w:p w:rsidR="00FC5E7C" w:rsidRPr="008F18A7" w:rsidRDefault="00FC5E7C" w:rsidP="00CC0D1B">
            <w:pPr>
              <w:pStyle w:val="ListParagraph"/>
              <w:keepNext/>
              <w:numPr>
                <w:ilvl w:val="0"/>
                <w:numId w:val="15"/>
              </w:numPr>
              <w:tabs>
                <w:tab w:val="left" w:pos="176"/>
              </w:tabs>
              <w:ind w:left="176" w:hanging="176"/>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Програмата базирана на осумте клучни компетенции е изработена;</w:t>
            </w:r>
          </w:p>
          <w:p w:rsidR="00FC5E7C" w:rsidRPr="008F18A7" w:rsidRDefault="00FC5E7C" w:rsidP="00CC0D1B">
            <w:pPr>
              <w:pStyle w:val="ListParagraph"/>
              <w:keepNext/>
              <w:numPr>
                <w:ilvl w:val="0"/>
                <w:numId w:val="15"/>
              </w:numPr>
              <w:tabs>
                <w:tab w:val="left" w:pos="176"/>
              </w:tabs>
              <w:ind w:left="176" w:hanging="176"/>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Нацрт програмата е пилотирана;</w:t>
            </w:r>
          </w:p>
          <w:p w:rsidR="00FC5E7C" w:rsidRPr="008F18A7" w:rsidRDefault="00FC5E7C" w:rsidP="00CC0D1B">
            <w:pPr>
              <w:pStyle w:val="ListParagraph"/>
              <w:keepNext/>
              <w:numPr>
                <w:ilvl w:val="0"/>
                <w:numId w:val="15"/>
              </w:numPr>
              <w:tabs>
                <w:tab w:val="left" w:pos="176"/>
              </w:tabs>
              <w:ind w:left="176" w:hanging="176"/>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Програмата за осум клучни компетенции е подобрена</w:t>
            </w:r>
            <w:r w:rsidR="00A83FC9">
              <w:rPr>
                <w:rStyle w:val="Hyperlink"/>
                <w:rFonts w:cstheme="minorHAnsi"/>
                <w:i/>
                <w:color w:val="auto"/>
                <w:sz w:val="18"/>
                <w:szCs w:val="18"/>
                <w:u w:val="none"/>
                <w:lang w:val="mk-MK"/>
              </w:rPr>
              <w:t xml:space="preserve"> </w:t>
            </w:r>
            <w:r w:rsidRPr="008F18A7">
              <w:rPr>
                <w:rStyle w:val="Hyperlink"/>
                <w:rFonts w:cstheme="minorHAnsi"/>
                <w:i/>
                <w:color w:val="auto"/>
                <w:sz w:val="18"/>
                <w:szCs w:val="18"/>
                <w:u w:val="none"/>
                <w:lang w:val="mk-MK"/>
              </w:rPr>
              <w:t>и е усвоена</w:t>
            </w:r>
          </w:p>
        </w:tc>
        <w:tc>
          <w:tcPr>
            <w:tcW w:w="3686" w:type="dxa"/>
            <w:tcBorders>
              <w:top w:val="single" w:sz="4" w:space="0" w:color="auto"/>
              <w:bottom w:val="single" w:sz="4" w:space="0" w:color="auto"/>
            </w:tcBorders>
            <w:shd w:val="clear" w:color="auto" w:fill="auto"/>
          </w:tcPr>
          <w:p w:rsidR="00FC5E7C" w:rsidRPr="008F18A7" w:rsidRDefault="00FC5E7C" w:rsidP="00CC0D1B">
            <w:pPr>
              <w:pStyle w:val="ListParagraph"/>
              <w:keepNext/>
              <w:numPr>
                <w:ilvl w:val="0"/>
                <w:numId w:val="18"/>
              </w:numPr>
              <w:tabs>
                <w:tab w:val="left" w:pos="176"/>
              </w:tabs>
              <w:ind w:left="176" w:hanging="176"/>
              <w:contextualSpacing w:val="0"/>
              <w:rPr>
                <w:i/>
                <w:sz w:val="18"/>
                <w:szCs w:val="18"/>
                <w:lang w:val="mk-MK"/>
              </w:rPr>
            </w:pPr>
            <w:r w:rsidRPr="008F18A7">
              <w:rPr>
                <w:i/>
                <w:sz w:val="18"/>
                <w:szCs w:val="18"/>
                <w:lang w:val="mk-MK"/>
              </w:rPr>
              <w:t>Договор со давател/и на услуги;</w:t>
            </w:r>
          </w:p>
          <w:p w:rsidR="00FC5E7C" w:rsidRPr="008F18A7" w:rsidRDefault="00FC5E7C" w:rsidP="00CC0D1B">
            <w:pPr>
              <w:pStyle w:val="ListParagraph"/>
              <w:keepNext/>
              <w:numPr>
                <w:ilvl w:val="0"/>
                <w:numId w:val="18"/>
              </w:numPr>
              <w:tabs>
                <w:tab w:val="left" w:pos="176"/>
              </w:tabs>
              <w:ind w:left="176" w:hanging="176"/>
              <w:contextualSpacing w:val="0"/>
              <w:rPr>
                <w:i/>
                <w:sz w:val="18"/>
                <w:szCs w:val="18"/>
                <w:lang w:val="mk-MK"/>
              </w:rPr>
            </w:pPr>
            <w:r w:rsidRPr="008F18A7">
              <w:rPr>
                <w:i/>
                <w:sz w:val="18"/>
                <w:szCs w:val="18"/>
                <w:lang w:val="mk-MK"/>
              </w:rPr>
              <w:t>Програма за обука;</w:t>
            </w:r>
          </w:p>
          <w:p w:rsidR="00FC5E7C" w:rsidRPr="008F18A7" w:rsidRDefault="00FC5E7C" w:rsidP="00CC0D1B">
            <w:pPr>
              <w:pStyle w:val="ListParagraph"/>
              <w:keepNext/>
              <w:numPr>
                <w:ilvl w:val="0"/>
                <w:numId w:val="18"/>
              </w:numPr>
              <w:tabs>
                <w:tab w:val="left" w:pos="176"/>
              </w:tabs>
              <w:ind w:left="176" w:hanging="176"/>
              <w:contextualSpacing w:val="0"/>
              <w:rPr>
                <w:i/>
                <w:sz w:val="18"/>
                <w:szCs w:val="18"/>
                <w:lang w:val="mk-MK"/>
              </w:rPr>
            </w:pPr>
            <w:r w:rsidRPr="008F18A7">
              <w:rPr>
                <w:i/>
                <w:sz w:val="18"/>
                <w:szCs w:val="18"/>
                <w:lang w:val="mk-MK"/>
              </w:rPr>
              <w:t>Записници од одржани обуки;</w:t>
            </w:r>
          </w:p>
          <w:p w:rsidR="00FC5E7C" w:rsidRPr="008F18A7" w:rsidRDefault="00FC5E7C" w:rsidP="00CC0D1B">
            <w:pPr>
              <w:pStyle w:val="ListParagraph"/>
              <w:keepNext/>
              <w:numPr>
                <w:ilvl w:val="0"/>
                <w:numId w:val="18"/>
              </w:numPr>
              <w:tabs>
                <w:tab w:val="left" w:pos="176"/>
              </w:tabs>
              <w:ind w:left="176" w:hanging="176"/>
              <w:contextualSpacing w:val="0"/>
              <w:rPr>
                <w:i/>
                <w:sz w:val="18"/>
                <w:szCs w:val="18"/>
                <w:lang w:val="mk-MK"/>
              </w:rPr>
            </w:pPr>
            <w:r w:rsidRPr="008F18A7">
              <w:rPr>
                <w:i/>
                <w:sz w:val="18"/>
                <w:szCs w:val="18"/>
                <w:lang w:val="mk-MK"/>
              </w:rPr>
              <w:t xml:space="preserve">Одлуки на МОН </w:t>
            </w:r>
          </w:p>
        </w:tc>
        <w:tc>
          <w:tcPr>
            <w:tcW w:w="992" w:type="dxa"/>
            <w:tcBorders>
              <w:top w:val="single" w:sz="4" w:space="0" w:color="auto"/>
              <w:bottom w:val="single" w:sz="4" w:space="0" w:color="auto"/>
            </w:tcBorders>
            <w:shd w:val="clear" w:color="auto" w:fill="auto"/>
          </w:tcPr>
          <w:p w:rsidR="00FC5E7C" w:rsidRPr="008F18A7" w:rsidRDefault="00FC5E7C" w:rsidP="00CC0D1B">
            <w:pPr>
              <w:keepNext/>
              <w:tabs>
                <w:tab w:val="left" w:pos="176"/>
              </w:tabs>
              <w:ind w:left="-57" w:right="-57"/>
              <w:jc w:val="center"/>
              <w:rPr>
                <w:i/>
                <w:sz w:val="18"/>
                <w:szCs w:val="18"/>
                <w:lang w:val="mk-MK"/>
              </w:rPr>
            </w:pPr>
            <w:r w:rsidRPr="008F18A7">
              <w:rPr>
                <w:i/>
                <w:sz w:val="18"/>
                <w:szCs w:val="18"/>
                <w:lang w:val="mk-MK"/>
              </w:rPr>
              <w:t xml:space="preserve">2020 </w:t>
            </w:r>
          </w:p>
        </w:tc>
        <w:tc>
          <w:tcPr>
            <w:tcW w:w="1276" w:type="dxa"/>
            <w:tcBorders>
              <w:top w:val="single" w:sz="4" w:space="0" w:color="auto"/>
              <w:bottom w:val="single" w:sz="4" w:space="0" w:color="auto"/>
            </w:tcBorders>
            <w:shd w:val="clear" w:color="auto" w:fill="auto"/>
          </w:tcPr>
          <w:p w:rsidR="00FC5E7C" w:rsidRPr="008F18A7" w:rsidRDefault="00FC5E7C" w:rsidP="00CC0D1B">
            <w:pPr>
              <w:keepNext/>
              <w:tabs>
                <w:tab w:val="left" w:pos="176"/>
              </w:tabs>
              <w:ind w:left="-57" w:right="-57"/>
              <w:jc w:val="center"/>
              <w:rPr>
                <w:i/>
                <w:sz w:val="18"/>
                <w:szCs w:val="18"/>
                <w:lang w:val="mk-MK"/>
              </w:rPr>
            </w:pPr>
            <w:r w:rsidRPr="008F18A7">
              <w:rPr>
                <w:i/>
                <w:sz w:val="18"/>
                <w:szCs w:val="18"/>
                <w:lang w:val="mk-MK"/>
              </w:rPr>
              <w:t>МОН, ЦОВ</w:t>
            </w:r>
          </w:p>
        </w:tc>
        <w:tc>
          <w:tcPr>
            <w:tcW w:w="1276" w:type="dxa"/>
            <w:tcBorders>
              <w:top w:val="single" w:sz="4" w:space="0" w:color="auto"/>
              <w:bottom w:val="single" w:sz="4" w:space="0" w:color="auto"/>
            </w:tcBorders>
          </w:tcPr>
          <w:p w:rsidR="00FC5E7C" w:rsidRPr="008F18A7" w:rsidRDefault="00FA083B" w:rsidP="00CC0D1B">
            <w:pPr>
              <w:keepNext/>
              <w:tabs>
                <w:tab w:val="left" w:pos="176"/>
              </w:tabs>
              <w:ind w:left="-57" w:right="-57"/>
              <w:jc w:val="center"/>
              <w:rPr>
                <w:i/>
                <w:sz w:val="18"/>
                <w:szCs w:val="18"/>
                <w:lang w:val="mk-MK"/>
              </w:rPr>
            </w:pPr>
            <w:r>
              <w:rPr>
                <w:i/>
                <w:sz w:val="18"/>
                <w:szCs w:val="18"/>
                <w:lang w:val="mk-MK"/>
              </w:rPr>
              <w:t>УНДП</w:t>
            </w:r>
            <w:r>
              <w:rPr>
                <w:i/>
                <w:sz w:val="18"/>
                <w:szCs w:val="18"/>
                <w:lang w:val="mk-MK"/>
              </w:rPr>
              <w:br/>
              <w:t>100.000</w:t>
            </w:r>
          </w:p>
        </w:tc>
      </w:tr>
      <w:tr w:rsidR="00FC5E7C" w:rsidRPr="003A33B4" w:rsidTr="00FC5E7C">
        <w:trPr>
          <w:hidden/>
        </w:trPr>
        <w:tc>
          <w:tcPr>
            <w:tcW w:w="694" w:type="dxa"/>
          </w:tcPr>
          <w:p w:rsidR="008F4F46" w:rsidRDefault="008F4F46" w:rsidP="00960177">
            <w:pPr>
              <w:pStyle w:val="ListParagraph"/>
              <w:numPr>
                <w:ilvl w:val="1"/>
                <w:numId w:val="67"/>
              </w:numPr>
              <w:ind w:right="-57"/>
              <w:contextualSpacing w:val="0"/>
              <w:jc w:val="center"/>
              <w:rPr>
                <w:rFonts w:asciiTheme="majorHAnsi" w:eastAsiaTheme="majorEastAsia" w:hAnsiTheme="majorHAnsi" w:cstheme="majorBidi"/>
                <w:b/>
                <w:bCs/>
                <w:i/>
                <w:vanish/>
                <w:color w:val="365F91" w:themeColor="accent1" w:themeShade="BF"/>
                <w:sz w:val="18"/>
                <w:szCs w:val="18"/>
                <w:lang w:val="mk-MK"/>
              </w:rPr>
            </w:pPr>
          </w:p>
          <w:p w:rsidR="008F4F46" w:rsidRDefault="008F4F46" w:rsidP="00960177">
            <w:pPr>
              <w:pStyle w:val="ListParagraph"/>
              <w:numPr>
                <w:ilvl w:val="2"/>
                <w:numId w:val="67"/>
              </w:numPr>
              <w:ind w:right="-57"/>
              <w:contextualSpacing w:val="0"/>
              <w:jc w:val="center"/>
              <w:rPr>
                <w:rFonts w:asciiTheme="majorHAnsi" w:eastAsiaTheme="majorEastAsia" w:hAnsiTheme="majorHAnsi" w:cstheme="majorBidi"/>
                <w:b/>
                <w:bCs/>
                <w:i/>
                <w:color w:val="365F91" w:themeColor="accent1" w:themeShade="BF"/>
                <w:sz w:val="18"/>
                <w:szCs w:val="18"/>
                <w:lang w:val="mk-MK"/>
              </w:rPr>
            </w:pPr>
          </w:p>
        </w:tc>
        <w:tc>
          <w:tcPr>
            <w:tcW w:w="2410" w:type="dxa"/>
          </w:tcPr>
          <w:p w:rsidR="00FC5E7C" w:rsidRPr="008F18A7" w:rsidRDefault="00FC5E7C" w:rsidP="00CC0D1B">
            <w:pPr>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Завршување на СОО од страна на возрасните</w:t>
            </w:r>
          </w:p>
        </w:tc>
        <w:tc>
          <w:tcPr>
            <w:tcW w:w="5103" w:type="dxa"/>
          </w:tcPr>
          <w:p w:rsidR="00FC5E7C" w:rsidRPr="008F18A7" w:rsidRDefault="00FC5E7C" w:rsidP="00CC0D1B">
            <w:pPr>
              <w:pStyle w:val="ListParagraph"/>
              <w:numPr>
                <w:ilvl w:val="0"/>
                <w:numId w:val="15"/>
              </w:numPr>
              <w:tabs>
                <w:tab w:val="left" w:pos="176"/>
              </w:tabs>
              <w:ind w:left="176" w:hanging="176"/>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10 општини се вклучени во организирањето на СОО за возрасните;</w:t>
            </w:r>
          </w:p>
          <w:p w:rsidR="00FC5E7C" w:rsidRPr="008F18A7" w:rsidRDefault="00FC5E7C" w:rsidP="00CC0D1B">
            <w:pPr>
              <w:pStyle w:val="ListParagraph"/>
              <w:numPr>
                <w:ilvl w:val="0"/>
                <w:numId w:val="15"/>
              </w:numPr>
              <w:tabs>
                <w:tab w:val="left" w:pos="176"/>
              </w:tabs>
              <w:ind w:left="176" w:hanging="176"/>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1000 возрасни се вклучени во средното стручно образование</w:t>
            </w:r>
          </w:p>
        </w:tc>
        <w:tc>
          <w:tcPr>
            <w:tcW w:w="3686" w:type="dxa"/>
          </w:tcPr>
          <w:p w:rsidR="00FC5E7C" w:rsidRPr="008F18A7" w:rsidRDefault="00FC5E7C" w:rsidP="00CC0D1B">
            <w:pPr>
              <w:pStyle w:val="ListParagraph"/>
              <w:numPr>
                <w:ilvl w:val="0"/>
                <w:numId w:val="18"/>
              </w:numPr>
              <w:tabs>
                <w:tab w:val="left" w:pos="176"/>
              </w:tabs>
              <w:ind w:left="176" w:hanging="176"/>
              <w:contextualSpacing w:val="0"/>
              <w:rPr>
                <w:i/>
                <w:sz w:val="18"/>
                <w:szCs w:val="18"/>
                <w:lang w:val="mk-MK"/>
              </w:rPr>
            </w:pPr>
            <w:r w:rsidRPr="008F18A7">
              <w:rPr>
                <w:i/>
                <w:sz w:val="18"/>
                <w:szCs w:val="18"/>
                <w:lang w:val="mk-MK"/>
              </w:rPr>
              <w:t xml:space="preserve">Записници од одржани обуки; </w:t>
            </w:r>
          </w:p>
          <w:p w:rsidR="00FC5E7C" w:rsidRPr="008F18A7" w:rsidRDefault="00FC5E7C" w:rsidP="00CC0D1B">
            <w:pPr>
              <w:pStyle w:val="ListParagraph"/>
              <w:numPr>
                <w:ilvl w:val="0"/>
                <w:numId w:val="18"/>
              </w:numPr>
              <w:tabs>
                <w:tab w:val="left" w:pos="176"/>
              </w:tabs>
              <w:ind w:left="176" w:hanging="176"/>
              <w:contextualSpacing w:val="0"/>
              <w:rPr>
                <w:i/>
                <w:sz w:val="18"/>
                <w:szCs w:val="18"/>
                <w:lang w:val="mk-MK"/>
              </w:rPr>
            </w:pPr>
            <w:r w:rsidRPr="008F18A7">
              <w:rPr>
                <w:i/>
                <w:sz w:val="18"/>
                <w:szCs w:val="18"/>
                <w:lang w:val="mk-MK"/>
              </w:rPr>
              <w:t xml:space="preserve">Одлуки на МОН </w:t>
            </w:r>
          </w:p>
          <w:p w:rsidR="00FC5E7C" w:rsidRPr="008F18A7" w:rsidRDefault="00FC5E7C" w:rsidP="00CC0D1B">
            <w:pPr>
              <w:pStyle w:val="ListParagraph"/>
              <w:tabs>
                <w:tab w:val="left" w:pos="176"/>
              </w:tabs>
              <w:ind w:left="176"/>
              <w:contextualSpacing w:val="0"/>
              <w:rPr>
                <w:rStyle w:val="Hyperlink"/>
                <w:rFonts w:cstheme="minorHAnsi"/>
                <w:i/>
                <w:color w:val="auto"/>
                <w:sz w:val="18"/>
                <w:szCs w:val="18"/>
                <w:u w:val="none"/>
                <w:lang w:val="mk-MK"/>
              </w:rPr>
            </w:pPr>
          </w:p>
        </w:tc>
        <w:tc>
          <w:tcPr>
            <w:tcW w:w="992" w:type="dxa"/>
          </w:tcPr>
          <w:p w:rsidR="00FC5E7C" w:rsidRPr="008F18A7" w:rsidRDefault="00A83FC9" w:rsidP="00A83FC9">
            <w:pPr>
              <w:tabs>
                <w:tab w:val="left" w:pos="176"/>
              </w:tabs>
              <w:ind w:left="-57" w:right="-57"/>
              <w:jc w:val="center"/>
              <w:rPr>
                <w:i/>
                <w:sz w:val="18"/>
                <w:szCs w:val="18"/>
                <w:lang w:val="mk-MK"/>
              </w:rPr>
            </w:pPr>
            <w:r>
              <w:rPr>
                <w:i/>
                <w:sz w:val="18"/>
                <w:szCs w:val="18"/>
                <w:lang w:val="mk-MK"/>
              </w:rPr>
              <w:t>2025 (</w:t>
            </w:r>
            <w:r w:rsidR="00703599">
              <w:rPr>
                <w:i/>
                <w:sz w:val="18"/>
                <w:szCs w:val="18"/>
                <w:lang w:val="mk-MK"/>
              </w:rPr>
              <w:t>тековно</w:t>
            </w:r>
            <w:r>
              <w:rPr>
                <w:i/>
                <w:sz w:val="18"/>
                <w:szCs w:val="18"/>
                <w:lang w:val="mk-MK"/>
              </w:rPr>
              <w:t>)</w:t>
            </w:r>
          </w:p>
        </w:tc>
        <w:tc>
          <w:tcPr>
            <w:tcW w:w="1276" w:type="dxa"/>
          </w:tcPr>
          <w:p w:rsidR="00FC5E7C" w:rsidRPr="008F18A7" w:rsidRDefault="00FC5E7C" w:rsidP="00CC0D1B">
            <w:pPr>
              <w:tabs>
                <w:tab w:val="left" w:pos="176"/>
              </w:tabs>
              <w:ind w:left="-57" w:right="-57"/>
              <w:jc w:val="center"/>
              <w:rPr>
                <w:i/>
                <w:sz w:val="18"/>
                <w:szCs w:val="18"/>
                <w:lang w:val="mk-MK"/>
              </w:rPr>
            </w:pPr>
            <w:r w:rsidRPr="008F18A7">
              <w:rPr>
                <w:i/>
                <w:sz w:val="18"/>
                <w:szCs w:val="18"/>
                <w:lang w:val="mk-MK"/>
              </w:rPr>
              <w:t>МОН, ЦОВ, општини,</w:t>
            </w:r>
            <w:r w:rsidR="00A83FC9">
              <w:rPr>
                <w:i/>
                <w:sz w:val="18"/>
                <w:szCs w:val="18"/>
                <w:lang w:val="mk-MK"/>
              </w:rPr>
              <w:t xml:space="preserve"> </w:t>
            </w:r>
            <w:r w:rsidRPr="008F18A7">
              <w:rPr>
                <w:i/>
                <w:sz w:val="18"/>
                <w:szCs w:val="18"/>
                <w:lang w:val="mk-MK"/>
              </w:rPr>
              <w:t>училишта за СОО</w:t>
            </w:r>
          </w:p>
        </w:tc>
        <w:tc>
          <w:tcPr>
            <w:tcW w:w="1276" w:type="dxa"/>
          </w:tcPr>
          <w:p w:rsidR="00FC5E7C" w:rsidRPr="008F18A7" w:rsidRDefault="00FA083B" w:rsidP="00CC0D1B">
            <w:pPr>
              <w:tabs>
                <w:tab w:val="left" w:pos="176"/>
              </w:tabs>
              <w:ind w:left="-57" w:right="-57"/>
              <w:jc w:val="center"/>
              <w:rPr>
                <w:i/>
                <w:sz w:val="18"/>
                <w:szCs w:val="18"/>
                <w:lang w:val="mk-MK"/>
              </w:rPr>
            </w:pPr>
            <w:r>
              <w:rPr>
                <w:i/>
                <w:sz w:val="18"/>
                <w:szCs w:val="18"/>
                <w:lang w:val="mk-MK"/>
              </w:rPr>
              <w:t>405.000</w:t>
            </w:r>
          </w:p>
        </w:tc>
      </w:tr>
      <w:tr w:rsidR="00FC5E7C" w:rsidRPr="003A33B4" w:rsidTr="00FC5E7C">
        <w:trPr>
          <w:hidden/>
        </w:trPr>
        <w:tc>
          <w:tcPr>
            <w:tcW w:w="694" w:type="dxa"/>
            <w:shd w:val="clear" w:color="auto" w:fill="auto"/>
          </w:tcPr>
          <w:p w:rsidR="008F4F46" w:rsidRDefault="008F4F46" w:rsidP="00960177">
            <w:pPr>
              <w:pStyle w:val="ListParagraph"/>
              <w:numPr>
                <w:ilvl w:val="1"/>
                <w:numId w:val="67"/>
              </w:numPr>
              <w:ind w:right="-57"/>
              <w:contextualSpacing w:val="0"/>
              <w:jc w:val="center"/>
              <w:rPr>
                <w:rFonts w:asciiTheme="majorHAnsi" w:eastAsiaTheme="majorEastAsia" w:hAnsiTheme="majorHAnsi" w:cstheme="majorBidi"/>
                <w:b/>
                <w:bCs/>
                <w:i/>
                <w:vanish/>
                <w:color w:val="365F91" w:themeColor="accent1" w:themeShade="BF"/>
                <w:sz w:val="18"/>
                <w:szCs w:val="18"/>
                <w:lang w:val="mk-MK"/>
              </w:rPr>
            </w:pPr>
          </w:p>
          <w:p w:rsidR="008F4F46" w:rsidRDefault="008F4F46" w:rsidP="00960177">
            <w:pPr>
              <w:pStyle w:val="ListParagraph"/>
              <w:numPr>
                <w:ilvl w:val="2"/>
                <w:numId w:val="67"/>
              </w:numPr>
              <w:ind w:right="-57"/>
              <w:contextualSpacing w:val="0"/>
              <w:jc w:val="center"/>
              <w:rPr>
                <w:rFonts w:asciiTheme="majorHAnsi" w:eastAsiaTheme="majorEastAsia" w:hAnsiTheme="majorHAnsi" w:cstheme="majorBidi"/>
                <w:b/>
                <w:bCs/>
                <w:i/>
                <w:color w:val="365F91" w:themeColor="accent1" w:themeShade="BF"/>
                <w:sz w:val="18"/>
                <w:szCs w:val="18"/>
                <w:lang w:val="mk-MK"/>
              </w:rPr>
            </w:pPr>
          </w:p>
        </w:tc>
        <w:tc>
          <w:tcPr>
            <w:tcW w:w="2410" w:type="dxa"/>
            <w:shd w:val="clear" w:color="auto" w:fill="auto"/>
          </w:tcPr>
          <w:p w:rsidR="00FC5E7C" w:rsidRPr="008F18A7" w:rsidRDefault="00FC5E7C" w:rsidP="00CC0D1B">
            <w:pPr>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Изработка</w:t>
            </w:r>
            <w:r w:rsidR="00A83FC9">
              <w:rPr>
                <w:rStyle w:val="Hyperlink"/>
                <w:rFonts w:cstheme="minorHAnsi"/>
                <w:i/>
                <w:color w:val="auto"/>
                <w:sz w:val="18"/>
                <w:szCs w:val="18"/>
                <w:u w:val="none"/>
                <w:lang w:val="mk-MK"/>
              </w:rPr>
              <w:t xml:space="preserve"> </w:t>
            </w:r>
            <w:r w:rsidRPr="008F18A7">
              <w:rPr>
                <w:i/>
                <w:sz w:val="18"/>
                <w:szCs w:val="18"/>
                <w:lang w:val="mk-MK"/>
              </w:rPr>
              <w:t>на програми за возрасни со посебни образовни потреби</w:t>
            </w:r>
          </w:p>
        </w:tc>
        <w:tc>
          <w:tcPr>
            <w:tcW w:w="5103" w:type="dxa"/>
            <w:shd w:val="clear" w:color="auto" w:fill="auto"/>
          </w:tcPr>
          <w:p w:rsidR="00FC5E7C" w:rsidRPr="008F18A7" w:rsidRDefault="00FC5E7C" w:rsidP="00CC0D1B">
            <w:pPr>
              <w:pStyle w:val="ListParagraph"/>
              <w:numPr>
                <w:ilvl w:val="0"/>
                <w:numId w:val="15"/>
              </w:numPr>
              <w:tabs>
                <w:tab w:val="left" w:pos="176"/>
              </w:tabs>
              <w:ind w:left="176" w:hanging="176"/>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Давателите за изработка на програми се избрани;</w:t>
            </w:r>
          </w:p>
          <w:p w:rsidR="00FC5E7C" w:rsidRPr="008F18A7" w:rsidRDefault="00FC5E7C" w:rsidP="00CC0D1B">
            <w:pPr>
              <w:pStyle w:val="ListParagraph"/>
              <w:numPr>
                <w:ilvl w:val="0"/>
                <w:numId w:val="15"/>
              </w:numPr>
              <w:tabs>
                <w:tab w:val="left" w:pos="176"/>
              </w:tabs>
              <w:ind w:left="0" w:firstLine="0"/>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Финансиските средства се определени;</w:t>
            </w:r>
          </w:p>
          <w:p w:rsidR="00FC5E7C" w:rsidRPr="008F18A7" w:rsidRDefault="00FC5E7C" w:rsidP="00CC0D1B">
            <w:pPr>
              <w:pStyle w:val="ListParagraph"/>
              <w:numPr>
                <w:ilvl w:val="0"/>
                <w:numId w:val="15"/>
              </w:numPr>
              <w:tabs>
                <w:tab w:val="left" w:pos="176"/>
              </w:tabs>
              <w:ind w:left="176" w:hanging="176"/>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 xml:space="preserve">Најмалку 5 програми за обука </w:t>
            </w:r>
            <w:r w:rsidRPr="008F18A7">
              <w:rPr>
                <w:i/>
                <w:sz w:val="18"/>
                <w:szCs w:val="18"/>
                <w:lang w:val="mk-MK"/>
              </w:rPr>
              <w:t xml:space="preserve">на возрасни со посебни образовни потреби се изработени и се сертифицирани </w:t>
            </w:r>
          </w:p>
        </w:tc>
        <w:tc>
          <w:tcPr>
            <w:tcW w:w="3686" w:type="dxa"/>
            <w:shd w:val="clear" w:color="auto" w:fill="auto"/>
          </w:tcPr>
          <w:p w:rsidR="00FC5E7C" w:rsidRPr="008F18A7" w:rsidRDefault="00FC5E7C" w:rsidP="00CC0D1B">
            <w:pPr>
              <w:pStyle w:val="ListParagraph"/>
              <w:numPr>
                <w:ilvl w:val="0"/>
                <w:numId w:val="18"/>
              </w:numPr>
              <w:tabs>
                <w:tab w:val="left" w:pos="176"/>
              </w:tabs>
              <w:ind w:left="176" w:hanging="176"/>
              <w:contextualSpacing w:val="0"/>
              <w:rPr>
                <w:i/>
                <w:sz w:val="18"/>
                <w:szCs w:val="18"/>
                <w:lang w:val="mk-MK"/>
              </w:rPr>
            </w:pPr>
            <w:r w:rsidRPr="008F18A7">
              <w:rPr>
                <w:i/>
                <w:sz w:val="18"/>
                <w:szCs w:val="18"/>
                <w:lang w:val="mk-MK"/>
              </w:rPr>
              <w:t xml:space="preserve">Евиденција од завршувањето на програмите; </w:t>
            </w:r>
          </w:p>
          <w:p w:rsidR="00FC5E7C" w:rsidRPr="008F18A7" w:rsidRDefault="00FC5E7C" w:rsidP="00CC0D1B">
            <w:pPr>
              <w:pStyle w:val="ListParagraph"/>
              <w:numPr>
                <w:ilvl w:val="0"/>
                <w:numId w:val="18"/>
              </w:numPr>
              <w:tabs>
                <w:tab w:val="left" w:pos="176"/>
              </w:tabs>
              <w:ind w:left="176" w:hanging="176"/>
              <w:contextualSpacing w:val="0"/>
              <w:rPr>
                <w:i/>
                <w:sz w:val="18"/>
                <w:szCs w:val="18"/>
                <w:lang w:val="mk-MK"/>
              </w:rPr>
            </w:pPr>
            <w:r w:rsidRPr="008F18A7">
              <w:rPr>
                <w:i/>
                <w:sz w:val="18"/>
                <w:szCs w:val="18"/>
                <w:lang w:val="mk-MK"/>
              </w:rPr>
              <w:t>Одлуки на МОН</w:t>
            </w:r>
          </w:p>
        </w:tc>
        <w:tc>
          <w:tcPr>
            <w:tcW w:w="992" w:type="dxa"/>
            <w:shd w:val="clear" w:color="auto" w:fill="auto"/>
          </w:tcPr>
          <w:p w:rsidR="00FC5E7C" w:rsidRPr="008F18A7" w:rsidRDefault="00FC5E7C" w:rsidP="00CC0D1B">
            <w:pPr>
              <w:tabs>
                <w:tab w:val="left" w:pos="176"/>
              </w:tabs>
              <w:ind w:left="-57" w:right="-57"/>
              <w:jc w:val="center"/>
              <w:rPr>
                <w:i/>
                <w:sz w:val="18"/>
                <w:szCs w:val="18"/>
                <w:lang w:val="mk-MK"/>
              </w:rPr>
            </w:pPr>
            <w:r w:rsidRPr="008F18A7">
              <w:rPr>
                <w:i/>
                <w:sz w:val="18"/>
                <w:szCs w:val="18"/>
                <w:lang w:val="mk-MK"/>
              </w:rPr>
              <w:t xml:space="preserve">2020 </w:t>
            </w:r>
          </w:p>
        </w:tc>
        <w:tc>
          <w:tcPr>
            <w:tcW w:w="1276" w:type="dxa"/>
            <w:shd w:val="clear" w:color="auto" w:fill="auto"/>
          </w:tcPr>
          <w:p w:rsidR="00FC5E7C" w:rsidRPr="008F18A7" w:rsidRDefault="00FC5E7C" w:rsidP="00CC0D1B">
            <w:pPr>
              <w:tabs>
                <w:tab w:val="left" w:pos="176"/>
              </w:tabs>
              <w:ind w:left="-57" w:right="-57"/>
              <w:jc w:val="center"/>
              <w:rPr>
                <w:i/>
                <w:sz w:val="18"/>
                <w:szCs w:val="18"/>
                <w:lang w:val="mk-MK"/>
              </w:rPr>
            </w:pPr>
            <w:r w:rsidRPr="008F18A7">
              <w:rPr>
                <w:i/>
                <w:sz w:val="18"/>
                <w:szCs w:val="18"/>
                <w:lang w:val="mk-MK"/>
              </w:rPr>
              <w:t>МОН, ЦОВ, даватели на услуги</w:t>
            </w:r>
          </w:p>
        </w:tc>
        <w:tc>
          <w:tcPr>
            <w:tcW w:w="1276" w:type="dxa"/>
          </w:tcPr>
          <w:p w:rsidR="00FC5E7C" w:rsidRPr="008F18A7" w:rsidRDefault="00FA083B" w:rsidP="00CC0D1B">
            <w:pPr>
              <w:tabs>
                <w:tab w:val="left" w:pos="176"/>
              </w:tabs>
              <w:ind w:left="-57" w:right="-57"/>
              <w:jc w:val="center"/>
              <w:rPr>
                <w:i/>
                <w:sz w:val="18"/>
                <w:szCs w:val="18"/>
                <w:lang w:val="mk-MK"/>
              </w:rPr>
            </w:pPr>
            <w:r>
              <w:rPr>
                <w:i/>
                <w:sz w:val="18"/>
                <w:szCs w:val="18"/>
                <w:lang w:val="mk-MK"/>
              </w:rPr>
              <w:t>50.000</w:t>
            </w:r>
          </w:p>
        </w:tc>
      </w:tr>
      <w:tr w:rsidR="00FC5E7C" w:rsidRPr="008F18A7" w:rsidTr="00FC5E7C">
        <w:tc>
          <w:tcPr>
            <w:tcW w:w="694" w:type="dxa"/>
            <w:tcBorders>
              <w:bottom w:val="single" w:sz="4" w:space="0" w:color="auto"/>
            </w:tcBorders>
            <w:shd w:val="clear" w:color="auto" w:fill="auto"/>
          </w:tcPr>
          <w:p w:rsidR="008F4F46" w:rsidRDefault="008F4F46" w:rsidP="00960177">
            <w:pPr>
              <w:pStyle w:val="ListParagraph"/>
              <w:numPr>
                <w:ilvl w:val="2"/>
                <w:numId w:val="67"/>
              </w:numPr>
              <w:ind w:right="-57"/>
              <w:contextualSpacing w:val="0"/>
              <w:jc w:val="center"/>
              <w:rPr>
                <w:rFonts w:asciiTheme="majorHAnsi" w:eastAsiaTheme="majorEastAsia" w:hAnsiTheme="majorHAnsi" w:cstheme="majorBidi"/>
                <w:b/>
                <w:bCs/>
                <w:i/>
                <w:color w:val="365F91" w:themeColor="accent1" w:themeShade="BF"/>
                <w:sz w:val="18"/>
                <w:szCs w:val="18"/>
                <w:lang w:val="mk-MK"/>
              </w:rPr>
            </w:pPr>
          </w:p>
        </w:tc>
        <w:tc>
          <w:tcPr>
            <w:tcW w:w="2410" w:type="dxa"/>
            <w:tcBorders>
              <w:bottom w:val="single" w:sz="4" w:space="0" w:color="auto"/>
            </w:tcBorders>
            <w:shd w:val="clear" w:color="auto" w:fill="auto"/>
          </w:tcPr>
          <w:p w:rsidR="00FC5E7C" w:rsidRPr="008F18A7" w:rsidRDefault="00FC5E7C" w:rsidP="00CC0D1B">
            <w:pPr>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Обука</w:t>
            </w:r>
            <w:r w:rsidRPr="008F18A7">
              <w:rPr>
                <w:i/>
                <w:sz w:val="18"/>
                <w:szCs w:val="18"/>
                <w:lang w:val="mk-MK"/>
              </w:rPr>
              <w:t xml:space="preserve"> за возрасни со посебни образовни потреби</w:t>
            </w:r>
            <w:r w:rsidR="00A83FC9">
              <w:rPr>
                <w:i/>
                <w:sz w:val="18"/>
                <w:szCs w:val="18"/>
                <w:lang w:val="mk-MK"/>
              </w:rPr>
              <w:t xml:space="preserve"> </w:t>
            </w:r>
            <w:r w:rsidRPr="008F18A7">
              <w:rPr>
                <w:i/>
                <w:sz w:val="18"/>
                <w:szCs w:val="18"/>
                <w:lang w:val="mk-MK"/>
              </w:rPr>
              <w:t>во согласност со сертифицираните програми</w:t>
            </w:r>
          </w:p>
        </w:tc>
        <w:tc>
          <w:tcPr>
            <w:tcW w:w="5103" w:type="dxa"/>
            <w:tcBorders>
              <w:bottom w:val="single" w:sz="4" w:space="0" w:color="auto"/>
            </w:tcBorders>
            <w:shd w:val="clear" w:color="auto" w:fill="auto"/>
          </w:tcPr>
          <w:p w:rsidR="00FC5E7C" w:rsidRPr="008F18A7" w:rsidDel="007E6F7F" w:rsidRDefault="00FC5E7C" w:rsidP="00CC0D1B">
            <w:pPr>
              <w:pStyle w:val="ListParagraph"/>
              <w:numPr>
                <w:ilvl w:val="0"/>
                <w:numId w:val="15"/>
              </w:numPr>
              <w:tabs>
                <w:tab w:val="left" w:pos="176"/>
              </w:tabs>
              <w:ind w:left="176" w:hanging="176"/>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Обуките се спроведени од страна на избраните даватели на УО</w:t>
            </w:r>
            <w:r w:rsidR="001616C6">
              <w:rPr>
                <w:rStyle w:val="Hyperlink"/>
                <w:rFonts w:cstheme="minorHAnsi"/>
                <w:i/>
                <w:color w:val="auto"/>
                <w:sz w:val="18"/>
                <w:szCs w:val="18"/>
                <w:u w:val="none"/>
                <w:lang w:val="mk-MK"/>
              </w:rPr>
              <w:t>В</w:t>
            </w:r>
            <w:r w:rsidRPr="008F18A7">
              <w:rPr>
                <w:rStyle w:val="Hyperlink"/>
                <w:rFonts w:cstheme="minorHAnsi"/>
                <w:i/>
                <w:color w:val="auto"/>
                <w:sz w:val="18"/>
                <w:szCs w:val="18"/>
                <w:u w:val="none"/>
                <w:lang w:val="mk-MK"/>
              </w:rPr>
              <w:t>;</w:t>
            </w:r>
          </w:p>
          <w:p w:rsidR="00FC5E7C" w:rsidRPr="008F18A7" w:rsidRDefault="00FC5E7C" w:rsidP="00CC0D1B">
            <w:pPr>
              <w:pStyle w:val="ListParagraph"/>
              <w:numPr>
                <w:ilvl w:val="0"/>
                <w:numId w:val="15"/>
              </w:numPr>
              <w:tabs>
                <w:tab w:val="left" w:pos="176"/>
              </w:tabs>
              <w:ind w:left="176" w:hanging="176"/>
              <w:contextualSpacing w:val="0"/>
              <w:rPr>
                <w:i/>
                <w:sz w:val="18"/>
                <w:szCs w:val="18"/>
                <w:lang w:val="mk-MK"/>
              </w:rPr>
            </w:pPr>
            <w:r w:rsidRPr="008F18A7">
              <w:rPr>
                <w:i/>
                <w:sz w:val="18"/>
                <w:szCs w:val="18"/>
                <w:lang w:val="mk-MK"/>
              </w:rPr>
              <w:t>Најмалку 25</w:t>
            </w:r>
            <w:r>
              <w:rPr>
                <w:i/>
                <w:sz w:val="18"/>
                <w:szCs w:val="18"/>
                <w:lang w:val="mk-MK"/>
              </w:rPr>
              <w:t xml:space="preserve"> </w:t>
            </w:r>
            <w:r w:rsidRPr="008F18A7">
              <w:rPr>
                <w:i/>
                <w:sz w:val="18"/>
                <w:szCs w:val="18"/>
                <w:lang w:val="mk-MK"/>
              </w:rPr>
              <w:t>возрасни со посебни образовни потреби</w:t>
            </w:r>
            <w:r w:rsidR="00A83FC9">
              <w:rPr>
                <w:i/>
                <w:sz w:val="18"/>
                <w:szCs w:val="18"/>
                <w:lang w:val="mk-MK"/>
              </w:rPr>
              <w:t xml:space="preserve"> </w:t>
            </w:r>
            <w:r w:rsidRPr="008F18A7">
              <w:rPr>
                <w:i/>
                <w:sz w:val="18"/>
                <w:szCs w:val="18"/>
                <w:lang w:val="mk-MK"/>
              </w:rPr>
              <w:t>се вклучени во сертифицирани обуки за образование на возрасни лица</w:t>
            </w:r>
          </w:p>
        </w:tc>
        <w:tc>
          <w:tcPr>
            <w:tcW w:w="3686" w:type="dxa"/>
            <w:tcBorders>
              <w:bottom w:val="single" w:sz="4" w:space="0" w:color="auto"/>
            </w:tcBorders>
            <w:shd w:val="clear" w:color="auto" w:fill="auto"/>
          </w:tcPr>
          <w:p w:rsidR="00FC5E7C" w:rsidRPr="008F18A7" w:rsidRDefault="00FC5E7C" w:rsidP="00CC0D1B">
            <w:pPr>
              <w:pStyle w:val="ListParagraph"/>
              <w:numPr>
                <w:ilvl w:val="0"/>
                <w:numId w:val="18"/>
              </w:numPr>
              <w:tabs>
                <w:tab w:val="left" w:pos="176"/>
              </w:tabs>
              <w:ind w:left="176" w:hanging="176"/>
              <w:contextualSpacing w:val="0"/>
              <w:rPr>
                <w:i/>
                <w:sz w:val="18"/>
                <w:szCs w:val="18"/>
                <w:lang w:val="mk-MK"/>
              </w:rPr>
            </w:pPr>
            <w:r w:rsidRPr="008F18A7">
              <w:rPr>
                <w:i/>
                <w:sz w:val="18"/>
                <w:szCs w:val="18"/>
                <w:lang w:val="mk-MK"/>
              </w:rPr>
              <w:t>Договор со</w:t>
            </w:r>
            <w:r>
              <w:rPr>
                <w:i/>
                <w:sz w:val="18"/>
                <w:szCs w:val="18"/>
                <w:lang w:val="mk-MK"/>
              </w:rPr>
              <w:t xml:space="preserve"> </w:t>
            </w:r>
            <w:r w:rsidRPr="008F18A7">
              <w:rPr>
                <w:i/>
                <w:sz w:val="18"/>
                <w:szCs w:val="18"/>
                <w:lang w:val="mk-MK"/>
              </w:rPr>
              <w:t>давател/и на услуги;</w:t>
            </w:r>
          </w:p>
          <w:p w:rsidR="00FC5E7C" w:rsidRPr="008F18A7" w:rsidRDefault="00FC5E7C" w:rsidP="00CC0D1B">
            <w:pPr>
              <w:pStyle w:val="ListParagraph"/>
              <w:numPr>
                <w:ilvl w:val="0"/>
                <w:numId w:val="18"/>
              </w:numPr>
              <w:tabs>
                <w:tab w:val="left" w:pos="176"/>
              </w:tabs>
              <w:ind w:left="176" w:hanging="176"/>
              <w:contextualSpacing w:val="0"/>
              <w:rPr>
                <w:i/>
                <w:sz w:val="18"/>
                <w:szCs w:val="18"/>
                <w:lang w:val="mk-MK"/>
              </w:rPr>
            </w:pPr>
            <w:r w:rsidRPr="008F18A7">
              <w:rPr>
                <w:i/>
                <w:sz w:val="18"/>
                <w:szCs w:val="18"/>
                <w:lang w:val="mk-MK"/>
              </w:rPr>
              <w:t>Програма за обука;</w:t>
            </w:r>
          </w:p>
          <w:p w:rsidR="00FC5E7C" w:rsidRPr="003A33B4" w:rsidRDefault="00FC5E7C" w:rsidP="00CC0D1B">
            <w:pPr>
              <w:pStyle w:val="ListParagraph"/>
              <w:numPr>
                <w:ilvl w:val="0"/>
                <w:numId w:val="18"/>
              </w:numPr>
              <w:tabs>
                <w:tab w:val="left" w:pos="176"/>
              </w:tabs>
              <w:ind w:left="176" w:hanging="176"/>
              <w:contextualSpacing w:val="0"/>
              <w:rPr>
                <w:i/>
                <w:sz w:val="18"/>
                <w:szCs w:val="18"/>
                <w:lang w:val="mk-MK"/>
              </w:rPr>
            </w:pPr>
            <w:r w:rsidRPr="008F18A7">
              <w:rPr>
                <w:i/>
                <w:sz w:val="18"/>
                <w:szCs w:val="18"/>
                <w:lang w:val="mk-MK"/>
              </w:rPr>
              <w:t>Одлуки за прифаќање на одржаните обуки;</w:t>
            </w:r>
          </w:p>
          <w:p w:rsidR="00FC5E7C" w:rsidRPr="008F18A7" w:rsidRDefault="00FC5E7C" w:rsidP="00CC0D1B">
            <w:pPr>
              <w:pStyle w:val="ListParagraph"/>
              <w:numPr>
                <w:ilvl w:val="0"/>
                <w:numId w:val="18"/>
              </w:numPr>
              <w:tabs>
                <w:tab w:val="left" w:pos="176"/>
              </w:tabs>
              <w:ind w:left="176" w:hanging="176"/>
              <w:contextualSpacing w:val="0"/>
              <w:rPr>
                <w:i/>
                <w:sz w:val="18"/>
                <w:szCs w:val="18"/>
                <w:lang w:val="mk-MK"/>
              </w:rPr>
            </w:pPr>
            <w:r w:rsidRPr="008F18A7">
              <w:rPr>
                <w:i/>
                <w:sz w:val="18"/>
                <w:szCs w:val="18"/>
                <w:lang w:val="mk-MK"/>
              </w:rPr>
              <w:t xml:space="preserve">Записници од одржани обуки; </w:t>
            </w:r>
          </w:p>
          <w:p w:rsidR="00FC5E7C" w:rsidRPr="008F18A7" w:rsidRDefault="00FC5E7C" w:rsidP="00CC0D1B">
            <w:pPr>
              <w:pStyle w:val="ListParagraph"/>
              <w:numPr>
                <w:ilvl w:val="0"/>
                <w:numId w:val="18"/>
              </w:numPr>
              <w:tabs>
                <w:tab w:val="left" w:pos="176"/>
              </w:tabs>
              <w:ind w:left="176" w:hanging="176"/>
              <w:contextualSpacing w:val="0"/>
              <w:rPr>
                <w:i/>
                <w:sz w:val="18"/>
                <w:szCs w:val="18"/>
                <w:lang w:val="mk-MK"/>
              </w:rPr>
            </w:pPr>
            <w:r w:rsidRPr="008F18A7">
              <w:rPr>
                <w:i/>
                <w:sz w:val="18"/>
                <w:szCs w:val="18"/>
                <w:lang w:val="mk-MK"/>
              </w:rPr>
              <w:t>Одлуки на МОН</w:t>
            </w:r>
          </w:p>
        </w:tc>
        <w:tc>
          <w:tcPr>
            <w:tcW w:w="992" w:type="dxa"/>
            <w:tcBorders>
              <w:bottom w:val="single" w:sz="4" w:space="0" w:color="auto"/>
            </w:tcBorders>
            <w:shd w:val="clear" w:color="auto" w:fill="auto"/>
          </w:tcPr>
          <w:p w:rsidR="00FC5E7C" w:rsidRPr="008F18A7" w:rsidRDefault="00FC5E7C" w:rsidP="00CC0D1B">
            <w:pPr>
              <w:tabs>
                <w:tab w:val="left" w:pos="176"/>
              </w:tabs>
              <w:ind w:left="-57" w:right="-57"/>
              <w:jc w:val="center"/>
              <w:rPr>
                <w:i/>
                <w:sz w:val="18"/>
                <w:szCs w:val="18"/>
                <w:lang w:val="mk-MK"/>
              </w:rPr>
            </w:pPr>
            <w:r w:rsidRPr="008F18A7">
              <w:rPr>
                <w:i/>
                <w:sz w:val="18"/>
                <w:szCs w:val="18"/>
                <w:lang w:val="mk-MK"/>
              </w:rPr>
              <w:t xml:space="preserve">2020 </w:t>
            </w:r>
          </w:p>
        </w:tc>
        <w:tc>
          <w:tcPr>
            <w:tcW w:w="1276" w:type="dxa"/>
            <w:tcBorders>
              <w:bottom w:val="single" w:sz="4" w:space="0" w:color="auto"/>
            </w:tcBorders>
            <w:shd w:val="clear" w:color="auto" w:fill="auto"/>
          </w:tcPr>
          <w:p w:rsidR="00FC5E7C" w:rsidRPr="008F18A7" w:rsidRDefault="00FC5E7C" w:rsidP="00CC0D1B">
            <w:pPr>
              <w:tabs>
                <w:tab w:val="left" w:pos="176"/>
              </w:tabs>
              <w:ind w:left="-57" w:right="-57"/>
              <w:jc w:val="center"/>
              <w:rPr>
                <w:i/>
                <w:sz w:val="18"/>
                <w:szCs w:val="18"/>
                <w:lang w:val="mk-MK"/>
              </w:rPr>
            </w:pPr>
            <w:r w:rsidRPr="008F18A7">
              <w:rPr>
                <w:i/>
                <w:sz w:val="18"/>
                <w:szCs w:val="18"/>
                <w:lang w:val="mk-MK"/>
              </w:rPr>
              <w:t>даватели на услуги</w:t>
            </w:r>
          </w:p>
        </w:tc>
        <w:tc>
          <w:tcPr>
            <w:tcW w:w="1276" w:type="dxa"/>
            <w:tcBorders>
              <w:bottom w:val="single" w:sz="4" w:space="0" w:color="auto"/>
            </w:tcBorders>
          </w:tcPr>
          <w:p w:rsidR="00FC5E7C" w:rsidRPr="008F18A7" w:rsidRDefault="00FA083B" w:rsidP="00CC0D1B">
            <w:pPr>
              <w:tabs>
                <w:tab w:val="left" w:pos="176"/>
              </w:tabs>
              <w:ind w:left="-57" w:right="-57"/>
              <w:jc w:val="center"/>
              <w:rPr>
                <w:i/>
                <w:sz w:val="18"/>
                <w:szCs w:val="18"/>
                <w:lang w:val="mk-MK"/>
              </w:rPr>
            </w:pPr>
            <w:r>
              <w:rPr>
                <w:i/>
                <w:sz w:val="18"/>
                <w:szCs w:val="18"/>
                <w:lang w:val="mk-MK"/>
              </w:rPr>
              <w:t>250.000</w:t>
            </w:r>
          </w:p>
        </w:tc>
      </w:tr>
      <w:tr w:rsidR="00FC5E7C" w:rsidRPr="008F18A7" w:rsidTr="00FC5E7C">
        <w:trPr>
          <w:hidden/>
        </w:trPr>
        <w:tc>
          <w:tcPr>
            <w:tcW w:w="694" w:type="dxa"/>
            <w:tcBorders>
              <w:top w:val="single" w:sz="4" w:space="0" w:color="auto"/>
              <w:bottom w:val="single" w:sz="4" w:space="0" w:color="auto"/>
            </w:tcBorders>
            <w:shd w:val="clear" w:color="auto" w:fill="auto"/>
          </w:tcPr>
          <w:p w:rsidR="008F4F46" w:rsidRDefault="008F4F46" w:rsidP="00960177">
            <w:pPr>
              <w:pStyle w:val="ListParagraph"/>
              <w:numPr>
                <w:ilvl w:val="1"/>
                <w:numId w:val="67"/>
              </w:numPr>
              <w:contextualSpacing w:val="0"/>
              <w:jc w:val="center"/>
              <w:rPr>
                <w:rFonts w:asciiTheme="majorHAnsi" w:eastAsiaTheme="majorEastAsia" w:hAnsiTheme="majorHAnsi" w:cstheme="majorBidi"/>
                <w:b/>
                <w:bCs/>
                <w:i/>
                <w:vanish/>
                <w:color w:val="365F91" w:themeColor="accent1" w:themeShade="BF"/>
                <w:sz w:val="18"/>
                <w:szCs w:val="18"/>
                <w:lang w:val="en-US"/>
              </w:rPr>
            </w:pPr>
          </w:p>
          <w:p w:rsidR="008F4F46" w:rsidRDefault="008F4F46" w:rsidP="00960177">
            <w:pPr>
              <w:pStyle w:val="ListParagraph"/>
              <w:numPr>
                <w:ilvl w:val="2"/>
                <w:numId w:val="67"/>
              </w:numPr>
              <w:ind w:right="-57"/>
              <w:contextualSpacing w:val="0"/>
              <w:jc w:val="center"/>
              <w:rPr>
                <w:rFonts w:asciiTheme="majorHAnsi" w:eastAsiaTheme="majorEastAsia" w:hAnsiTheme="majorHAnsi" w:cstheme="majorBidi"/>
                <w:b/>
                <w:bCs/>
                <w:i/>
                <w:color w:val="365F91" w:themeColor="accent1" w:themeShade="BF"/>
                <w:sz w:val="18"/>
                <w:szCs w:val="18"/>
                <w:lang w:val="mk-MK"/>
              </w:rPr>
            </w:pPr>
          </w:p>
        </w:tc>
        <w:tc>
          <w:tcPr>
            <w:tcW w:w="2410" w:type="dxa"/>
            <w:tcBorders>
              <w:top w:val="single" w:sz="4" w:space="0" w:color="auto"/>
              <w:bottom w:val="single" w:sz="4" w:space="0" w:color="auto"/>
            </w:tcBorders>
            <w:shd w:val="clear" w:color="auto" w:fill="auto"/>
          </w:tcPr>
          <w:p w:rsidR="00FC5E7C" w:rsidRPr="008F18A7" w:rsidRDefault="00FC5E7C" w:rsidP="00CC0D1B">
            <w:pPr>
              <w:rPr>
                <w:rStyle w:val="Hyperlink"/>
                <w:rFonts w:cstheme="minorHAnsi"/>
                <w:i/>
                <w:color w:val="auto"/>
                <w:sz w:val="18"/>
                <w:szCs w:val="18"/>
                <w:u w:val="none"/>
                <w:lang w:val="mk-MK"/>
              </w:rPr>
            </w:pPr>
            <w:r w:rsidRPr="008F18A7">
              <w:rPr>
                <w:i/>
                <w:sz w:val="18"/>
                <w:szCs w:val="18"/>
                <w:lang w:val="mk-MK"/>
              </w:rPr>
              <w:t>Развивање и пилотирање на модел за образование во казнено-поравните домови</w:t>
            </w:r>
            <w:r w:rsidRPr="003A33B4">
              <w:rPr>
                <w:i/>
                <w:sz w:val="18"/>
                <w:szCs w:val="18"/>
                <w:lang w:val="mk-MK"/>
              </w:rPr>
              <w:t> </w:t>
            </w:r>
          </w:p>
        </w:tc>
        <w:tc>
          <w:tcPr>
            <w:tcW w:w="5103" w:type="dxa"/>
            <w:tcBorders>
              <w:top w:val="single" w:sz="4" w:space="0" w:color="auto"/>
              <w:bottom w:val="single" w:sz="4" w:space="0" w:color="auto"/>
            </w:tcBorders>
            <w:shd w:val="clear" w:color="auto" w:fill="auto"/>
          </w:tcPr>
          <w:p w:rsidR="00FC5E7C" w:rsidRPr="003A33B4" w:rsidRDefault="00FC5E7C" w:rsidP="00CC0D1B">
            <w:pPr>
              <w:pStyle w:val="ListParagraph"/>
              <w:numPr>
                <w:ilvl w:val="0"/>
                <w:numId w:val="15"/>
              </w:numPr>
              <w:tabs>
                <w:tab w:val="left" w:pos="176"/>
              </w:tabs>
              <w:ind w:left="176" w:hanging="176"/>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РГ за развивање на моделот се формирани</w:t>
            </w:r>
            <w:r w:rsidRPr="003A33B4">
              <w:rPr>
                <w:rStyle w:val="Hyperlink"/>
                <w:rFonts w:cstheme="minorHAnsi"/>
                <w:i/>
                <w:color w:val="auto"/>
                <w:sz w:val="18"/>
                <w:szCs w:val="18"/>
                <w:u w:val="none"/>
                <w:lang w:val="mk-MK"/>
              </w:rPr>
              <w:t>;</w:t>
            </w:r>
          </w:p>
          <w:p w:rsidR="00FC5E7C" w:rsidRPr="008F18A7" w:rsidRDefault="00FC5E7C" w:rsidP="00CC0D1B">
            <w:pPr>
              <w:pStyle w:val="ListParagraph"/>
              <w:numPr>
                <w:ilvl w:val="0"/>
                <w:numId w:val="15"/>
              </w:numPr>
              <w:tabs>
                <w:tab w:val="left" w:pos="176"/>
              </w:tabs>
              <w:ind w:left="176" w:hanging="176"/>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Нацрт моделот, финансиската шема и пресметките за потребните финансиски средства се изготвени и</w:t>
            </w:r>
            <w:r>
              <w:rPr>
                <w:rStyle w:val="Hyperlink"/>
                <w:rFonts w:cstheme="minorHAnsi"/>
                <w:i/>
                <w:color w:val="auto"/>
                <w:sz w:val="18"/>
                <w:szCs w:val="18"/>
                <w:u w:val="none"/>
                <w:lang w:val="mk-MK"/>
              </w:rPr>
              <w:t xml:space="preserve"> </w:t>
            </w:r>
            <w:r w:rsidRPr="008F18A7">
              <w:rPr>
                <w:rStyle w:val="Hyperlink"/>
                <w:rFonts w:cstheme="minorHAnsi"/>
                <w:i/>
                <w:color w:val="auto"/>
                <w:sz w:val="18"/>
                <w:szCs w:val="18"/>
                <w:u w:val="none"/>
                <w:lang w:val="mk-MK"/>
              </w:rPr>
              <w:t>разгледани се со клучните заинтересирани страни;</w:t>
            </w:r>
          </w:p>
          <w:p w:rsidR="00FC5E7C" w:rsidRPr="003A33B4" w:rsidRDefault="00FC5E7C" w:rsidP="00CC0D1B">
            <w:pPr>
              <w:pStyle w:val="ListParagraph"/>
              <w:numPr>
                <w:ilvl w:val="0"/>
                <w:numId w:val="15"/>
              </w:numPr>
              <w:tabs>
                <w:tab w:val="left" w:pos="176"/>
              </w:tabs>
              <w:ind w:left="176" w:hanging="176"/>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Одобрениот модел е пилотиран во затворите и ревидиран е врз база на резултатите од пилотирањето</w:t>
            </w:r>
            <w:r w:rsidRPr="003A33B4">
              <w:rPr>
                <w:rStyle w:val="Hyperlink"/>
                <w:rFonts w:cstheme="minorHAnsi"/>
                <w:i/>
                <w:color w:val="auto"/>
                <w:sz w:val="18"/>
                <w:szCs w:val="18"/>
                <w:u w:val="none"/>
                <w:lang w:val="mk-MK"/>
              </w:rPr>
              <w:t>;</w:t>
            </w:r>
          </w:p>
          <w:p w:rsidR="00FC5E7C" w:rsidRPr="008F18A7" w:rsidRDefault="00FC5E7C" w:rsidP="00CC0D1B">
            <w:pPr>
              <w:pStyle w:val="ListParagraph"/>
              <w:numPr>
                <w:ilvl w:val="0"/>
                <w:numId w:val="15"/>
              </w:numPr>
              <w:tabs>
                <w:tab w:val="left" w:pos="176"/>
              </w:tabs>
              <w:ind w:left="176" w:hanging="176"/>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 xml:space="preserve">Нацрт Амандманите на законодавството се изготвени </w:t>
            </w:r>
          </w:p>
        </w:tc>
        <w:tc>
          <w:tcPr>
            <w:tcW w:w="3686" w:type="dxa"/>
            <w:tcBorders>
              <w:top w:val="single" w:sz="4" w:space="0" w:color="auto"/>
              <w:bottom w:val="single" w:sz="4" w:space="0" w:color="auto"/>
            </w:tcBorders>
            <w:shd w:val="clear" w:color="auto" w:fill="auto"/>
          </w:tcPr>
          <w:p w:rsidR="00FC5E7C" w:rsidRPr="008F18A7" w:rsidRDefault="00FC5E7C" w:rsidP="00CC0D1B">
            <w:pPr>
              <w:pStyle w:val="ListParagraph"/>
              <w:numPr>
                <w:ilvl w:val="0"/>
                <w:numId w:val="18"/>
              </w:numPr>
              <w:tabs>
                <w:tab w:val="left" w:pos="176"/>
              </w:tabs>
              <w:ind w:left="176" w:hanging="176"/>
              <w:contextualSpacing w:val="0"/>
              <w:rPr>
                <w:i/>
                <w:sz w:val="18"/>
                <w:szCs w:val="18"/>
              </w:rPr>
            </w:pPr>
            <w:r w:rsidRPr="008F18A7">
              <w:rPr>
                <w:i/>
                <w:sz w:val="18"/>
                <w:szCs w:val="18"/>
                <w:lang w:val="mk-MK"/>
              </w:rPr>
              <w:t>Извештаи од РГ</w:t>
            </w:r>
            <w:r w:rsidRPr="008F18A7">
              <w:rPr>
                <w:i/>
                <w:sz w:val="18"/>
                <w:szCs w:val="18"/>
              </w:rPr>
              <w:t>;</w:t>
            </w:r>
          </w:p>
          <w:p w:rsidR="00FC5E7C" w:rsidRPr="008F18A7" w:rsidRDefault="00FC5E7C" w:rsidP="00CC0D1B">
            <w:pPr>
              <w:pStyle w:val="ListParagraph"/>
              <w:numPr>
                <w:ilvl w:val="0"/>
                <w:numId w:val="18"/>
              </w:numPr>
              <w:tabs>
                <w:tab w:val="left" w:pos="176"/>
              </w:tabs>
              <w:ind w:left="176" w:hanging="176"/>
              <w:contextualSpacing w:val="0"/>
              <w:rPr>
                <w:i/>
                <w:sz w:val="18"/>
                <w:szCs w:val="18"/>
              </w:rPr>
            </w:pPr>
            <w:r w:rsidRPr="008F18A7">
              <w:rPr>
                <w:i/>
                <w:sz w:val="18"/>
                <w:szCs w:val="18"/>
                <w:lang w:val="mk-MK"/>
              </w:rPr>
              <w:t>Записници од средби за дискусии</w:t>
            </w:r>
            <w:r w:rsidRPr="008F18A7">
              <w:rPr>
                <w:i/>
                <w:sz w:val="18"/>
                <w:szCs w:val="18"/>
              </w:rPr>
              <w:t>;</w:t>
            </w:r>
          </w:p>
          <w:p w:rsidR="00FC5E7C" w:rsidRPr="008F18A7" w:rsidRDefault="00FC5E7C" w:rsidP="00CC0D1B">
            <w:pPr>
              <w:pStyle w:val="ListParagraph"/>
              <w:numPr>
                <w:ilvl w:val="0"/>
                <w:numId w:val="18"/>
              </w:numPr>
              <w:tabs>
                <w:tab w:val="left" w:pos="176"/>
              </w:tabs>
              <w:ind w:left="176" w:hanging="176"/>
              <w:contextualSpacing w:val="0"/>
              <w:rPr>
                <w:i/>
                <w:sz w:val="18"/>
                <w:szCs w:val="18"/>
              </w:rPr>
            </w:pPr>
            <w:r w:rsidRPr="008F18A7">
              <w:rPr>
                <w:i/>
                <w:sz w:val="18"/>
                <w:szCs w:val="18"/>
                <w:lang w:val="mk-MK"/>
              </w:rPr>
              <w:t>Одлуки на МОН и МП;</w:t>
            </w:r>
          </w:p>
          <w:p w:rsidR="00FC5E7C" w:rsidRPr="008F18A7" w:rsidRDefault="00FC5E7C" w:rsidP="00A83FC9">
            <w:pPr>
              <w:pStyle w:val="ListParagraph"/>
              <w:numPr>
                <w:ilvl w:val="0"/>
                <w:numId w:val="18"/>
              </w:numPr>
              <w:tabs>
                <w:tab w:val="left" w:pos="176"/>
              </w:tabs>
              <w:ind w:left="176" w:hanging="176"/>
              <w:contextualSpacing w:val="0"/>
              <w:rPr>
                <w:i/>
                <w:sz w:val="18"/>
                <w:szCs w:val="18"/>
              </w:rPr>
            </w:pPr>
            <w:r w:rsidRPr="008F18A7">
              <w:rPr>
                <w:i/>
                <w:sz w:val="18"/>
                <w:szCs w:val="18"/>
                <w:lang w:val="mk-MK"/>
              </w:rPr>
              <w:t xml:space="preserve"> </w:t>
            </w:r>
          </w:p>
        </w:tc>
        <w:tc>
          <w:tcPr>
            <w:tcW w:w="992" w:type="dxa"/>
            <w:tcBorders>
              <w:top w:val="single" w:sz="4" w:space="0" w:color="auto"/>
              <w:bottom w:val="single" w:sz="4" w:space="0" w:color="auto"/>
            </w:tcBorders>
            <w:shd w:val="clear" w:color="auto" w:fill="auto"/>
          </w:tcPr>
          <w:p w:rsidR="00FC5E7C" w:rsidRPr="008F18A7" w:rsidRDefault="00FC5E7C" w:rsidP="00CC0D1B">
            <w:pPr>
              <w:tabs>
                <w:tab w:val="left" w:pos="176"/>
              </w:tabs>
              <w:ind w:left="-57" w:right="-57"/>
              <w:jc w:val="center"/>
              <w:rPr>
                <w:i/>
                <w:sz w:val="18"/>
                <w:szCs w:val="18"/>
                <w:lang w:val="mk-MK"/>
              </w:rPr>
            </w:pPr>
            <w:r w:rsidRPr="008F18A7">
              <w:rPr>
                <w:i/>
                <w:sz w:val="18"/>
                <w:szCs w:val="18"/>
              </w:rPr>
              <w:t>2020</w:t>
            </w:r>
          </w:p>
        </w:tc>
        <w:tc>
          <w:tcPr>
            <w:tcW w:w="1276" w:type="dxa"/>
            <w:tcBorders>
              <w:top w:val="single" w:sz="4" w:space="0" w:color="auto"/>
              <w:bottom w:val="single" w:sz="4" w:space="0" w:color="auto"/>
            </w:tcBorders>
            <w:shd w:val="clear" w:color="auto" w:fill="auto"/>
          </w:tcPr>
          <w:p w:rsidR="00FC5E7C" w:rsidRPr="008F18A7" w:rsidRDefault="00FC5E7C" w:rsidP="00CC0D1B">
            <w:pPr>
              <w:tabs>
                <w:tab w:val="left" w:pos="176"/>
              </w:tabs>
              <w:ind w:left="-57" w:right="-57"/>
              <w:jc w:val="center"/>
              <w:rPr>
                <w:i/>
                <w:sz w:val="18"/>
                <w:szCs w:val="18"/>
                <w:lang w:val="mk-MK"/>
              </w:rPr>
            </w:pPr>
            <w:r w:rsidRPr="008F18A7">
              <w:rPr>
                <w:i/>
                <w:sz w:val="18"/>
                <w:szCs w:val="18"/>
                <w:lang w:val="mk-MK"/>
              </w:rPr>
              <w:t xml:space="preserve">МОН, МП, ЦОВ </w:t>
            </w:r>
          </w:p>
        </w:tc>
        <w:tc>
          <w:tcPr>
            <w:tcW w:w="1276" w:type="dxa"/>
            <w:tcBorders>
              <w:top w:val="single" w:sz="4" w:space="0" w:color="auto"/>
              <w:bottom w:val="single" w:sz="4" w:space="0" w:color="auto"/>
            </w:tcBorders>
          </w:tcPr>
          <w:p w:rsidR="00FC5E7C" w:rsidRPr="008F18A7" w:rsidRDefault="00FA083B" w:rsidP="00CC0D1B">
            <w:pPr>
              <w:tabs>
                <w:tab w:val="left" w:pos="176"/>
              </w:tabs>
              <w:ind w:left="-57" w:right="-57"/>
              <w:jc w:val="center"/>
              <w:rPr>
                <w:i/>
                <w:sz w:val="18"/>
                <w:szCs w:val="18"/>
                <w:lang w:val="mk-MK"/>
              </w:rPr>
            </w:pPr>
            <w:r>
              <w:rPr>
                <w:i/>
                <w:sz w:val="18"/>
                <w:szCs w:val="18"/>
                <w:lang w:val="mk-MK"/>
              </w:rPr>
              <w:t>УНДП</w:t>
            </w:r>
          </w:p>
        </w:tc>
      </w:tr>
      <w:tr w:rsidR="00FC5E7C" w:rsidRPr="003A33B4" w:rsidTr="00FC5E7C">
        <w:tc>
          <w:tcPr>
            <w:tcW w:w="694" w:type="dxa"/>
            <w:shd w:val="clear" w:color="auto" w:fill="auto"/>
          </w:tcPr>
          <w:p w:rsidR="008F4F46" w:rsidRDefault="008F4F46" w:rsidP="00960177">
            <w:pPr>
              <w:pStyle w:val="ListParagraph"/>
              <w:numPr>
                <w:ilvl w:val="2"/>
                <w:numId w:val="67"/>
              </w:numPr>
              <w:ind w:right="-57"/>
              <w:contextualSpacing w:val="0"/>
              <w:jc w:val="center"/>
              <w:rPr>
                <w:rFonts w:asciiTheme="majorHAnsi" w:eastAsiaTheme="majorEastAsia" w:hAnsiTheme="majorHAnsi" w:cstheme="majorBidi"/>
                <w:b/>
                <w:bCs/>
                <w:i/>
                <w:color w:val="365F91" w:themeColor="accent1" w:themeShade="BF"/>
                <w:sz w:val="18"/>
                <w:szCs w:val="18"/>
                <w:lang w:val="mk-MK"/>
              </w:rPr>
            </w:pPr>
          </w:p>
        </w:tc>
        <w:tc>
          <w:tcPr>
            <w:tcW w:w="2410" w:type="dxa"/>
            <w:shd w:val="clear" w:color="auto" w:fill="auto"/>
          </w:tcPr>
          <w:p w:rsidR="00FC5E7C" w:rsidRPr="008F18A7" w:rsidRDefault="00FC5E7C" w:rsidP="00CC0D1B">
            <w:pPr>
              <w:rPr>
                <w:rStyle w:val="Hyperlink"/>
                <w:rFonts w:cstheme="minorHAnsi"/>
                <w:i/>
                <w:color w:val="auto"/>
                <w:sz w:val="18"/>
                <w:szCs w:val="18"/>
                <w:u w:val="none"/>
                <w:lang w:val="mk-MK"/>
              </w:rPr>
            </w:pPr>
            <w:r w:rsidRPr="008F18A7">
              <w:rPr>
                <w:i/>
                <w:sz w:val="18"/>
                <w:szCs w:val="18"/>
                <w:lang w:val="mk-MK"/>
              </w:rPr>
              <w:t>Спроведување на основно и</w:t>
            </w:r>
            <w:r>
              <w:rPr>
                <w:i/>
                <w:sz w:val="18"/>
                <w:szCs w:val="18"/>
                <w:lang w:val="mk-MK"/>
              </w:rPr>
              <w:t xml:space="preserve"> </w:t>
            </w:r>
            <w:r w:rsidRPr="008F18A7">
              <w:rPr>
                <w:i/>
                <w:sz w:val="18"/>
                <w:szCs w:val="18"/>
                <w:lang w:val="mk-MK"/>
              </w:rPr>
              <w:t>средно гимназиско образование и СОО во казнено-поправните домови</w:t>
            </w:r>
          </w:p>
        </w:tc>
        <w:tc>
          <w:tcPr>
            <w:tcW w:w="5103" w:type="dxa"/>
            <w:shd w:val="clear" w:color="auto" w:fill="auto"/>
          </w:tcPr>
          <w:p w:rsidR="00FC5E7C" w:rsidRPr="003A33B4" w:rsidRDefault="00FC5E7C" w:rsidP="00CC0D1B">
            <w:pPr>
              <w:pStyle w:val="ListParagraph"/>
              <w:numPr>
                <w:ilvl w:val="0"/>
                <w:numId w:val="15"/>
              </w:numPr>
              <w:tabs>
                <w:tab w:val="left" w:pos="176"/>
              </w:tabs>
              <w:ind w:left="176" w:hanging="176"/>
              <w:contextualSpacing w:val="0"/>
              <w:rPr>
                <w:i/>
                <w:sz w:val="18"/>
                <w:szCs w:val="18"/>
                <w:lang w:val="mk-MK"/>
              </w:rPr>
            </w:pPr>
            <w:r w:rsidRPr="008F18A7">
              <w:rPr>
                <w:i/>
                <w:sz w:val="18"/>
                <w:szCs w:val="18"/>
                <w:lang w:val="mk-MK"/>
              </w:rPr>
              <w:t>Програмите за основно и средно гимназиско образование и СОО се воведени</w:t>
            </w:r>
            <w:r w:rsidRPr="003A33B4">
              <w:rPr>
                <w:i/>
                <w:sz w:val="18"/>
                <w:szCs w:val="18"/>
                <w:lang w:val="mk-MK"/>
              </w:rPr>
              <w:t xml:space="preserve">; </w:t>
            </w:r>
          </w:p>
          <w:p w:rsidR="00FC5E7C" w:rsidRPr="003A33B4" w:rsidRDefault="00FC5E7C" w:rsidP="00CC0D1B">
            <w:pPr>
              <w:pStyle w:val="ListParagraph"/>
              <w:numPr>
                <w:ilvl w:val="0"/>
                <w:numId w:val="15"/>
              </w:numPr>
              <w:tabs>
                <w:tab w:val="left" w:pos="176"/>
              </w:tabs>
              <w:ind w:left="176" w:hanging="176"/>
              <w:contextualSpacing w:val="0"/>
              <w:rPr>
                <w:i/>
                <w:sz w:val="18"/>
                <w:szCs w:val="18"/>
                <w:lang w:val="mk-MK"/>
              </w:rPr>
            </w:pPr>
            <w:r w:rsidRPr="008F18A7">
              <w:rPr>
                <w:i/>
                <w:sz w:val="18"/>
                <w:szCs w:val="18"/>
                <w:lang w:val="mk-MK"/>
              </w:rPr>
              <w:t>Акредитираните институции за обезбедување на образование и обука во затворите се избрани;</w:t>
            </w:r>
          </w:p>
          <w:p w:rsidR="00FC5E7C" w:rsidRPr="008F18A7" w:rsidRDefault="00FC5E7C" w:rsidP="00CC0D1B">
            <w:pPr>
              <w:pStyle w:val="ListParagraph"/>
              <w:numPr>
                <w:ilvl w:val="0"/>
                <w:numId w:val="15"/>
              </w:numPr>
              <w:tabs>
                <w:tab w:val="left" w:pos="176"/>
              </w:tabs>
              <w:ind w:left="176" w:hanging="176"/>
              <w:contextualSpacing w:val="0"/>
              <w:rPr>
                <w:rStyle w:val="Hyperlink"/>
                <w:rFonts w:cstheme="minorHAnsi"/>
                <w:i/>
                <w:color w:val="auto"/>
                <w:sz w:val="18"/>
                <w:szCs w:val="18"/>
                <w:u w:val="none"/>
                <w:lang w:val="mk-MK"/>
              </w:rPr>
            </w:pPr>
            <w:r w:rsidRPr="008F18A7">
              <w:rPr>
                <w:i/>
                <w:sz w:val="18"/>
                <w:szCs w:val="18"/>
                <w:lang w:val="mk-MK"/>
              </w:rPr>
              <w:t>Најмалку 10% од лицата во казнено-поправните домови без основно/средно образование завршиле соодветен степен на образование или обука</w:t>
            </w:r>
          </w:p>
        </w:tc>
        <w:tc>
          <w:tcPr>
            <w:tcW w:w="3686" w:type="dxa"/>
            <w:shd w:val="clear" w:color="auto" w:fill="auto"/>
          </w:tcPr>
          <w:p w:rsidR="00FC5E7C" w:rsidRPr="003A33B4" w:rsidRDefault="00FC5E7C" w:rsidP="00CC0D1B">
            <w:pPr>
              <w:pStyle w:val="ListParagraph"/>
              <w:numPr>
                <w:ilvl w:val="0"/>
                <w:numId w:val="18"/>
              </w:numPr>
              <w:tabs>
                <w:tab w:val="left" w:pos="176"/>
              </w:tabs>
              <w:ind w:left="176" w:hanging="176"/>
              <w:contextualSpacing w:val="0"/>
              <w:rPr>
                <w:i/>
                <w:sz w:val="18"/>
                <w:szCs w:val="18"/>
                <w:lang w:val="mk-MK"/>
              </w:rPr>
            </w:pPr>
            <w:r w:rsidRPr="008F18A7">
              <w:rPr>
                <w:i/>
                <w:sz w:val="18"/>
                <w:szCs w:val="18"/>
                <w:lang w:val="mk-MK"/>
              </w:rPr>
              <w:t>Извештај од процесите за образование и обука и од постиг</w:t>
            </w:r>
            <w:r w:rsidR="00A83FC9">
              <w:rPr>
                <w:i/>
                <w:sz w:val="18"/>
                <w:szCs w:val="18"/>
                <w:lang w:val="mk-MK"/>
              </w:rPr>
              <w:t>нувањата</w:t>
            </w:r>
            <w:r w:rsidRPr="008F18A7">
              <w:rPr>
                <w:i/>
                <w:sz w:val="18"/>
                <w:szCs w:val="18"/>
                <w:lang w:val="mk-MK"/>
              </w:rPr>
              <w:t xml:space="preserve"> на учесниците;</w:t>
            </w:r>
          </w:p>
          <w:p w:rsidR="00FC5E7C" w:rsidRPr="003A33B4" w:rsidRDefault="00FC5E7C" w:rsidP="00CC0D1B">
            <w:pPr>
              <w:pStyle w:val="ListParagraph"/>
              <w:numPr>
                <w:ilvl w:val="0"/>
                <w:numId w:val="18"/>
              </w:numPr>
              <w:tabs>
                <w:tab w:val="left" w:pos="176"/>
              </w:tabs>
              <w:ind w:left="176" w:hanging="176"/>
              <w:contextualSpacing w:val="0"/>
              <w:rPr>
                <w:i/>
                <w:sz w:val="18"/>
                <w:szCs w:val="18"/>
                <w:lang w:val="mk-MK"/>
              </w:rPr>
            </w:pPr>
            <w:r w:rsidRPr="008F18A7">
              <w:rPr>
                <w:i/>
                <w:sz w:val="18"/>
                <w:szCs w:val="18"/>
                <w:lang w:val="mk-MK"/>
              </w:rPr>
              <w:t>Одлуки на МОН и МП</w:t>
            </w:r>
          </w:p>
        </w:tc>
        <w:tc>
          <w:tcPr>
            <w:tcW w:w="992" w:type="dxa"/>
            <w:shd w:val="clear" w:color="auto" w:fill="auto"/>
          </w:tcPr>
          <w:p w:rsidR="00FC5E7C" w:rsidRPr="008F18A7" w:rsidRDefault="00FC5E7C" w:rsidP="00CC0D1B">
            <w:pPr>
              <w:tabs>
                <w:tab w:val="left" w:pos="176"/>
              </w:tabs>
              <w:ind w:left="-57" w:right="-57"/>
              <w:jc w:val="center"/>
              <w:rPr>
                <w:i/>
                <w:sz w:val="18"/>
                <w:szCs w:val="18"/>
                <w:lang w:val="mk-MK"/>
              </w:rPr>
            </w:pPr>
            <w:r w:rsidRPr="008F18A7">
              <w:rPr>
                <w:i/>
                <w:sz w:val="18"/>
                <w:szCs w:val="18"/>
              </w:rPr>
              <w:t>20</w:t>
            </w:r>
            <w:r w:rsidRPr="008F18A7">
              <w:rPr>
                <w:i/>
                <w:sz w:val="18"/>
                <w:szCs w:val="18"/>
                <w:lang w:val="mk-MK"/>
              </w:rPr>
              <w:t>20</w:t>
            </w:r>
          </w:p>
        </w:tc>
        <w:tc>
          <w:tcPr>
            <w:tcW w:w="1276" w:type="dxa"/>
            <w:shd w:val="clear" w:color="auto" w:fill="auto"/>
          </w:tcPr>
          <w:p w:rsidR="00FC5E7C" w:rsidRPr="008F18A7" w:rsidRDefault="00FC5E7C" w:rsidP="00CC0D1B">
            <w:pPr>
              <w:tabs>
                <w:tab w:val="left" w:pos="176"/>
              </w:tabs>
              <w:ind w:left="-57" w:right="-57"/>
              <w:jc w:val="center"/>
              <w:rPr>
                <w:i/>
                <w:sz w:val="18"/>
                <w:szCs w:val="18"/>
                <w:lang w:val="mk-MK"/>
              </w:rPr>
            </w:pPr>
            <w:r w:rsidRPr="008F18A7">
              <w:rPr>
                <w:i/>
                <w:sz w:val="18"/>
                <w:szCs w:val="18"/>
                <w:lang w:val="mk-MK"/>
              </w:rPr>
              <w:t>МОН, МП, казнено-поправни домови</w:t>
            </w:r>
          </w:p>
        </w:tc>
        <w:tc>
          <w:tcPr>
            <w:tcW w:w="1276" w:type="dxa"/>
          </w:tcPr>
          <w:p w:rsidR="00FC5E7C" w:rsidRPr="008F18A7" w:rsidRDefault="00FA083B" w:rsidP="00CC0D1B">
            <w:pPr>
              <w:tabs>
                <w:tab w:val="left" w:pos="176"/>
              </w:tabs>
              <w:ind w:left="-57" w:right="-57"/>
              <w:jc w:val="center"/>
              <w:rPr>
                <w:i/>
                <w:sz w:val="18"/>
                <w:szCs w:val="18"/>
                <w:lang w:val="mk-MK"/>
              </w:rPr>
            </w:pPr>
            <w:r>
              <w:rPr>
                <w:i/>
                <w:sz w:val="18"/>
                <w:szCs w:val="18"/>
                <w:lang w:val="mk-MK"/>
              </w:rPr>
              <w:t>УНДП</w:t>
            </w:r>
          </w:p>
        </w:tc>
      </w:tr>
      <w:tr w:rsidR="00FC5E7C" w:rsidRPr="008F18A7" w:rsidTr="00FC5E7C">
        <w:tc>
          <w:tcPr>
            <w:tcW w:w="694" w:type="dxa"/>
            <w:tcBorders>
              <w:bottom w:val="single" w:sz="4" w:space="0" w:color="auto"/>
            </w:tcBorders>
            <w:shd w:val="clear" w:color="auto" w:fill="FFFFFF" w:themeFill="background1"/>
          </w:tcPr>
          <w:p w:rsidR="00FC5E7C" w:rsidRPr="008F18A7" w:rsidRDefault="00FC5E7C" w:rsidP="00CC0D1B">
            <w:pPr>
              <w:jc w:val="center"/>
              <w:rPr>
                <w:i/>
                <w:sz w:val="18"/>
                <w:szCs w:val="18"/>
                <w:lang w:val="mk-MK"/>
              </w:rPr>
            </w:pPr>
            <w:r w:rsidRPr="008F18A7">
              <w:rPr>
                <w:i/>
                <w:sz w:val="18"/>
                <w:szCs w:val="18"/>
                <w:lang w:val="mk-MK"/>
              </w:rPr>
              <w:t>1.6.1</w:t>
            </w:r>
          </w:p>
        </w:tc>
        <w:tc>
          <w:tcPr>
            <w:tcW w:w="2410" w:type="dxa"/>
            <w:tcBorders>
              <w:bottom w:val="single" w:sz="4" w:space="0" w:color="auto"/>
            </w:tcBorders>
            <w:shd w:val="clear" w:color="auto" w:fill="FFFFFF" w:themeFill="background1"/>
          </w:tcPr>
          <w:p w:rsidR="00FC5E7C" w:rsidRPr="008F18A7" w:rsidRDefault="00FC5E7C" w:rsidP="00CC0D1B">
            <w:pPr>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Кампањи за подигање на свеста и залагање</w:t>
            </w:r>
          </w:p>
        </w:tc>
        <w:tc>
          <w:tcPr>
            <w:tcW w:w="5103" w:type="dxa"/>
            <w:tcBorders>
              <w:bottom w:val="single" w:sz="4" w:space="0" w:color="auto"/>
            </w:tcBorders>
            <w:shd w:val="clear" w:color="auto" w:fill="FFFFFF" w:themeFill="background1"/>
          </w:tcPr>
          <w:p w:rsidR="00FC5E7C" w:rsidRPr="008F18A7" w:rsidRDefault="00FC5E7C" w:rsidP="00CC0D1B">
            <w:pPr>
              <w:pStyle w:val="ListParagraph"/>
              <w:numPr>
                <w:ilvl w:val="0"/>
                <w:numId w:val="15"/>
              </w:numPr>
              <w:tabs>
                <w:tab w:val="left" w:pos="176"/>
              </w:tabs>
              <w:ind w:left="176" w:hanging="176"/>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 xml:space="preserve">Концептот </w:t>
            </w:r>
            <w:r w:rsidRPr="008F18A7">
              <w:rPr>
                <w:i/>
                <w:sz w:val="18"/>
                <w:szCs w:val="18"/>
                <w:lang w:val="mk-MK"/>
              </w:rPr>
              <w:t>за кампањите за подигање на свеста и залагањето со Акцискиот план</w:t>
            </w:r>
            <w:r w:rsidRPr="008F18A7">
              <w:rPr>
                <w:rStyle w:val="Hyperlink"/>
                <w:rFonts w:cstheme="minorHAnsi"/>
                <w:i/>
                <w:color w:val="auto"/>
                <w:sz w:val="18"/>
                <w:szCs w:val="18"/>
                <w:u w:val="none"/>
                <w:lang w:val="mk-MK"/>
              </w:rPr>
              <w:t xml:space="preserve"> се изготвени</w:t>
            </w:r>
            <w:r w:rsidRPr="008F18A7">
              <w:rPr>
                <w:i/>
                <w:sz w:val="18"/>
                <w:szCs w:val="18"/>
                <w:lang w:val="mk-MK"/>
              </w:rPr>
              <w:t>;</w:t>
            </w:r>
          </w:p>
          <w:p w:rsidR="00FC5E7C" w:rsidRPr="008F18A7" w:rsidRDefault="00FC5E7C" w:rsidP="00CC0D1B">
            <w:pPr>
              <w:pStyle w:val="ListParagraph"/>
              <w:numPr>
                <w:ilvl w:val="0"/>
                <w:numId w:val="15"/>
              </w:numPr>
              <w:tabs>
                <w:tab w:val="left" w:pos="176"/>
              </w:tabs>
              <w:ind w:left="176" w:hanging="176"/>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 xml:space="preserve">Повикот за услуги за спроведување на </w:t>
            </w:r>
            <w:r w:rsidRPr="008F18A7">
              <w:rPr>
                <w:i/>
                <w:sz w:val="18"/>
                <w:szCs w:val="18"/>
                <w:lang w:val="mk-MK"/>
              </w:rPr>
              <w:t>кампањите за подигање на свеста и залагањето</w:t>
            </w:r>
            <w:r w:rsidRPr="008F18A7">
              <w:rPr>
                <w:rStyle w:val="Hyperlink"/>
                <w:rFonts w:cstheme="minorHAnsi"/>
                <w:i/>
                <w:color w:val="auto"/>
                <w:sz w:val="18"/>
                <w:szCs w:val="18"/>
                <w:u w:val="none"/>
                <w:lang w:val="mk-MK"/>
              </w:rPr>
              <w:t xml:space="preserve"> е организиран</w:t>
            </w:r>
            <w:r w:rsidRPr="008F18A7">
              <w:rPr>
                <w:i/>
                <w:sz w:val="18"/>
                <w:szCs w:val="18"/>
                <w:lang w:val="mk-MK"/>
              </w:rPr>
              <w:t>;</w:t>
            </w:r>
          </w:p>
          <w:p w:rsidR="00FC5E7C" w:rsidRPr="008F18A7" w:rsidRDefault="00FC5E7C" w:rsidP="00CC0D1B">
            <w:pPr>
              <w:pStyle w:val="ListParagraph"/>
              <w:numPr>
                <w:ilvl w:val="0"/>
                <w:numId w:val="15"/>
              </w:numPr>
              <w:tabs>
                <w:tab w:val="left" w:pos="176"/>
              </w:tabs>
              <w:ind w:left="176" w:hanging="176"/>
              <w:contextualSpacing w:val="0"/>
              <w:rPr>
                <w:rStyle w:val="Hyperlink"/>
                <w:rFonts w:cstheme="minorHAnsi"/>
                <w:i/>
                <w:color w:val="auto"/>
                <w:sz w:val="18"/>
                <w:szCs w:val="18"/>
                <w:u w:val="none"/>
                <w:lang w:val="mk-MK"/>
              </w:rPr>
            </w:pPr>
            <w:r w:rsidRPr="008F18A7">
              <w:rPr>
                <w:i/>
                <w:sz w:val="18"/>
                <w:szCs w:val="18"/>
                <w:lang w:val="mk-MK"/>
              </w:rPr>
              <w:t>Во согласност со Акцискиот план, најмалку 4 регионални и 1 национална кампања (настани) за подигање на свеста и залагањето годишно, со креаторите на политиките, работодавачите, давателит</w:t>
            </w:r>
            <w:r w:rsidR="001616C6">
              <w:rPr>
                <w:i/>
                <w:sz w:val="18"/>
                <w:szCs w:val="18"/>
                <w:lang w:val="mk-MK"/>
              </w:rPr>
              <w:t xml:space="preserve"> на услуги</w:t>
            </w:r>
            <w:r w:rsidRPr="008F18A7">
              <w:rPr>
                <w:i/>
                <w:sz w:val="18"/>
                <w:szCs w:val="18"/>
                <w:lang w:val="mk-MK"/>
              </w:rPr>
              <w:t>е, различните категории на населението</w:t>
            </w:r>
            <w:r>
              <w:rPr>
                <w:i/>
                <w:sz w:val="18"/>
                <w:szCs w:val="18"/>
                <w:lang w:val="mk-MK"/>
              </w:rPr>
              <w:t xml:space="preserve"> </w:t>
            </w:r>
            <w:r w:rsidRPr="008F18A7">
              <w:rPr>
                <w:i/>
                <w:sz w:val="18"/>
                <w:szCs w:val="18"/>
                <w:lang w:val="mk-MK"/>
              </w:rPr>
              <w:t xml:space="preserve">се обезбедени </w:t>
            </w:r>
          </w:p>
        </w:tc>
        <w:tc>
          <w:tcPr>
            <w:tcW w:w="3686" w:type="dxa"/>
            <w:tcBorders>
              <w:bottom w:val="single" w:sz="4" w:space="0" w:color="auto"/>
            </w:tcBorders>
            <w:shd w:val="clear" w:color="auto" w:fill="FFFFFF" w:themeFill="background1"/>
          </w:tcPr>
          <w:p w:rsidR="00FC5E7C" w:rsidRPr="008F18A7" w:rsidRDefault="00FC5E7C" w:rsidP="00CC0D1B">
            <w:pPr>
              <w:pStyle w:val="ListParagraph"/>
              <w:numPr>
                <w:ilvl w:val="0"/>
                <w:numId w:val="18"/>
              </w:numPr>
              <w:tabs>
                <w:tab w:val="left" w:pos="176"/>
              </w:tabs>
              <w:ind w:left="176" w:hanging="176"/>
              <w:contextualSpacing w:val="0"/>
              <w:rPr>
                <w:i/>
                <w:sz w:val="18"/>
                <w:szCs w:val="18"/>
                <w:lang w:val="mk-MK"/>
              </w:rPr>
            </w:pPr>
            <w:r w:rsidRPr="008F18A7">
              <w:rPr>
                <w:i/>
                <w:sz w:val="18"/>
                <w:szCs w:val="18"/>
                <w:lang w:val="mk-MK"/>
              </w:rPr>
              <w:t>Договор со давател/и на услуги;</w:t>
            </w:r>
          </w:p>
          <w:p w:rsidR="00FC5E7C" w:rsidRPr="008F18A7" w:rsidRDefault="00FC5E7C" w:rsidP="00CC0D1B">
            <w:pPr>
              <w:pStyle w:val="ListParagraph"/>
              <w:numPr>
                <w:ilvl w:val="0"/>
                <w:numId w:val="18"/>
              </w:numPr>
              <w:tabs>
                <w:tab w:val="left" w:pos="176"/>
              </w:tabs>
              <w:ind w:left="176" w:hanging="176"/>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Докази за спроведувањето на кампањите за подигање на свеста (на пр. евиденција</w:t>
            </w:r>
            <w:r w:rsidR="001616C6">
              <w:rPr>
                <w:rStyle w:val="Hyperlink"/>
                <w:rFonts w:cstheme="minorHAnsi"/>
                <w:i/>
                <w:color w:val="auto"/>
                <w:sz w:val="18"/>
                <w:szCs w:val="18"/>
                <w:u w:val="none"/>
                <w:lang w:val="mk-MK"/>
              </w:rPr>
              <w:t xml:space="preserve"> за:</w:t>
            </w:r>
            <w:r w:rsidRPr="008F18A7">
              <w:rPr>
                <w:rStyle w:val="Hyperlink"/>
                <w:rFonts w:cstheme="minorHAnsi"/>
                <w:i/>
                <w:color w:val="auto"/>
                <w:sz w:val="18"/>
                <w:szCs w:val="18"/>
                <w:u w:val="none"/>
                <w:lang w:val="mk-MK"/>
              </w:rPr>
              <w:t xml:space="preserve"> печатени, фотографски, видео и останати материјали, извештаи, интервјуа итн.);</w:t>
            </w:r>
          </w:p>
          <w:p w:rsidR="00FC5E7C" w:rsidRPr="008F18A7" w:rsidRDefault="00FC5E7C" w:rsidP="00CC0D1B">
            <w:pPr>
              <w:pStyle w:val="ListParagraph"/>
              <w:numPr>
                <w:ilvl w:val="0"/>
                <w:numId w:val="18"/>
              </w:numPr>
              <w:tabs>
                <w:tab w:val="left" w:pos="176"/>
              </w:tabs>
              <w:ind w:left="176" w:hanging="176"/>
              <w:contextualSpacing w:val="0"/>
              <w:rPr>
                <w:i/>
                <w:sz w:val="18"/>
                <w:szCs w:val="18"/>
                <w:lang w:val="mk-MK"/>
              </w:rPr>
            </w:pPr>
            <w:r w:rsidRPr="008F18A7">
              <w:rPr>
                <w:i/>
                <w:sz w:val="18"/>
                <w:szCs w:val="18"/>
                <w:lang w:val="mk-MK"/>
              </w:rPr>
              <w:t xml:space="preserve">Одлуки за прифаќање на овозможените услуги; </w:t>
            </w:r>
          </w:p>
          <w:p w:rsidR="00FC5E7C" w:rsidRPr="008F18A7" w:rsidRDefault="00FC5E7C" w:rsidP="00CC0D1B">
            <w:pPr>
              <w:pStyle w:val="ListParagraph"/>
              <w:numPr>
                <w:ilvl w:val="0"/>
                <w:numId w:val="18"/>
              </w:numPr>
              <w:tabs>
                <w:tab w:val="left" w:pos="176"/>
              </w:tabs>
              <w:ind w:left="176" w:hanging="176"/>
              <w:contextualSpacing w:val="0"/>
              <w:rPr>
                <w:i/>
                <w:sz w:val="18"/>
                <w:szCs w:val="18"/>
                <w:lang w:val="mk-MK"/>
              </w:rPr>
            </w:pPr>
            <w:r w:rsidRPr="008F18A7">
              <w:rPr>
                <w:i/>
                <w:sz w:val="18"/>
                <w:szCs w:val="18"/>
                <w:lang w:val="mk-MK"/>
              </w:rPr>
              <w:t>Одлуки на МОН</w:t>
            </w:r>
          </w:p>
        </w:tc>
        <w:tc>
          <w:tcPr>
            <w:tcW w:w="992" w:type="dxa"/>
            <w:tcBorders>
              <w:bottom w:val="single" w:sz="4" w:space="0" w:color="auto"/>
            </w:tcBorders>
            <w:shd w:val="clear" w:color="auto" w:fill="FFFFFF" w:themeFill="background1"/>
          </w:tcPr>
          <w:p w:rsidR="00FC5E7C" w:rsidRPr="008F18A7" w:rsidRDefault="00FC5E7C" w:rsidP="00CC0D1B">
            <w:pPr>
              <w:tabs>
                <w:tab w:val="left" w:pos="176"/>
              </w:tabs>
              <w:ind w:left="-57" w:right="-57"/>
              <w:jc w:val="center"/>
              <w:rPr>
                <w:i/>
                <w:sz w:val="18"/>
                <w:szCs w:val="18"/>
                <w:lang w:val="mk-MK"/>
              </w:rPr>
            </w:pPr>
            <w:r>
              <w:rPr>
                <w:i/>
                <w:sz w:val="18"/>
                <w:szCs w:val="18"/>
                <w:lang w:val="mk-MK"/>
              </w:rPr>
              <w:t>202</w:t>
            </w:r>
            <w:r w:rsidR="00703599">
              <w:rPr>
                <w:i/>
                <w:sz w:val="18"/>
                <w:szCs w:val="18"/>
                <w:lang w:val="mk-MK"/>
              </w:rPr>
              <w:t>5</w:t>
            </w:r>
          </w:p>
        </w:tc>
        <w:tc>
          <w:tcPr>
            <w:tcW w:w="1276" w:type="dxa"/>
            <w:tcBorders>
              <w:bottom w:val="single" w:sz="4" w:space="0" w:color="auto"/>
            </w:tcBorders>
            <w:shd w:val="clear" w:color="auto" w:fill="FFFFFF" w:themeFill="background1"/>
          </w:tcPr>
          <w:p w:rsidR="00FC5E7C" w:rsidRPr="008F18A7" w:rsidRDefault="00FC5E7C" w:rsidP="00CC0D1B">
            <w:pPr>
              <w:tabs>
                <w:tab w:val="left" w:pos="176"/>
              </w:tabs>
              <w:ind w:left="-57" w:right="-57"/>
              <w:jc w:val="center"/>
              <w:rPr>
                <w:i/>
                <w:sz w:val="18"/>
                <w:szCs w:val="18"/>
                <w:lang w:val="mk-MK"/>
              </w:rPr>
            </w:pPr>
            <w:r w:rsidRPr="008F18A7">
              <w:rPr>
                <w:i/>
                <w:sz w:val="18"/>
                <w:szCs w:val="18"/>
                <w:lang w:val="mk-MK"/>
              </w:rPr>
              <w:t>МОН, ЦОВ</w:t>
            </w:r>
          </w:p>
        </w:tc>
        <w:tc>
          <w:tcPr>
            <w:tcW w:w="1276" w:type="dxa"/>
            <w:tcBorders>
              <w:bottom w:val="single" w:sz="4" w:space="0" w:color="auto"/>
            </w:tcBorders>
            <w:shd w:val="clear" w:color="auto" w:fill="FFFFFF" w:themeFill="background1"/>
          </w:tcPr>
          <w:p w:rsidR="00FC5E7C" w:rsidRPr="008F18A7" w:rsidRDefault="00FA083B" w:rsidP="00CC0D1B">
            <w:pPr>
              <w:tabs>
                <w:tab w:val="left" w:pos="176"/>
              </w:tabs>
              <w:ind w:left="-57" w:right="-57"/>
              <w:jc w:val="center"/>
              <w:rPr>
                <w:i/>
                <w:sz w:val="18"/>
                <w:szCs w:val="18"/>
                <w:lang w:val="mk-MK"/>
              </w:rPr>
            </w:pPr>
            <w:r>
              <w:rPr>
                <w:i/>
                <w:sz w:val="18"/>
                <w:szCs w:val="18"/>
                <w:lang w:val="mk-MK"/>
              </w:rPr>
              <w:t>200.000</w:t>
            </w:r>
          </w:p>
        </w:tc>
      </w:tr>
    </w:tbl>
    <w:p w:rsidR="007A3300" w:rsidRPr="00C365A8" w:rsidRDefault="007A3300" w:rsidP="00E8034F">
      <w:pPr>
        <w:spacing w:after="0" w:line="240" w:lineRule="auto"/>
        <w:rPr>
          <w:szCs w:val="4"/>
          <w:lang w:val="mk-MK"/>
        </w:rPr>
      </w:pPr>
    </w:p>
    <w:tbl>
      <w:tblPr>
        <w:tblStyle w:val="TableGrid"/>
        <w:tblW w:w="15439" w:type="dxa"/>
        <w:tblLayout w:type="fixed"/>
        <w:tblLook w:val="04A0" w:firstRow="1" w:lastRow="0" w:firstColumn="1" w:lastColumn="0" w:noHBand="0" w:noVBand="1"/>
      </w:tblPr>
      <w:tblGrid>
        <w:gridCol w:w="694"/>
        <w:gridCol w:w="2410"/>
        <w:gridCol w:w="5103"/>
        <w:gridCol w:w="3686"/>
        <w:gridCol w:w="992"/>
        <w:gridCol w:w="1277"/>
        <w:gridCol w:w="1277"/>
      </w:tblGrid>
      <w:tr w:rsidR="00FC5E7C" w:rsidRPr="008F18A7" w:rsidTr="00FC5E7C">
        <w:trPr>
          <w:trHeight w:val="20"/>
          <w:tblHeader/>
        </w:trPr>
        <w:tc>
          <w:tcPr>
            <w:tcW w:w="694" w:type="dxa"/>
            <w:tcBorders>
              <w:top w:val="double" w:sz="4" w:space="0" w:color="auto"/>
              <w:left w:val="double" w:sz="4" w:space="0" w:color="auto"/>
              <w:bottom w:val="double" w:sz="4" w:space="0" w:color="auto"/>
            </w:tcBorders>
            <w:vAlign w:val="center"/>
          </w:tcPr>
          <w:p w:rsidR="00FC5E7C" w:rsidRPr="008F18A7" w:rsidRDefault="00FC5E7C" w:rsidP="00CC0D1B">
            <w:pPr>
              <w:keepNext/>
              <w:ind w:left="-28" w:right="-57"/>
              <w:jc w:val="center"/>
              <w:rPr>
                <w:b/>
                <w:sz w:val="18"/>
                <w:szCs w:val="18"/>
                <w:lang w:val="mk-MK"/>
              </w:rPr>
            </w:pPr>
            <w:r w:rsidRPr="008F18A7">
              <w:rPr>
                <w:b/>
                <w:sz w:val="18"/>
                <w:szCs w:val="18"/>
                <w:lang w:val="mk-MK"/>
              </w:rPr>
              <w:t>Бр.</w:t>
            </w:r>
          </w:p>
        </w:tc>
        <w:tc>
          <w:tcPr>
            <w:tcW w:w="2410" w:type="dxa"/>
            <w:tcBorders>
              <w:top w:val="double" w:sz="4" w:space="0" w:color="auto"/>
              <w:bottom w:val="double" w:sz="4" w:space="0" w:color="auto"/>
            </w:tcBorders>
            <w:vAlign w:val="center"/>
          </w:tcPr>
          <w:p w:rsidR="00FC5E7C" w:rsidRPr="008F18A7" w:rsidRDefault="00FC5E7C" w:rsidP="00CC0D1B">
            <w:pPr>
              <w:keepNext/>
              <w:ind w:left="-28" w:right="-57"/>
              <w:jc w:val="center"/>
              <w:rPr>
                <w:b/>
                <w:sz w:val="18"/>
                <w:szCs w:val="18"/>
                <w:lang w:val="mk-MK"/>
              </w:rPr>
            </w:pPr>
            <w:r w:rsidRPr="008F18A7">
              <w:rPr>
                <w:b/>
                <w:sz w:val="18"/>
                <w:szCs w:val="18"/>
                <w:lang w:val="mk-MK"/>
              </w:rPr>
              <w:t>Приоритети/Мерки</w:t>
            </w:r>
          </w:p>
        </w:tc>
        <w:tc>
          <w:tcPr>
            <w:tcW w:w="5103" w:type="dxa"/>
            <w:tcBorders>
              <w:top w:val="double" w:sz="4" w:space="0" w:color="auto"/>
              <w:bottom w:val="double" w:sz="4" w:space="0" w:color="auto"/>
            </w:tcBorders>
            <w:vAlign w:val="center"/>
          </w:tcPr>
          <w:p w:rsidR="00FC5E7C" w:rsidRPr="008F18A7" w:rsidRDefault="00FC5E7C" w:rsidP="00CC0D1B">
            <w:pPr>
              <w:keepNext/>
              <w:ind w:left="-28" w:right="-57"/>
              <w:jc w:val="center"/>
              <w:rPr>
                <w:b/>
                <w:sz w:val="18"/>
                <w:szCs w:val="18"/>
                <w:lang w:val="mk-MK"/>
              </w:rPr>
            </w:pPr>
            <w:r w:rsidRPr="008F18A7">
              <w:rPr>
                <w:b/>
                <w:sz w:val="18"/>
                <w:szCs w:val="18"/>
                <w:lang w:val="mk-MK"/>
              </w:rPr>
              <w:t>Исходи</w:t>
            </w:r>
          </w:p>
        </w:tc>
        <w:tc>
          <w:tcPr>
            <w:tcW w:w="3686" w:type="dxa"/>
            <w:tcBorders>
              <w:top w:val="double" w:sz="4" w:space="0" w:color="auto"/>
              <w:bottom w:val="double" w:sz="4" w:space="0" w:color="auto"/>
            </w:tcBorders>
            <w:vAlign w:val="center"/>
          </w:tcPr>
          <w:p w:rsidR="00FC5E7C" w:rsidRPr="008F18A7" w:rsidRDefault="00FC5E7C" w:rsidP="00CC0D1B">
            <w:pPr>
              <w:keepNext/>
              <w:ind w:left="-28" w:right="-57"/>
              <w:jc w:val="center"/>
              <w:rPr>
                <w:b/>
                <w:sz w:val="18"/>
                <w:szCs w:val="18"/>
                <w:lang w:val="mk-MK"/>
              </w:rPr>
            </w:pPr>
            <w:r w:rsidRPr="008F18A7">
              <w:rPr>
                <w:b/>
                <w:sz w:val="18"/>
                <w:szCs w:val="18"/>
                <w:lang w:val="mk-MK"/>
              </w:rPr>
              <w:t>Индикатор кој објективно се потврдува</w:t>
            </w:r>
          </w:p>
        </w:tc>
        <w:tc>
          <w:tcPr>
            <w:tcW w:w="992" w:type="dxa"/>
            <w:tcBorders>
              <w:top w:val="double" w:sz="4" w:space="0" w:color="auto"/>
              <w:bottom w:val="double" w:sz="4" w:space="0" w:color="auto"/>
            </w:tcBorders>
            <w:vAlign w:val="center"/>
          </w:tcPr>
          <w:p w:rsidR="00FC5E7C" w:rsidRPr="008F18A7" w:rsidRDefault="00FC5E7C" w:rsidP="00CC0D1B">
            <w:pPr>
              <w:keepNext/>
              <w:ind w:left="-57" w:right="-57"/>
              <w:jc w:val="center"/>
              <w:rPr>
                <w:b/>
                <w:sz w:val="18"/>
                <w:szCs w:val="18"/>
                <w:lang w:val="mk-MK"/>
              </w:rPr>
            </w:pPr>
            <w:r>
              <w:rPr>
                <w:b/>
                <w:sz w:val="18"/>
                <w:szCs w:val="18"/>
                <w:lang w:val="mk-MK"/>
              </w:rPr>
              <w:t>Период</w:t>
            </w:r>
          </w:p>
        </w:tc>
        <w:tc>
          <w:tcPr>
            <w:tcW w:w="1277" w:type="dxa"/>
            <w:tcBorders>
              <w:top w:val="double" w:sz="4" w:space="0" w:color="auto"/>
              <w:bottom w:val="double" w:sz="4" w:space="0" w:color="auto"/>
            </w:tcBorders>
            <w:vAlign w:val="center"/>
          </w:tcPr>
          <w:p w:rsidR="00FC5E7C" w:rsidRPr="008F18A7" w:rsidRDefault="00FC5E7C" w:rsidP="00CC0D1B">
            <w:pPr>
              <w:keepNext/>
              <w:ind w:left="-28" w:right="-57"/>
              <w:jc w:val="center"/>
              <w:rPr>
                <w:b/>
                <w:sz w:val="18"/>
                <w:szCs w:val="18"/>
                <w:lang w:val="mk-MK"/>
              </w:rPr>
            </w:pPr>
            <w:r w:rsidRPr="008F18A7">
              <w:rPr>
                <w:b/>
                <w:sz w:val="18"/>
                <w:szCs w:val="18"/>
                <w:lang w:val="mk-MK"/>
              </w:rPr>
              <w:t>Одговорни</w:t>
            </w:r>
          </w:p>
        </w:tc>
        <w:tc>
          <w:tcPr>
            <w:tcW w:w="1277" w:type="dxa"/>
            <w:tcBorders>
              <w:top w:val="double" w:sz="4" w:space="0" w:color="auto"/>
              <w:bottom w:val="double" w:sz="4" w:space="0" w:color="auto"/>
            </w:tcBorders>
          </w:tcPr>
          <w:p w:rsidR="00FC5E7C" w:rsidRPr="008F18A7" w:rsidRDefault="00FC5E7C" w:rsidP="00CC0D1B">
            <w:pPr>
              <w:keepNext/>
              <w:ind w:left="-28" w:right="-57"/>
              <w:jc w:val="center"/>
              <w:rPr>
                <w:b/>
                <w:sz w:val="18"/>
                <w:szCs w:val="18"/>
                <w:lang w:val="mk-MK"/>
              </w:rPr>
            </w:pPr>
          </w:p>
        </w:tc>
      </w:tr>
      <w:tr w:rsidR="00FC5E7C" w:rsidRPr="008F18A7" w:rsidTr="00FC5E7C">
        <w:trPr>
          <w:trHeight w:val="20"/>
        </w:trPr>
        <w:tc>
          <w:tcPr>
            <w:tcW w:w="14162" w:type="dxa"/>
            <w:gridSpan w:val="6"/>
            <w:tcBorders>
              <w:top w:val="double" w:sz="4" w:space="0" w:color="auto"/>
              <w:left w:val="double" w:sz="4" w:space="0" w:color="auto"/>
              <w:bottom w:val="single" w:sz="4" w:space="0" w:color="auto"/>
              <w:right w:val="single" w:sz="4" w:space="0" w:color="auto"/>
            </w:tcBorders>
            <w:shd w:val="clear" w:color="auto" w:fill="D9D9D9" w:themeFill="background1" w:themeFillShade="D9"/>
          </w:tcPr>
          <w:p w:rsidR="00FC5E7C" w:rsidRPr="008F18A7" w:rsidRDefault="00FC5E7C" w:rsidP="00CC0D1B">
            <w:pPr>
              <w:keepNext/>
              <w:rPr>
                <w:rStyle w:val="Hyperlink"/>
                <w:rFonts w:cstheme="minorHAnsi"/>
                <w:b/>
                <w:bCs/>
                <w:color w:val="auto"/>
                <w:sz w:val="18"/>
                <w:szCs w:val="18"/>
                <w:u w:val="none"/>
                <w:lang w:val="mk-MK"/>
              </w:rPr>
            </w:pPr>
            <w:bookmarkStart w:id="102" w:name="_Toc454996175"/>
            <w:r w:rsidRPr="008F18A7">
              <w:rPr>
                <w:rStyle w:val="Hyperlink"/>
                <w:rFonts w:cstheme="minorHAnsi"/>
                <w:b/>
                <w:bCs/>
                <w:color w:val="auto"/>
                <w:sz w:val="18"/>
                <w:szCs w:val="18"/>
                <w:u w:val="none"/>
                <w:lang w:val="mk-MK"/>
              </w:rPr>
              <w:t>Приоритет II. П</w:t>
            </w:r>
            <w:r w:rsidRPr="008F18A7">
              <w:rPr>
                <w:rStyle w:val="Hyperlink"/>
                <w:rFonts w:cstheme="minorHAnsi"/>
                <w:b/>
                <w:color w:val="auto"/>
                <w:sz w:val="18"/>
                <w:szCs w:val="18"/>
                <w:u w:val="none"/>
                <w:lang w:val="mk-MK"/>
              </w:rPr>
              <w:t xml:space="preserve">одобрување на содржината и квалитетот на учењето и образованието </w:t>
            </w:r>
            <w:r w:rsidR="001616C6">
              <w:rPr>
                <w:rStyle w:val="Hyperlink"/>
                <w:rFonts w:cstheme="minorHAnsi"/>
                <w:b/>
                <w:color w:val="auto"/>
                <w:sz w:val="18"/>
                <w:szCs w:val="18"/>
                <w:u w:val="none"/>
                <w:lang w:val="mk-MK"/>
              </w:rPr>
              <w:t>н</w:t>
            </w:r>
            <w:r w:rsidRPr="008F18A7">
              <w:rPr>
                <w:rStyle w:val="Hyperlink"/>
                <w:rFonts w:cstheme="minorHAnsi"/>
                <w:b/>
                <w:color w:val="auto"/>
                <w:sz w:val="18"/>
                <w:szCs w:val="18"/>
                <w:u w:val="none"/>
                <w:lang w:val="mk-MK"/>
              </w:rPr>
              <w:t>а возрасни</w:t>
            </w:r>
            <w:bookmarkEnd w:id="102"/>
          </w:p>
        </w:tc>
        <w:tc>
          <w:tcPr>
            <w:tcW w:w="1277" w:type="dxa"/>
            <w:tcBorders>
              <w:top w:val="double" w:sz="4" w:space="0" w:color="auto"/>
              <w:left w:val="double" w:sz="4" w:space="0" w:color="auto"/>
              <w:bottom w:val="single" w:sz="4" w:space="0" w:color="auto"/>
              <w:right w:val="single" w:sz="4" w:space="0" w:color="auto"/>
            </w:tcBorders>
            <w:shd w:val="clear" w:color="auto" w:fill="D9D9D9" w:themeFill="background1" w:themeFillShade="D9"/>
          </w:tcPr>
          <w:p w:rsidR="00FC5E7C" w:rsidRPr="008F18A7" w:rsidRDefault="00FC5E7C" w:rsidP="00CC0D1B">
            <w:pPr>
              <w:keepNext/>
              <w:rPr>
                <w:rStyle w:val="Hyperlink"/>
                <w:rFonts w:cstheme="minorHAnsi"/>
                <w:b/>
                <w:bCs/>
                <w:color w:val="auto"/>
                <w:sz w:val="18"/>
                <w:szCs w:val="18"/>
                <w:u w:val="none"/>
                <w:lang w:val="mk-MK"/>
              </w:rPr>
            </w:pPr>
          </w:p>
        </w:tc>
      </w:tr>
      <w:tr w:rsidR="00FC5E7C" w:rsidRPr="008F18A7" w:rsidTr="00FC5E7C">
        <w:trPr>
          <w:trHeight w:val="20"/>
          <w:hidden/>
        </w:trPr>
        <w:tc>
          <w:tcPr>
            <w:tcW w:w="694" w:type="dxa"/>
            <w:tcBorders>
              <w:top w:val="single" w:sz="4" w:space="0" w:color="auto"/>
              <w:left w:val="double" w:sz="4" w:space="0" w:color="auto"/>
            </w:tcBorders>
          </w:tcPr>
          <w:p w:rsidR="00FC5E7C" w:rsidRPr="008F18A7" w:rsidRDefault="00FC5E7C" w:rsidP="00CC0D1B">
            <w:pPr>
              <w:pStyle w:val="ListParagraph"/>
              <w:keepNext/>
              <w:numPr>
                <w:ilvl w:val="0"/>
                <w:numId w:val="56"/>
              </w:numPr>
              <w:contextualSpacing w:val="0"/>
              <w:rPr>
                <w:vanish/>
                <w:sz w:val="18"/>
                <w:szCs w:val="18"/>
                <w:lang w:val="mk-MK"/>
              </w:rPr>
            </w:pPr>
          </w:p>
          <w:p w:rsidR="00FC5E7C" w:rsidRPr="008F18A7" w:rsidRDefault="00FC5E7C" w:rsidP="00CC0D1B">
            <w:pPr>
              <w:pStyle w:val="ListParagraph"/>
              <w:keepNext/>
              <w:numPr>
                <w:ilvl w:val="1"/>
                <w:numId w:val="56"/>
              </w:numPr>
              <w:contextualSpacing w:val="0"/>
              <w:rPr>
                <w:sz w:val="18"/>
                <w:szCs w:val="18"/>
                <w:lang w:val="mk-MK"/>
              </w:rPr>
            </w:pPr>
          </w:p>
        </w:tc>
        <w:tc>
          <w:tcPr>
            <w:tcW w:w="2410" w:type="dxa"/>
            <w:tcBorders>
              <w:top w:val="single" w:sz="4" w:space="0" w:color="auto"/>
            </w:tcBorders>
          </w:tcPr>
          <w:p w:rsidR="00FC5E7C" w:rsidRPr="008F18A7" w:rsidRDefault="00FC5E7C" w:rsidP="00CC0D1B">
            <w:pPr>
              <w:keepNext/>
              <w:rPr>
                <w:sz w:val="18"/>
                <w:szCs w:val="18"/>
                <w:lang w:val="mk-MK"/>
              </w:rPr>
            </w:pPr>
            <w:r w:rsidRPr="008F18A7">
              <w:rPr>
                <w:sz w:val="18"/>
                <w:szCs w:val="18"/>
                <w:lang w:val="mk-MK"/>
              </w:rPr>
              <w:t xml:space="preserve">Ревидирање и поедноставување на процедурите за верификација на програмите за неформално образование </w:t>
            </w:r>
            <w:r w:rsidR="001616C6">
              <w:rPr>
                <w:sz w:val="18"/>
                <w:szCs w:val="18"/>
                <w:lang w:val="mk-MK"/>
              </w:rPr>
              <w:t>н</w:t>
            </w:r>
            <w:r w:rsidRPr="008F18A7">
              <w:rPr>
                <w:sz w:val="18"/>
                <w:szCs w:val="18"/>
                <w:lang w:val="mk-MK"/>
              </w:rPr>
              <w:t>а возрасни и за верификација на давателите на услуги</w:t>
            </w:r>
          </w:p>
        </w:tc>
        <w:tc>
          <w:tcPr>
            <w:tcW w:w="5103" w:type="dxa"/>
            <w:tcBorders>
              <w:top w:val="single" w:sz="4" w:space="0" w:color="auto"/>
            </w:tcBorders>
          </w:tcPr>
          <w:p w:rsidR="00FC5E7C" w:rsidRPr="008F18A7" w:rsidRDefault="00FC5E7C" w:rsidP="00CC0D1B">
            <w:pPr>
              <w:pStyle w:val="ListParagraph"/>
              <w:keepNext/>
              <w:numPr>
                <w:ilvl w:val="0"/>
                <w:numId w:val="15"/>
              </w:numPr>
              <w:tabs>
                <w:tab w:val="left" w:pos="176"/>
              </w:tabs>
              <w:ind w:left="157" w:hanging="157"/>
              <w:contextualSpacing w:val="0"/>
              <w:rPr>
                <w:sz w:val="18"/>
                <w:szCs w:val="18"/>
                <w:lang w:val="mk-MK"/>
              </w:rPr>
            </w:pPr>
            <w:r w:rsidRPr="008F18A7">
              <w:rPr>
                <w:sz w:val="18"/>
                <w:szCs w:val="18"/>
                <w:lang w:val="mk-MK" w:bidi="mk-MK"/>
              </w:rPr>
              <w:t xml:space="preserve">Воспоставени се предуслови за зголемување на бројот на даватели на УОВ </w:t>
            </w:r>
            <w:r w:rsidR="001616C6">
              <w:rPr>
                <w:sz w:val="18"/>
                <w:szCs w:val="18"/>
                <w:lang w:val="mk-MK" w:bidi="mk-MK"/>
              </w:rPr>
              <w:t>н</w:t>
            </w:r>
            <w:r w:rsidRPr="008F18A7">
              <w:rPr>
                <w:sz w:val="18"/>
                <w:szCs w:val="18"/>
                <w:lang w:val="mk-MK" w:bidi="mk-MK"/>
              </w:rPr>
              <w:t>а возрасни и за проширување на опсегот на квалификации кои</w:t>
            </w:r>
            <w:r w:rsidR="001616C6">
              <w:rPr>
                <w:sz w:val="18"/>
                <w:szCs w:val="18"/>
                <w:lang w:val="mk-MK" w:bidi="mk-MK"/>
              </w:rPr>
              <w:t>што</w:t>
            </w:r>
            <w:r w:rsidRPr="008F18A7">
              <w:rPr>
                <w:sz w:val="18"/>
                <w:szCs w:val="18"/>
                <w:lang w:val="mk-MK" w:bidi="mk-MK"/>
              </w:rPr>
              <w:t xml:space="preserve"> се нудат во согласност со потребите на пазарот на трудот</w:t>
            </w:r>
          </w:p>
        </w:tc>
        <w:tc>
          <w:tcPr>
            <w:tcW w:w="3686" w:type="dxa"/>
            <w:tcBorders>
              <w:top w:val="single" w:sz="4" w:space="0" w:color="auto"/>
            </w:tcBorders>
          </w:tcPr>
          <w:p w:rsidR="00FC5E7C" w:rsidRPr="008F18A7" w:rsidRDefault="00FC5E7C" w:rsidP="00CC0D1B">
            <w:pPr>
              <w:pStyle w:val="ListParagraph"/>
              <w:keepNext/>
              <w:numPr>
                <w:ilvl w:val="0"/>
                <w:numId w:val="18"/>
              </w:numPr>
              <w:tabs>
                <w:tab w:val="left" w:pos="176"/>
              </w:tabs>
              <w:ind w:left="157" w:hanging="157"/>
              <w:contextualSpacing w:val="0"/>
              <w:rPr>
                <w:sz w:val="18"/>
                <w:szCs w:val="18"/>
                <w:lang w:val="mk-MK"/>
              </w:rPr>
            </w:pPr>
            <w:r w:rsidRPr="008F18A7">
              <w:rPr>
                <w:sz w:val="18"/>
                <w:szCs w:val="18"/>
                <w:lang w:val="mk-MK"/>
              </w:rPr>
              <w:t>Одобрена и воведена ревидирана процедура за верификација на давателите на услуги на неформално</w:t>
            </w:r>
            <w:r w:rsidR="001616C6">
              <w:rPr>
                <w:sz w:val="18"/>
                <w:szCs w:val="18"/>
                <w:lang w:val="mk-MK"/>
              </w:rPr>
              <w:t xml:space="preserve"> </w:t>
            </w:r>
            <w:r w:rsidRPr="008F18A7">
              <w:rPr>
                <w:sz w:val="18"/>
                <w:szCs w:val="18"/>
                <w:lang w:val="mk-MK"/>
              </w:rPr>
              <w:t>учење на возрасни и спроведување на истото</w:t>
            </w:r>
          </w:p>
        </w:tc>
        <w:tc>
          <w:tcPr>
            <w:tcW w:w="992" w:type="dxa"/>
            <w:tcBorders>
              <w:top w:val="single" w:sz="4" w:space="0" w:color="auto"/>
            </w:tcBorders>
          </w:tcPr>
          <w:p w:rsidR="00FC5E7C" w:rsidRPr="008F18A7" w:rsidRDefault="00FC5E7C" w:rsidP="00CC0D1B">
            <w:pPr>
              <w:keepNext/>
              <w:jc w:val="center"/>
              <w:rPr>
                <w:sz w:val="18"/>
                <w:szCs w:val="18"/>
                <w:lang w:val="mk-MK"/>
              </w:rPr>
            </w:pPr>
            <w:r w:rsidRPr="008F18A7">
              <w:rPr>
                <w:sz w:val="18"/>
                <w:szCs w:val="18"/>
                <w:lang w:val="mk-MK"/>
              </w:rPr>
              <w:t>20</w:t>
            </w:r>
            <w:r>
              <w:rPr>
                <w:sz w:val="18"/>
                <w:szCs w:val="18"/>
                <w:lang w:val="mk-MK"/>
              </w:rPr>
              <w:t>20</w:t>
            </w:r>
            <w:r w:rsidRPr="008F18A7">
              <w:rPr>
                <w:sz w:val="18"/>
                <w:szCs w:val="18"/>
                <w:lang w:val="mk-MK"/>
              </w:rPr>
              <w:t xml:space="preserve"> </w:t>
            </w:r>
          </w:p>
        </w:tc>
        <w:tc>
          <w:tcPr>
            <w:tcW w:w="1277" w:type="dxa"/>
            <w:tcBorders>
              <w:top w:val="single" w:sz="4" w:space="0" w:color="auto"/>
            </w:tcBorders>
          </w:tcPr>
          <w:p w:rsidR="00FC5E7C" w:rsidRPr="008F18A7" w:rsidRDefault="00FC5E7C" w:rsidP="00CC0D1B">
            <w:pPr>
              <w:keepNext/>
              <w:tabs>
                <w:tab w:val="left" w:pos="176"/>
              </w:tabs>
              <w:jc w:val="center"/>
              <w:rPr>
                <w:sz w:val="18"/>
                <w:szCs w:val="18"/>
                <w:lang w:val="mk-MK"/>
              </w:rPr>
            </w:pPr>
            <w:r w:rsidRPr="008F18A7">
              <w:rPr>
                <w:sz w:val="18"/>
                <w:szCs w:val="18"/>
                <w:lang w:val="mk-MK"/>
              </w:rPr>
              <w:t>МОН, ЦОВ</w:t>
            </w:r>
          </w:p>
        </w:tc>
        <w:tc>
          <w:tcPr>
            <w:tcW w:w="1277" w:type="dxa"/>
            <w:tcBorders>
              <w:top w:val="single" w:sz="4" w:space="0" w:color="auto"/>
            </w:tcBorders>
          </w:tcPr>
          <w:p w:rsidR="00FC5E7C" w:rsidRPr="008F18A7" w:rsidRDefault="00FA083B" w:rsidP="00CC0D1B">
            <w:pPr>
              <w:keepNext/>
              <w:tabs>
                <w:tab w:val="left" w:pos="176"/>
              </w:tabs>
              <w:jc w:val="center"/>
              <w:rPr>
                <w:sz w:val="18"/>
                <w:szCs w:val="18"/>
                <w:lang w:val="mk-MK"/>
              </w:rPr>
            </w:pPr>
            <w:r>
              <w:rPr>
                <w:sz w:val="18"/>
                <w:szCs w:val="18"/>
                <w:lang w:val="mk-MK"/>
              </w:rPr>
              <w:t>10.000</w:t>
            </w:r>
          </w:p>
        </w:tc>
      </w:tr>
      <w:tr w:rsidR="00FC5E7C" w:rsidRPr="008F18A7" w:rsidTr="00FC5E7C">
        <w:trPr>
          <w:trHeight w:val="20"/>
        </w:trPr>
        <w:tc>
          <w:tcPr>
            <w:tcW w:w="694" w:type="dxa"/>
            <w:tcBorders>
              <w:top w:val="single" w:sz="4" w:space="0" w:color="auto"/>
              <w:left w:val="double" w:sz="4" w:space="0" w:color="auto"/>
            </w:tcBorders>
          </w:tcPr>
          <w:p w:rsidR="00FC5E7C" w:rsidRPr="008F18A7" w:rsidRDefault="00FC5E7C" w:rsidP="00CC0D1B">
            <w:pPr>
              <w:pStyle w:val="ListParagraph"/>
              <w:numPr>
                <w:ilvl w:val="1"/>
                <w:numId w:val="56"/>
              </w:numPr>
              <w:contextualSpacing w:val="0"/>
              <w:rPr>
                <w:sz w:val="18"/>
                <w:szCs w:val="18"/>
                <w:lang w:val="mk-MK"/>
              </w:rPr>
            </w:pPr>
          </w:p>
        </w:tc>
        <w:tc>
          <w:tcPr>
            <w:tcW w:w="2410" w:type="dxa"/>
            <w:tcBorders>
              <w:top w:val="single" w:sz="4" w:space="0" w:color="auto"/>
            </w:tcBorders>
          </w:tcPr>
          <w:p w:rsidR="00FC5E7C" w:rsidRPr="008F18A7" w:rsidRDefault="00FC5E7C" w:rsidP="00CC0D1B">
            <w:pPr>
              <w:rPr>
                <w:sz w:val="18"/>
                <w:szCs w:val="18"/>
                <w:lang w:val="mk-MK"/>
              </w:rPr>
            </w:pPr>
            <w:r w:rsidRPr="008F18A7">
              <w:rPr>
                <w:sz w:val="18"/>
                <w:szCs w:val="18"/>
                <w:lang w:val="mk-MK"/>
              </w:rPr>
              <w:t>Ревидирање и подобрување на процедурите за следење на спроведувањето на УО</w:t>
            </w:r>
            <w:r w:rsidR="001616C6">
              <w:rPr>
                <w:sz w:val="18"/>
                <w:szCs w:val="18"/>
                <w:lang w:val="mk-MK"/>
              </w:rPr>
              <w:t xml:space="preserve">В </w:t>
            </w:r>
            <w:r w:rsidRPr="008F18A7">
              <w:rPr>
                <w:sz w:val="18"/>
                <w:szCs w:val="18"/>
                <w:lang w:val="mk-MK"/>
              </w:rPr>
              <w:t>за возрасни, како и механизмите за екстерна проценка на квалитетот</w:t>
            </w:r>
          </w:p>
        </w:tc>
        <w:tc>
          <w:tcPr>
            <w:tcW w:w="5103" w:type="dxa"/>
            <w:tcBorders>
              <w:top w:val="single" w:sz="4" w:space="0" w:color="auto"/>
            </w:tcBorders>
          </w:tcPr>
          <w:p w:rsidR="00FC5E7C" w:rsidRPr="008F18A7" w:rsidRDefault="00FC5E7C" w:rsidP="00CC0D1B">
            <w:pPr>
              <w:pStyle w:val="ListParagraph"/>
              <w:numPr>
                <w:ilvl w:val="0"/>
                <w:numId w:val="15"/>
              </w:numPr>
              <w:tabs>
                <w:tab w:val="left" w:pos="176"/>
              </w:tabs>
              <w:ind w:left="157" w:hanging="157"/>
              <w:contextualSpacing w:val="0"/>
              <w:rPr>
                <w:sz w:val="18"/>
                <w:szCs w:val="18"/>
                <w:lang w:val="mk-MK"/>
              </w:rPr>
            </w:pPr>
            <w:r w:rsidRPr="008F18A7">
              <w:rPr>
                <w:sz w:val="18"/>
                <w:szCs w:val="18"/>
                <w:lang w:val="mk-MK" w:bidi="mk-MK"/>
              </w:rPr>
              <w:t xml:space="preserve">Обезбедени се предуслови за контрола на квалитетот при спроведувањето на УОВ </w:t>
            </w:r>
            <w:r w:rsidR="001616C6">
              <w:rPr>
                <w:sz w:val="18"/>
                <w:szCs w:val="18"/>
                <w:lang w:val="mk-MK" w:bidi="mk-MK"/>
              </w:rPr>
              <w:t>н</w:t>
            </w:r>
            <w:r w:rsidRPr="008F18A7">
              <w:rPr>
                <w:sz w:val="18"/>
                <w:szCs w:val="18"/>
                <w:lang w:val="mk-MK" w:bidi="mk-MK"/>
              </w:rPr>
              <w:t>а возрасни</w:t>
            </w:r>
          </w:p>
        </w:tc>
        <w:tc>
          <w:tcPr>
            <w:tcW w:w="3686" w:type="dxa"/>
            <w:tcBorders>
              <w:top w:val="single" w:sz="4" w:space="0" w:color="auto"/>
            </w:tcBorders>
          </w:tcPr>
          <w:p w:rsidR="00FC5E7C" w:rsidRPr="008F18A7" w:rsidRDefault="00FC5E7C" w:rsidP="00CC0D1B">
            <w:pPr>
              <w:pStyle w:val="ListParagraph"/>
              <w:numPr>
                <w:ilvl w:val="0"/>
                <w:numId w:val="18"/>
              </w:numPr>
              <w:tabs>
                <w:tab w:val="left" w:pos="176"/>
              </w:tabs>
              <w:ind w:left="157" w:hanging="157"/>
              <w:contextualSpacing w:val="0"/>
              <w:rPr>
                <w:sz w:val="18"/>
                <w:szCs w:val="18"/>
                <w:lang w:val="mk-MK"/>
              </w:rPr>
            </w:pPr>
            <w:r w:rsidRPr="008F18A7">
              <w:rPr>
                <w:sz w:val="18"/>
                <w:szCs w:val="18"/>
                <w:lang w:val="mk-MK"/>
              </w:rPr>
              <w:t>Ревидиран систем на следење на квалитетот во УВО</w:t>
            </w:r>
            <w:r w:rsidR="001616C6">
              <w:rPr>
                <w:sz w:val="18"/>
                <w:szCs w:val="18"/>
                <w:lang w:val="mk-MK"/>
              </w:rPr>
              <w:t>н</w:t>
            </w:r>
            <w:r w:rsidRPr="008F18A7">
              <w:rPr>
                <w:sz w:val="18"/>
                <w:szCs w:val="18"/>
                <w:lang w:val="mk-MK"/>
              </w:rPr>
              <w:t>а возрасни со јасно дефинирани процедури</w:t>
            </w:r>
          </w:p>
        </w:tc>
        <w:tc>
          <w:tcPr>
            <w:tcW w:w="992" w:type="dxa"/>
            <w:tcBorders>
              <w:top w:val="single" w:sz="4" w:space="0" w:color="auto"/>
            </w:tcBorders>
          </w:tcPr>
          <w:p w:rsidR="00FC5E7C" w:rsidRPr="008F18A7" w:rsidRDefault="00FC5E7C" w:rsidP="00CC0D1B">
            <w:pPr>
              <w:jc w:val="center"/>
              <w:rPr>
                <w:sz w:val="18"/>
                <w:szCs w:val="18"/>
                <w:lang w:val="mk-MK"/>
              </w:rPr>
            </w:pPr>
            <w:r w:rsidRPr="008F18A7">
              <w:rPr>
                <w:sz w:val="18"/>
                <w:szCs w:val="18"/>
                <w:lang w:val="mk-MK"/>
              </w:rPr>
              <w:t>20</w:t>
            </w:r>
            <w:r>
              <w:rPr>
                <w:sz w:val="18"/>
                <w:szCs w:val="18"/>
                <w:lang w:val="mk-MK"/>
              </w:rPr>
              <w:t>2</w:t>
            </w:r>
            <w:r w:rsidR="00880466">
              <w:rPr>
                <w:sz w:val="18"/>
                <w:szCs w:val="18"/>
                <w:lang w:val="mk-MK"/>
              </w:rPr>
              <w:t>2</w:t>
            </w:r>
            <w:r w:rsidRPr="008F18A7">
              <w:rPr>
                <w:sz w:val="18"/>
                <w:szCs w:val="18"/>
                <w:lang w:val="mk-MK"/>
              </w:rPr>
              <w:t xml:space="preserve"> </w:t>
            </w:r>
          </w:p>
          <w:p w:rsidR="00FC5E7C" w:rsidRPr="008F18A7" w:rsidRDefault="00FC5E7C" w:rsidP="00CC0D1B">
            <w:pPr>
              <w:rPr>
                <w:sz w:val="18"/>
                <w:szCs w:val="18"/>
                <w:lang w:val="mk-MK"/>
              </w:rPr>
            </w:pPr>
          </w:p>
        </w:tc>
        <w:tc>
          <w:tcPr>
            <w:tcW w:w="1277" w:type="dxa"/>
            <w:tcBorders>
              <w:top w:val="single" w:sz="4" w:space="0" w:color="auto"/>
            </w:tcBorders>
          </w:tcPr>
          <w:p w:rsidR="00FC5E7C" w:rsidRPr="008F18A7" w:rsidRDefault="00FC5E7C" w:rsidP="00CC0D1B">
            <w:pPr>
              <w:tabs>
                <w:tab w:val="left" w:pos="176"/>
              </w:tabs>
              <w:jc w:val="center"/>
              <w:rPr>
                <w:sz w:val="18"/>
                <w:szCs w:val="18"/>
                <w:lang w:val="mk-MK"/>
              </w:rPr>
            </w:pPr>
            <w:r w:rsidRPr="008F18A7">
              <w:rPr>
                <w:sz w:val="18"/>
                <w:szCs w:val="18"/>
                <w:lang w:val="mk-MK"/>
              </w:rPr>
              <w:t>ЦОВ, ДПИ</w:t>
            </w:r>
          </w:p>
        </w:tc>
        <w:tc>
          <w:tcPr>
            <w:tcW w:w="1277" w:type="dxa"/>
            <w:tcBorders>
              <w:top w:val="single" w:sz="4" w:space="0" w:color="auto"/>
            </w:tcBorders>
          </w:tcPr>
          <w:p w:rsidR="00FC5E7C" w:rsidRPr="008F18A7" w:rsidRDefault="00FA083B" w:rsidP="00CC0D1B">
            <w:pPr>
              <w:tabs>
                <w:tab w:val="left" w:pos="176"/>
              </w:tabs>
              <w:jc w:val="center"/>
              <w:rPr>
                <w:sz w:val="18"/>
                <w:szCs w:val="18"/>
                <w:lang w:val="mk-MK"/>
              </w:rPr>
            </w:pPr>
            <w:r>
              <w:rPr>
                <w:sz w:val="18"/>
                <w:szCs w:val="18"/>
                <w:lang w:val="mk-MK"/>
              </w:rPr>
              <w:t>30.000</w:t>
            </w:r>
          </w:p>
        </w:tc>
      </w:tr>
      <w:tr w:rsidR="00FC5E7C" w:rsidRPr="003A33B4" w:rsidTr="00FC5E7C">
        <w:trPr>
          <w:trHeight w:val="20"/>
        </w:trPr>
        <w:tc>
          <w:tcPr>
            <w:tcW w:w="694" w:type="dxa"/>
            <w:tcBorders>
              <w:left w:val="double" w:sz="4" w:space="0" w:color="auto"/>
            </w:tcBorders>
          </w:tcPr>
          <w:p w:rsidR="00FC5E7C" w:rsidRPr="008F18A7" w:rsidRDefault="00FC5E7C" w:rsidP="00CC0D1B">
            <w:pPr>
              <w:pStyle w:val="ListParagraph"/>
              <w:numPr>
                <w:ilvl w:val="1"/>
                <w:numId w:val="56"/>
              </w:numPr>
              <w:contextualSpacing w:val="0"/>
              <w:rPr>
                <w:sz w:val="18"/>
                <w:szCs w:val="18"/>
                <w:lang w:val="mk-MK"/>
              </w:rPr>
            </w:pPr>
          </w:p>
        </w:tc>
        <w:tc>
          <w:tcPr>
            <w:tcW w:w="2410" w:type="dxa"/>
          </w:tcPr>
          <w:p w:rsidR="00FC5E7C" w:rsidRPr="008F18A7" w:rsidRDefault="00FC5E7C" w:rsidP="00CC0D1B">
            <w:pPr>
              <w:rPr>
                <w:sz w:val="18"/>
                <w:szCs w:val="18"/>
                <w:lang w:val="mk-MK"/>
              </w:rPr>
            </w:pPr>
            <w:r w:rsidRPr="008F18A7">
              <w:rPr>
                <w:sz w:val="18"/>
                <w:szCs w:val="18"/>
                <w:lang w:val="mk-MK"/>
              </w:rPr>
              <w:t>Операционализирање на Национален систем на обука за обучувачи за обучување на возрасни лица</w:t>
            </w:r>
          </w:p>
        </w:tc>
        <w:tc>
          <w:tcPr>
            <w:tcW w:w="5103" w:type="dxa"/>
          </w:tcPr>
          <w:p w:rsidR="00FC5E7C" w:rsidRPr="008F18A7" w:rsidRDefault="00FC5E7C" w:rsidP="00CC0D1B">
            <w:pPr>
              <w:pStyle w:val="ListParagraph"/>
              <w:numPr>
                <w:ilvl w:val="0"/>
                <w:numId w:val="18"/>
              </w:numPr>
              <w:tabs>
                <w:tab w:val="left" w:pos="176"/>
              </w:tabs>
              <w:ind w:left="157" w:hanging="157"/>
              <w:contextualSpacing w:val="0"/>
              <w:rPr>
                <w:sz w:val="18"/>
                <w:szCs w:val="18"/>
                <w:lang w:val="mk-MK"/>
              </w:rPr>
            </w:pPr>
            <w:r w:rsidRPr="008F18A7">
              <w:rPr>
                <w:sz w:val="18"/>
                <w:szCs w:val="18"/>
                <w:lang w:val="mk-MK" w:bidi="mk-MK"/>
              </w:rPr>
              <w:t xml:space="preserve">Подобрен е квалитетот на УОВ </w:t>
            </w:r>
            <w:r w:rsidR="001616C6">
              <w:rPr>
                <w:sz w:val="18"/>
                <w:szCs w:val="18"/>
                <w:lang w:val="mk-MK" w:bidi="mk-MK"/>
              </w:rPr>
              <w:t>н</w:t>
            </w:r>
            <w:r w:rsidRPr="008F18A7">
              <w:rPr>
                <w:sz w:val="18"/>
                <w:szCs w:val="18"/>
                <w:lang w:val="mk-MK" w:bidi="mk-MK"/>
              </w:rPr>
              <w:t>а возрасни како резултат на зајакнатите професионални компетенции на обучувачите на возрасни лица</w:t>
            </w:r>
          </w:p>
        </w:tc>
        <w:tc>
          <w:tcPr>
            <w:tcW w:w="3686" w:type="dxa"/>
          </w:tcPr>
          <w:p w:rsidR="00FC5E7C" w:rsidRPr="008F18A7" w:rsidRDefault="00FC5E7C" w:rsidP="00CC0D1B">
            <w:pPr>
              <w:pStyle w:val="ListParagraph"/>
              <w:numPr>
                <w:ilvl w:val="0"/>
                <w:numId w:val="18"/>
              </w:numPr>
              <w:tabs>
                <w:tab w:val="left" w:pos="176"/>
              </w:tabs>
              <w:ind w:left="157" w:hanging="157"/>
              <w:contextualSpacing w:val="0"/>
              <w:rPr>
                <w:sz w:val="18"/>
                <w:szCs w:val="18"/>
                <w:lang w:val="mk-MK"/>
              </w:rPr>
            </w:pPr>
            <w:r w:rsidRPr="008F18A7">
              <w:rPr>
                <w:sz w:val="18"/>
                <w:szCs w:val="18"/>
                <w:lang w:val="mk-MK"/>
              </w:rPr>
              <w:t>Законски воведен систем за обука на обучувачи за обучување на возрасни лица;</w:t>
            </w:r>
          </w:p>
          <w:p w:rsidR="00FC5E7C" w:rsidRPr="008F18A7" w:rsidRDefault="00FC5E7C" w:rsidP="00CC0D1B">
            <w:pPr>
              <w:pStyle w:val="ListParagraph"/>
              <w:numPr>
                <w:ilvl w:val="0"/>
                <w:numId w:val="18"/>
              </w:numPr>
              <w:tabs>
                <w:tab w:val="left" w:pos="176"/>
              </w:tabs>
              <w:ind w:left="157" w:hanging="157"/>
              <w:contextualSpacing w:val="0"/>
              <w:rPr>
                <w:sz w:val="18"/>
                <w:szCs w:val="18"/>
                <w:lang w:val="mk-MK"/>
              </w:rPr>
            </w:pPr>
            <w:r w:rsidRPr="008F18A7">
              <w:rPr>
                <w:sz w:val="18"/>
                <w:szCs w:val="18"/>
                <w:lang w:val="mk-MK"/>
              </w:rPr>
              <w:t>Официјално одобрени професионални стандарди и работни профили за обучувачи</w:t>
            </w:r>
            <w:r w:rsidR="001616C6">
              <w:rPr>
                <w:sz w:val="18"/>
                <w:szCs w:val="18"/>
                <w:lang w:val="mk-MK"/>
              </w:rPr>
              <w:t xml:space="preserve"> </w:t>
            </w:r>
            <w:r w:rsidRPr="008F18A7">
              <w:rPr>
                <w:sz w:val="18"/>
                <w:szCs w:val="18"/>
                <w:lang w:val="mk-MK"/>
              </w:rPr>
              <w:t>на возрасни лица;</w:t>
            </w:r>
          </w:p>
          <w:p w:rsidR="00FC5E7C" w:rsidRPr="008F18A7" w:rsidRDefault="00FC5E7C" w:rsidP="00CC0D1B">
            <w:pPr>
              <w:pStyle w:val="ListParagraph"/>
              <w:numPr>
                <w:ilvl w:val="0"/>
                <w:numId w:val="18"/>
              </w:numPr>
              <w:tabs>
                <w:tab w:val="left" w:pos="176"/>
              </w:tabs>
              <w:ind w:left="157" w:hanging="157"/>
              <w:contextualSpacing w:val="0"/>
              <w:rPr>
                <w:sz w:val="18"/>
                <w:szCs w:val="18"/>
                <w:lang w:val="mk-MK"/>
              </w:rPr>
            </w:pPr>
            <w:r w:rsidRPr="008F18A7">
              <w:rPr>
                <w:sz w:val="18"/>
                <w:szCs w:val="18"/>
                <w:lang w:val="mk-MK"/>
              </w:rPr>
              <w:t>Усвоени програми за обука на обучувачите на возрасни лица;</w:t>
            </w:r>
          </w:p>
          <w:p w:rsidR="00FC5E7C" w:rsidRPr="008F18A7" w:rsidRDefault="00FC5E7C" w:rsidP="00CC0D1B">
            <w:pPr>
              <w:pStyle w:val="ListParagraph"/>
              <w:numPr>
                <w:ilvl w:val="0"/>
                <w:numId w:val="18"/>
              </w:numPr>
              <w:tabs>
                <w:tab w:val="left" w:pos="176"/>
              </w:tabs>
              <w:ind w:left="157" w:hanging="157"/>
              <w:contextualSpacing w:val="0"/>
              <w:rPr>
                <w:sz w:val="18"/>
                <w:szCs w:val="18"/>
                <w:lang w:val="mk-MK"/>
              </w:rPr>
            </w:pPr>
            <w:r w:rsidRPr="008F18A7">
              <w:rPr>
                <w:sz w:val="18"/>
                <w:szCs w:val="18"/>
                <w:lang w:val="mk-MK"/>
              </w:rPr>
              <w:t>Најмалку 50 обучувачи за обучување на возрасни лица успешно ја завршиле обуката</w:t>
            </w:r>
          </w:p>
        </w:tc>
        <w:tc>
          <w:tcPr>
            <w:tcW w:w="992" w:type="dxa"/>
          </w:tcPr>
          <w:p w:rsidR="00FC5E7C" w:rsidRPr="008F18A7" w:rsidRDefault="00FC5E7C" w:rsidP="00CC0D1B">
            <w:pPr>
              <w:tabs>
                <w:tab w:val="left" w:pos="176"/>
              </w:tabs>
              <w:jc w:val="center"/>
              <w:rPr>
                <w:sz w:val="18"/>
                <w:szCs w:val="18"/>
                <w:lang w:val="mk-MK"/>
              </w:rPr>
            </w:pPr>
            <w:r w:rsidRPr="008F18A7">
              <w:rPr>
                <w:sz w:val="18"/>
                <w:szCs w:val="18"/>
                <w:lang w:val="mk-MK"/>
              </w:rPr>
              <w:t>202</w:t>
            </w:r>
            <w:r w:rsidR="00DC7AF5">
              <w:rPr>
                <w:sz w:val="18"/>
                <w:szCs w:val="18"/>
                <w:lang w:val="mk-MK"/>
              </w:rPr>
              <w:t>5</w:t>
            </w:r>
            <w:r w:rsidRPr="008F18A7">
              <w:rPr>
                <w:sz w:val="18"/>
                <w:szCs w:val="18"/>
                <w:lang w:val="mk-MK"/>
              </w:rPr>
              <w:t xml:space="preserve"> </w:t>
            </w:r>
          </w:p>
        </w:tc>
        <w:tc>
          <w:tcPr>
            <w:tcW w:w="1277" w:type="dxa"/>
          </w:tcPr>
          <w:p w:rsidR="00FC5E7C" w:rsidRPr="008F18A7" w:rsidRDefault="00FC5E7C" w:rsidP="00CC0D1B">
            <w:pPr>
              <w:tabs>
                <w:tab w:val="left" w:pos="176"/>
              </w:tabs>
              <w:jc w:val="center"/>
              <w:rPr>
                <w:sz w:val="18"/>
                <w:szCs w:val="18"/>
                <w:lang w:val="mk-MK"/>
              </w:rPr>
            </w:pPr>
            <w:r w:rsidRPr="008F18A7">
              <w:rPr>
                <w:sz w:val="18"/>
                <w:szCs w:val="18"/>
                <w:lang w:val="mk-MK"/>
              </w:rPr>
              <w:t xml:space="preserve">МТСП, ЦОВ, Совет за ОВ, Совет на СОО, </w:t>
            </w:r>
            <w:r w:rsidRPr="008F18A7">
              <w:rPr>
                <w:i/>
                <w:sz w:val="18"/>
                <w:szCs w:val="18"/>
                <w:lang w:val="mk-MK"/>
              </w:rPr>
              <w:t>даватели на услуги</w:t>
            </w:r>
          </w:p>
        </w:tc>
        <w:tc>
          <w:tcPr>
            <w:tcW w:w="1277" w:type="dxa"/>
          </w:tcPr>
          <w:p w:rsidR="00FC5E7C" w:rsidRPr="008F18A7" w:rsidRDefault="00FA083B" w:rsidP="00CC0D1B">
            <w:pPr>
              <w:tabs>
                <w:tab w:val="left" w:pos="176"/>
              </w:tabs>
              <w:jc w:val="center"/>
              <w:rPr>
                <w:sz w:val="18"/>
                <w:szCs w:val="18"/>
                <w:lang w:val="mk-MK"/>
              </w:rPr>
            </w:pPr>
            <w:r>
              <w:rPr>
                <w:sz w:val="18"/>
                <w:szCs w:val="18"/>
                <w:lang w:val="mk-MK"/>
              </w:rPr>
              <w:t>45.000</w:t>
            </w:r>
          </w:p>
        </w:tc>
      </w:tr>
    </w:tbl>
    <w:p w:rsidR="00C365A8" w:rsidRPr="00C365A8" w:rsidRDefault="00C365A8" w:rsidP="00C365A8">
      <w:pPr>
        <w:spacing w:after="0" w:line="240" w:lineRule="auto"/>
        <w:rPr>
          <w:sz w:val="4"/>
          <w:szCs w:val="4"/>
        </w:rPr>
      </w:pPr>
    </w:p>
    <w:tbl>
      <w:tblPr>
        <w:tblStyle w:val="TableGrid"/>
        <w:tblW w:w="15437" w:type="dxa"/>
        <w:tblLayout w:type="fixed"/>
        <w:tblLook w:val="04A0" w:firstRow="1" w:lastRow="0" w:firstColumn="1" w:lastColumn="0" w:noHBand="0" w:noVBand="1"/>
      </w:tblPr>
      <w:tblGrid>
        <w:gridCol w:w="694"/>
        <w:gridCol w:w="2410"/>
        <w:gridCol w:w="5103"/>
        <w:gridCol w:w="3686"/>
        <w:gridCol w:w="992"/>
        <w:gridCol w:w="1276"/>
        <w:gridCol w:w="1276"/>
      </w:tblGrid>
      <w:tr w:rsidR="00FC5E7C" w:rsidRPr="008F18A7" w:rsidTr="00FC5E7C">
        <w:trPr>
          <w:trHeight w:val="20"/>
          <w:tblHeader/>
        </w:trPr>
        <w:tc>
          <w:tcPr>
            <w:tcW w:w="694" w:type="dxa"/>
            <w:tcBorders>
              <w:top w:val="single" w:sz="4" w:space="0" w:color="auto"/>
              <w:left w:val="double" w:sz="4" w:space="0" w:color="auto"/>
              <w:bottom w:val="single" w:sz="4" w:space="0" w:color="auto"/>
            </w:tcBorders>
            <w:shd w:val="clear" w:color="auto" w:fill="D9D9D9" w:themeFill="background1" w:themeFillShade="D9"/>
            <w:vAlign w:val="center"/>
          </w:tcPr>
          <w:p w:rsidR="00FC5E7C" w:rsidRPr="008F18A7" w:rsidRDefault="00FC5E7C" w:rsidP="00C365A8">
            <w:pPr>
              <w:ind w:left="-28" w:right="-57"/>
              <w:jc w:val="center"/>
              <w:rPr>
                <w:b/>
                <w:sz w:val="18"/>
                <w:szCs w:val="18"/>
                <w:lang w:val="mk-MK"/>
              </w:rPr>
            </w:pPr>
            <w:r w:rsidRPr="008F18A7">
              <w:rPr>
                <w:sz w:val="18"/>
                <w:szCs w:val="18"/>
                <w:lang w:val="mk-MK"/>
              </w:rPr>
              <w:br w:type="page"/>
            </w:r>
            <w:r w:rsidRPr="008F18A7">
              <w:rPr>
                <w:b/>
                <w:i/>
                <w:sz w:val="18"/>
                <w:szCs w:val="18"/>
                <w:lang w:val="mk-MK"/>
              </w:rPr>
              <w:t>Бр.</w:t>
            </w:r>
          </w:p>
        </w:tc>
        <w:tc>
          <w:tcPr>
            <w:tcW w:w="2410" w:type="dxa"/>
            <w:tcBorders>
              <w:top w:val="single" w:sz="4" w:space="0" w:color="auto"/>
              <w:bottom w:val="single" w:sz="4" w:space="0" w:color="auto"/>
            </w:tcBorders>
            <w:shd w:val="clear" w:color="auto" w:fill="D9D9D9" w:themeFill="background1" w:themeFillShade="D9"/>
            <w:vAlign w:val="center"/>
          </w:tcPr>
          <w:p w:rsidR="00FC5E7C" w:rsidRPr="008F18A7" w:rsidRDefault="00FC5E7C" w:rsidP="00C365A8">
            <w:pPr>
              <w:ind w:left="-28" w:right="-57"/>
              <w:jc w:val="center"/>
              <w:rPr>
                <w:b/>
                <w:sz w:val="18"/>
                <w:szCs w:val="18"/>
                <w:lang w:val="mk-MK"/>
              </w:rPr>
            </w:pPr>
            <w:r w:rsidRPr="008F18A7">
              <w:rPr>
                <w:b/>
                <w:i/>
                <w:sz w:val="18"/>
                <w:szCs w:val="18"/>
                <w:lang w:val="mk-MK"/>
              </w:rPr>
              <w:t>Активности</w:t>
            </w:r>
          </w:p>
        </w:tc>
        <w:tc>
          <w:tcPr>
            <w:tcW w:w="5103" w:type="dxa"/>
            <w:tcBorders>
              <w:top w:val="single" w:sz="4" w:space="0" w:color="auto"/>
              <w:bottom w:val="single" w:sz="4" w:space="0" w:color="auto"/>
            </w:tcBorders>
            <w:shd w:val="clear" w:color="auto" w:fill="D9D9D9" w:themeFill="background1" w:themeFillShade="D9"/>
            <w:vAlign w:val="center"/>
          </w:tcPr>
          <w:p w:rsidR="00FC5E7C" w:rsidRPr="008F18A7" w:rsidRDefault="00FC5E7C" w:rsidP="00C365A8">
            <w:pPr>
              <w:ind w:left="-28" w:right="-57"/>
              <w:jc w:val="center"/>
              <w:rPr>
                <w:b/>
                <w:sz w:val="18"/>
                <w:szCs w:val="18"/>
                <w:lang w:val="mk-MK"/>
              </w:rPr>
            </w:pPr>
            <w:r w:rsidRPr="008F18A7">
              <w:rPr>
                <w:b/>
                <w:i/>
                <w:sz w:val="18"/>
                <w:szCs w:val="18"/>
                <w:lang w:val="mk-MK"/>
              </w:rPr>
              <w:t>Излезни индикатори</w:t>
            </w:r>
          </w:p>
        </w:tc>
        <w:tc>
          <w:tcPr>
            <w:tcW w:w="3686" w:type="dxa"/>
            <w:tcBorders>
              <w:top w:val="single" w:sz="4" w:space="0" w:color="auto"/>
              <w:bottom w:val="single" w:sz="4" w:space="0" w:color="auto"/>
            </w:tcBorders>
            <w:shd w:val="clear" w:color="auto" w:fill="D9D9D9" w:themeFill="background1" w:themeFillShade="D9"/>
            <w:vAlign w:val="center"/>
          </w:tcPr>
          <w:p w:rsidR="00FC5E7C" w:rsidRPr="008F18A7" w:rsidRDefault="00FC5E7C" w:rsidP="00C365A8">
            <w:pPr>
              <w:ind w:left="-28" w:right="-57"/>
              <w:jc w:val="center"/>
              <w:rPr>
                <w:b/>
                <w:sz w:val="18"/>
                <w:szCs w:val="18"/>
                <w:lang w:val="mk-MK"/>
              </w:rPr>
            </w:pPr>
            <w:r w:rsidRPr="008F18A7">
              <w:rPr>
                <w:b/>
                <w:i/>
                <w:sz w:val="18"/>
                <w:szCs w:val="18"/>
                <w:lang w:val="mk-MK"/>
              </w:rPr>
              <w:t>Извори на верификација</w:t>
            </w:r>
          </w:p>
        </w:tc>
        <w:tc>
          <w:tcPr>
            <w:tcW w:w="992" w:type="dxa"/>
            <w:tcBorders>
              <w:top w:val="single" w:sz="4" w:space="0" w:color="auto"/>
              <w:bottom w:val="single" w:sz="4" w:space="0" w:color="auto"/>
            </w:tcBorders>
            <w:shd w:val="clear" w:color="auto" w:fill="D9D9D9" w:themeFill="background1" w:themeFillShade="D9"/>
            <w:vAlign w:val="center"/>
          </w:tcPr>
          <w:p w:rsidR="00FC5E7C" w:rsidRPr="008F18A7" w:rsidRDefault="00FC5E7C" w:rsidP="00C365A8">
            <w:pPr>
              <w:ind w:left="-57" w:right="-57"/>
              <w:jc w:val="center"/>
              <w:rPr>
                <w:b/>
                <w:sz w:val="18"/>
                <w:szCs w:val="18"/>
                <w:lang w:val="mk-MK"/>
              </w:rPr>
            </w:pPr>
            <w:r w:rsidRPr="008F18A7">
              <w:rPr>
                <w:b/>
                <w:i/>
                <w:sz w:val="18"/>
                <w:szCs w:val="18"/>
                <w:lang w:val="mk-MK"/>
              </w:rPr>
              <w:t>Краен рок</w:t>
            </w:r>
          </w:p>
        </w:tc>
        <w:tc>
          <w:tcPr>
            <w:tcW w:w="1276" w:type="dxa"/>
            <w:tcBorders>
              <w:top w:val="single" w:sz="4" w:space="0" w:color="auto"/>
              <w:bottom w:val="single" w:sz="4" w:space="0" w:color="auto"/>
            </w:tcBorders>
            <w:shd w:val="clear" w:color="auto" w:fill="D9D9D9" w:themeFill="background1" w:themeFillShade="D9"/>
            <w:vAlign w:val="center"/>
          </w:tcPr>
          <w:p w:rsidR="00FC5E7C" w:rsidRPr="008F18A7" w:rsidRDefault="00FC5E7C" w:rsidP="00C365A8">
            <w:pPr>
              <w:ind w:left="-28" w:right="-57"/>
              <w:jc w:val="center"/>
              <w:rPr>
                <w:b/>
                <w:sz w:val="18"/>
                <w:szCs w:val="18"/>
                <w:lang w:val="mk-MK"/>
              </w:rPr>
            </w:pPr>
            <w:r w:rsidRPr="008F18A7">
              <w:rPr>
                <w:b/>
                <w:i/>
                <w:sz w:val="18"/>
                <w:szCs w:val="18"/>
                <w:lang w:val="mk-MK"/>
              </w:rPr>
              <w:t>Одговорни</w:t>
            </w:r>
          </w:p>
        </w:tc>
        <w:tc>
          <w:tcPr>
            <w:tcW w:w="1276" w:type="dxa"/>
            <w:tcBorders>
              <w:top w:val="single" w:sz="4" w:space="0" w:color="auto"/>
              <w:bottom w:val="single" w:sz="4" w:space="0" w:color="auto"/>
            </w:tcBorders>
            <w:shd w:val="clear" w:color="auto" w:fill="D9D9D9" w:themeFill="background1" w:themeFillShade="D9"/>
          </w:tcPr>
          <w:p w:rsidR="00FC5E7C" w:rsidRPr="008F18A7" w:rsidRDefault="00FC5E7C" w:rsidP="00C365A8">
            <w:pPr>
              <w:ind w:left="-28" w:right="-57"/>
              <w:jc w:val="center"/>
              <w:rPr>
                <w:b/>
                <w:i/>
                <w:sz w:val="18"/>
                <w:szCs w:val="18"/>
                <w:lang w:val="mk-MK"/>
              </w:rPr>
            </w:pPr>
          </w:p>
        </w:tc>
      </w:tr>
      <w:tr w:rsidR="00FC5E7C" w:rsidRPr="008F18A7" w:rsidTr="00FC5E7C">
        <w:tblPrEx>
          <w:tblBorders>
            <w:top w:val="double" w:sz="4" w:space="0" w:color="auto"/>
            <w:left w:val="double" w:sz="4" w:space="0" w:color="auto"/>
            <w:bottom w:val="double" w:sz="4" w:space="0" w:color="auto"/>
            <w:right w:val="double" w:sz="4" w:space="0" w:color="auto"/>
          </w:tblBorders>
        </w:tblPrEx>
        <w:tc>
          <w:tcPr>
            <w:tcW w:w="694" w:type="dxa"/>
            <w:tcBorders>
              <w:top w:val="single" w:sz="4" w:space="0" w:color="auto"/>
            </w:tcBorders>
            <w:shd w:val="clear" w:color="auto" w:fill="auto"/>
          </w:tcPr>
          <w:p w:rsidR="00FC5E7C" w:rsidRPr="008F18A7" w:rsidRDefault="00FC5E7C" w:rsidP="00C365A8">
            <w:pPr>
              <w:ind w:right="-57"/>
              <w:rPr>
                <w:i/>
                <w:sz w:val="18"/>
                <w:szCs w:val="18"/>
                <w:lang w:val="mk-MK"/>
              </w:rPr>
            </w:pPr>
            <w:r w:rsidRPr="008F18A7">
              <w:rPr>
                <w:i/>
                <w:sz w:val="18"/>
                <w:szCs w:val="18"/>
                <w:lang w:val="mk-MK"/>
              </w:rPr>
              <w:t>2.1.1</w:t>
            </w:r>
          </w:p>
        </w:tc>
        <w:tc>
          <w:tcPr>
            <w:tcW w:w="2410" w:type="dxa"/>
            <w:tcBorders>
              <w:top w:val="single" w:sz="4" w:space="0" w:color="auto"/>
            </w:tcBorders>
            <w:shd w:val="clear" w:color="auto" w:fill="auto"/>
          </w:tcPr>
          <w:p w:rsidR="00FC5E7C" w:rsidRPr="008F18A7" w:rsidRDefault="00FC5E7C" w:rsidP="00C365A8">
            <w:pPr>
              <w:rPr>
                <w:rStyle w:val="Hyperlink"/>
                <w:rFonts w:cstheme="minorHAnsi"/>
                <w:i/>
                <w:color w:val="auto"/>
                <w:sz w:val="18"/>
                <w:szCs w:val="18"/>
                <w:u w:val="none"/>
                <w:lang w:val="mk-MK"/>
              </w:rPr>
            </w:pPr>
            <w:r w:rsidRPr="008F18A7">
              <w:rPr>
                <w:i/>
                <w:sz w:val="18"/>
                <w:szCs w:val="18"/>
                <w:lang w:val="mk-MK"/>
              </w:rPr>
              <w:t>Ревизија на процедурата за верификација на програмите и давателите на неформалното образование за возрасни</w:t>
            </w:r>
          </w:p>
        </w:tc>
        <w:tc>
          <w:tcPr>
            <w:tcW w:w="5103" w:type="dxa"/>
            <w:tcBorders>
              <w:top w:val="single" w:sz="4" w:space="0" w:color="auto"/>
            </w:tcBorders>
            <w:shd w:val="clear" w:color="auto" w:fill="auto"/>
          </w:tcPr>
          <w:p w:rsidR="00FC5E7C" w:rsidRPr="008F18A7" w:rsidRDefault="00FC5E7C" w:rsidP="00C365A8">
            <w:pPr>
              <w:pStyle w:val="ListParagraph"/>
              <w:numPr>
                <w:ilvl w:val="0"/>
                <w:numId w:val="15"/>
              </w:numPr>
              <w:tabs>
                <w:tab w:val="left" w:pos="176"/>
              </w:tabs>
              <w:ind w:left="176" w:hanging="176"/>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РГ за ревидирање на процедурата се формирани;</w:t>
            </w:r>
          </w:p>
          <w:p w:rsidR="00FC5E7C" w:rsidRPr="008F18A7" w:rsidRDefault="00FC5E7C" w:rsidP="00C365A8">
            <w:pPr>
              <w:pStyle w:val="ListParagraph"/>
              <w:numPr>
                <w:ilvl w:val="0"/>
                <w:numId w:val="15"/>
              </w:numPr>
              <w:tabs>
                <w:tab w:val="left" w:pos="176"/>
              </w:tabs>
              <w:ind w:left="0" w:firstLine="0"/>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Финансиските средства се определени;</w:t>
            </w:r>
          </w:p>
          <w:p w:rsidR="00FC5E7C" w:rsidRPr="008F18A7" w:rsidRDefault="00FC5E7C" w:rsidP="00C365A8">
            <w:pPr>
              <w:pStyle w:val="ListParagraph"/>
              <w:numPr>
                <w:ilvl w:val="0"/>
                <w:numId w:val="15"/>
              </w:numPr>
              <w:tabs>
                <w:tab w:val="left" w:pos="176"/>
              </w:tabs>
              <w:ind w:left="176" w:hanging="176"/>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Новата процедура е изготвена и разгледана е со клучните заинтересирани страни;</w:t>
            </w:r>
          </w:p>
          <w:p w:rsidR="00FC5E7C" w:rsidRPr="008F18A7" w:rsidRDefault="00FC5E7C" w:rsidP="00C365A8">
            <w:pPr>
              <w:pStyle w:val="ListParagraph"/>
              <w:numPr>
                <w:ilvl w:val="0"/>
                <w:numId w:val="15"/>
              </w:numPr>
              <w:tabs>
                <w:tab w:val="left" w:pos="176"/>
              </w:tabs>
              <w:ind w:left="176" w:hanging="176"/>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Нацрт правниот акт за одобрување на процедурата е изготвен;</w:t>
            </w:r>
          </w:p>
          <w:p w:rsidR="00FC5E7C" w:rsidRPr="008F18A7" w:rsidRDefault="00FC5E7C" w:rsidP="00C365A8">
            <w:pPr>
              <w:pStyle w:val="ListParagraph"/>
              <w:numPr>
                <w:ilvl w:val="0"/>
                <w:numId w:val="15"/>
              </w:numPr>
              <w:tabs>
                <w:tab w:val="left" w:pos="176"/>
              </w:tabs>
              <w:ind w:left="176" w:hanging="176"/>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 xml:space="preserve">Процедурата за </w:t>
            </w:r>
            <w:r w:rsidRPr="008F18A7">
              <w:rPr>
                <w:i/>
                <w:sz w:val="18"/>
                <w:szCs w:val="18"/>
                <w:lang w:val="mk-MK"/>
              </w:rPr>
              <w:t>верификација на да</w:t>
            </w:r>
            <w:r w:rsidR="001616C6">
              <w:rPr>
                <w:i/>
                <w:sz w:val="18"/>
                <w:szCs w:val="18"/>
                <w:lang w:val="mk-MK"/>
              </w:rPr>
              <w:t>в</w:t>
            </w:r>
            <w:r w:rsidRPr="008F18A7">
              <w:rPr>
                <w:i/>
                <w:sz w:val="18"/>
                <w:szCs w:val="18"/>
                <w:lang w:val="mk-MK"/>
              </w:rPr>
              <w:t>ателите на УО</w:t>
            </w:r>
            <w:r w:rsidR="001616C6">
              <w:rPr>
                <w:i/>
                <w:sz w:val="18"/>
                <w:szCs w:val="18"/>
                <w:lang w:val="mk-MK"/>
              </w:rPr>
              <w:t>В</w:t>
            </w:r>
            <w:r w:rsidRPr="008F18A7">
              <w:rPr>
                <w:rStyle w:val="Hyperlink"/>
                <w:rFonts w:cstheme="minorHAnsi"/>
                <w:i/>
                <w:color w:val="auto"/>
                <w:sz w:val="18"/>
                <w:szCs w:val="18"/>
                <w:u w:val="none"/>
                <w:lang w:val="mk-MK"/>
              </w:rPr>
              <w:t xml:space="preserve">официјално е одобрена </w:t>
            </w:r>
          </w:p>
        </w:tc>
        <w:tc>
          <w:tcPr>
            <w:tcW w:w="3686" w:type="dxa"/>
            <w:tcBorders>
              <w:top w:val="single" w:sz="4" w:space="0" w:color="auto"/>
            </w:tcBorders>
            <w:shd w:val="clear" w:color="auto" w:fill="auto"/>
          </w:tcPr>
          <w:p w:rsidR="00FC5E7C" w:rsidRPr="008F18A7" w:rsidRDefault="00FC5E7C" w:rsidP="00C365A8">
            <w:pPr>
              <w:pStyle w:val="ListParagraph"/>
              <w:numPr>
                <w:ilvl w:val="0"/>
                <w:numId w:val="18"/>
              </w:numPr>
              <w:tabs>
                <w:tab w:val="left" w:pos="176"/>
              </w:tabs>
              <w:ind w:left="176" w:hanging="176"/>
              <w:contextualSpacing w:val="0"/>
              <w:rPr>
                <w:i/>
                <w:sz w:val="18"/>
                <w:szCs w:val="18"/>
                <w:lang w:val="mk-MK"/>
              </w:rPr>
            </w:pPr>
            <w:r w:rsidRPr="008F18A7">
              <w:rPr>
                <w:i/>
                <w:sz w:val="18"/>
                <w:szCs w:val="18"/>
                <w:lang w:val="mk-MK"/>
              </w:rPr>
              <w:t>Извештаи од РГ;</w:t>
            </w:r>
          </w:p>
          <w:p w:rsidR="00FC5E7C" w:rsidRPr="008F18A7" w:rsidRDefault="00FC5E7C" w:rsidP="00C365A8">
            <w:pPr>
              <w:pStyle w:val="ListParagraph"/>
              <w:numPr>
                <w:ilvl w:val="0"/>
                <w:numId w:val="18"/>
              </w:numPr>
              <w:tabs>
                <w:tab w:val="left" w:pos="176"/>
              </w:tabs>
              <w:ind w:left="176" w:hanging="176"/>
              <w:contextualSpacing w:val="0"/>
              <w:rPr>
                <w:i/>
                <w:sz w:val="18"/>
                <w:szCs w:val="18"/>
                <w:lang w:val="mk-MK"/>
              </w:rPr>
            </w:pPr>
            <w:r w:rsidRPr="008F18A7">
              <w:rPr>
                <w:i/>
                <w:sz w:val="18"/>
                <w:szCs w:val="18"/>
                <w:lang w:val="mk-MK"/>
              </w:rPr>
              <w:t>Записници од средби за дискусии;</w:t>
            </w:r>
          </w:p>
          <w:p w:rsidR="00FC5E7C" w:rsidRPr="008F18A7" w:rsidRDefault="00FC5E7C" w:rsidP="00C365A8">
            <w:pPr>
              <w:pStyle w:val="ListParagraph"/>
              <w:numPr>
                <w:ilvl w:val="0"/>
                <w:numId w:val="18"/>
              </w:numPr>
              <w:tabs>
                <w:tab w:val="left" w:pos="176"/>
              </w:tabs>
              <w:ind w:left="176" w:hanging="176"/>
              <w:contextualSpacing w:val="0"/>
              <w:rPr>
                <w:i/>
                <w:sz w:val="18"/>
                <w:szCs w:val="18"/>
                <w:lang w:val="mk-MK"/>
              </w:rPr>
            </w:pPr>
            <w:r w:rsidRPr="008F18A7">
              <w:rPr>
                <w:i/>
                <w:sz w:val="18"/>
                <w:szCs w:val="18"/>
                <w:lang w:val="mk-MK"/>
              </w:rPr>
              <w:t xml:space="preserve">Одлуки на МОН </w:t>
            </w:r>
          </w:p>
          <w:p w:rsidR="00FC5E7C" w:rsidRPr="008F18A7" w:rsidRDefault="00FC5E7C" w:rsidP="00C365A8">
            <w:pPr>
              <w:pStyle w:val="ListParagraph"/>
              <w:tabs>
                <w:tab w:val="left" w:pos="176"/>
              </w:tabs>
              <w:ind w:left="176"/>
              <w:contextualSpacing w:val="0"/>
              <w:rPr>
                <w:rStyle w:val="Hyperlink"/>
                <w:rFonts w:cstheme="minorHAnsi"/>
                <w:i/>
                <w:color w:val="auto"/>
                <w:sz w:val="18"/>
                <w:szCs w:val="18"/>
                <w:u w:val="none"/>
                <w:lang w:val="mk-MK"/>
              </w:rPr>
            </w:pPr>
          </w:p>
        </w:tc>
        <w:tc>
          <w:tcPr>
            <w:tcW w:w="992" w:type="dxa"/>
            <w:tcBorders>
              <w:top w:val="single" w:sz="4" w:space="0" w:color="auto"/>
            </w:tcBorders>
            <w:shd w:val="clear" w:color="auto" w:fill="auto"/>
          </w:tcPr>
          <w:p w:rsidR="00FC5E7C" w:rsidRPr="008F18A7" w:rsidRDefault="00FC5E7C" w:rsidP="00C365A8">
            <w:pPr>
              <w:tabs>
                <w:tab w:val="left" w:pos="176"/>
              </w:tabs>
              <w:jc w:val="center"/>
              <w:rPr>
                <w:i/>
                <w:sz w:val="18"/>
                <w:szCs w:val="18"/>
                <w:lang w:val="mk-MK"/>
              </w:rPr>
            </w:pPr>
            <w:r w:rsidRPr="008F18A7">
              <w:rPr>
                <w:i/>
                <w:sz w:val="18"/>
                <w:szCs w:val="18"/>
                <w:lang w:val="mk-MK"/>
              </w:rPr>
              <w:t>2019</w:t>
            </w:r>
          </w:p>
        </w:tc>
        <w:tc>
          <w:tcPr>
            <w:tcW w:w="1276" w:type="dxa"/>
            <w:tcBorders>
              <w:top w:val="single" w:sz="4" w:space="0" w:color="auto"/>
            </w:tcBorders>
            <w:shd w:val="clear" w:color="auto" w:fill="auto"/>
          </w:tcPr>
          <w:p w:rsidR="00FC5E7C" w:rsidRPr="008F18A7" w:rsidRDefault="00FC5E7C" w:rsidP="00C365A8">
            <w:pPr>
              <w:tabs>
                <w:tab w:val="left" w:pos="176"/>
              </w:tabs>
              <w:jc w:val="center"/>
              <w:rPr>
                <w:i/>
                <w:sz w:val="18"/>
                <w:szCs w:val="18"/>
                <w:lang w:val="mk-MK"/>
              </w:rPr>
            </w:pPr>
            <w:r w:rsidRPr="008F18A7">
              <w:rPr>
                <w:i/>
                <w:sz w:val="18"/>
                <w:szCs w:val="18"/>
                <w:lang w:val="mk-MK"/>
              </w:rPr>
              <w:t>МОН, ЦОВ</w:t>
            </w:r>
          </w:p>
        </w:tc>
        <w:tc>
          <w:tcPr>
            <w:tcW w:w="1276" w:type="dxa"/>
            <w:tcBorders>
              <w:top w:val="single" w:sz="4" w:space="0" w:color="auto"/>
            </w:tcBorders>
          </w:tcPr>
          <w:p w:rsidR="00FC5E7C" w:rsidRPr="008F18A7" w:rsidRDefault="00FA083B" w:rsidP="00C365A8">
            <w:pPr>
              <w:tabs>
                <w:tab w:val="left" w:pos="176"/>
              </w:tabs>
              <w:jc w:val="center"/>
              <w:rPr>
                <w:i/>
                <w:sz w:val="18"/>
                <w:szCs w:val="18"/>
                <w:lang w:val="mk-MK"/>
              </w:rPr>
            </w:pPr>
            <w:r>
              <w:rPr>
                <w:i/>
                <w:sz w:val="18"/>
                <w:szCs w:val="18"/>
                <w:lang w:val="mk-MK"/>
              </w:rPr>
              <w:t>10.000</w:t>
            </w:r>
          </w:p>
        </w:tc>
      </w:tr>
      <w:tr w:rsidR="00FC5E7C" w:rsidRPr="008F18A7" w:rsidTr="00FC5E7C">
        <w:tblPrEx>
          <w:tblBorders>
            <w:top w:val="double" w:sz="4" w:space="0" w:color="auto"/>
            <w:left w:val="double" w:sz="4" w:space="0" w:color="auto"/>
            <w:bottom w:val="double" w:sz="4" w:space="0" w:color="auto"/>
            <w:right w:val="double" w:sz="4" w:space="0" w:color="auto"/>
          </w:tblBorders>
        </w:tblPrEx>
        <w:tc>
          <w:tcPr>
            <w:tcW w:w="694" w:type="dxa"/>
            <w:tcBorders>
              <w:bottom w:val="single" w:sz="4" w:space="0" w:color="auto"/>
            </w:tcBorders>
            <w:shd w:val="clear" w:color="auto" w:fill="auto"/>
          </w:tcPr>
          <w:p w:rsidR="00FC5E7C" w:rsidRPr="008F18A7" w:rsidRDefault="00FC5E7C" w:rsidP="00C365A8">
            <w:pPr>
              <w:ind w:right="-57"/>
              <w:rPr>
                <w:i/>
                <w:sz w:val="18"/>
                <w:szCs w:val="18"/>
                <w:lang w:val="mk-MK"/>
              </w:rPr>
            </w:pPr>
            <w:r w:rsidRPr="008F18A7">
              <w:rPr>
                <w:i/>
                <w:sz w:val="18"/>
                <w:szCs w:val="18"/>
                <w:lang w:val="mk-MK"/>
              </w:rPr>
              <w:t>2.1.2</w:t>
            </w:r>
          </w:p>
        </w:tc>
        <w:tc>
          <w:tcPr>
            <w:tcW w:w="2410" w:type="dxa"/>
            <w:tcBorders>
              <w:bottom w:val="single" w:sz="4" w:space="0" w:color="auto"/>
            </w:tcBorders>
            <w:shd w:val="clear" w:color="auto" w:fill="auto"/>
          </w:tcPr>
          <w:p w:rsidR="00FC5E7C" w:rsidRPr="008F18A7" w:rsidRDefault="00FC5E7C" w:rsidP="00C365A8">
            <w:pPr>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Воспоставување процедури за екстерна евалуација на учесниците во верифицираните програми</w:t>
            </w:r>
          </w:p>
        </w:tc>
        <w:tc>
          <w:tcPr>
            <w:tcW w:w="5103" w:type="dxa"/>
            <w:tcBorders>
              <w:bottom w:val="single" w:sz="4" w:space="0" w:color="auto"/>
            </w:tcBorders>
            <w:shd w:val="clear" w:color="auto" w:fill="auto"/>
          </w:tcPr>
          <w:p w:rsidR="00FC5E7C" w:rsidRPr="008F18A7" w:rsidRDefault="00FC5E7C" w:rsidP="00C365A8">
            <w:pPr>
              <w:pStyle w:val="ListParagraph"/>
              <w:numPr>
                <w:ilvl w:val="0"/>
                <w:numId w:val="15"/>
              </w:numPr>
              <w:tabs>
                <w:tab w:val="left" w:pos="176"/>
              </w:tabs>
              <w:ind w:left="176" w:hanging="176"/>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Нацрт процедурите за екстерна евалуација на учесниците во верифицираните програми се изготвени;</w:t>
            </w:r>
          </w:p>
          <w:p w:rsidR="00FC5E7C" w:rsidRPr="008F18A7" w:rsidRDefault="00FC5E7C" w:rsidP="00C365A8">
            <w:pPr>
              <w:pStyle w:val="ListParagraph"/>
              <w:numPr>
                <w:ilvl w:val="0"/>
                <w:numId w:val="15"/>
              </w:numPr>
              <w:tabs>
                <w:tab w:val="left" w:pos="176"/>
              </w:tabs>
              <w:ind w:left="176" w:hanging="176"/>
              <w:contextualSpacing w:val="0"/>
              <w:rPr>
                <w:rStyle w:val="Hyperlink"/>
                <w:rFonts w:cstheme="minorHAnsi"/>
                <w:i/>
                <w:color w:val="auto"/>
                <w:sz w:val="18"/>
                <w:szCs w:val="18"/>
                <w:u w:val="none"/>
                <w:lang w:val="mk-MK"/>
              </w:rPr>
            </w:pPr>
            <w:r w:rsidRPr="008F18A7">
              <w:rPr>
                <w:i/>
                <w:sz w:val="18"/>
                <w:szCs w:val="18"/>
                <w:lang w:val="mk-MK"/>
              </w:rPr>
              <w:t>Нацрт правните акти за Амандманите на законодавството се изготвени</w:t>
            </w:r>
          </w:p>
        </w:tc>
        <w:tc>
          <w:tcPr>
            <w:tcW w:w="3686" w:type="dxa"/>
            <w:tcBorders>
              <w:bottom w:val="single" w:sz="4" w:space="0" w:color="auto"/>
            </w:tcBorders>
            <w:shd w:val="clear" w:color="auto" w:fill="auto"/>
          </w:tcPr>
          <w:p w:rsidR="001616C6" w:rsidRPr="00286C72" w:rsidRDefault="00FC5E7C" w:rsidP="00C365A8">
            <w:pPr>
              <w:pStyle w:val="ListParagraph"/>
              <w:numPr>
                <w:ilvl w:val="0"/>
                <w:numId w:val="18"/>
              </w:numPr>
              <w:tabs>
                <w:tab w:val="left" w:pos="176"/>
              </w:tabs>
              <w:ind w:left="176" w:hanging="176"/>
              <w:contextualSpacing w:val="0"/>
              <w:rPr>
                <w:i/>
                <w:sz w:val="18"/>
                <w:szCs w:val="18"/>
                <w:lang w:val="mk-MK"/>
              </w:rPr>
            </w:pPr>
            <w:r w:rsidRPr="008F18A7">
              <w:rPr>
                <w:i/>
                <w:spacing w:val="-2"/>
                <w:sz w:val="18"/>
                <w:szCs w:val="18"/>
                <w:lang w:val="mk-MK"/>
              </w:rPr>
              <w:t xml:space="preserve">Одлуки на </w:t>
            </w:r>
            <w:r w:rsidR="001616C6">
              <w:rPr>
                <w:i/>
                <w:spacing w:val="-2"/>
                <w:sz w:val="18"/>
                <w:szCs w:val="18"/>
                <w:lang w:val="mk-MK"/>
              </w:rPr>
              <w:t xml:space="preserve">МОН </w:t>
            </w:r>
          </w:p>
          <w:p w:rsidR="00FC5E7C" w:rsidRPr="008F18A7" w:rsidRDefault="001616C6" w:rsidP="00C365A8">
            <w:pPr>
              <w:pStyle w:val="ListParagraph"/>
              <w:numPr>
                <w:ilvl w:val="0"/>
                <w:numId w:val="18"/>
              </w:numPr>
              <w:tabs>
                <w:tab w:val="left" w:pos="176"/>
              </w:tabs>
              <w:ind w:left="176" w:hanging="176"/>
              <w:contextualSpacing w:val="0"/>
              <w:rPr>
                <w:rStyle w:val="Hyperlink"/>
                <w:rFonts w:cstheme="minorHAnsi"/>
                <w:i/>
                <w:color w:val="auto"/>
                <w:sz w:val="18"/>
                <w:szCs w:val="18"/>
                <w:u w:val="none"/>
                <w:lang w:val="mk-MK"/>
              </w:rPr>
            </w:pPr>
            <w:r>
              <w:rPr>
                <w:i/>
                <w:spacing w:val="-2"/>
                <w:sz w:val="18"/>
                <w:szCs w:val="18"/>
                <w:lang w:val="mk-MK"/>
              </w:rPr>
              <w:t>Одлуки на ЦОВ</w:t>
            </w:r>
          </w:p>
        </w:tc>
        <w:tc>
          <w:tcPr>
            <w:tcW w:w="992" w:type="dxa"/>
            <w:tcBorders>
              <w:bottom w:val="single" w:sz="4" w:space="0" w:color="auto"/>
            </w:tcBorders>
            <w:shd w:val="clear" w:color="auto" w:fill="auto"/>
          </w:tcPr>
          <w:p w:rsidR="00FC5E7C" w:rsidRPr="008F18A7" w:rsidRDefault="00FC5E7C" w:rsidP="00C365A8">
            <w:pPr>
              <w:tabs>
                <w:tab w:val="left" w:pos="176"/>
              </w:tabs>
              <w:jc w:val="center"/>
              <w:rPr>
                <w:i/>
                <w:sz w:val="18"/>
                <w:szCs w:val="18"/>
                <w:lang w:val="mk-MK"/>
              </w:rPr>
            </w:pPr>
            <w:r w:rsidRPr="008F18A7">
              <w:rPr>
                <w:i/>
                <w:sz w:val="18"/>
                <w:szCs w:val="18"/>
                <w:lang w:val="mk-MK"/>
              </w:rPr>
              <w:t xml:space="preserve">2020 </w:t>
            </w:r>
          </w:p>
        </w:tc>
        <w:tc>
          <w:tcPr>
            <w:tcW w:w="1276" w:type="dxa"/>
            <w:tcBorders>
              <w:bottom w:val="single" w:sz="4" w:space="0" w:color="auto"/>
            </w:tcBorders>
            <w:shd w:val="clear" w:color="auto" w:fill="auto"/>
          </w:tcPr>
          <w:p w:rsidR="00FC5E7C" w:rsidRPr="008F18A7" w:rsidRDefault="001616C6" w:rsidP="00C365A8">
            <w:pPr>
              <w:tabs>
                <w:tab w:val="left" w:pos="176"/>
              </w:tabs>
              <w:jc w:val="center"/>
              <w:rPr>
                <w:i/>
                <w:sz w:val="18"/>
                <w:szCs w:val="18"/>
                <w:lang w:val="mk-MK"/>
              </w:rPr>
            </w:pPr>
            <w:r>
              <w:rPr>
                <w:i/>
                <w:sz w:val="18"/>
                <w:szCs w:val="18"/>
                <w:lang w:val="mk-MK"/>
              </w:rPr>
              <w:t>МОН</w:t>
            </w:r>
            <w:r w:rsidR="00FC5E7C" w:rsidRPr="008F18A7">
              <w:rPr>
                <w:i/>
                <w:sz w:val="18"/>
                <w:szCs w:val="18"/>
                <w:lang w:val="mk-MK"/>
              </w:rPr>
              <w:t>, ЦОВ</w:t>
            </w:r>
          </w:p>
        </w:tc>
        <w:tc>
          <w:tcPr>
            <w:tcW w:w="1276" w:type="dxa"/>
            <w:tcBorders>
              <w:bottom w:val="single" w:sz="4" w:space="0" w:color="auto"/>
            </w:tcBorders>
          </w:tcPr>
          <w:p w:rsidR="00FC5E7C" w:rsidRPr="008F18A7" w:rsidRDefault="00FA083B" w:rsidP="00C365A8">
            <w:pPr>
              <w:tabs>
                <w:tab w:val="left" w:pos="176"/>
              </w:tabs>
              <w:jc w:val="center"/>
              <w:rPr>
                <w:i/>
                <w:sz w:val="18"/>
                <w:szCs w:val="18"/>
                <w:lang w:val="mk-MK"/>
              </w:rPr>
            </w:pPr>
            <w:r>
              <w:rPr>
                <w:i/>
                <w:sz w:val="18"/>
                <w:szCs w:val="18"/>
                <w:lang w:val="mk-MK"/>
              </w:rPr>
              <w:t>-</w:t>
            </w:r>
          </w:p>
        </w:tc>
      </w:tr>
      <w:tr w:rsidR="00FC5E7C" w:rsidRPr="008F18A7" w:rsidTr="00FC5E7C">
        <w:tblPrEx>
          <w:tblBorders>
            <w:top w:val="double" w:sz="4" w:space="0" w:color="auto"/>
            <w:left w:val="double" w:sz="4" w:space="0" w:color="auto"/>
            <w:bottom w:val="double" w:sz="4" w:space="0" w:color="auto"/>
            <w:right w:val="double" w:sz="4" w:space="0" w:color="auto"/>
          </w:tblBorders>
        </w:tblPrEx>
        <w:tc>
          <w:tcPr>
            <w:tcW w:w="694" w:type="dxa"/>
            <w:tcBorders>
              <w:top w:val="single" w:sz="4" w:space="0" w:color="auto"/>
              <w:bottom w:val="single" w:sz="4" w:space="0" w:color="auto"/>
            </w:tcBorders>
            <w:shd w:val="clear" w:color="auto" w:fill="auto"/>
          </w:tcPr>
          <w:p w:rsidR="00FC5E7C" w:rsidRPr="008F18A7" w:rsidRDefault="00FC5E7C" w:rsidP="00C365A8">
            <w:pPr>
              <w:ind w:right="-57"/>
              <w:rPr>
                <w:i/>
                <w:sz w:val="18"/>
                <w:szCs w:val="18"/>
                <w:lang w:val="mk-MK"/>
              </w:rPr>
            </w:pPr>
            <w:r w:rsidRPr="008F18A7">
              <w:rPr>
                <w:i/>
                <w:sz w:val="18"/>
                <w:szCs w:val="18"/>
                <w:lang w:val="mk-MK"/>
              </w:rPr>
              <w:t>2.2.1</w:t>
            </w:r>
          </w:p>
        </w:tc>
        <w:tc>
          <w:tcPr>
            <w:tcW w:w="2410" w:type="dxa"/>
            <w:tcBorders>
              <w:top w:val="single" w:sz="4" w:space="0" w:color="auto"/>
              <w:bottom w:val="single" w:sz="4" w:space="0" w:color="auto"/>
            </w:tcBorders>
            <w:shd w:val="clear" w:color="auto" w:fill="auto"/>
          </w:tcPr>
          <w:p w:rsidR="00FC5E7C" w:rsidRPr="008F18A7" w:rsidRDefault="00FC5E7C" w:rsidP="00C365A8">
            <w:pPr>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Ревизија на системот за мониторинг на квалитетот во УОВ за возрасни</w:t>
            </w:r>
          </w:p>
        </w:tc>
        <w:tc>
          <w:tcPr>
            <w:tcW w:w="5103" w:type="dxa"/>
            <w:tcBorders>
              <w:top w:val="single" w:sz="4" w:space="0" w:color="auto"/>
              <w:bottom w:val="single" w:sz="4" w:space="0" w:color="auto"/>
            </w:tcBorders>
            <w:shd w:val="clear" w:color="auto" w:fill="auto"/>
          </w:tcPr>
          <w:p w:rsidR="00FC5E7C" w:rsidRPr="008F18A7" w:rsidRDefault="00FC5E7C" w:rsidP="00C365A8">
            <w:pPr>
              <w:pStyle w:val="ListParagraph"/>
              <w:numPr>
                <w:ilvl w:val="0"/>
                <w:numId w:val="15"/>
              </w:numPr>
              <w:tabs>
                <w:tab w:val="left" w:pos="176"/>
              </w:tabs>
              <w:ind w:left="176" w:hanging="176"/>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РГ за ревидирање на системот за мониторинг на квалитетот се формирани;</w:t>
            </w:r>
          </w:p>
          <w:p w:rsidR="00FC5E7C" w:rsidRPr="008F18A7" w:rsidRDefault="00FC5E7C" w:rsidP="00C365A8">
            <w:pPr>
              <w:pStyle w:val="ListParagraph"/>
              <w:numPr>
                <w:ilvl w:val="0"/>
                <w:numId w:val="15"/>
              </w:numPr>
              <w:tabs>
                <w:tab w:val="left" w:pos="176"/>
              </w:tabs>
              <w:ind w:left="176" w:hanging="176"/>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Финансиските средства се определени;</w:t>
            </w:r>
          </w:p>
          <w:p w:rsidR="00FC5E7C" w:rsidRPr="008F18A7" w:rsidRDefault="00FC5E7C" w:rsidP="00C365A8">
            <w:pPr>
              <w:pStyle w:val="ListParagraph"/>
              <w:numPr>
                <w:ilvl w:val="0"/>
                <w:numId w:val="15"/>
              </w:numPr>
              <w:tabs>
                <w:tab w:val="left" w:pos="176"/>
              </w:tabs>
              <w:ind w:left="176" w:hanging="176"/>
              <w:contextualSpacing w:val="0"/>
              <w:rPr>
                <w:i/>
                <w:sz w:val="18"/>
                <w:szCs w:val="18"/>
                <w:lang w:val="mk-MK"/>
              </w:rPr>
            </w:pPr>
            <w:r w:rsidRPr="008F18A7">
              <w:rPr>
                <w:i/>
                <w:sz w:val="18"/>
                <w:szCs w:val="18"/>
                <w:lang w:val="mk-MK"/>
              </w:rPr>
              <w:t>Системот за мониторинг на квалитетот во УОВ на возрасни е ревидиран, изготвени се јасно дефинирани процедури и разгледани се со клучните заинтересирани страни;</w:t>
            </w:r>
          </w:p>
          <w:p w:rsidR="00FC5E7C" w:rsidRPr="008F18A7" w:rsidRDefault="00FC5E7C" w:rsidP="00C365A8">
            <w:pPr>
              <w:pStyle w:val="ListParagraph"/>
              <w:numPr>
                <w:ilvl w:val="0"/>
                <w:numId w:val="15"/>
              </w:numPr>
              <w:tabs>
                <w:tab w:val="left" w:pos="176"/>
              </w:tabs>
              <w:ind w:left="176" w:hanging="176"/>
              <w:contextualSpacing w:val="0"/>
              <w:rPr>
                <w:i/>
                <w:sz w:val="18"/>
                <w:szCs w:val="18"/>
                <w:lang w:val="mk-MK"/>
              </w:rPr>
            </w:pPr>
            <w:r w:rsidRPr="008F18A7">
              <w:rPr>
                <w:i/>
                <w:sz w:val="18"/>
                <w:szCs w:val="18"/>
                <w:lang w:val="mk-MK"/>
              </w:rPr>
              <w:t>Нацрт правниот акт за одобрување на системот е изготвен;</w:t>
            </w:r>
          </w:p>
          <w:p w:rsidR="00FC5E7C" w:rsidRPr="008F18A7" w:rsidRDefault="00FC5E7C" w:rsidP="00286C72">
            <w:pPr>
              <w:pStyle w:val="ListParagraph"/>
              <w:numPr>
                <w:ilvl w:val="0"/>
                <w:numId w:val="15"/>
              </w:numPr>
              <w:tabs>
                <w:tab w:val="left" w:pos="176"/>
              </w:tabs>
              <w:ind w:left="176" w:hanging="176"/>
              <w:contextualSpacing w:val="0"/>
              <w:rPr>
                <w:i/>
                <w:sz w:val="18"/>
                <w:szCs w:val="18"/>
                <w:lang w:val="mk-MK"/>
              </w:rPr>
            </w:pPr>
            <w:r w:rsidRPr="008F18A7">
              <w:rPr>
                <w:i/>
                <w:sz w:val="18"/>
                <w:szCs w:val="18"/>
                <w:lang w:val="mk-MK"/>
              </w:rPr>
              <w:t>Рревидираниот систем за мониторинг на квалитетот во УОВ за возрасни и упатствата за негово воведување официјално се одобрени;</w:t>
            </w:r>
          </w:p>
          <w:p w:rsidR="00FC5E7C" w:rsidRPr="008F18A7" w:rsidRDefault="00FC5E7C" w:rsidP="00C365A8">
            <w:pPr>
              <w:pStyle w:val="ListParagraph"/>
              <w:numPr>
                <w:ilvl w:val="0"/>
                <w:numId w:val="15"/>
              </w:numPr>
              <w:tabs>
                <w:tab w:val="left" w:pos="176"/>
              </w:tabs>
              <w:ind w:left="176" w:hanging="176"/>
              <w:contextualSpacing w:val="0"/>
              <w:rPr>
                <w:rStyle w:val="Hyperlink"/>
                <w:rFonts w:cstheme="minorHAnsi"/>
                <w:i/>
                <w:color w:val="auto"/>
                <w:sz w:val="18"/>
                <w:szCs w:val="18"/>
                <w:u w:val="none"/>
                <w:lang w:val="mk-MK"/>
              </w:rPr>
            </w:pPr>
            <w:r w:rsidRPr="008F18A7">
              <w:rPr>
                <w:i/>
                <w:sz w:val="18"/>
                <w:szCs w:val="18"/>
                <w:lang w:val="mk-MK"/>
              </w:rPr>
              <w:t>Алатките за мониторинг се ревидирани и се одобрени</w:t>
            </w:r>
          </w:p>
        </w:tc>
        <w:tc>
          <w:tcPr>
            <w:tcW w:w="3686" w:type="dxa"/>
            <w:tcBorders>
              <w:top w:val="single" w:sz="4" w:space="0" w:color="auto"/>
              <w:bottom w:val="single" w:sz="4" w:space="0" w:color="auto"/>
            </w:tcBorders>
            <w:shd w:val="clear" w:color="auto" w:fill="auto"/>
          </w:tcPr>
          <w:p w:rsidR="00FC5E7C" w:rsidRPr="008F18A7" w:rsidRDefault="00FC5E7C" w:rsidP="00C365A8">
            <w:pPr>
              <w:pStyle w:val="ListParagraph"/>
              <w:numPr>
                <w:ilvl w:val="0"/>
                <w:numId w:val="18"/>
              </w:numPr>
              <w:tabs>
                <w:tab w:val="left" w:pos="176"/>
              </w:tabs>
              <w:ind w:left="176" w:hanging="176"/>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Извештаи од РГ;</w:t>
            </w:r>
          </w:p>
          <w:p w:rsidR="00FC5E7C" w:rsidRPr="008F18A7" w:rsidRDefault="00FC5E7C" w:rsidP="00C365A8">
            <w:pPr>
              <w:pStyle w:val="ListParagraph"/>
              <w:numPr>
                <w:ilvl w:val="0"/>
                <w:numId w:val="18"/>
              </w:numPr>
              <w:tabs>
                <w:tab w:val="left" w:pos="176"/>
              </w:tabs>
              <w:ind w:left="176" w:hanging="176"/>
              <w:contextualSpacing w:val="0"/>
              <w:rPr>
                <w:i/>
                <w:sz w:val="18"/>
                <w:szCs w:val="18"/>
                <w:lang w:val="mk-MK"/>
              </w:rPr>
            </w:pPr>
            <w:r w:rsidRPr="008F18A7">
              <w:rPr>
                <w:rStyle w:val="Hyperlink"/>
                <w:rFonts w:cstheme="minorHAnsi"/>
                <w:i/>
                <w:color w:val="auto"/>
                <w:sz w:val="18"/>
                <w:szCs w:val="18"/>
                <w:u w:val="none"/>
                <w:lang w:val="mk-MK"/>
              </w:rPr>
              <w:t>Записници од средби за дискусии;</w:t>
            </w:r>
          </w:p>
          <w:p w:rsidR="00FC5E7C" w:rsidRPr="008F18A7" w:rsidRDefault="00FC5E7C" w:rsidP="00C365A8">
            <w:pPr>
              <w:pStyle w:val="ListParagraph"/>
              <w:numPr>
                <w:ilvl w:val="0"/>
                <w:numId w:val="18"/>
              </w:numPr>
              <w:tabs>
                <w:tab w:val="left" w:pos="176"/>
              </w:tabs>
              <w:ind w:left="176" w:hanging="176"/>
              <w:contextualSpacing w:val="0"/>
              <w:rPr>
                <w:rStyle w:val="Hyperlink"/>
                <w:rFonts w:cstheme="minorHAnsi"/>
                <w:i/>
                <w:color w:val="auto"/>
                <w:sz w:val="18"/>
                <w:szCs w:val="18"/>
                <w:u w:val="none"/>
                <w:lang w:val="mk-MK"/>
              </w:rPr>
            </w:pPr>
            <w:r w:rsidRPr="008F18A7">
              <w:rPr>
                <w:i/>
                <w:sz w:val="18"/>
                <w:szCs w:val="18"/>
                <w:lang w:val="mk-MK"/>
              </w:rPr>
              <w:t>Одлуки на МОН</w:t>
            </w:r>
          </w:p>
        </w:tc>
        <w:tc>
          <w:tcPr>
            <w:tcW w:w="992" w:type="dxa"/>
            <w:tcBorders>
              <w:top w:val="single" w:sz="4" w:space="0" w:color="auto"/>
              <w:bottom w:val="single" w:sz="4" w:space="0" w:color="auto"/>
            </w:tcBorders>
            <w:shd w:val="clear" w:color="auto" w:fill="auto"/>
          </w:tcPr>
          <w:p w:rsidR="00FC5E7C" w:rsidRPr="008F18A7" w:rsidRDefault="00FC5E7C" w:rsidP="00C365A8">
            <w:pPr>
              <w:tabs>
                <w:tab w:val="left" w:pos="176"/>
              </w:tabs>
              <w:jc w:val="center"/>
              <w:rPr>
                <w:i/>
                <w:sz w:val="18"/>
                <w:szCs w:val="18"/>
                <w:lang w:val="mk-MK"/>
              </w:rPr>
            </w:pPr>
            <w:r w:rsidRPr="008F18A7">
              <w:rPr>
                <w:i/>
                <w:sz w:val="18"/>
                <w:szCs w:val="18"/>
                <w:lang w:val="mk-MK"/>
              </w:rPr>
              <w:t>201</w:t>
            </w:r>
            <w:r w:rsidR="00DA1C5E">
              <w:rPr>
                <w:i/>
                <w:sz w:val="18"/>
                <w:szCs w:val="18"/>
                <w:lang w:val="mk-MK"/>
              </w:rPr>
              <w:t>8</w:t>
            </w:r>
          </w:p>
        </w:tc>
        <w:tc>
          <w:tcPr>
            <w:tcW w:w="1276" w:type="dxa"/>
            <w:tcBorders>
              <w:top w:val="single" w:sz="4" w:space="0" w:color="auto"/>
              <w:bottom w:val="single" w:sz="4" w:space="0" w:color="auto"/>
            </w:tcBorders>
            <w:shd w:val="clear" w:color="auto" w:fill="auto"/>
          </w:tcPr>
          <w:p w:rsidR="00FC5E7C" w:rsidRPr="008F18A7" w:rsidRDefault="00FC5E7C" w:rsidP="00C365A8">
            <w:pPr>
              <w:tabs>
                <w:tab w:val="left" w:pos="176"/>
              </w:tabs>
              <w:jc w:val="center"/>
              <w:rPr>
                <w:i/>
                <w:sz w:val="18"/>
                <w:szCs w:val="18"/>
                <w:lang w:val="mk-MK"/>
              </w:rPr>
            </w:pPr>
            <w:r w:rsidRPr="008F18A7">
              <w:rPr>
                <w:i/>
                <w:sz w:val="18"/>
                <w:szCs w:val="18"/>
                <w:lang w:val="mk-MK"/>
              </w:rPr>
              <w:t>МОН, ЦОВ</w:t>
            </w:r>
          </w:p>
        </w:tc>
        <w:tc>
          <w:tcPr>
            <w:tcW w:w="1276" w:type="dxa"/>
            <w:tcBorders>
              <w:top w:val="single" w:sz="4" w:space="0" w:color="auto"/>
              <w:bottom w:val="single" w:sz="4" w:space="0" w:color="auto"/>
            </w:tcBorders>
          </w:tcPr>
          <w:p w:rsidR="00FC5E7C" w:rsidRPr="008F18A7" w:rsidRDefault="00FA083B" w:rsidP="00C365A8">
            <w:pPr>
              <w:tabs>
                <w:tab w:val="left" w:pos="176"/>
              </w:tabs>
              <w:jc w:val="center"/>
              <w:rPr>
                <w:i/>
                <w:sz w:val="18"/>
                <w:szCs w:val="18"/>
                <w:lang w:val="mk-MK"/>
              </w:rPr>
            </w:pPr>
            <w:r>
              <w:rPr>
                <w:i/>
                <w:sz w:val="18"/>
                <w:szCs w:val="18"/>
                <w:lang w:val="mk-MK"/>
              </w:rPr>
              <w:t>10.000</w:t>
            </w:r>
          </w:p>
        </w:tc>
      </w:tr>
      <w:tr w:rsidR="00FC5E7C" w:rsidRPr="008F18A7" w:rsidTr="00FC5E7C">
        <w:tblPrEx>
          <w:tblBorders>
            <w:top w:val="double" w:sz="4" w:space="0" w:color="auto"/>
            <w:left w:val="double" w:sz="4" w:space="0" w:color="auto"/>
            <w:bottom w:val="double" w:sz="4" w:space="0" w:color="auto"/>
            <w:right w:val="double" w:sz="4" w:space="0" w:color="auto"/>
          </w:tblBorders>
        </w:tblPrEx>
        <w:tc>
          <w:tcPr>
            <w:tcW w:w="694" w:type="dxa"/>
            <w:tcBorders>
              <w:top w:val="single" w:sz="4" w:space="0" w:color="auto"/>
            </w:tcBorders>
            <w:shd w:val="clear" w:color="auto" w:fill="auto"/>
          </w:tcPr>
          <w:p w:rsidR="00FC5E7C" w:rsidRPr="008F18A7" w:rsidRDefault="00FC5E7C" w:rsidP="00C365A8">
            <w:pPr>
              <w:ind w:right="-57"/>
              <w:rPr>
                <w:i/>
                <w:sz w:val="18"/>
                <w:szCs w:val="18"/>
                <w:lang w:val="mk-MK"/>
              </w:rPr>
            </w:pPr>
            <w:r w:rsidRPr="008F18A7">
              <w:rPr>
                <w:i/>
                <w:sz w:val="18"/>
                <w:szCs w:val="18"/>
                <w:lang w:val="mk-MK"/>
              </w:rPr>
              <w:t>2.2.2</w:t>
            </w:r>
          </w:p>
        </w:tc>
        <w:tc>
          <w:tcPr>
            <w:tcW w:w="2410" w:type="dxa"/>
            <w:tcBorders>
              <w:top w:val="single" w:sz="4" w:space="0" w:color="auto"/>
            </w:tcBorders>
            <w:shd w:val="clear" w:color="auto" w:fill="auto"/>
          </w:tcPr>
          <w:p w:rsidR="00FC5E7C" w:rsidRPr="008F18A7" w:rsidRDefault="00FC5E7C" w:rsidP="00C365A8">
            <w:pPr>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Спроведување обука за ДПИ за спроведување инспекциски надзор</w:t>
            </w:r>
          </w:p>
        </w:tc>
        <w:tc>
          <w:tcPr>
            <w:tcW w:w="5103" w:type="dxa"/>
            <w:tcBorders>
              <w:top w:val="single" w:sz="4" w:space="0" w:color="auto"/>
            </w:tcBorders>
            <w:shd w:val="clear" w:color="auto" w:fill="auto"/>
          </w:tcPr>
          <w:p w:rsidR="008F4F46" w:rsidRDefault="00FC5E7C" w:rsidP="00960177">
            <w:pPr>
              <w:pStyle w:val="ListParagraph"/>
              <w:numPr>
                <w:ilvl w:val="0"/>
                <w:numId w:val="80"/>
              </w:numPr>
              <w:tabs>
                <w:tab w:val="left" w:pos="176"/>
              </w:tabs>
              <w:ind w:left="157" w:hanging="142"/>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Повикот за набавка на услуги за обука е организиран;</w:t>
            </w:r>
          </w:p>
          <w:p w:rsidR="008F4F46" w:rsidRDefault="00FC5E7C" w:rsidP="00960177">
            <w:pPr>
              <w:pStyle w:val="ListParagraph"/>
              <w:numPr>
                <w:ilvl w:val="0"/>
                <w:numId w:val="80"/>
              </w:numPr>
              <w:tabs>
                <w:tab w:val="left" w:pos="176"/>
              </w:tabs>
              <w:ind w:left="157" w:hanging="142"/>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80% од инспекторите се обучени за техниките на инспекциски надзор</w:t>
            </w:r>
          </w:p>
        </w:tc>
        <w:tc>
          <w:tcPr>
            <w:tcW w:w="3686" w:type="dxa"/>
            <w:tcBorders>
              <w:top w:val="single" w:sz="4" w:space="0" w:color="auto"/>
            </w:tcBorders>
            <w:shd w:val="clear" w:color="auto" w:fill="auto"/>
          </w:tcPr>
          <w:p w:rsidR="00FC5E7C" w:rsidRPr="008F18A7" w:rsidRDefault="00FC5E7C" w:rsidP="00C365A8">
            <w:pPr>
              <w:pStyle w:val="ListParagraph"/>
              <w:numPr>
                <w:ilvl w:val="0"/>
                <w:numId w:val="18"/>
              </w:numPr>
              <w:tabs>
                <w:tab w:val="left" w:pos="176"/>
              </w:tabs>
              <w:ind w:left="176" w:hanging="176"/>
              <w:contextualSpacing w:val="0"/>
              <w:rPr>
                <w:i/>
                <w:sz w:val="18"/>
                <w:szCs w:val="18"/>
                <w:lang w:val="mk-MK"/>
              </w:rPr>
            </w:pPr>
            <w:r w:rsidRPr="008F18A7">
              <w:rPr>
                <w:i/>
                <w:sz w:val="18"/>
                <w:szCs w:val="18"/>
                <w:lang w:val="mk-MK"/>
              </w:rPr>
              <w:t>Договор со давател/и на услуги;</w:t>
            </w:r>
          </w:p>
          <w:p w:rsidR="00FC5E7C" w:rsidRPr="008F18A7" w:rsidRDefault="00FC5E7C" w:rsidP="00C365A8">
            <w:pPr>
              <w:pStyle w:val="ListParagraph"/>
              <w:numPr>
                <w:ilvl w:val="0"/>
                <w:numId w:val="18"/>
              </w:numPr>
              <w:tabs>
                <w:tab w:val="left" w:pos="176"/>
              </w:tabs>
              <w:ind w:left="0" w:firstLine="0"/>
              <w:contextualSpacing w:val="0"/>
              <w:rPr>
                <w:i/>
                <w:sz w:val="18"/>
                <w:szCs w:val="18"/>
                <w:lang w:val="mk-MK"/>
              </w:rPr>
            </w:pPr>
            <w:r w:rsidRPr="008F18A7">
              <w:rPr>
                <w:i/>
                <w:sz w:val="18"/>
                <w:szCs w:val="18"/>
                <w:lang w:val="mk-MK"/>
              </w:rPr>
              <w:t>Програма за обука;</w:t>
            </w:r>
          </w:p>
          <w:p w:rsidR="00FC5E7C" w:rsidRPr="008F18A7" w:rsidRDefault="00FC5E7C" w:rsidP="00C365A8">
            <w:pPr>
              <w:pStyle w:val="ListParagraph"/>
              <w:numPr>
                <w:ilvl w:val="0"/>
                <w:numId w:val="18"/>
              </w:numPr>
              <w:tabs>
                <w:tab w:val="left" w:pos="176"/>
              </w:tabs>
              <w:ind w:left="176" w:hanging="176"/>
              <w:contextualSpacing w:val="0"/>
              <w:rPr>
                <w:i/>
                <w:sz w:val="18"/>
                <w:szCs w:val="18"/>
                <w:lang w:val="mk-MK"/>
              </w:rPr>
            </w:pPr>
            <w:r w:rsidRPr="008F18A7">
              <w:rPr>
                <w:i/>
                <w:sz w:val="18"/>
                <w:szCs w:val="18"/>
                <w:lang w:val="mk-MK"/>
              </w:rPr>
              <w:t>Записници од</w:t>
            </w:r>
            <w:r w:rsidR="001616C6">
              <w:rPr>
                <w:i/>
                <w:sz w:val="18"/>
                <w:szCs w:val="18"/>
                <w:lang w:val="mk-MK"/>
              </w:rPr>
              <w:t xml:space="preserve"> </w:t>
            </w:r>
            <w:r w:rsidRPr="008F18A7">
              <w:rPr>
                <w:i/>
                <w:sz w:val="18"/>
                <w:szCs w:val="18"/>
                <w:lang w:val="mk-MK"/>
              </w:rPr>
              <w:t>одржани обуки;</w:t>
            </w:r>
          </w:p>
          <w:p w:rsidR="00FC5E7C" w:rsidRPr="008F18A7" w:rsidRDefault="00FC5E7C" w:rsidP="00C365A8">
            <w:pPr>
              <w:pStyle w:val="ListParagraph"/>
              <w:numPr>
                <w:ilvl w:val="0"/>
                <w:numId w:val="18"/>
              </w:numPr>
              <w:tabs>
                <w:tab w:val="left" w:pos="176"/>
              </w:tabs>
              <w:ind w:left="176" w:hanging="176"/>
              <w:contextualSpacing w:val="0"/>
              <w:rPr>
                <w:i/>
                <w:sz w:val="18"/>
                <w:szCs w:val="18"/>
                <w:lang w:val="mk-MK"/>
              </w:rPr>
            </w:pPr>
            <w:r w:rsidRPr="008F18A7">
              <w:rPr>
                <w:i/>
                <w:sz w:val="18"/>
                <w:szCs w:val="18"/>
                <w:lang w:val="mk-MK"/>
              </w:rPr>
              <w:t>Одлуки на МОН</w:t>
            </w:r>
          </w:p>
        </w:tc>
        <w:tc>
          <w:tcPr>
            <w:tcW w:w="992" w:type="dxa"/>
            <w:tcBorders>
              <w:top w:val="single" w:sz="4" w:space="0" w:color="auto"/>
            </w:tcBorders>
            <w:shd w:val="clear" w:color="auto" w:fill="auto"/>
          </w:tcPr>
          <w:p w:rsidR="00FC5E7C" w:rsidRPr="008F18A7" w:rsidRDefault="00FC5E7C" w:rsidP="00C365A8">
            <w:pPr>
              <w:tabs>
                <w:tab w:val="left" w:pos="176"/>
              </w:tabs>
              <w:jc w:val="center"/>
              <w:rPr>
                <w:i/>
                <w:sz w:val="18"/>
                <w:szCs w:val="18"/>
                <w:lang w:val="mk-MK"/>
              </w:rPr>
            </w:pPr>
            <w:r w:rsidRPr="008F18A7">
              <w:rPr>
                <w:i/>
                <w:sz w:val="18"/>
                <w:szCs w:val="18"/>
                <w:lang w:val="mk-MK"/>
              </w:rPr>
              <w:t>202</w:t>
            </w:r>
            <w:r w:rsidR="002A2639">
              <w:rPr>
                <w:i/>
                <w:sz w:val="18"/>
                <w:szCs w:val="18"/>
                <w:lang w:val="mk-MK"/>
              </w:rPr>
              <w:t>2</w:t>
            </w:r>
          </w:p>
        </w:tc>
        <w:tc>
          <w:tcPr>
            <w:tcW w:w="1276" w:type="dxa"/>
            <w:tcBorders>
              <w:top w:val="single" w:sz="4" w:space="0" w:color="auto"/>
            </w:tcBorders>
            <w:shd w:val="clear" w:color="auto" w:fill="auto"/>
          </w:tcPr>
          <w:p w:rsidR="00FC5E7C" w:rsidRPr="008F18A7" w:rsidRDefault="00FC5E7C" w:rsidP="00C365A8">
            <w:pPr>
              <w:tabs>
                <w:tab w:val="left" w:pos="176"/>
              </w:tabs>
              <w:jc w:val="center"/>
              <w:rPr>
                <w:i/>
                <w:sz w:val="18"/>
                <w:szCs w:val="18"/>
                <w:lang w:val="mk-MK"/>
              </w:rPr>
            </w:pPr>
            <w:r w:rsidRPr="008F18A7">
              <w:rPr>
                <w:i/>
                <w:sz w:val="18"/>
                <w:szCs w:val="18"/>
                <w:lang w:val="mk-MK"/>
              </w:rPr>
              <w:t>МОН, ЦОВ, ДПИ</w:t>
            </w:r>
          </w:p>
        </w:tc>
        <w:tc>
          <w:tcPr>
            <w:tcW w:w="1276" w:type="dxa"/>
            <w:tcBorders>
              <w:top w:val="single" w:sz="4" w:space="0" w:color="auto"/>
            </w:tcBorders>
          </w:tcPr>
          <w:p w:rsidR="00FC5E7C" w:rsidRPr="008F18A7" w:rsidRDefault="00FA083B" w:rsidP="00C365A8">
            <w:pPr>
              <w:tabs>
                <w:tab w:val="left" w:pos="176"/>
              </w:tabs>
              <w:jc w:val="center"/>
              <w:rPr>
                <w:i/>
                <w:sz w:val="18"/>
                <w:szCs w:val="18"/>
                <w:lang w:val="mk-MK"/>
              </w:rPr>
            </w:pPr>
            <w:r>
              <w:rPr>
                <w:i/>
                <w:sz w:val="18"/>
                <w:szCs w:val="18"/>
                <w:lang w:val="mk-MK"/>
              </w:rPr>
              <w:t>20.000</w:t>
            </w:r>
          </w:p>
        </w:tc>
      </w:tr>
      <w:tr w:rsidR="00FC5E7C" w:rsidRPr="003A33B4" w:rsidTr="007D3E95">
        <w:tblPrEx>
          <w:tblBorders>
            <w:top w:val="double" w:sz="4" w:space="0" w:color="auto"/>
            <w:left w:val="double" w:sz="4" w:space="0" w:color="auto"/>
            <w:bottom w:val="double" w:sz="4" w:space="0" w:color="auto"/>
            <w:right w:val="double" w:sz="4" w:space="0" w:color="auto"/>
          </w:tblBorders>
        </w:tblPrEx>
        <w:trPr>
          <w:trHeight w:val="2721"/>
        </w:trPr>
        <w:tc>
          <w:tcPr>
            <w:tcW w:w="694" w:type="dxa"/>
            <w:shd w:val="clear" w:color="auto" w:fill="auto"/>
          </w:tcPr>
          <w:p w:rsidR="00FC5E7C" w:rsidRPr="008F18A7" w:rsidRDefault="00FC5E7C" w:rsidP="00C365A8">
            <w:pPr>
              <w:ind w:right="-57"/>
              <w:rPr>
                <w:i/>
                <w:sz w:val="18"/>
                <w:szCs w:val="18"/>
                <w:lang w:val="mk-MK"/>
              </w:rPr>
            </w:pPr>
            <w:r w:rsidRPr="008F18A7">
              <w:rPr>
                <w:i/>
                <w:sz w:val="18"/>
                <w:szCs w:val="18"/>
                <w:lang w:val="mk-MK"/>
              </w:rPr>
              <w:t>2.3.1</w:t>
            </w:r>
          </w:p>
        </w:tc>
        <w:tc>
          <w:tcPr>
            <w:tcW w:w="2410" w:type="dxa"/>
            <w:shd w:val="clear" w:color="auto" w:fill="auto"/>
          </w:tcPr>
          <w:p w:rsidR="00FC5E7C" w:rsidRPr="008F18A7" w:rsidRDefault="00FC5E7C" w:rsidP="00C365A8">
            <w:pPr>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Изработка на професионални стандарди и профили на работни места за</w:t>
            </w:r>
            <w:r w:rsidR="001616C6">
              <w:rPr>
                <w:rStyle w:val="Hyperlink"/>
                <w:rFonts w:cstheme="minorHAnsi"/>
                <w:i/>
                <w:color w:val="auto"/>
                <w:sz w:val="18"/>
                <w:szCs w:val="18"/>
                <w:u w:val="none"/>
                <w:lang w:val="mk-MK"/>
              </w:rPr>
              <w:t xml:space="preserve"> </w:t>
            </w:r>
            <w:r w:rsidRPr="008F18A7">
              <w:rPr>
                <w:rStyle w:val="Hyperlink"/>
                <w:rFonts w:cstheme="minorHAnsi"/>
                <w:i/>
                <w:color w:val="auto"/>
                <w:sz w:val="18"/>
                <w:szCs w:val="18"/>
                <w:u w:val="none"/>
                <w:lang w:val="mk-MK"/>
              </w:rPr>
              <w:t>обучувачи за обучување на возрасни лица</w:t>
            </w:r>
          </w:p>
        </w:tc>
        <w:tc>
          <w:tcPr>
            <w:tcW w:w="5103" w:type="dxa"/>
            <w:shd w:val="clear" w:color="auto" w:fill="auto"/>
          </w:tcPr>
          <w:p w:rsidR="008F4F46" w:rsidRDefault="00FC5E7C" w:rsidP="00960177">
            <w:pPr>
              <w:pStyle w:val="ListParagraph"/>
              <w:numPr>
                <w:ilvl w:val="0"/>
                <w:numId w:val="88"/>
              </w:numPr>
              <w:tabs>
                <w:tab w:val="left" w:pos="176"/>
              </w:tabs>
              <w:ind w:left="157" w:hanging="157"/>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РГ за изготвување на професионалните стандарди и профилите на работните места се формирани;</w:t>
            </w:r>
          </w:p>
          <w:p w:rsidR="008F4F46" w:rsidRDefault="00FC5E7C" w:rsidP="00960177">
            <w:pPr>
              <w:pStyle w:val="ListParagraph"/>
              <w:numPr>
                <w:ilvl w:val="0"/>
                <w:numId w:val="88"/>
              </w:numPr>
              <w:tabs>
                <w:tab w:val="left" w:pos="176"/>
              </w:tabs>
              <w:ind w:left="157" w:hanging="157"/>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Финансиските средства се определени;</w:t>
            </w:r>
          </w:p>
          <w:p w:rsidR="008F4F46" w:rsidRDefault="00FC5E7C" w:rsidP="00960177">
            <w:pPr>
              <w:pStyle w:val="ListParagraph"/>
              <w:numPr>
                <w:ilvl w:val="0"/>
                <w:numId w:val="88"/>
              </w:numPr>
              <w:tabs>
                <w:tab w:val="left" w:pos="176"/>
              </w:tabs>
              <w:ind w:left="157" w:hanging="157"/>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Стандардите и профилите на работните места се изработени и разгледани се со клучните заинтересирани страни;</w:t>
            </w:r>
          </w:p>
          <w:p w:rsidR="008F4F46" w:rsidRDefault="00FC5E7C" w:rsidP="00960177">
            <w:pPr>
              <w:pStyle w:val="ListParagraph"/>
              <w:numPr>
                <w:ilvl w:val="0"/>
                <w:numId w:val="88"/>
              </w:numPr>
              <w:tabs>
                <w:tab w:val="left" w:pos="176"/>
              </w:tabs>
              <w:ind w:left="157" w:hanging="157"/>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Нацрт правните акти за воведување на системот се изготвени;</w:t>
            </w:r>
          </w:p>
          <w:p w:rsidR="008F4F46" w:rsidRDefault="00FC5E7C" w:rsidP="00960177">
            <w:pPr>
              <w:pStyle w:val="ListParagraph"/>
              <w:numPr>
                <w:ilvl w:val="0"/>
                <w:numId w:val="88"/>
              </w:numPr>
              <w:tabs>
                <w:tab w:val="left" w:pos="176"/>
              </w:tabs>
              <w:ind w:left="157" w:hanging="157"/>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Професионалните стандарди и профилите на работните места на обучувачи за обучување на возрасни лица</w:t>
            </w:r>
            <w:r>
              <w:rPr>
                <w:rStyle w:val="Hyperlink"/>
                <w:rFonts w:cstheme="minorHAnsi"/>
                <w:i/>
                <w:color w:val="auto"/>
                <w:sz w:val="18"/>
                <w:szCs w:val="18"/>
                <w:u w:val="none"/>
                <w:lang w:val="mk-MK"/>
              </w:rPr>
              <w:t xml:space="preserve"> </w:t>
            </w:r>
            <w:r w:rsidRPr="008F18A7">
              <w:rPr>
                <w:rStyle w:val="Hyperlink"/>
                <w:rFonts w:cstheme="minorHAnsi"/>
                <w:i/>
                <w:color w:val="auto"/>
                <w:sz w:val="18"/>
                <w:szCs w:val="18"/>
                <w:u w:val="none"/>
                <w:lang w:val="mk-MK"/>
              </w:rPr>
              <w:t xml:space="preserve">и упатството за нивно воведување официјално се одобрени </w:t>
            </w:r>
          </w:p>
        </w:tc>
        <w:tc>
          <w:tcPr>
            <w:tcW w:w="3686" w:type="dxa"/>
            <w:shd w:val="clear" w:color="auto" w:fill="auto"/>
          </w:tcPr>
          <w:p w:rsidR="00FC5E7C" w:rsidRPr="008F18A7" w:rsidRDefault="00FC5E7C" w:rsidP="00C365A8">
            <w:pPr>
              <w:pStyle w:val="ListParagraph"/>
              <w:numPr>
                <w:ilvl w:val="0"/>
                <w:numId w:val="18"/>
              </w:numPr>
              <w:tabs>
                <w:tab w:val="left" w:pos="176"/>
              </w:tabs>
              <w:ind w:left="176" w:hanging="176"/>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Извештаи од РГ;</w:t>
            </w:r>
          </w:p>
          <w:p w:rsidR="00FC5E7C" w:rsidRPr="008F18A7" w:rsidRDefault="00FC5E7C" w:rsidP="00C365A8">
            <w:pPr>
              <w:pStyle w:val="ListParagraph"/>
              <w:numPr>
                <w:ilvl w:val="0"/>
                <w:numId w:val="18"/>
              </w:numPr>
              <w:tabs>
                <w:tab w:val="left" w:pos="176"/>
              </w:tabs>
              <w:ind w:left="0" w:firstLine="0"/>
              <w:contextualSpacing w:val="0"/>
              <w:rPr>
                <w:rStyle w:val="Hyperlink"/>
                <w:rFonts w:cstheme="minorHAnsi"/>
                <w:b/>
                <w:i/>
                <w:color w:val="auto"/>
                <w:sz w:val="18"/>
                <w:szCs w:val="18"/>
                <w:u w:val="none"/>
                <w:lang w:val="mk-MK"/>
              </w:rPr>
            </w:pPr>
            <w:r w:rsidRPr="008F18A7">
              <w:rPr>
                <w:rStyle w:val="Hyperlink"/>
                <w:rFonts w:cstheme="minorHAnsi"/>
                <w:i/>
                <w:color w:val="auto"/>
                <w:sz w:val="18"/>
                <w:szCs w:val="18"/>
                <w:u w:val="none"/>
                <w:lang w:val="mk-MK"/>
              </w:rPr>
              <w:t>Записници од средби за дискусии;</w:t>
            </w:r>
          </w:p>
          <w:p w:rsidR="00FC5E7C" w:rsidRPr="008F18A7" w:rsidRDefault="00FC5E7C" w:rsidP="00C365A8">
            <w:pPr>
              <w:pStyle w:val="ListParagraph"/>
              <w:numPr>
                <w:ilvl w:val="0"/>
                <w:numId w:val="18"/>
              </w:numPr>
              <w:tabs>
                <w:tab w:val="left" w:pos="176"/>
              </w:tabs>
              <w:ind w:left="0" w:firstLine="0"/>
              <w:contextualSpacing w:val="0"/>
              <w:rPr>
                <w:i/>
                <w:sz w:val="18"/>
                <w:szCs w:val="18"/>
                <w:lang w:val="mk-MK"/>
              </w:rPr>
            </w:pPr>
            <w:r w:rsidRPr="008F18A7">
              <w:rPr>
                <w:i/>
                <w:sz w:val="18"/>
                <w:szCs w:val="18"/>
                <w:lang w:val="mk-MK"/>
              </w:rPr>
              <w:t>Одлуки на МОН;</w:t>
            </w:r>
          </w:p>
          <w:p w:rsidR="00FC5E7C" w:rsidRPr="008F18A7" w:rsidRDefault="00FC5E7C" w:rsidP="00286C72">
            <w:pPr>
              <w:pStyle w:val="ListParagraph"/>
              <w:numPr>
                <w:ilvl w:val="0"/>
                <w:numId w:val="18"/>
              </w:numPr>
              <w:tabs>
                <w:tab w:val="left" w:pos="176"/>
              </w:tabs>
              <w:ind w:left="0" w:firstLine="0"/>
              <w:contextualSpacing w:val="0"/>
              <w:rPr>
                <w:i/>
                <w:sz w:val="18"/>
                <w:szCs w:val="18"/>
                <w:lang w:val="mk-MK"/>
              </w:rPr>
            </w:pPr>
          </w:p>
        </w:tc>
        <w:tc>
          <w:tcPr>
            <w:tcW w:w="992" w:type="dxa"/>
            <w:shd w:val="clear" w:color="auto" w:fill="auto"/>
          </w:tcPr>
          <w:p w:rsidR="00FC5E7C" w:rsidRPr="008F18A7" w:rsidRDefault="00FC5E7C" w:rsidP="00C365A8">
            <w:pPr>
              <w:tabs>
                <w:tab w:val="left" w:pos="176"/>
              </w:tabs>
              <w:jc w:val="center"/>
              <w:rPr>
                <w:i/>
                <w:sz w:val="18"/>
                <w:szCs w:val="18"/>
                <w:lang w:val="mk-MK"/>
              </w:rPr>
            </w:pPr>
            <w:r w:rsidRPr="008F18A7">
              <w:rPr>
                <w:i/>
                <w:sz w:val="18"/>
                <w:szCs w:val="18"/>
                <w:lang w:val="mk-MK"/>
              </w:rPr>
              <w:t>2019</w:t>
            </w:r>
          </w:p>
        </w:tc>
        <w:tc>
          <w:tcPr>
            <w:tcW w:w="1276" w:type="dxa"/>
            <w:shd w:val="clear" w:color="auto" w:fill="auto"/>
          </w:tcPr>
          <w:p w:rsidR="00FC5E7C" w:rsidRPr="008F18A7" w:rsidRDefault="00FC5E7C" w:rsidP="00C365A8">
            <w:pPr>
              <w:tabs>
                <w:tab w:val="left" w:pos="176"/>
              </w:tabs>
              <w:jc w:val="center"/>
              <w:rPr>
                <w:i/>
                <w:sz w:val="18"/>
                <w:szCs w:val="18"/>
                <w:lang w:val="mk-MK"/>
              </w:rPr>
            </w:pPr>
            <w:r w:rsidRPr="008F18A7">
              <w:rPr>
                <w:i/>
                <w:sz w:val="18"/>
                <w:szCs w:val="18"/>
                <w:lang w:val="mk-MK"/>
              </w:rPr>
              <w:t xml:space="preserve"> МОН, МТСП, ЦОВ, Совет на ОВ, Совет на СОО </w:t>
            </w:r>
          </w:p>
        </w:tc>
        <w:tc>
          <w:tcPr>
            <w:tcW w:w="1276" w:type="dxa"/>
          </w:tcPr>
          <w:p w:rsidR="00FC5E7C" w:rsidRPr="008F18A7" w:rsidRDefault="00FA083B" w:rsidP="00C365A8">
            <w:pPr>
              <w:tabs>
                <w:tab w:val="left" w:pos="176"/>
              </w:tabs>
              <w:jc w:val="center"/>
              <w:rPr>
                <w:i/>
                <w:sz w:val="18"/>
                <w:szCs w:val="18"/>
                <w:lang w:val="mk-MK"/>
              </w:rPr>
            </w:pPr>
            <w:r>
              <w:rPr>
                <w:i/>
                <w:sz w:val="18"/>
                <w:szCs w:val="18"/>
                <w:lang w:val="mk-MK"/>
              </w:rPr>
              <w:t>30.000</w:t>
            </w:r>
          </w:p>
        </w:tc>
      </w:tr>
      <w:tr w:rsidR="00FC5E7C" w:rsidRPr="008F18A7" w:rsidTr="00FC5E7C">
        <w:tblPrEx>
          <w:tblBorders>
            <w:top w:val="double" w:sz="4" w:space="0" w:color="auto"/>
            <w:left w:val="double" w:sz="4" w:space="0" w:color="auto"/>
            <w:bottom w:val="double" w:sz="4" w:space="0" w:color="auto"/>
            <w:right w:val="double" w:sz="4" w:space="0" w:color="auto"/>
          </w:tblBorders>
        </w:tblPrEx>
        <w:tc>
          <w:tcPr>
            <w:tcW w:w="694" w:type="dxa"/>
            <w:tcBorders>
              <w:bottom w:val="single" w:sz="4" w:space="0" w:color="auto"/>
            </w:tcBorders>
            <w:shd w:val="clear" w:color="auto" w:fill="auto"/>
          </w:tcPr>
          <w:p w:rsidR="00FC5E7C" w:rsidRPr="008F18A7" w:rsidRDefault="00FC5E7C" w:rsidP="00CC0D1B">
            <w:pPr>
              <w:keepNext/>
              <w:ind w:right="-57"/>
              <w:rPr>
                <w:i/>
                <w:sz w:val="18"/>
                <w:szCs w:val="18"/>
                <w:lang w:val="mk-MK"/>
              </w:rPr>
            </w:pPr>
            <w:r w:rsidRPr="008F18A7">
              <w:rPr>
                <w:i/>
                <w:sz w:val="18"/>
                <w:szCs w:val="18"/>
                <w:lang w:val="mk-MK"/>
              </w:rPr>
              <w:t>2.3.2</w:t>
            </w:r>
          </w:p>
        </w:tc>
        <w:tc>
          <w:tcPr>
            <w:tcW w:w="2410" w:type="dxa"/>
            <w:tcBorders>
              <w:bottom w:val="single" w:sz="4" w:space="0" w:color="auto"/>
            </w:tcBorders>
            <w:shd w:val="clear" w:color="auto" w:fill="auto"/>
          </w:tcPr>
          <w:p w:rsidR="00FC5E7C" w:rsidRPr="008F18A7" w:rsidRDefault="00FC5E7C" w:rsidP="00CC0D1B">
            <w:pPr>
              <w:keepNext/>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 xml:space="preserve">Развивање програми за </w:t>
            </w:r>
            <w:r w:rsidRPr="008F18A7">
              <w:rPr>
                <w:i/>
                <w:sz w:val="18"/>
                <w:szCs w:val="18"/>
                <w:lang w:val="mk-MK"/>
              </w:rPr>
              <w:t>обука на обучувачи за обучување на возрасни лица</w:t>
            </w:r>
          </w:p>
        </w:tc>
        <w:tc>
          <w:tcPr>
            <w:tcW w:w="5103" w:type="dxa"/>
            <w:tcBorders>
              <w:bottom w:val="single" w:sz="4" w:space="0" w:color="auto"/>
            </w:tcBorders>
            <w:shd w:val="clear" w:color="auto" w:fill="auto"/>
          </w:tcPr>
          <w:p w:rsidR="008F4F46" w:rsidRDefault="00FC5E7C" w:rsidP="00960177">
            <w:pPr>
              <w:pStyle w:val="ListParagraph"/>
              <w:keepNext/>
              <w:numPr>
                <w:ilvl w:val="0"/>
                <w:numId w:val="90"/>
              </w:numPr>
              <w:tabs>
                <w:tab w:val="left" w:pos="176"/>
              </w:tabs>
              <w:ind w:left="157" w:hanging="157"/>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Пет нови програми за обука на обучувачи за обучување на возрасни лица се развиени</w:t>
            </w:r>
          </w:p>
        </w:tc>
        <w:tc>
          <w:tcPr>
            <w:tcW w:w="3686" w:type="dxa"/>
            <w:tcBorders>
              <w:bottom w:val="single" w:sz="4" w:space="0" w:color="auto"/>
            </w:tcBorders>
            <w:shd w:val="clear" w:color="auto" w:fill="auto"/>
          </w:tcPr>
          <w:p w:rsidR="00FC5E7C" w:rsidRPr="008F18A7" w:rsidRDefault="00FC5E7C" w:rsidP="00CC0D1B">
            <w:pPr>
              <w:pStyle w:val="ListParagraph"/>
              <w:numPr>
                <w:ilvl w:val="0"/>
                <w:numId w:val="18"/>
              </w:numPr>
              <w:tabs>
                <w:tab w:val="left" w:pos="176"/>
              </w:tabs>
              <w:ind w:left="0" w:firstLine="0"/>
              <w:contextualSpacing w:val="0"/>
              <w:rPr>
                <w:i/>
                <w:sz w:val="18"/>
                <w:szCs w:val="18"/>
                <w:lang w:val="mk-MK"/>
              </w:rPr>
            </w:pPr>
            <w:r w:rsidRPr="008F18A7">
              <w:rPr>
                <w:i/>
                <w:sz w:val="18"/>
                <w:szCs w:val="18"/>
                <w:lang w:val="mk-MK"/>
              </w:rPr>
              <w:t>Договор со давател/и на услуги;</w:t>
            </w:r>
          </w:p>
          <w:p w:rsidR="00FC5E7C" w:rsidRPr="008F18A7" w:rsidRDefault="00FC5E7C" w:rsidP="00CC0D1B">
            <w:pPr>
              <w:pStyle w:val="ListParagraph"/>
              <w:keepNext/>
              <w:numPr>
                <w:ilvl w:val="0"/>
                <w:numId w:val="18"/>
              </w:numPr>
              <w:tabs>
                <w:tab w:val="left" w:pos="176"/>
              </w:tabs>
              <w:ind w:left="176" w:hanging="176"/>
              <w:contextualSpacing w:val="0"/>
              <w:rPr>
                <w:i/>
                <w:sz w:val="18"/>
                <w:szCs w:val="18"/>
                <w:lang w:val="mk-MK"/>
              </w:rPr>
            </w:pPr>
            <w:r w:rsidRPr="008F18A7">
              <w:rPr>
                <w:rStyle w:val="Hyperlink"/>
                <w:rFonts w:cstheme="minorHAnsi"/>
                <w:i/>
                <w:color w:val="auto"/>
                <w:sz w:val="18"/>
                <w:szCs w:val="18"/>
                <w:u w:val="none"/>
                <w:lang w:val="mk-MK"/>
              </w:rPr>
              <w:t xml:space="preserve">Одлуки на ЦОВ за одобрување на </w:t>
            </w:r>
            <w:r w:rsidRPr="008F18A7">
              <w:rPr>
                <w:i/>
                <w:sz w:val="18"/>
                <w:szCs w:val="18"/>
                <w:lang w:val="mk-MK"/>
              </w:rPr>
              <w:t>програмите за обука на обучувачи за обучување на возрасни</w:t>
            </w:r>
            <w:r w:rsidR="0082004A">
              <w:rPr>
                <w:i/>
                <w:sz w:val="18"/>
                <w:szCs w:val="18"/>
                <w:lang w:val="mk-MK"/>
              </w:rPr>
              <w:t xml:space="preserve"> </w:t>
            </w:r>
            <w:r w:rsidRPr="008F18A7">
              <w:rPr>
                <w:i/>
                <w:sz w:val="18"/>
                <w:szCs w:val="18"/>
                <w:lang w:val="mk-MK"/>
              </w:rPr>
              <w:t>лица</w:t>
            </w:r>
          </w:p>
        </w:tc>
        <w:tc>
          <w:tcPr>
            <w:tcW w:w="992" w:type="dxa"/>
            <w:tcBorders>
              <w:bottom w:val="single" w:sz="4" w:space="0" w:color="auto"/>
            </w:tcBorders>
            <w:shd w:val="clear" w:color="auto" w:fill="auto"/>
          </w:tcPr>
          <w:p w:rsidR="0082004A" w:rsidRDefault="0082004A" w:rsidP="00CC0D1B">
            <w:pPr>
              <w:keepNext/>
              <w:tabs>
                <w:tab w:val="left" w:pos="176"/>
              </w:tabs>
              <w:jc w:val="center"/>
              <w:rPr>
                <w:i/>
                <w:sz w:val="18"/>
                <w:szCs w:val="18"/>
                <w:lang w:val="mk-MK"/>
              </w:rPr>
            </w:pPr>
            <w:r>
              <w:rPr>
                <w:i/>
                <w:sz w:val="18"/>
                <w:szCs w:val="18"/>
                <w:lang w:val="mk-MK"/>
              </w:rPr>
              <w:t>2025</w:t>
            </w:r>
          </w:p>
          <w:p w:rsidR="00FC5E7C" w:rsidRPr="008F18A7" w:rsidRDefault="0082004A" w:rsidP="0082004A">
            <w:pPr>
              <w:keepNext/>
              <w:tabs>
                <w:tab w:val="left" w:pos="176"/>
              </w:tabs>
              <w:jc w:val="center"/>
              <w:rPr>
                <w:i/>
                <w:sz w:val="18"/>
                <w:szCs w:val="18"/>
                <w:lang w:val="mk-MK"/>
              </w:rPr>
            </w:pPr>
            <w:r>
              <w:rPr>
                <w:i/>
                <w:sz w:val="18"/>
                <w:szCs w:val="18"/>
                <w:lang w:val="mk-MK"/>
              </w:rPr>
              <w:t>(</w:t>
            </w:r>
            <w:r w:rsidR="00DC7AF5">
              <w:rPr>
                <w:i/>
                <w:sz w:val="18"/>
                <w:szCs w:val="18"/>
                <w:lang w:val="mk-MK"/>
              </w:rPr>
              <w:t>тековно</w:t>
            </w:r>
            <w:r>
              <w:rPr>
                <w:i/>
                <w:sz w:val="18"/>
                <w:szCs w:val="18"/>
                <w:lang w:val="mk-MK"/>
              </w:rPr>
              <w:t>)</w:t>
            </w:r>
          </w:p>
        </w:tc>
        <w:tc>
          <w:tcPr>
            <w:tcW w:w="1276" w:type="dxa"/>
            <w:tcBorders>
              <w:bottom w:val="single" w:sz="4" w:space="0" w:color="auto"/>
            </w:tcBorders>
            <w:shd w:val="clear" w:color="auto" w:fill="auto"/>
          </w:tcPr>
          <w:p w:rsidR="00FC5E7C" w:rsidRPr="008F18A7" w:rsidRDefault="00FC5E7C" w:rsidP="00CC0D1B">
            <w:pPr>
              <w:keepNext/>
              <w:tabs>
                <w:tab w:val="left" w:pos="176"/>
              </w:tabs>
              <w:jc w:val="center"/>
              <w:rPr>
                <w:i/>
                <w:sz w:val="18"/>
                <w:szCs w:val="18"/>
                <w:lang w:val="mk-MK"/>
              </w:rPr>
            </w:pPr>
            <w:r w:rsidRPr="008F18A7">
              <w:rPr>
                <w:i/>
                <w:sz w:val="18"/>
                <w:szCs w:val="18"/>
                <w:lang w:val="mk-MK"/>
              </w:rPr>
              <w:t>ЦОВ, даватели на услуги</w:t>
            </w:r>
          </w:p>
        </w:tc>
        <w:tc>
          <w:tcPr>
            <w:tcW w:w="1276" w:type="dxa"/>
            <w:tcBorders>
              <w:bottom w:val="single" w:sz="4" w:space="0" w:color="auto"/>
            </w:tcBorders>
          </w:tcPr>
          <w:p w:rsidR="00FC5E7C" w:rsidRPr="008F18A7" w:rsidRDefault="00FA083B" w:rsidP="00CC0D1B">
            <w:pPr>
              <w:keepNext/>
              <w:tabs>
                <w:tab w:val="left" w:pos="176"/>
              </w:tabs>
              <w:jc w:val="center"/>
              <w:rPr>
                <w:i/>
                <w:sz w:val="18"/>
                <w:szCs w:val="18"/>
                <w:lang w:val="mk-MK"/>
              </w:rPr>
            </w:pPr>
            <w:r>
              <w:rPr>
                <w:i/>
                <w:sz w:val="18"/>
                <w:szCs w:val="18"/>
                <w:lang w:val="mk-MK"/>
              </w:rPr>
              <w:t>15.000</w:t>
            </w:r>
          </w:p>
        </w:tc>
      </w:tr>
      <w:tr w:rsidR="00FC5E7C" w:rsidRPr="003A33B4" w:rsidTr="00FC5E7C">
        <w:tblPrEx>
          <w:tblBorders>
            <w:top w:val="double" w:sz="4" w:space="0" w:color="auto"/>
            <w:left w:val="double" w:sz="4" w:space="0" w:color="auto"/>
            <w:bottom w:val="double" w:sz="4" w:space="0" w:color="auto"/>
            <w:right w:val="double" w:sz="4" w:space="0" w:color="auto"/>
          </w:tblBorders>
        </w:tblPrEx>
        <w:tc>
          <w:tcPr>
            <w:tcW w:w="694" w:type="dxa"/>
            <w:tcBorders>
              <w:top w:val="single" w:sz="4" w:space="0" w:color="auto"/>
              <w:bottom w:val="single" w:sz="4" w:space="0" w:color="auto"/>
            </w:tcBorders>
            <w:shd w:val="clear" w:color="auto" w:fill="auto"/>
          </w:tcPr>
          <w:p w:rsidR="00FC5E7C" w:rsidRPr="008F18A7" w:rsidRDefault="00FC5E7C" w:rsidP="00CC0D1B">
            <w:pPr>
              <w:keepNext/>
              <w:ind w:right="-57"/>
              <w:rPr>
                <w:i/>
                <w:sz w:val="18"/>
                <w:szCs w:val="18"/>
                <w:lang w:val="mk-MK"/>
              </w:rPr>
            </w:pPr>
            <w:r w:rsidRPr="008F18A7">
              <w:rPr>
                <w:i/>
                <w:sz w:val="18"/>
                <w:szCs w:val="18"/>
                <w:lang w:val="mk-MK"/>
              </w:rPr>
              <w:t>2.3.3</w:t>
            </w:r>
          </w:p>
        </w:tc>
        <w:tc>
          <w:tcPr>
            <w:tcW w:w="2410" w:type="dxa"/>
            <w:tcBorders>
              <w:top w:val="single" w:sz="4" w:space="0" w:color="auto"/>
              <w:bottom w:val="single" w:sz="4" w:space="0" w:color="auto"/>
            </w:tcBorders>
            <w:shd w:val="clear" w:color="auto" w:fill="auto"/>
          </w:tcPr>
          <w:p w:rsidR="00FC5E7C" w:rsidRPr="008F18A7" w:rsidRDefault="00FC5E7C" w:rsidP="00CC0D1B">
            <w:pPr>
              <w:keepNext/>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 xml:space="preserve">Услуги за обука на </w:t>
            </w:r>
            <w:r w:rsidRPr="008F18A7">
              <w:rPr>
                <w:i/>
                <w:sz w:val="18"/>
                <w:szCs w:val="18"/>
                <w:lang w:val="mk-MK"/>
              </w:rPr>
              <w:t xml:space="preserve">обучувачи </w:t>
            </w:r>
            <w:r w:rsidRPr="008F18A7">
              <w:rPr>
                <w:rStyle w:val="Hyperlink"/>
                <w:rFonts w:cstheme="minorHAnsi"/>
                <w:i/>
                <w:color w:val="auto"/>
                <w:sz w:val="18"/>
                <w:szCs w:val="18"/>
                <w:u w:val="none"/>
                <w:lang w:val="mk-MK"/>
              </w:rPr>
              <w:t>за обучување на возрасни лица</w:t>
            </w:r>
          </w:p>
        </w:tc>
        <w:tc>
          <w:tcPr>
            <w:tcW w:w="5103" w:type="dxa"/>
            <w:tcBorders>
              <w:top w:val="single" w:sz="4" w:space="0" w:color="auto"/>
              <w:bottom w:val="single" w:sz="4" w:space="0" w:color="auto"/>
            </w:tcBorders>
            <w:shd w:val="clear" w:color="auto" w:fill="auto"/>
          </w:tcPr>
          <w:p w:rsidR="008F4F46" w:rsidRDefault="00FC5E7C" w:rsidP="00960177">
            <w:pPr>
              <w:pStyle w:val="ListParagraph"/>
              <w:numPr>
                <w:ilvl w:val="0"/>
                <w:numId w:val="89"/>
              </w:numPr>
              <w:ind w:left="176" w:hanging="142"/>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 xml:space="preserve">Повикот за набавка на услуги за обука на </w:t>
            </w:r>
            <w:r w:rsidRPr="008F18A7">
              <w:rPr>
                <w:i/>
                <w:sz w:val="18"/>
                <w:szCs w:val="18"/>
                <w:lang w:val="mk-MK"/>
              </w:rPr>
              <w:t xml:space="preserve">обучувачи </w:t>
            </w:r>
            <w:r w:rsidRPr="008F18A7">
              <w:rPr>
                <w:rStyle w:val="Hyperlink"/>
                <w:rFonts w:cstheme="minorHAnsi"/>
                <w:i/>
                <w:color w:val="auto"/>
                <w:sz w:val="18"/>
                <w:szCs w:val="18"/>
                <w:u w:val="none"/>
                <w:lang w:val="mk-MK"/>
              </w:rPr>
              <w:t>за обучување на возрасни лица е организиран;</w:t>
            </w:r>
          </w:p>
          <w:p w:rsidR="008F4F46" w:rsidRDefault="00FC5E7C" w:rsidP="00960177">
            <w:pPr>
              <w:pStyle w:val="ListParagraph"/>
              <w:keepNext/>
              <w:numPr>
                <w:ilvl w:val="0"/>
                <w:numId w:val="90"/>
              </w:numPr>
              <w:tabs>
                <w:tab w:val="left" w:pos="176"/>
              </w:tabs>
              <w:ind w:left="157" w:hanging="157"/>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 xml:space="preserve">50 </w:t>
            </w:r>
            <w:r w:rsidRPr="008F18A7">
              <w:rPr>
                <w:i/>
                <w:sz w:val="18"/>
                <w:szCs w:val="18"/>
                <w:lang w:val="mk-MK"/>
              </w:rPr>
              <w:t xml:space="preserve">обучувачи </w:t>
            </w:r>
            <w:r w:rsidRPr="008F18A7">
              <w:rPr>
                <w:rStyle w:val="Hyperlink"/>
                <w:rFonts w:cstheme="minorHAnsi"/>
                <w:i/>
                <w:color w:val="auto"/>
                <w:sz w:val="18"/>
                <w:szCs w:val="18"/>
                <w:u w:val="none"/>
                <w:lang w:val="mk-MK"/>
              </w:rPr>
              <w:t>за обучување на возрасни лица ја завршиле обуката во согласност со новите програми</w:t>
            </w:r>
          </w:p>
        </w:tc>
        <w:tc>
          <w:tcPr>
            <w:tcW w:w="3686" w:type="dxa"/>
            <w:tcBorders>
              <w:top w:val="single" w:sz="4" w:space="0" w:color="auto"/>
              <w:bottom w:val="single" w:sz="4" w:space="0" w:color="auto"/>
            </w:tcBorders>
            <w:shd w:val="clear" w:color="auto" w:fill="auto"/>
          </w:tcPr>
          <w:p w:rsidR="00FC5E7C" w:rsidRPr="008F18A7" w:rsidRDefault="00FC5E7C" w:rsidP="00CC0D1B">
            <w:pPr>
              <w:pStyle w:val="ListParagraph"/>
              <w:numPr>
                <w:ilvl w:val="0"/>
                <w:numId w:val="18"/>
              </w:numPr>
              <w:tabs>
                <w:tab w:val="left" w:pos="176"/>
              </w:tabs>
              <w:ind w:left="176" w:hanging="176"/>
              <w:contextualSpacing w:val="0"/>
              <w:rPr>
                <w:i/>
                <w:sz w:val="18"/>
                <w:szCs w:val="18"/>
                <w:lang w:val="mk-MK"/>
              </w:rPr>
            </w:pPr>
            <w:r w:rsidRPr="008F18A7">
              <w:rPr>
                <w:i/>
                <w:sz w:val="18"/>
                <w:szCs w:val="18"/>
                <w:lang w:val="mk-MK"/>
              </w:rPr>
              <w:t>Договор со давател/и на услуги;</w:t>
            </w:r>
          </w:p>
          <w:p w:rsidR="00FC5E7C" w:rsidRPr="008F18A7" w:rsidRDefault="00FC5E7C" w:rsidP="00CC0D1B">
            <w:pPr>
              <w:pStyle w:val="ListParagraph"/>
              <w:numPr>
                <w:ilvl w:val="0"/>
                <w:numId w:val="18"/>
              </w:numPr>
              <w:tabs>
                <w:tab w:val="left" w:pos="176"/>
              </w:tabs>
              <w:ind w:left="176" w:hanging="176"/>
              <w:contextualSpacing w:val="0"/>
              <w:rPr>
                <w:i/>
                <w:sz w:val="18"/>
                <w:szCs w:val="18"/>
                <w:lang w:val="mk-MK"/>
              </w:rPr>
            </w:pPr>
            <w:r w:rsidRPr="008F18A7">
              <w:rPr>
                <w:i/>
                <w:sz w:val="18"/>
                <w:szCs w:val="18"/>
                <w:lang w:val="mk-MK"/>
              </w:rPr>
              <w:t>Програма за обука;</w:t>
            </w:r>
          </w:p>
          <w:p w:rsidR="00FC5E7C" w:rsidRPr="008F18A7" w:rsidRDefault="00FC5E7C" w:rsidP="00CC0D1B">
            <w:pPr>
              <w:pStyle w:val="ListParagraph"/>
              <w:numPr>
                <w:ilvl w:val="0"/>
                <w:numId w:val="18"/>
              </w:numPr>
              <w:tabs>
                <w:tab w:val="left" w:pos="176"/>
              </w:tabs>
              <w:ind w:left="176" w:hanging="176"/>
              <w:contextualSpacing w:val="0"/>
              <w:rPr>
                <w:i/>
                <w:sz w:val="18"/>
                <w:szCs w:val="18"/>
                <w:lang w:val="mk-MK"/>
              </w:rPr>
            </w:pPr>
            <w:r w:rsidRPr="008F18A7">
              <w:rPr>
                <w:i/>
                <w:sz w:val="18"/>
                <w:szCs w:val="18"/>
                <w:lang w:val="mk-MK"/>
              </w:rPr>
              <w:t>Записници од одржани обуки;</w:t>
            </w:r>
          </w:p>
          <w:p w:rsidR="00FC5E7C" w:rsidRPr="008F18A7" w:rsidRDefault="00FC5E7C" w:rsidP="00CC0D1B">
            <w:pPr>
              <w:pStyle w:val="ListParagraph"/>
              <w:numPr>
                <w:ilvl w:val="0"/>
                <w:numId w:val="18"/>
              </w:numPr>
              <w:tabs>
                <w:tab w:val="left" w:pos="176"/>
              </w:tabs>
              <w:ind w:left="0" w:firstLine="0"/>
              <w:contextualSpacing w:val="0"/>
              <w:rPr>
                <w:i/>
                <w:sz w:val="18"/>
                <w:szCs w:val="18"/>
                <w:lang w:val="mk-MK"/>
              </w:rPr>
            </w:pPr>
            <w:r w:rsidRPr="008F18A7">
              <w:rPr>
                <w:i/>
                <w:sz w:val="18"/>
                <w:szCs w:val="18"/>
                <w:lang w:val="mk-MK"/>
              </w:rPr>
              <w:t xml:space="preserve">Одлуки на МОН </w:t>
            </w:r>
          </w:p>
        </w:tc>
        <w:tc>
          <w:tcPr>
            <w:tcW w:w="992" w:type="dxa"/>
            <w:tcBorders>
              <w:top w:val="single" w:sz="4" w:space="0" w:color="auto"/>
              <w:bottom w:val="single" w:sz="4" w:space="0" w:color="auto"/>
            </w:tcBorders>
            <w:shd w:val="clear" w:color="auto" w:fill="auto"/>
          </w:tcPr>
          <w:p w:rsidR="0082004A" w:rsidRDefault="0082004A" w:rsidP="00CC0D1B">
            <w:pPr>
              <w:keepNext/>
              <w:tabs>
                <w:tab w:val="left" w:pos="176"/>
              </w:tabs>
              <w:ind w:left="-127" w:right="-89"/>
              <w:jc w:val="center"/>
              <w:rPr>
                <w:i/>
                <w:sz w:val="18"/>
                <w:szCs w:val="18"/>
                <w:lang w:val="mk-MK"/>
              </w:rPr>
            </w:pPr>
            <w:r>
              <w:rPr>
                <w:i/>
                <w:sz w:val="18"/>
                <w:szCs w:val="18"/>
                <w:lang w:val="mk-MK"/>
              </w:rPr>
              <w:t>2025</w:t>
            </w:r>
          </w:p>
          <w:p w:rsidR="00FC5E7C" w:rsidRPr="008F18A7" w:rsidRDefault="0082004A" w:rsidP="00CC0D1B">
            <w:pPr>
              <w:keepNext/>
              <w:tabs>
                <w:tab w:val="left" w:pos="176"/>
              </w:tabs>
              <w:ind w:left="-127" w:right="-89"/>
              <w:jc w:val="center"/>
              <w:rPr>
                <w:i/>
                <w:sz w:val="18"/>
                <w:szCs w:val="18"/>
                <w:lang w:val="mk-MK"/>
              </w:rPr>
            </w:pPr>
            <w:r>
              <w:rPr>
                <w:i/>
                <w:sz w:val="18"/>
                <w:szCs w:val="18"/>
                <w:lang w:val="mk-MK"/>
              </w:rPr>
              <w:t>(</w:t>
            </w:r>
            <w:r w:rsidR="00DC7AF5">
              <w:rPr>
                <w:i/>
                <w:sz w:val="18"/>
                <w:szCs w:val="18"/>
                <w:lang w:val="mk-MK"/>
              </w:rPr>
              <w:t>тековно</w:t>
            </w:r>
            <w:r>
              <w:rPr>
                <w:i/>
                <w:sz w:val="18"/>
                <w:szCs w:val="18"/>
                <w:lang w:val="mk-MK"/>
              </w:rPr>
              <w:t>)</w:t>
            </w:r>
          </w:p>
        </w:tc>
        <w:tc>
          <w:tcPr>
            <w:tcW w:w="1276" w:type="dxa"/>
            <w:tcBorders>
              <w:top w:val="single" w:sz="4" w:space="0" w:color="auto"/>
              <w:bottom w:val="single" w:sz="4" w:space="0" w:color="auto"/>
            </w:tcBorders>
            <w:shd w:val="clear" w:color="auto" w:fill="auto"/>
          </w:tcPr>
          <w:p w:rsidR="00FC5E7C" w:rsidRPr="008F18A7" w:rsidRDefault="00FC5E7C" w:rsidP="00CC0D1B">
            <w:pPr>
              <w:keepNext/>
              <w:tabs>
                <w:tab w:val="left" w:pos="176"/>
              </w:tabs>
              <w:jc w:val="center"/>
              <w:rPr>
                <w:i/>
                <w:sz w:val="18"/>
                <w:szCs w:val="18"/>
                <w:lang w:val="mk-MK"/>
              </w:rPr>
            </w:pPr>
            <w:r w:rsidRPr="008F18A7">
              <w:rPr>
                <w:i/>
                <w:sz w:val="18"/>
                <w:szCs w:val="18"/>
                <w:lang w:val="mk-MK"/>
              </w:rPr>
              <w:t>МОН, ЦОВ, даватели на услуги</w:t>
            </w:r>
          </w:p>
        </w:tc>
        <w:tc>
          <w:tcPr>
            <w:tcW w:w="1276" w:type="dxa"/>
            <w:tcBorders>
              <w:top w:val="single" w:sz="4" w:space="0" w:color="auto"/>
              <w:bottom w:val="single" w:sz="4" w:space="0" w:color="auto"/>
            </w:tcBorders>
          </w:tcPr>
          <w:p w:rsidR="00FC5E7C" w:rsidRPr="008F18A7" w:rsidRDefault="00FA083B" w:rsidP="00CC0D1B">
            <w:pPr>
              <w:keepNext/>
              <w:tabs>
                <w:tab w:val="left" w:pos="176"/>
              </w:tabs>
              <w:jc w:val="center"/>
              <w:rPr>
                <w:i/>
                <w:sz w:val="18"/>
                <w:szCs w:val="18"/>
                <w:lang w:val="mk-MK"/>
              </w:rPr>
            </w:pPr>
            <w:r>
              <w:rPr>
                <w:i/>
                <w:sz w:val="18"/>
                <w:szCs w:val="18"/>
                <w:lang w:val="mk-MK"/>
              </w:rPr>
              <w:t>-</w:t>
            </w:r>
          </w:p>
        </w:tc>
      </w:tr>
      <w:tr w:rsidR="00FC5E7C" w:rsidRPr="008F18A7" w:rsidTr="00FC5E7C">
        <w:trPr>
          <w:trHeight w:val="20"/>
          <w:tblHeader/>
        </w:trPr>
        <w:tc>
          <w:tcPr>
            <w:tcW w:w="694" w:type="dxa"/>
            <w:tcBorders>
              <w:top w:val="single" w:sz="4" w:space="0" w:color="auto"/>
              <w:left w:val="double" w:sz="4" w:space="0" w:color="auto"/>
              <w:bottom w:val="single" w:sz="4" w:space="0" w:color="auto"/>
            </w:tcBorders>
            <w:shd w:val="clear" w:color="auto" w:fill="D9D9D9" w:themeFill="background1" w:themeFillShade="D9"/>
            <w:vAlign w:val="center"/>
          </w:tcPr>
          <w:p w:rsidR="00FC5E7C" w:rsidRPr="008F18A7" w:rsidRDefault="00FC5E7C" w:rsidP="00CC0D1B">
            <w:pPr>
              <w:keepNext/>
              <w:ind w:left="-28" w:right="-57"/>
              <w:jc w:val="center"/>
              <w:rPr>
                <w:b/>
                <w:sz w:val="18"/>
                <w:szCs w:val="18"/>
                <w:lang w:val="mk-MK"/>
              </w:rPr>
            </w:pPr>
            <w:r w:rsidRPr="008F18A7">
              <w:rPr>
                <w:b/>
                <w:i/>
                <w:sz w:val="18"/>
                <w:szCs w:val="18"/>
                <w:lang w:val="mk-MK"/>
              </w:rPr>
              <w:t>Бр.</w:t>
            </w:r>
          </w:p>
        </w:tc>
        <w:tc>
          <w:tcPr>
            <w:tcW w:w="2410" w:type="dxa"/>
            <w:tcBorders>
              <w:top w:val="single" w:sz="4" w:space="0" w:color="auto"/>
              <w:bottom w:val="single" w:sz="4" w:space="0" w:color="auto"/>
            </w:tcBorders>
            <w:shd w:val="clear" w:color="auto" w:fill="D9D9D9" w:themeFill="background1" w:themeFillShade="D9"/>
            <w:vAlign w:val="center"/>
          </w:tcPr>
          <w:p w:rsidR="00FC5E7C" w:rsidRPr="008F18A7" w:rsidRDefault="00FC5E7C" w:rsidP="00CC0D1B">
            <w:pPr>
              <w:keepNext/>
              <w:ind w:left="-28" w:right="-57"/>
              <w:jc w:val="center"/>
              <w:rPr>
                <w:b/>
                <w:sz w:val="18"/>
                <w:szCs w:val="18"/>
                <w:lang w:val="mk-MK"/>
              </w:rPr>
            </w:pPr>
            <w:r w:rsidRPr="008F18A7">
              <w:rPr>
                <w:b/>
                <w:i/>
                <w:sz w:val="18"/>
                <w:szCs w:val="18"/>
                <w:lang w:val="mk-MK"/>
              </w:rPr>
              <w:t>Активности</w:t>
            </w:r>
          </w:p>
        </w:tc>
        <w:tc>
          <w:tcPr>
            <w:tcW w:w="5103" w:type="dxa"/>
            <w:tcBorders>
              <w:top w:val="single" w:sz="4" w:space="0" w:color="auto"/>
              <w:bottom w:val="single" w:sz="4" w:space="0" w:color="auto"/>
            </w:tcBorders>
            <w:shd w:val="clear" w:color="auto" w:fill="D9D9D9" w:themeFill="background1" w:themeFillShade="D9"/>
            <w:vAlign w:val="center"/>
          </w:tcPr>
          <w:p w:rsidR="00FC5E7C" w:rsidRPr="008F18A7" w:rsidRDefault="00FC5E7C" w:rsidP="00CC0D1B">
            <w:pPr>
              <w:keepNext/>
              <w:ind w:left="-28" w:right="-57"/>
              <w:jc w:val="center"/>
              <w:rPr>
                <w:b/>
                <w:sz w:val="18"/>
                <w:szCs w:val="18"/>
                <w:lang w:val="mk-MK"/>
              </w:rPr>
            </w:pPr>
            <w:r w:rsidRPr="008F18A7">
              <w:rPr>
                <w:b/>
                <w:i/>
                <w:sz w:val="18"/>
                <w:szCs w:val="18"/>
                <w:lang w:val="mk-MK"/>
              </w:rPr>
              <w:t>Излезни индикатори</w:t>
            </w:r>
          </w:p>
        </w:tc>
        <w:tc>
          <w:tcPr>
            <w:tcW w:w="3686" w:type="dxa"/>
            <w:tcBorders>
              <w:top w:val="single" w:sz="4" w:space="0" w:color="auto"/>
              <w:bottom w:val="single" w:sz="4" w:space="0" w:color="auto"/>
            </w:tcBorders>
            <w:shd w:val="clear" w:color="auto" w:fill="D9D9D9" w:themeFill="background1" w:themeFillShade="D9"/>
            <w:vAlign w:val="center"/>
          </w:tcPr>
          <w:p w:rsidR="00FC5E7C" w:rsidRPr="008F18A7" w:rsidRDefault="00FC5E7C" w:rsidP="00CC0D1B">
            <w:pPr>
              <w:keepNext/>
              <w:ind w:left="-28" w:right="-57"/>
              <w:jc w:val="center"/>
              <w:rPr>
                <w:b/>
                <w:sz w:val="18"/>
                <w:szCs w:val="18"/>
                <w:lang w:val="mk-MK"/>
              </w:rPr>
            </w:pPr>
            <w:r w:rsidRPr="008F18A7">
              <w:rPr>
                <w:b/>
                <w:i/>
                <w:sz w:val="18"/>
                <w:szCs w:val="18"/>
                <w:lang w:val="mk-MK"/>
              </w:rPr>
              <w:t>Извори на верификација</w:t>
            </w:r>
          </w:p>
        </w:tc>
        <w:tc>
          <w:tcPr>
            <w:tcW w:w="992" w:type="dxa"/>
            <w:tcBorders>
              <w:top w:val="single" w:sz="4" w:space="0" w:color="auto"/>
              <w:bottom w:val="single" w:sz="4" w:space="0" w:color="auto"/>
            </w:tcBorders>
            <w:shd w:val="clear" w:color="auto" w:fill="D9D9D9" w:themeFill="background1" w:themeFillShade="D9"/>
            <w:vAlign w:val="center"/>
          </w:tcPr>
          <w:p w:rsidR="00FC5E7C" w:rsidRPr="008F18A7" w:rsidRDefault="00FC5E7C" w:rsidP="00CC0D1B">
            <w:pPr>
              <w:keepNext/>
              <w:ind w:left="-57" w:right="-57"/>
              <w:jc w:val="center"/>
              <w:rPr>
                <w:b/>
                <w:sz w:val="18"/>
                <w:szCs w:val="18"/>
                <w:lang w:val="mk-MK"/>
              </w:rPr>
            </w:pPr>
            <w:r w:rsidRPr="008F18A7">
              <w:rPr>
                <w:b/>
                <w:i/>
                <w:sz w:val="18"/>
                <w:szCs w:val="18"/>
                <w:lang w:val="mk-MK"/>
              </w:rPr>
              <w:t>Краен рок</w:t>
            </w:r>
          </w:p>
        </w:tc>
        <w:tc>
          <w:tcPr>
            <w:tcW w:w="1276" w:type="dxa"/>
            <w:tcBorders>
              <w:top w:val="single" w:sz="4" w:space="0" w:color="auto"/>
              <w:bottom w:val="single" w:sz="4" w:space="0" w:color="auto"/>
            </w:tcBorders>
            <w:shd w:val="clear" w:color="auto" w:fill="D9D9D9" w:themeFill="background1" w:themeFillShade="D9"/>
            <w:vAlign w:val="center"/>
          </w:tcPr>
          <w:p w:rsidR="00FC5E7C" w:rsidRPr="008F18A7" w:rsidRDefault="00FC5E7C" w:rsidP="00CC0D1B">
            <w:pPr>
              <w:keepNext/>
              <w:ind w:left="-28" w:right="-57"/>
              <w:jc w:val="center"/>
              <w:rPr>
                <w:b/>
                <w:sz w:val="18"/>
                <w:szCs w:val="18"/>
                <w:lang w:val="mk-MK"/>
              </w:rPr>
            </w:pPr>
            <w:r w:rsidRPr="008F18A7">
              <w:rPr>
                <w:b/>
                <w:i/>
                <w:sz w:val="18"/>
                <w:szCs w:val="18"/>
                <w:lang w:val="mk-MK"/>
              </w:rPr>
              <w:t>Одговорни</w:t>
            </w:r>
          </w:p>
        </w:tc>
        <w:tc>
          <w:tcPr>
            <w:tcW w:w="1276" w:type="dxa"/>
            <w:tcBorders>
              <w:top w:val="single" w:sz="4" w:space="0" w:color="auto"/>
              <w:bottom w:val="single" w:sz="4" w:space="0" w:color="auto"/>
            </w:tcBorders>
            <w:shd w:val="clear" w:color="auto" w:fill="D9D9D9" w:themeFill="background1" w:themeFillShade="D9"/>
          </w:tcPr>
          <w:p w:rsidR="00FC5E7C" w:rsidRPr="008F18A7" w:rsidRDefault="00FC5E7C" w:rsidP="00CC0D1B">
            <w:pPr>
              <w:keepNext/>
              <w:ind w:left="-28" w:right="-57"/>
              <w:jc w:val="center"/>
              <w:rPr>
                <w:b/>
                <w:i/>
                <w:sz w:val="18"/>
                <w:szCs w:val="18"/>
                <w:lang w:val="mk-MK"/>
              </w:rPr>
            </w:pPr>
          </w:p>
        </w:tc>
      </w:tr>
    </w:tbl>
    <w:p w:rsidR="00C77048" w:rsidRPr="00C365A8" w:rsidRDefault="00C77048" w:rsidP="00CC0D1B">
      <w:pPr>
        <w:spacing w:after="0" w:line="240" w:lineRule="auto"/>
        <w:rPr>
          <w:szCs w:val="4"/>
          <w:lang w:val="mk-MK"/>
        </w:rPr>
      </w:pPr>
    </w:p>
    <w:tbl>
      <w:tblPr>
        <w:tblStyle w:val="TableGrid"/>
        <w:tblW w:w="15439" w:type="dxa"/>
        <w:tblLayout w:type="fixed"/>
        <w:tblLook w:val="04A0" w:firstRow="1" w:lastRow="0" w:firstColumn="1" w:lastColumn="0" w:noHBand="0" w:noVBand="1"/>
      </w:tblPr>
      <w:tblGrid>
        <w:gridCol w:w="694"/>
        <w:gridCol w:w="2410"/>
        <w:gridCol w:w="5103"/>
        <w:gridCol w:w="3686"/>
        <w:gridCol w:w="992"/>
        <w:gridCol w:w="1277"/>
        <w:gridCol w:w="1277"/>
      </w:tblGrid>
      <w:tr w:rsidR="00FC5E7C" w:rsidRPr="008F18A7" w:rsidTr="00FC5E7C">
        <w:trPr>
          <w:trHeight w:val="20"/>
          <w:tblHeader/>
        </w:trPr>
        <w:tc>
          <w:tcPr>
            <w:tcW w:w="694" w:type="dxa"/>
            <w:tcBorders>
              <w:top w:val="double" w:sz="4" w:space="0" w:color="auto"/>
              <w:left w:val="double" w:sz="4" w:space="0" w:color="auto"/>
              <w:bottom w:val="double" w:sz="4" w:space="0" w:color="auto"/>
            </w:tcBorders>
            <w:vAlign w:val="center"/>
          </w:tcPr>
          <w:p w:rsidR="00FC5E7C" w:rsidRPr="008F18A7" w:rsidRDefault="00FC5E7C" w:rsidP="00CC0D1B">
            <w:pPr>
              <w:ind w:left="-28" w:right="-57"/>
              <w:jc w:val="center"/>
              <w:rPr>
                <w:b/>
                <w:sz w:val="18"/>
                <w:szCs w:val="18"/>
                <w:lang w:val="mk-MK"/>
              </w:rPr>
            </w:pPr>
            <w:r w:rsidRPr="008F18A7">
              <w:rPr>
                <w:b/>
                <w:sz w:val="18"/>
                <w:szCs w:val="18"/>
                <w:lang w:val="mk-MK"/>
              </w:rPr>
              <w:t>Бр.</w:t>
            </w:r>
          </w:p>
        </w:tc>
        <w:tc>
          <w:tcPr>
            <w:tcW w:w="2410" w:type="dxa"/>
            <w:tcBorders>
              <w:top w:val="double" w:sz="4" w:space="0" w:color="auto"/>
              <w:bottom w:val="double" w:sz="4" w:space="0" w:color="auto"/>
            </w:tcBorders>
            <w:vAlign w:val="center"/>
          </w:tcPr>
          <w:p w:rsidR="00FC5E7C" w:rsidRPr="008F18A7" w:rsidRDefault="00FC5E7C" w:rsidP="00CC0D1B">
            <w:pPr>
              <w:keepNext/>
              <w:ind w:left="-28" w:right="-57"/>
              <w:jc w:val="center"/>
              <w:rPr>
                <w:b/>
                <w:sz w:val="18"/>
                <w:szCs w:val="18"/>
                <w:lang w:val="mk-MK"/>
              </w:rPr>
            </w:pPr>
            <w:r w:rsidRPr="008F18A7">
              <w:rPr>
                <w:b/>
                <w:sz w:val="18"/>
                <w:szCs w:val="18"/>
                <w:lang w:val="mk-MK"/>
              </w:rPr>
              <w:t>Приоритети/Мерки</w:t>
            </w:r>
          </w:p>
        </w:tc>
        <w:tc>
          <w:tcPr>
            <w:tcW w:w="5103" w:type="dxa"/>
            <w:tcBorders>
              <w:top w:val="double" w:sz="4" w:space="0" w:color="auto"/>
              <w:bottom w:val="double" w:sz="4" w:space="0" w:color="auto"/>
            </w:tcBorders>
            <w:vAlign w:val="center"/>
          </w:tcPr>
          <w:p w:rsidR="00FC5E7C" w:rsidRPr="008F18A7" w:rsidRDefault="00FC5E7C" w:rsidP="00CC0D1B">
            <w:pPr>
              <w:keepNext/>
              <w:ind w:left="-28" w:right="-57"/>
              <w:jc w:val="center"/>
              <w:rPr>
                <w:b/>
                <w:sz w:val="18"/>
                <w:szCs w:val="18"/>
                <w:lang w:val="mk-MK"/>
              </w:rPr>
            </w:pPr>
            <w:r w:rsidRPr="008F18A7">
              <w:rPr>
                <w:b/>
                <w:sz w:val="18"/>
                <w:szCs w:val="18"/>
                <w:lang w:val="mk-MK"/>
              </w:rPr>
              <w:t>Исходи</w:t>
            </w:r>
          </w:p>
        </w:tc>
        <w:tc>
          <w:tcPr>
            <w:tcW w:w="3686" w:type="dxa"/>
            <w:tcBorders>
              <w:top w:val="double" w:sz="4" w:space="0" w:color="auto"/>
              <w:bottom w:val="double" w:sz="4" w:space="0" w:color="auto"/>
            </w:tcBorders>
            <w:vAlign w:val="center"/>
          </w:tcPr>
          <w:p w:rsidR="00FC5E7C" w:rsidRPr="008F18A7" w:rsidRDefault="00FC5E7C" w:rsidP="00CC0D1B">
            <w:pPr>
              <w:keepNext/>
              <w:ind w:left="-28" w:right="-57"/>
              <w:jc w:val="center"/>
              <w:rPr>
                <w:b/>
                <w:sz w:val="18"/>
                <w:szCs w:val="18"/>
                <w:lang w:val="mk-MK"/>
              </w:rPr>
            </w:pPr>
            <w:r w:rsidRPr="008F18A7">
              <w:rPr>
                <w:b/>
                <w:sz w:val="18"/>
                <w:szCs w:val="18"/>
                <w:lang w:val="mk-MK"/>
              </w:rPr>
              <w:t>Индикатор кој објективно се потврдува</w:t>
            </w:r>
          </w:p>
        </w:tc>
        <w:tc>
          <w:tcPr>
            <w:tcW w:w="992" w:type="dxa"/>
            <w:tcBorders>
              <w:top w:val="double" w:sz="4" w:space="0" w:color="auto"/>
              <w:bottom w:val="double" w:sz="4" w:space="0" w:color="auto"/>
            </w:tcBorders>
            <w:vAlign w:val="center"/>
          </w:tcPr>
          <w:p w:rsidR="00FC5E7C" w:rsidRPr="008F18A7" w:rsidRDefault="00FC5E7C" w:rsidP="00CC0D1B">
            <w:pPr>
              <w:ind w:left="-57" w:right="-57"/>
              <w:jc w:val="center"/>
              <w:rPr>
                <w:b/>
                <w:sz w:val="18"/>
                <w:szCs w:val="18"/>
                <w:lang w:val="mk-MK"/>
              </w:rPr>
            </w:pPr>
            <w:r>
              <w:rPr>
                <w:b/>
                <w:sz w:val="18"/>
                <w:szCs w:val="18"/>
                <w:lang w:val="mk-MK"/>
              </w:rPr>
              <w:t>Период</w:t>
            </w:r>
          </w:p>
        </w:tc>
        <w:tc>
          <w:tcPr>
            <w:tcW w:w="1277" w:type="dxa"/>
            <w:tcBorders>
              <w:top w:val="double" w:sz="4" w:space="0" w:color="auto"/>
              <w:bottom w:val="double" w:sz="4" w:space="0" w:color="auto"/>
            </w:tcBorders>
            <w:vAlign w:val="center"/>
          </w:tcPr>
          <w:p w:rsidR="00FC5E7C" w:rsidRPr="008F18A7" w:rsidRDefault="00FC5E7C" w:rsidP="00CC0D1B">
            <w:pPr>
              <w:keepNext/>
              <w:ind w:left="-28" w:right="-57"/>
              <w:jc w:val="center"/>
              <w:rPr>
                <w:b/>
                <w:sz w:val="18"/>
                <w:szCs w:val="18"/>
                <w:lang w:val="mk-MK"/>
              </w:rPr>
            </w:pPr>
            <w:r w:rsidRPr="008F18A7">
              <w:rPr>
                <w:b/>
                <w:sz w:val="18"/>
                <w:szCs w:val="18"/>
                <w:lang w:val="mk-MK"/>
              </w:rPr>
              <w:t>Одговорни</w:t>
            </w:r>
          </w:p>
        </w:tc>
        <w:tc>
          <w:tcPr>
            <w:tcW w:w="1277" w:type="dxa"/>
            <w:tcBorders>
              <w:top w:val="double" w:sz="4" w:space="0" w:color="auto"/>
              <w:bottom w:val="double" w:sz="4" w:space="0" w:color="auto"/>
            </w:tcBorders>
          </w:tcPr>
          <w:p w:rsidR="00FC5E7C" w:rsidRPr="008F18A7" w:rsidRDefault="00FC5E7C" w:rsidP="00CC0D1B">
            <w:pPr>
              <w:keepNext/>
              <w:ind w:left="-28" w:right="-57"/>
              <w:jc w:val="center"/>
              <w:rPr>
                <w:b/>
                <w:sz w:val="18"/>
                <w:szCs w:val="18"/>
                <w:lang w:val="mk-MK"/>
              </w:rPr>
            </w:pPr>
          </w:p>
        </w:tc>
      </w:tr>
      <w:tr w:rsidR="00FC5E7C" w:rsidRPr="004A6D76" w:rsidTr="00FC5E7C">
        <w:trPr>
          <w:trHeight w:val="20"/>
        </w:trPr>
        <w:tc>
          <w:tcPr>
            <w:tcW w:w="14162" w:type="dxa"/>
            <w:gridSpan w:val="6"/>
            <w:tcBorders>
              <w:top w:val="double" w:sz="4" w:space="0" w:color="auto"/>
              <w:left w:val="double" w:sz="4" w:space="0" w:color="auto"/>
              <w:bottom w:val="single" w:sz="4" w:space="0" w:color="auto"/>
              <w:right w:val="single" w:sz="4" w:space="0" w:color="auto"/>
            </w:tcBorders>
            <w:shd w:val="clear" w:color="auto" w:fill="D9D9D9" w:themeFill="background1" w:themeFillShade="D9"/>
          </w:tcPr>
          <w:p w:rsidR="00FC5E7C" w:rsidRPr="008F18A7" w:rsidRDefault="00FC5E7C" w:rsidP="0082004A">
            <w:pPr>
              <w:rPr>
                <w:rStyle w:val="Hyperlink"/>
                <w:rFonts w:cstheme="minorHAnsi"/>
                <w:b/>
                <w:bCs/>
                <w:color w:val="auto"/>
                <w:sz w:val="18"/>
                <w:szCs w:val="18"/>
                <w:u w:val="none"/>
                <w:lang w:val="mk-MK"/>
              </w:rPr>
            </w:pPr>
            <w:bookmarkStart w:id="103" w:name="_Toc454996176"/>
            <w:r w:rsidRPr="008F18A7">
              <w:rPr>
                <w:rStyle w:val="Hyperlink"/>
                <w:rFonts w:cstheme="minorHAnsi"/>
                <w:b/>
                <w:bCs/>
                <w:color w:val="auto"/>
                <w:sz w:val="18"/>
                <w:szCs w:val="18"/>
                <w:u w:val="none"/>
                <w:lang w:val="mk-MK"/>
              </w:rPr>
              <w:t xml:space="preserve">Приоритет III. </w:t>
            </w:r>
            <w:bookmarkEnd w:id="103"/>
            <w:r w:rsidRPr="008F18A7">
              <w:rPr>
                <w:rStyle w:val="Hyperlink"/>
                <w:rFonts w:cstheme="minorHAnsi"/>
                <w:b/>
                <w:color w:val="auto"/>
                <w:sz w:val="18"/>
                <w:szCs w:val="18"/>
                <w:u w:val="none"/>
                <w:lang w:val="mk-MK"/>
              </w:rPr>
              <w:t>Подобрување на законодавството, организацијата и управувањето со</w:t>
            </w:r>
            <w:r>
              <w:rPr>
                <w:rStyle w:val="Hyperlink"/>
                <w:rFonts w:cstheme="minorHAnsi"/>
                <w:b/>
                <w:color w:val="auto"/>
                <w:sz w:val="18"/>
                <w:szCs w:val="18"/>
                <w:u w:val="none"/>
                <w:lang w:val="mk-MK"/>
              </w:rPr>
              <w:t xml:space="preserve"> </w:t>
            </w:r>
            <w:r w:rsidRPr="008F18A7">
              <w:rPr>
                <w:rStyle w:val="Hyperlink"/>
                <w:rFonts w:cstheme="minorHAnsi"/>
                <w:b/>
                <w:color w:val="auto"/>
                <w:sz w:val="18"/>
                <w:szCs w:val="18"/>
                <w:u w:val="none"/>
                <w:lang w:val="mk-MK"/>
              </w:rPr>
              <w:t>учењето</w:t>
            </w:r>
            <w:r w:rsidR="0082004A">
              <w:rPr>
                <w:rStyle w:val="Hyperlink"/>
                <w:rFonts w:cstheme="minorHAnsi"/>
                <w:b/>
                <w:color w:val="auto"/>
                <w:sz w:val="18"/>
                <w:szCs w:val="18"/>
                <w:u w:val="none"/>
                <w:lang w:val="mk-MK"/>
              </w:rPr>
              <w:t xml:space="preserve"> и образованието</w:t>
            </w:r>
            <w:r w:rsidRPr="008F18A7">
              <w:rPr>
                <w:rStyle w:val="Hyperlink"/>
                <w:rFonts w:cstheme="minorHAnsi"/>
                <w:b/>
                <w:color w:val="auto"/>
                <w:sz w:val="18"/>
                <w:szCs w:val="18"/>
                <w:u w:val="none"/>
                <w:lang w:val="mk-MK"/>
              </w:rPr>
              <w:t xml:space="preserve"> на возрасните</w:t>
            </w:r>
          </w:p>
        </w:tc>
        <w:tc>
          <w:tcPr>
            <w:tcW w:w="1277" w:type="dxa"/>
            <w:tcBorders>
              <w:top w:val="double" w:sz="4" w:space="0" w:color="auto"/>
              <w:left w:val="double" w:sz="4" w:space="0" w:color="auto"/>
              <w:bottom w:val="single" w:sz="4" w:space="0" w:color="auto"/>
              <w:right w:val="single" w:sz="4" w:space="0" w:color="auto"/>
            </w:tcBorders>
            <w:shd w:val="clear" w:color="auto" w:fill="D9D9D9" w:themeFill="background1" w:themeFillShade="D9"/>
          </w:tcPr>
          <w:p w:rsidR="00FC5E7C" w:rsidRPr="008F18A7" w:rsidRDefault="00FC5E7C" w:rsidP="00CC0D1B">
            <w:pPr>
              <w:rPr>
                <w:rStyle w:val="Hyperlink"/>
                <w:rFonts w:cstheme="minorHAnsi"/>
                <w:b/>
                <w:bCs/>
                <w:color w:val="auto"/>
                <w:sz w:val="18"/>
                <w:szCs w:val="18"/>
                <w:u w:val="none"/>
                <w:lang w:val="mk-MK"/>
              </w:rPr>
            </w:pPr>
          </w:p>
        </w:tc>
      </w:tr>
      <w:tr w:rsidR="00FC5E7C" w:rsidRPr="008F18A7" w:rsidTr="00FC5E7C">
        <w:trPr>
          <w:trHeight w:val="20"/>
          <w:hidden/>
        </w:trPr>
        <w:tc>
          <w:tcPr>
            <w:tcW w:w="694" w:type="dxa"/>
            <w:tcBorders>
              <w:top w:val="single" w:sz="4" w:space="0" w:color="auto"/>
              <w:left w:val="double" w:sz="4" w:space="0" w:color="auto"/>
            </w:tcBorders>
          </w:tcPr>
          <w:p w:rsidR="00FC5E7C" w:rsidRPr="008F18A7" w:rsidRDefault="00FC5E7C" w:rsidP="00CC0D1B">
            <w:pPr>
              <w:pStyle w:val="ListParagraph"/>
              <w:numPr>
                <w:ilvl w:val="0"/>
                <w:numId w:val="56"/>
              </w:numPr>
              <w:contextualSpacing w:val="0"/>
              <w:rPr>
                <w:vanish/>
                <w:sz w:val="18"/>
                <w:szCs w:val="18"/>
                <w:lang w:val="mk-MK"/>
              </w:rPr>
            </w:pPr>
          </w:p>
          <w:p w:rsidR="00FC5E7C" w:rsidRPr="008F18A7" w:rsidRDefault="00FC5E7C" w:rsidP="00CC0D1B">
            <w:pPr>
              <w:pStyle w:val="ListParagraph"/>
              <w:numPr>
                <w:ilvl w:val="1"/>
                <w:numId w:val="56"/>
              </w:numPr>
              <w:contextualSpacing w:val="0"/>
              <w:rPr>
                <w:sz w:val="18"/>
                <w:szCs w:val="18"/>
                <w:lang w:val="mk-MK"/>
              </w:rPr>
            </w:pPr>
          </w:p>
        </w:tc>
        <w:tc>
          <w:tcPr>
            <w:tcW w:w="2410" w:type="dxa"/>
            <w:tcBorders>
              <w:top w:val="single" w:sz="4" w:space="0" w:color="auto"/>
            </w:tcBorders>
          </w:tcPr>
          <w:p w:rsidR="00FC5E7C" w:rsidRPr="008F18A7" w:rsidRDefault="00FC5E7C" w:rsidP="00CC0D1B">
            <w:pPr>
              <w:rPr>
                <w:bCs/>
                <w:sz w:val="18"/>
                <w:szCs w:val="18"/>
                <w:lang w:val="mk-MK"/>
              </w:rPr>
            </w:pPr>
            <w:r w:rsidRPr="008F18A7">
              <w:rPr>
                <w:sz w:val="18"/>
                <w:szCs w:val="18"/>
                <w:lang w:val="mk-MK"/>
              </w:rPr>
              <w:t>Подобрување на плановите за финансирање на образованието на возрасни лица</w:t>
            </w:r>
          </w:p>
        </w:tc>
        <w:tc>
          <w:tcPr>
            <w:tcW w:w="5103" w:type="dxa"/>
            <w:tcBorders>
              <w:top w:val="single" w:sz="4" w:space="0" w:color="auto"/>
            </w:tcBorders>
          </w:tcPr>
          <w:p w:rsidR="00FC5E7C" w:rsidRPr="008F18A7" w:rsidRDefault="00FC5E7C" w:rsidP="00CC0D1B">
            <w:pPr>
              <w:pStyle w:val="ListParagraph"/>
              <w:numPr>
                <w:ilvl w:val="0"/>
                <w:numId w:val="15"/>
              </w:numPr>
              <w:tabs>
                <w:tab w:val="left" w:pos="176"/>
              </w:tabs>
              <w:ind w:left="157" w:hanging="157"/>
              <w:contextualSpacing w:val="0"/>
              <w:rPr>
                <w:sz w:val="18"/>
                <w:szCs w:val="18"/>
                <w:lang w:val="mk-MK"/>
              </w:rPr>
            </w:pPr>
            <w:r w:rsidRPr="008F18A7">
              <w:rPr>
                <w:sz w:val="18"/>
                <w:szCs w:val="18"/>
                <w:lang w:val="mk-MK"/>
              </w:rPr>
              <w:t>Осигурана е финансиската основа која</w:t>
            </w:r>
            <w:r w:rsidR="0082004A">
              <w:rPr>
                <w:sz w:val="18"/>
                <w:szCs w:val="18"/>
                <w:lang w:val="mk-MK"/>
              </w:rPr>
              <w:t>што</w:t>
            </w:r>
            <w:r w:rsidRPr="008F18A7">
              <w:rPr>
                <w:sz w:val="18"/>
                <w:szCs w:val="18"/>
                <w:lang w:val="mk-MK"/>
              </w:rPr>
              <w:t xml:space="preserve"> е неопходна за одржливо функционирање и развој на системот за УО</w:t>
            </w:r>
            <w:r w:rsidR="0082004A">
              <w:rPr>
                <w:sz w:val="18"/>
                <w:szCs w:val="18"/>
                <w:lang w:val="mk-MK"/>
              </w:rPr>
              <w:t>В</w:t>
            </w:r>
          </w:p>
        </w:tc>
        <w:tc>
          <w:tcPr>
            <w:tcW w:w="3686" w:type="dxa"/>
            <w:tcBorders>
              <w:top w:val="single" w:sz="4" w:space="0" w:color="auto"/>
            </w:tcBorders>
          </w:tcPr>
          <w:p w:rsidR="00FC5E7C" w:rsidRPr="008F18A7" w:rsidRDefault="00FC5E7C" w:rsidP="00CC0D1B">
            <w:pPr>
              <w:pStyle w:val="ListParagraph"/>
              <w:numPr>
                <w:ilvl w:val="0"/>
                <w:numId w:val="18"/>
              </w:numPr>
              <w:tabs>
                <w:tab w:val="left" w:pos="176"/>
              </w:tabs>
              <w:ind w:left="157" w:hanging="142"/>
              <w:contextualSpacing w:val="0"/>
              <w:rPr>
                <w:sz w:val="18"/>
                <w:szCs w:val="18"/>
                <w:lang w:val="mk-MK"/>
              </w:rPr>
            </w:pPr>
            <w:r w:rsidRPr="008F18A7">
              <w:rPr>
                <w:sz w:val="18"/>
                <w:szCs w:val="18"/>
                <w:lang w:val="mk-MK"/>
              </w:rPr>
              <w:t>Посебна ставка за УОВ во државниот буџет со најмалку 1,5% од вкупниот буџет за образование</w:t>
            </w:r>
          </w:p>
        </w:tc>
        <w:tc>
          <w:tcPr>
            <w:tcW w:w="992" w:type="dxa"/>
            <w:tcBorders>
              <w:top w:val="single" w:sz="4" w:space="0" w:color="auto"/>
            </w:tcBorders>
          </w:tcPr>
          <w:p w:rsidR="00FC5E7C" w:rsidRPr="008F18A7" w:rsidRDefault="00FC5E7C" w:rsidP="00CC0D1B">
            <w:pPr>
              <w:jc w:val="center"/>
              <w:rPr>
                <w:sz w:val="18"/>
                <w:szCs w:val="18"/>
                <w:lang w:val="mk-MK"/>
              </w:rPr>
            </w:pPr>
            <w:r w:rsidRPr="008F18A7">
              <w:rPr>
                <w:sz w:val="18"/>
                <w:szCs w:val="18"/>
                <w:lang w:val="mk-MK"/>
              </w:rPr>
              <w:t>202</w:t>
            </w:r>
            <w:r w:rsidR="00CE23DD">
              <w:rPr>
                <w:sz w:val="18"/>
                <w:szCs w:val="18"/>
                <w:lang w:val="mk-MK"/>
              </w:rPr>
              <w:t>5</w:t>
            </w:r>
            <w:r w:rsidRPr="008F18A7">
              <w:rPr>
                <w:sz w:val="18"/>
                <w:szCs w:val="18"/>
                <w:lang w:val="mk-MK"/>
              </w:rPr>
              <w:t xml:space="preserve"> </w:t>
            </w:r>
          </w:p>
        </w:tc>
        <w:tc>
          <w:tcPr>
            <w:tcW w:w="1277" w:type="dxa"/>
            <w:tcBorders>
              <w:top w:val="single" w:sz="4" w:space="0" w:color="auto"/>
            </w:tcBorders>
          </w:tcPr>
          <w:p w:rsidR="00FC5E7C" w:rsidRPr="008F18A7" w:rsidRDefault="00FC5E7C" w:rsidP="00CC0D1B">
            <w:pPr>
              <w:tabs>
                <w:tab w:val="left" w:pos="176"/>
              </w:tabs>
              <w:jc w:val="center"/>
              <w:rPr>
                <w:sz w:val="18"/>
                <w:szCs w:val="18"/>
                <w:lang w:val="mk-MK"/>
              </w:rPr>
            </w:pPr>
            <w:r w:rsidRPr="008F18A7">
              <w:rPr>
                <w:sz w:val="18"/>
                <w:szCs w:val="18"/>
                <w:lang w:val="mk-MK"/>
              </w:rPr>
              <w:t>, МОН</w:t>
            </w:r>
          </w:p>
        </w:tc>
        <w:tc>
          <w:tcPr>
            <w:tcW w:w="1277" w:type="dxa"/>
            <w:tcBorders>
              <w:top w:val="single" w:sz="4" w:space="0" w:color="auto"/>
            </w:tcBorders>
          </w:tcPr>
          <w:p w:rsidR="00FC5E7C" w:rsidRPr="008F18A7" w:rsidRDefault="00C3132B" w:rsidP="00CC0D1B">
            <w:pPr>
              <w:tabs>
                <w:tab w:val="left" w:pos="176"/>
              </w:tabs>
              <w:jc w:val="center"/>
              <w:rPr>
                <w:sz w:val="18"/>
                <w:szCs w:val="18"/>
                <w:lang w:val="mk-MK"/>
              </w:rPr>
            </w:pPr>
            <w:r>
              <w:rPr>
                <w:sz w:val="18"/>
                <w:szCs w:val="18"/>
                <w:lang w:val="mk-MK"/>
              </w:rPr>
              <w:t>20.000</w:t>
            </w:r>
          </w:p>
        </w:tc>
      </w:tr>
      <w:tr w:rsidR="00FC5E7C" w:rsidRPr="008F18A7" w:rsidTr="00FC5E7C">
        <w:trPr>
          <w:trHeight w:val="20"/>
        </w:trPr>
        <w:tc>
          <w:tcPr>
            <w:tcW w:w="694" w:type="dxa"/>
            <w:tcBorders>
              <w:left w:val="double" w:sz="4" w:space="0" w:color="auto"/>
            </w:tcBorders>
          </w:tcPr>
          <w:p w:rsidR="00FC5E7C" w:rsidRPr="008F18A7" w:rsidRDefault="00FC5E7C" w:rsidP="00CC0D1B">
            <w:pPr>
              <w:pStyle w:val="ListParagraph"/>
              <w:numPr>
                <w:ilvl w:val="1"/>
                <w:numId w:val="56"/>
              </w:numPr>
              <w:contextualSpacing w:val="0"/>
              <w:rPr>
                <w:sz w:val="18"/>
                <w:szCs w:val="18"/>
                <w:lang w:val="mk-MK"/>
              </w:rPr>
            </w:pPr>
          </w:p>
        </w:tc>
        <w:tc>
          <w:tcPr>
            <w:tcW w:w="2410" w:type="dxa"/>
          </w:tcPr>
          <w:p w:rsidR="00FC5E7C" w:rsidRPr="008F18A7" w:rsidRDefault="00FC5E7C" w:rsidP="00CE23DD">
            <w:pPr>
              <w:rPr>
                <w:sz w:val="18"/>
                <w:szCs w:val="18"/>
                <w:lang w:val="mk-MK"/>
              </w:rPr>
            </w:pPr>
            <w:r w:rsidRPr="008F18A7">
              <w:rPr>
                <w:sz w:val="18"/>
                <w:szCs w:val="18"/>
                <w:lang w:val="mk-MK"/>
              </w:rPr>
              <w:t xml:space="preserve">Развивање на </w:t>
            </w:r>
            <w:r w:rsidR="00CE23DD">
              <w:rPr>
                <w:sz w:val="18"/>
                <w:szCs w:val="18"/>
                <w:lang w:val="mk-MK"/>
              </w:rPr>
              <w:t>информациски систем  за</w:t>
            </w:r>
            <w:r w:rsidRPr="008F18A7">
              <w:rPr>
                <w:sz w:val="18"/>
                <w:szCs w:val="18"/>
                <w:lang w:val="mk-MK"/>
              </w:rPr>
              <w:t xml:space="preserve"> програмите за образованието на возрасни лица и давател/и на услуги</w:t>
            </w:r>
          </w:p>
        </w:tc>
        <w:tc>
          <w:tcPr>
            <w:tcW w:w="5103" w:type="dxa"/>
          </w:tcPr>
          <w:p w:rsidR="00FC5E7C" w:rsidRPr="008F18A7" w:rsidRDefault="00FC5E7C" w:rsidP="00CC0D1B">
            <w:pPr>
              <w:pStyle w:val="ListParagraph"/>
              <w:numPr>
                <w:ilvl w:val="0"/>
                <w:numId w:val="15"/>
              </w:numPr>
              <w:tabs>
                <w:tab w:val="left" w:pos="176"/>
              </w:tabs>
              <w:ind w:left="157" w:hanging="157"/>
              <w:contextualSpacing w:val="0"/>
              <w:rPr>
                <w:sz w:val="18"/>
                <w:szCs w:val="18"/>
                <w:lang w:val="mk-MK"/>
              </w:rPr>
            </w:pPr>
            <w:r w:rsidRPr="008F18A7">
              <w:rPr>
                <w:sz w:val="18"/>
                <w:szCs w:val="18"/>
                <w:lang w:val="mk-MK"/>
              </w:rPr>
              <w:t>Достапни се современи статистички податоци за системот за УО</w:t>
            </w:r>
            <w:r w:rsidR="0082004A">
              <w:rPr>
                <w:sz w:val="18"/>
                <w:szCs w:val="18"/>
                <w:lang w:val="mk-MK"/>
              </w:rPr>
              <w:t>В</w:t>
            </w:r>
            <w:r w:rsidRPr="008F18A7">
              <w:rPr>
                <w:sz w:val="18"/>
                <w:szCs w:val="18"/>
                <w:lang w:val="mk-MK"/>
              </w:rPr>
              <w:t>, и истите овозможуваат да се носат одлуки за политиките кои</w:t>
            </w:r>
            <w:r w:rsidR="0082004A">
              <w:rPr>
                <w:sz w:val="18"/>
                <w:szCs w:val="18"/>
                <w:lang w:val="mk-MK"/>
              </w:rPr>
              <w:t>што</w:t>
            </w:r>
            <w:r w:rsidRPr="008F18A7">
              <w:rPr>
                <w:sz w:val="18"/>
                <w:szCs w:val="18"/>
                <w:lang w:val="mk-MK"/>
              </w:rPr>
              <w:t xml:space="preserve"> се засноваат на докази </w:t>
            </w:r>
          </w:p>
        </w:tc>
        <w:tc>
          <w:tcPr>
            <w:tcW w:w="3686" w:type="dxa"/>
          </w:tcPr>
          <w:p w:rsidR="00FC5E7C" w:rsidRPr="008F18A7" w:rsidRDefault="00FC5E7C" w:rsidP="00CC0D1B">
            <w:pPr>
              <w:pStyle w:val="ListParagraph"/>
              <w:numPr>
                <w:ilvl w:val="0"/>
                <w:numId w:val="18"/>
              </w:numPr>
              <w:tabs>
                <w:tab w:val="left" w:pos="176"/>
              </w:tabs>
              <w:ind w:left="157" w:hanging="142"/>
              <w:contextualSpacing w:val="0"/>
              <w:rPr>
                <w:sz w:val="18"/>
                <w:szCs w:val="18"/>
                <w:lang w:val="mk-MK"/>
              </w:rPr>
            </w:pPr>
            <w:r w:rsidRPr="008F18A7">
              <w:rPr>
                <w:sz w:val="18"/>
                <w:szCs w:val="18"/>
                <w:lang w:val="mk-MK"/>
              </w:rPr>
              <w:t>Концепт за собирање и обработка на статистички податоци за системот за УО</w:t>
            </w:r>
            <w:r w:rsidR="0082004A">
              <w:rPr>
                <w:sz w:val="18"/>
                <w:szCs w:val="18"/>
                <w:lang w:val="mk-MK"/>
              </w:rPr>
              <w:t>В</w:t>
            </w:r>
            <w:r w:rsidRPr="008F18A7">
              <w:rPr>
                <w:sz w:val="18"/>
                <w:szCs w:val="18"/>
                <w:lang w:val="mk-MK"/>
              </w:rPr>
              <w:t>;</w:t>
            </w:r>
          </w:p>
          <w:p w:rsidR="00FC5E7C" w:rsidRPr="008F18A7" w:rsidRDefault="00CE23DD" w:rsidP="00CC0D1B">
            <w:pPr>
              <w:pStyle w:val="ListParagraph"/>
              <w:numPr>
                <w:ilvl w:val="0"/>
                <w:numId w:val="18"/>
              </w:numPr>
              <w:tabs>
                <w:tab w:val="left" w:pos="176"/>
              </w:tabs>
              <w:ind w:left="157" w:hanging="142"/>
              <w:contextualSpacing w:val="0"/>
              <w:rPr>
                <w:sz w:val="18"/>
                <w:szCs w:val="18"/>
                <w:lang w:val="mk-MK"/>
              </w:rPr>
            </w:pPr>
            <w:r>
              <w:rPr>
                <w:sz w:val="18"/>
                <w:szCs w:val="18"/>
                <w:lang w:val="mk-MK"/>
              </w:rPr>
              <w:t>Оперативен информациски систем</w:t>
            </w:r>
            <w:r w:rsidR="00FC5E7C" w:rsidRPr="008F18A7">
              <w:rPr>
                <w:sz w:val="18"/>
                <w:szCs w:val="18"/>
                <w:lang w:val="mk-MK"/>
              </w:rPr>
              <w:t xml:space="preserve"> за УО</w:t>
            </w:r>
            <w:r w:rsidR="0082004A">
              <w:rPr>
                <w:sz w:val="18"/>
                <w:szCs w:val="18"/>
                <w:lang w:val="mk-MK"/>
              </w:rPr>
              <w:t>В</w:t>
            </w:r>
          </w:p>
        </w:tc>
        <w:tc>
          <w:tcPr>
            <w:tcW w:w="992" w:type="dxa"/>
          </w:tcPr>
          <w:p w:rsidR="00FC5E7C" w:rsidRPr="008F18A7" w:rsidRDefault="00FC5E7C" w:rsidP="00CC0D1B">
            <w:pPr>
              <w:tabs>
                <w:tab w:val="left" w:pos="176"/>
              </w:tabs>
              <w:jc w:val="center"/>
              <w:rPr>
                <w:sz w:val="18"/>
                <w:szCs w:val="18"/>
                <w:lang w:val="mk-MK"/>
              </w:rPr>
            </w:pPr>
            <w:r w:rsidRPr="008F18A7">
              <w:rPr>
                <w:sz w:val="18"/>
                <w:szCs w:val="18"/>
                <w:lang w:val="mk-MK"/>
              </w:rPr>
              <w:t>20</w:t>
            </w:r>
            <w:r w:rsidR="00CE23DD">
              <w:rPr>
                <w:sz w:val="18"/>
                <w:szCs w:val="18"/>
                <w:lang w:val="mk-MK"/>
              </w:rPr>
              <w:t>18</w:t>
            </w:r>
            <w:r w:rsidRPr="008F18A7">
              <w:rPr>
                <w:sz w:val="18"/>
                <w:szCs w:val="18"/>
                <w:lang w:val="mk-MK"/>
              </w:rPr>
              <w:t xml:space="preserve"> </w:t>
            </w:r>
          </w:p>
        </w:tc>
        <w:tc>
          <w:tcPr>
            <w:tcW w:w="1277" w:type="dxa"/>
          </w:tcPr>
          <w:p w:rsidR="00FC5E7C" w:rsidRPr="008F18A7" w:rsidRDefault="00FC5E7C" w:rsidP="00CC0D1B">
            <w:pPr>
              <w:tabs>
                <w:tab w:val="left" w:pos="176"/>
              </w:tabs>
              <w:jc w:val="center"/>
              <w:rPr>
                <w:sz w:val="18"/>
                <w:szCs w:val="18"/>
                <w:lang w:val="mk-MK"/>
              </w:rPr>
            </w:pPr>
            <w:r w:rsidRPr="008F18A7">
              <w:rPr>
                <w:sz w:val="18"/>
                <w:szCs w:val="18"/>
                <w:lang w:val="mk-MK"/>
              </w:rPr>
              <w:t>ЦОВ</w:t>
            </w:r>
          </w:p>
        </w:tc>
        <w:tc>
          <w:tcPr>
            <w:tcW w:w="1277" w:type="dxa"/>
          </w:tcPr>
          <w:p w:rsidR="00FC5E7C" w:rsidRPr="008F18A7" w:rsidRDefault="00C3132B" w:rsidP="00CC0D1B">
            <w:pPr>
              <w:tabs>
                <w:tab w:val="left" w:pos="176"/>
              </w:tabs>
              <w:jc w:val="center"/>
              <w:rPr>
                <w:sz w:val="18"/>
                <w:szCs w:val="18"/>
                <w:lang w:val="mk-MK"/>
              </w:rPr>
            </w:pPr>
            <w:r>
              <w:rPr>
                <w:sz w:val="18"/>
                <w:szCs w:val="18"/>
                <w:lang w:val="mk-MK"/>
              </w:rPr>
              <w:t>Еразмус+</w:t>
            </w:r>
          </w:p>
        </w:tc>
      </w:tr>
      <w:tr w:rsidR="00FC5E7C" w:rsidRPr="008F18A7" w:rsidTr="00FC5E7C">
        <w:trPr>
          <w:trHeight w:val="20"/>
        </w:trPr>
        <w:tc>
          <w:tcPr>
            <w:tcW w:w="694" w:type="dxa"/>
            <w:tcBorders>
              <w:left w:val="double" w:sz="4" w:space="0" w:color="auto"/>
            </w:tcBorders>
          </w:tcPr>
          <w:p w:rsidR="00FC5E7C" w:rsidRPr="008F18A7" w:rsidRDefault="00FC5E7C" w:rsidP="00CC0D1B">
            <w:pPr>
              <w:pStyle w:val="ListParagraph"/>
              <w:numPr>
                <w:ilvl w:val="1"/>
                <w:numId w:val="56"/>
              </w:numPr>
              <w:contextualSpacing w:val="0"/>
              <w:rPr>
                <w:sz w:val="18"/>
                <w:szCs w:val="18"/>
                <w:lang w:val="mk-MK"/>
              </w:rPr>
            </w:pPr>
          </w:p>
        </w:tc>
        <w:tc>
          <w:tcPr>
            <w:tcW w:w="2410" w:type="dxa"/>
          </w:tcPr>
          <w:p w:rsidR="00FC5E7C" w:rsidRPr="008F18A7" w:rsidRDefault="00FC5E7C" w:rsidP="00CC0D1B">
            <w:pPr>
              <w:rPr>
                <w:bCs/>
                <w:sz w:val="18"/>
                <w:szCs w:val="18"/>
                <w:lang w:val="mk-MK"/>
              </w:rPr>
            </w:pPr>
            <w:r w:rsidRPr="008F18A7">
              <w:rPr>
                <w:sz w:val="18"/>
                <w:szCs w:val="18"/>
                <w:lang w:val="mk-MK"/>
              </w:rPr>
              <w:t>Подготвување основа за воведување на механизми за да се поттикнат работодавачите да инвестираат во образование и обука на возрасни лица</w:t>
            </w:r>
          </w:p>
        </w:tc>
        <w:tc>
          <w:tcPr>
            <w:tcW w:w="5103" w:type="dxa"/>
          </w:tcPr>
          <w:p w:rsidR="008F4F46" w:rsidRDefault="00FC5E7C" w:rsidP="0082004A">
            <w:pPr>
              <w:pStyle w:val="ListParagraph"/>
              <w:numPr>
                <w:ilvl w:val="0"/>
                <w:numId w:val="94"/>
              </w:numPr>
              <w:ind w:left="157" w:hanging="157"/>
              <w:contextualSpacing w:val="0"/>
              <w:rPr>
                <w:sz w:val="18"/>
                <w:szCs w:val="18"/>
                <w:lang w:val="mk-MK"/>
              </w:rPr>
            </w:pPr>
            <w:r w:rsidRPr="008F18A7">
              <w:rPr>
                <w:sz w:val="18"/>
                <w:szCs w:val="18"/>
                <w:lang w:val="mk-MK"/>
              </w:rPr>
              <w:t>Утврдени се можности и опции за воспоставување на предуслови за зголемување на инвестициите во УО</w:t>
            </w:r>
            <w:r w:rsidR="0082004A">
              <w:rPr>
                <w:sz w:val="18"/>
                <w:szCs w:val="18"/>
                <w:lang w:val="mk-MK"/>
              </w:rPr>
              <w:t>В</w:t>
            </w:r>
          </w:p>
        </w:tc>
        <w:tc>
          <w:tcPr>
            <w:tcW w:w="3686" w:type="dxa"/>
          </w:tcPr>
          <w:p w:rsidR="00FC5E7C" w:rsidRPr="008F18A7" w:rsidRDefault="00FC5E7C" w:rsidP="00CC0D1B">
            <w:pPr>
              <w:pStyle w:val="ListParagraph"/>
              <w:numPr>
                <w:ilvl w:val="0"/>
                <w:numId w:val="18"/>
              </w:numPr>
              <w:tabs>
                <w:tab w:val="left" w:pos="176"/>
              </w:tabs>
              <w:ind w:left="157" w:hanging="142"/>
              <w:contextualSpacing w:val="0"/>
              <w:rPr>
                <w:sz w:val="18"/>
                <w:szCs w:val="18"/>
                <w:lang w:val="mk-MK"/>
              </w:rPr>
            </w:pPr>
            <w:r w:rsidRPr="008F18A7">
              <w:rPr>
                <w:sz w:val="18"/>
                <w:szCs w:val="18"/>
                <w:lang w:val="mk-MK"/>
              </w:rPr>
              <w:t>Обезбедена физибилити анализа за воспоставување на систем за поттикнувања на работодавачите (како и механизми за осигурување на обучуваните, осигурување на машините, механизми за снабдување на материјали за менторство и обука) со цел да инвестираат во образованието и обуката на возрасните лица;</w:t>
            </w:r>
          </w:p>
          <w:p w:rsidR="00FC5E7C" w:rsidRPr="008F18A7" w:rsidRDefault="00FC5E7C" w:rsidP="00CC0D1B">
            <w:pPr>
              <w:pStyle w:val="ListParagraph"/>
              <w:numPr>
                <w:ilvl w:val="0"/>
                <w:numId w:val="18"/>
              </w:numPr>
              <w:tabs>
                <w:tab w:val="left" w:pos="176"/>
              </w:tabs>
              <w:ind w:left="157" w:hanging="142"/>
              <w:contextualSpacing w:val="0"/>
              <w:rPr>
                <w:sz w:val="18"/>
                <w:szCs w:val="18"/>
                <w:lang w:val="mk-MK"/>
              </w:rPr>
            </w:pPr>
            <w:r w:rsidRPr="008F18A7">
              <w:rPr>
                <w:sz w:val="18"/>
                <w:szCs w:val="18"/>
                <w:lang w:val="mk-MK"/>
              </w:rPr>
              <w:t>Изготвени</w:t>
            </w:r>
            <w:r w:rsidR="0082004A">
              <w:rPr>
                <w:sz w:val="18"/>
                <w:szCs w:val="18"/>
                <w:lang w:val="mk-MK"/>
              </w:rPr>
              <w:t xml:space="preserve"> </w:t>
            </w:r>
            <w:r w:rsidRPr="008F18A7">
              <w:rPr>
                <w:sz w:val="18"/>
                <w:szCs w:val="18"/>
                <w:lang w:val="mk-MK"/>
              </w:rPr>
              <w:t>препораки и разгледани со сите клучни заинтересирани страни</w:t>
            </w:r>
          </w:p>
        </w:tc>
        <w:tc>
          <w:tcPr>
            <w:tcW w:w="992" w:type="dxa"/>
          </w:tcPr>
          <w:p w:rsidR="00FC5E7C" w:rsidRPr="008F18A7" w:rsidRDefault="00FC5E7C" w:rsidP="00CC0D1B">
            <w:pPr>
              <w:jc w:val="center"/>
              <w:rPr>
                <w:sz w:val="18"/>
                <w:szCs w:val="18"/>
                <w:lang w:val="mk-MK"/>
              </w:rPr>
            </w:pPr>
            <w:r w:rsidRPr="008F18A7">
              <w:rPr>
                <w:sz w:val="18"/>
                <w:szCs w:val="18"/>
                <w:lang w:val="mk-MK"/>
              </w:rPr>
              <w:t>202</w:t>
            </w:r>
            <w:r w:rsidR="00CE23DD">
              <w:rPr>
                <w:sz w:val="18"/>
                <w:szCs w:val="18"/>
                <w:lang w:val="mk-MK"/>
              </w:rPr>
              <w:t>5</w:t>
            </w:r>
            <w:r w:rsidRPr="008F18A7">
              <w:rPr>
                <w:sz w:val="18"/>
                <w:szCs w:val="18"/>
                <w:lang w:val="mk-MK"/>
              </w:rPr>
              <w:t xml:space="preserve"> </w:t>
            </w:r>
          </w:p>
        </w:tc>
        <w:tc>
          <w:tcPr>
            <w:tcW w:w="1277" w:type="dxa"/>
          </w:tcPr>
          <w:p w:rsidR="00FC5E7C" w:rsidRPr="008F18A7" w:rsidRDefault="00FC5E7C" w:rsidP="00CC0D1B">
            <w:pPr>
              <w:tabs>
                <w:tab w:val="left" w:pos="176"/>
              </w:tabs>
              <w:jc w:val="center"/>
              <w:rPr>
                <w:sz w:val="18"/>
                <w:szCs w:val="18"/>
                <w:lang w:val="mk-MK"/>
              </w:rPr>
            </w:pPr>
            <w:r w:rsidRPr="008F18A7">
              <w:rPr>
                <w:sz w:val="18"/>
                <w:szCs w:val="18"/>
                <w:lang w:val="mk-MK"/>
              </w:rPr>
              <w:t>МОН, ЦОВ</w:t>
            </w:r>
          </w:p>
        </w:tc>
        <w:tc>
          <w:tcPr>
            <w:tcW w:w="1277" w:type="dxa"/>
          </w:tcPr>
          <w:p w:rsidR="00FC5E7C" w:rsidRPr="008F18A7" w:rsidRDefault="00C3132B" w:rsidP="00CC0D1B">
            <w:pPr>
              <w:tabs>
                <w:tab w:val="left" w:pos="176"/>
              </w:tabs>
              <w:jc w:val="center"/>
              <w:rPr>
                <w:sz w:val="18"/>
                <w:szCs w:val="18"/>
                <w:lang w:val="mk-MK"/>
              </w:rPr>
            </w:pPr>
            <w:r>
              <w:rPr>
                <w:sz w:val="18"/>
                <w:szCs w:val="18"/>
                <w:lang w:val="mk-MK"/>
              </w:rPr>
              <w:t>25.000</w:t>
            </w:r>
          </w:p>
        </w:tc>
      </w:tr>
    </w:tbl>
    <w:p w:rsidR="00C365A8" w:rsidRDefault="00C603A4" w:rsidP="00CC0D1B">
      <w:pPr>
        <w:tabs>
          <w:tab w:val="left" w:pos="675"/>
          <w:tab w:val="left" w:pos="3794"/>
          <w:tab w:val="left" w:pos="7479"/>
          <w:tab w:val="left" w:pos="11448"/>
          <w:tab w:val="left" w:pos="12582"/>
          <w:tab w:val="left" w:pos="13857"/>
        </w:tabs>
        <w:spacing w:after="0" w:line="240" w:lineRule="auto"/>
        <w:rPr>
          <w:sz w:val="4"/>
          <w:szCs w:val="18"/>
          <w:lang w:val="mk-MK"/>
        </w:rPr>
      </w:pPr>
      <w:r w:rsidRPr="00C365A8">
        <w:rPr>
          <w:sz w:val="4"/>
          <w:szCs w:val="18"/>
          <w:lang w:val="mk-MK"/>
        </w:rPr>
        <w:tab/>
      </w:r>
    </w:p>
    <w:p w:rsidR="00C365A8" w:rsidRDefault="00C365A8" w:rsidP="00CC0D1B">
      <w:pPr>
        <w:tabs>
          <w:tab w:val="left" w:pos="675"/>
          <w:tab w:val="left" w:pos="3794"/>
          <w:tab w:val="left" w:pos="7479"/>
          <w:tab w:val="left" w:pos="11448"/>
          <w:tab w:val="left" w:pos="12582"/>
          <w:tab w:val="left" w:pos="13857"/>
        </w:tabs>
        <w:spacing w:after="0" w:line="240" w:lineRule="auto"/>
        <w:rPr>
          <w:sz w:val="4"/>
          <w:szCs w:val="18"/>
          <w:lang w:val="mk-MK"/>
        </w:rPr>
      </w:pPr>
    </w:p>
    <w:tbl>
      <w:tblPr>
        <w:tblStyle w:val="TableGrid"/>
        <w:tblW w:w="15437" w:type="dxa"/>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694"/>
        <w:gridCol w:w="2410"/>
        <w:gridCol w:w="5103"/>
        <w:gridCol w:w="3686"/>
        <w:gridCol w:w="992"/>
        <w:gridCol w:w="1276"/>
        <w:gridCol w:w="1276"/>
      </w:tblGrid>
      <w:tr w:rsidR="00FC5E7C" w:rsidRPr="008F18A7" w:rsidTr="00FC5E7C">
        <w:trPr>
          <w:tblHeader/>
        </w:trPr>
        <w:tc>
          <w:tcPr>
            <w:tcW w:w="694" w:type="dxa"/>
            <w:tcBorders>
              <w:top w:val="single" w:sz="4" w:space="0" w:color="000000"/>
              <w:bottom w:val="single" w:sz="4" w:space="0" w:color="auto"/>
            </w:tcBorders>
            <w:shd w:val="clear" w:color="auto" w:fill="D9D9D9" w:themeFill="background1" w:themeFillShade="D9"/>
            <w:vAlign w:val="center"/>
          </w:tcPr>
          <w:p w:rsidR="00FC5E7C" w:rsidRPr="008F18A7" w:rsidRDefault="00FC5E7C" w:rsidP="00C365A8">
            <w:pPr>
              <w:tabs>
                <w:tab w:val="center" w:pos="229"/>
              </w:tabs>
              <w:jc w:val="center"/>
              <w:rPr>
                <w:b/>
                <w:i/>
                <w:sz w:val="18"/>
                <w:szCs w:val="18"/>
                <w:lang w:val="mk-MK"/>
              </w:rPr>
            </w:pPr>
            <w:r w:rsidRPr="00C365A8">
              <w:rPr>
                <w:i/>
                <w:sz w:val="4"/>
                <w:szCs w:val="18"/>
                <w:lang w:val="mk-MK"/>
              </w:rPr>
              <w:tab/>
            </w:r>
            <w:r w:rsidRPr="008F18A7">
              <w:br w:type="page"/>
            </w:r>
            <w:r w:rsidRPr="008F18A7">
              <w:rPr>
                <w:b/>
                <w:i/>
                <w:sz w:val="18"/>
                <w:szCs w:val="18"/>
                <w:lang w:val="mk-MK"/>
              </w:rPr>
              <w:t>Бр.</w:t>
            </w:r>
          </w:p>
        </w:tc>
        <w:tc>
          <w:tcPr>
            <w:tcW w:w="2410" w:type="dxa"/>
            <w:tcBorders>
              <w:top w:val="single" w:sz="4" w:space="0" w:color="000000"/>
              <w:bottom w:val="single" w:sz="4" w:space="0" w:color="auto"/>
            </w:tcBorders>
            <w:shd w:val="clear" w:color="auto" w:fill="D9D9D9" w:themeFill="background1" w:themeFillShade="D9"/>
            <w:vAlign w:val="center"/>
          </w:tcPr>
          <w:p w:rsidR="00FC5E7C" w:rsidRPr="008F18A7" w:rsidRDefault="00FC5E7C" w:rsidP="00C365A8">
            <w:pPr>
              <w:jc w:val="center"/>
              <w:rPr>
                <w:b/>
                <w:i/>
                <w:sz w:val="18"/>
                <w:szCs w:val="18"/>
                <w:lang w:val="mk-MK"/>
              </w:rPr>
            </w:pPr>
            <w:r w:rsidRPr="008F18A7">
              <w:rPr>
                <w:b/>
                <w:i/>
                <w:sz w:val="18"/>
                <w:szCs w:val="18"/>
                <w:lang w:val="mk-MK"/>
              </w:rPr>
              <w:t>Активности</w:t>
            </w:r>
          </w:p>
        </w:tc>
        <w:tc>
          <w:tcPr>
            <w:tcW w:w="5103" w:type="dxa"/>
            <w:tcBorders>
              <w:top w:val="single" w:sz="4" w:space="0" w:color="000000"/>
              <w:bottom w:val="single" w:sz="4" w:space="0" w:color="auto"/>
            </w:tcBorders>
            <w:shd w:val="clear" w:color="auto" w:fill="D9D9D9" w:themeFill="background1" w:themeFillShade="D9"/>
            <w:vAlign w:val="center"/>
          </w:tcPr>
          <w:p w:rsidR="00FC5E7C" w:rsidRPr="008F18A7" w:rsidRDefault="00FC5E7C" w:rsidP="00C365A8">
            <w:pPr>
              <w:jc w:val="center"/>
              <w:rPr>
                <w:b/>
                <w:i/>
                <w:sz w:val="18"/>
                <w:szCs w:val="18"/>
                <w:lang w:val="mk-MK"/>
              </w:rPr>
            </w:pPr>
            <w:r w:rsidRPr="008F18A7">
              <w:rPr>
                <w:b/>
                <w:i/>
                <w:sz w:val="18"/>
                <w:szCs w:val="18"/>
                <w:lang w:val="mk-MK"/>
              </w:rPr>
              <w:t>Излезни индикатори</w:t>
            </w:r>
          </w:p>
        </w:tc>
        <w:tc>
          <w:tcPr>
            <w:tcW w:w="3686" w:type="dxa"/>
            <w:tcBorders>
              <w:top w:val="single" w:sz="4" w:space="0" w:color="000000"/>
              <w:bottom w:val="single" w:sz="4" w:space="0" w:color="auto"/>
            </w:tcBorders>
            <w:shd w:val="clear" w:color="auto" w:fill="D9D9D9" w:themeFill="background1" w:themeFillShade="D9"/>
            <w:vAlign w:val="center"/>
          </w:tcPr>
          <w:p w:rsidR="00FC5E7C" w:rsidRPr="008F18A7" w:rsidRDefault="00FC5E7C" w:rsidP="00C365A8">
            <w:pPr>
              <w:jc w:val="center"/>
              <w:rPr>
                <w:b/>
                <w:i/>
                <w:sz w:val="18"/>
                <w:szCs w:val="18"/>
                <w:lang w:val="mk-MK"/>
              </w:rPr>
            </w:pPr>
            <w:r w:rsidRPr="008F18A7">
              <w:rPr>
                <w:b/>
                <w:i/>
                <w:sz w:val="18"/>
                <w:szCs w:val="18"/>
                <w:lang w:val="mk-MK"/>
              </w:rPr>
              <w:t>Извори на верификација</w:t>
            </w:r>
          </w:p>
        </w:tc>
        <w:tc>
          <w:tcPr>
            <w:tcW w:w="992" w:type="dxa"/>
            <w:tcBorders>
              <w:top w:val="single" w:sz="4" w:space="0" w:color="000000"/>
              <w:bottom w:val="single" w:sz="4" w:space="0" w:color="auto"/>
            </w:tcBorders>
            <w:shd w:val="clear" w:color="auto" w:fill="D9D9D9" w:themeFill="background1" w:themeFillShade="D9"/>
            <w:vAlign w:val="center"/>
          </w:tcPr>
          <w:p w:rsidR="00FC5E7C" w:rsidRPr="008F18A7" w:rsidRDefault="00FC5E7C" w:rsidP="00C365A8">
            <w:pPr>
              <w:ind w:left="-57" w:right="-57"/>
              <w:jc w:val="center"/>
              <w:rPr>
                <w:b/>
                <w:i/>
                <w:sz w:val="18"/>
                <w:szCs w:val="18"/>
                <w:lang w:val="mk-MK"/>
              </w:rPr>
            </w:pPr>
            <w:r w:rsidRPr="008F18A7">
              <w:rPr>
                <w:b/>
                <w:i/>
                <w:sz w:val="18"/>
                <w:szCs w:val="18"/>
                <w:lang w:val="mk-MK"/>
              </w:rPr>
              <w:t>Краен рок</w:t>
            </w:r>
          </w:p>
        </w:tc>
        <w:tc>
          <w:tcPr>
            <w:tcW w:w="1276" w:type="dxa"/>
            <w:tcBorders>
              <w:top w:val="single" w:sz="4" w:space="0" w:color="000000"/>
              <w:bottom w:val="single" w:sz="4" w:space="0" w:color="auto"/>
            </w:tcBorders>
            <w:shd w:val="clear" w:color="auto" w:fill="D9D9D9" w:themeFill="background1" w:themeFillShade="D9"/>
            <w:vAlign w:val="center"/>
          </w:tcPr>
          <w:p w:rsidR="00FC5E7C" w:rsidRPr="008F18A7" w:rsidRDefault="00FC5E7C" w:rsidP="00C365A8">
            <w:pPr>
              <w:jc w:val="center"/>
              <w:rPr>
                <w:b/>
                <w:i/>
                <w:sz w:val="18"/>
                <w:szCs w:val="18"/>
                <w:lang w:val="mk-MK"/>
              </w:rPr>
            </w:pPr>
            <w:r w:rsidRPr="008F18A7">
              <w:rPr>
                <w:b/>
                <w:i/>
                <w:sz w:val="18"/>
                <w:szCs w:val="18"/>
                <w:lang w:val="mk-MK"/>
              </w:rPr>
              <w:t>Одговорни</w:t>
            </w:r>
          </w:p>
        </w:tc>
        <w:tc>
          <w:tcPr>
            <w:tcW w:w="1276" w:type="dxa"/>
            <w:tcBorders>
              <w:top w:val="single" w:sz="4" w:space="0" w:color="000000"/>
              <w:bottom w:val="single" w:sz="4" w:space="0" w:color="auto"/>
            </w:tcBorders>
            <w:shd w:val="clear" w:color="auto" w:fill="D9D9D9" w:themeFill="background1" w:themeFillShade="D9"/>
          </w:tcPr>
          <w:p w:rsidR="00FC5E7C" w:rsidRPr="008F18A7" w:rsidRDefault="00FC5E7C" w:rsidP="00C365A8">
            <w:pPr>
              <w:jc w:val="center"/>
              <w:rPr>
                <w:b/>
                <w:i/>
                <w:sz w:val="18"/>
                <w:szCs w:val="18"/>
                <w:lang w:val="mk-MK"/>
              </w:rPr>
            </w:pPr>
          </w:p>
        </w:tc>
      </w:tr>
      <w:tr w:rsidR="00FC5E7C" w:rsidRPr="008F18A7" w:rsidTr="00FC5E7C">
        <w:trPr>
          <w:tblHeader/>
        </w:trPr>
        <w:tc>
          <w:tcPr>
            <w:tcW w:w="694" w:type="dxa"/>
            <w:tcBorders>
              <w:top w:val="single" w:sz="4" w:space="0" w:color="000000"/>
              <w:bottom w:val="single" w:sz="4" w:space="0" w:color="auto"/>
            </w:tcBorders>
            <w:shd w:val="clear" w:color="auto" w:fill="auto"/>
          </w:tcPr>
          <w:p w:rsidR="00FC5E7C" w:rsidRPr="008F18A7" w:rsidRDefault="00FC5E7C" w:rsidP="00C365A8">
            <w:pPr>
              <w:tabs>
                <w:tab w:val="center" w:pos="229"/>
              </w:tabs>
              <w:rPr>
                <w:i/>
                <w:sz w:val="18"/>
                <w:szCs w:val="18"/>
                <w:lang w:val="mk-MK"/>
              </w:rPr>
            </w:pPr>
            <w:r w:rsidRPr="008F18A7">
              <w:rPr>
                <w:i/>
                <w:sz w:val="18"/>
                <w:szCs w:val="18"/>
                <w:lang w:val="mk-MK"/>
              </w:rPr>
              <w:t>3.1.1</w:t>
            </w:r>
          </w:p>
        </w:tc>
        <w:tc>
          <w:tcPr>
            <w:tcW w:w="2410" w:type="dxa"/>
            <w:tcBorders>
              <w:top w:val="single" w:sz="4" w:space="0" w:color="000000"/>
              <w:bottom w:val="single" w:sz="4" w:space="0" w:color="auto"/>
            </w:tcBorders>
            <w:shd w:val="clear" w:color="auto" w:fill="auto"/>
          </w:tcPr>
          <w:p w:rsidR="00FC5E7C" w:rsidRPr="008F18A7" w:rsidRDefault="00FC5E7C" w:rsidP="00C365A8">
            <w:pPr>
              <w:rPr>
                <w:i/>
                <w:sz w:val="18"/>
                <w:szCs w:val="18"/>
                <w:lang w:val="mk-MK"/>
              </w:rPr>
            </w:pPr>
            <w:r w:rsidRPr="008F18A7">
              <w:rPr>
                <w:rStyle w:val="Hyperlink"/>
                <w:rFonts w:cstheme="minorHAnsi"/>
                <w:i/>
                <w:color w:val="auto"/>
                <w:sz w:val="18"/>
                <w:szCs w:val="18"/>
                <w:u w:val="none"/>
                <w:lang w:val="mk-MK"/>
              </w:rPr>
              <w:t>И</w:t>
            </w:r>
            <w:r w:rsidRPr="008F18A7">
              <w:rPr>
                <w:i/>
                <w:sz w:val="18"/>
                <w:szCs w:val="18"/>
                <w:lang w:val="mk-MK"/>
              </w:rPr>
              <w:t>зготвување на планови за финансирање на УО</w:t>
            </w:r>
            <w:r w:rsidR="0082004A">
              <w:rPr>
                <w:i/>
                <w:sz w:val="18"/>
                <w:szCs w:val="18"/>
                <w:lang w:val="mk-MK"/>
              </w:rPr>
              <w:t>В</w:t>
            </w:r>
          </w:p>
        </w:tc>
        <w:tc>
          <w:tcPr>
            <w:tcW w:w="5103" w:type="dxa"/>
            <w:tcBorders>
              <w:top w:val="single" w:sz="4" w:space="0" w:color="000000"/>
              <w:bottom w:val="single" w:sz="4" w:space="0" w:color="auto"/>
            </w:tcBorders>
            <w:shd w:val="clear" w:color="auto" w:fill="auto"/>
          </w:tcPr>
          <w:p w:rsidR="00FC5E7C" w:rsidRPr="008F18A7" w:rsidRDefault="00FC5E7C" w:rsidP="00C365A8">
            <w:pPr>
              <w:pStyle w:val="ListParagraph"/>
              <w:numPr>
                <w:ilvl w:val="0"/>
                <w:numId w:val="15"/>
              </w:numPr>
              <w:tabs>
                <w:tab w:val="left" w:pos="176"/>
              </w:tabs>
              <w:ind w:left="176" w:hanging="176"/>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РГ за изготвување Амандмани во законодавството се формирани;</w:t>
            </w:r>
          </w:p>
          <w:p w:rsidR="00FC5E7C" w:rsidRPr="008F18A7" w:rsidRDefault="00FC5E7C" w:rsidP="00C365A8">
            <w:pPr>
              <w:pStyle w:val="ListParagraph"/>
              <w:numPr>
                <w:ilvl w:val="0"/>
                <w:numId w:val="15"/>
              </w:numPr>
              <w:tabs>
                <w:tab w:val="left" w:pos="176"/>
              </w:tabs>
              <w:ind w:left="176" w:hanging="176"/>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Финансиските средства се определени;</w:t>
            </w:r>
          </w:p>
          <w:p w:rsidR="00FC5E7C" w:rsidRPr="008F18A7" w:rsidRDefault="00FC5E7C" w:rsidP="00C365A8">
            <w:pPr>
              <w:pStyle w:val="ListParagraph"/>
              <w:numPr>
                <w:ilvl w:val="0"/>
                <w:numId w:val="15"/>
              </w:numPr>
              <w:tabs>
                <w:tab w:val="left" w:pos="176"/>
              </w:tabs>
              <w:ind w:left="176" w:hanging="176"/>
              <w:contextualSpacing w:val="0"/>
              <w:rPr>
                <w:rStyle w:val="Hyperlink"/>
                <w:rFonts w:cstheme="minorHAnsi"/>
                <w:i/>
                <w:color w:val="auto"/>
                <w:sz w:val="18"/>
                <w:szCs w:val="18"/>
                <w:u w:val="none"/>
                <w:lang w:val="mk-MK"/>
              </w:rPr>
            </w:pPr>
            <w:r w:rsidRPr="008F18A7">
              <w:rPr>
                <w:i/>
                <w:sz w:val="18"/>
                <w:szCs w:val="18"/>
                <w:lang w:val="mk-MK"/>
              </w:rPr>
              <w:t xml:space="preserve">Планот за финансирање со пресметките (формулата) за УОВ е изготвен </w:t>
            </w:r>
            <w:r w:rsidRPr="008F18A7">
              <w:rPr>
                <w:rStyle w:val="Hyperlink"/>
                <w:rFonts w:cstheme="minorHAnsi"/>
                <w:i/>
                <w:color w:val="auto"/>
                <w:sz w:val="18"/>
                <w:szCs w:val="18"/>
                <w:u w:val="none"/>
                <w:lang w:val="mk-MK"/>
              </w:rPr>
              <w:t>и разгледан е со клучните заинтересирани страни;</w:t>
            </w:r>
          </w:p>
          <w:p w:rsidR="00FC5E7C" w:rsidRPr="008F18A7" w:rsidRDefault="00FC5E7C" w:rsidP="00C365A8">
            <w:pPr>
              <w:pStyle w:val="ListParagraph"/>
              <w:numPr>
                <w:ilvl w:val="0"/>
                <w:numId w:val="15"/>
              </w:numPr>
              <w:tabs>
                <w:tab w:val="left" w:pos="176"/>
              </w:tabs>
              <w:ind w:left="176" w:hanging="176"/>
              <w:contextualSpacing w:val="0"/>
              <w:rPr>
                <w:i/>
                <w:sz w:val="18"/>
                <w:szCs w:val="18"/>
                <w:lang w:val="mk-MK"/>
              </w:rPr>
            </w:pPr>
            <w:r w:rsidRPr="008F18A7">
              <w:rPr>
                <w:i/>
                <w:sz w:val="18"/>
                <w:szCs w:val="18"/>
                <w:lang w:val="mk-MK"/>
              </w:rPr>
              <w:t>Нацрт правните акти за воведување на плановите за финансирање се изготвени;</w:t>
            </w:r>
          </w:p>
          <w:p w:rsidR="00FC5E7C" w:rsidRPr="008F18A7" w:rsidRDefault="00FC5E7C" w:rsidP="00C365A8">
            <w:pPr>
              <w:pStyle w:val="ListParagraph"/>
              <w:numPr>
                <w:ilvl w:val="0"/>
                <w:numId w:val="15"/>
              </w:numPr>
              <w:tabs>
                <w:tab w:val="left" w:pos="176"/>
              </w:tabs>
              <w:ind w:left="176" w:hanging="176"/>
              <w:contextualSpacing w:val="0"/>
              <w:rPr>
                <w:i/>
                <w:sz w:val="18"/>
                <w:szCs w:val="18"/>
                <w:lang w:val="mk-MK"/>
              </w:rPr>
            </w:pPr>
            <w:r w:rsidRPr="008F18A7">
              <w:rPr>
                <w:i/>
                <w:sz w:val="18"/>
                <w:szCs w:val="18"/>
                <w:lang w:val="mk-MK"/>
              </w:rPr>
              <w:t>Планот за финансирање на УОВ и упатството за негово воведување официјално е одобрен;</w:t>
            </w:r>
          </w:p>
          <w:p w:rsidR="00FC5E7C" w:rsidRPr="008F18A7" w:rsidRDefault="00FC5E7C" w:rsidP="00C365A8">
            <w:pPr>
              <w:pStyle w:val="ListParagraph"/>
              <w:numPr>
                <w:ilvl w:val="0"/>
                <w:numId w:val="15"/>
              </w:numPr>
              <w:tabs>
                <w:tab w:val="left" w:pos="176"/>
              </w:tabs>
              <w:ind w:left="176" w:hanging="176"/>
              <w:contextualSpacing w:val="0"/>
              <w:rPr>
                <w:i/>
                <w:sz w:val="18"/>
                <w:szCs w:val="18"/>
                <w:lang w:val="mk-MK"/>
              </w:rPr>
            </w:pPr>
            <w:r w:rsidRPr="008F18A7">
              <w:rPr>
                <w:i/>
                <w:sz w:val="18"/>
                <w:szCs w:val="18"/>
                <w:lang w:val="mk-MK"/>
              </w:rPr>
              <w:t xml:space="preserve">Нацрт законите за Државниот буџет за следните години што содржат посебни ставки за финансирање на УОВ на ниво од најмалку 1,5% од вкупниот буџет за образование се изготвени </w:t>
            </w:r>
          </w:p>
        </w:tc>
        <w:tc>
          <w:tcPr>
            <w:tcW w:w="3686" w:type="dxa"/>
            <w:tcBorders>
              <w:top w:val="single" w:sz="4" w:space="0" w:color="000000"/>
              <w:bottom w:val="single" w:sz="4" w:space="0" w:color="auto"/>
            </w:tcBorders>
            <w:shd w:val="clear" w:color="auto" w:fill="auto"/>
          </w:tcPr>
          <w:p w:rsidR="00FC5E7C" w:rsidRPr="008F18A7" w:rsidRDefault="00FC5E7C" w:rsidP="00C365A8">
            <w:pPr>
              <w:pStyle w:val="ListParagraph"/>
              <w:numPr>
                <w:ilvl w:val="0"/>
                <w:numId w:val="18"/>
              </w:numPr>
              <w:tabs>
                <w:tab w:val="left" w:pos="176"/>
              </w:tabs>
              <w:ind w:left="176" w:hanging="176"/>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Извештаи од РГ;</w:t>
            </w:r>
          </w:p>
          <w:p w:rsidR="00FC5E7C" w:rsidRPr="008F18A7" w:rsidRDefault="00FC5E7C" w:rsidP="00C365A8">
            <w:pPr>
              <w:pStyle w:val="ListParagraph"/>
              <w:numPr>
                <w:ilvl w:val="0"/>
                <w:numId w:val="18"/>
              </w:numPr>
              <w:tabs>
                <w:tab w:val="left" w:pos="176"/>
              </w:tabs>
              <w:ind w:left="176" w:hanging="176"/>
              <w:contextualSpacing w:val="0"/>
              <w:rPr>
                <w:i/>
                <w:sz w:val="18"/>
                <w:szCs w:val="18"/>
                <w:lang w:val="mk-MK"/>
              </w:rPr>
            </w:pPr>
            <w:r w:rsidRPr="008F18A7">
              <w:rPr>
                <w:rStyle w:val="Hyperlink"/>
                <w:rFonts w:cstheme="minorHAnsi"/>
                <w:i/>
                <w:color w:val="auto"/>
                <w:sz w:val="18"/>
                <w:szCs w:val="18"/>
                <w:u w:val="none"/>
                <w:lang w:val="mk-MK"/>
              </w:rPr>
              <w:t>Записници од средби за дискусии;</w:t>
            </w:r>
          </w:p>
          <w:p w:rsidR="00FC5E7C" w:rsidRPr="008F18A7" w:rsidRDefault="00FC5E7C" w:rsidP="00C365A8">
            <w:pPr>
              <w:pStyle w:val="ListParagraph"/>
              <w:numPr>
                <w:ilvl w:val="0"/>
                <w:numId w:val="18"/>
              </w:numPr>
              <w:tabs>
                <w:tab w:val="left" w:pos="176"/>
              </w:tabs>
              <w:ind w:left="0" w:firstLine="0"/>
              <w:contextualSpacing w:val="0"/>
              <w:rPr>
                <w:i/>
                <w:sz w:val="18"/>
                <w:szCs w:val="18"/>
                <w:lang w:val="mk-MK"/>
              </w:rPr>
            </w:pPr>
            <w:r w:rsidRPr="008F18A7">
              <w:rPr>
                <w:i/>
                <w:sz w:val="18"/>
                <w:szCs w:val="18"/>
                <w:lang w:val="mk-MK"/>
              </w:rPr>
              <w:t>Одлуки на МОН;</w:t>
            </w:r>
          </w:p>
          <w:p w:rsidR="00FC5E7C" w:rsidRPr="008F18A7" w:rsidRDefault="00FC5E7C" w:rsidP="00286C72">
            <w:pPr>
              <w:pStyle w:val="ListParagraph"/>
              <w:numPr>
                <w:ilvl w:val="0"/>
                <w:numId w:val="18"/>
              </w:numPr>
              <w:tabs>
                <w:tab w:val="left" w:pos="176"/>
              </w:tabs>
              <w:ind w:left="176" w:hanging="176"/>
              <w:contextualSpacing w:val="0"/>
              <w:rPr>
                <w:i/>
                <w:sz w:val="18"/>
                <w:szCs w:val="18"/>
                <w:lang w:val="mk-MK"/>
              </w:rPr>
            </w:pPr>
          </w:p>
        </w:tc>
        <w:tc>
          <w:tcPr>
            <w:tcW w:w="992" w:type="dxa"/>
            <w:tcBorders>
              <w:top w:val="single" w:sz="4" w:space="0" w:color="000000"/>
              <w:bottom w:val="single" w:sz="4" w:space="0" w:color="auto"/>
            </w:tcBorders>
            <w:shd w:val="clear" w:color="auto" w:fill="auto"/>
          </w:tcPr>
          <w:p w:rsidR="00FC5E7C" w:rsidRPr="008F18A7" w:rsidRDefault="00FC5E7C" w:rsidP="00C365A8">
            <w:pPr>
              <w:ind w:left="-57" w:right="-57"/>
              <w:jc w:val="center"/>
              <w:rPr>
                <w:i/>
                <w:sz w:val="18"/>
                <w:szCs w:val="18"/>
                <w:lang w:val="mk-MK"/>
              </w:rPr>
            </w:pPr>
            <w:r w:rsidRPr="008F18A7">
              <w:rPr>
                <w:i/>
                <w:sz w:val="18"/>
                <w:szCs w:val="18"/>
                <w:lang w:val="mk-MK"/>
              </w:rPr>
              <w:t>202</w:t>
            </w:r>
            <w:r w:rsidR="00FC5ADB">
              <w:rPr>
                <w:i/>
                <w:sz w:val="18"/>
                <w:szCs w:val="18"/>
                <w:lang w:val="mk-MK"/>
              </w:rPr>
              <w:t>5</w:t>
            </w:r>
          </w:p>
        </w:tc>
        <w:tc>
          <w:tcPr>
            <w:tcW w:w="1276" w:type="dxa"/>
            <w:tcBorders>
              <w:top w:val="single" w:sz="4" w:space="0" w:color="000000"/>
              <w:bottom w:val="single" w:sz="4" w:space="0" w:color="auto"/>
            </w:tcBorders>
            <w:shd w:val="clear" w:color="auto" w:fill="auto"/>
          </w:tcPr>
          <w:p w:rsidR="00FC5E7C" w:rsidRPr="008F18A7" w:rsidRDefault="00FC5E7C" w:rsidP="00C365A8">
            <w:pPr>
              <w:jc w:val="center"/>
              <w:rPr>
                <w:i/>
                <w:sz w:val="18"/>
                <w:szCs w:val="18"/>
                <w:lang w:val="mk-MK"/>
              </w:rPr>
            </w:pPr>
            <w:r w:rsidRPr="008F18A7">
              <w:rPr>
                <w:i/>
                <w:sz w:val="18"/>
                <w:szCs w:val="18"/>
                <w:lang w:val="mk-MK"/>
              </w:rPr>
              <w:t>МОН</w:t>
            </w:r>
          </w:p>
        </w:tc>
        <w:tc>
          <w:tcPr>
            <w:tcW w:w="1276" w:type="dxa"/>
            <w:tcBorders>
              <w:top w:val="single" w:sz="4" w:space="0" w:color="000000"/>
              <w:bottom w:val="single" w:sz="4" w:space="0" w:color="auto"/>
            </w:tcBorders>
          </w:tcPr>
          <w:p w:rsidR="00FC5E7C" w:rsidRPr="008F18A7" w:rsidRDefault="00C3132B" w:rsidP="00C365A8">
            <w:pPr>
              <w:jc w:val="center"/>
              <w:rPr>
                <w:i/>
                <w:sz w:val="18"/>
                <w:szCs w:val="18"/>
                <w:lang w:val="mk-MK"/>
              </w:rPr>
            </w:pPr>
            <w:r>
              <w:rPr>
                <w:i/>
                <w:sz w:val="18"/>
                <w:szCs w:val="18"/>
                <w:lang w:val="mk-MK"/>
              </w:rPr>
              <w:t>20.000</w:t>
            </w:r>
          </w:p>
        </w:tc>
      </w:tr>
      <w:tr w:rsidR="00FC5E7C" w:rsidRPr="008F18A7" w:rsidTr="00FC5E7C">
        <w:trPr>
          <w:tblHeader/>
        </w:trPr>
        <w:tc>
          <w:tcPr>
            <w:tcW w:w="694" w:type="dxa"/>
            <w:tcBorders>
              <w:top w:val="single" w:sz="4" w:space="0" w:color="000000"/>
              <w:bottom w:val="single" w:sz="4" w:space="0" w:color="auto"/>
            </w:tcBorders>
            <w:shd w:val="clear" w:color="auto" w:fill="auto"/>
          </w:tcPr>
          <w:p w:rsidR="00FC5E7C" w:rsidRPr="008F18A7" w:rsidRDefault="00FC5E7C" w:rsidP="00C365A8">
            <w:pPr>
              <w:tabs>
                <w:tab w:val="center" w:pos="229"/>
              </w:tabs>
              <w:rPr>
                <w:i/>
                <w:sz w:val="18"/>
                <w:szCs w:val="18"/>
                <w:lang w:val="mk-MK"/>
              </w:rPr>
            </w:pPr>
            <w:r w:rsidRPr="008F18A7">
              <w:rPr>
                <w:i/>
                <w:sz w:val="18"/>
                <w:szCs w:val="18"/>
                <w:lang w:val="mk-MK"/>
              </w:rPr>
              <w:t>3.2.1</w:t>
            </w:r>
          </w:p>
        </w:tc>
        <w:tc>
          <w:tcPr>
            <w:tcW w:w="2410" w:type="dxa"/>
            <w:tcBorders>
              <w:top w:val="single" w:sz="4" w:space="0" w:color="000000"/>
              <w:bottom w:val="single" w:sz="4" w:space="0" w:color="auto"/>
            </w:tcBorders>
            <w:shd w:val="clear" w:color="auto" w:fill="auto"/>
          </w:tcPr>
          <w:p w:rsidR="00FC5E7C" w:rsidRPr="008F18A7" w:rsidRDefault="00FC5E7C" w:rsidP="00FC5ADB">
            <w:pPr>
              <w:rPr>
                <w:i/>
                <w:sz w:val="18"/>
                <w:szCs w:val="18"/>
                <w:lang w:val="mk-MK"/>
              </w:rPr>
            </w:pPr>
            <w:r w:rsidRPr="008F18A7">
              <w:rPr>
                <w:i/>
                <w:sz w:val="18"/>
                <w:szCs w:val="18"/>
                <w:lang w:val="mk-MK"/>
              </w:rPr>
              <w:t xml:space="preserve">Воспоставување на </w:t>
            </w:r>
            <w:r w:rsidR="00FC5ADB">
              <w:rPr>
                <w:i/>
                <w:sz w:val="18"/>
                <w:szCs w:val="18"/>
                <w:lang w:val="mk-MK"/>
              </w:rPr>
              <w:t>информациски систем</w:t>
            </w:r>
            <w:r w:rsidRPr="008F18A7">
              <w:rPr>
                <w:i/>
                <w:sz w:val="18"/>
                <w:szCs w:val="18"/>
                <w:lang w:val="mk-MK"/>
              </w:rPr>
              <w:t xml:space="preserve"> за УО</w:t>
            </w:r>
            <w:r w:rsidR="0082004A">
              <w:rPr>
                <w:i/>
                <w:sz w:val="18"/>
                <w:szCs w:val="18"/>
                <w:lang w:val="mk-MK"/>
              </w:rPr>
              <w:t>В</w:t>
            </w:r>
          </w:p>
        </w:tc>
        <w:tc>
          <w:tcPr>
            <w:tcW w:w="5103" w:type="dxa"/>
            <w:tcBorders>
              <w:top w:val="single" w:sz="4" w:space="0" w:color="000000"/>
              <w:bottom w:val="single" w:sz="4" w:space="0" w:color="auto"/>
            </w:tcBorders>
            <w:shd w:val="clear" w:color="auto" w:fill="auto"/>
          </w:tcPr>
          <w:p w:rsidR="00FC5E7C" w:rsidRPr="008F18A7" w:rsidRDefault="00FC5E7C" w:rsidP="00C365A8">
            <w:pPr>
              <w:pStyle w:val="ListParagraph"/>
              <w:numPr>
                <w:ilvl w:val="0"/>
                <w:numId w:val="15"/>
              </w:numPr>
              <w:tabs>
                <w:tab w:val="left" w:pos="176"/>
              </w:tabs>
              <w:ind w:left="176" w:hanging="176"/>
              <w:contextualSpacing w:val="0"/>
              <w:rPr>
                <w:rStyle w:val="Hyperlink"/>
                <w:rFonts w:cstheme="minorHAnsi"/>
                <w:i/>
                <w:color w:val="auto"/>
                <w:sz w:val="18"/>
                <w:szCs w:val="18"/>
                <w:u w:val="none"/>
                <w:lang w:val="mk-MK"/>
              </w:rPr>
            </w:pPr>
            <w:r w:rsidRPr="008F18A7">
              <w:rPr>
                <w:i/>
                <w:sz w:val="18"/>
                <w:szCs w:val="18"/>
                <w:lang w:val="mk-MK"/>
              </w:rPr>
              <w:t>Повикот</w:t>
            </w:r>
            <w:r w:rsidR="00FC5ADB">
              <w:rPr>
                <w:i/>
                <w:sz w:val="18"/>
                <w:szCs w:val="18"/>
                <w:lang w:val="mk-MK"/>
              </w:rPr>
              <w:t xml:space="preserve"> </w:t>
            </w:r>
            <w:r w:rsidRPr="008F18A7">
              <w:rPr>
                <w:i/>
                <w:sz w:val="18"/>
                <w:szCs w:val="18"/>
                <w:lang w:val="mk-MK"/>
              </w:rPr>
              <w:t xml:space="preserve">за набавка на </w:t>
            </w:r>
            <w:r w:rsidR="00FC5ADB">
              <w:rPr>
                <w:i/>
                <w:sz w:val="18"/>
                <w:szCs w:val="18"/>
                <w:lang w:val="mk-MK"/>
              </w:rPr>
              <w:t xml:space="preserve">информациски систем </w:t>
            </w:r>
            <w:r w:rsidRPr="008F18A7">
              <w:rPr>
                <w:i/>
                <w:sz w:val="18"/>
                <w:szCs w:val="18"/>
                <w:lang w:val="mk-MK"/>
              </w:rPr>
              <w:t>за УОВ е организиран</w:t>
            </w:r>
            <w:r w:rsidRPr="008F18A7">
              <w:rPr>
                <w:rStyle w:val="Hyperlink"/>
                <w:rFonts w:cstheme="minorHAnsi"/>
                <w:i/>
                <w:sz w:val="18"/>
                <w:szCs w:val="18"/>
                <w:lang w:val="mk-MK"/>
              </w:rPr>
              <w:t>;</w:t>
            </w:r>
          </w:p>
          <w:p w:rsidR="00FC5E7C" w:rsidRPr="008F18A7" w:rsidRDefault="00FC5ADB" w:rsidP="00C365A8">
            <w:pPr>
              <w:pStyle w:val="ListParagraph"/>
              <w:numPr>
                <w:ilvl w:val="0"/>
                <w:numId w:val="15"/>
              </w:numPr>
              <w:tabs>
                <w:tab w:val="left" w:pos="176"/>
              </w:tabs>
              <w:ind w:left="176" w:hanging="176"/>
              <w:contextualSpacing w:val="0"/>
              <w:rPr>
                <w:i/>
                <w:sz w:val="18"/>
                <w:szCs w:val="18"/>
                <w:lang w:val="mk-MK"/>
              </w:rPr>
            </w:pPr>
            <w:r>
              <w:rPr>
                <w:i/>
                <w:sz w:val="18"/>
                <w:szCs w:val="18"/>
                <w:lang w:val="mk-MK"/>
              </w:rPr>
              <w:t xml:space="preserve">Информацискиот систем </w:t>
            </w:r>
            <w:r w:rsidR="00FC5E7C" w:rsidRPr="008F18A7">
              <w:rPr>
                <w:i/>
                <w:sz w:val="18"/>
                <w:szCs w:val="18"/>
                <w:lang w:val="mk-MK"/>
              </w:rPr>
              <w:t>за УОВ е инсталиран во ЦОВ и е целосно функционал</w:t>
            </w:r>
            <w:r w:rsidR="0082004A">
              <w:rPr>
                <w:i/>
                <w:sz w:val="18"/>
                <w:szCs w:val="18"/>
                <w:lang w:val="mk-MK"/>
              </w:rPr>
              <w:t>е</w:t>
            </w:r>
            <w:r w:rsidR="00FC5E7C" w:rsidRPr="008F18A7">
              <w:rPr>
                <w:i/>
                <w:sz w:val="18"/>
                <w:szCs w:val="18"/>
                <w:lang w:val="mk-MK"/>
              </w:rPr>
              <w:t>н според одобрениот Концепт за собирање и обработка на статистички податоци за системот за НО и ОВ</w:t>
            </w:r>
          </w:p>
        </w:tc>
        <w:tc>
          <w:tcPr>
            <w:tcW w:w="3686" w:type="dxa"/>
            <w:tcBorders>
              <w:top w:val="single" w:sz="4" w:space="0" w:color="000000"/>
              <w:bottom w:val="single" w:sz="4" w:space="0" w:color="auto"/>
            </w:tcBorders>
            <w:shd w:val="clear" w:color="auto" w:fill="auto"/>
          </w:tcPr>
          <w:p w:rsidR="00FC5E7C" w:rsidRPr="008F18A7" w:rsidRDefault="00FC5E7C" w:rsidP="00C365A8">
            <w:pPr>
              <w:pStyle w:val="ListParagraph"/>
              <w:numPr>
                <w:ilvl w:val="0"/>
                <w:numId w:val="18"/>
              </w:numPr>
              <w:tabs>
                <w:tab w:val="left" w:pos="176"/>
              </w:tabs>
              <w:ind w:left="176" w:hanging="176"/>
              <w:contextualSpacing w:val="0"/>
              <w:rPr>
                <w:i/>
                <w:sz w:val="18"/>
                <w:szCs w:val="18"/>
                <w:lang w:val="mk-MK"/>
              </w:rPr>
            </w:pPr>
            <w:r w:rsidRPr="008F18A7">
              <w:rPr>
                <w:i/>
                <w:sz w:val="18"/>
                <w:szCs w:val="18"/>
                <w:lang w:val="mk-MK"/>
              </w:rPr>
              <w:t>Договор со давател/и на услуги;</w:t>
            </w:r>
          </w:p>
          <w:p w:rsidR="00FC5E7C" w:rsidRPr="008F18A7" w:rsidRDefault="00FC5E7C" w:rsidP="00C365A8">
            <w:pPr>
              <w:pStyle w:val="ListParagraph"/>
              <w:numPr>
                <w:ilvl w:val="0"/>
                <w:numId w:val="18"/>
              </w:numPr>
              <w:tabs>
                <w:tab w:val="left" w:pos="176"/>
              </w:tabs>
              <w:ind w:left="176" w:hanging="176"/>
              <w:contextualSpacing w:val="0"/>
              <w:rPr>
                <w:i/>
                <w:sz w:val="18"/>
                <w:szCs w:val="18"/>
                <w:lang w:val="mk-MK"/>
              </w:rPr>
            </w:pPr>
            <w:r w:rsidRPr="008F18A7">
              <w:rPr>
                <w:i/>
                <w:sz w:val="18"/>
                <w:szCs w:val="18"/>
                <w:lang w:val="mk-MK"/>
              </w:rPr>
              <w:t>Одлуки за прифаќање на понудените услуги;</w:t>
            </w:r>
          </w:p>
          <w:p w:rsidR="00FC5E7C" w:rsidRPr="008F18A7" w:rsidRDefault="00FC5E7C" w:rsidP="00C365A8">
            <w:pPr>
              <w:pStyle w:val="ListParagraph"/>
              <w:numPr>
                <w:ilvl w:val="0"/>
                <w:numId w:val="18"/>
              </w:numPr>
              <w:tabs>
                <w:tab w:val="left" w:pos="176"/>
              </w:tabs>
              <w:ind w:left="176" w:hanging="176"/>
              <w:contextualSpacing w:val="0"/>
              <w:rPr>
                <w:i/>
                <w:sz w:val="18"/>
                <w:szCs w:val="18"/>
                <w:lang w:val="mk-MK"/>
              </w:rPr>
            </w:pPr>
            <w:r w:rsidRPr="008F18A7">
              <w:rPr>
                <w:i/>
                <w:sz w:val="18"/>
                <w:szCs w:val="18"/>
                <w:lang w:val="mk-MK"/>
              </w:rPr>
              <w:t xml:space="preserve">Одлуки на МОН </w:t>
            </w:r>
          </w:p>
        </w:tc>
        <w:tc>
          <w:tcPr>
            <w:tcW w:w="992" w:type="dxa"/>
            <w:tcBorders>
              <w:top w:val="single" w:sz="4" w:space="0" w:color="000000"/>
              <w:bottom w:val="single" w:sz="4" w:space="0" w:color="auto"/>
            </w:tcBorders>
            <w:shd w:val="clear" w:color="auto" w:fill="auto"/>
          </w:tcPr>
          <w:p w:rsidR="00FC5E7C" w:rsidRPr="008F18A7" w:rsidRDefault="00FC5E7C" w:rsidP="00C365A8">
            <w:pPr>
              <w:ind w:left="-57" w:right="-57"/>
              <w:jc w:val="center"/>
              <w:rPr>
                <w:i/>
                <w:sz w:val="18"/>
                <w:szCs w:val="18"/>
                <w:lang w:val="mk-MK"/>
              </w:rPr>
            </w:pPr>
            <w:r w:rsidRPr="008F18A7">
              <w:rPr>
                <w:i/>
                <w:sz w:val="18"/>
                <w:szCs w:val="18"/>
                <w:lang w:val="mk-MK"/>
              </w:rPr>
              <w:t>2018</w:t>
            </w:r>
          </w:p>
        </w:tc>
        <w:tc>
          <w:tcPr>
            <w:tcW w:w="1276" w:type="dxa"/>
            <w:tcBorders>
              <w:top w:val="single" w:sz="4" w:space="0" w:color="000000"/>
              <w:bottom w:val="single" w:sz="4" w:space="0" w:color="auto"/>
            </w:tcBorders>
            <w:shd w:val="clear" w:color="auto" w:fill="auto"/>
          </w:tcPr>
          <w:p w:rsidR="00FC5E7C" w:rsidRPr="008F18A7" w:rsidRDefault="00FC5E7C" w:rsidP="00C365A8">
            <w:pPr>
              <w:jc w:val="center"/>
              <w:rPr>
                <w:i/>
                <w:sz w:val="18"/>
                <w:szCs w:val="18"/>
                <w:lang w:val="mk-MK"/>
              </w:rPr>
            </w:pPr>
            <w:r w:rsidRPr="008F18A7">
              <w:rPr>
                <w:i/>
                <w:sz w:val="18"/>
                <w:szCs w:val="18"/>
                <w:lang w:val="mk-MK"/>
              </w:rPr>
              <w:t>МОН, ЦОВ</w:t>
            </w:r>
          </w:p>
        </w:tc>
        <w:tc>
          <w:tcPr>
            <w:tcW w:w="1276" w:type="dxa"/>
            <w:tcBorders>
              <w:top w:val="single" w:sz="4" w:space="0" w:color="000000"/>
              <w:bottom w:val="single" w:sz="4" w:space="0" w:color="auto"/>
            </w:tcBorders>
          </w:tcPr>
          <w:p w:rsidR="00FC5E7C" w:rsidRPr="008F18A7" w:rsidRDefault="00C3132B" w:rsidP="00C365A8">
            <w:pPr>
              <w:jc w:val="center"/>
              <w:rPr>
                <w:i/>
                <w:sz w:val="18"/>
                <w:szCs w:val="18"/>
                <w:lang w:val="mk-MK"/>
              </w:rPr>
            </w:pPr>
            <w:r>
              <w:rPr>
                <w:i/>
                <w:sz w:val="18"/>
                <w:szCs w:val="18"/>
                <w:lang w:val="mk-MK"/>
              </w:rPr>
              <w:t>Еразмус+</w:t>
            </w:r>
          </w:p>
        </w:tc>
      </w:tr>
      <w:tr w:rsidR="00FC5E7C" w:rsidRPr="008F18A7" w:rsidTr="00FC5E7C">
        <w:trPr>
          <w:tblHeader/>
        </w:trPr>
        <w:tc>
          <w:tcPr>
            <w:tcW w:w="694" w:type="dxa"/>
            <w:tcBorders>
              <w:top w:val="single" w:sz="4" w:space="0" w:color="000000"/>
              <w:bottom w:val="single" w:sz="4" w:space="0" w:color="auto"/>
            </w:tcBorders>
            <w:shd w:val="clear" w:color="auto" w:fill="auto"/>
          </w:tcPr>
          <w:p w:rsidR="00FC5E7C" w:rsidRPr="008F18A7" w:rsidRDefault="00FC5E7C" w:rsidP="00C365A8">
            <w:pPr>
              <w:tabs>
                <w:tab w:val="center" w:pos="229"/>
              </w:tabs>
              <w:rPr>
                <w:i/>
                <w:sz w:val="18"/>
                <w:szCs w:val="18"/>
                <w:lang w:val="mk-MK"/>
              </w:rPr>
            </w:pPr>
            <w:r w:rsidRPr="008F18A7">
              <w:rPr>
                <w:i/>
                <w:sz w:val="18"/>
                <w:szCs w:val="18"/>
                <w:lang w:val="mk-MK"/>
              </w:rPr>
              <w:t>3.3.1</w:t>
            </w:r>
          </w:p>
        </w:tc>
        <w:tc>
          <w:tcPr>
            <w:tcW w:w="2410" w:type="dxa"/>
            <w:tcBorders>
              <w:top w:val="single" w:sz="4" w:space="0" w:color="000000"/>
              <w:bottom w:val="single" w:sz="4" w:space="0" w:color="auto"/>
            </w:tcBorders>
            <w:shd w:val="clear" w:color="auto" w:fill="auto"/>
          </w:tcPr>
          <w:p w:rsidR="00FC5E7C" w:rsidRPr="008F18A7" w:rsidRDefault="00FC5E7C" w:rsidP="00C365A8">
            <w:pPr>
              <w:rPr>
                <w:i/>
                <w:sz w:val="18"/>
                <w:szCs w:val="18"/>
                <w:lang w:val="mk-MK"/>
              </w:rPr>
            </w:pPr>
            <w:r w:rsidRPr="008F18A7">
              <w:rPr>
                <w:i/>
                <w:sz w:val="18"/>
                <w:szCs w:val="18"/>
                <w:lang w:val="mk-MK"/>
              </w:rPr>
              <w:t>Спроведување на физибилити анализа за можностите за поттикнувања</w:t>
            </w:r>
            <w:r w:rsidR="0082004A">
              <w:rPr>
                <w:i/>
                <w:sz w:val="18"/>
                <w:szCs w:val="18"/>
                <w:lang w:val="mk-MK"/>
              </w:rPr>
              <w:t xml:space="preserve"> </w:t>
            </w:r>
            <w:r w:rsidRPr="008F18A7">
              <w:rPr>
                <w:i/>
                <w:sz w:val="18"/>
                <w:szCs w:val="18"/>
                <w:lang w:val="mk-MK"/>
              </w:rPr>
              <w:t>на работодавачите да инвестираат во образованието и обуката на возрасните лица, со препораки договорени со сите клучни заинтересирани страни</w:t>
            </w:r>
          </w:p>
        </w:tc>
        <w:tc>
          <w:tcPr>
            <w:tcW w:w="5103" w:type="dxa"/>
            <w:tcBorders>
              <w:top w:val="single" w:sz="4" w:space="0" w:color="000000"/>
              <w:bottom w:val="single" w:sz="4" w:space="0" w:color="auto"/>
            </w:tcBorders>
            <w:shd w:val="clear" w:color="auto" w:fill="auto"/>
          </w:tcPr>
          <w:p w:rsidR="00FC5E7C" w:rsidRPr="008F18A7" w:rsidRDefault="00FC5E7C" w:rsidP="00C365A8">
            <w:pPr>
              <w:pStyle w:val="ListParagraph"/>
              <w:numPr>
                <w:ilvl w:val="0"/>
                <w:numId w:val="15"/>
              </w:numPr>
              <w:tabs>
                <w:tab w:val="left" w:pos="176"/>
              </w:tabs>
              <w:ind w:left="176" w:hanging="176"/>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Повикот за набавка на услуги за извршување на физибилити анализата е организиран;</w:t>
            </w:r>
          </w:p>
          <w:p w:rsidR="00FC5E7C" w:rsidRPr="008F18A7" w:rsidRDefault="00FC5E7C" w:rsidP="00C365A8">
            <w:pPr>
              <w:pStyle w:val="ListParagraph"/>
              <w:numPr>
                <w:ilvl w:val="0"/>
                <w:numId w:val="15"/>
              </w:numPr>
              <w:tabs>
                <w:tab w:val="left" w:pos="176"/>
              </w:tabs>
              <w:ind w:left="176" w:hanging="176"/>
              <w:contextualSpacing w:val="0"/>
              <w:rPr>
                <w:i/>
                <w:sz w:val="18"/>
                <w:szCs w:val="18"/>
                <w:lang w:val="mk-MK"/>
              </w:rPr>
            </w:pPr>
            <w:r w:rsidRPr="008F18A7">
              <w:rPr>
                <w:i/>
                <w:sz w:val="18"/>
                <w:szCs w:val="18"/>
                <w:lang w:val="mk-MK"/>
              </w:rPr>
              <w:t>Можностите и опциите за воспоставување на систем за поттикнувања</w:t>
            </w:r>
            <w:r w:rsidR="0082004A">
              <w:rPr>
                <w:i/>
                <w:sz w:val="18"/>
                <w:szCs w:val="18"/>
                <w:lang w:val="mk-MK"/>
              </w:rPr>
              <w:t xml:space="preserve"> </w:t>
            </w:r>
            <w:r w:rsidRPr="008F18A7">
              <w:rPr>
                <w:i/>
                <w:sz w:val="18"/>
                <w:szCs w:val="18"/>
                <w:lang w:val="mk-MK"/>
              </w:rPr>
              <w:t>за работодавачите (како и механизми за осигурување на обучуваните, осигурување на машините, снабдување на материјали за менторство и обука итн.) се утврдени</w:t>
            </w:r>
          </w:p>
        </w:tc>
        <w:tc>
          <w:tcPr>
            <w:tcW w:w="3686" w:type="dxa"/>
            <w:tcBorders>
              <w:top w:val="single" w:sz="4" w:space="0" w:color="000000"/>
              <w:bottom w:val="single" w:sz="4" w:space="0" w:color="auto"/>
            </w:tcBorders>
            <w:shd w:val="clear" w:color="auto" w:fill="auto"/>
          </w:tcPr>
          <w:p w:rsidR="00FC5E7C" w:rsidRPr="008F18A7" w:rsidRDefault="00FC5E7C" w:rsidP="00C365A8">
            <w:pPr>
              <w:pStyle w:val="ListParagraph"/>
              <w:numPr>
                <w:ilvl w:val="0"/>
                <w:numId w:val="18"/>
              </w:numPr>
              <w:tabs>
                <w:tab w:val="left" w:pos="176"/>
              </w:tabs>
              <w:ind w:left="176" w:hanging="176"/>
              <w:contextualSpacing w:val="0"/>
              <w:rPr>
                <w:i/>
                <w:sz w:val="18"/>
                <w:szCs w:val="18"/>
                <w:lang w:val="mk-MK"/>
              </w:rPr>
            </w:pPr>
            <w:r w:rsidRPr="008F18A7">
              <w:rPr>
                <w:i/>
                <w:sz w:val="18"/>
                <w:szCs w:val="18"/>
                <w:lang w:val="mk-MK"/>
              </w:rPr>
              <w:t>Договор со давател/и на услуги;</w:t>
            </w:r>
          </w:p>
          <w:p w:rsidR="00FC5E7C" w:rsidRPr="008F18A7" w:rsidRDefault="00FC5E7C" w:rsidP="00C365A8">
            <w:pPr>
              <w:pStyle w:val="ListParagraph"/>
              <w:numPr>
                <w:ilvl w:val="0"/>
                <w:numId w:val="18"/>
              </w:numPr>
              <w:tabs>
                <w:tab w:val="left" w:pos="176"/>
              </w:tabs>
              <w:ind w:left="176" w:hanging="176"/>
              <w:contextualSpacing w:val="0"/>
              <w:rPr>
                <w:i/>
                <w:sz w:val="18"/>
                <w:szCs w:val="18"/>
                <w:lang w:val="mk-MK"/>
              </w:rPr>
            </w:pPr>
            <w:r w:rsidRPr="008F18A7">
              <w:rPr>
                <w:i/>
                <w:sz w:val="18"/>
                <w:szCs w:val="18"/>
                <w:lang w:val="mk-MK"/>
              </w:rPr>
              <w:t>Извештај од физибилити анализата одобрен од страна на МОН;</w:t>
            </w:r>
          </w:p>
          <w:p w:rsidR="00FC5E7C" w:rsidRPr="008F18A7" w:rsidRDefault="00FC5E7C" w:rsidP="00C365A8">
            <w:pPr>
              <w:pStyle w:val="ListParagraph"/>
              <w:numPr>
                <w:ilvl w:val="0"/>
                <w:numId w:val="18"/>
              </w:numPr>
              <w:tabs>
                <w:tab w:val="left" w:pos="176"/>
              </w:tabs>
              <w:ind w:left="176" w:hanging="176"/>
              <w:contextualSpacing w:val="0"/>
              <w:rPr>
                <w:i/>
                <w:sz w:val="18"/>
                <w:szCs w:val="18"/>
                <w:lang w:val="mk-MK"/>
              </w:rPr>
            </w:pPr>
            <w:r w:rsidRPr="008F18A7">
              <w:rPr>
                <w:i/>
                <w:sz w:val="18"/>
                <w:szCs w:val="18"/>
                <w:lang w:val="mk-MK"/>
              </w:rPr>
              <w:t>Одлуки за прифаќање на понудените услуги;</w:t>
            </w:r>
          </w:p>
          <w:p w:rsidR="00FC5E7C" w:rsidRPr="008F18A7" w:rsidRDefault="00FC5E7C" w:rsidP="00C365A8">
            <w:pPr>
              <w:pStyle w:val="ListParagraph"/>
              <w:numPr>
                <w:ilvl w:val="0"/>
                <w:numId w:val="18"/>
              </w:numPr>
              <w:tabs>
                <w:tab w:val="left" w:pos="176"/>
              </w:tabs>
              <w:ind w:left="176" w:hanging="176"/>
              <w:contextualSpacing w:val="0"/>
              <w:rPr>
                <w:i/>
                <w:sz w:val="18"/>
                <w:szCs w:val="18"/>
                <w:lang w:val="mk-MK"/>
              </w:rPr>
            </w:pPr>
            <w:r w:rsidRPr="008F18A7">
              <w:rPr>
                <w:i/>
                <w:sz w:val="18"/>
                <w:szCs w:val="18"/>
                <w:lang w:val="mk-MK"/>
              </w:rPr>
              <w:t xml:space="preserve">Одлуки на МОН </w:t>
            </w:r>
          </w:p>
        </w:tc>
        <w:tc>
          <w:tcPr>
            <w:tcW w:w="992" w:type="dxa"/>
            <w:tcBorders>
              <w:top w:val="single" w:sz="4" w:space="0" w:color="000000"/>
              <w:bottom w:val="single" w:sz="4" w:space="0" w:color="auto"/>
            </w:tcBorders>
            <w:shd w:val="clear" w:color="auto" w:fill="auto"/>
          </w:tcPr>
          <w:p w:rsidR="00FC5E7C" w:rsidRPr="008F18A7" w:rsidRDefault="00FC5E7C" w:rsidP="00C365A8">
            <w:pPr>
              <w:ind w:left="-57" w:right="-57"/>
              <w:jc w:val="center"/>
              <w:rPr>
                <w:i/>
                <w:sz w:val="18"/>
                <w:szCs w:val="18"/>
                <w:lang w:val="mk-MK"/>
              </w:rPr>
            </w:pPr>
            <w:r w:rsidRPr="008F18A7">
              <w:rPr>
                <w:i/>
                <w:sz w:val="18"/>
                <w:szCs w:val="18"/>
                <w:lang w:val="mk-MK"/>
              </w:rPr>
              <w:t>202</w:t>
            </w:r>
            <w:r w:rsidR="00FC5ADB">
              <w:rPr>
                <w:i/>
                <w:sz w:val="18"/>
                <w:szCs w:val="18"/>
                <w:lang w:val="mk-MK"/>
              </w:rPr>
              <w:t>5</w:t>
            </w:r>
          </w:p>
        </w:tc>
        <w:tc>
          <w:tcPr>
            <w:tcW w:w="1276" w:type="dxa"/>
            <w:tcBorders>
              <w:top w:val="single" w:sz="4" w:space="0" w:color="000000"/>
              <w:bottom w:val="single" w:sz="4" w:space="0" w:color="auto"/>
            </w:tcBorders>
            <w:shd w:val="clear" w:color="auto" w:fill="auto"/>
          </w:tcPr>
          <w:p w:rsidR="00FC5E7C" w:rsidRPr="008F18A7" w:rsidRDefault="00FC5E7C" w:rsidP="00C365A8">
            <w:pPr>
              <w:jc w:val="center"/>
              <w:rPr>
                <w:i/>
                <w:sz w:val="18"/>
                <w:szCs w:val="18"/>
                <w:lang w:val="mk-MK"/>
              </w:rPr>
            </w:pPr>
            <w:r w:rsidRPr="008F18A7">
              <w:rPr>
                <w:i/>
                <w:sz w:val="18"/>
                <w:szCs w:val="18"/>
                <w:lang w:val="mk-MK"/>
              </w:rPr>
              <w:t>МОН, ЦОВ</w:t>
            </w:r>
          </w:p>
        </w:tc>
        <w:tc>
          <w:tcPr>
            <w:tcW w:w="1276" w:type="dxa"/>
            <w:tcBorders>
              <w:top w:val="single" w:sz="4" w:space="0" w:color="000000"/>
              <w:bottom w:val="single" w:sz="4" w:space="0" w:color="auto"/>
            </w:tcBorders>
          </w:tcPr>
          <w:p w:rsidR="00FC5E7C" w:rsidRPr="008F18A7" w:rsidRDefault="00C3132B" w:rsidP="00C365A8">
            <w:pPr>
              <w:jc w:val="center"/>
              <w:rPr>
                <w:i/>
                <w:sz w:val="18"/>
                <w:szCs w:val="18"/>
                <w:lang w:val="mk-MK"/>
              </w:rPr>
            </w:pPr>
            <w:r>
              <w:rPr>
                <w:i/>
                <w:sz w:val="18"/>
                <w:szCs w:val="18"/>
                <w:lang w:val="mk-MK"/>
              </w:rPr>
              <w:t>25.000</w:t>
            </w:r>
          </w:p>
        </w:tc>
      </w:tr>
    </w:tbl>
    <w:p w:rsidR="00C3132B" w:rsidRDefault="00C3132B" w:rsidP="00CC0D1B">
      <w:pPr>
        <w:pStyle w:val="Heading2"/>
        <w:numPr>
          <w:ilvl w:val="1"/>
          <w:numId w:val="3"/>
        </w:numPr>
        <w:spacing w:before="0" w:line="240" w:lineRule="auto"/>
        <w:ind w:left="425" w:hanging="425"/>
        <w:rPr>
          <w:rFonts w:asciiTheme="minorHAnsi" w:eastAsia="Times New Roman" w:hAnsiTheme="minorHAnsi" w:cstheme="minorHAnsi"/>
          <w:color w:val="auto"/>
          <w:sz w:val="22"/>
          <w:szCs w:val="22"/>
          <w:lang w:val="mk-MK"/>
        </w:rPr>
      </w:pPr>
      <w:bookmarkStart w:id="104" w:name="_Toc497091879"/>
    </w:p>
    <w:p w:rsidR="00C3132B" w:rsidRDefault="00C3132B">
      <w:pPr>
        <w:widowControl/>
        <w:rPr>
          <w:rFonts w:eastAsia="Times New Roman"/>
          <w:b/>
          <w:bCs/>
          <w:lang w:val="mk-MK"/>
        </w:rPr>
      </w:pPr>
      <w:r>
        <w:rPr>
          <w:rFonts w:eastAsia="Times New Roman"/>
          <w:lang w:val="mk-MK"/>
        </w:rPr>
        <w:br w:type="page"/>
      </w:r>
    </w:p>
    <w:p w:rsidR="002C7EA7" w:rsidRPr="008F18A7" w:rsidRDefault="002C7EA7" w:rsidP="00CC0D1B">
      <w:pPr>
        <w:pStyle w:val="Heading2"/>
        <w:numPr>
          <w:ilvl w:val="1"/>
          <w:numId w:val="3"/>
        </w:numPr>
        <w:spacing w:before="0" w:line="240" w:lineRule="auto"/>
        <w:ind w:left="425" w:hanging="425"/>
        <w:rPr>
          <w:rStyle w:val="Hyperlink"/>
          <w:rFonts w:asciiTheme="minorHAnsi" w:hAnsiTheme="minorHAnsi" w:cstheme="minorHAnsi"/>
          <w:color w:val="auto"/>
          <w:sz w:val="22"/>
          <w:szCs w:val="22"/>
          <w:u w:val="none"/>
          <w:lang w:val="mk-MK"/>
        </w:rPr>
      </w:pPr>
      <w:r w:rsidRPr="008F18A7">
        <w:rPr>
          <w:rFonts w:asciiTheme="minorHAnsi" w:eastAsia="Times New Roman" w:hAnsiTheme="minorHAnsi" w:cstheme="minorHAnsi"/>
          <w:color w:val="auto"/>
          <w:sz w:val="22"/>
          <w:szCs w:val="22"/>
          <w:lang w:val="mk-MK"/>
        </w:rPr>
        <w:t>ОПШТИ</w:t>
      </w:r>
      <w:r w:rsidR="007931EA" w:rsidRPr="008F18A7">
        <w:rPr>
          <w:rFonts w:asciiTheme="minorHAnsi" w:eastAsia="Times New Roman" w:hAnsiTheme="minorHAnsi" w:cstheme="minorHAnsi"/>
          <w:color w:val="auto"/>
          <w:sz w:val="22"/>
          <w:szCs w:val="22"/>
          <w:lang w:val="mk-MK"/>
        </w:rPr>
        <w:t>/ЗАЕДНИЧКИ ПРИОРИТЕТИ</w:t>
      </w:r>
      <w:r w:rsidRPr="008F18A7">
        <w:rPr>
          <w:rFonts w:asciiTheme="minorHAnsi" w:eastAsia="Times New Roman" w:hAnsiTheme="minorHAnsi" w:cstheme="minorHAnsi"/>
          <w:color w:val="auto"/>
          <w:sz w:val="22"/>
          <w:szCs w:val="22"/>
          <w:lang w:val="mk-MK"/>
        </w:rPr>
        <w:t xml:space="preserve"> ВО ОБРАЗОВНИОТ СИСТЕМ</w:t>
      </w:r>
      <w:bookmarkEnd w:id="104"/>
    </w:p>
    <w:p w:rsidR="002C7EA7" w:rsidRPr="008F18A7" w:rsidRDefault="002C7EA7" w:rsidP="00CC0D1B">
      <w:pPr>
        <w:spacing w:after="0" w:line="240" w:lineRule="auto"/>
        <w:rPr>
          <w:sz w:val="18"/>
          <w:szCs w:val="18"/>
          <w:lang w:val="mk-MK"/>
        </w:rPr>
      </w:pPr>
    </w:p>
    <w:tbl>
      <w:tblPr>
        <w:tblStyle w:val="TableGrid"/>
        <w:tblW w:w="15439" w:type="dxa"/>
        <w:tblLayout w:type="fixed"/>
        <w:tblLook w:val="04A0" w:firstRow="1" w:lastRow="0" w:firstColumn="1" w:lastColumn="0" w:noHBand="0" w:noVBand="1"/>
      </w:tblPr>
      <w:tblGrid>
        <w:gridCol w:w="674"/>
        <w:gridCol w:w="2430"/>
        <w:gridCol w:w="5103"/>
        <w:gridCol w:w="3686"/>
        <w:gridCol w:w="992"/>
        <w:gridCol w:w="1277"/>
        <w:gridCol w:w="1277"/>
      </w:tblGrid>
      <w:tr w:rsidR="00FC5E7C" w:rsidRPr="008F18A7" w:rsidTr="00FC5E7C">
        <w:trPr>
          <w:trHeight w:val="20"/>
        </w:trPr>
        <w:tc>
          <w:tcPr>
            <w:tcW w:w="674" w:type="dxa"/>
            <w:tcBorders>
              <w:top w:val="double" w:sz="4" w:space="0" w:color="auto"/>
              <w:left w:val="double" w:sz="4" w:space="0" w:color="auto"/>
            </w:tcBorders>
            <w:vAlign w:val="center"/>
          </w:tcPr>
          <w:p w:rsidR="00FC5E7C" w:rsidRPr="008F18A7" w:rsidRDefault="00FC5E7C" w:rsidP="00CC0D1B">
            <w:pPr>
              <w:ind w:left="-28" w:right="-57"/>
              <w:jc w:val="center"/>
              <w:rPr>
                <w:b/>
                <w:sz w:val="18"/>
                <w:szCs w:val="18"/>
                <w:lang w:val="mk-MK"/>
              </w:rPr>
            </w:pPr>
            <w:r w:rsidRPr="008F18A7">
              <w:rPr>
                <w:b/>
                <w:sz w:val="18"/>
                <w:szCs w:val="18"/>
                <w:lang w:val="mk-MK"/>
              </w:rPr>
              <w:t>Бр.</w:t>
            </w:r>
          </w:p>
        </w:tc>
        <w:tc>
          <w:tcPr>
            <w:tcW w:w="2430" w:type="dxa"/>
            <w:tcBorders>
              <w:top w:val="double" w:sz="4" w:space="0" w:color="auto"/>
            </w:tcBorders>
            <w:vAlign w:val="center"/>
          </w:tcPr>
          <w:p w:rsidR="00FC5E7C" w:rsidRPr="008F18A7" w:rsidRDefault="00FC5E7C" w:rsidP="00CC0D1B">
            <w:pPr>
              <w:keepNext/>
              <w:ind w:left="-28" w:right="-57"/>
              <w:jc w:val="center"/>
              <w:rPr>
                <w:b/>
                <w:sz w:val="18"/>
                <w:szCs w:val="18"/>
                <w:lang w:val="mk-MK"/>
              </w:rPr>
            </w:pPr>
            <w:r w:rsidRPr="008F18A7">
              <w:rPr>
                <w:b/>
                <w:sz w:val="18"/>
                <w:szCs w:val="18"/>
                <w:lang w:val="mk-MK"/>
              </w:rPr>
              <w:t>Приоритети/Мерки</w:t>
            </w:r>
          </w:p>
        </w:tc>
        <w:tc>
          <w:tcPr>
            <w:tcW w:w="5103" w:type="dxa"/>
            <w:tcBorders>
              <w:top w:val="double" w:sz="4" w:space="0" w:color="auto"/>
            </w:tcBorders>
            <w:vAlign w:val="center"/>
          </w:tcPr>
          <w:p w:rsidR="00FC5E7C" w:rsidRPr="008F18A7" w:rsidRDefault="00FC5E7C" w:rsidP="00CC0D1B">
            <w:pPr>
              <w:keepNext/>
              <w:ind w:left="-28" w:right="-57"/>
              <w:jc w:val="center"/>
              <w:rPr>
                <w:b/>
                <w:sz w:val="18"/>
                <w:szCs w:val="18"/>
                <w:lang w:val="mk-MK"/>
              </w:rPr>
            </w:pPr>
            <w:r w:rsidRPr="008F18A7">
              <w:rPr>
                <w:b/>
                <w:sz w:val="18"/>
                <w:szCs w:val="18"/>
                <w:lang w:val="mk-MK"/>
              </w:rPr>
              <w:t>Исходи</w:t>
            </w:r>
          </w:p>
        </w:tc>
        <w:tc>
          <w:tcPr>
            <w:tcW w:w="3686" w:type="dxa"/>
            <w:tcBorders>
              <w:top w:val="double" w:sz="4" w:space="0" w:color="auto"/>
            </w:tcBorders>
            <w:vAlign w:val="center"/>
          </w:tcPr>
          <w:p w:rsidR="00FC5E7C" w:rsidRPr="008F18A7" w:rsidRDefault="00FC5E7C" w:rsidP="00CC0D1B">
            <w:pPr>
              <w:keepNext/>
              <w:ind w:left="-28" w:right="-57"/>
              <w:jc w:val="center"/>
              <w:rPr>
                <w:b/>
                <w:sz w:val="18"/>
                <w:szCs w:val="18"/>
                <w:lang w:val="mk-MK"/>
              </w:rPr>
            </w:pPr>
            <w:r w:rsidRPr="008F18A7">
              <w:rPr>
                <w:b/>
                <w:sz w:val="18"/>
                <w:szCs w:val="18"/>
                <w:lang w:val="mk-MK"/>
              </w:rPr>
              <w:t>Индикатор кој објективно се потврдува</w:t>
            </w:r>
          </w:p>
        </w:tc>
        <w:tc>
          <w:tcPr>
            <w:tcW w:w="992" w:type="dxa"/>
            <w:tcBorders>
              <w:top w:val="double" w:sz="4" w:space="0" w:color="auto"/>
            </w:tcBorders>
            <w:vAlign w:val="center"/>
          </w:tcPr>
          <w:p w:rsidR="00FC5E7C" w:rsidRPr="008F18A7" w:rsidRDefault="00FC5E7C" w:rsidP="00CC0D1B">
            <w:pPr>
              <w:ind w:left="-57" w:right="-57"/>
              <w:jc w:val="center"/>
              <w:rPr>
                <w:b/>
                <w:sz w:val="18"/>
                <w:szCs w:val="18"/>
                <w:lang w:val="mk-MK"/>
              </w:rPr>
            </w:pPr>
            <w:r>
              <w:rPr>
                <w:b/>
                <w:sz w:val="18"/>
                <w:szCs w:val="18"/>
                <w:lang w:val="mk-MK"/>
              </w:rPr>
              <w:t>Период</w:t>
            </w:r>
          </w:p>
        </w:tc>
        <w:tc>
          <w:tcPr>
            <w:tcW w:w="1277" w:type="dxa"/>
            <w:tcBorders>
              <w:top w:val="double" w:sz="4" w:space="0" w:color="auto"/>
            </w:tcBorders>
            <w:vAlign w:val="center"/>
          </w:tcPr>
          <w:p w:rsidR="00FC5E7C" w:rsidRPr="008F18A7" w:rsidRDefault="00FC5E7C" w:rsidP="00CC0D1B">
            <w:pPr>
              <w:keepNext/>
              <w:ind w:left="-28" w:right="-57"/>
              <w:jc w:val="center"/>
              <w:rPr>
                <w:b/>
                <w:sz w:val="18"/>
                <w:szCs w:val="18"/>
                <w:lang w:val="mk-MK"/>
              </w:rPr>
            </w:pPr>
            <w:r w:rsidRPr="008F18A7">
              <w:rPr>
                <w:b/>
                <w:sz w:val="18"/>
                <w:szCs w:val="18"/>
                <w:lang w:val="mk-MK"/>
              </w:rPr>
              <w:t>Одговорни</w:t>
            </w:r>
          </w:p>
        </w:tc>
        <w:tc>
          <w:tcPr>
            <w:tcW w:w="1277" w:type="dxa"/>
            <w:tcBorders>
              <w:top w:val="double" w:sz="4" w:space="0" w:color="auto"/>
            </w:tcBorders>
          </w:tcPr>
          <w:p w:rsidR="00FC5E7C" w:rsidRPr="008F18A7" w:rsidRDefault="00FC5E7C" w:rsidP="00CC0D1B">
            <w:pPr>
              <w:keepNext/>
              <w:ind w:left="-28" w:right="-57"/>
              <w:jc w:val="center"/>
              <w:rPr>
                <w:b/>
                <w:sz w:val="18"/>
                <w:szCs w:val="18"/>
                <w:lang w:val="mk-MK"/>
              </w:rPr>
            </w:pPr>
          </w:p>
        </w:tc>
      </w:tr>
      <w:tr w:rsidR="00FC5E7C" w:rsidRPr="008F18A7" w:rsidTr="00FC5E7C">
        <w:trPr>
          <w:trHeight w:val="20"/>
        </w:trPr>
        <w:tc>
          <w:tcPr>
            <w:tcW w:w="14162" w:type="dxa"/>
            <w:gridSpan w:val="6"/>
            <w:tcBorders>
              <w:top w:val="double" w:sz="4" w:space="0" w:color="auto"/>
              <w:left w:val="double" w:sz="4" w:space="0" w:color="auto"/>
              <w:bottom w:val="single" w:sz="4" w:space="0" w:color="auto"/>
              <w:right w:val="single" w:sz="4" w:space="0" w:color="auto"/>
            </w:tcBorders>
            <w:shd w:val="clear" w:color="auto" w:fill="D9D9D9" w:themeFill="background1" w:themeFillShade="D9"/>
          </w:tcPr>
          <w:p w:rsidR="00FC5E7C" w:rsidRPr="008F18A7" w:rsidRDefault="00FC5E7C" w:rsidP="00CC0D1B">
            <w:pPr>
              <w:pStyle w:val="Heading2"/>
              <w:keepNext w:val="0"/>
              <w:keepLines w:val="0"/>
              <w:widowControl/>
              <w:spacing w:before="0"/>
              <w:ind w:right="-57"/>
              <w:outlineLvl w:val="1"/>
              <w:rPr>
                <w:rStyle w:val="Hyperlink"/>
                <w:rFonts w:asciiTheme="minorHAnsi" w:eastAsiaTheme="minorHAnsi" w:hAnsiTheme="minorHAnsi" w:cstheme="minorHAnsi"/>
                <w:b w:val="0"/>
                <w:bCs w:val="0"/>
                <w:color w:val="auto"/>
                <w:sz w:val="18"/>
                <w:szCs w:val="18"/>
                <w:u w:val="none"/>
              </w:rPr>
            </w:pPr>
            <w:bookmarkStart w:id="105" w:name="_Toc497091880"/>
            <w:r w:rsidRPr="008F18A7">
              <w:rPr>
                <w:rStyle w:val="Hyperlink"/>
                <w:rFonts w:asciiTheme="minorHAnsi" w:eastAsiaTheme="minorHAnsi" w:hAnsiTheme="minorHAnsi" w:cstheme="minorHAnsi"/>
                <w:bCs w:val="0"/>
                <w:color w:val="auto"/>
                <w:sz w:val="18"/>
                <w:szCs w:val="18"/>
                <w:u w:val="none"/>
                <w:lang w:val="mk-MK"/>
              </w:rPr>
              <w:t xml:space="preserve">Приоритет </w:t>
            </w:r>
            <w:r w:rsidRPr="008F18A7">
              <w:rPr>
                <w:rStyle w:val="Hyperlink"/>
                <w:rFonts w:asciiTheme="minorHAnsi" w:eastAsiaTheme="minorHAnsi" w:hAnsiTheme="minorHAnsi" w:cstheme="minorHAnsi"/>
                <w:bCs w:val="0"/>
                <w:color w:val="auto"/>
                <w:sz w:val="18"/>
                <w:szCs w:val="18"/>
                <w:u w:val="none"/>
                <w:lang w:val="en-US"/>
              </w:rPr>
              <w:t xml:space="preserve">I. </w:t>
            </w:r>
            <w:r w:rsidRPr="008F18A7">
              <w:rPr>
                <w:rStyle w:val="Hyperlink"/>
                <w:rFonts w:asciiTheme="minorHAnsi" w:eastAsiaTheme="minorHAnsi" w:hAnsiTheme="minorHAnsi" w:cstheme="minorHAnsi"/>
                <w:bCs w:val="0"/>
                <w:color w:val="auto"/>
                <w:sz w:val="18"/>
                <w:szCs w:val="18"/>
                <w:u w:val="none"/>
                <w:lang w:val="mk-MK"/>
              </w:rPr>
              <w:t>Подобрување и усогласување на законската основа во образованието</w:t>
            </w:r>
            <w:bookmarkEnd w:id="105"/>
            <w:r w:rsidRPr="008F18A7">
              <w:rPr>
                <w:rStyle w:val="Hyperlink"/>
                <w:rFonts w:asciiTheme="minorHAnsi" w:eastAsiaTheme="minorHAnsi" w:hAnsiTheme="minorHAnsi" w:cstheme="minorHAnsi"/>
                <w:bCs w:val="0"/>
                <w:color w:val="auto"/>
                <w:sz w:val="18"/>
                <w:szCs w:val="18"/>
                <w:u w:val="none"/>
                <w:lang w:val="mk-MK"/>
              </w:rPr>
              <w:t xml:space="preserve"> </w:t>
            </w:r>
          </w:p>
        </w:tc>
        <w:tc>
          <w:tcPr>
            <w:tcW w:w="1277" w:type="dxa"/>
            <w:tcBorders>
              <w:top w:val="double" w:sz="4" w:space="0" w:color="auto"/>
              <w:left w:val="double" w:sz="4" w:space="0" w:color="auto"/>
              <w:bottom w:val="single" w:sz="4" w:space="0" w:color="auto"/>
              <w:right w:val="single" w:sz="4" w:space="0" w:color="auto"/>
            </w:tcBorders>
            <w:shd w:val="clear" w:color="auto" w:fill="D9D9D9" w:themeFill="background1" w:themeFillShade="D9"/>
          </w:tcPr>
          <w:p w:rsidR="00FC5E7C" w:rsidRPr="008F18A7" w:rsidRDefault="00FC5E7C" w:rsidP="00CC0D1B">
            <w:pPr>
              <w:pStyle w:val="Heading2"/>
              <w:keepNext w:val="0"/>
              <w:keepLines w:val="0"/>
              <w:widowControl/>
              <w:spacing w:before="0"/>
              <w:ind w:right="-57"/>
              <w:outlineLvl w:val="1"/>
              <w:rPr>
                <w:rStyle w:val="Hyperlink"/>
                <w:rFonts w:asciiTheme="minorHAnsi" w:eastAsiaTheme="minorHAnsi" w:hAnsiTheme="minorHAnsi" w:cstheme="minorHAnsi"/>
                <w:bCs w:val="0"/>
                <w:color w:val="auto"/>
                <w:sz w:val="18"/>
                <w:szCs w:val="18"/>
                <w:u w:val="none"/>
                <w:lang w:val="mk-MK"/>
              </w:rPr>
            </w:pPr>
          </w:p>
        </w:tc>
      </w:tr>
      <w:tr w:rsidR="00FC5E7C" w:rsidRPr="008F18A7" w:rsidTr="00FC5E7C">
        <w:trPr>
          <w:trHeight w:val="20"/>
          <w:hidden/>
        </w:trPr>
        <w:tc>
          <w:tcPr>
            <w:tcW w:w="674" w:type="dxa"/>
            <w:tcBorders>
              <w:top w:val="single" w:sz="4" w:space="0" w:color="auto"/>
              <w:left w:val="double" w:sz="4" w:space="0" w:color="auto"/>
            </w:tcBorders>
          </w:tcPr>
          <w:p w:rsidR="008F4F46" w:rsidRDefault="008F4F46" w:rsidP="00960177">
            <w:pPr>
              <w:pStyle w:val="ListParagraph"/>
              <w:numPr>
                <w:ilvl w:val="0"/>
                <w:numId w:val="85"/>
              </w:numPr>
              <w:ind w:right="-57"/>
              <w:contextualSpacing w:val="0"/>
              <w:jc w:val="right"/>
              <w:rPr>
                <w:vanish/>
                <w:sz w:val="18"/>
                <w:szCs w:val="18"/>
                <w:lang w:val="en-US"/>
              </w:rPr>
            </w:pPr>
          </w:p>
          <w:p w:rsidR="008F4F46" w:rsidRDefault="008F4F46" w:rsidP="00960177">
            <w:pPr>
              <w:pStyle w:val="ListParagraph"/>
              <w:numPr>
                <w:ilvl w:val="1"/>
                <w:numId w:val="85"/>
              </w:numPr>
              <w:ind w:right="-57"/>
              <w:contextualSpacing w:val="0"/>
              <w:jc w:val="right"/>
              <w:rPr>
                <w:sz w:val="18"/>
                <w:szCs w:val="18"/>
                <w:lang w:val="en-US"/>
              </w:rPr>
            </w:pPr>
          </w:p>
        </w:tc>
        <w:tc>
          <w:tcPr>
            <w:tcW w:w="2430" w:type="dxa"/>
            <w:tcBorders>
              <w:top w:val="single" w:sz="4" w:space="0" w:color="auto"/>
            </w:tcBorders>
          </w:tcPr>
          <w:p w:rsidR="00FC5E7C" w:rsidRPr="008F18A7" w:rsidRDefault="00FC5E7C" w:rsidP="00CC0D1B">
            <w:pPr>
              <w:rPr>
                <w:sz w:val="18"/>
                <w:szCs w:val="18"/>
              </w:rPr>
            </w:pPr>
            <w:r w:rsidRPr="008F18A7">
              <w:rPr>
                <w:sz w:val="18"/>
                <w:szCs w:val="18"/>
                <w:lang w:val="mk-MK"/>
              </w:rPr>
              <w:t>Ревизија, подобрување и усогласување на постојното законодавство во областа на образованието</w:t>
            </w:r>
          </w:p>
        </w:tc>
        <w:tc>
          <w:tcPr>
            <w:tcW w:w="5103" w:type="dxa"/>
            <w:tcBorders>
              <w:top w:val="single" w:sz="4" w:space="0" w:color="auto"/>
            </w:tcBorders>
          </w:tcPr>
          <w:p w:rsidR="00FC5E7C" w:rsidRPr="008F18A7" w:rsidRDefault="00FC5E7C" w:rsidP="00CC0D1B">
            <w:pPr>
              <w:pStyle w:val="ListParagraph"/>
              <w:numPr>
                <w:ilvl w:val="0"/>
                <w:numId w:val="15"/>
              </w:numPr>
              <w:tabs>
                <w:tab w:val="left" w:pos="176"/>
              </w:tabs>
              <w:ind w:left="157" w:hanging="157"/>
              <w:contextualSpacing w:val="0"/>
              <w:rPr>
                <w:sz w:val="18"/>
                <w:szCs w:val="18"/>
              </w:rPr>
            </w:pPr>
            <w:r w:rsidRPr="008F18A7">
              <w:rPr>
                <w:sz w:val="18"/>
                <w:szCs w:val="18"/>
                <w:lang w:val="mk-MK"/>
              </w:rPr>
              <w:t xml:space="preserve">Законодавството во областа на образованието е конзистентно и го подддржува спроведувањето на реформите и развојот </w:t>
            </w:r>
          </w:p>
        </w:tc>
        <w:tc>
          <w:tcPr>
            <w:tcW w:w="3686" w:type="dxa"/>
            <w:tcBorders>
              <w:top w:val="single" w:sz="4" w:space="0" w:color="auto"/>
            </w:tcBorders>
          </w:tcPr>
          <w:p w:rsidR="00FC5E7C" w:rsidRPr="008F18A7" w:rsidRDefault="00FC5E7C" w:rsidP="00CC0D1B">
            <w:pPr>
              <w:pStyle w:val="ListParagraph"/>
              <w:numPr>
                <w:ilvl w:val="0"/>
                <w:numId w:val="18"/>
              </w:numPr>
              <w:tabs>
                <w:tab w:val="left" w:pos="176"/>
              </w:tabs>
              <w:ind w:left="157" w:hanging="157"/>
              <w:contextualSpacing w:val="0"/>
              <w:rPr>
                <w:sz w:val="18"/>
                <w:szCs w:val="18"/>
              </w:rPr>
            </w:pPr>
            <w:r w:rsidRPr="008F18A7">
              <w:rPr>
                <w:sz w:val="18"/>
                <w:szCs w:val="18"/>
                <w:lang w:val="mk-MK"/>
              </w:rPr>
              <w:t xml:space="preserve">Нацрт Закони за измени на постојните закони поврзани со образование </w:t>
            </w:r>
          </w:p>
        </w:tc>
        <w:tc>
          <w:tcPr>
            <w:tcW w:w="992" w:type="dxa"/>
            <w:tcBorders>
              <w:top w:val="single" w:sz="4" w:space="0" w:color="auto"/>
            </w:tcBorders>
          </w:tcPr>
          <w:p w:rsidR="00FC5E7C" w:rsidRPr="008F18A7" w:rsidRDefault="00FC5E7C" w:rsidP="00CC0D1B">
            <w:pPr>
              <w:jc w:val="center"/>
              <w:rPr>
                <w:sz w:val="18"/>
                <w:szCs w:val="18"/>
              </w:rPr>
            </w:pPr>
            <w:r w:rsidRPr="008F18A7">
              <w:rPr>
                <w:sz w:val="18"/>
                <w:szCs w:val="18"/>
                <w:lang w:val="mk-MK"/>
              </w:rPr>
              <w:t>20</w:t>
            </w:r>
            <w:r>
              <w:rPr>
                <w:sz w:val="18"/>
                <w:szCs w:val="18"/>
                <w:lang w:val="mk-MK"/>
              </w:rPr>
              <w:t>20</w:t>
            </w:r>
          </w:p>
        </w:tc>
        <w:tc>
          <w:tcPr>
            <w:tcW w:w="1277" w:type="dxa"/>
            <w:tcBorders>
              <w:top w:val="single" w:sz="4" w:space="0" w:color="auto"/>
            </w:tcBorders>
          </w:tcPr>
          <w:p w:rsidR="00FC5E7C" w:rsidRPr="008F18A7" w:rsidRDefault="00FC5E7C" w:rsidP="00CC0D1B">
            <w:pPr>
              <w:tabs>
                <w:tab w:val="left" w:pos="176"/>
              </w:tabs>
              <w:jc w:val="center"/>
              <w:rPr>
                <w:sz w:val="18"/>
                <w:szCs w:val="18"/>
              </w:rPr>
            </w:pPr>
            <w:r w:rsidRPr="008F18A7">
              <w:rPr>
                <w:sz w:val="18"/>
                <w:szCs w:val="18"/>
                <w:lang w:val="mk-MK"/>
              </w:rPr>
              <w:t>МТСП</w:t>
            </w:r>
            <w:r w:rsidRPr="008F18A7">
              <w:rPr>
                <w:sz w:val="18"/>
                <w:szCs w:val="18"/>
              </w:rPr>
              <w:t>,</w:t>
            </w:r>
            <w:r w:rsidRPr="008F18A7">
              <w:rPr>
                <w:sz w:val="18"/>
                <w:szCs w:val="18"/>
                <w:lang w:val="mk-MK"/>
              </w:rPr>
              <w:t xml:space="preserve"> МОН</w:t>
            </w:r>
          </w:p>
        </w:tc>
        <w:tc>
          <w:tcPr>
            <w:tcW w:w="1277" w:type="dxa"/>
            <w:tcBorders>
              <w:top w:val="single" w:sz="4" w:space="0" w:color="auto"/>
            </w:tcBorders>
          </w:tcPr>
          <w:p w:rsidR="00FC5E7C" w:rsidRPr="008F18A7" w:rsidRDefault="00C2535C" w:rsidP="00CC0D1B">
            <w:pPr>
              <w:tabs>
                <w:tab w:val="left" w:pos="176"/>
              </w:tabs>
              <w:jc w:val="center"/>
              <w:rPr>
                <w:sz w:val="18"/>
                <w:szCs w:val="18"/>
                <w:lang w:val="mk-MK"/>
              </w:rPr>
            </w:pPr>
            <w:r>
              <w:rPr>
                <w:sz w:val="18"/>
                <w:szCs w:val="18"/>
                <w:lang w:val="mk-MK"/>
              </w:rPr>
              <w:t>70.000</w:t>
            </w:r>
          </w:p>
        </w:tc>
      </w:tr>
      <w:tr w:rsidR="00FC5E7C" w:rsidRPr="008F18A7" w:rsidTr="00FC5E7C">
        <w:trPr>
          <w:trHeight w:val="20"/>
        </w:trPr>
        <w:tc>
          <w:tcPr>
            <w:tcW w:w="674" w:type="dxa"/>
            <w:tcBorders>
              <w:left w:val="double" w:sz="4" w:space="0" w:color="auto"/>
            </w:tcBorders>
          </w:tcPr>
          <w:p w:rsidR="008F4F46" w:rsidRDefault="008F4F46" w:rsidP="00960177">
            <w:pPr>
              <w:pStyle w:val="ListParagraph"/>
              <w:numPr>
                <w:ilvl w:val="1"/>
                <w:numId w:val="85"/>
              </w:numPr>
              <w:ind w:right="-57"/>
              <w:contextualSpacing w:val="0"/>
              <w:jc w:val="right"/>
              <w:rPr>
                <w:rFonts w:asciiTheme="majorHAnsi" w:eastAsiaTheme="majorEastAsia" w:hAnsiTheme="majorHAnsi" w:cstheme="majorBidi"/>
                <w:b/>
                <w:bCs/>
                <w:color w:val="365F91" w:themeColor="accent1" w:themeShade="BF"/>
                <w:sz w:val="18"/>
                <w:szCs w:val="18"/>
                <w:lang w:val="en-US"/>
              </w:rPr>
            </w:pPr>
          </w:p>
        </w:tc>
        <w:tc>
          <w:tcPr>
            <w:tcW w:w="2430" w:type="dxa"/>
          </w:tcPr>
          <w:p w:rsidR="00FC5E7C" w:rsidRPr="008F18A7" w:rsidRDefault="007D3E95" w:rsidP="00CC0D1B">
            <w:pPr>
              <w:rPr>
                <w:sz w:val="18"/>
                <w:szCs w:val="18"/>
                <w:lang w:val="mk-MK"/>
              </w:rPr>
            </w:pPr>
            <w:r>
              <w:rPr>
                <w:sz w:val="18"/>
                <w:szCs w:val="18"/>
                <w:lang w:val="mk-MK"/>
              </w:rPr>
              <w:t>Донесување</w:t>
            </w:r>
            <w:r w:rsidR="00FC5E7C" w:rsidRPr="008F18A7">
              <w:rPr>
                <w:sz w:val="18"/>
                <w:szCs w:val="18"/>
                <w:lang w:val="mk-MK"/>
              </w:rPr>
              <w:t xml:space="preserve"> на нов Закон за високо образование</w:t>
            </w:r>
          </w:p>
        </w:tc>
        <w:tc>
          <w:tcPr>
            <w:tcW w:w="5103" w:type="dxa"/>
            <w:shd w:val="clear" w:color="auto" w:fill="auto"/>
          </w:tcPr>
          <w:p w:rsidR="00FC5E7C" w:rsidRPr="008F18A7" w:rsidRDefault="00FC5E7C" w:rsidP="00CC0D1B">
            <w:pPr>
              <w:pStyle w:val="ListParagraph"/>
              <w:numPr>
                <w:ilvl w:val="0"/>
                <w:numId w:val="15"/>
              </w:numPr>
              <w:tabs>
                <w:tab w:val="left" w:pos="176"/>
              </w:tabs>
              <w:ind w:left="157" w:hanging="157"/>
              <w:contextualSpacing w:val="0"/>
              <w:rPr>
                <w:sz w:val="18"/>
                <w:szCs w:val="18"/>
                <w:lang w:val="mk-MK"/>
              </w:rPr>
            </w:pPr>
            <w:r w:rsidRPr="008F18A7">
              <w:rPr>
                <w:sz w:val="18"/>
                <w:szCs w:val="18"/>
                <w:lang w:val="mk-MK"/>
              </w:rPr>
              <w:t>Зголемено</w:t>
            </w:r>
            <w:r w:rsidRPr="003A33B4">
              <w:rPr>
                <w:sz w:val="18"/>
                <w:szCs w:val="18"/>
                <w:lang w:val="mk-MK"/>
              </w:rPr>
              <w:t xml:space="preserve"> e </w:t>
            </w:r>
            <w:r w:rsidRPr="008F18A7">
              <w:rPr>
                <w:sz w:val="18"/>
                <w:szCs w:val="18"/>
                <w:lang w:val="mk-MK"/>
              </w:rPr>
              <w:t>нивото на административната, финансиската и академската автономија на универзитетите и нивната отчетност;</w:t>
            </w:r>
          </w:p>
          <w:p w:rsidR="00FC5E7C" w:rsidRDefault="00FC5E7C" w:rsidP="00CC0D1B">
            <w:pPr>
              <w:pStyle w:val="ListParagraph"/>
              <w:numPr>
                <w:ilvl w:val="0"/>
                <w:numId w:val="15"/>
              </w:numPr>
              <w:tabs>
                <w:tab w:val="left" w:pos="176"/>
              </w:tabs>
              <w:ind w:left="157" w:hanging="157"/>
              <w:contextualSpacing w:val="0"/>
              <w:rPr>
                <w:sz w:val="18"/>
                <w:szCs w:val="18"/>
                <w:lang w:val="mk-MK"/>
              </w:rPr>
            </w:pPr>
            <w:r w:rsidRPr="008F18A7">
              <w:rPr>
                <w:sz w:val="18"/>
                <w:szCs w:val="18"/>
                <w:lang w:val="mk-MK"/>
              </w:rPr>
              <w:t>Подобрена е ефективноста на функционирањето на универзитетите</w:t>
            </w:r>
          </w:p>
          <w:p w:rsidR="00FC5E7C" w:rsidRPr="008F18A7" w:rsidRDefault="00FC5E7C" w:rsidP="00CC0D1B">
            <w:pPr>
              <w:pStyle w:val="ListParagraph"/>
              <w:numPr>
                <w:ilvl w:val="0"/>
                <w:numId w:val="15"/>
              </w:numPr>
              <w:tabs>
                <w:tab w:val="left" w:pos="176"/>
              </w:tabs>
              <w:ind w:left="157" w:hanging="157"/>
              <w:contextualSpacing w:val="0"/>
              <w:rPr>
                <w:sz w:val="18"/>
                <w:szCs w:val="18"/>
                <w:lang w:val="mk-MK"/>
              </w:rPr>
            </w:pPr>
            <w:r>
              <w:rPr>
                <w:sz w:val="18"/>
                <w:szCs w:val="18"/>
                <w:lang w:val="mk-MK"/>
              </w:rPr>
              <w:t>Овозможено е суштинско учество на студентите во телата за одлучување во високо-образовните институции</w:t>
            </w:r>
          </w:p>
        </w:tc>
        <w:tc>
          <w:tcPr>
            <w:tcW w:w="3686" w:type="dxa"/>
          </w:tcPr>
          <w:p w:rsidR="00FC5E7C" w:rsidRPr="008F18A7" w:rsidRDefault="00FC5E7C" w:rsidP="00CC0D1B">
            <w:pPr>
              <w:pStyle w:val="ListParagraph"/>
              <w:numPr>
                <w:ilvl w:val="0"/>
                <w:numId w:val="18"/>
              </w:numPr>
              <w:tabs>
                <w:tab w:val="left" w:pos="176"/>
              </w:tabs>
              <w:ind w:left="157" w:hanging="157"/>
              <w:contextualSpacing w:val="0"/>
              <w:rPr>
                <w:sz w:val="18"/>
                <w:szCs w:val="18"/>
                <w:lang w:val="mk-MK"/>
              </w:rPr>
            </w:pPr>
            <w:r w:rsidRPr="008F18A7">
              <w:rPr>
                <w:sz w:val="18"/>
                <w:szCs w:val="18"/>
                <w:lang w:val="mk-MK"/>
              </w:rPr>
              <w:t>Нацрт Закон за високо образование</w:t>
            </w:r>
          </w:p>
        </w:tc>
        <w:tc>
          <w:tcPr>
            <w:tcW w:w="992" w:type="dxa"/>
          </w:tcPr>
          <w:p w:rsidR="00FC5E7C" w:rsidRPr="008F18A7" w:rsidRDefault="00FC5E7C" w:rsidP="00CC0D1B">
            <w:pPr>
              <w:tabs>
                <w:tab w:val="left" w:pos="176"/>
              </w:tabs>
              <w:jc w:val="center"/>
              <w:rPr>
                <w:sz w:val="18"/>
                <w:szCs w:val="18"/>
                <w:lang w:val="mk-MK"/>
              </w:rPr>
            </w:pPr>
            <w:r w:rsidRPr="008F18A7">
              <w:rPr>
                <w:sz w:val="18"/>
                <w:szCs w:val="18"/>
                <w:lang w:val="mk-MK"/>
              </w:rPr>
              <w:t>20</w:t>
            </w:r>
            <w:r w:rsidR="007D3E95">
              <w:rPr>
                <w:sz w:val="18"/>
                <w:szCs w:val="18"/>
                <w:lang w:val="mk-MK"/>
              </w:rPr>
              <w:t>18</w:t>
            </w:r>
          </w:p>
        </w:tc>
        <w:tc>
          <w:tcPr>
            <w:tcW w:w="1277" w:type="dxa"/>
          </w:tcPr>
          <w:p w:rsidR="00FC5E7C" w:rsidRPr="008F18A7" w:rsidRDefault="00FC5E7C" w:rsidP="00CC0D1B">
            <w:pPr>
              <w:tabs>
                <w:tab w:val="left" w:pos="176"/>
              </w:tabs>
              <w:jc w:val="center"/>
              <w:rPr>
                <w:sz w:val="18"/>
                <w:szCs w:val="18"/>
                <w:lang w:val="mk-MK"/>
              </w:rPr>
            </w:pPr>
            <w:r w:rsidRPr="008F18A7">
              <w:rPr>
                <w:sz w:val="18"/>
                <w:szCs w:val="18"/>
                <w:lang w:val="mk-MK"/>
              </w:rPr>
              <w:t>МОН, универзитети</w:t>
            </w:r>
          </w:p>
        </w:tc>
        <w:tc>
          <w:tcPr>
            <w:tcW w:w="1277" w:type="dxa"/>
          </w:tcPr>
          <w:p w:rsidR="00FC5E7C" w:rsidRPr="008F18A7" w:rsidRDefault="00C2535C" w:rsidP="00CC0D1B">
            <w:pPr>
              <w:tabs>
                <w:tab w:val="left" w:pos="176"/>
              </w:tabs>
              <w:jc w:val="center"/>
              <w:rPr>
                <w:sz w:val="18"/>
                <w:szCs w:val="18"/>
                <w:lang w:val="mk-MK"/>
              </w:rPr>
            </w:pPr>
            <w:r>
              <w:rPr>
                <w:sz w:val="18"/>
                <w:szCs w:val="18"/>
                <w:lang w:val="mk-MK"/>
              </w:rPr>
              <w:t>100.000</w:t>
            </w:r>
          </w:p>
        </w:tc>
      </w:tr>
    </w:tbl>
    <w:p w:rsidR="00C365A8" w:rsidRPr="00C365A8" w:rsidRDefault="00C365A8" w:rsidP="00C365A8">
      <w:pPr>
        <w:spacing w:after="0" w:line="240" w:lineRule="auto"/>
        <w:rPr>
          <w:sz w:val="4"/>
        </w:rPr>
      </w:pPr>
    </w:p>
    <w:tbl>
      <w:tblPr>
        <w:tblStyle w:val="TableGrid"/>
        <w:tblW w:w="15439" w:type="dxa"/>
        <w:tblLayout w:type="fixed"/>
        <w:tblLook w:val="04A0" w:firstRow="1" w:lastRow="0" w:firstColumn="1" w:lastColumn="0" w:noHBand="0" w:noVBand="1"/>
      </w:tblPr>
      <w:tblGrid>
        <w:gridCol w:w="674"/>
        <w:gridCol w:w="2430"/>
        <w:gridCol w:w="5103"/>
        <w:gridCol w:w="3686"/>
        <w:gridCol w:w="992"/>
        <w:gridCol w:w="1277"/>
        <w:gridCol w:w="1277"/>
      </w:tblGrid>
      <w:tr w:rsidR="00FC5E7C" w:rsidRPr="008F18A7" w:rsidTr="00FC5E7C">
        <w:tc>
          <w:tcPr>
            <w:tcW w:w="674" w:type="dxa"/>
            <w:tcBorders>
              <w:left w:val="double" w:sz="4" w:space="0" w:color="auto"/>
            </w:tcBorders>
            <w:shd w:val="clear" w:color="auto" w:fill="D9D9D9" w:themeFill="background1" w:themeFillShade="D9"/>
            <w:vAlign w:val="center"/>
          </w:tcPr>
          <w:p w:rsidR="00FC5E7C" w:rsidRPr="008F18A7" w:rsidRDefault="00FC5E7C" w:rsidP="00CC0D1B">
            <w:pPr>
              <w:tabs>
                <w:tab w:val="center" w:pos="229"/>
              </w:tabs>
              <w:jc w:val="center"/>
              <w:rPr>
                <w:b/>
                <w:i/>
                <w:sz w:val="18"/>
                <w:szCs w:val="18"/>
                <w:lang w:val="mk-MK"/>
              </w:rPr>
            </w:pPr>
            <w:r w:rsidRPr="008F18A7">
              <w:rPr>
                <w:b/>
                <w:i/>
                <w:sz w:val="18"/>
                <w:szCs w:val="18"/>
                <w:lang w:val="mk-MK"/>
              </w:rPr>
              <w:t>Бр.</w:t>
            </w:r>
          </w:p>
        </w:tc>
        <w:tc>
          <w:tcPr>
            <w:tcW w:w="2430" w:type="dxa"/>
            <w:shd w:val="clear" w:color="auto" w:fill="D9D9D9" w:themeFill="background1" w:themeFillShade="D9"/>
            <w:vAlign w:val="center"/>
          </w:tcPr>
          <w:p w:rsidR="00FC5E7C" w:rsidRPr="008F18A7" w:rsidRDefault="00FC5E7C" w:rsidP="00CC0D1B">
            <w:pPr>
              <w:jc w:val="center"/>
              <w:rPr>
                <w:b/>
                <w:i/>
                <w:sz w:val="18"/>
                <w:szCs w:val="18"/>
                <w:lang w:val="mk-MK"/>
              </w:rPr>
            </w:pPr>
            <w:r w:rsidRPr="008F18A7">
              <w:rPr>
                <w:b/>
                <w:i/>
                <w:sz w:val="18"/>
                <w:szCs w:val="18"/>
                <w:lang w:val="mk-MK"/>
              </w:rPr>
              <w:t>Активности</w:t>
            </w:r>
          </w:p>
        </w:tc>
        <w:tc>
          <w:tcPr>
            <w:tcW w:w="5103" w:type="dxa"/>
            <w:shd w:val="clear" w:color="auto" w:fill="D9D9D9" w:themeFill="background1" w:themeFillShade="D9"/>
            <w:vAlign w:val="center"/>
          </w:tcPr>
          <w:p w:rsidR="00FC5E7C" w:rsidRPr="008F18A7" w:rsidRDefault="00FC5E7C" w:rsidP="00CC0D1B">
            <w:pPr>
              <w:jc w:val="center"/>
              <w:rPr>
                <w:b/>
                <w:i/>
                <w:sz w:val="18"/>
                <w:szCs w:val="18"/>
                <w:lang w:val="mk-MK"/>
              </w:rPr>
            </w:pPr>
            <w:r w:rsidRPr="008F18A7">
              <w:rPr>
                <w:b/>
                <w:i/>
                <w:sz w:val="18"/>
                <w:szCs w:val="18"/>
                <w:lang w:val="mk-MK"/>
              </w:rPr>
              <w:t>Излезни индикатори</w:t>
            </w:r>
          </w:p>
        </w:tc>
        <w:tc>
          <w:tcPr>
            <w:tcW w:w="3686" w:type="dxa"/>
            <w:shd w:val="clear" w:color="auto" w:fill="D9D9D9" w:themeFill="background1" w:themeFillShade="D9"/>
            <w:vAlign w:val="center"/>
          </w:tcPr>
          <w:p w:rsidR="00FC5E7C" w:rsidRPr="008F18A7" w:rsidRDefault="00FC5E7C" w:rsidP="00CC0D1B">
            <w:pPr>
              <w:jc w:val="center"/>
              <w:rPr>
                <w:b/>
                <w:i/>
                <w:sz w:val="18"/>
                <w:szCs w:val="18"/>
                <w:lang w:val="mk-MK"/>
              </w:rPr>
            </w:pPr>
            <w:r w:rsidRPr="008F18A7">
              <w:rPr>
                <w:b/>
                <w:i/>
                <w:sz w:val="18"/>
                <w:szCs w:val="18"/>
                <w:lang w:val="mk-MK"/>
              </w:rPr>
              <w:t>Извори на верификација</w:t>
            </w:r>
          </w:p>
        </w:tc>
        <w:tc>
          <w:tcPr>
            <w:tcW w:w="992" w:type="dxa"/>
            <w:shd w:val="clear" w:color="auto" w:fill="D9D9D9" w:themeFill="background1" w:themeFillShade="D9"/>
            <w:vAlign w:val="center"/>
          </w:tcPr>
          <w:p w:rsidR="00FC5E7C" w:rsidRPr="008F18A7" w:rsidRDefault="00FC5E7C" w:rsidP="00CC0D1B">
            <w:pPr>
              <w:ind w:left="-57" w:right="-57"/>
              <w:jc w:val="center"/>
              <w:rPr>
                <w:b/>
                <w:i/>
                <w:sz w:val="18"/>
                <w:szCs w:val="18"/>
                <w:lang w:val="mk-MK"/>
              </w:rPr>
            </w:pPr>
            <w:r w:rsidRPr="008F18A7">
              <w:rPr>
                <w:b/>
                <w:i/>
                <w:sz w:val="18"/>
                <w:szCs w:val="18"/>
                <w:lang w:val="mk-MK"/>
              </w:rPr>
              <w:t>Краен рок</w:t>
            </w:r>
          </w:p>
        </w:tc>
        <w:tc>
          <w:tcPr>
            <w:tcW w:w="1277" w:type="dxa"/>
            <w:shd w:val="clear" w:color="auto" w:fill="D9D9D9" w:themeFill="background1" w:themeFillShade="D9"/>
            <w:vAlign w:val="center"/>
          </w:tcPr>
          <w:p w:rsidR="00FC5E7C" w:rsidRPr="008F18A7" w:rsidRDefault="00FC5E7C" w:rsidP="00CC0D1B">
            <w:pPr>
              <w:jc w:val="center"/>
              <w:rPr>
                <w:b/>
                <w:i/>
                <w:sz w:val="18"/>
                <w:szCs w:val="18"/>
                <w:lang w:val="mk-MK"/>
              </w:rPr>
            </w:pPr>
            <w:r w:rsidRPr="008F18A7">
              <w:rPr>
                <w:b/>
                <w:i/>
                <w:sz w:val="18"/>
                <w:szCs w:val="18"/>
                <w:lang w:val="mk-MK"/>
              </w:rPr>
              <w:t>Одговорни</w:t>
            </w:r>
          </w:p>
        </w:tc>
        <w:tc>
          <w:tcPr>
            <w:tcW w:w="1277" w:type="dxa"/>
            <w:shd w:val="clear" w:color="auto" w:fill="D9D9D9" w:themeFill="background1" w:themeFillShade="D9"/>
          </w:tcPr>
          <w:p w:rsidR="00FC5E7C" w:rsidRPr="008F18A7" w:rsidRDefault="00FC5E7C" w:rsidP="00CC0D1B">
            <w:pPr>
              <w:jc w:val="center"/>
              <w:rPr>
                <w:b/>
                <w:i/>
                <w:sz w:val="18"/>
                <w:szCs w:val="18"/>
                <w:lang w:val="mk-MK"/>
              </w:rPr>
            </w:pPr>
          </w:p>
        </w:tc>
      </w:tr>
      <w:tr w:rsidR="00FC5E7C" w:rsidRPr="008F18A7" w:rsidTr="00FC5E7C">
        <w:tblPrEx>
          <w:tblBorders>
            <w:top w:val="double" w:sz="4" w:space="0" w:color="auto"/>
            <w:left w:val="double" w:sz="4" w:space="0" w:color="auto"/>
            <w:bottom w:val="double" w:sz="4" w:space="0" w:color="auto"/>
            <w:right w:val="double" w:sz="4" w:space="0" w:color="auto"/>
          </w:tblBorders>
        </w:tblPrEx>
        <w:tc>
          <w:tcPr>
            <w:tcW w:w="674" w:type="dxa"/>
            <w:tcBorders>
              <w:top w:val="single" w:sz="4" w:space="0" w:color="auto"/>
            </w:tcBorders>
          </w:tcPr>
          <w:p w:rsidR="00FC5E7C" w:rsidRPr="00BE1698" w:rsidRDefault="00FC5E7C" w:rsidP="00CC0D1B">
            <w:pPr>
              <w:ind w:right="-57"/>
              <w:rPr>
                <w:i/>
                <w:vanish/>
                <w:sz w:val="18"/>
                <w:szCs w:val="18"/>
                <w:lang w:val="mk-MK"/>
              </w:rPr>
            </w:pPr>
            <w:r>
              <w:rPr>
                <w:i/>
                <w:sz w:val="18"/>
                <w:szCs w:val="18"/>
                <w:lang w:val="en-US"/>
              </w:rPr>
              <w:t>1.1.1</w:t>
            </w:r>
            <w:r>
              <w:rPr>
                <w:i/>
                <w:vanish/>
                <w:sz w:val="18"/>
                <w:szCs w:val="18"/>
                <w:lang w:val="mk-MK"/>
              </w:rPr>
              <w:t>1.1.1</w:t>
            </w:r>
          </w:p>
        </w:tc>
        <w:tc>
          <w:tcPr>
            <w:tcW w:w="2430" w:type="dxa"/>
            <w:tcBorders>
              <w:top w:val="single" w:sz="4" w:space="0" w:color="auto"/>
            </w:tcBorders>
          </w:tcPr>
          <w:p w:rsidR="00FC5E7C" w:rsidRPr="003A33B4" w:rsidRDefault="00FC5E7C" w:rsidP="00CC0D1B">
            <w:pPr>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 xml:space="preserve">Ревизија на постојното законодавство во областа на образованието </w:t>
            </w:r>
          </w:p>
        </w:tc>
        <w:tc>
          <w:tcPr>
            <w:tcW w:w="5103" w:type="dxa"/>
            <w:tcBorders>
              <w:top w:val="single" w:sz="4" w:space="0" w:color="auto"/>
            </w:tcBorders>
          </w:tcPr>
          <w:p w:rsidR="00FC5E7C" w:rsidRPr="003A33B4" w:rsidRDefault="00FC5E7C" w:rsidP="00CC0D1B">
            <w:pPr>
              <w:pStyle w:val="ListParagraph"/>
              <w:numPr>
                <w:ilvl w:val="0"/>
                <w:numId w:val="15"/>
              </w:numPr>
              <w:tabs>
                <w:tab w:val="left" w:pos="176"/>
              </w:tabs>
              <w:ind w:left="176" w:hanging="176"/>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РГ за ревизија на законодавството се формирани</w:t>
            </w:r>
            <w:r w:rsidRPr="003A33B4">
              <w:rPr>
                <w:rStyle w:val="Hyperlink"/>
                <w:rFonts w:cstheme="minorHAnsi"/>
                <w:i/>
                <w:color w:val="auto"/>
                <w:sz w:val="18"/>
                <w:szCs w:val="18"/>
                <w:u w:val="none"/>
                <w:lang w:val="mk-MK"/>
              </w:rPr>
              <w:t>;</w:t>
            </w:r>
          </w:p>
          <w:p w:rsidR="00FC5E7C" w:rsidRPr="008F18A7" w:rsidRDefault="00FC5E7C" w:rsidP="00CC0D1B">
            <w:pPr>
              <w:pStyle w:val="ListParagraph"/>
              <w:numPr>
                <w:ilvl w:val="0"/>
                <w:numId w:val="15"/>
              </w:numPr>
              <w:tabs>
                <w:tab w:val="left" w:pos="176"/>
              </w:tabs>
              <w:ind w:left="0" w:firstLine="0"/>
              <w:contextualSpacing w:val="0"/>
              <w:rPr>
                <w:rStyle w:val="Hyperlink"/>
                <w:rFonts w:cstheme="minorHAnsi"/>
                <w:i/>
                <w:color w:val="auto"/>
                <w:sz w:val="18"/>
                <w:szCs w:val="18"/>
                <w:u w:val="none"/>
              </w:rPr>
            </w:pPr>
            <w:r w:rsidRPr="008F18A7">
              <w:rPr>
                <w:rStyle w:val="Hyperlink"/>
                <w:rFonts w:cstheme="minorHAnsi"/>
                <w:i/>
                <w:color w:val="auto"/>
                <w:sz w:val="18"/>
                <w:szCs w:val="18"/>
                <w:u w:val="none"/>
                <w:lang w:val="mk-MK"/>
              </w:rPr>
              <w:t>Финансиските средства се определени</w:t>
            </w:r>
            <w:r w:rsidRPr="008F18A7">
              <w:rPr>
                <w:rStyle w:val="Hyperlink"/>
                <w:rFonts w:cstheme="minorHAnsi"/>
                <w:i/>
                <w:color w:val="auto"/>
                <w:sz w:val="18"/>
                <w:szCs w:val="18"/>
                <w:u w:val="none"/>
              </w:rPr>
              <w:t>;</w:t>
            </w:r>
          </w:p>
          <w:p w:rsidR="00FC5E7C" w:rsidRPr="008F18A7" w:rsidRDefault="00FC5E7C" w:rsidP="00CC0D1B">
            <w:pPr>
              <w:pStyle w:val="ListParagraph"/>
              <w:numPr>
                <w:ilvl w:val="0"/>
                <w:numId w:val="15"/>
              </w:numPr>
              <w:tabs>
                <w:tab w:val="left" w:pos="176"/>
              </w:tabs>
              <w:ind w:left="176" w:hanging="176"/>
              <w:contextualSpacing w:val="0"/>
              <w:rPr>
                <w:rStyle w:val="Hyperlink"/>
                <w:rFonts w:cstheme="minorHAnsi"/>
                <w:i/>
                <w:color w:val="auto"/>
                <w:sz w:val="18"/>
                <w:szCs w:val="18"/>
                <w:u w:val="none"/>
              </w:rPr>
            </w:pPr>
            <w:r w:rsidRPr="008F18A7">
              <w:rPr>
                <w:rStyle w:val="Hyperlink"/>
                <w:rFonts w:cstheme="minorHAnsi"/>
                <w:i/>
                <w:color w:val="auto"/>
                <w:sz w:val="18"/>
                <w:szCs w:val="18"/>
                <w:u w:val="none"/>
                <w:lang w:val="mk-MK"/>
              </w:rPr>
              <w:t>Ревидираните резултати со утврдените недоследности (контрадикторности) и со препораките за ревизија на правните акти</w:t>
            </w:r>
            <w:r>
              <w:rPr>
                <w:rStyle w:val="Hyperlink"/>
                <w:rFonts w:cstheme="minorHAnsi"/>
                <w:i/>
                <w:color w:val="auto"/>
                <w:sz w:val="18"/>
                <w:szCs w:val="18"/>
                <w:u w:val="none"/>
                <w:lang w:val="mk-MK"/>
              </w:rPr>
              <w:t xml:space="preserve"> </w:t>
            </w:r>
            <w:r w:rsidRPr="008F18A7">
              <w:rPr>
                <w:rStyle w:val="Hyperlink"/>
                <w:rFonts w:cstheme="minorHAnsi"/>
                <w:i/>
                <w:color w:val="auto"/>
                <w:sz w:val="18"/>
                <w:szCs w:val="18"/>
                <w:u w:val="none"/>
                <w:lang w:val="mk-MK"/>
              </w:rPr>
              <w:t>се разгледани со клучните заинтересирани страни</w:t>
            </w:r>
          </w:p>
        </w:tc>
        <w:tc>
          <w:tcPr>
            <w:tcW w:w="3686" w:type="dxa"/>
            <w:tcBorders>
              <w:top w:val="single" w:sz="4" w:space="0" w:color="auto"/>
            </w:tcBorders>
          </w:tcPr>
          <w:p w:rsidR="00FC5E7C" w:rsidRPr="008F18A7" w:rsidRDefault="00FC5E7C" w:rsidP="00CC0D1B">
            <w:pPr>
              <w:pStyle w:val="ListParagraph"/>
              <w:numPr>
                <w:ilvl w:val="0"/>
                <w:numId w:val="18"/>
              </w:numPr>
              <w:tabs>
                <w:tab w:val="left" w:pos="176"/>
              </w:tabs>
              <w:ind w:left="176" w:hanging="176"/>
              <w:contextualSpacing w:val="0"/>
              <w:rPr>
                <w:i/>
                <w:sz w:val="18"/>
                <w:szCs w:val="18"/>
              </w:rPr>
            </w:pPr>
            <w:r w:rsidRPr="008F18A7">
              <w:rPr>
                <w:i/>
                <w:sz w:val="18"/>
                <w:szCs w:val="18"/>
                <w:lang w:val="mk-MK"/>
              </w:rPr>
              <w:t>Извештаи од РГ</w:t>
            </w:r>
            <w:r w:rsidRPr="008F18A7">
              <w:rPr>
                <w:i/>
                <w:sz w:val="18"/>
                <w:szCs w:val="18"/>
              </w:rPr>
              <w:t>;</w:t>
            </w:r>
          </w:p>
          <w:p w:rsidR="00FC5E7C" w:rsidRPr="008F18A7" w:rsidRDefault="00FC5E7C" w:rsidP="00CC0D1B">
            <w:pPr>
              <w:pStyle w:val="ListParagraph"/>
              <w:numPr>
                <w:ilvl w:val="0"/>
                <w:numId w:val="18"/>
              </w:numPr>
              <w:tabs>
                <w:tab w:val="left" w:pos="176"/>
              </w:tabs>
              <w:ind w:left="176" w:hanging="176"/>
              <w:contextualSpacing w:val="0"/>
              <w:rPr>
                <w:i/>
                <w:sz w:val="18"/>
                <w:szCs w:val="18"/>
              </w:rPr>
            </w:pPr>
            <w:r w:rsidRPr="008F18A7">
              <w:rPr>
                <w:i/>
                <w:sz w:val="18"/>
                <w:szCs w:val="18"/>
                <w:lang w:val="mk-MK"/>
              </w:rPr>
              <w:t>Записници од средби за дискусии</w:t>
            </w:r>
            <w:r w:rsidRPr="008F18A7">
              <w:rPr>
                <w:i/>
                <w:sz w:val="18"/>
                <w:szCs w:val="18"/>
              </w:rPr>
              <w:t>;</w:t>
            </w:r>
          </w:p>
          <w:p w:rsidR="00FC5E7C" w:rsidRPr="008F18A7" w:rsidRDefault="00FC5E7C" w:rsidP="00CC0D1B">
            <w:pPr>
              <w:pStyle w:val="ListParagraph"/>
              <w:numPr>
                <w:ilvl w:val="0"/>
                <w:numId w:val="18"/>
              </w:numPr>
              <w:tabs>
                <w:tab w:val="left" w:pos="176"/>
              </w:tabs>
              <w:ind w:left="176" w:hanging="176"/>
              <w:contextualSpacing w:val="0"/>
              <w:rPr>
                <w:i/>
                <w:sz w:val="18"/>
                <w:szCs w:val="18"/>
              </w:rPr>
            </w:pPr>
            <w:r w:rsidRPr="008F18A7">
              <w:rPr>
                <w:i/>
                <w:sz w:val="18"/>
                <w:szCs w:val="18"/>
                <w:lang w:val="mk-MK"/>
              </w:rPr>
              <w:t xml:space="preserve">Одлукина МТСП и МОН </w:t>
            </w:r>
          </w:p>
        </w:tc>
        <w:tc>
          <w:tcPr>
            <w:tcW w:w="992" w:type="dxa"/>
            <w:tcBorders>
              <w:top w:val="single" w:sz="4" w:space="0" w:color="auto"/>
            </w:tcBorders>
          </w:tcPr>
          <w:p w:rsidR="00FC5E7C" w:rsidRPr="008F18A7" w:rsidRDefault="00FC5E7C" w:rsidP="00CC0D1B">
            <w:pPr>
              <w:tabs>
                <w:tab w:val="left" w:pos="176"/>
              </w:tabs>
              <w:spacing w:after="200"/>
              <w:jc w:val="center"/>
              <w:rPr>
                <w:i/>
                <w:sz w:val="18"/>
                <w:szCs w:val="18"/>
                <w:lang w:val="mk-MK"/>
              </w:rPr>
            </w:pPr>
            <w:r w:rsidRPr="008F18A7">
              <w:rPr>
                <w:i/>
                <w:sz w:val="18"/>
                <w:szCs w:val="18"/>
              </w:rPr>
              <w:t>201</w:t>
            </w:r>
            <w:r w:rsidRPr="008F18A7">
              <w:rPr>
                <w:i/>
                <w:sz w:val="18"/>
                <w:szCs w:val="18"/>
                <w:lang w:val="mk-MK"/>
              </w:rPr>
              <w:t>8</w:t>
            </w:r>
          </w:p>
        </w:tc>
        <w:tc>
          <w:tcPr>
            <w:tcW w:w="1277" w:type="dxa"/>
            <w:tcBorders>
              <w:top w:val="single" w:sz="4" w:space="0" w:color="auto"/>
            </w:tcBorders>
          </w:tcPr>
          <w:p w:rsidR="00FC5E7C" w:rsidRPr="008F18A7" w:rsidRDefault="00FC5E7C" w:rsidP="00CC0D1B">
            <w:pPr>
              <w:tabs>
                <w:tab w:val="left" w:pos="-127"/>
              </w:tabs>
              <w:ind w:left="-127" w:right="-89"/>
              <w:jc w:val="center"/>
              <w:rPr>
                <w:i/>
                <w:sz w:val="18"/>
                <w:szCs w:val="18"/>
              </w:rPr>
            </w:pPr>
            <w:r w:rsidRPr="008F18A7">
              <w:rPr>
                <w:i/>
                <w:sz w:val="18"/>
                <w:szCs w:val="18"/>
                <w:lang w:val="mk-MK"/>
              </w:rPr>
              <w:t>МТСП</w:t>
            </w:r>
            <w:r w:rsidRPr="008F18A7">
              <w:rPr>
                <w:i/>
                <w:sz w:val="18"/>
                <w:szCs w:val="18"/>
              </w:rPr>
              <w:t>,</w:t>
            </w:r>
            <w:r w:rsidRPr="008F18A7">
              <w:rPr>
                <w:i/>
                <w:sz w:val="18"/>
                <w:szCs w:val="18"/>
                <w:lang w:val="mk-MK"/>
              </w:rPr>
              <w:t xml:space="preserve"> МОН, универзитети</w:t>
            </w:r>
          </w:p>
        </w:tc>
        <w:tc>
          <w:tcPr>
            <w:tcW w:w="1277" w:type="dxa"/>
            <w:tcBorders>
              <w:top w:val="single" w:sz="4" w:space="0" w:color="auto"/>
            </w:tcBorders>
          </w:tcPr>
          <w:p w:rsidR="00FC5E7C" w:rsidRPr="008F18A7" w:rsidRDefault="00C2535C" w:rsidP="00CC0D1B">
            <w:pPr>
              <w:tabs>
                <w:tab w:val="left" w:pos="-127"/>
              </w:tabs>
              <w:ind w:left="-127" w:right="-89"/>
              <w:jc w:val="center"/>
              <w:rPr>
                <w:i/>
                <w:sz w:val="18"/>
                <w:szCs w:val="18"/>
                <w:lang w:val="mk-MK"/>
              </w:rPr>
            </w:pPr>
            <w:r>
              <w:rPr>
                <w:i/>
                <w:sz w:val="18"/>
                <w:szCs w:val="18"/>
                <w:lang w:val="mk-MK"/>
              </w:rPr>
              <w:t>20.000</w:t>
            </w:r>
          </w:p>
        </w:tc>
      </w:tr>
      <w:tr w:rsidR="00FC5E7C" w:rsidRPr="008F18A7" w:rsidTr="00FC5E7C">
        <w:tblPrEx>
          <w:tblBorders>
            <w:top w:val="double" w:sz="4" w:space="0" w:color="auto"/>
            <w:left w:val="double" w:sz="4" w:space="0" w:color="auto"/>
            <w:bottom w:val="double" w:sz="4" w:space="0" w:color="auto"/>
            <w:right w:val="double" w:sz="4" w:space="0" w:color="auto"/>
          </w:tblBorders>
        </w:tblPrEx>
        <w:tc>
          <w:tcPr>
            <w:tcW w:w="674" w:type="dxa"/>
            <w:tcBorders>
              <w:top w:val="single" w:sz="4" w:space="0" w:color="auto"/>
            </w:tcBorders>
          </w:tcPr>
          <w:p w:rsidR="00FC5E7C" w:rsidRPr="00BE1698" w:rsidRDefault="00FC5E7C" w:rsidP="00CC0D1B">
            <w:pPr>
              <w:ind w:left="-28" w:right="-57"/>
              <w:rPr>
                <w:i/>
                <w:sz w:val="18"/>
                <w:szCs w:val="18"/>
                <w:lang w:val="mk-MK"/>
              </w:rPr>
            </w:pPr>
            <w:r>
              <w:rPr>
                <w:i/>
                <w:sz w:val="18"/>
                <w:szCs w:val="18"/>
                <w:lang w:val="mk-MK"/>
              </w:rPr>
              <w:t>1.1.2</w:t>
            </w:r>
          </w:p>
        </w:tc>
        <w:tc>
          <w:tcPr>
            <w:tcW w:w="2430" w:type="dxa"/>
            <w:tcBorders>
              <w:top w:val="single" w:sz="4" w:space="0" w:color="auto"/>
            </w:tcBorders>
          </w:tcPr>
          <w:p w:rsidR="00FC5E7C" w:rsidRPr="003A33B4" w:rsidRDefault="00FC5E7C" w:rsidP="00CC0D1B">
            <w:pPr>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 xml:space="preserve">Подготовка на измени во постојното законодавство во областа на образованието </w:t>
            </w:r>
          </w:p>
        </w:tc>
        <w:tc>
          <w:tcPr>
            <w:tcW w:w="5103" w:type="dxa"/>
            <w:tcBorders>
              <w:top w:val="single" w:sz="4" w:space="0" w:color="auto"/>
            </w:tcBorders>
          </w:tcPr>
          <w:p w:rsidR="00FC5E7C" w:rsidRPr="003A33B4" w:rsidRDefault="00FC5E7C" w:rsidP="00CC0D1B">
            <w:pPr>
              <w:pStyle w:val="ListParagraph"/>
              <w:numPr>
                <w:ilvl w:val="0"/>
                <w:numId w:val="15"/>
              </w:numPr>
              <w:tabs>
                <w:tab w:val="left" w:pos="176"/>
              </w:tabs>
              <w:ind w:left="176" w:hanging="176"/>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РГ за подготовка на Амандманите кон законодавството се формирани</w:t>
            </w:r>
            <w:r w:rsidRPr="003A33B4">
              <w:rPr>
                <w:rStyle w:val="Hyperlink"/>
                <w:rFonts w:cstheme="minorHAnsi"/>
                <w:i/>
                <w:color w:val="auto"/>
                <w:sz w:val="18"/>
                <w:szCs w:val="18"/>
                <w:u w:val="none"/>
                <w:lang w:val="mk-MK"/>
              </w:rPr>
              <w:t>;</w:t>
            </w:r>
          </w:p>
          <w:p w:rsidR="00FC5E7C" w:rsidRPr="008F18A7" w:rsidRDefault="00FC5E7C" w:rsidP="00CC0D1B">
            <w:pPr>
              <w:pStyle w:val="ListParagraph"/>
              <w:numPr>
                <w:ilvl w:val="0"/>
                <w:numId w:val="15"/>
              </w:numPr>
              <w:tabs>
                <w:tab w:val="left" w:pos="176"/>
              </w:tabs>
              <w:ind w:left="0" w:firstLine="0"/>
              <w:contextualSpacing w:val="0"/>
              <w:rPr>
                <w:rStyle w:val="Hyperlink"/>
                <w:rFonts w:cstheme="minorHAnsi"/>
                <w:i/>
                <w:color w:val="auto"/>
                <w:sz w:val="18"/>
                <w:szCs w:val="18"/>
                <w:u w:val="none"/>
              </w:rPr>
            </w:pPr>
            <w:r w:rsidRPr="008F18A7">
              <w:rPr>
                <w:rStyle w:val="Hyperlink"/>
                <w:rFonts w:cstheme="minorHAnsi"/>
                <w:i/>
                <w:color w:val="auto"/>
                <w:sz w:val="18"/>
                <w:szCs w:val="18"/>
                <w:u w:val="none"/>
                <w:lang w:val="mk-MK"/>
              </w:rPr>
              <w:t>Финансиските средства се определени</w:t>
            </w:r>
            <w:r w:rsidRPr="008F18A7">
              <w:rPr>
                <w:rStyle w:val="Hyperlink"/>
                <w:rFonts w:cstheme="minorHAnsi"/>
                <w:i/>
                <w:color w:val="auto"/>
                <w:sz w:val="18"/>
                <w:szCs w:val="18"/>
                <w:u w:val="none"/>
              </w:rPr>
              <w:t>;</w:t>
            </w:r>
          </w:p>
          <w:p w:rsidR="00FC5E7C" w:rsidRPr="008F18A7" w:rsidRDefault="00FC5E7C" w:rsidP="00CC0D1B">
            <w:pPr>
              <w:pStyle w:val="ListParagraph"/>
              <w:numPr>
                <w:ilvl w:val="0"/>
                <w:numId w:val="15"/>
              </w:numPr>
              <w:tabs>
                <w:tab w:val="left" w:pos="176"/>
              </w:tabs>
              <w:ind w:left="176" w:hanging="176"/>
              <w:contextualSpacing w:val="0"/>
              <w:rPr>
                <w:rStyle w:val="Hyperlink"/>
                <w:rFonts w:cstheme="minorHAnsi"/>
                <w:i/>
                <w:color w:val="auto"/>
                <w:sz w:val="18"/>
                <w:szCs w:val="18"/>
                <w:u w:val="none"/>
              </w:rPr>
            </w:pPr>
            <w:r w:rsidRPr="008F18A7">
              <w:rPr>
                <w:rStyle w:val="Hyperlink"/>
                <w:rFonts w:cstheme="minorHAnsi"/>
                <w:i/>
                <w:color w:val="auto"/>
                <w:sz w:val="18"/>
                <w:szCs w:val="18"/>
                <w:u w:val="none"/>
                <w:lang w:val="mk-MK"/>
              </w:rPr>
              <w:t>Правните акти за Амандманите кон законодавството се изготвени и разгледани се со клучните заинтересирани страни;</w:t>
            </w:r>
          </w:p>
          <w:p w:rsidR="00FC5E7C" w:rsidRPr="008F18A7" w:rsidRDefault="00FC5E7C" w:rsidP="0082004A">
            <w:pPr>
              <w:pStyle w:val="ListParagraph"/>
              <w:numPr>
                <w:ilvl w:val="0"/>
                <w:numId w:val="15"/>
              </w:numPr>
              <w:tabs>
                <w:tab w:val="left" w:pos="176"/>
              </w:tabs>
              <w:ind w:left="176" w:hanging="176"/>
              <w:contextualSpacing w:val="0"/>
              <w:rPr>
                <w:rStyle w:val="Hyperlink"/>
                <w:rFonts w:cstheme="minorHAnsi"/>
                <w:i/>
                <w:color w:val="auto"/>
                <w:sz w:val="18"/>
                <w:szCs w:val="18"/>
                <w:u w:val="none"/>
              </w:rPr>
            </w:pPr>
            <w:r w:rsidRPr="008F18A7">
              <w:rPr>
                <w:i/>
                <w:sz w:val="18"/>
                <w:szCs w:val="18"/>
                <w:lang w:val="mk-MK"/>
              </w:rPr>
              <w:t xml:space="preserve">Нацрт правните акти за Амандманите се поднесени </w:t>
            </w:r>
          </w:p>
        </w:tc>
        <w:tc>
          <w:tcPr>
            <w:tcW w:w="3686" w:type="dxa"/>
            <w:tcBorders>
              <w:top w:val="single" w:sz="4" w:space="0" w:color="auto"/>
            </w:tcBorders>
          </w:tcPr>
          <w:p w:rsidR="00FC5E7C" w:rsidRPr="008F18A7" w:rsidRDefault="00FC5E7C" w:rsidP="00CC0D1B">
            <w:pPr>
              <w:pStyle w:val="ListParagraph"/>
              <w:numPr>
                <w:ilvl w:val="0"/>
                <w:numId w:val="18"/>
              </w:numPr>
              <w:tabs>
                <w:tab w:val="left" w:pos="176"/>
              </w:tabs>
              <w:ind w:left="176" w:hanging="176"/>
              <w:contextualSpacing w:val="0"/>
              <w:rPr>
                <w:i/>
                <w:sz w:val="18"/>
                <w:szCs w:val="18"/>
              </w:rPr>
            </w:pPr>
            <w:r w:rsidRPr="008F18A7">
              <w:rPr>
                <w:i/>
                <w:sz w:val="18"/>
                <w:szCs w:val="18"/>
                <w:lang w:val="mk-MK"/>
              </w:rPr>
              <w:t>Извештаи од РГ</w:t>
            </w:r>
            <w:r w:rsidRPr="008F18A7">
              <w:rPr>
                <w:i/>
                <w:sz w:val="18"/>
                <w:szCs w:val="18"/>
              </w:rPr>
              <w:t>;</w:t>
            </w:r>
          </w:p>
          <w:p w:rsidR="00FC5E7C" w:rsidRPr="008F18A7" w:rsidRDefault="00FC5E7C" w:rsidP="00CC0D1B">
            <w:pPr>
              <w:pStyle w:val="ListParagraph"/>
              <w:numPr>
                <w:ilvl w:val="0"/>
                <w:numId w:val="18"/>
              </w:numPr>
              <w:tabs>
                <w:tab w:val="left" w:pos="176"/>
              </w:tabs>
              <w:ind w:left="176" w:hanging="176"/>
              <w:contextualSpacing w:val="0"/>
              <w:rPr>
                <w:i/>
                <w:sz w:val="18"/>
                <w:szCs w:val="18"/>
              </w:rPr>
            </w:pPr>
            <w:r w:rsidRPr="008F18A7">
              <w:rPr>
                <w:i/>
                <w:sz w:val="18"/>
                <w:szCs w:val="18"/>
                <w:lang w:val="mk-MK"/>
              </w:rPr>
              <w:t>Записници од средби за дискусии</w:t>
            </w:r>
            <w:r w:rsidRPr="008F18A7">
              <w:rPr>
                <w:i/>
                <w:sz w:val="18"/>
                <w:szCs w:val="18"/>
              </w:rPr>
              <w:t>;</w:t>
            </w:r>
          </w:p>
          <w:p w:rsidR="00FC5E7C" w:rsidRPr="008F18A7" w:rsidRDefault="00FC5E7C" w:rsidP="00CC0D1B">
            <w:pPr>
              <w:pStyle w:val="ListParagraph"/>
              <w:numPr>
                <w:ilvl w:val="0"/>
                <w:numId w:val="18"/>
              </w:numPr>
              <w:tabs>
                <w:tab w:val="left" w:pos="176"/>
              </w:tabs>
              <w:ind w:left="176" w:hanging="176"/>
              <w:contextualSpacing w:val="0"/>
              <w:rPr>
                <w:i/>
                <w:sz w:val="18"/>
                <w:szCs w:val="18"/>
              </w:rPr>
            </w:pPr>
            <w:r w:rsidRPr="008F18A7">
              <w:rPr>
                <w:i/>
                <w:sz w:val="18"/>
                <w:szCs w:val="18"/>
                <w:lang w:val="mk-MK"/>
              </w:rPr>
              <w:t>Одлуки на МТСП и МОН,</w:t>
            </w:r>
          </w:p>
          <w:p w:rsidR="00FC5E7C" w:rsidRPr="008F18A7" w:rsidRDefault="00FC5E7C" w:rsidP="00CC0D1B">
            <w:pPr>
              <w:pStyle w:val="ListParagraph"/>
              <w:numPr>
                <w:ilvl w:val="0"/>
                <w:numId w:val="18"/>
              </w:numPr>
              <w:tabs>
                <w:tab w:val="left" w:pos="176"/>
              </w:tabs>
              <w:ind w:left="176" w:hanging="176"/>
              <w:contextualSpacing w:val="0"/>
              <w:rPr>
                <w:i/>
                <w:sz w:val="18"/>
                <w:szCs w:val="18"/>
              </w:rPr>
            </w:pPr>
          </w:p>
        </w:tc>
        <w:tc>
          <w:tcPr>
            <w:tcW w:w="992" w:type="dxa"/>
            <w:tcBorders>
              <w:top w:val="single" w:sz="4" w:space="0" w:color="auto"/>
            </w:tcBorders>
          </w:tcPr>
          <w:p w:rsidR="00FC5E7C" w:rsidRPr="008F18A7" w:rsidRDefault="00FC5E7C" w:rsidP="00CC0D1B">
            <w:pPr>
              <w:tabs>
                <w:tab w:val="left" w:pos="176"/>
              </w:tabs>
              <w:spacing w:after="200"/>
              <w:jc w:val="center"/>
              <w:rPr>
                <w:i/>
                <w:sz w:val="18"/>
                <w:szCs w:val="18"/>
                <w:lang w:val="mk-MK"/>
              </w:rPr>
            </w:pPr>
            <w:r w:rsidRPr="008F18A7">
              <w:rPr>
                <w:i/>
                <w:sz w:val="18"/>
                <w:szCs w:val="18"/>
              </w:rPr>
              <w:t>201</w:t>
            </w:r>
            <w:r w:rsidRPr="008F18A7">
              <w:rPr>
                <w:i/>
                <w:sz w:val="18"/>
                <w:szCs w:val="18"/>
                <w:lang w:val="mk-MK"/>
              </w:rPr>
              <w:t>8</w:t>
            </w:r>
          </w:p>
        </w:tc>
        <w:tc>
          <w:tcPr>
            <w:tcW w:w="1277" w:type="dxa"/>
            <w:tcBorders>
              <w:top w:val="single" w:sz="4" w:space="0" w:color="auto"/>
            </w:tcBorders>
          </w:tcPr>
          <w:p w:rsidR="00FC5E7C" w:rsidRPr="008F18A7" w:rsidRDefault="00FC5E7C" w:rsidP="00CC0D1B">
            <w:pPr>
              <w:tabs>
                <w:tab w:val="left" w:pos="176"/>
              </w:tabs>
              <w:jc w:val="center"/>
              <w:rPr>
                <w:i/>
                <w:sz w:val="18"/>
                <w:szCs w:val="18"/>
              </w:rPr>
            </w:pPr>
            <w:r w:rsidRPr="008F18A7">
              <w:rPr>
                <w:i/>
                <w:sz w:val="18"/>
                <w:szCs w:val="18"/>
                <w:lang w:val="mk-MK"/>
              </w:rPr>
              <w:t>МТСП</w:t>
            </w:r>
            <w:r w:rsidRPr="008F18A7">
              <w:rPr>
                <w:i/>
                <w:sz w:val="18"/>
                <w:szCs w:val="18"/>
              </w:rPr>
              <w:t>,</w:t>
            </w:r>
            <w:r w:rsidRPr="008F18A7">
              <w:rPr>
                <w:i/>
                <w:sz w:val="18"/>
                <w:szCs w:val="18"/>
                <w:lang w:val="mk-MK"/>
              </w:rPr>
              <w:t xml:space="preserve"> МОН</w:t>
            </w:r>
          </w:p>
        </w:tc>
        <w:tc>
          <w:tcPr>
            <w:tcW w:w="1277" w:type="dxa"/>
            <w:tcBorders>
              <w:top w:val="single" w:sz="4" w:space="0" w:color="auto"/>
            </w:tcBorders>
          </w:tcPr>
          <w:p w:rsidR="00FC5E7C" w:rsidRPr="008F18A7" w:rsidRDefault="00C2535C" w:rsidP="00CC0D1B">
            <w:pPr>
              <w:tabs>
                <w:tab w:val="left" w:pos="176"/>
              </w:tabs>
              <w:jc w:val="center"/>
              <w:rPr>
                <w:i/>
                <w:sz w:val="18"/>
                <w:szCs w:val="18"/>
                <w:lang w:val="mk-MK"/>
              </w:rPr>
            </w:pPr>
            <w:r>
              <w:rPr>
                <w:i/>
                <w:sz w:val="18"/>
                <w:szCs w:val="18"/>
                <w:lang w:val="mk-MK"/>
              </w:rPr>
              <w:t>50.000</w:t>
            </w:r>
          </w:p>
        </w:tc>
      </w:tr>
      <w:tr w:rsidR="003E6BFC" w:rsidRPr="008F18A7" w:rsidTr="00FC5E7C">
        <w:tblPrEx>
          <w:tblBorders>
            <w:top w:val="double" w:sz="4" w:space="0" w:color="auto"/>
            <w:left w:val="double" w:sz="4" w:space="0" w:color="auto"/>
            <w:bottom w:val="double" w:sz="4" w:space="0" w:color="auto"/>
            <w:right w:val="double" w:sz="4" w:space="0" w:color="auto"/>
          </w:tblBorders>
        </w:tblPrEx>
        <w:tc>
          <w:tcPr>
            <w:tcW w:w="674" w:type="dxa"/>
            <w:tcBorders>
              <w:top w:val="single" w:sz="4" w:space="0" w:color="auto"/>
            </w:tcBorders>
          </w:tcPr>
          <w:p w:rsidR="003E6BFC" w:rsidRDefault="0067657B" w:rsidP="00CC0D1B">
            <w:pPr>
              <w:ind w:left="-28" w:right="-57"/>
              <w:rPr>
                <w:i/>
                <w:sz w:val="18"/>
                <w:szCs w:val="18"/>
                <w:lang w:val="mk-MK"/>
              </w:rPr>
            </w:pPr>
            <w:r>
              <w:rPr>
                <w:i/>
                <w:sz w:val="18"/>
                <w:szCs w:val="18"/>
                <w:lang w:val="mk-MK"/>
              </w:rPr>
              <w:t>1.1.3</w:t>
            </w:r>
          </w:p>
        </w:tc>
        <w:tc>
          <w:tcPr>
            <w:tcW w:w="2430" w:type="dxa"/>
            <w:tcBorders>
              <w:top w:val="single" w:sz="4" w:space="0" w:color="auto"/>
            </w:tcBorders>
          </w:tcPr>
          <w:p w:rsidR="003E6BFC" w:rsidRPr="008F18A7" w:rsidRDefault="003E6BFC" w:rsidP="00CC0D1B">
            <w:pPr>
              <w:rPr>
                <w:rStyle w:val="Hyperlink"/>
                <w:rFonts w:cstheme="minorHAnsi"/>
                <w:i/>
                <w:color w:val="auto"/>
                <w:sz w:val="18"/>
                <w:szCs w:val="18"/>
                <w:u w:val="none"/>
                <w:lang w:val="mk-MK"/>
              </w:rPr>
            </w:pPr>
            <w:r>
              <w:rPr>
                <w:rStyle w:val="Hyperlink"/>
                <w:rFonts w:cstheme="minorHAnsi"/>
                <w:i/>
                <w:color w:val="auto"/>
                <w:sz w:val="18"/>
                <w:szCs w:val="18"/>
                <w:u w:val="none"/>
                <w:lang w:val="mk-MK"/>
              </w:rPr>
              <w:t>Анализа и поддршка за постепена трансформација на дел од специјалните училишта во ресурни центри</w:t>
            </w:r>
          </w:p>
        </w:tc>
        <w:tc>
          <w:tcPr>
            <w:tcW w:w="5103" w:type="dxa"/>
            <w:tcBorders>
              <w:top w:val="single" w:sz="4" w:space="0" w:color="auto"/>
            </w:tcBorders>
          </w:tcPr>
          <w:p w:rsidR="003E6BFC" w:rsidRPr="003A33B4" w:rsidRDefault="003E6BFC" w:rsidP="003E6BFC">
            <w:pPr>
              <w:pStyle w:val="ListParagraph"/>
              <w:numPr>
                <w:ilvl w:val="0"/>
                <w:numId w:val="15"/>
              </w:numPr>
              <w:tabs>
                <w:tab w:val="left" w:pos="176"/>
              </w:tabs>
              <w:ind w:left="176" w:hanging="176"/>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РГ за ревизија на законодавството се формирани</w:t>
            </w:r>
            <w:r w:rsidRPr="003A33B4">
              <w:rPr>
                <w:rStyle w:val="Hyperlink"/>
                <w:rFonts w:cstheme="minorHAnsi"/>
                <w:i/>
                <w:color w:val="auto"/>
                <w:sz w:val="18"/>
                <w:szCs w:val="18"/>
                <w:u w:val="none"/>
                <w:lang w:val="mk-MK"/>
              </w:rPr>
              <w:t>;</w:t>
            </w:r>
          </w:p>
          <w:p w:rsidR="003E6BFC" w:rsidRPr="008F18A7" w:rsidRDefault="003E6BFC" w:rsidP="003E6BFC">
            <w:pPr>
              <w:pStyle w:val="ListParagraph"/>
              <w:numPr>
                <w:ilvl w:val="0"/>
                <w:numId w:val="15"/>
              </w:numPr>
              <w:tabs>
                <w:tab w:val="left" w:pos="176"/>
              </w:tabs>
              <w:ind w:left="0" w:firstLine="0"/>
              <w:contextualSpacing w:val="0"/>
              <w:rPr>
                <w:rStyle w:val="Hyperlink"/>
                <w:rFonts w:cstheme="minorHAnsi"/>
                <w:i/>
                <w:color w:val="auto"/>
                <w:sz w:val="18"/>
                <w:szCs w:val="18"/>
                <w:u w:val="none"/>
              </w:rPr>
            </w:pPr>
            <w:r w:rsidRPr="008F18A7">
              <w:rPr>
                <w:rStyle w:val="Hyperlink"/>
                <w:rFonts w:cstheme="minorHAnsi"/>
                <w:i/>
                <w:color w:val="auto"/>
                <w:sz w:val="18"/>
                <w:szCs w:val="18"/>
                <w:u w:val="none"/>
                <w:lang w:val="mk-MK"/>
              </w:rPr>
              <w:t>Финансиските средства се определени</w:t>
            </w:r>
            <w:r w:rsidRPr="008F18A7">
              <w:rPr>
                <w:rStyle w:val="Hyperlink"/>
                <w:rFonts w:cstheme="minorHAnsi"/>
                <w:i/>
                <w:color w:val="auto"/>
                <w:sz w:val="18"/>
                <w:szCs w:val="18"/>
                <w:u w:val="none"/>
              </w:rPr>
              <w:t>;</w:t>
            </w:r>
          </w:p>
          <w:p w:rsidR="003E6BFC" w:rsidRPr="008F18A7" w:rsidRDefault="003E6BFC" w:rsidP="003E6BFC">
            <w:pPr>
              <w:pStyle w:val="ListParagraph"/>
              <w:numPr>
                <w:ilvl w:val="0"/>
                <w:numId w:val="15"/>
              </w:numPr>
              <w:tabs>
                <w:tab w:val="left" w:pos="176"/>
              </w:tabs>
              <w:ind w:left="176" w:hanging="176"/>
              <w:contextualSpacing w:val="0"/>
              <w:rPr>
                <w:rStyle w:val="Hyperlink"/>
                <w:rFonts w:cstheme="minorHAnsi"/>
                <w:i/>
                <w:color w:val="auto"/>
                <w:sz w:val="18"/>
                <w:szCs w:val="18"/>
                <w:u w:val="none"/>
              </w:rPr>
            </w:pPr>
            <w:r>
              <w:rPr>
                <w:rStyle w:val="Hyperlink"/>
                <w:rFonts w:cstheme="minorHAnsi"/>
                <w:i/>
                <w:color w:val="auto"/>
                <w:sz w:val="18"/>
                <w:szCs w:val="18"/>
                <w:u w:val="none"/>
                <w:lang w:val="mk-MK"/>
              </w:rPr>
              <w:t>Анализата со препораките</w:t>
            </w:r>
            <w:r w:rsidRPr="008F18A7">
              <w:rPr>
                <w:rStyle w:val="Hyperlink"/>
                <w:rFonts w:cstheme="minorHAnsi"/>
                <w:i/>
                <w:color w:val="auto"/>
                <w:sz w:val="18"/>
                <w:szCs w:val="18"/>
                <w:u w:val="none"/>
                <w:lang w:val="mk-MK"/>
              </w:rPr>
              <w:t xml:space="preserve"> е изготвен</w:t>
            </w:r>
            <w:r w:rsidR="0082004A">
              <w:rPr>
                <w:rStyle w:val="Hyperlink"/>
                <w:rFonts w:cstheme="minorHAnsi"/>
                <w:i/>
                <w:color w:val="auto"/>
                <w:sz w:val="18"/>
                <w:szCs w:val="18"/>
                <w:u w:val="none"/>
                <w:lang w:val="mk-MK"/>
              </w:rPr>
              <w:t>а</w:t>
            </w:r>
            <w:r w:rsidRPr="008F18A7">
              <w:rPr>
                <w:rStyle w:val="Hyperlink"/>
                <w:rFonts w:cstheme="minorHAnsi"/>
                <w:i/>
                <w:color w:val="auto"/>
                <w:sz w:val="18"/>
                <w:szCs w:val="18"/>
                <w:u w:val="none"/>
                <w:lang w:val="mk-MK"/>
              </w:rPr>
              <w:t xml:space="preserve"> и разгледан</w:t>
            </w:r>
            <w:r w:rsidR="0082004A">
              <w:rPr>
                <w:rStyle w:val="Hyperlink"/>
                <w:rFonts w:cstheme="minorHAnsi"/>
                <w:i/>
                <w:color w:val="auto"/>
                <w:sz w:val="18"/>
                <w:szCs w:val="18"/>
                <w:u w:val="none"/>
                <w:lang w:val="mk-MK"/>
              </w:rPr>
              <w:t>а</w:t>
            </w:r>
            <w:r w:rsidRPr="008F18A7">
              <w:rPr>
                <w:rStyle w:val="Hyperlink"/>
                <w:rFonts w:cstheme="minorHAnsi"/>
                <w:i/>
                <w:color w:val="auto"/>
                <w:sz w:val="18"/>
                <w:szCs w:val="18"/>
                <w:u w:val="none"/>
                <w:lang w:val="mk-MK"/>
              </w:rPr>
              <w:t xml:space="preserve">  со клучните заинтересирани страни</w:t>
            </w:r>
          </w:p>
          <w:p w:rsidR="003E6BFC" w:rsidRPr="003E6BFC" w:rsidRDefault="003E6BFC" w:rsidP="007D3E95">
            <w:pPr>
              <w:tabs>
                <w:tab w:val="left" w:pos="176"/>
              </w:tabs>
              <w:rPr>
                <w:rStyle w:val="Hyperlink"/>
                <w:rFonts w:cstheme="minorHAnsi"/>
                <w:i/>
                <w:color w:val="auto"/>
                <w:sz w:val="18"/>
                <w:szCs w:val="18"/>
                <w:u w:val="none"/>
                <w:lang w:val="mk-MK"/>
              </w:rPr>
            </w:pPr>
          </w:p>
        </w:tc>
        <w:tc>
          <w:tcPr>
            <w:tcW w:w="3686" w:type="dxa"/>
            <w:tcBorders>
              <w:top w:val="single" w:sz="4" w:space="0" w:color="auto"/>
            </w:tcBorders>
          </w:tcPr>
          <w:p w:rsidR="003E6BFC" w:rsidRPr="008F18A7" w:rsidRDefault="003E6BFC" w:rsidP="003E6BFC">
            <w:pPr>
              <w:pStyle w:val="ListParagraph"/>
              <w:numPr>
                <w:ilvl w:val="0"/>
                <w:numId w:val="18"/>
              </w:numPr>
              <w:tabs>
                <w:tab w:val="left" w:pos="176"/>
              </w:tabs>
              <w:ind w:left="176" w:hanging="176"/>
              <w:contextualSpacing w:val="0"/>
              <w:rPr>
                <w:i/>
                <w:sz w:val="18"/>
                <w:szCs w:val="18"/>
              </w:rPr>
            </w:pPr>
            <w:r w:rsidRPr="008F18A7">
              <w:rPr>
                <w:i/>
                <w:sz w:val="18"/>
                <w:szCs w:val="18"/>
                <w:lang w:val="mk-MK"/>
              </w:rPr>
              <w:t>Извештаи од РГ</w:t>
            </w:r>
            <w:r w:rsidRPr="008F18A7">
              <w:rPr>
                <w:i/>
                <w:sz w:val="18"/>
                <w:szCs w:val="18"/>
              </w:rPr>
              <w:t>;</w:t>
            </w:r>
          </w:p>
          <w:p w:rsidR="003E6BFC" w:rsidRPr="008F18A7" w:rsidRDefault="003E6BFC" w:rsidP="003E6BFC">
            <w:pPr>
              <w:pStyle w:val="ListParagraph"/>
              <w:numPr>
                <w:ilvl w:val="0"/>
                <w:numId w:val="18"/>
              </w:numPr>
              <w:tabs>
                <w:tab w:val="left" w:pos="176"/>
              </w:tabs>
              <w:ind w:left="176" w:hanging="176"/>
              <w:contextualSpacing w:val="0"/>
              <w:rPr>
                <w:i/>
                <w:sz w:val="18"/>
                <w:szCs w:val="18"/>
              </w:rPr>
            </w:pPr>
            <w:r w:rsidRPr="008F18A7">
              <w:rPr>
                <w:i/>
                <w:sz w:val="18"/>
                <w:szCs w:val="18"/>
                <w:lang w:val="mk-MK"/>
              </w:rPr>
              <w:t>Записници од средби за дискусии</w:t>
            </w:r>
            <w:r w:rsidRPr="008F18A7">
              <w:rPr>
                <w:i/>
                <w:sz w:val="18"/>
                <w:szCs w:val="18"/>
              </w:rPr>
              <w:t>;</w:t>
            </w:r>
          </w:p>
          <w:p w:rsidR="003E6BFC" w:rsidRPr="008F18A7" w:rsidRDefault="003E6BFC" w:rsidP="007D3E95">
            <w:pPr>
              <w:pStyle w:val="ListParagraph"/>
              <w:tabs>
                <w:tab w:val="left" w:pos="176"/>
              </w:tabs>
              <w:ind w:left="176"/>
              <w:contextualSpacing w:val="0"/>
              <w:rPr>
                <w:rFonts w:asciiTheme="majorHAnsi" w:eastAsiaTheme="majorEastAsia" w:hAnsiTheme="majorHAnsi" w:cstheme="majorBidi"/>
                <w:b/>
                <w:bCs/>
                <w:i/>
                <w:color w:val="365F91" w:themeColor="accent1" w:themeShade="BF"/>
                <w:sz w:val="18"/>
                <w:szCs w:val="18"/>
                <w:lang w:val="mk-MK"/>
              </w:rPr>
            </w:pPr>
          </w:p>
        </w:tc>
        <w:tc>
          <w:tcPr>
            <w:tcW w:w="992" w:type="dxa"/>
            <w:tcBorders>
              <w:top w:val="single" w:sz="4" w:space="0" w:color="auto"/>
            </w:tcBorders>
          </w:tcPr>
          <w:p w:rsidR="003E6BFC" w:rsidRPr="00960177" w:rsidRDefault="003E6BFC" w:rsidP="00CC0D1B">
            <w:pPr>
              <w:tabs>
                <w:tab w:val="left" w:pos="176"/>
              </w:tabs>
              <w:spacing w:after="200" w:line="276" w:lineRule="auto"/>
              <w:jc w:val="center"/>
              <w:rPr>
                <w:i/>
                <w:sz w:val="18"/>
                <w:szCs w:val="18"/>
                <w:lang w:val="mk-MK"/>
              </w:rPr>
            </w:pPr>
            <w:r>
              <w:rPr>
                <w:i/>
                <w:sz w:val="18"/>
                <w:szCs w:val="18"/>
                <w:lang w:val="mk-MK"/>
              </w:rPr>
              <w:t>2019</w:t>
            </w:r>
          </w:p>
        </w:tc>
        <w:tc>
          <w:tcPr>
            <w:tcW w:w="1277" w:type="dxa"/>
            <w:tcBorders>
              <w:top w:val="single" w:sz="4" w:space="0" w:color="auto"/>
            </w:tcBorders>
          </w:tcPr>
          <w:p w:rsidR="003E6BFC" w:rsidRPr="008F18A7" w:rsidRDefault="003E6BFC" w:rsidP="00CC0D1B">
            <w:pPr>
              <w:tabs>
                <w:tab w:val="left" w:pos="176"/>
              </w:tabs>
              <w:jc w:val="center"/>
              <w:rPr>
                <w:i/>
                <w:sz w:val="18"/>
                <w:szCs w:val="18"/>
                <w:lang w:val="mk-MK"/>
              </w:rPr>
            </w:pPr>
            <w:r w:rsidRPr="008F18A7">
              <w:rPr>
                <w:i/>
                <w:sz w:val="18"/>
                <w:szCs w:val="18"/>
                <w:lang w:val="mk-MK"/>
              </w:rPr>
              <w:t>МТСП</w:t>
            </w:r>
            <w:r w:rsidRPr="008F18A7">
              <w:rPr>
                <w:i/>
                <w:sz w:val="18"/>
                <w:szCs w:val="18"/>
              </w:rPr>
              <w:t>,</w:t>
            </w:r>
            <w:r w:rsidRPr="008F18A7">
              <w:rPr>
                <w:i/>
                <w:sz w:val="18"/>
                <w:szCs w:val="18"/>
                <w:lang w:val="mk-MK"/>
              </w:rPr>
              <w:t xml:space="preserve"> МОН, универзитети</w:t>
            </w:r>
          </w:p>
        </w:tc>
        <w:tc>
          <w:tcPr>
            <w:tcW w:w="1277" w:type="dxa"/>
            <w:tcBorders>
              <w:top w:val="single" w:sz="4" w:space="0" w:color="auto"/>
            </w:tcBorders>
          </w:tcPr>
          <w:p w:rsidR="003E6BFC" w:rsidRDefault="003E6BFC" w:rsidP="00CC0D1B">
            <w:pPr>
              <w:tabs>
                <w:tab w:val="left" w:pos="176"/>
              </w:tabs>
              <w:jc w:val="center"/>
              <w:rPr>
                <w:i/>
                <w:sz w:val="18"/>
                <w:szCs w:val="18"/>
                <w:lang w:val="mk-MK"/>
              </w:rPr>
            </w:pPr>
            <w:r>
              <w:rPr>
                <w:i/>
                <w:sz w:val="18"/>
                <w:szCs w:val="18"/>
                <w:lang w:val="mk-MK"/>
              </w:rPr>
              <w:t>10.000</w:t>
            </w:r>
          </w:p>
        </w:tc>
      </w:tr>
      <w:tr w:rsidR="008D369A" w:rsidRPr="008F18A7" w:rsidTr="00FC5E7C">
        <w:tblPrEx>
          <w:tblBorders>
            <w:top w:val="double" w:sz="4" w:space="0" w:color="auto"/>
            <w:left w:val="double" w:sz="4" w:space="0" w:color="auto"/>
            <w:bottom w:val="double" w:sz="4" w:space="0" w:color="auto"/>
            <w:right w:val="double" w:sz="4" w:space="0" w:color="auto"/>
          </w:tblBorders>
        </w:tblPrEx>
        <w:tc>
          <w:tcPr>
            <w:tcW w:w="674" w:type="dxa"/>
            <w:tcBorders>
              <w:top w:val="single" w:sz="4" w:space="0" w:color="auto"/>
            </w:tcBorders>
          </w:tcPr>
          <w:p w:rsidR="008D369A" w:rsidRDefault="0067657B" w:rsidP="00CC0D1B">
            <w:pPr>
              <w:ind w:left="-28" w:right="-57"/>
              <w:rPr>
                <w:i/>
                <w:sz w:val="18"/>
                <w:szCs w:val="18"/>
                <w:lang w:val="mk-MK"/>
              </w:rPr>
            </w:pPr>
            <w:r>
              <w:rPr>
                <w:i/>
                <w:sz w:val="18"/>
                <w:szCs w:val="18"/>
                <w:lang w:val="mk-MK"/>
              </w:rPr>
              <w:t>1.1.4</w:t>
            </w:r>
          </w:p>
        </w:tc>
        <w:tc>
          <w:tcPr>
            <w:tcW w:w="2430" w:type="dxa"/>
            <w:tcBorders>
              <w:top w:val="single" w:sz="4" w:space="0" w:color="auto"/>
            </w:tcBorders>
          </w:tcPr>
          <w:p w:rsidR="008D369A" w:rsidRDefault="008D369A" w:rsidP="00CC0D1B">
            <w:pPr>
              <w:rPr>
                <w:rStyle w:val="Hyperlink"/>
                <w:rFonts w:cstheme="minorHAnsi"/>
                <w:i/>
                <w:color w:val="auto"/>
                <w:sz w:val="18"/>
                <w:szCs w:val="18"/>
                <w:u w:val="none"/>
                <w:lang w:val="mk-MK"/>
              </w:rPr>
            </w:pPr>
            <w:r>
              <w:rPr>
                <w:rStyle w:val="Hyperlink"/>
                <w:rFonts w:cstheme="minorHAnsi"/>
                <w:i/>
                <w:color w:val="auto"/>
                <w:sz w:val="18"/>
                <w:szCs w:val="18"/>
                <w:u w:val="none"/>
                <w:lang w:val="mk-MK"/>
              </w:rPr>
              <w:t>Постепенон</w:t>
            </w:r>
            <w:r w:rsidR="001370F6">
              <w:rPr>
                <w:rStyle w:val="Hyperlink"/>
                <w:rFonts w:cstheme="minorHAnsi"/>
                <w:i/>
                <w:color w:val="auto"/>
                <w:sz w:val="18"/>
                <w:szCs w:val="18"/>
                <w:u w:val="none"/>
                <w:lang w:val="mk-MK"/>
              </w:rPr>
              <w:t>о</w:t>
            </w:r>
            <w:r>
              <w:rPr>
                <w:rStyle w:val="Hyperlink"/>
                <w:rFonts w:cstheme="minorHAnsi"/>
                <w:i/>
                <w:color w:val="auto"/>
                <w:sz w:val="18"/>
                <w:szCs w:val="18"/>
                <w:u w:val="none"/>
                <w:lang w:val="mk-MK"/>
              </w:rPr>
              <w:t xml:space="preserve"> в</w:t>
            </w:r>
            <w:r w:rsidRPr="00625337">
              <w:rPr>
                <w:rStyle w:val="Hyperlink"/>
                <w:rFonts w:cstheme="minorHAnsi"/>
                <w:i/>
                <w:color w:val="auto"/>
                <w:sz w:val="18"/>
                <w:szCs w:val="18"/>
                <w:u w:val="none"/>
                <w:lang w:val="mk-MK"/>
              </w:rPr>
              <w:t>оведување на диференциран пристап во наставата – прилагодување на наставата како одговор на учењето на учениците со посебни образовни потреби или на потребите за социјална грижа</w:t>
            </w:r>
          </w:p>
        </w:tc>
        <w:tc>
          <w:tcPr>
            <w:tcW w:w="5103" w:type="dxa"/>
            <w:tcBorders>
              <w:top w:val="single" w:sz="4" w:space="0" w:color="auto"/>
            </w:tcBorders>
          </w:tcPr>
          <w:p w:rsidR="008D369A" w:rsidRDefault="008D369A" w:rsidP="00A153AD">
            <w:pPr>
              <w:pStyle w:val="ListParagraph"/>
              <w:numPr>
                <w:ilvl w:val="0"/>
                <w:numId w:val="15"/>
              </w:numPr>
              <w:tabs>
                <w:tab w:val="left" w:pos="176"/>
              </w:tabs>
              <w:ind w:left="176" w:hanging="176"/>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РГ за подготовка на</w:t>
            </w:r>
            <w:r>
              <w:rPr>
                <w:rStyle w:val="Hyperlink"/>
                <w:rFonts w:cstheme="minorHAnsi"/>
                <w:i/>
                <w:color w:val="auto"/>
                <w:sz w:val="18"/>
                <w:szCs w:val="18"/>
                <w:u w:val="none"/>
                <w:lang w:val="mk-MK"/>
              </w:rPr>
              <w:t xml:space="preserve"> воведување на диференцијален пристап во наставата се формирани</w:t>
            </w:r>
            <w:r w:rsidR="001370F6">
              <w:rPr>
                <w:rStyle w:val="Hyperlink"/>
                <w:rFonts w:cstheme="minorHAnsi"/>
                <w:i/>
                <w:color w:val="auto"/>
                <w:sz w:val="18"/>
                <w:szCs w:val="18"/>
                <w:u w:val="none"/>
                <w:lang w:val="mk-MK"/>
              </w:rPr>
              <w:t>;</w:t>
            </w:r>
          </w:p>
          <w:p w:rsidR="008D369A" w:rsidRPr="008F18A7" w:rsidRDefault="008D369A" w:rsidP="00A153AD">
            <w:pPr>
              <w:pStyle w:val="ListParagraph"/>
              <w:numPr>
                <w:ilvl w:val="0"/>
                <w:numId w:val="15"/>
              </w:numPr>
              <w:tabs>
                <w:tab w:val="left" w:pos="176"/>
              </w:tabs>
              <w:ind w:left="0" w:firstLine="0"/>
              <w:contextualSpacing w:val="0"/>
              <w:rPr>
                <w:rStyle w:val="Hyperlink"/>
                <w:rFonts w:cstheme="minorHAnsi"/>
                <w:i/>
                <w:color w:val="auto"/>
                <w:sz w:val="18"/>
                <w:szCs w:val="18"/>
                <w:u w:val="none"/>
              </w:rPr>
            </w:pPr>
            <w:r w:rsidRPr="008F18A7">
              <w:rPr>
                <w:rStyle w:val="Hyperlink"/>
                <w:rFonts w:cstheme="minorHAnsi"/>
                <w:i/>
                <w:color w:val="auto"/>
                <w:sz w:val="18"/>
                <w:szCs w:val="18"/>
                <w:u w:val="none"/>
                <w:lang w:val="mk-MK"/>
              </w:rPr>
              <w:t>Финансиските средства се определени</w:t>
            </w:r>
            <w:r w:rsidRPr="008F18A7">
              <w:rPr>
                <w:rStyle w:val="Hyperlink"/>
                <w:rFonts w:cstheme="minorHAnsi"/>
                <w:i/>
                <w:color w:val="auto"/>
                <w:sz w:val="18"/>
                <w:szCs w:val="18"/>
                <w:u w:val="none"/>
              </w:rPr>
              <w:t>;</w:t>
            </w:r>
          </w:p>
          <w:p w:rsidR="008D369A" w:rsidRDefault="008D369A" w:rsidP="00A153AD">
            <w:pPr>
              <w:pStyle w:val="ListParagraph"/>
              <w:numPr>
                <w:ilvl w:val="0"/>
                <w:numId w:val="15"/>
              </w:numPr>
              <w:tabs>
                <w:tab w:val="left" w:pos="176"/>
              </w:tabs>
              <w:ind w:left="176" w:hanging="176"/>
              <w:contextualSpacing w:val="0"/>
              <w:rPr>
                <w:rStyle w:val="Hyperlink"/>
                <w:rFonts w:cstheme="minorHAnsi"/>
                <w:i/>
                <w:color w:val="auto"/>
                <w:sz w:val="18"/>
                <w:szCs w:val="18"/>
                <w:u w:val="none"/>
                <w:lang w:val="mk-MK"/>
              </w:rPr>
            </w:pPr>
            <w:r>
              <w:rPr>
                <w:rStyle w:val="Hyperlink"/>
                <w:rFonts w:cstheme="minorHAnsi"/>
                <w:i/>
                <w:color w:val="auto"/>
                <w:sz w:val="18"/>
                <w:szCs w:val="18"/>
                <w:u w:val="none"/>
                <w:lang w:val="mk-MK"/>
              </w:rPr>
              <w:t>Анализата со препораките</w:t>
            </w:r>
            <w:r w:rsidRPr="008F18A7">
              <w:rPr>
                <w:rStyle w:val="Hyperlink"/>
                <w:rFonts w:cstheme="minorHAnsi"/>
                <w:i/>
                <w:color w:val="auto"/>
                <w:sz w:val="18"/>
                <w:szCs w:val="18"/>
                <w:u w:val="none"/>
                <w:lang w:val="mk-MK"/>
              </w:rPr>
              <w:t xml:space="preserve"> е изготвен</w:t>
            </w:r>
            <w:r w:rsidR="001370F6">
              <w:rPr>
                <w:rStyle w:val="Hyperlink"/>
                <w:rFonts w:cstheme="minorHAnsi"/>
                <w:i/>
                <w:color w:val="auto"/>
                <w:sz w:val="18"/>
                <w:szCs w:val="18"/>
                <w:u w:val="none"/>
                <w:lang w:val="mk-MK"/>
              </w:rPr>
              <w:t>а</w:t>
            </w:r>
            <w:r w:rsidRPr="008F18A7">
              <w:rPr>
                <w:rStyle w:val="Hyperlink"/>
                <w:rFonts w:cstheme="minorHAnsi"/>
                <w:i/>
                <w:color w:val="auto"/>
                <w:sz w:val="18"/>
                <w:szCs w:val="18"/>
                <w:u w:val="none"/>
                <w:lang w:val="mk-MK"/>
              </w:rPr>
              <w:t xml:space="preserve"> и разгледан</w:t>
            </w:r>
            <w:r w:rsidR="001370F6">
              <w:rPr>
                <w:rStyle w:val="Hyperlink"/>
                <w:rFonts w:cstheme="minorHAnsi"/>
                <w:i/>
                <w:color w:val="auto"/>
                <w:sz w:val="18"/>
                <w:szCs w:val="18"/>
                <w:u w:val="none"/>
                <w:lang w:val="mk-MK"/>
              </w:rPr>
              <w:t>а</w:t>
            </w:r>
            <w:r w:rsidRPr="008F18A7">
              <w:rPr>
                <w:rStyle w:val="Hyperlink"/>
                <w:rFonts w:cstheme="minorHAnsi"/>
                <w:i/>
                <w:color w:val="auto"/>
                <w:sz w:val="18"/>
                <w:szCs w:val="18"/>
                <w:u w:val="none"/>
                <w:lang w:val="mk-MK"/>
              </w:rPr>
              <w:t xml:space="preserve">  со клучните заинетересирани страни</w:t>
            </w:r>
          </w:p>
          <w:p w:rsidR="008D369A" w:rsidRDefault="008D369A" w:rsidP="00A153AD">
            <w:pPr>
              <w:pStyle w:val="ListParagraph"/>
              <w:numPr>
                <w:ilvl w:val="0"/>
                <w:numId w:val="15"/>
              </w:numPr>
              <w:tabs>
                <w:tab w:val="left" w:pos="176"/>
              </w:tabs>
              <w:ind w:left="176" w:hanging="176"/>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Правните акти за Амандманите кон законодавството се изготвени и разгледани се со клучните заинтересирани страни;</w:t>
            </w:r>
          </w:p>
          <w:p w:rsidR="008D369A" w:rsidRDefault="008D369A" w:rsidP="00A153AD">
            <w:pPr>
              <w:pStyle w:val="ListParagraph"/>
              <w:numPr>
                <w:ilvl w:val="0"/>
                <w:numId w:val="15"/>
              </w:numPr>
              <w:tabs>
                <w:tab w:val="left" w:pos="176"/>
              </w:tabs>
              <w:ind w:left="176" w:hanging="176"/>
              <w:contextualSpacing w:val="0"/>
              <w:rPr>
                <w:rStyle w:val="Hyperlink"/>
                <w:rFonts w:cstheme="minorHAnsi"/>
                <w:i/>
                <w:color w:val="auto"/>
                <w:sz w:val="18"/>
                <w:szCs w:val="18"/>
                <w:u w:val="none"/>
                <w:lang w:val="mk-MK"/>
              </w:rPr>
            </w:pPr>
            <w:r>
              <w:rPr>
                <w:rStyle w:val="Hyperlink"/>
                <w:rFonts w:cstheme="minorHAnsi"/>
                <w:i/>
                <w:color w:val="auto"/>
                <w:sz w:val="18"/>
                <w:szCs w:val="18"/>
                <w:u w:val="none"/>
                <w:lang w:val="mk-MK"/>
              </w:rPr>
              <w:t>Подготовка на прирачници</w:t>
            </w:r>
            <w:r w:rsidR="001370F6">
              <w:rPr>
                <w:rStyle w:val="Hyperlink"/>
                <w:rFonts w:cstheme="minorHAnsi"/>
                <w:i/>
                <w:color w:val="auto"/>
                <w:sz w:val="18"/>
                <w:szCs w:val="18"/>
                <w:u w:val="none"/>
                <w:lang w:val="mk-MK"/>
              </w:rPr>
              <w:t>;</w:t>
            </w:r>
          </w:p>
          <w:p w:rsidR="008D369A" w:rsidRPr="008F18A7" w:rsidRDefault="008D369A" w:rsidP="001370F6">
            <w:pPr>
              <w:pStyle w:val="ListParagraph"/>
              <w:numPr>
                <w:ilvl w:val="0"/>
                <w:numId w:val="15"/>
              </w:numPr>
              <w:tabs>
                <w:tab w:val="left" w:pos="176"/>
              </w:tabs>
              <w:ind w:left="176" w:hanging="176"/>
              <w:contextualSpacing w:val="0"/>
              <w:rPr>
                <w:rStyle w:val="Hyperlink"/>
                <w:rFonts w:cstheme="minorHAnsi"/>
                <w:i/>
                <w:color w:val="auto"/>
                <w:sz w:val="18"/>
                <w:szCs w:val="18"/>
                <w:u w:val="none"/>
                <w:lang w:val="mk-MK"/>
              </w:rPr>
            </w:pPr>
            <w:r>
              <w:rPr>
                <w:rStyle w:val="Hyperlink"/>
                <w:rFonts w:cstheme="minorHAnsi"/>
                <w:i/>
                <w:color w:val="auto"/>
                <w:sz w:val="18"/>
                <w:szCs w:val="18"/>
                <w:u w:val="none"/>
                <w:lang w:val="mk-MK"/>
              </w:rPr>
              <w:t>Спроведување на обук</w:t>
            </w:r>
            <w:r w:rsidR="001370F6">
              <w:rPr>
                <w:rStyle w:val="Hyperlink"/>
                <w:rFonts w:cstheme="minorHAnsi"/>
                <w:i/>
                <w:color w:val="auto"/>
                <w:sz w:val="18"/>
                <w:szCs w:val="18"/>
                <w:u w:val="none"/>
                <w:lang w:val="mk-MK"/>
              </w:rPr>
              <w:t>и</w:t>
            </w:r>
          </w:p>
        </w:tc>
        <w:tc>
          <w:tcPr>
            <w:tcW w:w="3686" w:type="dxa"/>
            <w:tcBorders>
              <w:top w:val="single" w:sz="4" w:space="0" w:color="auto"/>
            </w:tcBorders>
          </w:tcPr>
          <w:p w:rsidR="008D369A" w:rsidRPr="008F18A7" w:rsidRDefault="008D369A" w:rsidP="008D369A">
            <w:pPr>
              <w:pStyle w:val="ListParagraph"/>
              <w:numPr>
                <w:ilvl w:val="0"/>
                <w:numId w:val="18"/>
              </w:numPr>
              <w:tabs>
                <w:tab w:val="left" w:pos="176"/>
              </w:tabs>
              <w:ind w:left="176" w:hanging="176"/>
              <w:contextualSpacing w:val="0"/>
              <w:rPr>
                <w:i/>
                <w:sz w:val="18"/>
                <w:szCs w:val="18"/>
              </w:rPr>
            </w:pPr>
            <w:r w:rsidRPr="008F18A7">
              <w:rPr>
                <w:i/>
                <w:sz w:val="18"/>
                <w:szCs w:val="18"/>
                <w:lang w:val="mk-MK"/>
              </w:rPr>
              <w:t>Извештаи од РГ</w:t>
            </w:r>
            <w:r w:rsidRPr="008F18A7">
              <w:rPr>
                <w:i/>
                <w:sz w:val="18"/>
                <w:szCs w:val="18"/>
              </w:rPr>
              <w:t>;</w:t>
            </w:r>
          </w:p>
          <w:p w:rsidR="008D369A" w:rsidRPr="00803881" w:rsidRDefault="008D369A" w:rsidP="008D369A">
            <w:pPr>
              <w:pStyle w:val="ListParagraph"/>
              <w:numPr>
                <w:ilvl w:val="0"/>
                <w:numId w:val="18"/>
              </w:numPr>
              <w:tabs>
                <w:tab w:val="left" w:pos="176"/>
              </w:tabs>
              <w:spacing w:after="200" w:line="276" w:lineRule="auto"/>
              <w:ind w:left="176" w:hanging="176"/>
              <w:contextualSpacing w:val="0"/>
              <w:rPr>
                <w:i/>
                <w:sz w:val="18"/>
                <w:szCs w:val="18"/>
              </w:rPr>
            </w:pPr>
            <w:r w:rsidRPr="008F18A7">
              <w:rPr>
                <w:i/>
                <w:sz w:val="18"/>
                <w:szCs w:val="18"/>
                <w:lang w:val="mk-MK"/>
              </w:rPr>
              <w:t>Записници од средби за дискусии</w:t>
            </w:r>
            <w:r w:rsidRPr="008F18A7">
              <w:rPr>
                <w:i/>
                <w:sz w:val="18"/>
                <w:szCs w:val="18"/>
              </w:rPr>
              <w:t>;</w:t>
            </w:r>
          </w:p>
          <w:p w:rsidR="008D369A" w:rsidRPr="00947BD9" w:rsidRDefault="008D369A" w:rsidP="008D369A">
            <w:pPr>
              <w:pStyle w:val="ListParagraph"/>
              <w:numPr>
                <w:ilvl w:val="0"/>
                <w:numId w:val="18"/>
              </w:numPr>
              <w:tabs>
                <w:tab w:val="left" w:pos="176"/>
              </w:tabs>
              <w:spacing w:after="200" w:line="276" w:lineRule="auto"/>
              <w:ind w:left="176" w:hanging="176"/>
              <w:contextualSpacing w:val="0"/>
              <w:rPr>
                <w:i/>
                <w:sz w:val="18"/>
                <w:szCs w:val="18"/>
              </w:rPr>
            </w:pPr>
            <w:r w:rsidRPr="008F18A7">
              <w:rPr>
                <w:i/>
                <w:sz w:val="18"/>
                <w:szCs w:val="18"/>
                <w:lang w:val="mk-MK"/>
              </w:rPr>
              <w:t>Записници од одржани обуки</w:t>
            </w:r>
            <w:r w:rsidRPr="008F18A7">
              <w:rPr>
                <w:i/>
                <w:sz w:val="18"/>
                <w:szCs w:val="18"/>
              </w:rPr>
              <w:t>;</w:t>
            </w:r>
          </w:p>
          <w:p w:rsidR="008D369A" w:rsidRPr="008F18A7" w:rsidRDefault="008D369A" w:rsidP="008D369A">
            <w:pPr>
              <w:pStyle w:val="ListParagraph"/>
              <w:numPr>
                <w:ilvl w:val="0"/>
                <w:numId w:val="18"/>
              </w:numPr>
              <w:tabs>
                <w:tab w:val="left" w:pos="176"/>
              </w:tabs>
              <w:ind w:left="176" w:hanging="176"/>
              <w:contextualSpacing w:val="0"/>
              <w:rPr>
                <w:i/>
                <w:sz w:val="18"/>
                <w:szCs w:val="18"/>
              </w:rPr>
            </w:pPr>
            <w:r w:rsidRPr="008F18A7">
              <w:rPr>
                <w:i/>
                <w:sz w:val="18"/>
                <w:szCs w:val="18"/>
                <w:lang w:val="mk-MK"/>
              </w:rPr>
              <w:t>Одлуки на МТСП и МОН,</w:t>
            </w:r>
          </w:p>
          <w:p w:rsidR="008D369A" w:rsidRDefault="008D369A" w:rsidP="008D369A">
            <w:pPr>
              <w:pStyle w:val="ListParagraph"/>
              <w:tabs>
                <w:tab w:val="left" w:pos="176"/>
              </w:tabs>
              <w:ind w:left="176"/>
              <w:contextualSpacing w:val="0"/>
              <w:rPr>
                <w:i/>
                <w:sz w:val="18"/>
                <w:szCs w:val="18"/>
                <w:lang w:val="en-US"/>
              </w:rPr>
            </w:pPr>
          </w:p>
          <w:p w:rsidR="008D369A" w:rsidRPr="008F18A7" w:rsidRDefault="008D369A" w:rsidP="008D369A">
            <w:pPr>
              <w:pStyle w:val="ListParagraph"/>
              <w:tabs>
                <w:tab w:val="left" w:pos="176"/>
              </w:tabs>
              <w:ind w:left="176"/>
              <w:contextualSpacing w:val="0"/>
              <w:rPr>
                <w:i/>
                <w:sz w:val="18"/>
                <w:szCs w:val="18"/>
                <w:lang w:val="mk-MK"/>
              </w:rPr>
            </w:pPr>
          </w:p>
        </w:tc>
        <w:tc>
          <w:tcPr>
            <w:tcW w:w="992" w:type="dxa"/>
            <w:tcBorders>
              <w:top w:val="single" w:sz="4" w:space="0" w:color="auto"/>
            </w:tcBorders>
          </w:tcPr>
          <w:p w:rsidR="008D369A" w:rsidRDefault="008D369A" w:rsidP="00CC0D1B">
            <w:pPr>
              <w:tabs>
                <w:tab w:val="left" w:pos="176"/>
              </w:tabs>
              <w:jc w:val="center"/>
              <w:rPr>
                <w:i/>
                <w:sz w:val="18"/>
                <w:szCs w:val="18"/>
                <w:lang w:val="mk-MK"/>
              </w:rPr>
            </w:pPr>
            <w:r>
              <w:rPr>
                <w:i/>
                <w:sz w:val="18"/>
                <w:szCs w:val="18"/>
                <w:lang w:val="mk-MK"/>
              </w:rPr>
              <w:t>2025</w:t>
            </w:r>
          </w:p>
        </w:tc>
        <w:tc>
          <w:tcPr>
            <w:tcW w:w="1277" w:type="dxa"/>
            <w:tcBorders>
              <w:top w:val="single" w:sz="4" w:space="0" w:color="auto"/>
            </w:tcBorders>
          </w:tcPr>
          <w:p w:rsidR="008D369A" w:rsidRPr="008F18A7" w:rsidRDefault="008D369A" w:rsidP="00CC0D1B">
            <w:pPr>
              <w:tabs>
                <w:tab w:val="left" w:pos="176"/>
              </w:tabs>
              <w:jc w:val="center"/>
              <w:rPr>
                <w:i/>
                <w:sz w:val="18"/>
                <w:szCs w:val="18"/>
                <w:lang w:val="mk-MK"/>
              </w:rPr>
            </w:pPr>
            <w:r w:rsidRPr="008F18A7">
              <w:rPr>
                <w:i/>
                <w:sz w:val="18"/>
                <w:szCs w:val="18"/>
                <w:lang w:val="mk-MK"/>
              </w:rPr>
              <w:t>МТСП</w:t>
            </w:r>
            <w:r w:rsidRPr="008F18A7">
              <w:rPr>
                <w:i/>
                <w:sz w:val="18"/>
                <w:szCs w:val="18"/>
              </w:rPr>
              <w:t>,</w:t>
            </w:r>
            <w:r w:rsidRPr="008F18A7">
              <w:rPr>
                <w:i/>
                <w:sz w:val="18"/>
                <w:szCs w:val="18"/>
                <w:lang w:val="mk-MK"/>
              </w:rPr>
              <w:t xml:space="preserve"> МОН, универзитети</w:t>
            </w:r>
          </w:p>
        </w:tc>
        <w:tc>
          <w:tcPr>
            <w:tcW w:w="1277" w:type="dxa"/>
            <w:tcBorders>
              <w:top w:val="single" w:sz="4" w:space="0" w:color="auto"/>
            </w:tcBorders>
          </w:tcPr>
          <w:p w:rsidR="008D369A" w:rsidRDefault="001370F6" w:rsidP="00CC0D1B">
            <w:pPr>
              <w:tabs>
                <w:tab w:val="left" w:pos="176"/>
              </w:tabs>
              <w:jc w:val="center"/>
              <w:rPr>
                <w:i/>
                <w:sz w:val="18"/>
                <w:szCs w:val="18"/>
                <w:lang w:val="mk-MK"/>
              </w:rPr>
            </w:pPr>
            <w:r>
              <w:rPr>
                <w:i/>
                <w:sz w:val="18"/>
                <w:szCs w:val="18"/>
                <w:lang w:val="mk-MK"/>
              </w:rPr>
              <w:t>10.000</w:t>
            </w:r>
          </w:p>
        </w:tc>
      </w:tr>
      <w:tr w:rsidR="008D369A" w:rsidRPr="008F18A7" w:rsidTr="00FC5E7C">
        <w:tblPrEx>
          <w:tblBorders>
            <w:top w:val="double" w:sz="4" w:space="0" w:color="auto"/>
            <w:left w:val="double" w:sz="4" w:space="0" w:color="auto"/>
            <w:bottom w:val="double" w:sz="4" w:space="0" w:color="auto"/>
            <w:right w:val="double" w:sz="4" w:space="0" w:color="auto"/>
          </w:tblBorders>
        </w:tblPrEx>
        <w:tc>
          <w:tcPr>
            <w:tcW w:w="674" w:type="dxa"/>
            <w:tcBorders>
              <w:bottom w:val="single" w:sz="4" w:space="0" w:color="auto"/>
            </w:tcBorders>
            <w:shd w:val="clear" w:color="auto" w:fill="auto"/>
          </w:tcPr>
          <w:p w:rsidR="008D369A" w:rsidRPr="00EB0D5F" w:rsidRDefault="00EB0D5F" w:rsidP="00C365A8">
            <w:pPr>
              <w:pStyle w:val="ListParagraph"/>
              <w:ind w:left="0" w:right="-57"/>
              <w:contextualSpacing w:val="0"/>
              <w:rPr>
                <w:i/>
                <w:sz w:val="18"/>
                <w:szCs w:val="18"/>
                <w:lang w:val="mk-MK"/>
              </w:rPr>
            </w:pPr>
            <w:r>
              <w:rPr>
                <w:i/>
                <w:sz w:val="18"/>
                <w:szCs w:val="18"/>
                <w:lang w:val="mk-MK"/>
              </w:rPr>
              <w:t>1.1.5</w:t>
            </w:r>
          </w:p>
        </w:tc>
        <w:tc>
          <w:tcPr>
            <w:tcW w:w="2430" w:type="dxa"/>
            <w:tcBorders>
              <w:bottom w:val="single" w:sz="4" w:space="0" w:color="auto"/>
            </w:tcBorders>
            <w:shd w:val="clear" w:color="auto" w:fill="auto"/>
          </w:tcPr>
          <w:p w:rsidR="008D369A" w:rsidRPr="00286C72" w:rsidRDefault="008D369A" w:rsidP="00CC0D1B">
            <w:pPr>
              <w:rPr>
                <w:rStyle w:val="Hyperlink"/>
                <w:rFonts w:cstheme="minorHAnsi"/>
                <w:i/>
                <w:color w:val="auto"/>
                <w:sz w:val="18"/>
                <w:szCs w:val="18"/>
                <w:highlight w:val="yellow"/>
                <w:u w:val="none"/>
                <w:lang w:val="mk-MK"/>
              </w:rPr>
            </w:pPr>
            <w:r w:rsidRPr="00286C72">
              <w:rPr>
                <w:rStyle w:val="Hyperlink"/>
                <w:rFonts w:cstheme="minorHAnsi"/>
                <w:i/>
                <w:color w:val="auto"/>
                <w:sz w:val="18"/>
                <w:szCs w:val="18"/>
                <w:highlight w:val="yellow"/>
                <w:u w:val="none"/>
                <w:lang w:val="mk-MK"/>
              </w:rPr>
              <w:t>Развивање на ресурси за спроведување на диференцијален пристап за учениците со сериозни потешкотии во учењето и со интелектуална попреченост</w:t>
            </w:r>
          </w:p>
        </w:tc>
        <w:tc>
          <w:tcPr>
            <w:tcW w:w="5103" w:type="dxa"/>
            <w:tcBorders>
              <w:bottom w:val="single" w:sz="4" w:space="0" w:color="auto"/>
            </w:tcBorders>
            <w:shd w:val="clear" w:color="auto" w:fill="auto"/>
          </w:tcPr>
          <w:p w:rsidR="008D369A" w:rsidRPr="00286C72" w:rsidRDefault="008D369A" w:rsidP="00A153AD">
            <w:pPr>
              <w:pStyle w:val="ListParagraph"/>
              <w:numPr>
                <w:ilvl w:val="0"/>
                <w:numId w:val="15"/>
              </w:numPr>
              <w:tabs>
                <w:tab w:val="left" w:pos="176"/>
              </w:tabs>
              <w:ind w:left="176" w:hanging="176"/>
              <w:contextualSpacing w:val="0"/>
              <w:rPr>
                <w:rStyle w:val="Hyperlink"/>
                <w:rFonts w:cstheme="minorHAnsi"/>
                <w:i/>
                <w:color w:val="auto"/>
                <w:sz w:val="18"/>
                <w:szCs w:val="18"/>
                <w:highlight w:val="yellow"/>
                <w:u w:val="none"/>
                <w:lang w:val="mk-MK"/>
              </w:rPr>
            </w:pPr>
            <w:r w:rsidRPr="00286C72">
              <w:rPr>
                <w:rStyle w:val="Hyperlink"/>
                <w:rFonts w:cstheme="minorHAnsi"/>
                <w:i/>
                <w:color w:val="auto"/>
                <w:sz w:val="18"/>
                <w:szCs w:val="18"/>
                <w:highlight w:val="yellow"/>
                <w:u w:val="none"/>
                <w:lang w:val="mk-MK"/>
              </w:rPr>
              <w:t>РГ за подготовка за развивање на различни ресурсни помагала се формирани</w:t>
            </w:r>
          </w:p>
          <w:p w:rsidR="008D369A" w:rsidRPr="00286C72" w:rsidRDefault="008D369A" w:rsidP="00286C72">
            <w:pPr>
              <w:pStyle w:val="ListParagraph"/>
              <w:numPr>
                <w:ilvl w:val="0"/>
                <w:numId w:val="15"/>
              </w:numPr>
              <w:tabs>
                <w:tab w:val="left" w:pos="176"/>
              </w:tabs>
              <w:ind w:left="176" w:hanging="176"/>
              <w:contextualSpacing w:val="0"/>
              <w:rPr>
                <w:rStyle w:val="Hyperlink"/>
                <w:rFonts w:cstheme="minorHAnsi"/>
                <w:i/>
                <w:color w:val="auto"/>
                <w:sz w:val="18"/>
                <w:szCs w:val="18"/>
                <w:highlight w:val="yellow"/>
                <w:u w:val="none"/>
                <w:lang w:val="mk-MK"/>
              </w:rPr>
            </w:pPr>
            <w:r w:rsidRPr="00286C72">
              <w:rPr>
                <w:rStyle w:val="Hyperlink"/>
                <w:rFonts w:cstheme="minorHAnsi"/>
                <w:i/>
                <w:color w:val="auto"/>
                <w:sz w:val="18"/>
                <w:szCs w:val="18"/>
                <w:highlight w:val="yellow"/>
                <w:u w:val="none"/>
                <w:lang w:val="mk-MK"/>
              </w:rPr>
              <w:t>Финансиските средства се определени;</w:t>
            </w:r>
          </w:p>
          <w:p w:rsidR="008D369A" w:rsidRPr="00286C72" w:rsidRDefault="008D369A" w:rsidP="00286C72">
            <w:pPr>
              <w:pStyle w:val="ListParagraph"/>
              <w:numPr>
                <w:ilvl w:val="0"/>
                <w:numId w:val="15"/>
              </w:numPr>
              <w:tabs>
                <w:tab w:val="left" w:pos="176"/>
              </w:tabs>
              <w:ind w:left="176" w:hanging="176"/>
              <w:contextualSpacing w:val="0"/>
              <w:rPr>
                <w:rStyle w:val="Hyperlink"/>
                <w:rFonts w:cstheme="minorHAnsi"/>
                <w:i/>
                <w:color w:val="auto"/>
                <w:sz w:val="18"/>
                <w:szCs w:val="18"/>
                <w:highlight w:val="yellow"/>
                <w:u w:val="none"/>
                <w:lang w:val="mk-MK"/>
              </w:rPr>
            </w:pPr>
            <w:r w:rsidRPr="00286C72">
              <w:rPr>
                <w:rStyle w:val="Hyperlink"/>
                <w:rFonts w:cstheme="minorHAnsi"/>
                <w:i/>
                <w:color w:val="auto"/>
                <w:sz w:val="18"/>
                <w:szCs w:val="18"/>
                <w:highlight w:val="yellow"/>
                <w:u w:val="none"/>
                <w:lang w:val="mk-MK"/>
              </w:rPr>
              <w:t>Правните акти за Амандманите кон законодавството се изготвени и разгледани се со клучните заинтересирани страни;</w:t>
            </w:r>
          </w:p>
          <w:p w:rsidR="008D369A" w:rsidRPr="00286C72" w:rsidRDefault="008D369A" w:rsidP="00A153AD">
            <w:pPr>
              <w:pStyle w:val="ListParagraph"/>
              <w:numPr>
                <w:ilvl w:val="0"/>
                <w:numId w:val="15"/>
              </w:numPr>
              <w:tabs>
                <w:tab w:val="left" w:pos="176"/>
              </w:tabs>
              <w:ind w:left="176" w:hanging="176"/>
              <w:contextualSpacing w:val="0"/>
              <w:rPr>
                <w:rStyle w:val="Hyperlink"/>
                <w:rFonts w:cstheme="minorHAnsi"/>
                <w:i/>
                <w:color w:val="auto"/>
                <w:sz w:val="18"/>
                <w:szCs w:val="18"/>
                <w:highlight w:val="yellow"/>
                <w:u w:val="none"/>
                <w:lang w:val="mk-MK"/>
              </w:rPr>
            </w:pPr>
            <w:r w:rsidRPr="00286C72">
              <w:rPr>
                <w:rStyle w:val="Hyperlink"/>
                <w:rFonts w:cstheme="minorHAnsi"/>
                <w:i/>
                <w:color w:val="auto"/>
                <w:sz w:val="18"/>
                <w:szCs w:val="18"/>
                <w:highlight w:val="yellow"/>
                <w:u w:val="none"/>
                <w:lang w:val="mk-MK"/>
              </w:rPr>
              <w:t>Ресурсните помагала се изготвени и разгледани се со клучните заинетересирани страни</w:t>
            </w:r>
          </w:p>
          <w:p w:rsidR="008D369A" w:rsidRPr="00286C72" w:rsidRDefault="008D369A" w:rsidP="00A153AD">
            <w:pPr>
              <w:pStyle w:val="ListParagraph"/>
              <w:numPr>
                <w:ilvl w:val="0"/>
                <w:numId w:val="15"/>
              </w:numPr>
              <w:tabs>
                <w:tab w:val="left" w:pos="176"/>
              </w:tabs>
              <w:ind w:left="176" w:hanging="176"/>
              <w:contextualSpacing w:val="0"/>
              <w:rPr>
                <w:rStyle w:val="Hyperlink"/>
                <w:rFonts w:cstheme="minorHAnsi"/>
                <w:i/>
                <w:color w:val="auto"/>
                <w:sz w:val="18"/>
                <w:szCs w:val="18"/>
                <w:highlight w:val="yellow"/>
                <w:u w:val="none"/>
                <w:lang w:val="mk-MK"/>
              </w:rPr>
            </w:pPr>
            <w:r w:rsidRPr="00286C72">
              <w:rPr>
                <w:rStyle w:val="Hyperlink"/>
                <w:rFonts w:cstheme="minorHAnsi"/>
                <w:i/>
                <w:color w:val="auto"/>
                <w:sz w:val="18"/>
                <w:szCs w:val="18"/>
                <w:highlight w:val="yellow"/>
                <w:u w:val="none"/>
                <w:lang w:val="mk-MK"/>
              </w:rPr>
              <w:t>Подготовка на прирачници</w:t>
            </w:r>
          </w:p>
          <w:p w:rsidR="008D369A" w:rsidRPr="00286C72" w:rsidRDefault="008D369A" w:rsidP="001370F6">
            <w:pPr>
              <w:pStyle w:val="ListParagraph"/>
              <w:numPr>
                <w:ilvl w:val="0"/>
                <w:numId w:val="15"/>
              </w:numPr>
              <w:tabs>
                <w:tab w:val="left" w:pos="176"/>
              </w:tabs>
              <w:ind w:left="176" w:hanging="176"/>
              <w:contextualSpacing w:val="0"/>
              <w:rPr>
                <w:rStyle w:val="Hyperlink"/>
                <w:rFonts w:cstheme="minorHAnsi"/>
                <w:i/>
                <w:color w:val="auto"/>
                <w:sz w:val="18"/>
                <w:szCs w:val="18"/>
                <w:highlight w:val="yellow"/>
                <w:u w:val="none"/>
                <w:lang w:val="mk-MK"/>
              </w:rPr>
            </w:pPr>
            <w:r w:rsidRPr="00286C72">
              <w:rPr>
                <w:rStyle w:val="Hyperlink"/>
                <w:rFonts w:cstheme="minorHAnsi"/>
                <w:i/>
                <w:color w:val="auto"/>
                <w:sz w:val="18"/>
                <w:szCs w:val="18"/>
                <w:highlight w:val="yellow"/>
                <w:u w:val="none"/>
                <w:lang w:val="mk-MK"/>
              </w:rPr>
              <w:t>Спроведување на обук</w:t>
            </w:r>
            <w:r w:rsidR="001370F6" w:rsidRPr="00286C72">
              <w:rPr>
                <w:rStyle w:val="Hyperlink"/>
                <w:rFonts w:cstheme="minorHAnsi"/>
                <w:i/>
                <w:color w:val="auto"/>
                <w:sz w:val="18"/>
                <w:szCs w:val="18"/>
                <w:highlight w:val="yellow"/>
                <w:u w:val="none"/>
                <w:lang w:val="mk-MK"/>
              </w:rPr>
              <w:t>и</w:t>
            </w:r>
          </w:p>
        </w:tc>
        <w:tc>
          <w:tcPr>
            <w:tcW w:w="3686" w:type="dxa"/>
            <w:tcBorders>
              <w:bottom w:val="single" w:sz="4" w:space="0" w:color="auto"/>
            </w:tcBorders>
            <w:shd w:val="clear" w:color="auto" w:fill="auto"/>
          </w:tcPr>
          <w:p w:rsidR="008D369A" w:rsidRPr="00286C72" w:rsidRDefault="008D369A" w:rsidP="00A153AD">
            <w:pPr>
              <w:pStyle w:val="ListParagraph"/>
              <w:numPr>
                <w:ilvl w:val="0"/>
                <w:numId w:val="18"/>
              </w:numPr>
              <w:tabs>
                <w:tab w:val="left" w:pos="176"/>
              </w:tabs>
              <w:ind w:left="176" w:hanging="176"/>
              <w:contextualSpacing w:val="0"/>
              <w:rPr>
                <w:i/>
                <w:sz w:val="18"/>
                <w:szCs w:val="18"/>
                <w:highlight w:val="yellow"/>
              </w:rPr>
            </w:pPr>
            <w:r w:rsidRPr="00286C72">
              <w:rPr>
                <w:i/>
                <w:sz w:val="18"/>
                <w:szCs w:val="18"/>
                <w:highlight w:val="yellow"/>
                <w:lang w:val="mk-MK"/>
              </w:rPr>
              <w:t>Извештаи од РГ</w:t>
            </w:r>
            <w:r w:rsidRPr="00286C72">
              <w:rPr>
                <w:i/>
                <w:sz w:val="18"/>
                <w:szCs w:val="18"/>
                <w:highlight w:val="yellow"/>
              </w:rPr>
              <w:t>;</w:t>
            </w:r>
          </w:p>
          <w:p w:rsidR="008D369A" w:rsidRPr="00286C72" w:rsidRDefault="008D369A" w:rsidP="00A153AD">
            <w:pPr>
              <w:pStyle w:val="ListParagraph"/>
              <w:numPr>
                <w:ilvl w:val="0"/>
                <w:numId w:val="18"/>
              </w:numPr>
              <w:tabs>
                <w:tab w:val="left" w:pos="176"/>
              </w:tabs>
              <w:spacing w:after="200" w:line="276" w:lineRule="auto"/>
              <w:ind w:left="176" w:hanging="176"/>
              <w:contextualSpacing w:val="0"/>
              <w:rPr>
                <w:i/>
                <w:sz w:val="18"/>
                <w:szCs w:val="18"/>
                <w:highlight w:val="yellow"/>
              </w:rPr>
            </w:pPr>
            <w:r w:rsidRPr="00286C72">
              <w:rPr>
                <w:i/>
                <w:sz w:val="18"/>
                <w:szCs w:val="18"/>
                <w:highlight w:val="yellow"/>
                <w:lang w:val="mk-MK"/>
              </w:rPr>
              <w:t>Записници од средби за дискусии</w:t>
            </w:r>
            <w:r w:rsidRPr="00286C72">
              <w:rPr>
                <w:i/>
                <w:sz w:val="18"/>
                <w:szCs w:val="18"/>
                <w:highlight w:val="yellow"/>
              </w:rPr>
              <w:t>;</w:t>
            </w:r>
          </w:p>
          <w:p w:rsidR="008D369A" w:rsidRPr="00286C72" w:rsidRDefault="008D369A" w:rsidP="00A153AD">
            <w:pPr>
              <w:pStyle w:val="ListParagraph"/>
              <w:numPr>
                <w:ilvl w:val="0"/>
                <w:numId w:val="18"/>
              </w:numPr>
              <w:tabs>
                <w:tab w:val="left" w:pos="176"/>
              </w:tabs>
              <w:ind w:left="176" w:hanging="176"/>
              <w:contextualSpacing w:val="0"/>
              <w:rPr>
                <w:i/>
                <w:sz w:val="18"/>
                <w:szCs w:val="18"/>
                <w:highlight w:val="yellow"/>
              </w:rPr>
            </w:pPr>
            <w:r w:rsidRPr="00286C72">
              <w:rPr>
                <w:i/>
                <w:sz w:val="18"/>
                <w:szCs w:val="18"/>
                <w:highlight w:val="yellow"/>
                <w:lang w:val="mk-MK"/>
              </w:rPr>
              <w:t>Записници од одржани обуки</w:t>
            </w:r>
            <w:r w:rsidRPr="00286C72">
              <w:rPr>
                <w:i/>
                <w:sz w:val="18"/>
                <w:szCs w:val="18"/>
                <w:highlight w:val="yellow"/>
              </w:rPr>
              <w:t>;</w:t>
            </w:r>
          </w:p>
          <w:p w:rsidR="008D369A" w:rsidRPr="00286C72" w:rsidRDefault="008D369A" w:rsidP="00CC0D1B">
            <w:pPr>
              <w:pStyle w:val="ListParagraph"/>
              <w:numPr>
                <w:ilvl w:val="0"/>
                <w:numId w:val="18"/>
              </w:numPr>
              <w:tabs>
                <w:tab w:val="left" w:pos="176"/>
              </w:tabs>
              <w:ind w:left="176" w:hanging="176"/>
              <w:contextualSpacing w:val="0"/>
              <w:rPr>
                <w:rStyle w:val="Hyperlink"/>
                <w:rFonts w:cstheme="minorHAnsi"/>
                <w:i/>
                <w:color w:val="auto"/>
                <w:sz w:val="18"/>
                <w:szCs w:val="18"/>
                <w:highlight w:val="yellow"/>
                <w:u w:val="none"/>
                <w:lang w:val="mk-MK"/>
              </w:rPr>
            </w:pPr>
            <w:r w:rsidRPr="00286C72">
              <w:rPr>
                <w:i/>
                <w:sz w:val="18"/>
                <w:szCs w:val="18"/>
                <w:highlight w:val="yellow"/>
                <w:lang w:val="mk-MK"/>
              </w:rPr>
              <w:t>Одлуки на МТСП и МОН,</w:t>
            </w:r>
          </w:p>
        </w:tc>
        <w:tc>
          <w:tcPr>
            <w:tcW w:w="992" w:type="dxa"/>
            <w:tcBorders>
              <w:bottom w:val="single" w:sz="4" w:space="0" w:color="auto"/>
            </w:tcBorders>
            <w:shd w:val="clear" w:color="auto" w:fill="auto"/>
          </w:tcPr>
          <w:p w:rsidR="008D369A" w:rsidRPr="00286C72" w:rsidRDefault="008D369A" w:rsidP="00CC0D1B">
            <w:pPr>
              <w:tabs>
                <w:tab w:val="left" w:pos="176"/>
              </w:tabs>
              <w:jc w:val="center"/>
              <w:rPr>
                <w:i/>
                <w:sz w:val="18"/>
                <w:szCs w:val="18"/>
                <w:highlight w:val="yellow"/>
              </w:rPr>
            </w:pPr>
            <w:r w:rsidRPr="00286C72">
              <w:rPr>
                <w:i/>
                <w:sz w:val="18"/>
                <w:szCs w:val="18"/>
                <w:highlight w:val="yellow"/>
                <w:lang w:val="mk-MK"/>
              </w:rPr>
              <w:t>2025</w:t>
            </w:r>
          </w:p>
        </w:tc>
        <w:tc>
          <w:tcPr>
            <w:tcW w:w="1277" w:type="dxa"/>
            <w:tcBorders>
              <w:bottom w:val="single" w:sz="4" w:space="0" w:color="auto"/>
            </w:tcBorders>
            <w:shd w:val="clear" w:color="auto" w:fill="auto"/>
          </w:tcPr>
          <w:p w:rsidR="008D369A" w:rsidRPr="008F18A7" w:rsidRDefault="008D369A" w:rsidP="00CC0D1B">
            <w:pPr>
              <w:tabs>
                <w:tab w:val="left" w:pos="176"/>
              </w:tabs>
              <w:ind w:left="-127" w:right="-89"/>
              <w:jc w:val="center"/>
              <w:rPr>
                <w:i/>
                <w:sz w:val="18"/>
                <w:szCs w:val="18"/>
                <w:lang w:val="mk-MK"/>
              </w:rPr>
            </w:pPr>
            <w:r w:rsidRPr="008F18A7">
              <w:rPr>
                <w:i/>
                <w:sz w:val="18"/>
                <w:szCs w:val="18"/>
                <w:lang w:val="mk-MK"/>
              </w:rPr>
              <w:t>МТСП</w:t>
            </w:r>
            <w:r w:rsidRPr="008F18A7">
              <w:rPr>
                <w:i/>
                <w:sz w:val="18"/>
                <w:szCs w:val="18"/>
              </w:rPr>
              <w:t>,</w:t>
            </w:r>
            <w:r w:rsidRPr="008F18A7">
              <w:rPr>
                <w:i/>
                <w:sz w:val="18"/>
                <w:szCs w:val="18"/>
                <w:lang w:val="mk-MK"/>
              </w:rPr>
              <w:t xml:space="preserve"> МОН, универзитети</w:t>
            </w:r>
          </w:p>
        </w:tc>
        <w:tc>
          <w:tcPr>
            <w:tcW w:w="1277" w:type="dxa"/>
            <w:tcBorders>
              <w:bottom w:val="single" w:sz="4" w:space="0" w:color="auto"/>
            </w:tcBorders>
          </w:tcPr>
          <w:p w:rsidR="008D369A" w:rsidRDefault="00897BAF" w:rsidP="00CC0D1B">
            <w:pPr>
              <w:tabs>
                <w:tab w:val="left" w:pos="176"/>
              </w:tabs>
              <w:ind w:left="-127" w:right="-89"/>
              <w:jc w:val="center"/>
              <w:rPr>
                <w:i/>
                <w:sz w:val="18"/>
                <w:szCs w:val="18"/>
                <w:lang w:val="mk-MK"/>
              </w:rPr>
            </w:pPr>
            <w:r>
              <w:rPr>
                <w:i/>
                <w:sz w:val="18"/>
                <w:szCs w:val="18"/>
                <w:lang w:val="mk-MK"/>
              </w:rPr>
              <w:t>20.000</w:t>
            </w:r>
          </w:p>
        </w:tc>
      </w:tr>
      <w:tr w:rsidR="00FC5E7C" w:rsidRPr="008F18A7" w:rsidTr="00FC5E7C">
        <w:tblPrEx>
          <w:tblBorders>
            <w:top w:val="double" w:sz="4" w:space="0" w:color="auto"/>
            <w:left w:val="double" w:sz="4" w:space="0" w:color="auto"/>
            <w:bottom w:val="double" w:sz="4" w:space="0" w:color="auto"/>
            <w:right w:val="double" w:sz="4" w:space="0" w:color="auto"/>
          </w:tblBorders>
        </w:tblPrEx>
        <w:tc>
          <w:tcPr>
            <w:tcW w:w="674" w:type="dxa"/>
            <w:tcBorders>
              <w:bottom w:val="single" w:sz="4" w:space="0" w:color="auto"/>
            </w:tcBorders>
            <w:shd w:val="clear" w:color="auto" w:fill="auto"/>
          </w:tcPr>
          <w:p w:rsidR="00FC5E7C" w:rsidRPr="00BE1698" w:rsidRDefault="00FC5E7C" w:rsidP="00EB0D5F">
            <w:pPr>
              <w:pStyle w:val="ListParagraph"/>
              <w:ind w:left="0" w:right="-57"/>
              <w:contextualSpacing w:val="0"/>
              <w:rPr>
                <w:i/>
                <w:vanish/>
                <w:sz w:val="18"/>
                <w:szCs w:val="18"/>
              </w:rPr>
            </w:pPr>
            <w:r>
              <w:rPr>
                <w:i/>
                <w:sz w:val="18"/>
                <w:szCs w:val="18"/>
                <w:lang w:val="en-US"/>
              </w:rPr>
              <w:t>1.</w:t>
            </w:r>
            <w:r w:rsidR="00EB0D5F">
              <w:rPr>
                <w:i/>
                <w:sz w:val="18"/>
                <w:szCs w:val="18"/>
                <w:lang w:val="mk-MK"/>
              </w:rPr>
              <w:t>2</w:t>
            </w:r>
            <w:r>
              <w:rPr>
                <w:i/>
                <w:sz w:val="18"/>
                <w:szCs w:val="18"/>
                <w:lang w:val="en-US"/>
              </w:rPr>
              <w:t>.1</w:t>
            </w:r>
          </w:p>
        </w:tc>
        <w:tc>
          <w:tcPr>
            <w:tcW w:w="2430" w:type="dxa"/>
            <w:tcBorders>
              <w:bottom w:val="single" w:sz="4" w:space="0" w:color="auto"/>
            </w:tcBorders>
            <w:shd w:val="clear" w:color="auto" w:fill="auto"/>
          </w:tcPr>
          <w:p w:rsidR="00FC5E7C" w:rsidRPr="008F18A7" w:rsidRDefault="00FC5E7C" w:rsidP="00CC0D1B">
            <w:pPr>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 xml:space="preserve">Подготовка на нацрт Закон за високо образование кој овозможува </w:t>
            </w:r>
            <w:r w:rsidRPr="008F18A7">
              <w:rPr>
                <w:i/>
                <w:sz w:val="18"/>
                <w:szCs w:val="18"/>
                <w:lang w:val="mk-MK"/>
              </w:rPr>
              <w:t>административна, финансиска и академска автономија на универзитетите</w:t>
            </w:r>
          </w:p>
        </w:tc>
        <w:tc>
          <w:tcPr>
            <w:tcW w:w="5103" w:type="dxa"/>
            <w:tcBorders>
              <w:bottom w:val="single" w:sz="4" w:space="0" w:color="auto"/>
            </w:tcBorders>
            <w:shd w:val="clear" w:color="auto" w:fill="auto"/>
          </w:tcPr>
          <w:p w:rsidR="00FC5E7C" w:rsidRPr="003A33B4" w:rsidRDefault="00FC5E7C" w:rsidP="00CC0D1B">
            <w:pPr>
              <w:pStyle w:val="ListParagraph"/>
              <w:numPr>
                <w:ilvl w:val="0"/>
                <w:numId w:val="15"/>
              </w:numPr>
              <w:tabs>
                <w:tab w:val="left" w:pos="176"/>
              </w:tabs>
              <w:ind w:left="176" w:hanging="176"/>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РГ за подготовка на Законот се формирани</w:t>
            </w:r>
            <w:r w:rsidRPr="003A33B4">
              <w:rPr>
                <w:rStyle w:val="Hyperlink"/>
                <w:rFonts w:cstheme="minorHAnsi"/>
                <w:i/>
                <w:color w:val="auto"/>
                <w:sz w:val="18"/>
                <w:szCs w:val="18"/>
                <w:u w:val="none"/>
                <w:lang w:val="mk-MK"/>
              </w:rPr>
              <w:t>;</w:t>
            </w:r>
          </w:p>
          <w:p w:rsidR="00FC5E7C" w:rsidRPr="008F18A7" w:rsidRDefault="00FC5E7C" w:rsidP="00CC0D1B">
            <w:pPr>
              <w:pStyle w:val="ListParagraph"/>
              <w:numPr>
                <w:ilvl w:val="0"/>
                <w:numId w:val="15"/>
              </w:numPr>
              <w:tabs>
                <w:tab w:val="left" w:pos="176"/>
              </w:tabs>
              <w:ind w:left="176" w:hanging="176"/>
              <w:contextualSpacing w:val="0"/>
              <w:rPr>
                <w:rStyle w:val="Hyperlink"/>
                <w:rFonts w:cstheme="minorHAnsi"/>
                <w:i/>
                <w:color w:val="auto"/>
                <w:sz w:val="18"/>
                <w:szCs w:val="18"/>
                <w:u w:val="none"/>
              </w:rPr>
            </w:pPr>
            <w:r w:rsidRPr="008F18A7">
              <w:rPr>
                <w:rStyle w:val="Hyperlink"/>
                <w:rFonts w:cstheme="minorHAnsi"/>
                <w:i/>
                <w:color w:val="auto"/>
                <w:sz w:val="18"/>
                <w:szCs w:val="18"/>
                <w:u w:val="none"/>
                <w:lang w:val="mk-MK"/>
              </w:rPr>
              <w:t>Финансиските средства се определени</w:t>
            </w:r>
            <w:r w:rsidRPr="008F18A7">
              <w:rPr>
                <w:rStyle w:val="Hyperlink"/>
                <w:rFonts w:cstheme="minorHAnsi"/>
                <w:i/>
                <w:color w:val="auto"/>
                <w:sz w:val="18"/>
                <w:szCs w:val="18"/>
                <w:u w:val="none"/>
              </w:rPr>
              <w:t>;</w:t>
            </w:r>
          </w:p>
          <w:p w:rsidR="00FC5E7C" w:rsidRPr="008F18A7" w:rsidRDefault="00FC5E7C" w:rsidP="00CC0D1B">
            <w:pPr>
              <w:pStyle w:val="ListParagraph"/>
              <w:numPr>
                <w:ilvl w:val="0"/>
                <w:numId w:val="15"/>
              </w:numPr>
              <w:tabs>
                <w:tab w:val="left" w:pos="176"/>
              </w:tabs>
              <w:ind w:left="176" w:hanging="176"/>
              <w:contextualSpacing w:val="0"/>
              <w:rPr>
                <w:rStyle w:val="Hyperlink"/>
                <w:rFonts w:cstheme="minorHAnsi"/>
                <w:i/>
                <w:color w:val="auto"/>
                <w:sz w:val="18"/>
                <w:szCs w:val="18"/>
                <w:u w:val="none"/>
              </w:rPr>
            </w:pPr>
            <w:r w:rsidRPr="008F18A7">
              <w:rPr>
                <w:rStyle w:val="Hyperlink"/>
                <w:rFonts w:cstheme="minorHAnsi"/>
                <w:i/>
                <w:color w:val="auto"/>
                <w:sz w:val="18"/>
                <w:szCs w:val="18"/>
                <w:u w:val="none"/>
                <w:lang w:val="mk-MK"/>
              </w:rPr>
              <w:t>Меѓународните искуства се проучени</w:t>
            </w:r>
            <w:r w:rsidRPr="008F18A7">
              <w:rPr>
                <w:rStyle w:val="Hyperlink"/>
                <w:rFonts w:cstheme="minorHAnsi"/>
                <w:i/>
                <w:color w:val="auto"/>
                <w:sz w:val="18"/>
                <w:szCs w:val="18"/>
                <w:u w:val="none"/>
              </w:rPr>
              <w:t xml:space="preserve">; </w:t>
            </w:r>
          </w:p>
          <w:p w:rsidR="00FC5E7C" w:rsidRPr="008F18A7" w:rsidRDefault="00FC5E7C" w:rsidP="00CC0D1B">
            <w:pPr>
              <w:pStyle w:val="ListParagraph"/>
              <w:numPr>
                <w:ilvl w:val="0"/>
                <w:numId w:val="15"/>
              </w:numPr>
              <w:tabs>
                <w:tab w:val="left" w:pos="176"/>
              </w:tabs>
              <w:ind w:left="176" w:hanging="176"/>
              <w:contextualSpacing w:val="0"/>
              <w:rPr>
                <w:rStyle w:val="Hyperlink"/>
                <w:rFonts w:cstheme="minorHAnsi"/>
                <w:i/>
                <w:color w:val="auto"/>
                <w:sz w:val="18"/>
                <w:szCs w:val="18"/>
                <w:u w:val="none"/>
              </w:rPr>
            </w:pPr>
            <w:r w:rsidRPr="008F18A7">
              <w:rPr>
                <w:rStyle w:val="Hyperlink"/>
                <w:rFonts w:cstheme="minorHAnsi"/>
                <w:i/>
                <w:color w:val="auto"/>
                <w:sz w:val="18"/>
                <w:szCs w:val="18"/>
                <w:u w:val="none"/>
                <w:lang w:val="mk-MK"/>
              </w:rPr>
              <w:t>НацртЗаконот е подготвен и разгледан е со клучните заинтересирани страни</w:t>
            </w:r>
            <w:r>
              <w:rPr>
                <w:rStyle w:val="Hyperlink"/>
                <w:rFonts w:cstheme="minorHAnsi"/>
                <w:i/>
                <w:color w:val="auto"/>
                <w:sz w:val="18"/>
                <w:szCs w:val="18"/>
                <w:u w:val="none"/>
                <w:lang w:val="mk-MK"/>
              </w:rPr>
              <w:t>, вклучувајќи ги и студентите</w:t>
            </w:r>
            <w:r w:rsidRPr="008F18A7">
              <w:rPr>
                <w:rStyle w:val="Hyperlink"/>
                <w:rFonts w:cstheme="minorHAnsi"/>
                <w:i/>
                <w:color w:val="auto"/>
                <w:sz w:val="18"/>
                <w:szCs w:val="18"/>
                <w:u w:val="none"/>
              </w:rPr>
              <w:t>;</w:t>
            </w:r>
          </w:p>
          <w:p w:rsidR="00FC5E7C" w:rsidRPr="008F18A7" w:rsidRDefault="00FC5E7C" w:rsidP="001370F6">
            <w:pPr>
              <w:pStyle w:val="ListParagraph"/>
              <w:numPr>
                <w:ilvl w:val="0"/>
                <w:numId w:val="15"/>
              </w:numPr>
              <w:tabs>
                <w:tab w:val="left" w:pos="176"/>
              </w:tabs>
              <w:ind w:left="176" w:hanging="176"/>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 xml:space="preserve">Нацрт законот е подобрен (земени се предвид резултатите од јавната расправа) и е поднесен </w:t>
            </w:r>
          </w:p>
        </w:tc>
        <w:tc>
          <w:tcPr>
            <w:tcW w:w="3686" w:type="dxa"/>
            <w:tcBorders>
              <w:bottom w:val="single" w:sz="4" w:space="0" w:color="auto"/>
            </w:tcBorders>
            <w:shd w:val="clear" w:color="auto" w:fill="auto"/>
          </w:tcPr>
          <w:p w:rsidR="00FC5E7C" w:rsidRPr="008F18A7" w:rsidRDefault="00FC5E7C" w:rsidP="00CC0D1B">
            <w:pPr>
              <w:pStyle w:val="ListParagraph"/>
              <w:numPr>
                <w:ilvl w:val="0"/>
                <w:numId w:val="18"/>
              </w:numPr>
              <w:tabs>
                <w:tab w:val="left" w:pos="176"/>
              </w:tabs>
              <w:ind w:left="176" w:hanging="176"/>
              <w:contextualSpacing w:val="0"/>
              <w:rPr>
                <w:i/>
                <w:sz w:val="18"/>
                <w:szCs w:val="18"/>
              </w:rPr>
            </w:pPr>
            <w:r w:rsidRPr="008F18A7">
              <w:rPr>
                <w:rStyle w:val="Hyperlink"/>
                <w:rFonts w:cstheme="minorHAnsi"/>
                <w:i/>
                <w:color w:val="auto"/>
                <w:sz w:val="18"/>
                <w:szCs w:val="18"/>
                <w:u w:val="none"/>
                <w:lang w:val="mk-MK"/>
              </w:rPr>
              <w:t>Извештаи од РГ</w:t>
            </w:r>
            <w:r w:rsidRPr="008F18A7">
              <w:rPr>
                <w:i/>
                <w:sz w:val="18"/>
                <w:szCs w:val="18"/>
              </w:rPr>
              <w:t>;</w:t>
            </w:r>
          </w:p>
          <w:p w:rsidR="00FC5E7C" w:rsidRPr="008F18A7" w:rsidRDefault="00FC5E7C" w:rsidP="00CC0D1B">
            <w:pPr>
              <w:pStyle w:val="ListParagraph"/>
              <w:numPr>
                <w:ilvl w:val="0"/>
                <w:numId w:val="18"/>
              </w:numPr>
              <w:tabs>
                <w:tab w:val="left" w:pos="176"/>
              </w:tabs>
              <w:ind w:left="176" w:hanging="176"/>
              <w:contextualSpacing w:val="0"/>
              <w:rPr>
                <w:i/>
                <w:sz w:val="18"/>
                <w:szCs w:val="18"/>
              </w:rPr>
            </w:pPr>
            <w:r w:rsidRPr="008F18A7">
              <w:rPr>
                <w:i/>
                <w:sz w:val="18"/>
                <w:szCs w:val="18"/>
                <w:lang w:val="mk-MK"/>
              </w:rPr>
              <w:t>Извештај од јавните дискусии и нивните резултати</w:t>
            </w:r>
            <w:r w:rsidRPr="008F18A7">
              <w:rPr>
                <w:i/>
                <w:sz w:val="18"/>
                <w:szCs w:val="18"/>
              </w:rPr>
              <w:t>;</w:t>
            </w:r>
          </w:p>
          <w:p w:rsidR="00FC5E7C" w:rsidRPr="008F18A7" w:rsidRDefault="00FC5E7C" w:rsidP="00CC0D1B">
            <w:pPr>
              <w:pStyle w:val="ListParagraph"/>
              <w:numPr>
                <w:ilvl w:val="0"/>
                <w:numId w:val="18"/>
              </w:numPr>
              <w:tabs>
                <w:tab w:val="left" w:pos="176"/>
              </w:tabs>
              <w:ind w:left="176" w:hanging="176"/>
              <w:contextualSpacing w:val="0"/>
              <w:rPr>
                <w:i/>
                <w:sz w:val="18"/>
                <w:szCs w:val="18"/>
              </w:rPr>
            </w:pPr>
            <w:r w:rsidRPr="008F18A7">
              <w:rPr>
                <w:i/>
                <w:sz w:val="18"/>
                <w:szCs w:val="18"/>
                <w:lang w:val="mk-MK"/>
              </w:rPr>
              <w:t>Одлуки на МОН</w:t>
            </w:r>
            <w:r w:rsidRPr="008F18A7">
              <w:rPr>
                <w:i/>
                <w:sz w:val="18"/>
                <w:szCs w:val="18"/>
              </w:rPr>
              <w:t>;</w:t>
            </w:r>
          </w:p>
          <w:p w:rsidR="00FC5E7C" w:rsidRPr="008F18A7" w:rsidRDefault="00FC5E7C" w:rsidP="00CC0D1B">
            <w:pPr>
              <w:pStyle w:val="ListParagraph"/>
              <w:numPr>
                <w:ilvl w:val="0"/>
                <w:numId w:val="18"/>
              </w:numPr>
              <w:tabs>
                <w:tab w:val="left" w:pos="176"/>
              </w:tabs>
              <w:ind w:left="176" w:hanging="176"/>
              <w:contextualSpacing w:val="0"/>
              <w:rPr>
                <w:i/>
                <w:sz w:val="18"/>
                <w:szCs w:val="18"/>
                <w:lang w:val="mk-MK"/>
              </w:rPr>
            </w:pPr>
          </w:p>
        </w:tc>
        <w:tc>
          <w:tcPr>
            <w:tcW w:w="992" w:type="dxa"/>
            <w:tcBorders>
              <w:bottom w:val="single" w:sz="4" w:space="0" w:color="auto"/>
            </w:tcBorders>
            <w:shd w:val="clear" w:color="auto" w:fill="auto"/>
          </w:tcPr>
          <w:p w:rsidR="00FC5E7C" w:rsidRPr="008F18A7" w:rsidRDefault="00FC5E7C" w:rsidP="00CC0D1B">
            <w:pPr>
              <w:tabs>
                <w:tab w:val="left" w:pos="176"/>
              </w:tabs>
              <w:jc w:val="center"/>
              <w:rPr>
                <w:i/>
                <w:sz w:val="18"/>
                <w:szCs w:val="18"/>
              </w:rPr>
            </w:pPr>
            <w:r w:rsidRPr="008F18A7">
              <w:rPr>
                <w:i/>
                <w:sz w:val="18"/>
                <w:szCs w:val="18"/>
              </w:rPr>
              <w:t>2018</w:t>
            </w:r>
          </w:p>
        </w:tc>
        <w:tc>
          <w:tcPr>
            <w:tcW w:w="1277" w:type="dxa"/>
            <w:tcBorders>
              <w:bottom w:val="single" w:sz="4" w:space="0" w:color="auto"/>
            </w:tcBorders>
            <w:shd w:val="clear" w:color="auto" w:fill="auto"/>
          </w:tcPr>
          <w:p w:rsidR="00FC5E7C" w:rsidRPr="008F18A7" w:rsidRDefault="00FC5E7C" w:rsidP="00CC0D1B">
            <w:pPr>
              <w:tabs>
                <w:tab w:val="left" w:pos="176"/>
              </w:tabs>
              <w:ind w:left="-127" w:right="-89"/>
              <w:jc w:val="center"/>
              <w:rPr>
                <w:i/>
                <w:sz w:val="18"/>
                <w:szCs w:val="18"/>
                <w:lang w:val="mk-MK"/>
              </w:rPr>
            </w:pPr>
            <w:r w:rsidRPr="008F18A7">
              <w:rPr>
                <w:i/>
                <w:sz w:val="18"/>
                <w:szCs w:val="18"/>
                <w:lang w:val="mk-MK"/>
              </w:rPr>
              <w:t>МОН, универзитети</w:t>
            </w:r>
          </w:p>
        </w:tc>
        <w:tc>
          <w:tcPr>
            <w:tcW w:w="1277" w:type="dxa"/>
            <w:tcBorders>
              <w:bottom w:val="single" w:sz="4" w:space="0" w:color="auto"/>
            </w:tcBorders>
          </w:tcPr>
          <w:p w:rsidR="00FC5E7C" w:rsidRPr="008F18A7" w:rsidRDefault="00C2535C" w:rsidP="00CC0D1B">
            <w:pPr>
              <w:tabs>
                <w:tab w:val="left" w:pos="176"/>
              </w:tabs>
              <w:ind w:left="-127" w:right="-89"/>
              <w:jc w:val="center"/>
              <w:rPr>
                <w:i/>
                <w:sz w:val="18"/>
                <w:szCs w:val="18"/>
                <w:lang w:val="mk-MK"/>
              </w:rPr>
            </w:pPr>
            <w:r>
              <w:rPr>
                <w:i/>
                <w:sz w:val="18"/>
                <w:szCs w:val="18"/>
                <w:lang w:val="mk-MK"/>
              </w:rPr>
              <w:t>50.000</w:t>
            </w:r>
          </w:p>
        </w:tc>
      </w:tr>
      <w:tr w:rsidR="00FC5E7C" w:rsidRPr="008F18A7" w:rsidTr="00FC5E7C">
        <w:tblPrEx>
          <w:tblBorders>
            <w:top w:val="double" w:sz="4" w:space="0" w:color="auto"/>
            <w:left w:val="double" w:sz="4" w:space="0" w:color="auto"/>
            <w:bottom w:val="double" w:sz="4" w:space="0" w:color="auto"/>
            <w:right w:val="double" w:sz="4" w:space="0" w:color="auto"/>
          </w:tblBorders>
        </w:tblPrEx>
        <w:tc>
          <w:tcPr>
            <w:tcW w:w="674" w:type="dxa"/>
            <w:tcBorders>
              <w:top w:val="single" w:sz="4" w:space="0" w:color="auto"/>
              <w:bottom w:val="single" w:sz="4" w:space="0" w:color="auto"/>
            </w:tcBorders>
            <w:shd w:val="clear" w:color="auto" w:fill="auto"/>
          </w:tcPr>
          <w:p w:rsidR="00FC5E7C" w:rsidRPr="00BE1698" w:rsidRDefault="00FC5E7C" w:rsidP="00EB0D5F">
            <w:pPr>
              <w:ind w:left="-28" w:right="-57"/>
              <w:jc w:val="right"/>
              <w:rPr>
                <w:i/>
                <w:sz w:val="18"/>
                <w:szCs w:val="18"/>
                <w:lang w:val="mk-MK"/>
              </w:rPr>
            </w:pPr>
            <w:r>
              <w:rPr>
                <w:i/>
                <w:sz w:val="18"/>
                <w:szCs w:val="18"/>
                <w:lang w:val="mk-MK"/>
              </w:rPr>
              <w:t>1.</w:t>
            </w:r>
            <w:r w:rsidR="00EB0D5F">
              <w:rPr>
                <w:i/>
                <w:sz w:val="18"/>
                <w:szCs w:val="18"/>
                <w:lang w:val="mk-MK"/>
              </w:rPr>
              <w:t>2</w:t>
            </w:r>
            <w:r>
              <w:rPr>
                <w:i/>
                <w:sz w:val="18"/>
                <w:szCs w:val="18"/>
                <w:lang w:val="mk-MK"/>
              </w:rPr>
              <w:t>.2</w:t>
            </w:r>
          </w:p>
        </w:tc>
        <w:tc>
          <w:tcPr>
            <w:tcW w:w="2430" w:type="dxa"/>
            <w:tcBorders>
              <w:top w:val="single" w:sz="4" w:space="0" w:color="auto"/>
              <w:bottom w:val="single" w:sz="4" w:space="0" w:color="auto"/>
            </w:tcBorders>
            <w:shd w:val="clear" w:color="auto" w:fill="auto"/>
          </w:tcPr>
          <w:p w:rsidR="00FC5E7C" w:rsidRPr="008F18A7" w:rsidRDefault="00FC5E7C" w:rsidP="00CC0D1B">
            <w:pPr>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Подготовка на подзаконски акти за високото образование</w:t>
            </w:r>
          </w:p>
        </w:tc>
        <w:tc>
          <w:tcPr>
            <w:tcW w:w="5103" w:type="dxa"/>
            <w:tcBorders>
              <w:top w:val="single" w:sz="4" w:space="0" w:color="auto"/>
              <w:bottom w:val="single" w:sz="4" w:space="0" w:color="auto"/>
            </w:tcBorders>
            <w:shd w:val="clear" w:color="auto" w:fill="auto"/>
          </w:tcPr>
          <w:p w:rsidR="00FC5E7C" w:rsidRPr="003A33B4" w:rsidRDefault="00FC5E7C" w:rsidP="00CC0D1B">
            <w:pPr>
              <w:pStyle w:val="ListParagraph"/>
              <w:numPr>
                <w:ilvl w:val="0"/>
                <w:numId w:val="15"/>
              </w:numPr>
              <w:tabs>
                <w:tab w:val="left" w:pos="176"/>
              </w:tabs>
              <w:ind w:left="157" w:hanging="157"/>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РГ за подготовка на подзаконските акти се формирани;</w:t>
            </w:r>
          </w:p>
          <w:p w:rsidR="00FC5E7C" w:rsidRPr="008F18A7" w:rsidRDefault="00FC5E7C" w:rsidP="00CC0D1B">
            <w:pPr>
              <w:pStyle w:val="ListParagraph"/>
              <w:numPr>
                <w:ilvl w:val="0"/>
                <w:numId w:val="15"/>
              </w:numPr>
              <w:tabs>
                <w:tab w:val="left" w:pos="176"/>
              </w:tabs>
              <w:ind w:left="176" w:hanging="176"/>
              <w:contextualSpacing w:val="0"/>
              <w:rPr>
                <w:rStyle w:val="Hyperlink"/>
                <w:rFonts w:cstheme="minorHAnsi"/>
                <w:i/>
                <w:color w:val="auto"/>
                <w:sz w:val="18"/>
                <w:szCs w:val="18"/>
                <w:u w:val="none"/>
              </w:rPr>
            </w:pPr>
            <w:r w:rsidRPr="008F18A7">
              <w:rPr>
                <w:rStyle w:val="Hyperlink"/>
                <w:rFonts w:cstheme="minorHAnsi"/>
                <w:i/>
                <w:color w:val="auto"/>
                <w:sz w:val="18"/>
                <w:szCs w:val="18"/>
                <w:u w:val="none"/>
                <w:lang w:val="mk-MK"/>
              </w:rPr>
              <w:t>Финансиските средства се определени</w:t>
            </w:r>
            <w:r w:rsidRPr="008F18A7">
              <w:rPr>
                <w:rStyle w:val="Hyperlink"/>
                <w:rFonts w:cstheme="minorHAnsi"/>
                <w:i/>
                <w:color w:val="auto"/>
                <w:sz w:val="18"/>
                <w:szCs w:val="18"/>
                <w:u w:val="none"/>
              </w:rPr>
              <w:t>;</w:t>
            </w:r>
          </w:p>
          <w:p w:rsidR="00FC5E7C" w:rsidRPr="008F18A7" w:rsidRDefault="00FC5E7C" w:rsidP="00CC0D1B">
            <w:pPr>
              <w:pStyle w:val="ListParagraph"/>
              <w:numPr>
                <w:ilvl w:val="0"/>
                <w:numId w:val="15"/>
              </w:numPr>
              <w:tabs>
                <w:tab w:val="left" w:pos="176"/>
              </w:tabs>
              <w:ind w:left="176" w:hanging="176"/>
              <w:contextualSpacing w:val="0"/>
              <w:rPr>
                <w:rStyle w:val="Hyperlink"/>
                <w:rFonts w:cstheme="minorHAnsi"/>
                <w:i/>
                <w:color w:val="auto"/>
                <w:sz w:val="18"/>
                <w:szCs w:val="18"/>
                <w:u w:val="none"/>
              </w:rPr>
            </w:pPr>
            <w:r w:rsidRPr="008F18A7">
              <w:rPr>
                <w:rStyle w:val="Hyperlink"/>
                <w:rFonts w:cstheme="minorHAnsi"/>
                <w:i/>
                <w:color w:val="auto"/>
                <w:sz w:val="18"/>
                <w:szCs w:val="18"/>
                <w:u w:val="none"/>
                <w:lang w:val="mk-MK"/>
              </w:rPr>
              <w:t>Нацртите на подзаконските акти се изготвени</w:t>
            </w:r>
            <w:r>
              <w:rPr>
                <w:rStyle w:val="Hyperlink"/>
                <w:rFonts w:cstheme="minorHAnsi"/>
                <w:i/>
                <w:color w:val="auto"/>
                <w:sz w:val="18"/>
                <w:szCs w:val="18"/>
                <w:u w:val="none"/>
                <w:lang w:val="mk-MK"/>
              </w:rPr>
              <w:t xml:space="preserve"> </w:t>
            </w:r>
            <w:r w:rsidRPr="008F18A7">
              <w:rPr>
                <w:rStyle w:val="Hyperlink"/>
                <w:rFonts w:cstheme="minorHAnsi"/>
                <w:i/>
                <w:color w:val="auto"/>
                <w:sz w:val="18"/>
                <w:szCs w:val="18"/>
                <w:u w:val="none"/>
                <w:lang w:val="mk-MK"/>
              </w:rPr>
              <w:t>и разгледани се со клучните заинетересирани страни;</w:t>
            </w:r>
          </w:p>
          <w:p w:rsidR="00FC5E7C" w:rsidRPr="008F18A7" w:rsidRDefault="00FC5E7C" w:rsidP="00CC0D1B">
            <w:pPr>
              <w:pStyle w:val="ListParagraph"/>
              <w:numPr>
                <w:ilvl w:val="0"/>
                <w:numId w:val="15"/>
              </w:numPr>
              <w:tabs>
                <w:tab w:val="left" w:pos="176"/>
              </w:tabs>
              <w:ind w:left="176" w:hanging="176"/>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Подзаконските акти кои обезбедуваат успешна примена на Законот за високо образование се одобрени</w:t>
            </w:r>
          </w:p>
        </w:tc>
        <w:tc>
          <w:tcPr>
            <w:tcW w:w="3686" w:type="dxa"/>
            <w:tcBorders>
              <w:top w:val="single" w:sz="4" w:space="0" w:color="auto"/>
              <w:bottom w:val="single" w:sz="4" w:space="0" w:color="auto"/>
            </w:tcBorders>
            <w:shd w:val="clear" w:color="auto" w:fill="auto"/>
          </w:tcPr>
          <w:p w:rsidR="00FC5E7C" w:rsidRPr="008F18A7" w:rsidRDefault="00FC5E7C" w:rsidP="00CC0D1B">
            <w:pPr>
              <w:pStyle w:val="ListParagraph"/>
              <w:numPr>
                <w:ilvl w:val="0"/>
                <w:numId w:val="18"/>
              </w:numPr>
              <w:tabs>
                <w:tab w:val="left" w:pos="176"/>
              </w:tabs>
              <w:ind w:left="176" w:hanging="176"/>
              <w:contextualSpacing w:val="0"/>
              <w:rPr>
                <w:i/>
                <w:sz w:val="18"/>
                <w:szCs w:val="18"/>
              </w:rPr>
            </w:pPr>
            <w:r w:rsidRPr="008F18A7">
              <w:rPr>
                <w:rStyle w:val="Hyperlink"/>
                <w:rFonts w:cstheme="minorHAnsi"/>
                <w:i/>
                <w:color w:val="auto"/>
                <w:sz w:val="18"/>
                <w:szCs w:val="18"/>
                <w:u w:val="none"/>
                <w:lang w:val="mk-MK"/>
              </w:rPr>
              <w:t>Извештаи од РГ</w:t>
            </w:r>
            <w:r w:rsidRPr="008F18A7">
              <w:rPr>
                <w:i/>
                <w:sz w:val="18"/>
                <w:szCs w:val="18"/>
              </w:rPr>
              <w:t>;</w:t>
            </w:r>
          </w:p>
          <w:p w:rsidR="00FC5E7C" w:rsidRPr="008F18A7" w:rsidRDefault="00FC5E7C" w:rsidP="00CC0D1B">
            <w:pPr>
              <w:pStyle w:val="ListParagraph"/>
              <w:numPr>
                <w:ilvl w:val="0"/>
                <w:numId w:val="18"/>
              </w:numPr>
              <w:tabs>
                <w:tab w:val="left" w:pos="176"/>
              </w:tabs>
              <w:ind w:left="176" w:hanging="176"/>
              <w:contextualSpacing w:val="0"/>
              <w:rPr>
                <w:i/>
                <w:sz w:val="18"/>
                <w:szCs w:val="18"/>
              </w:rPr>
            </w:pPr>
            <w:r w:rsidRPr="008F18A7">
              <w:rPr>
                <w:i/>
                <w:sz w:val="18"/>
                <w:szCs w:val="18"/>
                <w:lang w:val="mk-MK"/>
              </w:rPr>
              <w:t>Записници од средби за дискусии</w:t>
            </w:r>
            <w:r w:rsidRPr="008F18A7">
              <w:rPr>
                <w:i/>
                <w:sz w:val="18"/>
                <w:szCs w:val="18"/>
              </w:rPr>
              <w:t>;</w:t>
            </w:r>
          </w:p>
          <w:p w:rsidR="00FC5E7C" w:rsidRPr="008F18A7" w:rsidRDefault="00FC5E7C" w:rsidP="00CC0D1B">
            <w:pPr>
              <w:pStyle w:val="ListParagraph"/>
              <w:numPr>
                <w:ilvl w:val="0"/>
                <w:numId w:val="18"/>
              </w:numPr>
              <w:tabs>
                <w:tab w:val="left" w:pos="176"/>
              </w:tabs>
              <w:ind w:left="176" w:hanging="176"/>
              <w:contextualSpacing w:val="0"/>
              <w:rPr>
                <w:i/>
                <w:sz w:val="18"/>
                <w:szCs w:val="18"/>
              </w:rPr>
            </w:pPr>
            <w:r w:rsidRPr="008F18A7">
              <w:rPr>
                <w:i/>
                <w:sz w:val="18"/>
                <w:szCs w:val="18"/>
                <w:lang w:val="mk-MK"/>
              </w:rPr>
              <w:t xml:space="preserve">Одлуки на ректорите на универзитетите; </w:t>
            </w:r>
          </w:p>
          <w:p w:rsidR="00FC5E7C" w:rsidRPr="008F18A7" w:rsidRDefault="00FC5E7C" w:rsidP="00CC0D1B">
            <w:pPr>
              <w:pStyle w:val="ListParagraph"/>
              <w:numPr>
                <w:ilvl w:val="0"/>
                <w:numId w:val="18"/>
              </w:numPr>
              <w:tabs>
                <w:tab w:val="left" w:pos="176"/>
              </w:tabs>
              <w:ind w:left="176" w:hanging="176"/>
              <w:contextualSpacing w:val="0"/>
              <w:rPr>
                <w:i/>
                <w:sz w:val="18"/>
                <w:szCs w:val="18"/>
              </w:rPr>
            </w:pPr>
            <w:r w:rsidRPr="008F18A7">
              <w:rPr>
                <w:i/>
                <w:sz w:val="18"/>
                <w:szCs w:val="18"/>
                <w:lang w:val="mk-MK"/>
              </w:rPr>
              <w:t>Одлуки на МОН</w:t>
            </w:r>
            <w:r w:rsidRPr="008F18A7">
              <w:rPr>
                <w:i/>
                <w:sz w:val="18"/>
                <w:szCs w:val="18"/>
              </w:rPr>
              <w:t>;</w:t>
            </w:r>
          </w:p>
          <w:p w:rsidR="00FC5E7C" w:rsidRPr="008F18A7" w:rsidRDefault="00FC5E7C" w:rsidP="00CC0D1B">
            <w:pPr>
              <w:pStyle w:val="ListParagraph"/>
              <w:numPr>
                <w:ilvl w:val="0"/>
                <w:numId w:val="18"/>
              </w:numPr>
              <w:tabs>
                <w:tab w:val="left" w:pos="176"/>
              </w:tabs>
              <w:ind w:left="176" w:hanging="176"/>
              <w:contextualSpacing w:val="0"/>
              <w:rPr>
                <w:i/>
                <w:sz w:val="18"/>
                <w:szCs w:val="18"/>
                <w:lang w:val="mk-MK"/>
              </w:rPr>
            </w:pPr>
            <w:r w:rsidRPr="008F18A7">
              <w:rPr>
                <w:i/>
                <w:sz w:val="18"/>
                <w:szCs w:val="18"/>
                <w:lang w:val="mk-MK"/>
              </w:rPr>
              <w:t>Одлуки на ВРМ</w:t>
            </w:r>
          </w:p>
        </w:tc>
        <w:tc>
          <w:tcPr>
            <w:tcW w:w="992" w:type="dxa"/>
            <w:tcBorders>
              <w:top w:val="single" w:sz="4" w:space="0" w:color="auto"/>
              <w:bottom w:val="single" w:sz="4" w:space="0" w:color="auto"/>
            </w:tcBorders>
            <w:shd w:val="clear" w:color="auto" w:fill="auto"/>
          </w:tcPr>
          <w:p w:rsidR="00FC5E7C" w:rsidRPr="008F18A7" w:rsidRDefault="00FC5E7C" w:rsidP="00CC0D1B">
            <w:pPr>
              <w:tabs>
                <w:tab w:val="left" w:pos="176"/>
              </w:tabs>
              <w:jc w:val="center"/>
              <w:rPr>
                <w:i/>
                <w:sz w:val="18"/>
                <w:szCs w:val="18"/>
              </w:rPr>
            </w:pPr>
            <w:r w:rsidRPr="008F18A7">
              <w:rPr>
                <w:i/>
                <w:sz w:val="18"/>
                <w:szCs w:val="18"/>
              </w:rPr>
              <w:t>2019</w:t>
            </w:r>
          </w:p>
        </w:tc>
        <w:tc>
          <w:tcPr>
            <w:tcW w:w="1277" w:type="dxa"/>
            <w:tcBorders>
              <w:top w:val="single" w:sz="4" w:space="0" w:color="auto"/>
              <w:bottom w:val="single" w:sz="4" w:space="0" w:color="auto"/>
            </w:tcBorders>
            <w:shd w:val="clear" w:color="auto" w:fill="auto"/>
          </w:tcPr>
          <w:p w:rsidR="00FC5E7C" w:rsidRPr="008F18A7" w:rsidRDefault="00FC5E7C" w:rsidP="00CC0D1B">
            <w:pPr>
              <w:tabs>
                <w:tab w:val="left" w:pos="176"/>
              </w:tabs>
              <w:ind w:left="-127" w:right="-89"/>
              <w:jc w:val="center"/>
              <w:rPr>
                <w:i/>
                <w:sz w:val="18"/>
                <w:szCs w:val="18"/>
                <w:lang w:val="mk-MK"/>
              </w:rPr>
            </w:pPr>
            <w:r w:rsidRPr="008F18A7">
              <w:rPr>
                <w:i/>
                <w:sz w:val="18"/>
                <w:szCs w:val="18"/>
                <w:lang w:val="mk-MK"/>
              </w:rPr>
              <w:t>ВРМ, МОН, универзитети</w:t>
            </w:r>
          </w:p>
        </w:tc>
        <w:tc>
          <w:tcPr>
            <w:tcW w:w="1277" w:type="dxa"/>
            <w:tcBorders>
              <w:top w:val="single" w:sz="4" w:space="0" w:color="auto"/>
              <w:bottom w:val="single" w:sz="4" w:space="0" w:color="auto"/>
            </w:tcBorders>
          </w:tcPr>
          <w:p w:rsidR="00FC5E7C" w:rsidRPr="008F18A7" w:rsidRDefault="00C2535C" w:rsidP="00CC0D1B">
            <w:pPr>
              <w:tabs>
                <w:tab w:val="left" w:pos="176"/>
              </w:tabs>
              <w:ind w:left="-127" w:right="-89"/>
              <w:jc w:val="center"/>
              <w:rPr>
                <w:i/>
                <w:sz w:val="18"/>
                <w:szCs w:val="18"/>
                <w:lang w:val="mk-MK"/>
              </w:rPr>
            </w:pPr>
            <w:r>
              <w:rPr>
                <w:i/>
                <w:sz w:val="18"/>
                <w:szCs w:val="18"/>
                <w:lang w:val="mk-MK"/>
              </w:rPr>
              <w:t>50.000</w:t>
            </w:r>
          </w:p>
        </w:tc>
      </w:tr>
    </w:tbl>
    <w:p w:rsidR="002C7EA7" w:rsidRPr="00C365A8" w:rsidRDefault="002C7EA7" w:rsidP="00CC0D1B">
      <w:pPr>
        <w:widowControl/>
        <w:spacing w:after="0" w:line="240" w:lineRule="auto"/>
        <w:rPr>
          <w:rStyle w:val="Hyperlink"/>
          <w:rFonts w:cstheme="minorHAnsi"/>
          <w:caps/>
          <w:szCs w:val="4"/>
          <w:u w:val="none"/>
        </w:rPr>
      </w:pPr>
    </w:p>
    <w:tbl>
      <w:tblPr>
        <w:tblStyle w:val="TableGrid"/>
        <w:tblW w:w="15439" w:type="dxa"/>
        <w:tblLayout w:type="fixed"/>
        <w:tblLook w:val="04A0" w:firstRow="1" w:lastRow="0" w:firstColumn="1" w:lastColumn="0" w:noHBand="0" w:noVBand="1"/>
      </w:tblPr>
      <w:tblGrid>
        <w:gridCol w:w="675"/>
        <w:gridCol w:w="2429"/>
        <w:gridCol w:w="5103"/>
        <w:gridCol w:w="3686"/>
        <w:gridCol w:w="992"/>
        <w:gridCol w:w="1277"/>
        <w:gridCol w:w="1277"/>
      </w:tblGrid>
      <w:tr w:rsidR="00FC5E7C" w:rsidRPr="008F18A7" w:rsidTr="00FC5E7C">
        <w:trPr>
          <w:trHeight w:val="20"/>
        </w:trPr>
        <w:tc>
          <w:tcPr>
            <w:tcW w:w="675" w:type="dxa"/>
            <w:tcBorders>
              <w:top w:val="double" w:sz="4" w:space="0" w:color="auto"/>
              <w:left w:val="double" w:sz="4" w:space="0" w:color="auto"/>
            </w:tcBorders>
            <w:vAlign w:val="center"/>
          </w:tcPr>
          <w:p w:rsidR="00FC5E7C" w:rsidRPr="008F18A7" w:rsidRDefault="00FC5E7C" w:rsidP="00CC0D1B">
            <w:pPr>
              <w:ind w:left="-28" w:right="-57"/>
              <w:jc w:val="center"/>
              <w:rPr>
                <w:b/>
                <w:sz w:val="18"/>
                <w:szCs w:val="18"/>
                <w:lang w:val="mk-MK"/>
              </w:rPr>
            </w:pPr>
            <w:r w:rsidRPr="008F18A7">
              <w:rPr>
                <w:b/>
                <w:bCs/>
              </w:rPr>
              <w:br w:type="page"/>
            </w:r>
            <w:r w:rsidRPr="008F18A7">
              <w:rPr>
                <w:b/>
                <w:sz w:val="18"/>
                <w:szCs w:val="18"/>
                <w:lang w:val="mk-MK"/>
              </w:rPr>
              <w:t>Бр.</w:t>
            </w:r>
          </w:p>
        </w:tc>
        <w:tc>
          <w:tcPr>
            <w:tcW w:w="2429" w:type="dxa"/>
            <w:tcBorders>
              <w:top w:val="double" w:sz="4" w:space="0" w:color="auto"/>
            </w:tcBorders>
            <w:vAlign w:val="center"/>
          </w:tcPr>
          <w:p w:rsidR="00FC5E7C" w:rsidRPr="008F18A7" w:rsidRDefault="00FC5E7C" w:rsidP="00CC0D1B">
            <w:pPr>
              <w:keepNext/>
              <w:ind w:left="-28" w:right="-57"/>
              <w:jc w:val="center"/>
              <w:rPr>
                <w:b/>
                <w:sz w:val="18"/>
                <w:szCs w:val="18"/>
                <w:lang w:val="mk-MK"/>
              </w:rPr>
            </w:pPr>
            <w:r w:rsidRPr="008F18A7">
              <w:rPr>
                <w:b/>
                <w:sz w:val="18"/>
                <w:szCs w:val="18"/>
                <w:lang w:val="mk-MK"/>
              </w:rPr>
              <w:t>Приоритети/Мерки</w:t>
            </w:r>
          </w:p>
        </w:tc>
        <w:tc>
          <w:tcPr>
            <w:tcW w:w="5103" w:type="dxa"/>
            <w:tcBorders>
              <w:top w:val="double" w:sz="4" w:space="0" w:color="auto"/>
            </w:tcBorders>
            <w:vAlign w:val="center"/>
          </w:tcPr>
          <w:p w:rsidR="00FC5E7C" w:rsidRPr="008F18A7" w:rsidRDefault="00FC5E7C" w:rsidP="00CC0D1B">
            <w:pPr>
              <w:keepNext/>
              <w:ind w:left="-28" w:right="-57"/>
              <w:jc w:val="center"/>
              <w:rPr>
                <w:b/>
                <w:sz w:val="18"/>
                <w:szCs w:val="18"/>
                <w:lang w:val="mk-MK"/>
              </w:rPr>
            </w:pPr>
            <w:r w:rsidRPr="008F18A7">
              <w:rPr>
                <w:b/>
                <w:sz w:val="18"/>
                <w:szCs w:val="18"/>
                <w:lang w:val="mk-MK"/>
              </w:rPr>
              <w:t>Исходи</w:t>
            </w:r>
          </w:p>
        </w:tc>
        <w:tc>
          <w:tcPr>
            <w:tcW w:w="3686" w:type="dxa"/>
            <w:tcBorders>
              <w:top w:val="double" w:sz="4" w:space="0" w:color="auto"/>
            </w:tcBorders>
            <w:vAlign w:val="center"/>
          </w:tcPr>
          <w:p w:rsidR="00FC5E7C" w:rsidRPr="008F18A7" w:rsidRDefault="00FC5E7C" w:rsidP="00CC0D1B">
            <w:pPr>
              <w:keepNext/>
              <w:ind w:left="-28" w:right="-57"/>
              <w:jc w:val="center"/>
              <w:rPr>
                <w:b/>
                <w:sz w:val="18"/>
                <w:szCs w:val="18"/>
                <w:lang w:val="mk-MK"/>
              </w:rPr>
            </w:pPr>
            <w:r w:rsidRPr="008F18A7">
              <w:rPr>
                <w:b/>
                <w:sz w:val="18"/>
                <w:szCs w:val="18"/>
                <w:lang w:val="mk-MK"/>
              </w:rPr>
              <w:t>Индикатор кој објективно се потврдува</w:t>
            </w:r>
          </w:p>
        </w:tc>
        <w:tc>
          <w:tcPr>
            <w:tcW w:w="992" w:type="dxa"/>
            <w:tcBorders>
              <w:top w:val="double" w:sz="4" w:space="0" w:color="auto"/>
            </w:tcBorders>
            <w:vAlign w:val="center"/>
          </w:tcPr>
          <w:p w:rsidR="00FC5E7C" w:rsidRPr="008F18A7" w:rsidRDefault="00FC5E7C" w:rsidP="00CC0D1B">
            <w:pPr>
              <w:ind w:left="-57" w:right="-57"/>
              <w:jc w:val="center"/>
              <w:rPr>
                <w:b/>
                <w:sz w:val="18"/>
                <w:szCs w:val="18"/>
                <w:lang w:val="mk-MK"/>
              </w:rPr>
            </w:pPr>
            <w:r>
              <w:rPr>
                <w:b/>
                <w:sz w:val="18"/>
                <w:szCs w:val="18"/>
                <w:lang w:val="mk-MK"/>
              </w:rPr>
              <w:t>Период</w:t>
            </w:r>
          </w:p>
        </w:tc>
        <w:tc>
          <w:tcPr>
            <w:tcW w:w="1277" w:type="dxa"/>
            <w:tcBorders>
              <w:top w:val="double" w:sz="4" w:space="0" w:color="auto"/>
            </w:tcBorders>
            <w:vAlign w:val="center"/>
          </w:tcPr>
          <w:p w:rsidR="00FC5E7C" w:rsidRPr="008F18A7" w:rsidRDefault="00FC5E7C" w:rsidP="00CC0D1B">
            <w:pPr>
              <w:keepNext/>
              <w:ind w:left="-28" w:right="-57"/>
              <w:jc w:val="center"/>
              <w:rPr>
                <w:b/>
                <w:sz w:val="18"/>
                <w:szCs w:val="18"/>
                <w:lang w:val="mk-MK"/>
              </w:rPr>
            </w:pPr>
            <w:r w:rsidRPr="008F18A7">
              <w:rPr>
                <w:b/>
                <w:sz w:val="18"/>
                <w:szCs w:val="18"/>
                <w:lang w:val="mk-MK"/>
              </w:rPr>
              <w:t>Одговорни</w:t>
            </w:r>
          </w:p>
        </w:tc>
        <w:tc>
          <w:tcPr>
            <w:tcW w:w="1277" w:type="dxa"/>
            <w:tcBorders>
              <w:top w:val="double" w:sz="4" w:space="0" w:color="auto"/>
            </w:tcBorders>
          </w:tcPr>
          <w:p w:rsidR="00FC5E7C" w:rsidRPr="008F18A7" w:rsidRDefault="00FC5E7C" w:rsidP="00CC0D1B">
            <w:pPr>
              <w:keepNext/>
              <w:ind w:left="-28" w:right="-57"/>
              <w:jc w:val="center"/>
              <w:rPr>
                <w:b/>
                <w:sz w:val="18"/>
                <w:szCs w:val="18"/>
                <w:lang w:val="mk-MK"/>
              </w:rPr>
            </w:pPr>
          </w:p>
        </w:tc>
      </w:tr>
      <w:tr w:rsidR="00FC5E7C" w:rsidRPr="008F18A7" w:rsidTr="00FC5E7C">
        <w:trPr>
          <w:trHeight w:val="20"/>
        </w:trPr>
        <w:tc>
          <w:tcPr>
            <w:tcW w:w="14162" w:type="dxa"/>
            <w:gridSpan w:val="6"/>
            <w:tcBorders>
              <w:top w:val="double" w:sz="4" w:space="0" w:color="auto"/>
              <w:left w:val="double" w:sz="4" w:space="0" w:color="auto"/>
              <w:bottom w:val="single" w:sz="4" w:space="0" w:color="auto"/>
              <w:right w:val="single" w:sz="4" w:space="0" w:color="auto"/>
            </w:tcBorders>
            <w:shd w:val="clear" w:color="auto" w:fill="D9D9D9" w:themeFill="background1" w:themeFillShade="D9"/>
          </w:tcPr>
          <w:p w:rsidR="00FC5E7C" w:rsidRPr="008F18A7" w:rsidRDefault="00FC5E7C" w:rsidP="00CC0D1B">
            <w:pPr>
              <w:pStyle w:val="Heading2"/>
              <w:keepNext w:val="0"/>
              <w:keepLines w:val="0"/>
              <w:widowControl/>
              <w:spacing w:before="0"/>
              <w:ind w:left="1134" w:right="-57" w:hanging="1134"/>
              <w:outlineLvl w:val="1"/>
              <w:rPr>
                <w:rStyle w:val="Hyperlink"/>
                <w:rFonts w:asciiTheme="minorHAnsi" w:eastAsiaTheme="minorHAnsi" w:hAnsiTheme="minorHAnsi" w:cstheme="minorHAnsi"/>
                <w:bCs w:val="0"/>
                <w:color w:val="auto"/>
                <w:sz w:val="18"/>
                <w:szCs w:val="18"/>
                <w:u w:val="none"/>
                <w:lang w:val="mk-MK"/>
              </w:rPr>
            </w:pPr>
            <w:bookmarkStart w:id="106" w:name="_Toc497091881"/>
            <w:r w:rsidRPr="008F18A7">
              <w:rPr>
                <w:rStyle w:val="Hyperlink"/>
                <w:rFonts w:asciiTheme="minorHAnsi" w:hAnsiTheme="minorHAnsi" w:cstheme="minorHAnsi"/>
                <w:color w:val="auto"/>
                <w:sz w:val="18"/>
                <w:szCs w:val="18"/>
                <w:u w:val="none"/>
                <w:lang w:val="mk-MK"/>
              </w:rPr>
              <w:t xml:space="preserve">Приоритет </w:t>
            </w:r>
            <w:r w:rsidRPr="008F18A7">
              <w:rPr>
                <w:rStyle w:val="Hyperlink"/>
                <w:rFonts w:asciiTheme="minorHAnsi" w:hAnsiTheme="minorHAnsi" w:cstheme="minorHAnsi"/>
                <w:color w:val="auto"/>
                <w:sz w:val="18"/>
                <w:szCs w:val="18"/>
                <w:u w:val="none"/>
                <w:lang w:val="en-US"/>
              </w:rPr>
              <w:t xml:space="preserve">II. </w:t>
            </w:r>
            <w:r w:rsidRPr="008F18A7">
              <w:rPr>
                <w:rStyle w:val="Hyperlink"/>
                <w:rFonts w:asciiTheme="minorHAnsi" w:hAnsiTheme="minorHAnsi" w:cstheme="minorHAnsi"/>
                <w:color w:val="auto"/>
                <w:sz w:val="18"/>
                <w:szCs w:val="18"/>
                <w:u w:val="none"/>
              </w:rPr>
              <w:t xml:space="preserve">Подобрување на системот за прибирање статистички податоци и </w:t>
            </w:r>
            <w:r w:rsidRPr="008F18A7">
              <w:rPr>
                <w:rFonts w:asciiTheme="minorHAnsi" w:eastAsia="MS Gothic" w:hAnsiTheme="minorHAnsi" w:cstheme="minorHAnsi"/>
                <w:color w:val="auto"/>
                <w:sz w:val="18"/>
                <w:szCs w:val="18"/>
                <w:lang w:eastAsia="ja-JP"/>
              </w:rPr>
              <w:t>ЕМИС</w:t>
            </w:r>
            <w:bookmarkEnd w:id="106"/>
          </w:p>
        </w:tc>
        <w:tc>
          <w:tcPr>
            <w:tcW w:w="1277" w:type="dxa"/>
            <w:tcBorders>
              <w:top w:val="double" w:sz="4" w:space="0" w:color="auto"/>
              <w:left w:val="double" w:sz="4" w:space="0" w:color="auto"/>
              <w:bottom w:val="single" w:sz="4" w:space="0" w:color="auto"/>
              <w:right w:val="single" w:sz="4" w:space="0" w:color="auto"/>
            </w:tcBorders>
            <w:shd w:val="clear" w:color="auto" w:fill="D9D9D9" w:themeFill="background1" w:themeFillShade="D9"/>
          </w:tcPr>
          <w:p w:rsidR="00FC5E7C" w:rsidRPr="008F18A7" w:rsidRDefault="00FC5E7C" w:rsidP="00CC0D1B">
            <w:pPr>
              <w:pStyle w:val="Heading2"/>
              <w:keepNext w:val="0"/>
              <w:keepLines w:val="0"/>
              <w:widowControl/>
              <w:spacing w:before="0"/>
              <w:ind w:left="1134" w:right="-57" w:hanging="1134"/>
              <w:outlineLvl w:val="1"/>
              <w:rPr>
                <w:rStyle w:val="Hyperlink"/>
                <w:rFonts w:asciiTheme="minorHAnsi" w:hAnsiTheme="minorHAnsi" w:cstheme="minorHAnsi"/>
                <w:color w:val="auto"/>
                <w:sz w:val="18"/>
                <w:szCs w:val="18"/>
                <w:u w:val="none"/>
                <w:lang w:val="mk-MK"/>
              </w:rPr>
            </w:pPr>
          </w:p>
        </w:tc>
      </w:tr>
      <w:tr w:rsidR="00FC5E7C" w:rsidRPr="008F18A7" w:rsidTr="00FC5E7C">
        <w:trPr>
          <w:trHeight w:val="20"/>
          <w:hidden/>
        </w:trPr>
        <w:tc>
          <w:tcPr>
            <w:tcW w:w="675" w:type="dxa"/>
            <w:tcBorders>
              <w:top w:val="single" w:sz="4" w:space="0" w:color="auto"/>
              <w:left w:val="double" w:sz="4" w:space="0" w:color="auto"/>
            </w:tcBorders>
            <w:shd w:val="clear" w:color="auto" w:fill="auto"/>
          </w:tcPr>
          <w:p w:rsidR="008F4F46" w:rsidRDefault="008F4F46" w:rsidP="00960177">
            <w:pPr>
              <w:pStyle w:val="ListParagraph"/>
              <w:numPr>
                <w:ilvl w:val="0"/>
                <w:numId w:val="85"/>
              </w:numPr>
              <w:ind w:right="-57"/>
              <w:contextualSpacing w:val="0"/>
              <w:jc w:val="right"/>
              <w:rPr>
                <w:vanish/>
                <w:sz w:val="18"/>
                <w:szCs w:val="18"/>
                <w:lang w:val="en-US"/>
              </w:rPr>
            </w:pPr>
          </w:p>
          <w:p w:rsidR="008F4F46" w:rsidRDefault="008F4F46" w:rsidP="00960177">
            <w:pPr>
              <w:pStyle w:val="ListParagraph"/>
              <w:numPr>
                <w:ilvl w:val="1"/>
                <w:numId w:val="85"/>
              </w:numPr>
              <w:ind w:right="-57"/>
              <w:contextualSpacing w:val="0"/>
              <w:jc w:val="right"/>
              <w:rPr>
                <w:sz w:val="18"/>
                <w:szCs w:val="18"/>
                <w:lang w:val="en-US"/>
              </w:rPr>
            </w:pPr>
          </w:p>
        </w:tc>
        <w:tc>
          <w:tcPr>
            <w:tcW w:w="2429" w:type="dxa"/>
            <w:tcBorders>
              <w:top w:val="single" w:sz="4" w:space="0" w:color="auto"/>
            </w:tcBorders>
          </w:tcPr>
          <w:p w:rsidR="00FC5E7C" w:rsidRPr="008F18A7" w:rsidRDefault="00FC5E7C" w:rsidP="00CC0D1B">
            <w:pPr>
              <w:rPr>
                <w:sz w:val="18"/>
                <w:szCs w:val="18"/>
              </w:rPr>
            </w:pPr>
            <w:r w:rsidRPr="008F18A7">
              <w:rPr>
                <w:sz w:val="18"/>
                <w:szCs w:val="18"/>
                <w:lang w:val="mk-MK"/>
              </w:rPr>
              <w:t xml:space="preserve">Ревидирање на структурата, содржината и механизмите за пристап до ЕМИС </w:t>
            </w:r>
          </w:p>
        </w:tc>
        <w:tc>
          <w:tcPr>
            <w:tcW w:w="5103" w:type="dxa"/>
            <w:tcBorders>
              <w:top w:val="single" w:sz="4" w:space="0" w:color="auto"/>
            </w:tcBorders>
          </w:tcPr>
          <w:p w:rsidR="00FC5E7C" w:rsidRPr="008F18A7" w:rsidRDefault="00FC5E7C" w:rsidP="00CC0D1B">
            <w:pPr>
              <w:pStyle w:val="ListParagraph"/>
              <w:numPr>
                <w:ilvl w:val="0"/>
                <w:numId w:val="15"/>
              </w:numPr>
              <w:tabs>
                <w:tab w:val="left" w:pos="176"/>
              </w:tabs>
              <w:ind w:left="157" w:hanging="142"/>
              <w:contextualSpacing w:val="0"/>
              <w:rPr>
                <w:sz w:val="18"/>
                <w:szCs w:val="18"/>
              </w:rPr>
            </w:pPr>
            <w:r w:rsidRPr="008F18A7">
              <w:rPr>
                <w:sz w:val="18"/>
                <w:szCs w:val="18"/>
                <w:lang w:val="mk-MK"/>
              </w:rPr>
              <w:t>ЕМИС ги опфаќа сите нивоа на образование и претставува ефикасна алатка за креирање образовни политики</w:t>
            </w:r>
            <w:r>
              <w:rPr>
                <w:sz w:val="18"/>
                <w:szCs w:val="18"/>
                <w:lang w:val="mk-MK"/>
              </w:rPr>
              <w:t xml:space="preserve"> </w:t>
            </w:r>
            <w:r w:rsidRPr="008F18A7">
              <w:rPr>
                <w:sz w:val="18"/>
                <w:szCs w:val="18"/>
                <w:lang w:val="mk-MK"/>
              </w:rPr>
              <w:t xml:space="preserve">засновани на докази </w:t>
            </w:r>
          </w:p>
        </w:tc>
        <w:tc>
          <w:tcPr>
            <w:tcW w:w="3686" w:type="dxa"/>
            <w:tcBorders>
              <w:top w:val="single" w:sz="4" w:space="0" w:color="auto"/>
            </w:tcBorders>
          </w:tcPr>
          <w:p w:rsidR="00FC5E7C" w:rsidRPr="008F18A7" w:rsidRDefault="00FC5E7C" w:rsidP="00CC0D1B">
            <w:pPr>
              <w:pStyle w:val="ListParagraph"/>
              <w:numPr>
                <w:ilvl w:val="0"/>
                <w:numId w:val="18"/>
              </w:numPr>
              <w:tabs>
                <w:tab w:val="left" w:pos="176"/>
              </w:tabs>
              <w:ind w:left="156" w:hanging="156"/>
              <w:contextualSpacing w:val="0"/>
              <w:rPr>
                <w:sz w:val="18"/>
                <w:szCs w:val="18"/>
              </w:rPr>
            </w:pPr>
            <w:r w:rsidRPr="008F18A7">
              <w:rPr>
                <w:sz w:val="18"/>
                <w:szCs w:val="18"/>
                <w:lang w:val="mk-MK"/>
              </w:rPr>
              <w:t>Сеопфатен (во однос на покривањето на нивоата на образование) и целосно функционален ЕМИС, кој</w:t>
            </w:r>
            <w:r w:rsidR="001370F6">
              <w:rPr>
                <w:sz w:val="18"/>
                <w:szCs w:val="18"/>
                <w:lang w:val="mk-MK"/>
              </w:rPr>
              <w:t>што</w:t>
            </w:r>
            <w:r w:rsidRPr="008F18A7">
              <w:rPr>
                <w:sz w:val="18"/>
                <w:szCs w:val="18"/>
                <w:lang w:val="mk-MK"/>
              </w:rPr>
              <w:t xml:space="preserve"> содржи ажурирани и точни податоци, достапен на сите клучни заинтересирани страни авторизирани како корисници </w:t>
            </w:r>
          </w:p>
        </w:tc>
        <w:tc>
          <w:tcPr>
            <w:tcW w:w="992" w:type="dxa"/>
            <w:tcBorders>
              <w:top w:val="single" w:sz="4" w:space="0" w:color="auto"/>
            </w:tcBorders>
          </w:tcPr>
          <w:p w:rsidR="00FC5E7C" w:rsidRPr="008F18A7" w:rsidRDefault="00FC5E7C" w:rsidP="00CC0D1B">
            <w:pPr>
              <w:jc w:val="center"/>
              <w:rPr>
                <w:sz w:val="18"/>
                <w:szCs w:val="18"/>
              </w:rPr>
            </w:pPr>
            <w:r w:rsidRPr="008F18A7">
              <w:rPr>
                <w:sz w:val="18"/>
                <w:szCs w:val="18"/>
                <w:lang w:val="mk-MK"/>
              </w:rPr>
              <w:t>20</w:t>
            </w:r>
            <w:r>
              <w:rPr>
                <w:sz w:val="18"/>
                <w:szCs w:val="18"/>
                <w:lang w:val="mk-MK"/>
              </w:rPr>
              <w:t>20</w:t>
            </w:r>
          </w:p>
        </w:tc>
        <w:tc>
          <w:tcPr>
            <w:tcW w:w="1277" w:type="dxa"/>
            <w:tcBorders>
              <w:top w:val="single" w:sz="4" w:space="0" w:color="auto"/>
            </w:tcBorders>
          </w:tcPr>
          <w:p w:rsidR="00FC5E7C" w:rsidRPr="008F18A7" w:rsidRDefault="00FC5E7C" w:rsidP="00CC0D1B">
            <w:pPr>
              <w:tabs>
                <w:tab w:val="left" w:pos="176"/>
              </w:tabs>
              <w:jc w:val="center"/>
              <w:rPr>
                <w:sz w:val="18"/>
                <w:szCs w:val="18"/>
              </w:rPr>
            </w:pPr>
            <w:r w:rsidRPr="008F18A7">
              <w:rPr>
                <w:sz w:val="18"/>
                <w:szCs w:val="18"/>
                <w:lang w:val="mk-MK"/>
              </w:rPr>
              <w:t>МОН</w:t>
            </w:r>
            <w:r w:rsidRPr="008F18A7">
              <w:rPr>
                <w:sz w:val="18"/>
                <w:szCs w:val="18"/>
              </w:rPr>
              <w:t xml:space="preserve">, </w:t>
            </w:r>
            <w:r w:rsidRPr="008F18A7">
              <w:rPr>
                <w:sz w:val="18"/>
                <w:szCs w:val="18"/>
                <w:lang w:val="mk-MK"/>
              </w:rPr>
              <w:t>МТСП</w:t>
            </w:r>
            <w:r w:rsidRPr="008F18A7">
              <w:rPr>
                <w:sz w:val="18"/>
                <w:szCs w:val="18"/>
              </w:rPr>
              <w:t xml:space="preserve">, </w:t>
            </w:r>
            <w:r w:rsidRPr="008F18A7">
              <w:rPr>
                <w:sz w:val="18"/>
                <w:szCs w:val="18"/>
                <w:lang w:val="mk-MK"/>
              </w:rPr>
              <w:t>МИОА, ДЗС,</w:t>
            </w:r>
            <w:r>
              <w:rPr>
                <w:sz w:val="18"/>
                <w:szCs w:val="18"/>
                <w:lang w:val="mk-MK"/>
              </w:rPr>
              <w:t xml:space="preserve"> </w:t>
            </w:r>
            <w:r w:rsidRPr="008F18A7">
              <w:rPr>
                <w:sz w:val="18"/>
                <w:szCs w:val="18"/>
                <w:lang w:val="mk-MK"/>
              </w:rPr>
              <w:t>БРО</w:t>
            </w:r>
            <w:r w:rsidRPr="008F18A7">
              <w:rPr>
                <w:sz w:val="18"/>
                <w:szCs w:val="18"/>
              </w:rPr>
              <w:t>,</w:t>
            </w:r>
            <w:r w:rsidRPr="008F18A7">
              <w:rPr>
                <w:sz w:val="18"/>
                <w:szCs w:val="18"/>
                <w:lang w:val="mk-MK"/>
              </w:rPr>
              <w:t xml:space="preserve">ДИЦ, ДПИ, ПС, УРУОЈПЗ, образовни институции </w:t>
            </w:r>
          </w:p>
        </w:tc>
        <w:tc>
          <w:tcPr>
            <w:tcW w:w="1277" w:type="dxa"/>
            <w:tcBorders>
              <w:top w:val="single" w:sz="4" w:space="0" w:color="auto"/>
            </w:tcBorders>
          </w:tcPr>
          <w:p w:rsidR="00FC5E7C" w:rsidRPr="008F18A7" w:rsidRDefault="00C2535C" w:rsidP="00CC0D1B">
            <w:pPr>
              <w:tabs>
                <w:tab w:val="left" w:pos="176"/>
              </w:tabs>
              <w:jc w:val="center"/>
              <w:rPr>
                <w:sz w:val="18"/>
                <w:szCs w:val="18"/>
                <w:lang w:val="mk-MK"/>
              </w:rPr>
            </w:pPr>
            <w:r>
              <w:rPr>
                <w:sz w:val="18"/>
                <w:szCs w:val="18"/>
                <w:lang w:val="mk-MK"/>
              </w:rPr>
              <w:t>220.000</w:t>
            </w:r>
          </w:p>
        </w:tc>
      </w:tr>
      <w:tr w:rsidR="00FC5E7C" w:rsidRPr="008F18A7" w:rsidTr="00FC5E7C">
        <w:trPr>
          <w:trHeight w:val="20"/>
        </w:trPr>
        <w:tc>
          <w:tcPr>
            <w:tcW w:w="675" w:type="dxa"/>
            <w:tcBorders>
              <w:left w:val="double" w:sz="4" w:space="0" w:color="auto"/>
            </w:tcBorders>
          </w:tcPr>
          <w:p w:rsidR="008F4F46" w:rsidRDefault="008F4F46" w:rsidP="00960177">
            <w:pPr>
              <w:pStyle w:val="ListParagraph"/>
              <w:numPr>
                <w:ilvl w:val="1"/>
                <w:numId w:val="85"/>
              </w:numPr>
              <w:ind w:right="-57"/>
              <w:contextualSpacing w:val="0"/>
              <w:jc w:val="right"/>
              <w:rPr>
                <w:rFonts w:asciiTheme="majorHAnsi" w:eastAsiaTheme="majorEastAsia" w:hAnsiTheme="majorHAnsi" w:cstheme="majorBidi"/>
                <w:b/>
                <w:bCs/>
                <w:color w:val="365F91" w:themeColor="accent1" w:themeShade="BF"/>
                <w:sz w:val="18"/>
                <w:szCs w:val="18"/>
                <w:lang w:val="en-US"/>
              </w:rPr>
            </w:pPr>
          </w:p>
        </w:tc>
        <w:tc>
          <w:tcPr>
            <w:tcW w:w="2429" w:type="dxa"/>
          </w:tcPr>
          <w:p w:rsidR="00FC5E7C" w:rsidRPr="008F18A7" w:rsidRDefault="00FC5E7C" w:rsidP="00CC0D1B">
            <w:pPr>
              <w:rPr>
                <w:sz w:val="18"/>
                <w:szCs w:val="18"/>
              </w:rPr>
            </w:pPr>
            <w:r w:rsidRPr="008F18A7">
              <w:rPr>
                <w:sz w:val="18"/>
                <w:szCs w:val="18"/>
                <w:lang w:val="mk-MK"/>
              </w:rPr>
              <w:t>Подобрување на официјалниот систем за прибирање статистички податоци</w:t>
            </w:r>
            <w:r>
              <w:rPr>
                <w:sz w:val="18"/>
                <w:szCs w:val="18"/>
                <w:lang w:val="mk-MK"/>
              </w:rPr>
              <w:t xml:space="preserve"> </w:t>
            </w:r>
          </w:p>
        </w:tc>
        <w:tc>
          <w:tcPr>
            <w:tcW w:w="5103" w:type="dxa"/>
            <w:shd w:val="clear" w:color="auto" w:fill="auto"/>
          </w:tcPr>
          <w:p w:rsidR="00FC5E7C" w:rsidRPr="00B23504" w:rsidRDefault="00FC5E7C" w:rsidP="00CC0D1B">
            <w:pPr>
              <w:pStyle w:val="ListParagraph"/>
              <w:numPr>
                <w:ilvl w:val="0"/>
                <w:numId w:val="15"/>
              </w:numPr>
              <w:tabs>
                <w:tab w:val="left" w:pos="176"/>
              </w:tabs>
              <w:ind w:left="157" w:hanging="142"/>
              <w:contextualSpacing w:val="0"/>
              <w:rPr>
                <w:sz w:val="18"/>
                <w:szCs w:val="18"/>
              </w:rPr>
            </w:pPr>
            <w:r w:rsidRPr="00553878">
              <w:rPr>
                <w:sz w:val="18"/>
                <w:szCs w:val="18"/>
                <w:lang w:val="mk-MK"/>
              </w:rPr>
              <w:t>Зголемен</w:t>
            </w:r>
            <w:r w:rsidRPr="00217AAE">
              <w:rPr>
                <w:sz w:val="18"/>
                <w:szCs w:val="18"/>
                <w:lang w:val="en-US"/>
              </w:rPr>
              <w:t xml:space="preserve">a e </w:t>
            </w:r>
            <w:r w:rsidRPr="00B23504">
              <w:rPr>
                <w:sz w:val="18"/>
                <w:szCs w:val="18"/>
                <w:lang w:val="mk-MK"/>
              </w:rPr>
              <w:t>ефикасноста и ефективноста на прибирањето, обработката и објавувањето на статистичките податоци од страна на ДСЗ;</w:t>
            </w:r>
          </w:p>
        </w:tc>
        <w:tc>
          <w:tcPr>
            <w:tcW w:w="3686" w:type="dxa"/>
            <w:shd w:val="clear" w:color="auto" w:fill="auto"/>
          </w:tcPr>
          <w:p w:rsidR="00FC5E7C" w:rsidRPr="008F18A7" w:rsidRDefault="00FC5E7C" w:rsidP="00CC0D1B">
            <w:pPr>
              <w:pStyle w:val="ListParagraph"/>
              <w:numPr>
                <w:ilvl w:val="0"/>
                <w:numId w:val="18"/>
              </w:numPr>
              <w:tabs>
                <w:tab w:val="left" w:pos="176"/>
              </w:tabs>
              <w:ind w:left="156" w:hanging="156"/>
              <w:contextualSpacing w:val="0"/>
              <w:rPr>
                <w:rStyle w:val="Hyperlink"/>
                <w:rFonts w:cstheme="minorHAnsi"/>
                <w:color w:val="auto"/>
                <w:sz w:val="18"/>
                <w:szCs w:val="18"/>
                <w:u w:val="none"/>
              </w:rPr>
            </w:pPr>
            <w:r w:rsidRPr="008F18A7">
              <w:rPr>
                <w:rStyle w:val="Hyperlink"/>
                <w:rFonts w:cstheme="minorHAnsi"/>
                <w:color w:val="auto"/>
                <w:sz w:val="18"/>
                <w:szCs w:val="18"/>
                <w:u w:val="none"/>
                <w:lang w:val="mk-MK"/>
              </w:rPr>
              <w:t>ДЗС ги користи административните податоци од ЕМИС за подготовка на официјалните образовни податоци;</w:t>
            </w:r>
          </w:p>
          <w:p w:rsidR="00FC5E7C" w:rsidRPr="008F18A7" w:rsidRDefault="00FC5E7C" w:rsidP="00CC0D1B">
            <w:pPr>
              <w:pStyle w:val="ListParagraph"/>
              <w:numPr>
                <w:ilvl w:val="0"/>
                <w:numId w:val="18"/>
              </w:numPr>
              <w:tabs>
                <w:tab w:val="left" w:pos="176"/>
              </w:tabs>
              <w:ind w:left="156" w:hanging="156"/>
              <w:contextualSpacing w:val="0"/>
              <w:rPr>
                <w:sz w:val="18"/>
                <w:szCs w:val="18"/>
              </w:rPr>
            </w:pPr>
            <w:r w:rsidRPr="008F18A7">
              <w:rPr>
                <w:rStyle w:val="Hyperlink"/>
                <w:rFonts w:cstheme="minorHAnsi"/>
                <w:color w:val="auto"/>
                <w:sz w:val="18"/>
                <w:szCs w:val="18"/>
                <w:u w:val="none"/>
                <w:lang w:val="mk-MK"/>
              </w:rPr>
              <w:t xml:space="preserve">Објавените официјални податоци подготвени од ДЗС ги поддржуваат потребите за образовни податоци на МОН </w:t>
            </w:r>
          </w:p>
        </w:tc>
        <w:tc>
          <w:tcPr>
            <w:tcW w:w="992" w:type="dxa"/>
          </w:tcPr>
          <w:p w:rsidR="00FC5E7C" w:rsidRPr="008F18A7" w:rsidRDefault="00FC5E7C" w:rsidP="00CC0D1B">
            <w:pPr>
              <w:tabs>
                <w:tab w:val="left" w:pos="176"/>
              </w:tabs>
              <w:jc w:val="center"/>
              <w:rPr>
                <w:sz w:val="18"/>
                <w:szCs w:val="18"/>
              </w:rPr>
            </w:pPr>
            <w:r w:rsidRPr="008F18A7">
              <w:rPr>
                <w:sz w:val="18"/>
                <w:szCs w:val="18"/>
                <w:lang w:val="mk-MK"/>
              </w:rPr>
              <w:t>20</w:t>
            </w:r>
            <w:r>
              <w:rPr>
                <w:sz w:val="18"/>
                <w:szCs w:val="18"/>
                <w:lang w:val="mk-MK"/>
              </w:rPr>
              <w:t>20</w:t>
            </w:r>
          </w:p>
        </w:tc>
        <w:tc>
          <w:tcPr>
            <w:tcW w:w="1277" w:type="dxa"/>
          </w:tcPr>
          <w:p w:rsidR="00FC5E7C" w:rsidRPr="008F18A7" w:rsidRDefault="00FC5E7C" w:rsidP="00CC0D1B">
            <w:pPr>
              <w:tabs>
                <w:tab w:val="left" w:pos="176"/>
              </w:tabs>
              <w:jc w:val="center"/>
              <w:rPr>
                <w:sz w:val="18"/>
                <w:szCs w:val="18"/>
                <w:lang w:val="mk-MK"/>
              </w:rPr>
            </w:pPr>
            <w:r w:rsidRPr="008F18A7">
              <w:rPr>
                <w:sz w:val="18"/>
                <w:szCs w:val="18"/>
                <w:lang w:val="mk-MK"/>
              </w:rPr>
              <w:t>МОН,ДЗС</w:t>
            </w:r>
          </w:p>
        </w:tc>
        <w:tc>
          <w:tcPr>
            <w:tcW w:w="1277" w:type="dxa"/>
          </w:tcPr>
          <w:p w:rsidR="00FC5E7C" w:rsidRPr="008F18A7" w:rsidRDefault="00C2535C" w:rsidP="00CC0D1B">
            <w:pPr>
              <w:tabs>
                <w:tab w:val="left" w:pos="176"/>
              </w:tabs>
              <w:jc w:val="center"/>
              <w:rPr>
                <w:sz w:val="18"/>
                <w:szCs w:val="18"/>
                <w:lang w:val="mk-MK"/>
              </w:rPr>
            </w:pPr>
            <w:r>
              <w:rPr>
                <w:sz w:val="18"/>
                <w:szCs w:val="18"/>
                <w:lang w:val="mk-MK"/>
              </w:rPr>
              <w:t>20.000</w:t>
            </w:r>
          </w:p>
        </w:tc>
      </w:tr>
      <w:tr w:rsidR="00FC5E7C" w:rsidRPr="008F18A7" w:rsidTr="00FC5E7C">
        <w:trPr>
          <w:trHeight w:val="20"/>
        </w:trPr>
        <w:tc>
          <w:tcPr>
            <w:tcW w:w="675" w:type="dxa"/>
            <w:tcBorders>
              <w:left w:val="double" w:sz="4" w:space="0" w:color="auto"/>
            </w:tcBorders>
          </w:tcPr>
          <w:p w:rsidR="008F4F46" w:rsidRDefault="008F4F46" w:rsidP="00960177">
            <w:pPr>
              <w:pStyle w:val="ListParagraph"/>
              <w:numPr>
                <w:ilvl w:val="1"/>
                <w:numId w:val="85"/>
              </w:numPr>
              <w:ind w:right="-57"/>
              <w:contextualSpacing w:val="0"/>
              <w:jc w:val="right"/>
              <w:rPr>
                <w:rFonts w:asciiTheme="majorHAnsi" w:eastAsiaTheme="majorEastAsia" w:hAnsiTheme="majorHAnsi" w:cstheme="majorBidi"/>
                <w:b/>
                <w:bCs/>
                <w:color w:val="365F91" w:themeColor="accent1" w:themeShade="BF"/>
                <w:sz w:val="18"/>
                <w:szCs w:val="18"/>
                <w:lang w:val="en-US"/>
              </w:rPr>
            </w:pPr>
          </w:p>
        </w:tc>
        <w:tc>
          <w:tcPr>
            <w:tcW w:w="2429" w:type="dxa"/>
          </w:tcPr>
          <w:p w:rsidR="00FC5E7C" w:rsidRPr="008F18A7" w:rsidRDefault="00FC5E7C" w:rsidP="00CC0D1B">
            <w:pPr>
              <w:rPr>
                <w:sz w:val="18"/>
                <w:szCs w:val="18"/>
              </w:rPr>
            </w:pPr>
            <w:r w:rsidRPr="008F18A7">
              <w:rPr>
                <w:sz w:val="18"/>
                <w:szCs w:val="18"/>
                <w:lang w:val="mk-MK"/>
              </w:rPr>
              <w:t>Подобрување на капацитетите на човечките ресурси за управување, анализа и користење статистички податоци за целите на управувањето и владеењето</w:t>
            </w:r>
            <w:r>
              <w:rPr>
                <w:sz w:val="18"/>
                <w:szCs w:val="18"/>
                <w:lang w:val="mk-MK"/>
              </w:rPr>
              <w:t xml:space="preserve"> </w:t>
            </w:r>
          </w:p>
        </w:tc>
        <w:tc>
          <w:tcPr>
            <w:tcW w:w="5103" w:type="dxa"/>
          </w:tcPr>
          <w:p w:rsidR="00FC5E7C" w:rsidRPr="00217AAE" w:rsidRDefault="00FC5E7C" w:rsidP="00CC0D1B">
            <w:pPr>
              <w:pStyle w:val="ListParagraph"/>
              <w:numPr>
                <w:ilvl w:val="0"/>
                <w:numId w:val="15"/>
              </w:numPr>
              <w:tabs>
                <w:tab w:val="left" w:pos="176"/>
              </w:tabs>
              <w:ind w:left="157" w:hanging="142"/>
              <w:contextualSpacing w:val="0"/>
              <w:rPr>
                <w:sz w:val="18"/>
                <w:szCs w:val="18"/>
              </w:rPr>
            </w:pPr>
            <w:r w:rsidRPr="00553878">
              <w:rPr>
                <w:sz w:val="18"/>
                <w:szCs w:val="18"/>
              </w:rPr>
              <w:t xml:space="preserve">Соодветниот кадар на сите нивоа на образовниот систем е оспособен целосно да ги користи статистичките податоци за ефективно управување и раководење со образованието и за креирање политики </w:t>
            </w:r>
            <w:r w:rsidRPr="00553878">
              <w:rPr>
                <w:sz w:val="18"/>
                <w:szCs w:val="18"/>
                <w:lang w:val="mk-MK"/>
              </w:rPr>
              <w:t>засновани</w:t>
            </w:r>
            <w:r w:rsidRPr="00217AAE">
              <w:rPr>
                <w:sz w:val="18"/>
                <w:szCs w:val="18"/>
              </w:rPr>
              <w:t xml:space="preserve"> на докази</w:t>
            </w:r>
          </w:p>
        </w:tc>
        <w:tc>
          <w:tcPr>
            <w:tcW w:w="3686" w:type="dxa"/>
          </w:tcPr>
          <w:p w:rsidR="00FC5E7C" w:rsidRPr="008F18A7" w:rsidRDefault="00FC5E7C" w:rsidP="00CC0D1B">
            <w:pPr>
              <w:pStyle w:val="ListParagraph"/>
              <w:numPr>
                <w:ilvl w:val="0"/>
                <w:numId w:val="18"/>
              </w:numPr>
              <w:tabs>
                <w:tab w:val="left" w:pos="176"/>
              </w:tabs>
              <w:ind w:left="156" w:hanging="156"/>
              <w:contextualSpacing w:val="0"/>
              <w:rPr>
                <w:sz w:val="18"/>
                <w:szCs w:val="18"/>
              </w:rPr>
            </w:pPr>
            <w:r w:rsidRPr="008F18A7">
              <w:rPr>
                <w:sz w:val="18"/>
                <w:szCs w:val="18"/>
                <w:lang w:val="mk-MK"/>
              </w:rPr>
              <w:t xml:space="preserve">Сите училишта имаат вработен задолжен за обезбедување податоци за ЕМИС и за ДЗС; </w:t>
            </w:r>
          </w:p>
          <w:p w:rsidR="00FC5E7C" w:rsidRPr="008F18A7" w:rsidRDefault="00FC5E7C" w:rsidP="00CC0D1B">
            <w:pPr>
              <w:pStyle w:val="ListParagraph"/>
              <w:numPr>
                <w:ilvl w:val="0"/>
                <w:numId w:val="18"/>
              </w:numPr>
              <w:tabs>
                <w:tab w:val="left" w:pos="176"/>
              </w:tabs>
              <w:ind w:left="156" w:hanging="156"/>
              <w:contextualSpacing w:val="0"/>
              <w:rPr>
                <w:sz w:val="18"/>
                <w:szCs w:val="18"/>
              </w:rPr>
            </w:pPr>
            <w:r w:rsidRPr="008F18A7">
              <w:rPr>
                <w:sz w:val="18"/>
                <w:szCs w:val="18"/>
                <w:lang w:val="mk-MK"/>
              </w:rPr>
              <w:t xml:space="preserve">Заснованост на документите за политики, документите за планирање, извештаите, студиите итн., на сите нивоа на корисна употреба и анализа на статистичките информации </w:t>
            </w:r>
          </w:p>
        </w:tc>
        <w:tc>
          <w:tcPr>
            <w:tcW w:w="992" w:type="dxa"/>
          </w:tcPr>
          <w:p w:rsidR="00FC5E7C" w:rsidRPr="008F18A7" w:rsidRDefault="00FC5E7C" w:rsidP="00CC0D1B">
            <w:pPr>
              <w:tabs>
                <w:tab w:val="left" w:pos="176"/>
              </w:tabs>
              <w:jc w:val="center"/>
              <w:rPr>
                <w:sz w:val="18"/>
                <w:szCs w:val="18"/>
              </w:rPr>
            </w:pPr>
            <w:r w:rsidRPr="008F18A7">
              <w:rPr>
                <w:sz w:val="18"/>
                <w:szCs w:val="18"/>
                <w:lang w:val="mk-MK"/>
              </w:rPr>
              <w:t>20</w:t>
            </w:r>
            <w:r>
              <w:rPr>
                <w:sz w:val="18"/>
                <w:szCs w:val="18"/>
                <w:lang w:val="mk-MK"/>
              </w:rPr>
              <w:t>20</w:t>
            </w:r>
          </w:p>
        </w:tc>
        <w:tc>
          <w:tcPr>
            <w:tcW w:w="1277" w:type="dxa"/>
          </w:tcPr>
          <w:p w:rsidR="00FC5E7C" w:rsidRPr="008F18A7" w:rsidRDefault="00FC5E7C" w:rsidP="00CC0D1B">
            <w:pPr>
              <w:tabs>
                <w:tab w:val="left" w:pos="176"/>
              </w:tabs>
              <w:jc w:val="center"/>
              <w:rPr>
                <w:sz w:val="18"/>
                <w:szCs w:val="18"/>
              </w:rPr>
            </w:pPr>
            <w:r w:rsidRPr="008F18A7">
              <w:rPr>
                <w:sz w:val="18"/>
                <w:szCs w:val="18"/>
                <w:lang w:val="mk-MK"/>
              </w:rPr>
              <w:t>МОН</w:t>
            </w:r>
            <w:r w:rsidRPr="008F18A7">
              <w:rPr>
                <w:sz w:val="18"/>
                <w:szCs w:val="18"/>
              </w:rPr>
              <w:t xml:space="preserve">, </w:t>
            </w:r>
            <w:r w:rsidRPr="008F18A7">
              <w:rPr>
                <w:sz w:val="18"/>
                <w:szCs w:val="18"/>
                <w:lang w:val="mk-MK"/>
              </w:rPr>
              <w:t>МТСП</w:t>
            </w:r>
            <w:r w:rsidRPr="008F18A7">
              <w:rPr>
                <w:sz w:val="18"/>
                <w:szCs w:val="18"/>
              </w:rPr>
              <w:t xml:space="preserve">, </w:t>
            </w:r>
            <w:r w:rsidRPr="008F18A7">
              <w:rPr>
                <w:sz w:val="18"/>
                <w:szCs w:val="18"/>
                <w:lang w:val="mk-MK"/>
              </w:rPr>
              <w:t>БРО</w:t>
            </w:r>
            <w:r w:rsidRPr="008F18A7">
              <w:rPr>
                <w:sz w:val="18"/>
                <w:szCs w:val="18"/>
              </w:rPr>
              <w:t>,</w:t>
            </w:r>
            <w:r w:rsidRPr="008F18A7">
              <w:rPr>
                <w:sz w:val="18"/>
                <w:szCs w:val="18"/>
                <w:lang w:val="mk-MK"/>
              </w:rPr>
              <w:t xml:space="preserve"> ДИЦ, ДПИ, ПС, УРУОЈПЗ, образовни институции</w:t>
            </w:r>
          </w:p>
        </w:tc>
        <w:tc>
          <w:tcPr>
            <w:tcW w:w="1277" w:type="dxa"/>
          </w:tcPr>
          <w:p w:rsidR="00FC5E7C" w:rsidRPr="008F18A7" w:rsidRDefault="00C2535C" w:rsidP="00CC0D1B">
            <w:pPr>
              <w:tabs>
                <w:tab w:val="left" w:pos="176"/>
              </w:tabs>
              <w:jc w:val="center"/>
              <w:rPr>
                <w:sz w:val="18"/>
                <w:szCs w:val="18"/>
                <w:lang w:val="mk-MK"/>
              </w:rPr>
            </w:pPr>
            <w:r>
              <w:rPr>
                <w:sz w:val="18"/>
                <w:szCs w:val="18"/>
                <w:lang w:val="mk-MK"/>
              </w:rPr>
              <w:t>300.000</w:t>
            </w:r>
          </w:p>
        </w:tc>
      </w:tr>
    </w:tbl>
    <w:p w:rsidR="00C365A8" w:rsidRDefault="00C365A8"/>
    <w:tbl>
      <w:tblPr>
        <w:tblStyle w:val="TableGrid"/>
        <w:tblW w:w="15439" w:type="dxa"/>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675"/>
        <w:gridCol w:w="2429"/>
        <w:gridCol w:w="5103"/>
        <w:gridCol w:w="3686"/>
        <w:gridCol w:w="992"/>
        <w:gridCol w:w="1277"/>
        <w:gridCol w:w="1277"/>
      </w:tblGrid>
      <w:tr w:rsidR="00FC5E7C" w:rsidRPr="008F18A7" w:rsidTr="00FC5E7C">
        <w:trPr>
          <w:tblHeader/>
        </w:trPr>
        <w:tc>
          <w:tcPr>
            <w:tcW w:w="675" w:type="dxa"/>
            <w:tcBorders>
              <w:top w:val="single" w:sz="4" w:space="0" w:color="000000"/>
              <w:bottom w:val="single" w:sz="4" w:space="0" w:color="auto"/>
            </w:tcBorders>
            <w:shd w:val="clear" w:color="auto" w:fill="D9D9D9" w:themeFill="background1" w:themeFillShade="D9"/>
            <w:vAlign w:val="center"/>
          </w:tcPr>
          <w:p w:rsidR="00FC5E7C" w:rsidRPr="008F18A7" w:rsidRDefault="00FC5E7C" w:rsidP="00CC0D1B">
            <w:pPr>
              <w:jc w:val="center"/>
              <w:rPr>
                <w:b/>
                <w:i/>
                <w:sz w:val="18"/>
                <w:szCs w:val="18"/>
              </w:rPr>
            </w:pPr>
            <w:r w:rsidRPr="008F18A7">
              <w:rPr>
                <w:b/>
                <w:i/>
                <w:sz w:val="18"/>
                <w:szCs w:val="18"/>
                <w:lang w:val="mk-MK"/>
              </w:rPr>
              <w:t>Бр.</w:t>
            </w:r>
          </w:p>
        </w:tc>
        <w:tc>
          <w:tcPr>
            <w:tcW w:w="2429" w:type="dxa"/>
            <w:tcBorders>
              <w:top w:val="single" w:sz="4" w:space="0" w:color="000000"/>
              <w:bottom w:val="single" w:sz="4" w:space="0" w:color="auto"/>
            </w:tcBorders>
            <w:shd w:val="clear" w:color="auto" w:fill="D9D9D9" w:themeFill="background1" w:themeFillShade="D9"/>
            <w:vAlign w:val="center"/>
          </w:tcPr>
          <w:p w:rsidR="00FC5E7C" w:rsidRPr="008F18A7" w:rsidRDefault="00FC5E7C" w:rsidP="00CC0D1B">
            <w:pPr>
              <w:jc w:val="center"/>
              <w:rPr>
                <w:b/>
                <w:i/>
                <w:sz w:val="18"/>
                <w:szCs w:val="18"/>
                <w:lang w:val="mk-MK"/>
              </w:rPr>
            </w:pPr>
            <w:r w:rsidRPr="008F18A7">
              <w:rPr>
                <w:b/>
                <w:i/>
                <w:sz w:val="18"/>
                <w:szCs w:val="18"/>
                <w:lang w:val="mk-MK"/>
              </w:rPr>
              <w:t>Активности</w:t>
            </w:r>
          </w:p>
        </w:tc>
        <w:tc>
          <w:tcPr>
            <w:tcW w:w="5103" w:type="dxa"/>
            <w:tcBorders>
              <w:top w:val="single" w:sz="4" w:space="0" w:color="000000"/>
              <w:bottom w:val="single" w:sz="4" w:space="0" w:color="auto"/>
            </w:tcBorders>
            <w:shd w:val="clear" w:color="auto" w:fill="D9D9D9" w:themeFill="background1" w:themeFillShade="D9"/>
            <w:vAlign w:val="center"/>
          </w:tcPr>
          <w:p w:rsidR="00FC5E7C" w:rsidRPr="008F18A7" w:rsidRDefault="00FC5E7C" w:rsidP="00CC0D1B">
            <w:pPr>
              <w:jc w:val="center"/>
              <w:rPr>
                <w:b/>
                <w:i/>
                <w:sz w:val="18"/>
                <w:szCs w:val="18"/>
              </w:rPr>
            </w:pPr>
            <w:r w:rsidRPr="008F18A7">
              <w:rPr>
                <w:b/>
                <w:i/>
                <w:sz w:val="18"/>
                <w:szCs w:val="18"/>
                <w:lang w:val="mk-MK"/>
              </w:rPr>
              <w:t>Излезни индикатори</w:t>
            </w:r>
          </w:p>
        </w:tc>
        <w:tc>
          <w:tcPr>
            <w:tcW w:w="3686" w:type="dxa"/>
            <w:tcBorders>
              <w:top w:val="single" w:sz="4" w:space="0" w:color="000000"/>
              <w:bottom w:val="single" w:sz="4" w:space="0" w:color="auto"/>
            </w:tcBorders>
            <w:shd w:val="clear" w:color="auto" w:fill="D9D9D9" w:themeFill="background1" w:themeFillShade="D9"/>
            <w:vAlign w:val="center"/>
          </w:tcPr>
          <w:p w:rsidR="00FC5E7C" w:rsidRPr="008F18A7" w:rsidRDefault="00FC5E7C" w:rsidP="00CC0D1B">
            <w:pPr>
              <w:jc w:val="center"/>
              <w:rPr>
                <w:b/>
                <w:i/>
                <w:sz w:val="18"/>
                <w:szCs w:val="18"/>
              </w:rPr>
            </w:pPr>
            <w:r w:rsidRPr="008F18A7">
              <w:rPr>
                <w:b/>
                <w:i/>
                <w:sz w:val="18"/>
                <w:szCs w:val="18"/>
                <w:lang w:val="mk-MK"/>
              </w:rPr>
              <w:t>Извори на верификација</w:t>
            </w:r>
          </w:p>
        </w:tc>
        <w:tc>
          <w:tcPr>
            <w:tcW w:w="992" w:type="dxa"/>
            <w:tcBorders>
              <w:top w:val="single" w:sz="4" w:space="0" w:color="000000"/>
              <w:bottom w:val="single" w:sz="4" w:space="0" w:color="auto"/>
            </w:tcBorders>
            <w:shd w:val="clear" w:color="auto" w:fill="D9D9D9" w:themeFill="background1" w:themeFillShade="D9"/>
            <w:vAlign w:val="center"/>
          </w:tcPr>
          <w:p w:rsidR="00FC5E7C" w:rsidRPr="008F18A7" w:rsidRDefault="00FC5E7C" w:rsidP="00C365A8">
            <w:pPr>
              <w:ind w:left="-57" w:right="-57"/>
              <w:jc w:val="center"/>
              <w:rPr>
                <w:b/>
                <w:i/>
                <w:sz w:val="18"/>
                <w:szCs w:val="18"/>
              </w:rPr>
            </w:pPr>
            <w:r w:rsidRPr="008F18A7">
              <w:rPr>
                <w:b/>
                <w:i/>
                <w:sz w:val="18"/>
                <w:szCs w:val="18"/>
                <w:lang w:val="mk-MK"/>
              </w:rPr>
              <w:t>Краен рок</w:t>
            </w:r>
          </w:p>
        </w:tc>
        <w:tc>
          <w:tcPr>
            <w:tcW w:w="1277" w:type="dxa"/>
            <w:tcBorders>
              <w:top w:val="single" w:sz="4" w:space="0" w:color="000000"/>
              <w:bottom w:val="single" w:sz="4" w:space="0" w:color="auto"/>
            </w:tcBorders>
            <w:shd w:val="clear" w:color="auto" w:fill="D9D9D9" w:themeFill="background1" w:themeFillShade="D9"/>
            <w:vAlign w:val="center"/>
          </w:tcPr>
          <w:p w:rsidR="00FC5E7C" w:rsidRPr="008F18A7" w:rsidRDefault="00FC5E7C" w:rsidP="00CC0D1B">
            <w:pPr>
              <w:keepNext/>
              <w:jc w:val="center"/>
              <w:rPr>
                <w:b/>
                <w:i/>
                <w:sz w:val="18"/>
                <w:szCs w:val="18"/>
                <w:lang w:val="mk-MK"/>
              </w:rPr>
            </w:pPr>
            <w:r w:rsidRPr="008F18A7">
              <w:rPr>
                <w:b/>
                <w:i/>
                <w:sz w:val="18"/>
                <w:szCs w:val="18"/>
                <w:lang w:val="mk-MK"/>
              </w:rPr>
              <w:t>Одговорни</w:t>
            </w:r>
          </w:p>
        </w:tc>
        <w:tc>
          <w:tcPr>
            <w:tcW w:w="1277" w:type="dxa"/>
            <w:tcBorders>
              <w:top w:val="single" w:sz="4" w:space="0" w:color="000000"/>
              <w:bottom w:val="single" w:sz="4" w:space="0" w:color="auto"/>
            </w:tcBorders>
            <w:shd w:val="clear" w:color="auto" w:fill="D9D9D9" w:themeFill="background1" w:themeFillShade="D9"/>
          </w:tcPr>
          <w:p w:rsidR="00FC5E7C" w:rsidRPr="008F18A7" w:rsidRDefault="00FC5E7C" w:rsidP="00CC0D1B">
            <w:pPr>
              <w:keepNext/>
              <w:jc w:val="center"/>
              <w:rPr>
                <w:b/>
                <w:i/>
                <w:sz w:val="18"/>
                <w:szCs w:val="18"/>
                <w:lang w:val="mk-MK"/>
              </w:rPr>
            </w:pPr>
          </w:p>
        </w:tc>
      </w:tr>
      <w:tr w:rsidR="00FC5E7C" w:rsidRPr="008F18A7" w:rsidTr="00FC5E7C">
        <w:tc>
          <w:tcPr>
            <w:tcW w:w="675" w:type="dxa"/>
            <w:tcBorders>
              <w:top w:val="single" w:sz="4" w:space="0" w:color="auto"/>
            </w:tcBorders>
          </w:tcPr>
          <w:p w:rsidR="00FC5E7C" w:rsidRPr="00D06EBC" w:rsidRDefault="00FC5E7C" w:rsidP="00CC0D1B">
            <w:pPr>
              <w:ind w:left="-28" w:right="-57"/>
              <w:jc w:val="right"/>
              <w:rPr>
                <w:i/>
                <w:sz w:val="18"/>
                <w:szCs w:val="18"/>
                <w:lang w:val="mk-MK"/>
              </w:rPr>
            </w:pPr>
            <w:r>
              <w:rPr>
                <w:i/>
                <w:sz w:val="18"/>
                <w:szCs w:val="18"/>
                <w:lang w:val="mk-MK"/>
              </w:rPr>
              <w:t>2.1.1</w:t>
            </w:r>
          </w:p>
        </w:tc>
        <w:tc>
          <w:tcPr>
            <w:tcW w:w="2429" w:type="dxa"/>
            <w:tcBorders>
              <w:top w:val="single" w:sz="4" w:space="0" w:color="auto"/>
            </w:tcBorders>
          </w:tcPr>
          <w:p w:rsidR="00FC5E7C" w:rsidRPr="003A33B4" w:rsidRDefault="00FC5E7C" w:rsidP="00CC0D1B">
            <w:pPr>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 xml:space="preserve">Утврдување на потребите на корисниците на ЕМИС </w:t>
            </w:r>
          </w:p>
        </w:tc>
        <w:tc>
          <w:tcPr>
            <w:tcW w:w="5103" w:type="dxa"/>
            <w:tcBorders>
              <w:top w:val="single" w:sz="4" w:space="0" w:color="auto"/>
            </w:tcBorders>
          </w:tcPr>
          <w:p w:rsidR="00FC5E7C" w:rsidRPr="008F18A7" w:rsidRDefault="00FC5E7C" w:rsidP="00CC0D1B">
            <w:pPr>
              <w:pStyle w:val="ListParagraph"/>
              <w:numPr>
                <w:ilvl w:val="0"/>
                <w:numId w:val="15"/>
              </w:numPr>
              <w:tabs>
                <w:tab w:val="left" w:pos="176"/>
              </w:tabs>
              <w:ind w:left="176" w:hanging="176"/>
              <w:contextualSpacing w:val="0"/>
              <w:rPr>
                <w:rStyle w:val="Hyperlink"/>
                <w:rFonts w:cstheme="minorHAnsi"/>
                <w:i/>
                <w:color w:val="auto"/>
                <w:sz w:val="18"/>
                <w:szCs w:val="18"/>
                <w:u w:val="none"/>
              </w:rPr>
            </w:pPr>
            <w:r w:rsidRPr="008F18A7">
              <w:rPr>
                <w:rStyle w:val="Hyperlink"/>
                <w:rFonts w:cstheme="minorHAnsi"/>
                <w:i/>
                <w:color w:val="auto"/>
                <w:sz w:val="18"/>
                <w:szCs w:val="18"/>
                <w:u w:val="none"/>
                <w:lang w:val="mk-MK"/>
              </w:rPr>
              <w:t>РГ се формирани</w:t>
            </w:r>
            <w:r w:rsidRPr="008F18A7">
              <w:rPr>
                <w:rStyle w:val="Hyperlink"/>
                <w:rFonts w:cstheme="minorHAnsi"/>
                <w:i/>
                <w:color w:val="auto"/>
                <w:sz w:val="18"/>
                <w:szCs w:val="18"/>
                <w:u w:val="none"/>
              </w:rPr>
              <w:t xml:space="preserve">; </w:t>
            </w:r>
          </w:p>
          <w:p w:rsidR="00FC5E7C" w:rsidRPr="008F18A7" w:rsidRDefault="00FC5E7C" w:rsidP="001370F6">
            <w:pPr>
              <w:pStyle w:val="ListParagraph"/>
              <w:numPr>
                <w:ilvl w:val="0"/>
                <w:numId w:val="15"/>
              </w:numPr>
              <w:tabs>
                <w:tab w:val="left" w:pos="176"/>
              </w:tabs>
              <w:ind w:left="176" w:hanging="176"/>
              <w:contextualSpacing w:val="0"/>
              <w:rPr>
                <w:rStyle w:val="Hyperlink"/>
                <w:rFonts w:cstheme="minorHAnsi"/>
                <w:i/>
                <w:color w:val="auto"/>
                <w:sz w:val="18"/>
                <w:szCs w:val="18"/>
                <w:u w:val="none"/>
              </w:rPr>
            </w:pPr>
            <w:r w:rsidRPr="008F18A7">
              <w:rPr>
                <w:rStyle w:val="Hyperlink"/>
                <w:rFonts w:cstheme="minorHAnsi"/>
                <w:i/>
                <w:color w:val="auto"/>
                <w:sz w:val="18"/>
                <w:szCs w:val="18"/>
                <w:u w:val="none"/>
                <w:lang w:val="mk-MK"/>
              </w:rPr>
              <w:t xml:space="preserve">Резултатите од анализата се разгледани со клучните заинтересирани страни </w:t>
            </w:r>
          </w:p>
        </w:tc>
        <w:tc>
          <w:tcPr>
            <w:tcW w:w="3686" w:type="dxa"/>
            <w:tcBorders>
              <w:top w:val="single" w:sz="4" w:space="0" w:color="auto"/>
            </w:tcBorders>
          </w:tcPr>
          <w:p w:rsidR="00FC5E7C" w:rsidRPr="008F18A7" w:rsidRDefault="00FC5E7C" w:rsidP="00CC0D1B">
            <w:pPr>
              <w:pStyle w:val="ListParagraph"/>
              <w:numPr>
                <w:ilvl w:val="0"/>
                <w:numId w:val="18"/>
              </w:numPr>
              <w:tabs>
                <w:tab w:val="left" w:pos="176"/>
              </w:tabs>
              <w:ind w:left="176" w:hanging="176"/>
              <w:contextualSpacing w:val="0"/>
              <w:rPr>
                <w:rStyle w:val="Hyperlink"/>
                <w:rFonts w:cstheme="minorHAnsi"/>
                <w:i/>
                <w:color w:val="auto"/>
                <w:sz w:val="18"/>
                <w:szCs w:val="18"/>
                <w:u w:val="none"/>
              </w:rPr>
            </w:pPr>
            <w:r w:rsidRPr="008F18A7">
              <w:rPr>
                <w:rStyle w:val="Hyperlink"/>
                <w:rFonts w:cstheme="minorHAnsi"/>
                <w:i/>
                <w:color w:val="auto"/>
                <w:sz w:val="18"/>
                <w:szCs w:val="18"/>
                <w:u w:val="none"/>
                <w:lang w:val="mk-MK"/>
              </w:rPr>
              <w:t>Извештаи од РГ</w:t>
            </w:r>
            <w:r w:rsidRPr="008F18A7">
              <w:rPr>
                <w:rStyle w:val="Hyperlink"/>
                <w:rFonts w:cstheme="minorHAnsi"/>
                <w:i/>
                <w:color w:val="auto"/>
                <w:sz w:val="18"/>
                <w:szCs w:val="18"/>
                <w:u w:val="none"/>
              </w:rPr>
              <w:t>;</w:t>
            </w:r>
          </w:p>
          <w:p w:rsidR="00FC5E7C" w:rsidRPr="008F18A7" w:rsidRDefault="00FC5E7C" w:rsidP="00CC0D1B">
            <w:pPr>
              <w:pStyle w:val="ListParagraph"/>
              <w:numPr>
                <w:ilvl w:val="0"/>
                <w:numId w:val="18"/>
              </w:numPr>
              <w:tabs>
                <w:tab w:val="left" w:pos="176"/>
              </w:tabs>
              <w:ind w:left="176" w:hanging="176"/>
              <w:contextualSpacing w:val="0"/>
              <w:rPr>
                <w:i/>
                <w:sz w:val="18"/>
                <w:szCs w:val="18"/>
              </w:rPr>
            </w:pPr>
            <w:r w:rsidRPr="008F18A7">
              <w:rPr>
                <w:rStyle w:val="Hyperlink"/>
                <w:rFonts w:cstheme="minorHAnsi"/>
                <w:i/>
                <w:color w:val="auto"/>
                <w:sz w:val="18"/>
                <w:szCs w:val="18"/>
                <w:u w:val="none"/>
                <w:lang w:val="mk-MK"/>
              </w:rPr>
              <w:t>Записници од средби за дискусии;</w:t>
            </w:r>
          </w:p>
          <w:p w:rsidR="00FC5E7C" w:rsidRPr="008F18A7" w:rsidRDefault="00FC5E7C" w:rsidP="00CC0D1B">
            <w:pPr>
              <w:pStyle w:val="ListParagraph"/>
              <w:numPr>
                <w:ilvl w:val="0"/>
                <w:numId w:val="18"/>
              </w:numPr>
              <w:tabs>
                <w:tab w:val="left" w:pos="176"/>
              </w:tabs>
              <w:ind w:left="176" w:hanging="176"/>
              <w:contextualSpacing w:val="0"/>
              <w:rPr>
                <w:i/>
                <w:sz w:val="18"/>
                <w:szCs w:val="18"/>
              </w:rPr>
            </w:pPr>
            <w:r w:rsidRPr="008F18A7">
              <w:rPr>
                <w:i/>
                <w:sz w:val="18"/>
                <w:szCs w:val="18"/>
                <w:lang w:val="mk-MK"/>
              </w:rPr>
              <w:t xml:space="preserve">Одлуки на МОН </w:t>
            </w:r>
          </w:p>
        </w:tc>
        <w:tc>
          <w:tcPr>
            <w:tcW w:w="992" w:type="dxa"/>
            <w:tcBorders>
              <w:top w:val="single" w:sz="4" w:space="0" w:color="auto"/>
            </w:tcBorders>
          </w:tcPr>
          <w:p w:rsidR="00FC5E7C" w:rsidRPr="008F18A7" w:rsidRDefault="00FC5E7C" w:rsidP="00CC0D1B">
            <w:pPr>
              <w:tabs>
                <w:tab w:val="left" w:pos="176"/>
              </w:tabs>
              <w:jc w:val="center"/>
              <w:rPr>
                <w:i/>
                <w:sz w:val="18"/>
                <w:szCs w:val="18"/>
              </w:rPr>
            </w:pPr>
            <w:r w:rsidRPr="008F18A7">
              <w:rPr>
                <w:i/>
                <w:sz w:val="18"/>
                <w:szCs w:val="18"/>
              </w:rPr>
              <w:t>2018</w:t>
            </w:r>
          </w:p>
        </w:tc>
        <w:tc>
          <w:tcPr>
            <w:tcW w:w="1277" w:type="dxa"/>
            <w:tcBorders>
              <w:top w:val="single" w:sz="4" w:space="0" w:color="auto"/>
            </w:tcBorders>
          </w:tcPr>
          <w:p w:rsidR="00FC5E7C" w:rsidRPr="008F18A7" w:rsidRDefault="00FC5E7C" w:rsidP="00CC0D1B">
            <w:pPr>
              <w:tabs>
                <w:tab w:val="left" w:pos="176"/>
              </w:tabs>
              <w:jc w:val="center"/>
              <w:rPr>
                <w:i/>
                <w:sz w:val="18"/>
                <w:szCs w:val="18"/>
              </w:rPr>
            </w:pPr>
            <w:r w:rsidRPr="008F18A7">
              <w:rPr>
                <w:i/>
                <w:sz w:val="18"/>
                <w:szCs w:val="18"/>
                <w:lang w:val="mk-MK"/>
              </w:rPr>
              <w:t>МОН</w:t>
            </w:r>
            <w:r w:rsidRPr="008F18A7">
              <w:rPr>
                <w:i/>
                <w:sz w:val="18"/>
                <w:szCs w:val="18"/>
              </w:rPr>
              <w:t xml:space="preserve">, </w:t>
            </w:r>
            <w:r w:rsidRPr="008F18A7">
              <w:rPr>
                <w:i/>
                <w:sz w:val="18"/>
                <w:szCs w:val="18"/>
                <w:lang w:val="mk-MK"/>
              </w:rPr>
              <w:t>МТСП</w:t>
            </w:r>
            <w:r w:rsidRPr="008F18A7">
              <w:rPr>
                <w:i/>
                <w:sz w:val="18"/>
                <w:szCs w:val="18"/>
              </w:rPr>
              <w:t xml:space="preserve">, </w:t>
            </w:r>
            <w:r w:rsidRPr="008F18A7">
              <w:rPr>
                <w:i/>
                <w:sz w:val="18"/>
                <w:szCs w:val="18"/>
                <w:lang w:val="mk-MK"/>
              </w:rPr>
              <w:t>МИОА</w:t>
            </w:r>
            <w:r w:rsidRPr="008F18A7">
              <w:rPr>
                <w:i/>
                <w:sz w:val="18"/>
                <w:szCs w:val="18"/>
              </w:rPr>
              <w:t xml:space="preserve">, </w:t>
            </w:r>
            <w:r w:rsidRPr="008F18A7">
              <w:rPr>
                <w:i/>
                <w:sz w:val="18"/>
                <w:szCs w:val="18"/>
                <w:lang w:val="mk-MK"/>
              </w:rPr>
              <w:t>ДЗС</w:t>
            </w:r>
            <w:r w:rsidRPr="008F18A7">
              <w:rPr>
                <w:i/>
                <w:sz w:val="18"/>
                <w:szCs w:val="18"/>
              </w:rPr>
              <w:t xml:space="preserve">, </w:t>
            </w:r>
            <w:r w:rsidRPr="008F18A7">
              <w:rPr>
                <w:i/>
                <w:sz w:val="18"/>
                <w:szCs w:val="18"/>
                <w:lang w:val="mk-MK"/>
              </w:rPr>
              <w:t>БРО</w:t>
            </w:r>
            <w:r w:rsidRPr="008F18A7">
              <w:rPr>
                <w:i/>
                <w:sz w:val="18"/>
                <w:szCs w:val="18"/>
              </w:rPr>
              <w:t>,</w:t>
            </w:r>
            <w:r w:rsidRPr="008F18A7">
              <w:rPr>
                <w:i/>
                <w:sz w:val="18"/>
                <w:szCs w:val="18"/>
                <w:lang w:val="mk-MK"/>
              </w:rPr>
              <w:t xml:space="preserve"> ДИЦ, ДПИ, ПС, УРУОЈПЗ,</w:t>
            </w:r>
            <w:r>
              <w:rPr>
                <w:i/>
                <w:sz w:val="18"/>
                <w:szCs w:val="18"/>
                <w:lang w:val="mk-MK"/>
              </w:rPr>
              <w:t xml:space="preserve"> </w:t>
            </w:r>
            <w:r w:rsidRPr="008F18A7">
              <w:rPr>
                <w:i/>
                <w:sz w:val="18"/>
                <w:szCs w:val="18"/>
                <w:lang w:val="mk-MK"/>
              </w:rPr>
              <w:t xml:space="preserve">образовни институции </w:t>
            </w:r>
          </w:p>
        </w:tc>
        <w:tc>
          <w:tcPr>
            <w:tcW w:w="1277" w:type="dxa"/>
            <w:tcBorders>
              <w:top w:val="single" w:sz="4" w:space="0" w:color="auto"/>
            </w:tcBorders>
          </w:tcPr>
          <w:p w:rsidR="00FC5E7C" w:rsidRPr="008F18A7" w:rsidRDefault="00C2535C" w:rsidP="00CC0D1B">
            <w:pPr>
              <w:tabs>
                <w:tab w:val="left" w:pos="176"/>
              </w:tabs>
              <w:jc w:val="center"/>
              <w:rPr>
                <w:i/>
                <w:sz w:val="18"/>
                <w:szCs w:val="18"/>
                <w:lang w:val="mk-MK"/>
              </w:rPr>
            </w:pPr>
            <w:r>
              <w:rPr>
                <w:i/>
                <w:sz w:val="18"/>
                <w:szCs w:val="18"/>
                <w:lang w:val="mk-MK"/>
              </w:rPr>
              <w:t>-</w:t>
            </w:r>
          </w:p>
        </w:tc>
      </w:tr>
      <w:tr w:rsidR="00FC5E7C" w:rsidRPr="008F18A7" w:rsidTr="00FC5E7C">
        <w:tc>
          <w:tcPr>
            <w:tcW w:w="675" w:type="dxa"/>
            <w:tcBorders>
              <w:top w:val="single" w:sz="4" w:space="0" w:color="auto"/>
              <w:bottom w:val="single" w:sz="4" w:space="0" w:color="auto"/>
            </w:tcBorders>
          </w:tcPr>
          <w:p w:rsidR="00FC5E7C" w:rsidRPr="00D06EBC" w:rsidRDefault="00FC5E7C" w:rsidP="00CC0D1B">
            <w:pPr>
              <w:ind w:left="-28" w:right="-57"/>
              <w:jc w:val="right"/>
              <w:rPr>
                <w:i/>
                <w:sz w:val="18"/>
                <w:szCs w:val="18"/>
                <w:lang w:val="mk-MK"/>
              </w:rPr>
            </w:pPr>
            <w:r>
              <w:rPr>
                <w:i/>
                <w:sz w:val="18"/>
                <w:szCs w:val="18"/>
                <w:lang w:val="mk-MK"/>
              </w:rPr>
              <w:t>2.1.2</w:t>
            </w:r>
          </w:p>
        </w:tc>
        <w:tc>
          <w:tcPr>
            <w:tcW w:w="2429" w:type="dxa"/>
            <w:tcBorders>
              <w:top w:val="single" w:sz="4" w:space="0" w:color="auto"/>
              <w:bottom w:val="single" w:sz="4" w:space="0" w:color="auto"/>
            </w:tcBorders>
            <w:shd w:val="clear" w:color="auto" w:fill="auto"/>
          </w:tcPr>
          <w:p w:rsidR="00FC5E7C" w:rsidRPr="003A33B4" w:rsidRDefault="00FC5E7C" w:rsidP="00CC0D1B">
            <w:pPr>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 xml:space="preserve">Подготовка на регулатива за работата и употребата на ЕМИС </w:t>
            </w:r>
          </w:p>
        </w:tc>
        <w:tc>
          <w:tcPr>
            <w:tcW w:w="5103" w:type="dxa"/>
            <w:tcBorders>
              <w:top w:val="single" w:sz="4" w:space="0" w:color="auto"/>
              <w:bottom w:val="single" w:sz="4" w:space="0" w:color="auto"/>
            </w:tcBorders>
            <w:shd w:val="clear" w:color="auto" w:fill="auto"/>
          </w:tcPr>
          <w:p w:rsidR="00FC5E7C" w:rsidRPr="003A33B4" w:rsidRDefault="00FC5E7C" w:rsidP="00CC0D1B">
            <w:pPr>
              <w:pStyle w:val="ListParagraph"/>
              <w:numPr>
                <w:ilvl w:val="0"/>
                <w:numId w:val="15"/>
              </w:numPr>
              <w:tabs>
                <w:tab w:val="left" w:pos="176"/>
              </w:tabs>
              <w:ind w:left="176" w:hanging="176"/>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РГ</w:t>
            </w:r>
            <w:r w:rsidR="00B820D0">
              <w:rPr>
                <w:rStyle w:val="Hyperlink"/>
                <w:rFonts w:cstheme="minorHAnsi"/>
                <w:i/>
                <w:color w:val="auto"/>
                <w:sz w:val="18"/>
                <w:szCs w:val="18"/>
                <w:u w:val="none"/>
              </w:rPr>
              <w:t xml:space="preserve"> </w:t>
            </w:r>
            <w:r w:rsidRPr="008F18A7">
              <w:rPr>
                <w:rStyle w:val="Hyperlink"/>
                <w:rFonts w:cstheme="minorHAnsi"/>
                <w:i/>
                <w:color w:val="auto"/>
                <w:sz w:val="18"/>
                <w:szCs w:val="18"/>
                <w:u w:val="none"/>
                <w:lang w:val="mk-MK"/>
              </w:rPr>
              <w:t>за подготвување на регулатива се формирани</w:t>
            </w:r>
            <w:r w:rsidRPr="003A33B4">
              <w:rPr>
                <w:rStyle w:val="Hyperlink"/>
                <w:rFonts w:cstheme="minorHAnsi"/>
                <w:i/>
                <w:color w:val="auto"/>
                <w:sz w:val="18"/>
                <w:szCs w:val="18"/>
                <w:u w:val="none"/>
                <w:lang w:val="mk-MK"/>
              </w:rPr>
              <w:t xml:space="preserve">; </w:t>
            </w:r>
          </w:p>
          <w:p w:rsidR="00FC5E7C" w:rsidRPr="008F18A7" w:rsidRDefault="00FC5E7C" w:rsidP="00CC0D1B">
            <w:pPr>
              <w:pStyle w:val="ListParagraph"/>
              <w:numPr>
                <w:ilvl w:val="0"/>
                <w:numId w:val="15"/>
              </w:numPr>
              <w:tabs>
                <w:tab w:val="left" w:pos="176"/>
              </w:tabs>
              <w:ind w:left="176" w:hanging="176"/>
              <w:contextualSpacing w:val="0"/>
              <w:rPr>
                <w:rStyle w:val="Hyperlink"/>
                <w:rFonts w:cstheme="minorHAnsi"/>
                <w:i/>
                <w:color w:val="auto"/>
                <w:sz w:val="18"/>
                <w:szCs w:val="18"/>
                <w:u w:val="none"/>
              </w:rPr>
            </w:pPr>
            <w:r w:rsidRPr="008F18A7">
              <w:rPr>
                <w:rStyle w:val="Hyperlink"/>
                <w:rFonts w:cstheme="minorHAnsi"/>
                <w:i/>
                <w:color w:val="auto"/>
                <w:sz w:val="18"/>
                <w:szCs w:val="18"/>
                <w:u w:val="none"/>
                <w:lang w:val="mk-MK"/>
              </w:rPr>
              <w:t>Финансиските средства се определени</w:t>
            </w:r>
            <w:r w:rsidRPr="008F18A7">
              <w:rPr>
                <w:rStyle w:val="Hyperlink"/>
                <w:rFonts w:cstheme="minorHAnsi"/>
                <w:i/>
                <w:color w:val="auto"/>
                <w:sz w:val="18"/>
                <w:szCs w:val="18"/>
                <w:u w:val="none"/>
              </w:rPr>
              <w:t>;</w:t>
            </w:r>
          </w:p>
          <w:p w:rsidR="00FC5E7C" w:rsidRPr="008F18A7" w:rsidRDefault="00FC5E7C" w:rsidP="00CC0D1B">
            <w:pPr>
              <w:pStyle w:val="ListParagraph"/>
              <w:numPr>
                <w:ilvl w:val="0"/>
                <w:numId w:val="15"/>
              </w:numPr>
              <w:tabs>
                <w:tab w:val="left" w:pos="176"/>
              </w:tabs>
              <w:ind w:left="176" w:hanging="176"/>
              <w:contextualSpacing w:val="0"/>
              <w:rPr>
                <w:rStyle w:val="Hyperlink"/>
                <w:rFonts w:cstheme="minorHAnsi"/>
                <w:i/>
                <w:color w:val="auto"/>
                <w:sz w:val="18"/>
                <w:szCs w:val="18"/>
                <w:u w:val="none"/>
              </w:rPr>
            </w:pPr>
            <w:r w:rsidRPr="008F18A7">
              <w:rPr>
                <w:rStyle w:val="Hyperlink"/>
                <w:rFonts w:cstheme="minorHAnsi"/>
                <w:i/>
                <w:color w:val="auto"/>
                <w:sz w:val="18"/>
                <w:szCs w:val="18"/>
                <w:u w:val="none"/>
                <w:lang w:val="mk-MK"/>
              </w:rPr>
              <w:t>Регулативата е подготвена и е разгледана со клучните заинтересирани страни</w:t>
            </w:r>
            <w:r w:rsidRPr="008F18A7">
              <w:rPr>
                <w:rStyle w:val="Hyperlink"/>
                <w:rFonts w:cstheme="minorHAnsi"/>
                <w:i/>
                <w:color w:val="auto"/>
                <w:sz w:val="18"/>
                <w:szCs w:val="18"/>
                <w:u w:val="none"/>
              </w:rPr>
              <w:t>;</w:t>
            </w:r>
          </w:p>
          <w:p w:rsidR="00FC5E7C" w:rsidRPr="008F18A7" w:rsidRDefault="00FC5E7C" w:rsidP="00CC0D1B">
            <w:pPr>
              <w:pStyle w:val="ListParagraph"/>
              <w:numPr>
                <w:ilvl w:val="0"/>
                <w:numId w:val="15"/>
              </w:numPr>
              <w:tabs>
                <w:tab w:val="left" w:pos="176"/>
              </w:tabs>
              <w:ind w:left="176" w:hanging="176"/>
              <w:contextualSpacing w:val="0"/>
              <w:rPr>
                <w:rStyle w:val="Hyperlink"/>
                <w:rFonts w:cstheme="minorHAnsi"/>
                <w:i/>
                <w:color w:val="auto"/>
                <w:sz w:val="18"/>
                <w:szCs w:val="18"/>
                <w:u w:val="none"/>
              </w:rPr>
            </w:pPr>
            <w:r w:rsidRPr="008F18A7">
              <w:rPr>
                <w:rStyle w:val="Hyperlink"/>
                <w:rFonts w:cstheme="minorHAnsi"/>
                <w:i/>
                <w:color w:val="auto"/>
                <w:sz w:val="18"/>
                <w:szCs w:val="18"/>
                <w:u w:val="none"/>
                <w:lang w:val="mk-MK"/>
              </w:rPr>
              <w:t xml:space="preserve">Регулативата за работата и употребата на ЕМИС е официјално одобрена </w:t>
            </w:r>
          </w:p>
        </w:tc>
        <w:tc>
          <w:tcPr>
            <w:tcW w:w="3686" w:type="dxa"/>
            <w:tcBorders>
              <w:top w:val="single" w:sz="4" w:space="0" w:color="auto"/>
              <w:bottom w:val="single" w:sz="4" w:space="0" w:color="auto"/>
            </w:tcBorders>
          </w:tcPr>
          <w:p w:rsidR="00FC5E7C" w:rsidRPr="008F18A7" w:rsidRDefault="00FC5E7C" w:rsidP="00CC0D1B">
            <w:pPr>
              <w:pStyle w:val="ListParagraph"/>
              <w:numPr>
                <w:ilvl w:val="0"/>
                <w:numId w:val="18"/>
              </w:numPr>
              <w:tabs>
                <w:tab w:val="left" w:pos="176"/>
              </w:tabs>
              <w:ind w:left="176" w:hanging="176"/>
              <w:contextualSpacing w:val="0"/>
              <w:rPr>
                <w:rStyle w:val="Hyperlink"/>
                <w:rFonts w:cstheme="minorHAnsi"/>
                <w:i/>
                <w:color w:val="auto"/>
                <w:sz w:val="18"/>
                <w:szCs w:val="18"/>
                <w:u w:val="none"/>
              </w:rPr>
            </w:pPr>
            <w:r w:rsidRPr="008F18A7">
              <w:rPr>
                <w:rStyle w:val="Hyperlink"/>
                <w:rFonts w:cstheme="minorHAnsi"/>
                <w:i/>
                <w:color w:val="auto"/>
                <w:sz w:val="18"/>
                <w:szCs w:val="18"/>
                <w:u w:val="none"/>
                <w:lang w:val="mk-MK"/>
              </w:rPr>
              <w:t>Извештаи од РГ</w:t>
            </w:r>
            <w:r w:rsidRPr="008F18A7">
              <w:rPr>
                <w:rStyle w:val="Hyperlink"/>
                <w:rFonts w:cstheme="minorHAnsi"/>
                <w:i/>
                <w:color w:val="auto"/>
                <w:sz w:val="18"/>
                <w:szCs w:val="18"/>
                <w:u w:val="none"/>
              </w:rPr>
              <w:t>;</w:t>
            </w:r>
          </w:p>
          <w:p w:rsidR="00FC5E7C" w:rsidRPr="008F18A7" w:rsidRDefault="00FC5E7C" w:rsidP="00CC0D1B">
            <w:pPr>
              <w:pStyle w:val="ListParagraph"/>
              <w:numPr>
                <w:ilvl w:val="0"/>
                <w:numId w:val="18"/>
              </w:numPr>
              <w:tabs>
                <w:tab w:val="left" w:pos="176"/>
              </w:tabs>
              <w:ind w:left="176" w:hanging="176"/>
              <w:contextualSpacing w:val="0"/>
              <w:rPr>
                <w:i/>
                <w:sz w:val="18"/>
                <w:szCs w:val="18"/>
              </w:rPr>
            </w:pPr>
            <w:r w:rsidRPr="008F18A7">
              <w:rPr>
                <w:rStyle w:val="Hyperlink"/>
                <w:rFonts w:cstheme="minorHAnsi"/>
                <w:i/>
                <w:color w:val="auto"/>
                <w:sz w:val="18"/>
                <w:szCs w:val="18"/>
                <w:u w:val="none"/>
                <w:lang w:val="mk-MK"/>
              </w:rPr>
              <w:t>Записници од средби за дискусии;</w:t>
            </w:r>
          </w:p>
          <w:p w:rsidR="00FC5E7C" w:rsidRPr="008F18A7" w:rsidRDefault="00FC5E7C" w:rsidP="00CC0D1B">
            <w:pPr>
              <w:pStyle w:val="ListParagraph"/>
              <w:numPr>
                <w:ilvl w:val="0"/>
                <w:numId w:val="18"/>
              </w:numPr>
              <w:tabs>
                <w:tab w:val="left" w:pos="176"/>
              </w:tabs>
              <w:ind w:left="176" w:hanging="176"/>
              <w:contextualSpacing w:val="0"/>
              <w:rPr>
                <w:i/>
                <w:sz w:val="18"/>
                <w:szCs w:val="18"/>
              </w:rPr>
            </w:pPr>
            <w:r w:rsidRPr="008F18A7">
              <w:rPr>
                <w:i/>
                <w:sz w:val="18"/>
                <w:szCs w:val="18"/>
                <w:lang w:val="mk-MK"/>
              </w:rPr>
              <w:t>Одлуки на МОН</w:t>
            </w:r>
          </w:p>
        </w:tc>
        <w:tc>
          <w:tcPr>
            <w:tcW w:w="992" w:type="dxa"/>
            <w:tcBorders>
              <w:top w:val="single" w:sz="4" w:space="0" w:color="auto"/>
              <w:bottom w:val="single" w:sz="4" w:space="0" w:color="auto"/>
            </w:tcBorders>
          </w:tcPr>
          <w:p w:rsidR="00FC5E7C" w:rsidRPr="008F18A7" w:rsidRDefault="00FC5E7C" w:rsidP="00CC0D1B">
            <w:pPr>
              <w:tabs>
                <w:tab w:val="left" w:pos="176"/>
              </w:tabs>
              <w:jc w:val="center"/>
              <w:rPr>
                <w:i/>
                <w:sz w:val="18"/>
                <w:szCs w:val="18"/>
              </w:rPr>
            </w:pPr>
            <w:r w:rsidRPr="008F18A7">
              <w:rPr>
                <w:i/>
                <w:sz w:val="18"/>
                <w:szCs w:val="18"/>
              </w:rPr>
              <w:t>2018</w:t>
            </w:r>
          </w:p>
        </w:tc>
        <w:tc>
          <w:tcPr>
            <w:tcW w:w="1277" w:type="dxa"/>
            <w:tcBorders>
              <w:top w:val="single" w:sz="4" w:space="0" w:color="auto"/>
              <w:bottom w:val="single" w:sz="4" w:space="0" w:color="auto"/>
            </w:tcBorders>
          </w:tcPr>
          <w:p w:rsidR="00FC5E7C" w:rsidRPr="008F18A7" w:rsidRDefault="00FC5E7C" w:rsidP="00CC0D1B">
            <w:pPr>
              <w:tabs>
                <w:tab w:val="left" w:pos="176"/>
              </w:tabs>
              <w:jc w:val="center"/>
              <w:rPr>
                <w:i/>
                <w:sz w:val="18"/>
                <w:szCs w:val="18"/>
              </w:rPr>
            </w:pPr>
            <w:r w:rsidRPr="008F18A7">
              <w:rPr>
                <w:i/>
                <w:sz w:val="18"/>
                <w:szCs w:val="18"/>
                <w:lang w:val="mk-MK"/>
              </w:rPr>
              <w:t xml:space="preserve">МОН </w:t>
            </w:r>
          </w:p>
        </w:tc>
        <w:tc>
          <w:tcPr>
            <w:tcW w:w="1277" w:type="dxa"/>
            <w:tcBorders>
              <w:top w:val="single" w:sz="4" w:space="0" w:color="auto"/>
              <w:bottom w:val="single" w:sz="4" w:space="0" w:color="auto"/>
            </w:tcBorders>
          </w:tcPr>
          <w:p w:rsidR="00FC5E7C" w:rsidRPr="008F18A7" w:rsidRDefault="00C2535C" w:rsidP="00CC0D1B">
            <w:pPr>
              <w:tabs>
                <w:tab w:val="left" w:pos="176"/>
              </w:tabs>
              <w:jc w:val="center"/>
              <w:rPr>
                <w:i/>
                <w:sz w:val="18"/>
                <w:szCs w:val="18"/>
                <w:lang w:val="mk-MK"/>
              </w:rPr>
            </w:pPr>
            <w:r>
              <w:rPr>
                <w:i/>
                <w:sz w:val="18"/>
                <w:szCs w:val="18"/>
                <w:lang w:val="mk-MK"/>
              </w:rPr>
              <w:t>20.000</w:t>
            </w:r>
          </w:p>
        </w:tc>
      </w:tr>
      <w:tr w:rsidR="00FC5E7C" w:rsidRPr="008F18A7" w:rsidTr="00FC5E7C">
        <w:tc>
          <w:tcPr>
            <w:tcW w:w="675" w:type="dxa"/>
            <w:tcBorders>
              <w:top w:val="single" w:sz="4" w:space="0" w:color="auto"/>
              <w:bottom w:val="single" w:sz="4" w:space="0" w:color="auto"/>
            </w:tcBorders>
          </w:tcPr>
          <w:p w:rsidR="00FC5E7C" w:rsidRPr="00D06EBC" w:rsidRDefault="00FC5E7C" w:rsidP="00CC0D1B">
            <w:pPr>
              <w:ind w:left="-28" w:right="-57"/>
              <w:jc w:val="right"/>
              <w:rPr>
                <w:i/>
                <w:sz w:val="18"/>
                <w:szCs w:val="18"/>
              </w:rPr>
            </w:pPr>
            <w:r>
              <w:rPr>
                <w:i/>
                <w:sz w:val="18"/>
                <w:szCs w:val="18"/>
                <w:lang w:val="mk-MK"/>
              </w:rPr>
              <w:t>2.1.3</w:t>
            </w:r>
          </w:p>
        </w:tc>
        <w:tc>
          <w:tcPr>
            <w:tcW w:w="2429" w:type="dxa"/>
            <w:tcBorders>
              <w:top w:val="single" w:sz="4" w:space="0" w:color="auto"/>
              <w:bottom w:val="single" w:sz="4" w:space="0" w:color="auto"/>
            </w:tcBorders>
          </w:tcPr>
          <w:p w:rsidR="00FC5E7C" w:rsidRPr="008F18A7" w:rsidRDefault="00FC5E7C" w:rsidP="00CC0D1B">
            <w:pPr>
              <w:rPr>
                <w:rStyle w:val="Hyperlink"/>
                <w:rFonts w:cstheme="minorHAnsi"/>
                <w:i/>
                <w:color w:val="auto"/>
                <w:sz w:val="18"/>
                <w:szCs w:val="18"/>
                <w:u w:val="none"/>
              </w:rPr>
            </w:pPr>
            <w:r w:rsidRPr="008F18A7">
              <w:rPr>
                <w:rStyle w:val="Hyperlink"/>
                <w:rFonts w:cstheme="minorHAnsi"/>
                <w:i/>
                <w:color w:val="auto"/>
                <w:sz w:val="18"/>
                <w:szCs w:val="18"/>
                <w:u w:val="none"/>
                <w:lang w:val="mk-MK"/>
              </w:rPr>
              <w:t xml:space="preserve">Ревидирање на структурата, содржината и механизмите за пристап до ЕМИС </w:t>
            </w:r>
          </w:p>
        </w:tc>
        <w:tc>
          <w:tcPr>
            <w:tcW w:w="5103" w:type="dxa"/>
            <w:tcBorders>
              <w:top w:val="single" w:sz="4" w:space="0" w:color="auto"/>
              <w:bottom w:val="single" w:sz="4" w:space="0" w:color="auto"/>
            </w:tcBorders>
          </w:tcPr>
          <w:p w:rsidR="00FC5E7C" w:rsidRPr="008F18A7" w:rsidRDefault="00FC5E7C" w:rsidP="00CC0D1B">
            <w:pPr>
              <w:pStyle w:val="ListParagraph"/>
              <w:numPr>
                <w:ilvl w:val="0"/>
                <w:numId w:val="15"/>
              </w:numPr>
              <w:tabs>
                <w:tab w:val="left" w:pos="176"/>
              </w:tabs>
              <w:ind w:left="176" w:hanging="176"/>
              <w:contextualSpacing w:val="0"/>
              <w:rPr>
                <w:rStyle w:val="Hyperlink"/>
                <w:rFonts w:cstheme="minorHAnsi"/>
                <w:i/>
                <w:color w:val="auto"/>
                <w:sz w:val="18"/>
                <w:szCs w:val="18"/>
                <w:u w:val="none"/>
              </w:rPr>
            </w:pPr>
            <w:r w:rsidRPr="008F18A7">
              <w:rPr>
                <w:rStyle w:val="Hyperlink"/>
                <w:rFonts w:cstheme="minorHAnsi"/>
                <w:i/>
                <w:color w:val="auto"/>
                <w:sz w:val="18"/>
                <w:szCs w:val="18"/>
                <w:u w:val="none"/>
                <w:lang w:val="mk-MK"/>
              </w:rPr>
              <w:t>Повикот е организиран</w:t>
            </w:r>
            <w:r w:rsidRPr="008F18A7">
              <w:rPr>
                <w:rStyle w:val="Hyperlink"/>
                <w:rFonts w:cstheme="minorHAnsi"/>
                <w:i/>
                <w:color w:val="auto"/>
                <w:sz w:val="18"/>
                <w:szCs w:val="18"/>
                <w:u w:val="none"/>
              </w:rPr>
              <w:t>;</w:t>
            </w:r>
          </w:p>
          <w:p w:rsidR="00FC5E7C" w:rsidRPr="008F18A7" w:rsidRDefault="00FC5E7C" w:rsidP="00CC0D1B">
            <w:pPr>
              <w:pStyle w:val="ListParagraph"/>
              <w:numPr>
                <w:ilvl w:val="0"/>
                <w:numId w:val="15"/>
              </w:numPr>
              <w:tabs>
                <w:tab w:val="left" w:pos="176"/>
              </w:tabs>
              <w:ind w:left="176" w:hanging="176"/>
              <w:contextualSpacing w:val="0"/>
              <w:rPr>
                <w:rStyle w:val="Hyperlink"/>
                <w:rFonts w:cstheme="minorHAnsi"/>
                <w:i/>
                <w:color w:val="auto"/>
                <w:sz w:val="18"/>
                <w:szCs w:val="18"/>
                <w:u w:val="none"/>
              </w:rPr>
            </w:pPr>
            <w:r w:rsidRPr="008F18A7">
              <w:rPr>
                <w:rStyle w:val="Hyperlink"/>
                <w:rFonts w:cstheme="minorHAnsi"/>
                <w:i/>
                <w:color w:val="auto"/>
                <w:sz w:val="18"/>
                <w:szCs w:val="18"/>
                <w:u w:val="none"/>
                <w:lang w:val="mk-MK"/>
              </w:rPr>
              <w:t>Софтверот на ЕМИС е ревидиран</w:t>
            </w:r>
            <w:r w:rsidRPr="008F18A7">
              <w:rPr>
                <w:rStyle w:val="Hyperlink"/>
                <w:rFonts w:cstheme="minorHAnsi"/>
                <w:i/>
                <w:color w:val="auto"/>
                <w:sz w:val="18"/>
                <w:szCs w:val="18"/>
                <w:u w:val="none"/>
              </w:rPr>
              <w:t>;</w:t>
            </w:r>
          </w:p>
          <w:p w:rsidR="00FC5E7C" w:rsidRPr="008F18A7" w:rsidRDefault="00FC5E7C" w:rsidP="00CC0D1B">
            <w:pPr>
              <w:pStyle w:val="ListParagraph"/>
              <w:numPr>
                <w:ilvl w:val="0"/>
                <w:numId w:val="15"/>
              </w:numPr>
              <w:tabs>
                <w:tab w:val="left" w:pos="176"/>
              </w:tabs>
              <w:ind w:left="176" w:hanging="176"/>
              <w:contextualSpacing w:val="0"/>
              <w:rPr>
                <w:rStyle w:val="Hyperlink"/>
                <w:rFonts w:cstheme="minorHAnsi"/>
                <w:i/>
                <w:color w:val="auto"/>
                <w:sz w:val="18"/>
                <w:szCs w:val="18"/>
                <w:u w:val="none"/>
              </w:rPr>
            </w:pPr>
            <w:r w:rsidRPr="008F18A7">
              <w:rPr>
                <w:rStyle w:val="Hyperlink"/>
                <w:rFonts w:cstheme="minorHAnsi"/>
                <w:i/>
                <w:color w:val="auto"/>
                <w:sz w:val="18"/>
                <w:szCs w:val="18"/>
                <w:u w:val="none"/>
                <w:lang w:val="mk-MK"/>
              </w:rPr>
              <w:t xml:space="preserve">Потребниот хардвер е набавен и е инсталиран </w:t>
            </w:r>
          </w:p>
        </w:tc>
        <w:tc>
          <w:tcPr>
            <w:tcW w:w="3686" w:type="dxa"/>
            <w:tcBorders>
              <w:top w:val="single" w:sz="4" w:space="0" w:color="auto"/>
              <w:bottom w:val="single" w:sz="4" w:space="0" w:color="auto"/>
            </w:tcBorders>
          </w:tcPr>
          <w:p w:rsidR="00FC5E7C" w:rsidRPr="008F18A7" w:rsidRDefault="00FC5E7C" w:rsidP="00CC0D1B">
            <w:pPr>
              <w:pStyle w:val="ListParagraph"/>
              <w:numPr>
                <w:ilvl w:val="0"/>
                <w:numId w:val="18"/>
              </w:numPr>
              <w:tabs>
                <w:tab w:val="left" w:pos="176"/>
              </w:tabs>
              <w:ind w:left="176" w:hanging="176"/>
              <w:contextualSpacing w:val="0"/>
              <w:rPr>
                <w:i/>
                <w:sz w:val="18"/>
                <w:szCs w:val="18"/>
              </w:rPr>
            </w:pPr>
            <w:r w:rsidRPr="008F18A7">
              <w:rPr>
                <w:i/>
                <w:sz w:val="18"/>
                <w:szCs w:val="18"/>
                <w:lang w:val="mk-MK"/>
              </w:rPr>
              <w:t>Договор со давател/и на услуги</w:t>
            </w:r>
            <w:r w:rsidRPr="008F18A7">
              <w:rPr>
                <w:i/>
                <w:sz w:val="18"/>
                <w:szCs w:val="18"/>
              </w:rPr>
              <w:t>;</w:t>
            </w:r>
          </w:p>
          <w:p w:rsidR="00FC5E7C" w:rsidRPr="008F18A7" w:rsidRDefault="00FC5E7C" w:rsidP="00CC0D1B">
            <w:pPr>
              <w:pStyle w:val="ListParagraph"/>
              <w:numPr>
                <w:ilvl w:val="0"/>
                <w:numId w:val="18"/>
              </w:numPr>
              <w:tabs>
                <w:tab w:val="left" w:pos="176"/>
              </w:tabs>
              <w:ind w:left="176" w:hanging="176"/>
              <w:contextualSpacing w:val="0"/>
              <w:rPr>
                <w:i/>
                <w:sz w:val="18"/>
                <w:szCs w:val="18"/>
              </w:rPr>
            </w:pPr>
            <w:r w:rsidRPr="008F18A7">
              <w:rPr>
                <w:i/>
                <w:sz w:val="18"/>
                <w:szCs w:val="18"/>
                <w:lang w:val="mk-MK"/>
              </w:rPr>
              <w:t>Оперативен ЕМИС според новата регулатива, структура и содржина и достапен до авторизираните</w:t>
            </w:r>
            <w:r w:rsidR="001370F6">
              <w:rPr>
                <w:i/>
                <w:sz w:val="18"/>
                <w:szCs w:val="18"/>
                <w:lang w:val="mk-MK"/>
              </w:rPr>
              <w:t xml:space="preserve"> </w:t>
            </w:r>
            <w:r w:rsidRPr="008F18A7">
              <w:rPr>
                <w:i/>
                <w:sz w:val="18"/>
                <w:szCs w:val="18"/>
                <w:lang w:val="mk-MK"/>
              </w:rPr>
              <w:t>корисници</w:t>
            </w:r>
            <w:r w:rsidRPr="008F18A7">
              <w:rPr>
                <w:i/>
                <w:sz w:val="18"/>
                <w:szCs w:val="18"/>
              </w:rPr>
              <w:t>;</w:t>
            </w:r>
          </w:p>
          <w:p w:rsidR="00FC5E7C" w:rsidRPr="008F18A7" w:rsidRDefault="00FC5E7C" w:rsidP="00CC0D1B">
            <w:pPr>
              <w:pStyle w:val="ListParagraph"/>
              <w:numPr>
                <w:ilvl w:val="0"/>
                <w:numId w:val="18"/>
              </w:numPr>
              <w:tabs>
                <w:tab w:val="left" w:pos="176"/>
              </w:tabs>
              <w:ind w:left="176" w:hanging="176"/>
              <w:contextualSpacing w:val="0"/>
              <w:rPr>
                <w:i/>
                <w:sz w:val="18"/>
                <w:szCs w:val="18"/>
              </w:rPr>
            </w:pPr>
            <w:r w:rsidRPr="008F18A7">
              <w:rPr>
                <w:i/>
                <w:sz w:val="18"/>
                <w:szCs w:val="18"/>
                <w:lang w:val="mk-MK"/>
              </w:rPr>
              <w:t>Достапни прирачници за ЕМИС на сите корисници;</w:t>
            </w:r>
          </w:p>
          <w:p w:rsidR="00FC5E7C" w:rsidRPr="008F18A7" w:rsidRDefault="00FC5E7C" w:rsidP="00CC0D1B">
            <w:pPr>
              <w:pStyle w:val="ListParagraph"/>
              <w:numPr>
                <w:ilvl w:val="0"/>
                <w:numId w:val="18"/>
              </w:numPr>
              <w:tabs>
                <w:tab w:val="left" w:pos="176"/>
              </w:tabs>
              <w:ind w:left="176" w:hanging="176"/>
              <w:contextualSpacing w:val="0"/>
              <w:rPr>
                <w:i/>
                <w:sz w:val="18"/>
                <w:szCs w:val="18"/>
              </w:rPr>
            </w:pPr>
            <w:r w:rsidRPr="008F18A7">
              <w:rPr>
                <w:i/>
                <w:sz w:val="18"/>
                <w:szCs w:val="18"/>
                <w:lang w:val="mk-MK"/>
              </w:rPr>
              <w:t>Одлуки на МОН</w:t>
            </w:r>
          </w:p>
        </w:tc>
        <w:tc>
          <w:tcPr>
            <w:tcW w:w="992" w:type="dxa"/>
            <w:tcBorders>
              <w:top w:val="single" w:sz="4" w:space="0" w:color="auto"/>
              <w:bottom w:val="single" w:sz="4" w:space="0" w:color="auto"/>
            </w:tcBorders>
          </w:tcPr>
          <w:p w:rsidR="00FC5E7C" w:rsidRPr="008F18A7" w:rsidRDefault="00FC5E7C" w:rsidP="00CC0D1B">
            <w:pPr>
              <w:tabs>
                <w:tab w:val="left" w:pos="176"/>
              </w:tabs>
              <w:jc w:val="center"/>
              <w:rPr>
                <w:i/>
                <w:sz w:val="18"/>
                <w:szCs w:val="18"/>
              </w:rPr>
            </w:pPr>
            <w:r w:rsidRPr="008F18A7">
              <w:rPr>
                <w:i/>
                <w:sz w:val="18"/>
                <w:szCs w:val="18"/>
              </w:rPr>
              <w:t>2018</w:t>
            </w:r>
          </w:p>
        </w:tc>
        <w:tc>
          <w:tcPr>
            <w:tcW w:w="1277" w:type="dxa"/>
            <w:tcBorders>
              <w:top w:val="single" w:sz="4" w:space="0" w:color="auto"/>
              <w:bottom w:val="single" w:sz="4" w:space="0" w:color="auto"/>
            </w:tcBorders>
          </w:tcPr>
          <w:p w:rsidR="00FC5E7C" w:rsidRPr="008F18A7" w:rsidRDefault="00FC5E7C" w:rsidP="00CC0D1B">
            <w:pPr>
              <w:tabs>
                <w:tab w:val="left" w:pos="176"/>
              </w:tabs>
              <w:jc w:val="center"/>
              <w:rPr>
                <w:i/>
                <w:sz w:val="18"/>
                <w:szCs w:val="18"/>
              </w:rPr>
            </w:pPr>
            <w:r w:rsidRPr="008F18A7">
              <w:rPr>
                <w:i/>
                <w:sz w:val="18"/>
                <w:szCs w:val="18"/>
                <w:lang w:val="mk-MK"/>
              </w:rPr>
              <w:t xml:space="preserve">МОН, други институции (да се утврдат) во согласност со регулативата за ЕМИС </w:t>
            </w:r>
          </w:p>
        </w:tc>
        <w:tc>
          <w:tcPr>
            <w:tcW w:w="1277" w:type="dxa"/>
            <w:tcBorders>
              <w:top w:val="single" w:sz="4" w:space="0" w:color="auto"/>
              <w:bottom w:val="single" w:sz="4" w:space="0" w:color="auto"/>
            </w:tcBorders>
          </w:tcPr>
          <w:p w:rsidR="00FC5E7C" w:rsidRPr="008F18A7" w:rsidRDefault="00C2535C" w:rsidP="00CC0D1B">
            <w:pPr>
              <w:tabs>
                <w:tab w:val="left" w:pos="176"/>
              </w:tabs>
              <w:jc w:val="center"/>
              <w:rPr>
                <w:i/>
                <w:sz w:val="18"/>
                <w:szCs w:val="18"/>
                <w:lang w:val="mk-MK"/>
              </w:rPr>
            </w:pPr>
            <w:r>
              <w:rPr>
                <w:i/>
                <w:sz w:val="18"/>
                <w:szCs w:val="18"/>
                <w:lang w:val="mk-MK"/>
              </w:rPr>
              <w:t>200.000</w:t>
            </w:r>
          </w:p>
        </w:tc>
      </w:tr>
      <w:tr w:rsidR="00FC5E7C" w:rsidRPr="008F18A7" w:rsidTr="00FC5E7C">
        <w:tc>
          <w:tcPr>
            <w:tcW w:w="675" w:type="dxa"/>
            <w:shd w:val="clear" w:color="auto" w:fill="auto"/>
          </w:tcPr>
          <w:p w:rsidR="00FC5E7C" w:rsidRPr="00BF65C3" w:rsidRDefault="00FC5E7C" w:rsidP="00CC0D1B">
            <w:pPr>
              <w:ind w:left="-28" w:right="-57"/>
              <w:rPr>
                <w:i/>
                <w:sz w:val="18"/>
                <w:szCs w:val="18"/>
                <w:lang w:val="mk-MK"/>
              </w:rPr>
            </w:pPr>
            <w:r>
              <w:rPr>
                <w:i/>
                <w:sz w:val="18"/>
                <w:szCs w:val="18"/>
                <w:lang w:val="mk-MK"/>
              </w:rPr>
              <w:t>2.2.1</w:t>
            </w:r>
          </w:p>
        </w:tc>
        <w:tc>
          <w:tcPr>
            <w:tcW w:w="2429" w:type="dxa"/>
            <w:shd w:val="clear" w:color="auto" w:fill="auto"/>
          </w:tcPr>
          <w:p w:rsidR="00FC5E7C" w:rsidRPr="008F18A7" w:rsidRDefault="00FC5E7C" w:rsidP="00CC0D1B">
            <w:pPr>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 xml:space="preserve">Засилување на соработката меѓу ДЗС и МОН во прибирање и публикување на образовните податоци </w:t>
            </w:r>
          </w:p>
        </w:tc>
        <w:tc>
          <w:tcPr>
            <w:tcW w:w="5103" w:type="dxa"/>
            <w:shd w:val="clear" w:color="auto" w:fill="auto"/>
          </w:tcPr>
          <w:p w:rsidR="00FC5E7C" w:rsidRPr="003A33B4" w:rsidRDefault="00FC5E7C" w:rsidP="00CC0D1B">
            <w:pPr>
              <w:pStyle w:val="ListParagraph"/>
              <w:numPr>
                <w:ilvl w:val="0"/>
                <w:numId w:val="15"/>
              </w:numPr>
              <w:tabs>
                <w:tab w:val="left" w:pos="176"/>
              </w:tabs>
              <w:ind w:left="176" w:hanging="176"/>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Листата на побарувања за потребната обработка на податоци за потребите на МОН е подготвена;</w:t>
            </w:r>
          </w:p>
          <w:p w:rsidR="00FC5E7C" w:rsidRPr="003A33B4" w:rsidRDefault="00FC5E7C" w:rsidP="00CC0D1B">
            <w:pPr>
              <w:pStyle w:val="ListParagraph"/>
              <w:numPr>
                <w:ilvl w:val="0"/>
                <w:numId w:val="15"/>
              </w:numPr>
              <w:tabs>
                <w:tab w:val="left" w:pos="176"/>
              </w:tabs>
              <w:ind w:left="176" w:hanging="176"/>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Листата на побарувања за потребните податоци за потребите на ДЗС на ниво на ученик и наставник на ниво на училиште е подготвена;</w:t>
            </w:r>
          </w:p>
          <w:p w:rsidR="00FC5E7C" w:rsidRPr="003A33B4" w:rsidRDefault="00FC5E7C" w:rsidP="00CC0D1B">
            <w:pPr>
              <w:pStyle w:val="ListParagraph"/>
              <w:numPr>
                <w:ilvl w:val="0"/>
                <w:numId w:val="15"/>
              </w:numPr>
              <w:tabs>
                <w:tab w:val="left" w:pos="176"/>
              </w:tabs>
              <w:ind w:left="176" w:hanging="176"/>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Меморандумот за соработка</w:t>
            </w:r>
            <w:r w:rsidR="001370F6">
              <w:rPr>
                <w:rStyle w:val="Hyperlink"/>
                <w:rFonts w:cstheme="minorHAnsi"/>
                <w:i/>
                <w:color w:val="auto"/>
                <w:sz w:val="18"/>
                <w:szCs w:val="18"/>
                <w:u w:val="none"/>
                <w:lang w:val="mk-MK"/>
              </w:rPr>
              <w:t xml:space="preserve"> </w:t>
            </w:r>
            <w:r w:rsidRPr="008F18A7">
              <w:rPr>
                <w:rStyle w:val="Hyperlink"/>
                <w:rFonts w:cstheme="minorHAnsi"/>
                <w:i/>
                <w:color w:val="auto"/>
                <w:sz w:val="18"/>
                <w:szCs w:val="18"/>
                <w:u w:val="none"/>
                <w:lang w:val="mk-MK"/>
              </w:rPr>
              <w:t>кој</w:t>
            </w:r>
            <w:r w:rsidR="001370F6">
              <w:rPr>
                <w:rStyle w:val="Hyperlink"/>
                <w:rFonts w:cstheme="minorHAnsi"/>
                <w:i/>
                <w:color w:val="auto"/>
                <w:sz w:val="18"/>
                <w:szCs w:val="18"/>
                <w:u w:val="none"/>
                <w:lang w:val="mk-MK"/>
              </w:rPr>
              <w:t>што</w:t>
            </w:r>
            <w:r w:rsidRPr="008F18A7">
              <w:rPr>
                <w:rStyle w:val="Hyperlink"/>
                <w:rFonts w:cstheme="minorHAnsi"/>
                <w:i/>
                <w:color w:val="auto"/>
                <w:sz w:val="18"/>
                <w:szCs w:val="18"/>
                <w:u w:val="none"/>
                <w:lang w:val="mk-MK"/>
              </w:rPr>
              <w:t xml:space="preserve"> обезбедува задоволување на потребите на МОН и ДЗС е подготвен;</w:t>
            </w:r>
          </w:p>
          <w:p w:rsidR="00FC5E7C" w:rsidRPr="003A33B4" w:rsidRDefault="00FC5E7C" w:rsidP="00CC0D1B">
            <w:pPr>
              <w:pStyle w:val="ListParagraph"/>
              <w:numPr>
                <w:ilvl w:val="0"/>
                <w:numId w:val="15"/>
              </w:numPr>
              <w:tabs>
                <w:tab w:val="left" w:pos="176"/>
              </w:tabs>
              <w:ind w:left="176" w:hanging="176"/>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Обучен е кадар за користење на ЕМИС за потребите на ДЗС</w:t>
            </w:r>
          </w:p>
        </w:tc>
        <w:tc>
          <w:tcPr>
            <w:tcW w:w="3686" w:type="dxa"/>
            <w:shd w:val="clear" w:color="auto" w:fill="auto"/>
          </w:tcPr>
          <w:p w:rsidR="00FC5E7C" w:rsidRPr="008F18A7" w:rsidRDefault="00FC5E7C" w:rsidP="00CC0D1B">
            <w:pPr>
              <w:pStyle w:val="ListParagraph"/>
              <w:numPr>
                <w:ilvl w:val="0"/>
                <w:numId w:val="18"/>
              </w:numPr>
              <w:tabs>
                <w:tab w:val="left" w:pos="176"/>
              </w:tabs>
              <w:ind w:left="176" w:hanging="176"/>
              <w:contextualSpacing w:val="0"/>
              <w:rPr>
                <w:rStyle w:val="Hyperlink"/>
                <w:rFonts w:cstheme="minorHAnsi"/>
                <w:i/>
                <w:color w:val="auto"/>
                <w:sz w:val="18"/>
                <w:szCs w:val="18"/>
                <w:u w:val="none"/>
                <w:lang w:val="mk-MK"/>
              </w:rPr>
            </w:pPr>
            <w:r w:rsidRPr="008F18A7">
              <w:rPr>
                <w:i/>
                <w:sz w:val="18"/>
                <w:szCs w:val="18"/>
                <w:lang w:val="mk-MK"/>
              </w:rPr>
              <w:t>Потпишан меморандум за соработка меѓу МОН и ДЗС;</w:t>
            </w:r>
          </w:p>
          <w:p w:rsidR="00FC5E7C" w:rsidRPr="008F18A7" w:rsidRDefault="00FC5E7C" w:rsidP="00CC0D1B">
            <w:pPr>
              <w:pStyle w:val="ListParagraph"/>
              <w:numPr>
                <w:ilvl w:val="0"/>
                <w:numId w:val="18"/>
              </w:numPr>
              <w:tabs>
                <w:tab w:val="left" w:pos="176"/>
              </w:tabs>
              <w:ind w:left="176" w:hanging="176"/>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 xml:space="preserve">Одлуки на МОН </w:t>
            </w:r>
          </w:p>
        </w:tc>
        <w:tc>
          <w:tcPr>
            <w:tcW w:w="992" w:type="dxa"/>
            <w:shd w:val="clear" w:color="auto" w:fill="auto"/>
          </w:tcPr>
          <w:p w:rsidR="00FC5E7C" w:rsidRPr="008F18A7" w:rsidRDefault="00FC5E7C" w:rsidP="00CC0D1B">
            <w:pPr>
              <w:tabs>
                <w:tab w:val="left" w:pos="176"/>
              </w:tabs>
              <w:jc w:val="center"/>
              <w:rPr>
                <w:i/>
                <w:sz w:val="18"/>
                <w:szCs w:val="18"/>
                <w:lang w:val="mk-MK"/>
              </w:rPr>
            </w:pPr>
            <w:r w:rsidRPr="008F18A7">
              <w:rPr>
                <w:i/>
                <w:sz w:val="18"/>
                <w:szCs w:val="18"/>
              </w:rPr>
              <w:t>201</w:t>
            </w:r>
            <w:r w:rsidRPr="008F18A7">
              <w:rPr>
                <w:i/>
                <w:sz w:val="18"/>
                <w:szCs w:val="18"/>
                <w:lang w:val="mk-MK"/>
              </w:rPr>
              <w:t>8</w:t>
            </w:r>
          </w:p>
        </w:tc>
        <w:tc>
          <w:tcPr>
            <w:tcW w:w="1277" w:type="dxa"/>
            <w:shd w:val="clear" w:color="auto" w:fill="auto"/>
          </w:tcPr>
          <w:p w:rsidR="00FC5E7C" w:rsidRPr="008F18A7" w:rsidRDefault="00FC5E7C" w:rsidP="00CC0D1B">
            <w:pPr>
              <w:tabs>
                <w:tab w:val="left" w:pos="176"/>
              </w:tabs>
              <w:jc w:val="center"/>
              <w:rPr>
                <w:i/>
                <w:sz w:val="18"/>
                <w:szCs w:val="18"/>
              </w:rPr>
            </w:pPr>
            <w:r w:rsidRPr="008F18A7">
              <w:rPr>
                <w:i/>
                <w:sz w:val="18"/>
                <w:szCs w:val="18"/>
                <w:lang w:val="mk-MK"/>
              </w:rPr>
              <w:t>МОН,</w:t>
            </w:r>
            <w:r>
              <w:rPr>
                <w:i/>
                <w:sz w:val="18"/>
                <w:szCs w:val="18"/>
                <w:lang w:val="mk-MK"/>
              </w:rPr>
              <w:t xml:space="preserve"> </w:t>
            </w:r>
            <w:r w:rsidRPr="008F18A7">
              <w:rPr>
                <w:i/>
                <w:sz w:val="18"/>
                <w:szCs w:val="18"/>
                <w:lang w:val="mk-MK"/>
              </w:rPr>
              <w:t>ДЗС</w:t>
            </w:r>
          </w:p>
        </w:tc>
        <w:tc>
          <w:tcPr>
            <w:tcW w:w="1277" w:type="dxa"/>
          </w:tcPr>
          <w:p w:rsidR="00FC5E7C" w:rsidRPr="008F18A7" w:rsidRDefault="00C2535C" w:rsidP="00CC0D1B">
            <w:pPr>
              <w:tabs>
                <w:tab w:val="left" w:pos="176"/>
              </w:tabs>
              <w:jc w:val="center"/>
              <w:rPr>
                <w:i/>
                <w:sz w:val="18"/>
                <w:szCs w:val="18"/>
                <w:lang w:val="mk-MK"/>
              </w:rPr>
            </w:pPr>
            <w:r>
              <w:rPr>
                <w:i/>
                <w:sz w:val="18"/>
                <w:szCs w:val="18"/>
                <w:lang w:val="mk-MK"/>
              </w:rPr>
              <w:t>20.000</w:t>
            </w:r>
          </w:p>
        </w:tc>
      </w:tr>
      <w:tr w:rsidR="00FC5E7C" w:rsidRPr="008F18A7" w:rsidTr="00FC5E7C">
        <w:tc>
          <w:tcPr>
            <w:tcW w:w="675" w:type="dxa"/>
            <w:tcBorders>
              <w:bottom w:val="single" w:sz="4" w:space="0" w:color="auto"/>
            </w:tcBorders>
          </w:tcPr>
          <w:p w:rsidR="00FC5E7C" w:rsidRPr="00BF65C3" w:rsidRDefault="00FC5E7C" w:rsidP="00CC0D1B">
            <w:pPr>
              <w:ind w:left="-28" w:right="-57"/>
              <w:jc w:val="right"/>
              <w:rPr>
                <w:i/>
                <w:sz w:val="18"/>
                <w:szCs w:val="18"/>
                <w:lang w:val="mk-MK"/>
              </w:rPr>
            </w:pPr>
            <w:r>
              <w:rPr>
                <w:i/>
                <w:sz w:val="18"/>
                <w:szCs w:val="18"/>
                <w:lang w:val="mk-MK"/>
              </w:rPr>
              <w:t>2.3.1</w:t>
            </w:r>
          </w:p>
        </w:tc>
        <w:tc>
          <w:tcPr>
            <w:tcW w:w="2429" w:type="dxa"/>
            <w:tcBorders>
              <w:bottom w:val="single" w:sz="4" w:space="0" w:color="auto"/>
            </w:tcBorders>
          </w:tcPr>
          <w:p w:rsidR="00FC5E7C" w:rsidRPr="003A33B4" w:rsidRDefault="00FC5E7C" w:rsidP="00CC0D1B">
            <w:pPr>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 xml:space="preserve">Обучување на соодветните кадри на сите образовни институции за обезбедување податоци за ЕМИС и за ДЗС, како и за користење на статистички податоци за целите на управувањето </w:t>
            </w:r>
          </w:p>
        </w:tc>
        <w:tc>
          <w:tcPr>
            <w:tcW w:w="5103" w:type="dxa"/>
            <w:tcBorders>
              <w:bottom w:val="single" w:sz="4" w:space="0" w:color="auto"/>
            </w:tcBorders>
          </w:tcPr>
          <w:p w:rsidR="00FC5E7C" w:rsidRPr="003A33B4" w:rsidRDefault="00FC5E7C" w:rsidP="00CC0D1B">
            <w:pPr>
              <w:pStyle w:val="ListParagraph"/>
              <w:numPr>
                <w:ilvl w:val="0"/>
                <w:numId w:val="15"/>
              </w:numPr>
              <w:tabs>
                <w:tab w:val="left" w:pos="176"/>
              </w:tabs>
              <w:ind w:left="176" w:hanging="176"/>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Повикот за набавка на услуги за обука е организиран</w:t>
            </w:r>
            <w:r w:rsidRPr="003A33B4">
              <w:rPr>
                <w:rStyle w:val="Hyperlink"/>
                <w:rFonts w:cstheme="minorHAnsi"/>
                <w:i/>
                <w:color w:val="auto"/>
                <w:sz w:val="18"/>
                <w:szCs w:val="18"/>
                <w:u w:val="none"/>
                <w:lang w:val="mk-MK"/>
              </w:rPr>
              <w:t>;</w:t>
            </w:r>
          </w:p>
          <w:p w:rsidR="00FC5E7C" w:rsidRPr="003A33B4" w:rsidRDefault="00FC5E7C" w:rsidP="00CC0D1B">
            <w:pPr>
              <w:pStyle w:val="ListParagraph"/>
              <w:numPr>
                <w:ilvl w:val="0"/>
                <w:numId w:val="15"/>
              </w:numPr>
              <w:tabs>
                <w:tab w:val="left" w:pos="176"/>
              </w:tabs>
              <w:ind w:left="176" w:hanging="176"/>
              <w:contextualSpacing w:val="0"/>
              <w:rPr>
                <w:rStyle w:val="Hyperlink"/>
                <w:rFonts w:cstheme="minorHAnsi"/>
                <w:i/>
                <w:color w:val="auto"/>
                <w:sz w:val="18"/>
                <w:szCs w:val="18"/>
                <w:u w:val="none"/>
                <w:lang w:val="mk-MK"/>
              </w:rPr>
            </w:pPr>
            <w:r w:rsidRPr="008F18A7">
              <w:rPr>
                <w:i/>
                <w:sz w:val="18"/>
                <w:szCs w:val="18"/>
                <w:lang w:val="mk-MK"/>
              </w:rPr>
              <w:t>Раководителите и соодветните кадри на сите образовни институции се обучени</w:t>
            </w:r>
          </w:p>
        </w:tc>
        <w:tc>
          <w:tcPr>
            <w:tcW w:w="3686" w:type="dxa"/>
            <w:tcBorders>
              <w:bottom w:val="single" w:sz="4" w:space="0" w:color="auto"/>
            </w:tcBorders>
          </w:tcPr>
          <w:p w:rsidR="00FC5E7C" w:rsidRPr="003A33B4" w:rsidRDefault="00FC5E7C" w:rsidP="00CC0D1B">
            <w:pPr>
              <w:pStyle w:val="ListParagraph"/>
              <w:numPr>
                <w:ilvl w:val="0"/>
                <w:numId w:val="18"/>
              </w:numPr>
              <w:tabs>
                <w:tab w:val="left" w:pos="176"/>
              </w:tabs>
              <w:ind w:left="176" w:hanging="176"/>
              <w:contextualSpacing w:val="0"/>
              <w:rPr>
                <w:i/>
                <w:sz w:val="18"/>
                <w:szCs w:val="18"/>
                <w:lang w:val="mk-MK"/>
              </w:rPr>
            </w:pPr>
            <w:r w:rsidRPr="008F18A7">
              <w:rPr>
                <w:i/>
                <w:sz w:val="18"/>
                <w:szCs w:val="18"/>
                <w:lang w:val="mk-MK"/>
              </w:rPr>
              <w:t>Договор со давател/и на услуги</w:t>
            </w:r>
            <w:r w:rsidRPr="003A33B4">
              <w:rPr>
                <w:i/>
                <w:sz w:val="18"/>
                <w:szCs w:val="18"/>
                <w:lang w:val="mk-MK"/>
              </w:rPr>
              <w:t>;</w:t>
            </w:r>
          </w:p>
          <w:p w:rsidR="00FC5E7C" w:rsidRPr="003A33B4" w:rsidRDefault="00FC5E7C" w:rsidP="00CC0D1B">
            <w:pPr>
              <w:pStyle w:val="ListParagraph"/>
              <w:numPr>
                <w:ilvl w:val="0"/>
                <w:numId w:val="18"/>
              </w:numPr>
              <w:tabs>
                <w:tab w:val="left" w:pos="176"/>
              </w:tabs>
              <w:ind w:left="176" w:hanging="176"/>
              <w:contextualSpacing w:val="0"/>
              <w:rPr>
                <w:i/>
                <w:sz w:val="18"/>
                <w:szCs w:val="18"/>
                <w:lang w:val="mk-MK"/>
              </w:rPr>
            </w:pPr>
            <w:r w:rsidRPr="008F18A7">
              <w:rPr>
                <w:i/>
                <w:sz w:val="18"/>
                <w:szCs w:val="18"/>
                <w:lang w:val="mk-MK"/>
              </w:rPr>
              <w:t>Изјави за интерес за давање обука</w:t>
            </w:r>
            <w:r w:rsidRPr="003A33B4">
              <w:rPr>
                <w:i/>
                <w:sz w:val="18"/>
                <w:szCs w:val="18"/>
                <w:lang w:val="mk-MK"/>
              </w:rPr>
              <w:t>;</w:t>
            </w:r>
          </w:p>
          <w:p w:rsidR="00FC5E7C" w:rsidRPr="008F18A7" w:rsidRDefault="00FC5E7C" w:rsidP="00CC0D1B">
            <w:pPr>
              <w:pStyle w:val="ListParagraph"/>
              <w:numPr>
                <w:ilvl w:val="0"/>
                <w:numId w:val="18"/>
              </w:numPr>
              <w:tabs>
                <w:tab w:val="left" w:pos="176"/>
              </w:tabs>
              <w:ind w:left="176" w:hanging="176"/>
              <w:contextualSpacing w:val="0"/>
              <w:rPr>
                <w:i/>
                <w:sz w:val="18"/>
                <w:szCs w:val="18"/>
              </w:rPr>
            </w:pPr>
            <w:r w:rsidRPr="008F18A7">
              <w:rPr>
                <w:i/>
                <w:sz w:val="18"/>
                <w:szCs w:val="18"/>
                <w:lang w:val="mk-MK"/>
              </w:rPr>
              <w:t>Записници од одржани обуки</w:t>
            </w:r>
            <w:r w:rsidRPr="008F18A7">
              <w:rPr>
                <w:i/>
                <w:sz w:val="18"/>
                <w:szCs w:val="18"/>
              </w:rPr>
              <w:t>;</w:t>
            </w:r>
          </w:p>
          <w:p w:rsidR="00FC5E7C" w:rsidRPr="008F18A7" w:rsidRDefault="00FC5E7C" w:rsidP="00CC0D1B">
            <w:pPr>
              <w:pStyle w:val="ListParagraph"/>
              <w:numPr>
                <w:ilvl w:val="0"/>
                <w:numId w:val="18"/>
              </w:numPr>
              <w:tabs>
                <w:tab w:val="left" w:pos="176"/>
              </w:tabs>
              <w:ind w:left="176" w:hanging="176"/>
              <w:contextualSpacing w:val="0"/>
              <w:rPr>
                <w:i/>
                <w:sz w:val="18"/>
                <w:szCs w:val="18"/>
              </w:rPr>
            </w:pPr>
            <w:r w:rsidRPr="008F18A7">
              <w:rPr>
                <w:i/>
                <w:sz w:val="18"/>
                <w:szCs w:val="18"/>
                <w:lang w:val="mk-MK"/>
              </w:rPr>
              <w:t xml:space="preserve">Одлуки на МОН и МТСП </w:t>
            </w:r>
          </w:p>
        </w:tc>
        <w:tc>
          <w:tcPr>
            <w:tcW w:w="992" w:type="dxa"/>
            <w:tcBorders>
              <w:bottom w:val="single" w:sz="4" w:space="0" w:color="auto"/>
            </w:tcBorders>
          </w:tcPr>
          <w:p w:rsidR="00FC5E7C" w:rsidRPr="008F18A7" w:rsidRDefault="00FC5E7C" w:rsidP="00CC0D1B">
            <w:pPr>
              <w:tabs>
                <w:tab w:val="left" w:pos="176"/>
              </w:tabs>
              <w:jc w:val="center"/>
              <w:rPr>
                <w:i/>
                <w:sz w:val="18"/>
                <w:szCs w:val="18"/>
              </w:rPr>
            </w:pPr>
            <w:r w:rsidRPr="008F18A7">
              <w:rPr>
                <w:i/>
                <w:sz w:val="18"/>
                <w:szCs w:val="18"/>
              </w:rPr>
              <w:t>2018</w:t>
            </w:r>
          </w:p>
        </w:tc>
        <w:tc>
          <w:tcPr>
            <w:tcW w:w="1277" w:type="dxa"/>
            <w:tcBorders>
              <w:bottom w:val="single" w:sz="4" w:space="0" w:color="auto"/>
            </w:tcBorders>
          </w:tcPr>
          <w:p w:rsidR="00FC5E7C" w:rsidRPr="008F18A7" w:rsidRDefault="00FC5E7C" w:rsidP="00CC0D1B">
            <w:pPr>
              <w:tabs>
                <w:tab w:val="left" w:pos="176"/>
              </w:tabs>
              <w:jc w:val="center"/>
              <w:rPr>
                <w:i/>
                <w:sz w:val="18"/>
                <w:szCs w:val="18"/>
              </w:rPr>
            </w:pPr>
            <w:r w:rsidRPr="008F18A7">
              <w:rPr>
                <w:i/>
                <w:sz w:val="18"/>
                <w:szCs w:val="18"/>
                <w:lang w:val="mk-MK"/>
              </w:rPr>
              <w:t>МОН</w:t>
            </w:r>
            <w:r w:rsidRPr="008F18A7">
              <w:rPr>
                <w:i/>
                <w:sz w:val="18"/>
                <w:szCs w:val="18"/>
              </w:rPr>
              <w:t xml:space="preserve">, </w:t>
            </w:r>
            <w:r w:rsidRPr="008F18A7">
              <w:rPr>
                <w:i/>
                <w:sz w:val="18"/>
                <w:szCs w:val="18"/>
                <w:lang w:val="mk-MK"/>
              </w:rPr>
              <w:t>МТСП</w:t>
            </w:r>
            <w:r w:rsidRPr="008F18A7">
              <w:rPr>
                <w:i/>
                <w:sz w:val="18"/>
                <w:szCs w:val="18"/>
              </w:rPr>
              <w:t xml:space="preserve">, </w:t>
            </w:r>
            <w:r w:rsidRPr="008F18A7">
              <w:rPr>
                <w:i/>
                <w:sz w:val="18"/>
                <w:szCs w:val="18"/>
                <w:lang w:val="mk-MK"/>
              </w:rPr>
              <w:t>ДЗС, образовни институции</w:t>
            </w:r>
          </w:p>
        </w:tc>
        <w:tc>
          <w:tcPr>
            <w:tcW w:w="1277" w:type="dxa"/>
            <w:tcBorders>
              <w:bottom w:val="single" w:sz="4" w:space="0" w:color="auto"/>
            </w:tcBorders>
          </w:tcPr>
          <w:p w:rsidR="00FC5E7C" w:rsidRPr="008F18A7" w:rsidRDefault="00C2535C" w:rsidP="00CC0D1B">
            <w:pPr>
              <w:tabs>
                <w:tab w:val="left" w:pos="176"/>
              </w:tabs>
              <w:jc w:val="center"/>
              <w:rPr>
                <w:i/>
                <w:sz w:val="18"/>
                <w:szCs w:val="18"/>
                <w:lang w:val="mk-MK"/>
              </w:rPr>
            </w:pPr>
            <w:r>
              <w:rPr>
                <w:i/>
                <w:sz w:val="18"/>
                <w:szCs w:val="18"/>
                <w:lang w:val="mk-MK"/>
              </w:rPr>
              <w:t>200.000</w:t>
            </w:r>
          </w:p>
        </w:tc>
      </w:tr>
      <w:tr w:rsidR="00FC5E7C" w:rsidRPr="008F18A7" w:rsidTr="00FC5E7C">
        <w:tc>
          <w:tcPr>
            <w:tcW w:w="675" w:type="dxa"/>
            <w:tcBorders>
              <w:top w:val="single" w:sz="4" w:space="0" w:color="auto"/>
              <w:bottom w:val="single" w:sz="4" w:space="0" w:color="auto"/>
            </w:tcBorders>
          </w:tcPr>
          <w:p w:rsidR="00FC5E7C" w:rsidRPr="00BF65C3" w:rsidRDefault="00FC5E7C" w:rsidP="00CC0D1B">
            <w:pPr>
              <w:ind w:left="-28" w:right="-57"/>
              <w:jc w:val="right"/>
              <w:rPr>
                <w:i/>
                <w:sz w:val="18"/>
                <w:szCs w:val="18"/>
                <w:lang w:val="mk-MK"/>
              </w:rPr>
            </w:pPr>
            <w:r>
              <w:rPr>
                <w:i/>
                <w:sz w:val="18"/>
                <w:szCs w:val="18"/>
                <w:lang w:val="mk-MK"/>
              </w:rPr>
              <w:t>2.3.2</w:t>
            </w:r>
          </w:p>
        </w:tc>
        <w:tc>
          <w:tcPr>
            <w:tcW w:w="2429" w:type="dxa"/>
            <w:tcBorders>
              <w:top w:val="single" w:sz="4" w:space="0" w:color="auto"/>
              <w:bottom w:val="single" w:sz="4" w:space="0" w:color="auto"/>
            </w:tcBorders>
          </w:tcPr>
          <w:p w:rsidR="00FC5E7C" w:rsidRPr="003A33B4" w:rsidRDefault="00FC5E7C" w:rsidP="00CC0D1B">
            <w:pPr>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Обучување на кадрите на МОН, МТСП и други релевантни јавни институции за пристап и користење на податоците од ЕМИС (во согласност со неговата регулатива</w:t>
            </w:r>
            <w:r w:rsidRPr="003A33B4">
              <w:rPr>
                <w:rStyle w:val="Hyperlink"/>
                <w:rFonts w:cstheme="minorHAnsi"/>
                <w:i/>
                <w:color w:val="auto"/>
                <w:sz w:val="18"/>
                <w:szCs w:val="18"/>
                <w:u w:val="none"/>
                <w:lang w:val="mk-MK"/>
              </w:rPr>
              <w:t>)</w:t>
            </w:r>
          </w:p>
        </w:tc>
        <w:tc>
          <w:tcPr>
            <w:tcW w:w="5103" w:type="dxa"/>
            <w:tcBorders>
              <w:top w:val="single" w:sz="4" w:space="0" w:color="auto"/>
              <w:bottom w:val="single" w:sz="4" w:space="0" w:color="auto"/>
            </w:tcBorders>
          </w:tcPr>
          <w:p w:rsidR="00FC5E7C" w:rsidRPr="003A33B4" w:rsidRDefault="00FC5E7C" w:rsidP="00CC0D1B">
            <w:pPr>
              <w:pStyle w:val="ListParagraph"/>
              <w:numPr>
                <w:ilvl w:val="0"/>
                <w:numId w:val="15"/>
              </w:numPr>
              <w:tabs>
                <w:tab w:val="left" w:pos="176"/>
              </w:tabs>
              <w:ind w:left="176" w:hanging="176"/>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Повикот за набавка на услуги за обука е организиран</w:t>
            </w:r>
            <w:r w:rsidRPr="003A33B4">
              <w:rPr>
                <w:rStyle w:val="Hyperlink"/>
                <w:rFonts w:cstheme="minorHAnsi"/>
                <w:i/>
                <w:color w:val="auto"/>
                <w:sz w:val="18"/>
                <w:szCs w:val="18"/>
                <w:u w:val="none"/>
                <w:lang w:val="mk-MK"/>
              </w:rPr>
              <w:t>;</w:t>
            </w:r>
          </w:p>
          <w:p w:rsidR="00FC5E7C" w:rsidRPr="003A33B4" w:rsidRDefault="00FC5E7C" w:rsidP="00CC0D1B">
            <w:pPr>
              <w:pStyle w:val="ListParagraph"/>
              <w:numPr>
                <w:ilvl w:val="0"/>
                <w:numId w:val="15"/>
              </w:numPr>
              <w:tabs>
                <w:tab w:val="left" w:pos="176"/>
              </w:tabs>
              <w:ind w:left="176" w:hanging="176"/>
              <w:contextualSpacing w:val="0"/>
              <w:rPr>
                <w:rStyle w:val="Hyperlink"/>
                <w:rFonts w:cstheme="minorHAnsi"/>
                <w:i/>
                <w:color w:val="auto"/>
                <w:sz w:val="18"/>
                <w:szCs w:val="18"/>
                <w:u w:val="none"/>
                <w:lang w:val="mk-MK"/>
              </w:rPr>
            </w:pPr>
            <w:r w:rsidRPr="008F18A7">
              <w:rPr>
                <w:i/>
                <w:sz w:val="18"/>
                <w:szCs w:val="18"/>
                <w:lang w:val="mk-MK"/>
              </w:rPr>
              <w:t>Соодветните кадри на МОН, МТСП и јавните институции се обучени</w:t>
            </w:r>
          </w:p>
        </w:tc>
        <w:tc>
          <w:tcPr>
            <w:tcW w:w="3686" w:type="dxa"/>
            <w:tcBorders>
              <w:top w:val="single" w:sz="4" w:space="0" w:color="auto"/>
              <w:bottom w:val="single" w:sz="4" w:space="0" w:color="auto"/>
            </w:tcBorders>
          </w:tcPr>
          <w:p w:rsidR="00FC5E7C" w:rsidRPr="003A33B4" w:rsidRDefault="00FC5E7C" w:rsidP="00CC0D1B">
            <w:pPr>
              <w:pStyle w:val="ListParagraph"/>
              <w:numPr>
                <w:ilvl w:val="0"/>
                <w:numId w:val="18"/>
              </w:numPr>
              <w:tabs>
                <w:tab w:val="left" w:pos="176"/>
              </w:tabs>
              <w:ind w:left="176" w:hanging="176"/>
              <w:contextualSpacing w:val="0"/>
              <w:rPr>
                <w:i/>
                <w:sz w:val="18"/>
                <w:szCs w:val="18"/>
                <w:lang w:val="mk-MK"/>
              </w:rPr>
            </w:pPr>
            <w:r w:rsidRPr="008F18A7">
              <w:rPr>
                <w:i/>
                <w:sz w:val="18"/>
                <w:szCs w:val="18"/>
                <w:lang w:val="mk-MK"/>
              </w:rPr>
              <w:t>Договор со давател/и на услуги</w:t>
            </w:r>
            <w:r w:rsidRPr="003A33B4">
              <w:rPr>
                <w:i/>
                <w:sz w:val="18"/>
                <w:szCs w:val="18"/>
                <w:lang w:val="mk-MK"/>
              </w:rPr>
              <w:t>;</w:t>
            </w:r>
          </w:p>
          <w:p w:rsidR="00FC5E7C" w:rsidRPr="003A33B4" w:rsidRDefault="00FC5E7C" w:rsidP="00CC0D1B">
            <w:pPr>
              <w:pStyle w:val="ListParagraph"/>
              <w:numPr>
                <w:ilvl w:val="0"/>
                <w:numId w:val="18"/>
              </w:numPr>
              <w:tabs>
                <w:tab w:val="left" w:pos="176"/>
              </w:tabs>
              <w:ind w:left="176" w:hanging="176"/>
              <w:contextualSpacing w:val="0"/>
              <w:rPr>
                <w:i/>
                <w:sz w:val="18"/>
                <w:szCs w:val="18"/>
                <w:lang w:val="mk-MK"/>
              </w:rPr>
            </w:pPr>
            <w:r w:rsidRPr="008F18A7">
              <w:rPr>
                <w:i/>
                <w:sz w:val="18"/>
                <w:szCs w:val="18"/>
                <w:lang w:val="mk-MK"/>
              </w:rPr>
              <w:t>Изјави за интерес за давање обука</w:t>
            </w:r>
            <w:r w:rsidRPr="003A33B4">
              <w:rPr>
                <w:i/>
                <w:sz w:val="18"/>
                <w:szCs w:val="18"/>
                <w:lang w:val="mk-MK"/>
              </w:rPr>
              <w:t>;</w:t>
            </w:r>
          </w:p>
          <w:p w:rsidR="00FC5E7C" w:rsidRPr="008F18A7" w:rsidRDefault="00FC5E7C" w:rsidP="00CC0D1B">
            <w:pPr>
              <w:pStyle w:val="ListParagraph"/>
              <w:numPr>
                <w:ilvl w:val="0"/>
                <w:numId w:val="18"/>
              </w:numPr>
              <w:tabs>
                <w:tab w:val="left" w:pos="176"/>
              </w:tabs>
              <w:ind w:left="176" w:hanging="176"/>
              <w:contextualSpacing w:val="0"/>
              <w:rPr>
                <w:i/>
                <w:sz w:val="18"/>
                <w:szCs w:val="18"/>
              </w:rPr>
            </w:pPr>
            <w:r w:rsidRPr="008F18A7">
              <w:rPr>
                <w:i/>
                <w:sz w:val="18"/>
                <w:szCs w:val="18"/>
                <w:lang w:val="mk-MK"/>
              </w:rPr>
              <w:t>Записници од</w:t>
            </w:r>
            <w:r w:rsidR="001370F6">
              <w:rPr>
                <w:i/>
                <w:sz w:val="18"/>
                <w:szCs w:val="18"/>
                <w:lang w:val="mk-MK"/>
              </w:rPr>
              <w:t xml:space="preserve"> </w:t>
            </w:r>
            <w:r w:rsidRPr="008F18A7">
              <w:rPr>
                <w:i/>
                <w:sz w:val="18"/>
                <w:szCs w:val="18"/>
                <w:lang w:val="mk-MK"/>
              </w:rPr>
              <w:t>одржани обуки</w:t>
            </w:r>
            <w:r w:rsidRPr="008F18A7">
              <w:rPr>
                <w:i/>
                <w:sz w:val="18"/>
                <w:szCs w:val="18"/>
              </w:rPr>
              <w:t>;</w:t>
            </w:r>
          </w:p>
          <w:p w:rsidR="00FC5E7C" w:rsidRPr="008F18A7" w:rsidRDefault="00FC5E7C" w:rsidP="00CC0D1B">
            <w:pPr>
              <w:pStyle w:val="ListParagraph"/>
              <w:numPr>
                <w:ilvl w:val="0"/>
                <w:numId w:val="18"/>
              </w:numPr>
              <w:tabs>
                <w:tab w:val="left" w:pos="176"/>
              </w:tabs>
              <w:ind w:left="176" w:hanging="176"/>
              <w:contextualSpacing w:val="0"/>
              <w:rPr>
                <w:i/>
                <w:sz w:val="18"/>
                <w:szCs w:val="18"/>
              </w:rPr>
            </w:pPr>
            <w:r w:rsidRPr="008F18A7">
              <w:rPr>
                <w:i/>
                <w:sz w:val="18"/>
                <w:szCs w:val="18"/>
                <w:lang w:val="mk-MK"/>
              </w:rPr>
              <w:t>Одлуки на МОН и МТСП</w:t>
            </w:r>
          </w:p>
        </w:tc>
        <w:tc>
          <w:tcPr>
            <w:tcW w:w="992" w:type="dxa"/>
            <w:tcBorders>
              <w:top w:val="single" w:sz="4" w:space="0" w:color="auto"/>
              <w:bottom w:val="single" w:sz="4" w:space="0" w:color="auto"/>
            </w:tcBorders>
          </w:tcPr>
          <w:p w:rsidR="00FC5E7C" w:rsidRPr="008F18A7" w:rsidRDefault="00FC5E7C" w:rsidP="00CC0D1B">
            <w:pPr>
              <w:tabs>
                <w:tab w:val="left" w:pos="176"/>
              </w:tabs>
              <w:jc w:val="center"/>
              <w:rPr>
                <w:i/>
                <w:sz w:val="18"/>
                <w:szCs w:val="18"/>
              </w:rPr>
            </w:pPr>
            <w:r w:rsidRPr="008F18A7">
              <w:rPr>
                <w:i/>
                <w:sz w:val="18"/>
                <w:szCs w:val="18"/>
              </w:rPr>
              <w:t>2018</w:t>
            </w:r>
          </w:p>
        </w:tc>
        <w:tc>
          <w:tcPr>
            <w:tcW w:w="1277" w:type="dxa"/>
            <w:tcBorders>
              <w:top w:val="single" w:sz="4" w:space="0" w:color="auto"/>
              <w:bottom w:val="single" w:sz="4" w:space="0" w:color="auto"/>
            </w:tcBorders>
          </w:tcPr>
          <w:p w:rsidR="00FC5E7C" w:rsidRPr="008F18A7" w:rsidRDefault="00FC5E7C" w:rsidP="00CC0D1B">
            <w:pPr>
              <w:tabs>
                <w:tab w:val="left" w:pos="176"/>
              </w:tabs>
              <w:jc w:val="center"/>
              <w:rPr>
                <w:i/>
                <w:sz w:val="18"/>
                <w:szCs w:val="18"/>
              </w:rPr>
            </w:pPr>
            <w:r w:rsidRPr="008F18A7">
              <w:rPr>
                <w:i/>
                <w:sz w:val="18"/>
                <w:szCs w:val="18"/>
                <w:lang w:val="mk-MK"/>
              </w:rPr>
              <w:t>МОН</w:t>
            </w:r>
            <w:r w:rsidRPr="008F18A7">
              <w:rPr>
                <w:i/>
                <w:sz w:val="18"/>
                <w:szCs w:val="18"/>
              </w:rPr>
              <w:t xml:space="preserve">, </w:t>
            </w:r>
            <w:r w:rsidRPr="008F18A7">
              <w:rPr>
                <w:i/>
                <w:sz w:val="18"/>
                <w:szCs w:val="18"/>
                <w:lang w:val="mk-MK"/>
              </w:rPr>
              <w:t>МТСП</w:t>
            </w:r>
            <w:r w:rsidRPr="008F18A7">
              <w:rPr>
                <w:i/>
                <w:sz w:val="18"/>
                <w:szCs w:val="18"/>
              </w:rPr>
              <w:t xml:space="preserve">, </w:t>
            </w:r>
            <w:r w:rsidRPr="008F18A7">
              <w:rPr>
                <w:i/>
                <w:sz w:val="18"/>
                <w:szCs w:val="18"/>
                <w:lang w:val="mk-MK"/>
              </w:rPr>
              <w:t>БРО</w:t>
            </w:r>
            <w:r w:rsidRPr="008F18A7">
              <w:rPr>
                <w:i/>
                <w:sz w:val="18"/>
                <w:szCs w:val="18"/>
              </w:rPr>
              <w:t>,</w:t>
            </w:r>
            <w:r w:rsidRPr="008F18A7">
              <w:rPr>
                <w:i/>
                <w:sz w:val="18"/>
                <w:szCs w:val="18"/>
                <w:lang w:val="mk-MK"/>
              </w:rPr>
              <w:t xml:space="preserve"> ДИЦ, ДПИ, ПС, УРУОЈПЗ</w:t>
            </w:r>
          </w:p>
        </w:tc>
        <w:tc>
          <w:tcPr>
            <w:tcW w:w="1277" w:type="dxa"/>
            <w:tcBorders>
              <w:top w:val="single" w:sz="4" w:space="0" w:color="auto"/>
              <w:bottom w:val="single" w:sz="4" w:space="0" w:color="auto"/>
            </w:tcBorders>
          </w:tcPr>
          <w:p w:rsidR="00FC5E7C" w:rsidRPr="008F18A7" w:rsidRDefault="00C2535C" w:rsidP="00CC0D1B">
            <w:pPr>
              <w:tabs>
                <w:tab w:val="left" w:pos="176"/>
              </w:tabs>
              <w:jc w:val="center"/>
              <w:rPr>
                <w:i/>
                <w:sz w:val="18"/>
                <w:szCs w:val="18"/>
                <w:lang w:val="mk-MK"/>
              </w:rPr>
            </w:pPr>
            <w:r>
              <w:rPr>
                <w:i/>
                <w:sz w:val="18"/>
                <w:szCs w:val="18"/>
                <w:lang w:val="mk-MK"/>
              </w:rPr>
              <w:t>50.000</w:t>
            </w:r>
          </w:p>
        </w:tc>
      </w:tr>
      <w:tr w:rsidR="00FC5E7C" w:rsidRPr="008F18A7" w:rsidTr="00FC5E7C">
        <w:trPr>
          <w:trHeight w:val="50"/>
        </w:trPr>
        <w:tc>
          <w:tcPr>
            <w:tcW w:w="675" w:type="dxa"/>
            <w:tcBorders>
              <w:top w:val="single" w:sz="4" w:space="0" w:color="auto"/>
              <w:bottom w:val="single" w:sz="4" w:space="0" w:color="auto"/>
            </w:tcBorders>
          </w:tcPr>
          <w:p w:rsidR="00FC5E7C" w:rsidRPr="00BF65C3" w:rsidRDefault="00FC5E7C" w:rsidP="00CC0D1B">
            <w:pPr>
              <w:ind w:left="-28" w:right="-57"/>
              <w:jc w:val="right"/>
              <w:rPr>
                <w:i/>
                <w:sz w:val="18"/>
                <w:szCs w:val="18"/>
                <w:lang w:val="mk-MK"/>
              </w:rPr>
            </w:pPr>
            <w:r>
              <w:rPr>
                <w:i/>
                <w:sz w:val="18"/>
                <w:szCs w:val="18"/>
                <w:lang w:val="mk-MK"/>
              </w:rPr>
              <w:t>2.3.3</w:t>
            </w:r>
          </w:p>
        </w:tc>
        <w:tc>
          <w:tcPr>
            <w:tcW w:w="2429" w:type="dxa"/>
            <w:tcBorders>
              <w:top w:val="single" w:sz="4" w:space="0" w:color="auto"/>
              <w:bottom w:val="single" w:sz="4" w:space="0" w:color="auto"/>
            </w:tcBorders>
          </w:tcPr>
          <w:p w:rsidR="00FC5E7C" w:rsidRPr="003A33B4" w:rsidRDefault="00FC5E7C" w:rsidP="00CC0D1B">
            <w:pPr>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 xml:space="preserve">Обучување на кадрите на МОН, МТСП и други релевантни јавни институции за анализа на статистичките податоци и нивно користење при осмислувањето на политики </w:t>
            </w:r>
          </w:p>
        </w:tc>
        <w:tc>
          <w:tcPr>
            <w:tcW w:w="5103" w:type="dxa"/>
            <w:tcBorders>
              <w:top w:val="single" w:sz="4" w:space="0" w:color="auto"/>
              <w:bottom w:val="single" w:sz="4" w:space="0" w:color="auto"/>
            </w:tcBorders>
          </w:tcPr>
          <w:p w:rsidR="00FC5E7C" w:rsidRPr="003A33B4" w:rsidRDefault="00FC5E7C" w:rsidP="00CC0D1B">
            <w:pPr>
              <w:pStyle w:val="ListParagraph"/>
              <w:numPr>
                <w:ilvl w:val="0"/>
                <w:numId w:val="15"/>
              </w:numPr>
              <w:tabs>
                <w:tab w:val="left" w:pos="176"/>
              </w:tabs>
              <w:ind w:left="176" w:hanging="176"/>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Повикот за набавка на услуги за обука е организиран;</w:t>
            </w:r>
          </w:p>
          <w:p w:rsidR="00FC5E7C" w:rsidRPr="003A33B4" w:rsidRDefault="00FC5E7C" w:rsidP="00CC0D1B">
            <w:pPr>
              <w:pStyle w:val="ListParagraph"/>
              <w:numPr>
                <w:ilvl w:val="0"/>
                <w:numId w:val="15"/>
              </w:numPr>
              <w:tabs>
                <w:tab w:val="left" w:pos="176"/>
              </w:tabs>
              <w:ind w:left="176" w:hanging="176"/>
              <w:contextualSpacing w:val="0"/>
              <w:rPr>
                <w:i/>
                <w:sz w:val="18"/>
                <w:szCs w:val="18"/>
                <w:lang w:val="mk-MK"/>
              </w:rPr>
            </w:pPr>
            <w:r w:rsidRPr="008F18A7">
              <w:rPr>
                <w:i/>
                <w:sz w:val="18"/>
                <w:szCs w:val="18"/>
                <w:lang w:val="mk-MK"/>
              </w:rPr>
              <w:t xml:space="preserve">Соодветните кадри на МОН, МТСП и јавните институции се обучени </w:t>
            </w:r>
          </w:p>
        </w:tc>
        <w:tc>
          <w:tcPr>
            <w:tcW w:w="3686" w:type="dxa"/>
            <w:tcBorders>
              <w:top w:val="single" w:sz="4" w:space="0" w:color="auto"/>
              <w:bottom w:val="single" w:sz="4" w:space="0" w:color="auto"/>
            </w:tcBorders>
          </w:tcPr>
          <w:p w:rsidR="00FC5E7C" w:rsidRPr="003A33B4" w:rsidRDefault="00FC5E7C" w:rsidP="00CC0D1B">
            <w:pPr>
              <w:pStyle w:val="ListParagraph"/>
              <w:numPr>
                <w:ilvl w:val="0"/>
                <w:numId w:val="18"/>
              </w:numPr>
              <w:tabs>
                <w:tab w:val="left" w:pos="176"/>
              </w:tabs>
              <w:ind w:left="176" w:hanging="176"/>
              <w:contextualSpacing w:val="0"/>
              <w:rPr>
                <w:i/>
                <w:sz w:val="18"/>
                <w:szCs w:val="18"/>
                <w:lang w:val="mk-MK"/>
              </w:rPr>
            </w:pPr>
            <w:r w:rsidRPr="008F18A7">
              <w:rPr>
                <w:i/>
                <w:sz w:val="18"/>
                <w:szCs w:val="18"/>
                <w:lang w:val="mk-MK"/>
              </w:rPr>
              <w:t>Договор со давател/и на услуги</w:t>
            </w:r>
            <w:r w:rsidRPr="003A33B4">
              <w:rPr>
                <w:i/>
                <w:sz w:val="18"/>
                <w:szCs w:val="18"/>
                <w:lang w:val="mk-MK"/>
              </w:rPr>
              <w:t>;</w:t>
            </w:r>
          </w:p>
          <w:p w:rsidR="00FC5E7C" w:rsidRPr="003A33B4" w:rsidRDefault="00FC5E7C" w:rsidP="00CC0D1B">
            <w:pPr>
              <w:pStyle w:val="ListParagraph"/>
              <w:numPr>
                <w:ilvl w:val="0"/>
                <w:numId w:val="18"/>
              </w:numPr>
              <w:tabs>
                <w:tab w:val="left" w:pos="176"/>
              </w:tabs>
              <w:ind w:left="176" w:hanging="176"/>
              <w:contextualSpacing w:val="0"/>
              <w:rPr>
                <w:i/>
                <w:sz w:val="18"/>
                <w:szCs w:val="18"/>
                <w:lang w:val="mk-MK"/>
              </w:rPr>
            </w:pPr>
            <w:r w:rsidRPr="008F18A7">
              <w:rPr>
                <w:i/>
                <w:sz w:val="18"/>
                <w:szCs w:val="18"/>
                <w:lang w:val="mk-MK"/>
              </w:rPr>
              <w:t>Изјави за интерес за давање обука</w:t>
            </w:r>
            <w:r w:rsidRPr="003A33B4">
              <w:rPr>
                <w:i/>
                <w:sz w:val="18"/>
                <w:szCs w:val="18"/>
                <w:lang w:val="mk-MK"/>
              </w:rPr>
              <w:t>;</w:t>
            </w:r>
          </w:p>
          <w:p w:rsidR="00FC5E7C" w:rsidRPr="008F18A7" w:rsidRDefault="00FC5E7C" w:rsidP="00CC0D1B">
            <w:pPr>
              <w:pStyle w:val="ListParagraph"/>
              <w:numPr>
                <w:ilvl w:val="0"/>
                <w:numId w:val="18"/>
              </w:numPr>
              <w:tabs>
                <w:tab w:val="left" w:pos="176"/>
              </w:tabs>
              <w:ind w:left="176" w:hanging="176"/>
              <w:contextualSpacing w:val="0"/>
              <w:rPr>
                <w:i/>
                <w:sz w:val="18"/>
                <w:szCs w:val="18"/>
              </w:rPr>
            </w:pPr>
            <w:r w:rsidRPr="008F18A7">
              <w:rPr>
                <w:i/>
                <w:sz w:val="18"/>
                <w:szCs w:val="18"/>
                <w:lang w:val="mk-MK"/>
              </w:rPr>
              <w:t>Записници од</w:t>
            </w:r>
            <w:r w:rsidR="001370F6">
              <w:rPr>
                <w:i/>
                <w:sz w:val="18"/>
                <w:szCs w:val="18"/>
                <w:lang w:val="mk-MK"/>
              </w:rPr>
              <w:t xml:space="preserve"> </w:t>
            </w:r>
            <w:r w:rsidRPr="008F18A7">
              <w:rPr>
                <w:i/>
                <w:sz w:val="18"/>
                <w:szCs w:val="18"/>
                <w:lang w:val="mk-MK"/>
              </w:rPr>
              <w:t>одржани обуки</w:t>
            </w:r>
            <w:r w:rsidRPr="008F18A7">
              <w:rPr>
                <w:i/>
                <w:sz w:val="18"/>
                <w:szCs w:val="18"/>
              </w:rPr>
              <w:t>;</w:t>
            </w:r>
          </w:p>
          <w:p w:rsidR="00FC5E7C" w:rsidRPr="008F18A7" w:rsidRDefault="00FC5E7C" w:rsidP="00CC0D1B">
            <w:pPr>
              <w:pStyle w:val="ListParagraph"/>
              <w:numPr>
                <w:ilvl w:val="0"/>
                <w:numId w:val="18"/>
              </w:numPr>
              <w:tabs>
                <w:tab w:val="left" w:pos="176"/>
              </w:tabs>
              <w:ind w:left="176" w:hanging="176"/>
              <w:contextualSpacing w:val="0"/>
              <w:rPr>
                <w:i/>
                <w:sz w:val="18"/>
                <w:szCs w:val="18"/>
              </w:rPr>
            </w:pPr>
            <w:r w:rsidRPr="008F18A7">
              <w:rPr>
                <w:i/>
                <w:sz w:val="18"/>
                <w:szCs w:val="18"/>
                <w:lang w:val="mk-MK"/>
              </w:rPr>
              <w:t>Одлуки на МОН и МТСП</w:t>
            </w:r>
          </w:p>
        </w:tc>
        <w:tc>
          <w:tcPr>
            <w:tcW w:w="992" w:type="dxa"/>
            <w:tcBorders>
              <w:top w:val="single" w:sz="4" w:space="0" w:color="auto"/>
              <w:bottom w:val="single" w:sz="4" w:space="0" w:color="auto"/>
            </w:tcBorders>
          </w:tcPr>
          <w:p w:rsidR="00FC5E7C" w:rsidRPr="008F18A7" w:rsidRDefault="00FC5E7C" w:rsidP="00CC0D1B">
            <w:pPr>
              <w:tabs>
                <w:tab w:val="left" w:pos="176"/>
              </w:tabs>
              <w:jc w:val="center"/>
              <w:rPr>
                <w:i/>
                <w:sz w:val="18"/>
                <w:szCs w:val="18"/>
              </w:rPr>
            </w:pPr>
            <w:r w:rsidRPr="008F18A7">
              <w:rPr>
                <w:i/>
                <w:sz w:val="18"/>
                <w:szCs w:val="18"/>
              </w:rPr>
              <w:t>2019</w:t>
            </w:r>
          </w:p>
        </w:tc>
        <w:tc>
          <w:tcPr>
            <w:tcW w:w="1277" w:type="dxa"/>
            <w:tcBorders>
              <w:top w:val="single" w:sz="4" w:space="0" w:color="auto"/>
              <w:bottom w:val="single" w:sz="4" w:space="0" w:color="auto"/>
            </w:tcBorders>
          </w:tcPr>
          <w:p w:rsidR="00FC5E7C" w:rsidRPr="008F18A7" w:rsidRDefault="00FC5E7C" w:rsidP="00CC0D1B">
            <w:pPr>
              <w:tabs>
                <w:tab w:val="left" w:pos="176"/>
              </w:tabs>
              <w:jc w:val="center"/>
              <w:rPr>
                <w:i/>
                <w:sz w:val="18"/>
                <w:szCs w:val="18"/>
              </w:rPr>
            </w:pPr>
            <w:r w:rsidRPr="008F18A7">
              <w:rPr>
                <w:i/>
                <w:sz w:val="18"/>
                <w:szCs w:val="18"/>
                <w:lang w:val="mk-MK"/>
              </w:rPr>
              <w:t>МОН</w:t>
            </w:r>
            <w:r w:rsidRPr="008F18A7">
              <w:rPr>
                <w:i/>
                <w:sz w:val="18"/>
                <w:szCs w:val="18"/>
              </w:rPr>
              <w:t xml:space="preserve">, </w:t>
            </w:r>
            <w:r w:rsidRPr="008F18A7">
              <w:rPr>
                <w:i/>
                <w:sz w:val="18"/>
                <w:szCs w:val="18"/>
                <w:lang w:val="mk-MK"/>
              </w:rPr>
              <w:t>МТСП</w:t>
            </w:r>
            <w:r w:rsidRPr="008F18A7">
              <w:rPr>
                <w:i/>
                <w:sz w:val="18"/>
                <w:szCs w:val="18"/>
              </w:rPr>
              <w:t xml:space="preserve">, </w:t>
            </w:r>
            <w:r w:rsidRPr="008F18A7">
              <w:rPr>
                <w:i/>
                <w:sz w:val="18"/>
                <w:szCs w:val="18"/>
                <w:lang w:val="mk-MK"/>
              </w:rPr>
              <w:t>БРО, ДИЦ, ДПИ, ДЗС, ПС, УРУОЈПЗ</w:t>
            </w:r>
          </w:p>
        </w:tc>
        <w:tc>
          <w:tcPr>
            <w:tcW w:w="1277" w:type="dxa"/>
            <w:tcBorders>
              <w:top w:val="single" w:sz="4" w:space="0" w:color="auto"/>
              <w:bottom w:val="single" w:sz="4" w:space="0" w:color="auto"/>
            </w:tcBorders>
          </w:tcPr>
          <w:p w:rsidR="00FC5E7C" w:rsidRPr="008F18A7" w:rsidRDefault="00C2535C" w:rsidP="00CC0D1B">
            <w:pPr>
              <w:tabs>
                <w:tab w:val="left" w:pos="176"/>
              </w:tabs>
              <w:jc w:val="center"/>
              <w:rPr>
                <w:i/>
                <w:sz w:val="18"/>
                <w:szCs w:val="18"/>
                <w:lang w:val="mk-MK"/>
              </w:rPr>
            </w:pPr>
            <w:r>
              <w:rPr>
                <w:i/>
                <w:sz w:val="18"/>
                <w:szCs w:val="18"/>
                <w:lang w:val="mk-MK"/>
              </w:rPr>
              <w:t>50.000</w:t>
            </w:r>
          </w:p>
        </w:tc>
      </w:tr>
    </w:tbl>
    <w:p w:rsidR="002C7EA7" w:rsidRPr="00C365A8" w:rsidRDefault="002C7EA7" w:rsidP="00CC0D1B">
      <w:pPr>
        <w:widowControl/>
        <w:spacing w:after="0" w:line="240" w:lineRule="auto"/>
        <w:rPr>
          <w:rStyle w:val="Hyperlink"/>
          <w:rFonts w:cstheme="minorHAnsi"/>
          <w:caps/>
          <w:szCs w:val="4"/>
          <w:u w:val="none"/>
        </w:rPr>
      </w:pPr>
    </w:p>
    <w:tbl>
      <w:tblPr>
        <w:tblStyle w:val="TableGrid"/>
        <w:tblW w:w="15439" w:type="dxa"/>
        <w:tblLayout w:type="fixed"/>
        <w:tblLook w:val="04A0" w:firstRow="1" w:lastRow="0" w:firstColumn="1" w:lastColumn="0" w:noHBand="0" w:noVBand="1"/>
      </w:tblPr>
      <w:tblGrid>
        <w:gridCol w:w="694"/>
        <w:gridCol w:w="2410"/>
        <w:gridCol w:w="5103"/>
        <w:gridCol w:w="3686"/>
        <w:gridCol w:w="992"/>
        <w:gridCol w:w="1277"/>
        <w:gridCol w:w="1277"/>
      </w:tblGrid>
      <w:tr w:rsidR="00FC5E7C" w:rsidRPr="008F18A7" w:rsidTr="00FC5E7C">
        <w:trPr>
          <w:trHeight w:val="20"/>
          <w:tblHeader/>
        </w:trPr>
        <w:tc>
          <w:tcPr>
            <w:tcW w:w="694" w:type="dxa"/>
            <w:tcBorders>
              <w:top w:val="double" w:sz="4" w:space="0" w:color="auto"/>
              <w:left w:val="double" w:sz="4" w:space="0" w:color="auto"/>
              <w:bottom w:val="double" w:sz="4" w:space="0" w:color="auto"/>
            </w:tcBorders>
            <w:vAlign w:val="center"/>
          </w:tcPr>
          <w:p w:rsidR="00FC5E7C" w:rsidRPr="008F18A7" w:rsidRDefault="00FC5E7C" w:rsidP="00CC0D1B">
            <w:pPr>
              <w:keepNext/>
              <w:ind w:left="-28" w:right="-57"/>
              <w:jc w:val="center"/>
              <w:rPr>
                <w:b/>
                <w:sz w:val="18"/>
                <w:szCs w:val="18"/>
                <w:lang w:val="mk-MK"/>
              </w:rPr>
            </w:pPr>
            <w:r w:rsidRPr="008F18A7">
              <w:rPr>
                <w:b/>
                <w:sz w:val="18"/>
                <w:szCs w:val="18"/>
                <w:lang w:val="mk-MK"/>
              </w:rPr>
              <w:t>Бр.</w:t>
            </w:r>
          </w:p>
        </w:tc>
        <w:tc>
          <w:tcPr>
            <w:tcW w:w="2410" w:type="dxa"/>
            <w:tcBorders>
              <w:top w:val="double" w:sz="4" w:space="0" w:color="auto"/>
              <w:bottom w:val="double" w:sz="4" w:space="0" w:color="auto"/>
            </w:tcBorders>
            <w:vAlign w:val="center"/>
          </w:tcPr>
          <w:p w:rsidR="00FC5E7C" w:rsidRPr="008F18A7" w:rsidRDefault="00FC5E7C" w:rsidP="00CC0D1B">
            <w:pPr>
              <w:keepNext/>
              <w:ind w:left="-28" w:right="-57"/>
              <w:jc w:val="center"/>
              <w:rPr>
                <w:b/>
                <w:sz w:val="18"/>
                <w:szCs w:val="18"/>
              </w:rPr>
            </w:pPr>
            <w:r w:rsidRPr="008F18A7">
              <w:rPr>
                <w:b/>
                <w:sz w:val="18"/>
                <w:szCs w:val="18"/>
                <w:lang w:val="mk-MK"/>
              </w:rPr>
              <w:t>Приоритети/Мерки</w:t>
            </w:r>
          </w:p>
        </w:tc>
        <w:tc>
          <w:tcPr>
            <w:tcW w:w="5103" w:type="dxa"/>
            <w:tcBorders>
              <w:top w:val="double" w:sz="4" w:space="0" w:color="auto"/>
              <w:bottom w:val="double" w:sz="4" w:space="0" w:color="auto"/>
            </w:tcBorders>
            <w:vAlign w:val="center"/>
          </w:tcPr>
          <w:p w:rsidR="00FC5E7C" w:rsidRPr="008F18A7" w:rsidRDefault="00FC5E7C" w:rsidP="00CC0D1B">
            <w:pPr>
              <w:keepNext/>
              <w:ind w:left="-28" w:right="-57"/>
              <w:jc w:val="center"/>
              <w:rPr>
                <w:b/>
                <w:sz w:val="18"/>
                <w:szCs w:val="18"/>
                <w:lang w:val="mk-MK"/>
              </w:rPr>
            </w:pPr>
            <w:r w:rsidRPr="008F18A7">
              <w:rPr>
                <w:b/>
                <w:sz w:val="18"/>
                <w:szCs w:val="18"/>
                <w:lang w:val="mk-MK"/>
              </w:rPr>
              <w:t>Исходи</w:t>
            </w:r>
          </w:p>
        </w:tc>
        <w:tc>
          <w:tcPr>
            <w:tcW w:w="3686" w:type="dxa"/>
            <w:tcBorders>
              <w:top w:val="double" w:sz="4" w:space="0" w:color="auto"/>
              <w:bottom w:val="double" w:sz="4" w:space="0" w:color="auto"/>
            </w:tcBorders>
            <w:vAlign w:val="center"/>
          </w:tcPr>
          <w:p w:rsidR="00FC5E7C" w:rsidRPr="003A33B4" w:rsidRDefault="00FC5E7C" w:rsidP="00CC0D1B">
            <w:pPr>
              <w:keepNext/>
              <w:ind w:left="-28" w:right="-57"/>
              <w:jc w:val="center"/>
              <w:rPr>
                <w:b/>
                <w:sz w:val="18"/>
                <w:szCs w:val="18"/>
                <w:lang w:val="mk-MK"/>
              </w:rPr>
            </w:pPr>
            <w:r w:rsidRPr="008F18A7">
              <w:rPr>
                <w:b/>
                <w:sz w:val="18"/>
                <w:szCs w:val="18"/>
                <w:lang w:val="mk-MK"/>
              </w:rPr>
              <w:t>Индикатор кој објективно се потврдува</w:t>
            </w:r>
          </w:p>
        </w:tc>
        <w:tc>
          <w:tcPr>
            <w:tcW w:w="992" w:type="dxa"/>
            <w:tcBorders>
              <w:top w:val="double" w:sz="4" w:space="0" w:color="auto"/>
              <w:bottom w:val="double" w:sz="4" w:space="0" w:color="auto"/>
            </w:tcBorders>
            <w:vAlign w:val="center"/>
          </w:tcPr>
          <w:p w:rsidR="00FC5E7C" w:rsidRPr="008F18A7" w:rsidRDefault="00FC5E7C" w:rsidP="00CC0D1B">
            <w:pPr>
              <w:keepNext/>
              <w:ind w:left="-28" w:right="-57"/>
              <w:jc w:val="center"/>
              <w:rPr>
                <w:b/>
                <w:sz w:val="18"/>
                <w:szCs w:val="18"/>
                <w:lang w:val="mk-MK"/>
              </w:rPr>
            </w:pPr>
            <w:r>
              <w:rPr>
                <w:b/>
                <w:sz w:val="18"/>
                <w:szCs w:val="18"/>
                <w:lang w:val="mk-MK"/>
              </w:rPr>
              <w:t>Период</w:t>
            </w:r>
          </w:p>
        </w:tc>
        <w:tc>
          <w:tcPr>
            <w:tcW w:w="1277" w:type="dxa"/>
            <w:tcBorders>
              <w:top w:val="double" w:sz="4" w:space="0" w:color="auto"/>
              <w:bottom w:val="double" w:sz="4" w:space="0" w:color="auto"/>
            </w:tcBorders>
            <w:vAlign w:val="center"/>
          </w:tcPr>
          <w:p w:rsidR="00FC5E7C" w:rsidRPr="008F18A7" w:rsidRDefault="00FC5E7C" w:rsidP="00CC0D1B">
            <w:pPr>
              <w:keepNext/>
              <w:ind w:left="-28" w:right="-57"/>
              <w:jc w:val="center"/>
              <w:rPr>
                <w:b/>
                <w:sz w:val="18"/>
                <w:szCs w:val="18"/>
              </w:rPr>
            </w:pPr>
            <w:r w:rsidRPr="008F18A7">
              <w:rPr>
                <w:b/>
                <w:sz w:val="18"/>
                <w:szCs w:val="18"/>
                <w:lang w:val="mk-MK"/>
              </w:rPr>
              <w:t>Одговорни</w:t>
            </w:r>
          </w:p>
        </w:tc>
        <w:tc>
          <w:tcPr>
            <w:tcW w:w="1277" w:type="dxa"/>
            <w:tcBorders>
              <w:top w:val="double" w:sz="4" w:space="0" w:color="auto"/>
              <w:bottom w:val="double" w:sz="4" w:space="0" w:color="auto"/>
            </w:tcBorders>
          </w:tcPr>
          <w:p w:rsidR="00FC5E7C" w:rsidRPr="008F18A7" w:rsidRDefault="00FC5E7C" w:rsidP="00CC0D1B">
            <w:pPr>
              <w:keepNext/>
              <w:ind w:left="-28" w:right="-57"/>
              <w:jc w:val="center"/>
              <w:rPr>
                <w:b/>
                <w:sz w:val="18"/>
                <w:szCs w:val="18"/>
                <w:lang w:val="mk-MK"/>
              </w:rPr>
            </w:pPr>
          </w:p>
        </w:tc>
      </w:tr>
      <w:tr w:rsidR="00FC5E7C" w:rsidRPr="008F18A7" w:rsidTr="00FC5E7C">
        <w:trPr>
          <w:trHeight w:val="20"/>
        </w:trPr>
        <w:tc>
          <w:tcPr>
            <w:tcW w:w="14162" w:type="dxa"/>
            <w:gridSpan w:val="6"/>
            <w:tcBorders>
              <w:top w:val="double" w:sz="4" w:space="0" w:color="auto"/>
              <w:left w:val="double" w:sz="4" w:space="0" w:color="auto"/>
              <w:bottom w:val="single" w:sz="4" w:space="0" w:color="auto"/>
              <w:right w:val="single" w:sz="4" w:space="0" w:color="auto"/>
            </w:tcBorders>
            <w:shd w:val="clear" w:color="auto" w:fill="D9D9D9" w:themeFill="background1" w:themeFillShade="D9"/>
          </w:tcPr>
          <w:p w:rsidR="00FC5E7C" w:rsidRPr="008F18A7" w:rsidRDefault="00FC5E7C" w:rsidP="00CC0D1B">
            <w:pPr>
              <w:pStyle w:val="Heading2"/>
              <w:keepNext w:val="0"/>
              <w:keepLines w:val="0"/>
              <w:widowControl/>
              <w:spacing w:before="0"/>
              <w:ind w:right="-57"/>
              <w:outlineLvl w:val="1"/>
              <w:rPr>
                <w:rStyle w:val="Hyperlink"/>
                <w:rFonts w:asciiTheme="minorHAnsi" w:eastAsiaTheme="minorHAnsi" w:hAnsiTheme="minorHAnsi" w:cstheme="minorHAnsi"/>
                <w:b w:val="0"/>
                <w:bCs w:val="0"/>
                <w:color w:val="auto"/>
                <w:sz w:val="18"/>
                <w:szCs w:val="18"/>
                <w:u w:val="none"/>
              </w:rPr>
            </w:pPr>
            <w:bookmarkStart w:id="107" w:name="_Toc497091882"/>
            <w:r w:rsidRPr="008F18A7">
              <w:rPr>
                <w:rStyle w:val="Hyperlink"/>
                <w:rFonts w:asciiTheme="minorHAnsi" w:eastAsiaTheme="minorHAnsi" w:hAnsiTheme="minorHAnsi" w:cstheme="minorHAnsi"/>
                <w:bCs w:val="0"/>
                <w:color w:val="auto"/>
                <w:sz w:val="18"/>
                <w:szCs w:val="18"/>
                <w:u w:val="none"/>
                <w:lang w:val="mk-MK"/>
              </w:rPr>
              <w:t xml:space="preserve">Приоритет </w:t>
            </w:r>
            <w:r w:rsidRPr="008F18A7">
              <w:rPr>
                <w:rStyle w:val="Hyperlink"/>
                <w:rFonts w:asciiTheme="minorHAnsi" w:eastAsiaTheme="minorHAnsi" w:hAnsiTheme="minorHAnsi" w:cstheme="minorHAnsi"/>
                <w:bCs w:val="0"/>
                <w:color w:val="auto"/>
                <w:sz w:val="18"/>
                <w:szCs w:val="18"/>
                <w:u w:val="none"/>
                <w:lang w:val="en-US"/>
              </w:rPr>
              <w:t xml:space="preserve">III. </w:t>
            </w:r>
            <w:r w:rsidRPr="008F18A7">
              <w:rPr>
                <w:rStyle w:val="Hyperlink"/>
                <w:rFonts w:asciiTheme="minorHAnsi" w:eastAsiaTheme="minorHAnsi" w:hAnsiTheme="minorHAnsi" w:cstheme="minorHAnsi"/>
                <w:bCs w:val="0"/>
                <w:color w:val="auto"/>
                <w:sz w:val="18"/>
                <w:szCs w:val="18"/>
                <w:u w:val="none"/>
                <w:lang w:val="mk-MK"/>
              </w:rPr>
              <w:t>Обезбедување широка употреба на ИКТ во образованието и обуката и дигитална писменост</w:t>
            </w:r>
            <w:bookmarkEnd w:id="107"/>
            <w:r w:rsidRPr="008F18A7">
              <w:rPr>
                <w:rStyle w:val="Hyperlink"/>
                <w:rFonts w:asciiTheme="minorHAnsi" w:eastAsiaTheme="minorHAnsi" w:hAnsiTheme="minorHAnsi" w:cstheme="minorHAnsi"/>
                <w:bCs w:val="0"/>
                <w:color w:val="auto"/>
                <w:sz w:val="18"/>
                <w:szCs w:val="18"/>
                <w:u w:val="none"/>
                <w:lang w:val="mk-MK"/>
              </w:rPr>
              <w:t xml:space="preserve"> </w:t>
            </w:r>
          </w:p>
        </w:tc>
        <w:tc>
          <w:tcPr>
            <w:tcW w:w="1277" w:type="dxa"/>
            <w:tcBorders>
              <w:top w:val="double" w:sz="4" w:space="0" w:color="auto"/>
              <w:left w:val="double" w:sz="4" w:space="0" w:color="auto"/>
              <w:bottom w:val="single" w:sz="4" w:space="0" w:color="auto"/>
              <w:right w:val="single" w:sz="4" w:space="0" w:color="auto"/>
            </w:tcBorders>
            <w:shd w:val="clear" w:color="auto" w:fill="D9D9D9" w:themeFill="background1" w:themeFillShade="D9"/>
          </w:tcPr>
          <w:p w:rsidR="00FC5E7C" w:rsidRPr="008F18A7" w:rsidRDefault="00FC5E7C" w:rsidP="00CC0D1B">
            <w:pPr>
              <w:pStyle w:val="Heading2"/>
              <w:keepNext w:val="0"/>
              <w:keepLines w:val="0"/>
              <w:widowControl/>
              <w:spacing w:before="0"/>
              <w:ind w:right="-57"/>
              <w:outlineLvl w:val="1"/>
              <w:rPr>
                <w:rStyle w:val="Hyperlink"/>
                <w:rFonts w:asciiTheme="minorHAnsi" w:eastAsiaTheme="minorHAnsi" w:hAnsiTheme="minorHAnsi" w:cstheme="minorHAnsi"/>
                <w:bCs w:val="0"/>
                <w:color w:val="auto"/>
                <w:sz w:val="18"/>
                <w:szCs w:val="18"/>
                <w:u w:val="none"/>
                <w:lang w:val="mk-MK"/>
              </w:rPr>
            </w:pPr>
          </w:p>
        </w:tc>
      </w:tr>
      <w:tr w:rsidR="00FC5E7C" w:rsidRPr="003A33B4" w:rsidTr="00FC5E7C">
        <w:trPr>
          <w:trHeight w:val="20"/>
          <w:hidden/>
        </w:trPr>
        <w:tc>
          <w:tcPr>
            <w:tcW w:w="694" w:type="dxa"/>
            <w:tcBorders>
              <w:top w:val="single" w:sz="4" w:space="0" w:color="auto"/>
              <w:left w:val="double" w:sz="4" w:space="0" w:color="auto"/>
            </w:tcBorders>
          </w:tcPr>
          <w:p w:rsidR="008F4F46" w:rsidRDefault="008F4F46" w:rsidP="00960177">
            <w:pPr>
              <w:pStyle w:val="ListParagraph"/>
              <w:numPr>
                <w:ilvl w:val="0"/>
                <w:numId w:val="85"/>
              </w:numPr>
              <w:ind w:right="-57"/>
              <w:contextualSpacing w:val="0"/>
              <w:jc w:val="right"/>
              <w:rPr>
                <w:vanish/>
                <w:sz w:val="18"/>
                <w:szCs w:val="18"/>
                <w:lang w:val="en-US"/>
              </w:rPr>
            </w:pPr>
          </w:p>
          <w:p w:rsidR="008F4F46" w:rsidRDefault="008F4F46" w:rsidP="00960177">
            <w:pPr>
              <w:pStyle w:val="ListParagraph"/>
              <w:numPr>
                <w:ilvl w:val="1"/>
                <w:numId w:val="85"/>
              </w:numPr>
              <w:ind w:left="332" w:right="-57"/>
              <w:contextualSpacing w:val="0"/>
              <w:jc w:val="right"/>
              <w:rPr>
                <w:sz w:val="18"/>
                <w:szCs w:val="18"/>
                <w:lang w:val="en-US"/>
              </w:rPr>
            </w:pPr>
          </w:p>
        </w:tc>
        <w:tc>
          <w:tcPr>
            <w:tcW w:w="2410" w:type="dxa"/>
            <w:tcBorders>
              <w:top w:val="single" w:sz="4" w:space="0" w:color="auto"/>
            </w:tcBorders>
          </w:tcPr>
          <w:p w:rsidR="00FC5E7C" w:rsidRPr="008F18A7" w:rsidRDefault="00FC5E7C" w:rsidP="00CC0D1B">
            <w:pPr>
              <w:keepNext/>
              <w:ind w:left="-28" w:right="-57"/>
              <w:rPr>
                <w:sz w:val="18"/>
                <w:szCs w:val="18"/>
              </w:rPr>
            </w:pPr>
            <w:r w:rsidRPr="008F18A7">
              <w:rPr>
                <w:sz w:val="18"/>
                <w:szCs w:val="18"/>
                <w:lang w:val="mk-MK"/>
              </w:rPr>
              <w:t xml:space="preserve">Употреба на ИКТ во процесот на учење </w:t>
            </w:r>
          </w:p>
        </w:tc>
        <w:tc>
          <w:tcPr>
            <w:tcW w:w="5103" w:type="dxa"/>
            <w:tcBorders>
              <w:top w:val="single" w:sz="4" w:space="0" w:color="auto"/>
            </w:tcBorders>
          </w:tcPr>
          <w:p w:rsidR="00FC5E7C" w:rsidRPr="008F18A7" w:rsidRDefault="00FC5E7C" w:rsidP="00CC0D1B">
            <w:pPr>
              <w:pStyle w:val="ListParagraph"/>
              <w:numPr>
                <w:ilvl w:val="0"/>
                <w:numId w:val="15"/>
              </w:numPr>
              <w:tabs>
                <w:tab w:val="left" w:pos="176"/>
              </w:tabs>
              <w:ind w:left="157" w:hanging="157"/>
              <w:contextualSpacing w:val="0"/>
              <w:rPr>
                <w:sz w:val="18"/>
                <w:szCs w:val="18"/>
              </w:rPr>
            </w:pPr>
            <w:r w:rsidRPr="008F18A7">
              <w:rPr>
                <w:sz w:val="18"/>
                <w:szCs w:val="18"/>
                <w:lang w:val="mk-MK"/>
              </w:rPr>
              <w:t>Зголемена е ефективноста на образовниот процес преку употреба на ИКТ</w:t>
            </w:r>
            <w:r w:rsidRPr="008F18A7">
              <w:rPr>
                <w:sz w:val="18"/>
                <w:szCs w:val="18"/>
              </w:rPr>
              <w:t>;</w:t>
            </w:r>
          </w:p>
          <w:p w:rsidR="00FC5E7C" w:rsidRPr="008F18A7" w:rsidRDefault="00FC5E7C" w:rsidP="00CC0D1B">
            <w:pPr>
              <w:pStyle w:val="ListParagraph"/>
              <w:numPr>
                <w:ilvl w:val="0"/>
                <w:numId w:val="15"/>
              </w:numPr>
              <w:tabs>
                <w:tab w:val="left" w:pos="176"/>
              </w:tabs>
              <w:ind w:left="157" w:hanging="157"/>
              <w:contextualSpacing w:val="0"/>
              <w:rPr>
                <w:sz w:val="18"/>
                <w:szCs w:val="18"/>
              </w:rPr>
            </w:pPr>
            <w:r w:rsidRPr="008F18A7">
              <w:rPr>
                <w:sz w:val="18"/>
                <w:szCs w:val="18"/>
                <w:lang w:val="mk-MK"/>
              </w:rPr>
              <w:t xml:space="preserve">„Учениците“ и кадарот се стекнуваат со потребните дигитални вештини </w:t>
            </w:r>
          </w:p>
        </w:tc>
        <w:tc>
          <w:tcPr>
            <w:tcW w:w="3686" w:type="dxa"/>
            <w:tcBorders>
              <w:top w:val="single" w:sz="4" w:space="0" w:color="auto"/>
            </w:tcBorders>
          </w:tcPr>
          <w:p w:rsidR="00FC5E7C" w:rsidRPr="008F18A7" w:rsidRDefault="00FC5E7C" w:rsidP="00CC0D1B">
            <w:pPr>
              <w:pStyle w:val="ListParagraph"/>
              <w:numPr>
                <w:ilvl w:val="0"/>
                <w:numId w:val="18"/>
              </w:numPr>
              <w:tabs>
                <w:tab w:val="left" w:pos="176"/>
              </w:tabs>
              <w:ind w:left="157" w:right="-57" w:hanging="185"/>
              <w:contextualSpacing w:val="0"/>
              <w:rPr>
                <w:sz w:val="18"/>
                <w:szCs w:val="18"/>
              </w:rPr>
            </w:pPr>
            <w:r w:rsidRPr="008F18A7">
              <w:rPr>
                <w:sz w:val="18"/>
                <w:szCs w:val="18"/>
                <w:lang w:val="mk-MK"/>
              </w:rPr>
              <w:t xml:space="preserve">Одобрени стандарди за користење ИКТ на сите нивоа на образование; </w:t>
            </w:r>
          </w:p>
          <w:p w:rsidR="00FC5E7C" w:rsidRPr="008F18A7" w:rsidRDefault="00FC5E7C" w:rsidP="00CC0D1B">
            <w:pPr>
              <w:pStyle w:val="ListParagraph"/>
              <w:numPr>
                <w:ilvl w:val="0"/>
                <w:numId w:val="18"/>
              </w:numPr>
              <w:tabs>
                <w:tab w:val="left" w:pos="176"/>
              </w:tabs>
              <w:ind w:left="157" w:right="-57" w:hanging="185"/>
              <w:contextualSpacing w:val="0"/>
              <w:rPr>
                <w:sz w:val="18"/>
                <w:szCs w:val="18"/>
              </w:rPr>
            </w:pPr>
            <w:r w:rsidRPr="008F18A7">
              <w:rPr>
                <w:sz w:val="18"/>
                <w:szCs w:val="18"/>
                <w:lang w:val="mk-MK"/>
              </w:rPr>
              <w:t>Обезбедена потребна ИКТ опрема на барем 50% од јавните образовни институции</w:t>
            </w:r>
            <w:r w:rsidRPr="008F18A7">
              <w:rPr>
                <w:sz w:val="18"/>
                <w:szCs w:val="18"/>
              </w:rPr>
              <w:t>;</w:t>
            </w:r>
          </w:p>
          <w:p w:rsidR="00FC5E7C" w:rsidRPr="008F18A7" w:rsidRDefault="00FC5E7C" w:rsidP="00CC0D1B">
            <w:pPr>
              <w:pStyle w:val="ListParagraph"/>
              <w:numPr>
                <w:ilvl w:val="0"/>
                <w:numId w:val="18"/>
              </w:numPr>
              <w:tabs>
                <w:tab w:val="left" w:pos="176"/>
              </w:tabs>
              <w:ind w:left="157" w:right="-57" w:hanging="185"/>
              <w:contextualSpacing w:val="0"/>
              <w:rPr>
                <w:sz w:val="18"/>
                <w:szCs w:val="18"/>
              </w:rPr>
            </w:pPr>
            <w:r w:rsidRPr="008F18A7">
              <w:rPr>
                <w:sz w:val="18"/>
                <w:szCs w:val="18"/>
                <w:lang w:val="mk-MK"/>
              </w:rPr>
              <w:t>Развиен образовен софтвер за користење ИКТ според стандардите и обезбеден им е на корисниците</w:t>
            </w:r>
            <w:r w:rsidRPr="008F18A7">
              <w:rPr>
                <w:sz w:val="18"/>
                <w:szCs w:val="18"/>
              </w:rPr>
              <w:t>;</w:t>
            </w:r>
          </w:p>
          <w:p w:rsidR="00FC5E7C" w:rsidRPr="008F18A7" w:rsidRDefault="00FC5E7C" w:rsidP="00CC0D1B">
            <w:pPr>
              <w:pStyle w:val="ListParagraph"/>
              <w:numPr>
                <w:ilvl w:val="0"/>
                <w:numId w:val="18"/>
              </w:numPr>
              <w:tabs>
                <w:tab w:val="left" w:pos="176"/>
              </w:tabs>
              <w:ind w:left="157" w:right="-57" w:hanging="185"/>
              <w:contextualSpacing w:val="0"/>
              <w:rPr>
                <w:sz w:val="18"/>
                <w:szCs w:val="18"/>
              </w:rPr>
            </w:pPr>
            <w:r w:rsidRPr="008F18A7">
              <w:rPr>
                <w:sz w:val="18"/>
                <w:szCs w:val="18"/>
                <w:lang w:val="mk-MK"/>
              </w:rPr>
              <w:t xml:space="preserve">Обучени кадри од опремените институции за користење ИКТ во образовниот процес </w:t>
            </w:r>
          </w:p>
        </w:tc>
        <w:tc>
          <w:tcPr>
            <w:tcW w:w="992" w:type="dxa"/>
            <w:tcBorders>
              <w:top w:val="single" w:sz="4" w:space="0" w:color="auto"/>
            </w:tcBorders>
          </w:tcPr>
          <w:p w:rsidR="00FC5E7C" w:rsidRDefault="00FC5E7C" w:rsidP="00CC0D1B">
            <w:pPr>
              <w:tabs>
                <w:tab w:val="left" w:pos="176"/>
              </w:tabs>
              <w:ind w:left="-28" w:right="-57"/>
              <w:jc w:val="center"/>
              <w:rPr>
                <w:sz w:val="18"/>
                <w:szCs w:val="18"/>
                <w:lang w:val="mk-MK"/>
              </w:rPr>
            </w:pPr>
            <w:r w:rsidRPr="008F18A7">
              <w:rPr>
                <w:sz w:val="18"/>
                <w:szCs w:val="18"/>
              </w:rPr>
              <w:t>2020</w:t>
            </w:r>
          </w:p>
          <w:p w:rsidR="00FC5E7C" w:rsidRPr="006244E3" w:rsidRDefault="00FC5E7C" w:rsidP="00CC0D1B">
            <w:pPr>
              <w:tabs>
                <w:tab w:val="left" w:pos="176"/>
              </w:tabs>
              <w:ind w:left="-28" w:right="-57"/>
              <w:jc w:val="center"/>
              <w:rPr>
                <w:sz w:val="18"/>
                <w:szCs w:val="18"/>
                <w:lang w:val="mk-MK"/>
              </w:rPr>
            </w:pPr>
            <w:r>
              <w:rPr>
                <w:sz w:val="18"/>
                <w:szCs w:val="18"/>
                <w:lang w:val="mk-MK"/>
              </w:rPr>
              <w:t>2025</w:t>
            </w:r>
          </w:p>
        </w:tc>
        <w:tc>
          <w:tcPr>
            <w:tcW w:w="1277" w:type="dxa"/>
            <w:tcBorders>
              <w:top w:val="single" w:sz="4" w:space="0" w:color="auto"/>
            </w:tcBorders>
          </w:tcPr>
          <w:p w:rsidR="00FC5E7C" w:rsidRPr="003A33B4" w:rsidRDefault="00FC5E7C" w:rsidP="00CC0D1B">
            <w:pPr>
              <w:tabs>
                <w:tab w:val="left" w:pos="176"/>
              </w:tabs>
              <w:ind w:left="-57" w:right="-57"/>
              <w:jc w:val="center"/>
              <w:rPr>
                <w:sz w:val="18"/>
                <w:szCs w:val="18"/>
                <w:lang w:val="mk-MK"/>
              </w:rPr>
            </w:pPr>
            <w:r w:rsidRPr="008F18A7">
              <w:rPr>
                <w:sz w:val="18"/>
                <w:szCs w:val="18"/>
                <w:lang w:val="mk-MK"/>
              </w:rPr>
              <w:t>МОН</w:t>
            </w:r>
            <w:r w:rsidRPr="003A33B4">
              <w:rPr>
                <w:sz w:val="18"/>
                <w:szCs w:val="18"/>
                <w:lang w:val="mk-MK"/>
              </w:rPr>
              <w:t>,</w:t>
            </w:r>
            <w:r w:rsidRPr="008F18A7">
              <w:rPr>
                <w:sz w:val="18"/>
                <w:szCs w:val="18"/>
                <w:lang w:val="mk-MK"/>
              </w:rPr>
              <w:t xml:space="preserve"> МТСП</w:t>
            </w:r>
            <w:r w:rsidRPr="003A33B4">
              <w:rPr>
                <w:sz w:val="18"/>
                <w:szCs w:val="18"/>
                <w:lang w:val="mk-MK"/>
              </w:rPr>
              <w:t xml:space="preserve">, </w:t>
            </w:r>
            <w:r w:rsidRPr="008F18A7">
              <w:rPr>
                <w:sz w:val="18"/>
                <w:szCs w:val="18"/>
                <w:lang w:val="mk-MK"/>
              </w:rPr>
              <w:t>МИОА</w:t>
            </w:r>
            <w:r w:rsidRPr="003A33B4">
              <w:rPr>
                <w:sz w:val="18"/>
                <w:szCs w:val="18"/>
                <w:lang w:val="mk-MK"/>
              </w:rPr>
              <w:t>,</w:t>
            </w:r>
            <w:r w:rsidRPr="008F18A7">
              <w:rPr>
                <w:sz w:val="18"/>
                <w:szCs w:val="18"/>
                <w:lang w:val="mk-MK"/>
              </w:rPr>
              <w:t xml:space="preserve"> БРО</w:t>
            </w:r>
            <w:r w:rsidRPr="003A33B4">
              <w:rPr>
                <w:sz w:val="18"/>
                <w:szCs w:val="18"/>
                <w:lang w:val="mk-MK"/>
              </w:rPr>
              <w:t xml:space="preserve">, </w:t>
            </w:r>
            <w:r w:rsidRPr="008F18A7">
              <w:rPr>
                <w:sz w:val="18"/>
                <w:szCs w:val="18"/>
                <w:lang w:val="mk-MK"/>
              </w:rPr>
              <w:t>ЦСОО</w:t>
            </w:r>
            <w:r w:rsidRPr="003A33B4">
              <w:rPr>
                <w:sz w:val="18"/>
                <w:szCs w:val="18"/>
                <w:lang w:val="mk-MK"/>
              </w:rPr>
              <w:t xml:space="preserve">, </w:t>
            </w:r>
            <w:r w:rsidRPr="008F18A7">
              <w:rPr>
                <w:sz w:val="18"/>
                <w:szCs w:val="18"/>
                <w:lang w:val="mk-MK"/>
              </w:rPr>
              <w:t>општини</w:t>
            </w:r>
            <w:r w:rsidRPr="003A33B4">
              <w:rPr>
                <w:sz w:val="18"/>
                <w:szCs w:val="18"/>
                <w:lang w:val="mk-MK"/>
              </w:rPr>
              <w:t>,</w:t>
            </w:r>
            <w:r w:rsidRPr="008F18A7">
              <w:rPr>
                <w:sz w:val="18"/>
                <w:szCs w:val="18"/>
                <w:lang w:val="mk-MK"/>
              </w:rPr>
              <w:t xml:space="preserve"> Град Скопје </w:t>
            </w:r>
          </w:p>
        </w:tc>
        <w:tc>
          <w:tcPr>
            <w:tcW w:w="1277" w:type="dxa"/>
            <w:tcBorders>
              <w:top w:val="single" w:sz="4" w:space="0" w:color="auto"/>
            </w:tcBorders>
          </w:tcPr>
          <w:p w:rsidR="00FC5E7C" w:rsidRPr="008F18A7" w:rsidRDefault="000F529F" w:rsidP="00CC0D1B">
            <w:pPr>
              <w:tabs>
                <w:tab w:val="left" w:pos="176"/>
              </w:tabs>
              <w:ind w:left="-57" w:right="-57"/>
              <w:jc w:val="center"/>
              <w:rPr>
                <w:sz w:val="18"/>
                <w:szCs w:val="18"/>
                <w:lang w:val="mk-MK"/>
              </w:rPr>
            </w:pPr>
            <w:r>
              <w:rPr>
                <w:sz w:val="18"/>
                <w:szCs w:val="18"/>
                <w:lang w:val="mk-MK"/>
              </w:rPr>
              <w:t>52.080.000</w:t>
            </w:r>
          </w:p>
        </w:tc>
      </w:tr>
      <w:tr w:rsidR="00FC5E7C" w:rsidRPr="008F18A7" w:rsidTr="00FC5E7C">
        <w:trPr>
          <w:trHeight w:val="20"/>
        </w:trPr>
        <w:tc>
          <w:tcPr>
            <w:tcW w:w="694" w:type="dxa"/>
            <w:tcBorders>
              <w:top w:val="single" w:sz="4" w:space="0" w:color="auto"/>
              <w:left w:val="double" w:sz="4" w:space="0" w:color="auto"/>
            </w:tcBorders>
          </w:tcPr>
          <w:p w:rsidR="008F4F46" w:rsidRDefault="008F4F46" w:rsidP="00960177">
            <w:pPr>
              <w:pStyle w:val="ListParagraph"/>
              <w:numPr>
                <w:ilvl w:val="1"/>
                <w:numId w:val="85"/>
              </w:numPr>
              <w:ind w:left="332" w:right="-57"/>
              <w:contextualSpacing w:val="0"/>
              <w:jc w:val="right"/>
              <w:rPr>
                <w:rFonts w:asciiTheme="majorHAnsi" w:eastAsiaTheme="majorEastAsia" w:hAnsiTheme="majorHAnsi" w:cstheme="majorBidi"/>
                <w:b/>
                <w:bCs/>
                <w:color w:val="365F91" w:themeColor="accent1" w:themeShade="BF"/>
                <w:sz w:val="18"/>
                <w:szCs w:val="18"/>
                <w:lang w:val="mk-MK"/>
              </w:rPr>
            </w:pPr>
          </w:p>
        </w:tc>
        <w:tc>
          <w:tcPr>
            <w:tcW w:w="2410" w:type="dxa"/>
            <w:tcBorders>
              <w:top w:val="single" w:sz="4" w:space="0" w:color="auto"/>
            </w:tcBorders>
          </w:tcPr>
          <w:p w:rsidR="00FC5E7C" w:rsidRPr="008F18A7" w:rsidRDefault="00FC5E7C" w:rsidP="00CC0D1B">
            <w:pPr>
              <w:rPr>
                <w:sz w:val="18"/>
                <w:szCs w:val="18"/>
                <w:lang w:val="mk-MK"/>
              </w:rPr>
            </w:pPr>
            <w:r w:rsidRPr="008F18A7">
              <w:rPr>
                <w:sz w:val="18"/>
                <w:szCs w:val="18"/>
                <w:lang w:val="mk-MK"/>
              </w:rPr>
              <w:t xml:space="preserve">Воспоставување унифицирана електронска платформа за предавање, учење и методолошки ресурси </w:t>
            </w:r>
          </w:p>
        </w:tc>
        <w:tc>
          <w:tcPr>
            <w:tcW w:w="5103" w:type="dxa"/>
            <w:tcBorders>
              <w:top w:val="single" w:sz="4" w:space="0" w:color="auto"/>
            </w:tcBorders>
          </w:tcPr>
          <w:p w:rsidR="00FC5E7C" w:rsidRPr="003A33B4" w:rsidRDefault="00FC5E7C" w:rsidP="00CC0D1B">
            <w:pPr>
              <w:pStyle w:val="ListParagraph"/>
              <w:numPr>
                <w:ilvl w:val="0"/>
                <w:numId w:val="15"/>
              </w:numPr>
              <w:tabs>
                <w:tab w:val="left" w:pos="176"/>
              </w:tabs>
              <w:ind w:left="157" w:hanging="157"/>
              <w:contextualSpacing w:val="0"/>
              <w:rPr>
                <w:sz w:val="18"/>
                <w:szCs w:val="18"/>
                <w:lang w:val="mk-MK"/>
              </w:rPr>
            </w:pPr>
            <w:r w:rsidRPr="008F18A7">
              <w:rPr>
                <w:sz w:val="18"/>
                <w:szCs w:val="18"/>
                <w:lang w:val="mk-MK"/>
              </w:rPr>
              <w:t xml:space="preserve">Обезбедени се услови и средина за </w:t>
            </w:r>
            <w:r w:rsidRPr="008F18A7">
              <w:rPr>
                <w:sz w:val="19"/>
                <w:szCs w:val="19"/>
                <w:lang w:val="mk-MK"/>
              </w:rPr>
              <w:t xml:space="preserve">самостоен професионален развој </w:t>
            </w:r>
            <w:r w:rsidRPr="008F18A7">
              <w:rPr>
                <w:sz w:val="18"/>
                <w:szCs w:val="18"/>
                <w:lang w:val="mk-MK"/>
              </w:rPr>
              <w:t>на кадарот и за размена на искуствата</w:t>
            </w:r>
            <w:r w:rsidRPr="003A33B4">
              <w:rPr>
                <w:sz w:val="18"/>
                <w:szCs w:val="18"/>
                <w:lang w:val="mk-MK"/>
              </w:rPr>
              <w:t>;</w:t>
            </w:r>
          </w:p>
          <w:p w:rsidR="00FC5E7C" w:rsidRPr="003A33B4" w:rsidRDefault="00FC5E7C" w:rsidP="00CC0D1B">
            <w:pPr>
              <w:pStyle w:val="ListParagraph"/>
              <w:numPr>
                <w:ilvl w:val="0"/>
                <w:numId w:val="15"/>
              </w:numPr>
              <w:tabs>
                <w:tab w:val="left" w:pos="176"/>
              </w:tabs>
              <w:ind w:left="157" w:hanging="157"/>
              <w:contextualSpacing w:val="0"/>
              <w:rPr>
                <w:sz w:val="18"/>
                <w:szCs w:val="18"/>
                <w:lang w:val="mk-MK"/>
              </w:rPr>
            </w:pPr>
            <w:r w:rsidRPr="008F18A7">
              <w:rPr>
                <w:sz w:val="18"/>
                <w:szCs w:val="18"/>
                <w:lang w:val="mk-MK"/>
              </w:rPr>
              <w:t>Зголемени се ефикасноста во обезбедувањето дидактички материјал за кадарот и наставен материјал за „учениците“</w:t>
            </w:r>
            <w:r w:rsidR="008C0900">
              <w:rPr>
                <w:sz w:val="18"/>
                <w:szCs w:val="18"/>
                <w:lang w:val="mk-MK"/>
              </w:rPr>
              <w:t xml:space="preserve"> </w:t>
            </w:r>
            <w:r w:rsidRPr="008F18A7">
              <w:rPr>
                <w:sz w:val="18"/>
                <w:szCs w:val="18"/>
                <w:lang w:val="mk-MK"/>
              </w:rPr>
              <w:t xml:space="preserve">и достапноста на педагошките иновации </w:t>
            </w:r>
          </w:p>
        </w:tc>
        <w:tc>
          <w:tcPr>
            <w:tcW w:w="3686" w:type="dxa"/>
            <w:tcBorders>
              <w:top w:val="single" w:sz="4" w:space="0" w:color="auto"/>
            </w:tcBorders>
          </w:tcPr>
          <w:p w:rsidR="00FC5E7C" w:rsidRPr="003A33B4" w:rsidRDefault="00FC5E7C" w:rsidP="00CC0D1B">
            <w:pPr>
              <w:pStyle w:val="ListParagraph"/>
              <w:numPr>
                <w:ilvl w:val="0"/>
                <w:numId w:val="18"/>
              </w:numPr>
              <w:tabs>
                <w:tab w:val="left" w:pos="176"/>
              </w:tabs>
              <w:ind w:left="157" w:right="-57" w:hanging="185"/>
              <w:contextualSpacing w:val="0"/>
              <w:rPr>
                <w:sz w:val="18"/>
                <w:szCs w:val="18"/>
                <w:lang w:val="mk-MK"/>
              </w:rPr>
            </w:pPr>
            <w:r w:rsidRPr="008F18A7">
              <w:rPr>
                <w:sz w:val="18"/>
                <w:szCs w:val="18"/>
                <w:lang w:val="mk-MK"/>
              </w:rPr>
              <w:t xml:space="preserve">Достапна целосно оперативна е-платформа со ажурирани ресурси за настава и учење на кадарот во сите образовни нивоа, децата, учениците и студентите </w:t>
            </w:r>
          </w:p>
        </w:tc>
        <w:tc>
          <w:tcPr>
            <w:tcW w:w="992" w:type="dxa"/>
            <w:tcBorders>
              <w:top w:val="single" w:sz="4" w:space="0" w:color="auto"/>
            </w:tcBorders>
          </w:tcPr>
          <w:p w:rsidR="00FC5E7C" w:rsidRPr="006244E3" w:rsidRDefault="00FC5E7C" w:rsidP="00CC0D1B">
            <w:pPr>
              <w:tabs>
                <w:tab w:val="left" w:pos="176"/>
              </w:tabs>
              <w:jc w:val="center"/>
              <w:rPr>
                <w:sz w:val="18"/>
                <w:szCs w:val="18"/>
                <w:lang w:val="mk-MK"/>
              </w:rPr>
            </w:pPr>
            <w:r>
              <w:rPr>
                <w:sz w:val="18"/>
                <w:szCs w:val="18"/>
              </w:rPr>
              <w:t>20</w:t>
            </w:r>
            <w:r>
              <w:rPr>
                <w:sz w:val="18"/>
                <w:szCs w:val="18"/>
                <w:lang w:val="mk-MK"/>
              </w:rPr>
              <w:t>20</w:t>
            </w:r>
          </w:p>
          <w:p w:rsidR="00FC5E7C" w:rsidRPr="006244E3" w:rsidRDefault="00FC5E7C" w:rsidP="00CC0D1B">
            <w:pPr>
              <w:tabs>
                <w:tab w:val="left" w:pos="176"/>
              </w:tabs>
              <w:jc w:val="center"/>
              <w:rPr>
                <w:sz w:val="18"/>
                <w:szCs w:val="18"/>
                <w:lang w:val="mk-MK"/>
              </w:rPr>
            </w:pPr>
            <w:r>
              <w:rPr>
                <w:sz w:val="18"/>
                <w:szCs w:val="18"/>
                <w:lang w:val="mk-MK"/>
              </w:rPr>
              <w:t>2025</w:t>
            </w:r>
          </w:p>
        </w:tc>
        <w:tc>
          <w:tcPr>
            <w:tcW w:w="1277" w:type="dxa"/>
            <w:tcBorders>
              <w:top w:val="single" w:sz="4" w:space="0" w:color="auto"/>
            </w:tcBorders>
          </w:tcPr>
          <w:p w:rsidR="00FC5E7C" w:rsidRPr="008F18A7" w:rsidRDefault="00FC5E7C" w:rsidP="00CC0D1B">
            <w:pPr>
              <w:tabs>
                <w:tab w:val="left" w:pos="176"/>
              </w:tabs>
              <w:jc w:val="center"/>
              <w:rPr>
                <w:sz w:val="18"/>
                <w:szCs w:val="18"/>
              </w:rPr>
            </w:pPr>
            <w:r w:rsidRPr="008F18A7">
              <w:rPr>
                <w:sz w:val="18"/>
                <w:szCs w:val="18"/>
              </w:rPr>
              <w:t>МОН, МИОА, БРО</w:t>
            </w:r>
          </w:p>
        </w:tc>
        <w:tc>
          <w:tcPr>
            <w:tcW w:w="1277" w:type="dxa"/>
            <w:tcBorders>
              <w:top w:val="single" w:sz="4" w:space="0" w:color="auto"/>
            </w:tcBorders>
          </w:tcPr>
          <w:p w:rsidR="00FC5E7C" w:rsidRPr="000F529F" w:rsidRDefault="000F529F" w:rsidP="00CC0D1B">
            <w:pPr>
              <w:tabs>
                <w:tab w:val="left" w:pos="176"/>
              </w:tabs>
              <w:jc w:val="center"/>
              <w:rPr>
                <w:sz w:val="18"/>
                <w:szCs w:val="18"/>
                <w:lang w:val="mk-MK"/>
              </w:rPr>
            </w:pPr>
            <w:r>
              <w:rPr>
                <w:sz w:val="18"/>
                <w:szCs w:val="18"/>
                <w:lang w:val="mk-MK"/>
              </w:rPr>
              <w:t>6.160.000</w:t>
            </w:r>
          </w:p>
        </w:tc>
      </w:tr>
      <w:tr w:rsidR="00FC5E7C" w:rsidRPr="008F18A7" w:rsidTr="00FC5E7C">
        <w:trPr>
          <w:trHeight w:val="20"/>
        </w:trPr>
        <w:tc>
          <w:tcPr>
            <w:tcW w:w="694" w:type="dxa"/>
            <w:tcBorders>
              <w:left w:val="double" w:sz="4" w:space="0" w:color="auto"/>
            </w:tcBorders>
          </w:tcPr>
          <w:p w:rsidR="008F4F46" w:rsidRDefault="008F4F46" w:rsidP="00960177">
            <w:pPr>
              <w:pStyle w:val="ListParagraph"/>
              <w:numPr>
                <w:ilvl w:val="1"/>
                <w:numId w:val="85"/>
              </w:numPr>
              <w:ind w:left="332" w:right="-57"/>
              <w:contextualSpacing w:val="0"/>
              <w:jc w:val="right"/>
              <w:rPr>
                <w:rFonts w:asciiTheme="majorHAnsi" w:eastAsiaTheme="majorEastAsia" w:hAnsiTheme="majorHAnsi" w:cstheme="majorBidi"/>
                <w:b/>
                <w:bCs/>
                <w:color w:val="365F91" w:themeColor="accent1" w:themeShade="BF"/>
                <w:sz w:val="18"/>
                <w:szCs w:val="18"/>
                <w:lang w:val="en-US"/>
              </w:rPr>
            </w:pPr>
          </w:p>
        </w:tc>
        <w:tc>
          <w:tcPr>
            <w:tcW w:w="2410" w:type="dxa"/>
          </w:tcPr>
          <w:p w:rsidR="00FC5E7C" w:rsidRPr="008F18A7" w:rsidRDefault="00FC5E7C" w:rsidP="00CC0D1B">
            <w:pPr>
              <w:ind w:left="-28" w:right="-57"/>
              <w:rPr>
                <w:sz w:val="18"/>
                <w:szCs w:val="18"/>
              </w:rPr>
            </w:pPr>
            <w:r w:rsidRPr="008F18A7">
              <w:rPr>
                <w:sz w:val="18"/>
                <w:szCs w:val="18"/>
                <w:lang w:val="mk-MK"/>
              </w:rPr>
              <w:t>Основање Матемаитчко-информатичка гимназија (средно училиште) и/или ИКТ паралелки во неколку средни училишта специјализирана/и за компјутерски науки и математика</w:t>
            </w:r>
            <w:r>
              <w:rPr>
                <w:sz w:val="18"/>
                <w:szCs w:val="18"/>
                <w:lang w:val="mk-MK"/>
              </w:rPr>
              <w:t xml:space="preserve"> </w:t>
            </w:r>
          </w:p>
        </w:tc>
        <w:tc>
          <w:tcPr>
            <w:tcW w:w="5103" w:type="dxa"/>
          </w:tcPr>
          <w:p w:rsidR="00FC5E7C" w:rsidRPr="008F18A7" w:rsidRDefault="00FC5E7C" w:rsidP="00CC0D1B">
            <w:pPr>
              <w:pStyle w:val="ListParagraph"/>
              <w:numPr>
                <w:ilvl w:val="0"/>
                <w:numId w:val="15"/>
              </w:numPr>
              <w:tabs>
                <w:tab w:val="left" w:pos="176"/>
              </w:tabs>
              <w:ind w:left="157" w:hanging="157"/>
              <w:contextualSpacing w:val="0"/>
              <w:rPr>
                <w:sz w:val="18"/>
                <w:szCs w:val="18"/>
              </w:rPr>
            </w:pPr>
            <w:r w:rsidRPr="008F18A7">
              <w:rPr>
                <w:sz w:val="18"/>
                <w:szCs w:val="18"/>
                <w:lang w:val="mk-MK"/>
              </w:rPr>
              <w:t xml:space="preserve">Зголемен е интересот кај младата генерација за ИКТ; </w:t>
            </w:r>
          </w:p>
          <w:p w:rsidR="00FC5E7C" w:rsidRPr="008F18A7" w:rsidRDefault="00FC5E7C" w:rsidP="00CC0D1B">
            <w:pPr>
              <w:pStyle w:val="ListParagraph"/>
              <w:numPr>
                <w:ilvl w:val="0"/>
                <w:numId w:val="15"/>
              </w:numPr>
              <w:tabs>
                <w:tab w:val="left" w:pos="176"/>
              </w:tabs>
              <w:ind w:left="157" w:hanging="157"/>
              <w:contextualSpacing w:val="0"/>
              <w:rPr>
                <w:sz w:val="18"/>
                <w:szCs w:val="18"/>
              </w:rPr>
            </w:pPr>
            <w:r w:rsidRPr="008F18A7">
              <w:rPr>
                <w:sz w:val="18"/>
                <w:szCs w:val="18"/>
                <w:lang w:val="mk-MK"/>
              </w:rPr>
              <w:t>Овозможени се предуслови за подготовка на идни високо квалификувани специјалисти за ИКТ</w:t>
            </w:r>
          </w:p>
        </w:tc>
        <w:tc>
          <w:tcPr>
            <w:tcW w:w="3686" w:type="dxa"/>
          </w:tcPr>
          <w:p w:rsidR="00FC5E7C" w:rsidRPr="008F18A7" w:rsidRDefault="00FC5E7C" w:rsidP="00CC0D1B">
            <w:pPr>
              <w:pStyle w:val="ListParagraph"/>
              <w:numPr>
                <w:ilvl w:val="0"/>
                <w:numId w:val="18"/>
              </w:numPr>
              <w:tabs>
                <w:tab w:val="left" w:pos="176"/>
              </w:tabs>
              <w:ind w:left="157" w:right="-57" w:hanging="185"/>
              <w:contextualSpacing w:val="0"/>
              <w:rPr>
                <w:sz w:val="18"/>
                <w:szCs w:val="18"/>
              </w:rPr>
            </w:pPr>
            <w:r w:rsidRPr="008F18A7">
              <w:rPr>
                <w:sz w:val="18"/>
                <w:szCs w:val="18"/>
                <w:lang w:val="mk-MK"/>
              </w:rPr>
              <w:t>Оперативна Матемаитчко-информатичка гимназија и/или ИКТ паралелки со постојан образовен процес за првата генерација ученици</w:t>
            </w:r>
            <w:r w:rsidRPr="008F18A7">
              <w:rPr>
                <w:sz w:val="18"/>
                <w:szCs w:val="18"/>
              </w:rPr>
              <w:t>;</w:t>
            </w:r>
          </w:p>
          <w:p w:rsidR="00FC5E7C" w:rsidRPr="008F18A7" w:rsidRDefault="00FC5E7C" w:rsidP="00CC0D1B">
            <w:pPr>
              <w:pStyle w:val="ListParagraph"/>
              <w:numPr>
                <w:ilvl w:val="0"/>
                <w:numId w:val="18"/>
              </w:numPr>
              <w:tabs>
                <w:tab w:val="left" w:pos="176"/>
              </w:tabs>
              <w:ind w:left="157" w:right="-57" w:hanging="185"/>
              <w:contextualSpacing w:val="0"/>
              <w:rPr>
                <w:sz w:val="18"/>
                <w:szCs w:val="18"/>
              </w:rPr>
            </w:pPr>
            <w:r w:rsidRPr="008F18A7">
              <w:rPr>
                <w:sz w:val="18"/>
                <w:szCs w:val="18"/>
                <w:lang w:val="mk-MK"/>
              </w:rPr>
              <w:t>Можност за зголемување на бројот на слободни места во гимназијата/паралелките секоја година, во согласност со зголемениот број баратели</w:t>
            </w:r>
          </w:p>
        </w:tc>
        <w:tc>
          <w:tcPr>
            <w:tcW w:w="992" w:type="dxa"/>
          </w:tcPr>
          <w:p w:rsidR="00FC5E7C" w:rsidRDefault="00FC5E7C" w:rsidP="00CC0D1B">
            <w:pPr>
              <w:ind w:left="-28" w:right="-57"/>
              <w:jc w:val="center"/>
              <w:rPr>
                <w:sz w:val="18"/>
                <w:szCs w:val="18"/>
                <w:lang w:val="mk-MK"/>
              </w:rPr>
            </w:pPr>
            <w:r>
              <w:rPr>
                <w:sz w:val="18"/>
                <w:szCs w:val="18"/>
                <w:lang w:val="mk-MK"/>
              </w:rPr>
              <w:t>202</w:t>
            </w:r>
            <w:r w:rsidR="008C0900">
              <w:rPr>
                <w:sz w:val="18"/>
                <w:szCs w:val="18"/>
                <w:lang w:val="mk-MK"/>
              </w:rPr>
              <w:t>0</w:t>
            </w:r>
          </w:p>
          <w:p w:rsidR="00FC5E7C" w:rsidRPr="008F18A7" w:rsidRDefault="00FC5E7C" w:rsidP="00CC0D1B">
            <w:pPr>
              <w:ind w:left="-28" w:right="-57"/>
              <w:jc w:val="center"/>
              <w:rPr>
                <w:sz w:val="18"/>
                <w:szCs w:val="18"/>
              </w:rPr>
            </w:pPr>
            <w:r w:rsidRPr="008F18A7">
              <w:rPr>
                <w:sz w:val="18"/>
                <w:szCs w:val="18"/>
              </w:rPr>
              <w:t>2025</w:t>
            </w:r>
          </w:p>
        </w:tc>
        <w:tc>
          <w:tcPr>
            <w:tcW w:w="1277" w:type="dxa"/>
          </w:tcPr>
          <w:p w:rsidR="00FC5E7C" w:rsidRPr="008F18A7" w:rsidRDefault="00FC5E7C" w:rsidP="00CC0D1B">
            <w:pPr>
              <w:tabs>
                <w:tab w:val="left" w:pos="176"/>
              </w:tabs>
              <w:ind w:left="-28" w:right="-57"/>
              <w:jc w:val="center"/>
              <w:rPr>
                <w:sz w:val="18"/>
                <w:szCs w:val="18"/>
              </w:rPr>
            </w:pPr>
            <w:r w:rsidRPr="008F18A7">
              <w:rPr>
                <w:sz w:val="18"/>
                <w:szCs w:val="18"/>
              </w:rPr>
              <w:t>МОН, МИОА, БРО</w:t>
            </w:r>
          </w:p>
        </w:tc>
        <w:tc>
          <w:tcPr>
            <w:tcW w:w="1277" w:type="dxa"/>
          </w:tcPr>
          <w:p w:rsidR="00FC5E7C" w:rsidRPr="000F529F" w:rsidRDefault="000F529F" w:rsidP="00CC0D1B">
            <w:pPr>
              <w:tabs>
                <w:tab w:val="left" w:pos="176"/>
              </w:tabs>
              <w:ind w:left="-28" w:right="-57"/>
              <w:jc w:val="center"/>
              <w:rPr>
                <w:sz w:val="18"/>
                <w:szCs w:val="18"/>
                <w:lang w:val="mk-MK"/>
              </w:rPr>
            </w:pPr>
            <w:r>
              <w:rPr>
                <w:sz w:val="18"/>
                <w:szCs w:val="18"/>
                <w:lang w:val="mk-MK"/>
              </w:rPr>
              <w:t>4.640.000</w:t>
            </w:r>
          </w:p>
        </w:tc>
      </w:tr>
      <w:tr w:rsidR="00FC5E7C" w:rsidRPr="008F18A7" w:rsidTr="00FC5E7C">
        <w:trPr>
          <w:trHeight w:val="20"/>
        </w:trPr>
        <w:tc>
          <w:tcPr>
            <w:tcW w:w="694" w:type="dxa"/>
            <w:tcBorders>
              <w:left w:val="double" w:sz="4" w:space="0" w:color="auto"/>
            </w:tcBorders>
          </w:tcPr>
          <w:p w:rsidR="008F4F46" w:rsidRDefault="008F4F46" w:rsidP="00960177">
            <w:pPr>
              <w:pStyle w:val="ListParagraph"/>
              <w:numPr>
                <w:ilvl w:val="1"/>
                <w:numId w:val="85"/>
              </w:numPr>
              <w:ind w:left="332" w:right="-57"/>
              <w:contextualSpacing w:val="0"/>
              <w:jc w:val="right"/>
              <w:rPr>
                <w:rFonts w:asciiTheme="majorHAnsi" w:eastAsiaTheme="majorEastAsia" w:hAnsiTheme="majorHAnsi" w:cstheme="majorBidi"/>
                <w:b/>
                <w:bCs/>
                <w:color w:val="365F91" w:themeColor="accent1" w:themeShade="BF"/>
                <w:sz w:val="18"/>
                <w:szCs w:val="18"/>
                <w:lang w:val="en-US"/>
              </w:rPr>
            </w:pPr>
          </w:p>
        </w:tc>
        <w:tc>
          <w:tcPr>
            <w:tcW w:w="2410" w:type="dxa"/>
          </w:tcPr>
          <w:p w:rsidR="00FC5E7C" w:rsidRPr="008F18A7" w:rsidRDefault="00FC5E7C" w:rsidP="00CC0D1B">
            <w:pPr>
              <w:ind w:left="-28" w:right="-57"/>
              <w:rPr>
                <w:sz w:val="18"/>
                <w:szCs w:val="18"/>
              </w:rPr>
            </w:pPr>
            <w:r w:rsidRPr="008F18A7">
              <w:rPr>
                <w:sz w:val="18"/>
                <w:szCs w:val="18"/>
                <w:lang w:val="mk-MK"/>
              </w:rPr>
              <w:t xml:space="preserve">Воведување модерни квалификации за ИКТ на ниво на СОО </w:t>
            </w:r>
          </w:p>
        </w:tc>
        <w:tc>
          <w:tcPr>
            <w:tcW w:w="5103" w:type="dxa"/>
          </w:tcPr>
          <w:p w:rsidR="00FC5E7C" w:rsidRPr="008F18A7" w:rsidRDefault="00FC5E7C" w:rsidP="00CC0D1B">
            <w:pPr>
              <w:pStyle w:val="ListParagraph"/>
              <w:numPr>
                <w:ilvl w:val="0"/>
                <w:numId w:val="15"/>
              </w:numPr>
              <w:tabs>
                <w:tab w:val="left" w:pos="176"/>
              </w:tabs>
              <w:ind w:left="157" w:hanging="157"/>
              <w:contextualSpacing w:val="0"/>
              <w:rPr>
                <w:sz w:val="18"/>
                <w:szCs w:val="18"/>
              </w:rPr>
            </w:pPr>
            <w:r w:rsidRPr="008F18A7">
              <w:rPr>
                <w:sz w:val="18"/>
                <w:szCs w:val="18"/>
                <w:lang w:val="mk-MK"/>
              </w:rPr>
              <w:t>Подготвена е н</w:t>
            </w:r>
            <w:r w:rsidRPr="008F18A7">
              <w:rPr>
                <w:sz w:val="18"/>
                <w:szCs w:val="18"/>
              </w:rPr>
              <w:t xml:space="preserve">ова генерација на </w:t>
            </w:r>
            <w:r w:rsidRPr="008F18A7">
              <w:rPr>
                <w:sz w:val="19"/>
                <w:szCs w:val="19"/>
              </w:rPr>
              <w:t>ИКТ</w:t>
            </w:r>
            <w:r w:rsidRPr="008F18A7">
              <w:rPr>
                <w:sz w:val="19"/>
                <w:szCs w:val="19"/>
                <w:lang w:val="mk-MK"/>
              </w:rPr>
              <w:t xml:space="preserve"> техничари</w:t>
            </w:r>
            <w:r w:rsidR="008C0900">
              <w:rPr>
                <w:sz w:val="19"/>
                <w:szCs w:val="19"/>
                <w:lang w:val="mk-MK"/>
              </w:rPr>
              <w:t xml:space="preserve"> </w:t>
            </w:r>
            <w:r w:rsidRPr="008F18A7">
              <w:rPr>
                <w:sz w:val="19"/>
                <w:szCs w:val="19"/>
                <w:lang w:val="mk-MK"/>
              </w:rPr>
              <w:t>оспособени да го разви</w:t>
            </w:r>
            <w:r w:rsidRPr="008F18A7">
              <w:rPr>
                <w:sz w:val="18"/>
                <w:szCs w:val="18"/>
                <w:lang w:val="mk-MK"/>
              </w:rPr>
              <w:t>ваат, промовираат и користат и</w:t>
            </w:r>
            <w:r w:rsidRPr="008F18A7">
              <w:rPr>
                <w:sz w:val="18"/>
                <w:szCs w:val="18"/>
              </w:rPr>
              <w:t>нформатичко</w:t>
            </w:r>
            <w:r w:rsidRPr="008F18A7">
              <w:rPr>
                <w:sz w:val="18"/>
                <w:szCs w:val="18"/>
                <w:lang w:val="mk-MK"/>
              </w:rPr>
              <w:t>то</w:t>
            </w:r>
            <w:r w:rsidRPr="008F18A7">
              <w:rPr>
                <w:sz w:val="18"/>
                <w:szCs w:val="18"/>
              </w:rPr>
              <w:t xml:space="preserve"> општество</w:t>
            </w:r>
            <w:r w:rsidRPr="008F18A7">
              <w:rPr>
                <w:sz w:val="18"/>
                <w:szCs w:val="18"/>
                <w:lang w:val="mk-MK"/>
              </w:rPr>
              <w:t xml:space="preserve"> и да учествуваат во него</w:t>
            </w:r>
          </w:p>
        </w:tc>
        <w:tc>
          <w:tcPr>
            <w:tcW w:w="3686" w:type="dxa"/>
          </w:tcPr>
          <w:p w:rsidR="00FC5E7C" w:rsidRPr="008F18A7" w:rsidRDefault="00FC5E7C" w:rsidP="00CC0D1B">
            <w:pPr>
              <w:pStyle w:val="ListParagraph"/>
              <w:numPr>
                <w:ilvl w:val="0"/>
                <w:numId w:val="18"/>
              </w:numPr>
              <w:tabs>
                <w:tab w:val="left" w:pos="176"/>
              </w:tabs>
              <w:ind w:left="157" w:right="-57" w:hanging="185"/>
              <w:contextualSpacing w:val="0"/>
              <w:rPr>
                <w:sz w:val="18"/>
                <w:szCs w:val="18"/>
              </w:rPr>
            </w:pPr>
            <w:r w:rsidRPr="008F18A7">
              <w:rPr>
                <w:sz w:val="18"/>
                <w:szCs w:val="18"/>
                <w:lang w:val="mk-MK"/>
              </w:rPr>
              <w:t>Започнат процес на образование за барем една генерација ученици во училиштата за СОО</w:t>
            </w:r>
            <w:r w:rsidRPr="008F18A7">
              <w:rPr>
                <w:sz w:val="18"/>
                <w:szCs w:val="18"/>
              </w:rPr>
              <w:t>;</w:t>
            </w:r>
          </w:p>
          <w:p w:rsidR="00FC5E7C" w:rsidRPr="008F18A7" w:rsidRDefault="00FC5E7C" w:rsidP="008C0900">
            <w:pPr>
              <w:pStyle w:val="ListParagraph"/>
              <w:numPr>
                <w:ilvl w:val="0"/>
                <w:numId w:val="18"/>
              </w:numPr>
              <w:tabs>
                <w:tab w:val="left" w:pos="176"/>
              </w:tabs>
              <w:ind w:left="157" w:right="-57" w:hanging="185"/>
              <w:contextualSpacing w:val="0"/>
              <w:rPr>
                <w:sz w:val="18"/>
                <w:szCs w:val="18"/>
                <w:lang w:val="mk-MK"/>
              </w:rPr>
            </w:pPr>
            <w:r w:rsidRPr="008F18A7">
              <w:rPr>
                <w:sz w:val="18"/>
                <w:szCs w:val="18"/>
                <w:lang w:val="mk-MK"/>
              </w:rPr>
              <w:t xml:space="preserve">Резултатите од учење дефинирани според </w:t>
            </w:r>
            <w:r w:rsidR="008C0900">
              <w:rPr>
                <w:sz w:val="18"/>
                <w:szCs w:val="18"/>
                <w:lang w:val="mk-MK"/>
              </w:rPr>
              <w:t>н</w:t>
            </w:r>
            <w:r w:rsidRPr="008F18A7">
              <w:rPr>
                <w:sz w:val="18"/>
                <w:szCs w:val="18"/>
                <w:lang w:val="mk-MK"/>
              </w:rPr>
              <w:t>аставниот план и програма (Стандардите за квалификации) обезбедуваат соодветен квалитет на ученици</w:t>
            </w:r>
            <w:r w:rsidR="008C0900">
              <w:rPr>
                <w:sz w:val="18"/>
                <w:szCs w:val="18"/>
                <w:lang w:val="mk-MK"/>
              </w:rPr>
              <w:t>те кои го завршиле своето образование</w:t>
            </w:r>
          </w:p>
        </w:tc>
        <w:tc>
          <w:tcPr>
            <w:tcW w:w="992" w:type="dxa"/>
          </w:tcPr>
          <w:p w:rsidR="00FC5E7C" w:rsidRPr="008F18A7" w:rsidRDefault="00FC5E7C" w:rsidP="00CC0D1B">
            <w:pPr>
              <w:ind w:left="-28" w:right="-57"/>
              <w:jc w:val="center"/>
              <w:rPr>
                <w:sz w:val="18"/>
                <w:szCs w:val="18"/>
              </w:rPr>
            </w:pPr>
            <w:r w:rsidRPr="008F18A7">
              <w:rPr>
                <w:sz w:val="18"/>
                <w:szCs w:val="18"/>
                <w:lang w:val="mk-MK"/>
              </w:rPr>
              <w:t>20</w:t>
            </w:r>
            <w:r>
              <w:rPr>
                <w:sz w:val="18"/>
                <w:szCs w:val="18"/>
                <w:lang w:val="mk-MK"/>
              </w:rPr>
              <w:t>20</w:t>
            </w:r>
          </w:p>
        </w:tc>
        <w:tc>
          <w:tcPr>
            <w:tcW w:w="1277" w:type="dxa"/>
          </w:tcPr>
          <w:p w:rsidR="00FC5E7C" w:rsidRPr="008F18A7" w:rsidRDefault="00FC5E7C" w:rsidP="00CC0D1B">
            <w:pPr>
              <w:tabs>
                <w:tab w:val="left" w:pos="176"/>
              </w:tabs>
              <w:ind w:left="-28" w:right="-57"/>
              <w:jc w:val="center"/>
              <w:rPr>
                <w:sz w:val="18"/>
                <w:szCs w:val="18"/>
              </w:rPr>
            </w:pPr>
            <w:r w:rsidRPr="008F18A7">
              <w:rPr>
                <w:sz w:val="18"/>
                <w:szCs w:val="18"/>
              </w:rPr>
              <w:t>МОН, МИОА, ЦСОО</w:t>
            </w:r>
          </w:p>
        </w:tc>
        <w:tc>
          <w:tcPr>
            <w:tcW w:w="1277" w:type="dxa"/>
          </w:tcPr>
          <w:p w:rsidR="00FC5E7C" w:rsidRPr="000F529F" w:rsidRDefault="000F529F" w:rsidP="00CC0D1B">
            <w:pPr>
              <w:tabs>
                <w:tab w:val="left" w:pos="176"/>
              </w:tabs>
              <w:ind w:left="-28" w:right="-57"/>
              <w:jc w:val="center"/>
              <w:rPr>
                <w:sz w:val="18"/>
                <w:szCs w:val="18"/>
                <w:lang w:val="mk-MK"/>
              </w:rPr>
            </w:pPr>
            <w:r>
              <w:rPr>
                <w:sz w:val="18"/>
                <w:szCs w:val="18"/>
                <w:lang w:val="mk-MK"/>
              </w:rPr>
              <w:t>180.000</w:t>
            </w:r>
          </w:p>
        </w:tc>
      </w:tr>
    </w:tbl>
    <w:p w:rsidR="00F84B23" w:rsidRPr="008F18A7" w:rsidRDefault="00F84B23" w:rsidP="00CC0D1B">
      <w:pPr>
        <w:spacing w:after="0" w:line="240" w:lineRule="auto"/>
        <w:rPr>
          <w:sz w:val="4"/>
          <w:szCs w:val="4"/>
        </w:rPr>
      </w:pPr>
    </w:p>
    <w:tbl>
      <w:tblPr>
        <w:tblStyle w:val="TableGrid"/>
        <w:tblW w:w="15437" w:type="dxa"/>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675"/>
        <w:gridCol w:w="2429"/>
        <w:gridCol w:w="5103"/>
        <w:gridCol w:w="3686"/>
        <w:gridCol w:w="992"/>
        <w:gridCol w:w="1276"/>
        <w:gridCol w:w="1276"/>
      </w:tblGrid>
      <w:tr w:rsidR="00FC5E7C" w:rsidRPr="008F18A7" w:rsidTr="00FC5E7C">
        <w:trPr>
          <w:tblHeader/>
        </w:trPr>
        <w:tc>
          <w:tcPr>
            <w:tcW w:w="675" w:type="dxa"/>
            <w:tcBorders>
              <w:top w:val="single" w:sz="4" w:space="0" w:color="000000"/>
              <w:bottom w:val="single" w:sz="4" w:space="0" w:color="auto"/>
            </w:tcBorders>
            <w:shd w:val="clear" w:color="auto" w:fill="D9D9D9" w:themeFill="background1" w:themeFillShade="D9"/>
            <w:vAlign w:val="center"/>
          </w:tcPr>
          <w:p w:rsidR="00FC5E7C" w:rsidRPr="008F18A7" w:rsidRDefault="00FC5E7C" w:rsidP="00CC0D1B">
            <w:pPr>
              <w:keepNext/>
              <w:ind w:left="-28" w:right="-57"/>
              <w:jc w:val="center"/>
              <w:rPr>
                <w:b/>
                <w:i/>
                <w:sz w:val="18"/>
                <w:szCs w:val="18"/>
                <w:lang w:val="mk-MK"/>
              </w:rPr>
            </w:pPr>
            <w:r w:rsidRPr="008F18A7">
              <w:rPr>
                <w:b/>
                <w:i/>
                <w:sz w:val="18"/>
                <w:szCs w:val="18"/>
                <w:lang w:val="mk-MK"/>
              </w:rPr>
              <w:t>Бр.</w:t>
            </w:r>
          </w:p>
        </w:tc>
        <w:tc>
          <w:tcPr>
            <w:tcW w:w="2429" w:type="dxa"/>
            <w:tcBorders>
              <w:top w:val="single" w:sz="4" w:space="0" w:color="000000"/>
              <w:bottom w:val="single" w:sz="4" w:space="0" w:color="auto"/>
            </w:tcBorders>
            <w:shd w:val="clear" w:color="auto" w:fill="D9D9D9" w:themeFill="background1" w:themeFillShade="D9"/>
            <w:vAlign w:val="center"/>
          </w:tcPr>
          <w:p w:rsidR="00FC5E7C" w:rsidRPr="008F18A7" w:rsidRDefault="00FC5E7C" w:rsidP="00CC0D1B">
            <w:pPr>
              <w:keepNext/>
              <w:ind w:left="-28" w:right="-57"/>
              <w:jc w:val="center"/>
              <w:rPr>
                <w:b/>
                <w:i/>
                <w:sz w:val="18"/>
                <w:szCs w:val="18"/>
                <w:lang w:val="mk-MK"/>
              </w:rPr>
            </w:pPr>
            <w:r w:rsidRPr="008F18A7">
              <w:rPr>
                <w:b/>
                <w:i/>
                <w:sz w:val="18"/>
                <w:szCs w:val="18"/>
                <w:lang w:val="mk-MK"/>
              </w:rPr>
              <w:t>Активности</w:t>
            </w:r>
          </w:p>
        </w:tc>
        <w:tc>
          <w:tcPr>
            <w:tcW w:w="5103" w:type="dxa"/>
            <w:tcBorders>
              <w:top w:val="single" w:sz="4" w:space="0" w:color="000000"/>
              <w:bottom w:val="single" w:sz="4" w:space="0" w:color="auto"/>
            </w:tcBorders>
            <w:shd w:val="clear" w:color="auto" w:fill="D9D9D9" w:themeFill="background1" w:themeFillShade="D9"/>
            <w:vAlign w:val="center"/>
          </w:tcPr>
          <w:p w:rsidR="00FC5E7C" w:rsidRPr="008F18A7" w:rsidRDefault="00FC5E7C" w:rsidP="00CC0D1B">
            <w:pPr>
              <w:keepNext/>
              <w:ind w:left="-28" w:right="-57"/>
              <w:jc w:val="center"/>
              <w:rPr>
                <w:b/>
                <w:i/>
                <w:sz w:val="18"/>
                <w:szCs w:val="18"/>
              </w:rPr>
            </w:pPr>
            <w:r w:rsidRPr="008F18A7">
              <w:rPr>
                <w:b/>
                <w:i/>
                <w:sz w:val="18"/>
                <w:szCs w:val="18"/>
                <w:lang w:val="mk-MK"/>
              </w:rPr>
              <w:t>Излезни индикатори</w:t>
            </w:r>
          </w:p>
        </w:tc>
        <w:tc>
          <w:tcPr>
            <w:tcW w:w="3686" w:type="dxa"/>
            <w:tcBorders>
              <w:top w:val="single" w:sz="4" w:space="0" w:color="000000"/>
              <w:bottom w:val="single" w:sz="4" w:space="0" w:color="auto"/>
            </w:tcBorders>
            <w:shd w:val="clear" w:color="auto" w:fill="D9D9D9" w:themeFill="background1" w:themeFillShade="D9"/>
            <w:vAlign w:val="center"/>
          </w:tcPr>
          <w:p w:rsidR="00FC5E7C" w:rsidRPr="008F18A7" w:rsidRDefault="00FC5E7C" w:rsidP="00CC0D1B">
            <w:pPr>
              <w:keepNext/>
              <w:ind w:left="-28" w:right="-57"/>
              <w:jc w:val="center"/>
              <w:rPr>
                <w:b/>
                <w:i/>
                <w:sz w:val="18"/>
                <w:szCs w:val="18"/>
              </w:rPr>
            </w:pPr>
            <w:r w:rsidRPr="008F18A7">
              <w:rPr>
                <w:b/>
                <w:i/>
                <w:sz w:val="18"/>
                <w:szCs w:val="18"/>
                <w:lang w:val="mk-MK"/>
              </w:rPr>
              <w:t>Извори на верификација</w:t>
            </w:r>
          </w:p>
        </w:tc>
        <w:tc>
          <w:tcPr>
            <w:tcW w:w="992" w:type="dxa"/>
            <w:tcBorders>
              <w:top w:val="single" w:sz="4" w:space="0" w:color="000000"/>
              <w:bottom w:val="single" w:sz="4" w:space="0" w:color="auto"/>
            </w:tcBorders>
            <w:shd w:val="clear" w:color="auto" w:fill="D9D9D9" w:themeFill="background1" w:themeFillShade="D9"/>
            <w:vAlign w:val="center"/>
          </w:tcPr>
          <w:p w:rsidR="00FC5E7C" w:rsidRPr="008F18A7" w:rsidRDefault="00FC5E7C" w:rsidP="00CC0D1B">
            <w:pPr>
              <w:keepNext/>
              <w:ind w:left="-28" w:right="-57"/>
              <w:jc w:val="center"/>
              <w:rPr>
                <w:b/>
                <w:i/>
                <w:sz w:val="18"/>
                <w:szCs w:val="18"/>
                <w:lang w:val="mk-MK"/>
              </w:rPr>
            </w:pPr>
            <w:r w:rsidRPr="008F18A7">
              <w:rPr>
                <w:b/>
                <w:i/>
                <w:sz w:val="18"/>
                <w:szCs w:val="18"/>
                <w:lang w:val="mk-MK"/>
              </w:rPr>
              <w:t>Краен рок</w:t>
            </w:r>
          </w:p>
        </w:tc>
        <w:tc>
          <w:tcPr>
            <w:tcW w:w="1276" w:type="dxa"/>
            <w:tcBorders>
              <w:top w:val="single" w:sz="4" w:space="0" w:color="000000"/>
              <w:bottom w:val="single" w:sz="4" w:space="0" w:color="auto"/>
            </w:tcBorders>
            <w:shd w:val="clear" w:color="auto" w:fill="D9D9D9" w:themeFill="background1" w:themeFillShade="D9"/>
            <w:vAlign w:val="center"/>
          </w:tcPr>
          <w:p w:rsidR="00FC5E7C" w:rsidRPr="008F18A7" w:rsidRDefault="00FC5E7C" w:rsidP="00CC0D1B">
            <w:pPr>
              <w:ind w:left="-57" w:right="-57"/>
              <w:jc w:val="center"/>
              <w:rPr>
                <w:b/>
                <w:i/>
                <w:sz w:val="18"/>
                <w:szCs w:val="18"/>
                <w:lang w:val="mk-MK"/>
              </w:rPr>
            </w:pPr>
            <w:r w:rsidRPr="008F18A7">
              <w:rPr>
                <w:b/>
                <w:i/>
                <w:sz w:val="18"/>
                <w:szCs w:val="18"/>
                <w:lang w:val="mk-MK"/>
              </w:rPr>
              <w:t>Одговорни</w:t>
            </w:r>
          </w:p>
        </w:tc>
        <w:tc>
          <w:tcPr>
            <w:tcW w:w="1276" w:type="dxa"/>
            <w:tcBorders>
              <w:top w:val="single" w:sz="4" w:space="0" w:color="000000"/>
              <w:bottom w:val="single" w:sz="4" w:space="0" w:color="auto"/>
            </w:tcBorders>
            <w:shd w:val="clear" w:color="auto" w:fill="D9D9D9" w:themeFill="background1" w:themeFillShade="D9"/>
          </w:tcPr>
          <w:p w:rsidR="00FC5E7C" w:rsidRPr="008F18A7" w:rsidRDefault="00FC5E7C" w:rsidP="00CC0D1B">
            <w:pPr>
              <w:ind w:left="-57" w:right="-57"/>
              <w:jc w:val="center"/>
              <w:rPr>
                <w:b/>
                <w:i/>
                <w:sz w:val="18"/>
                <w:szCs w:val="18"/>
                <w:lang w:val="mk-MK"/>
              </w:rPr>
            </w:pPr>
          </w:p>
        </w:tc>
      </w:tr>
      <w:tr w:rsidR="00FC5E7C" w:rsidRPr="008F18A7" w:rsidTr="00FC5E7C">
        <w:tc>
          <w:tcPr>
            <w:tcW w:w="675" w:type="dxa"/>
            <w:tcBorders>
              <w:top w:val="single" w:sz="4" w:space="0" w:color="auto"/>
              <w:bottom w:val="single" w:sz="4" w:space="0" w:color="auto"/>
            </w:tcBorders>
            <w:shd w:val="clear" w:color="auto" w:fill="auto"/>
          </w:tcPr>
          <w:p w:rsidR="00FC5E7C" w:rsidRPr="006244E3" w:rsidRDefault="00FC5E7C" w:rsidP="00CC0D1B">
            <w:pPr>
              <w:ind w:left="-28" w:right="-57"/>
              <w:rPr>
                <w:i/>
                <w:sz w:val="18"/>
                <w:szCs w:val="18"/>
                <w:lang w:val="mk-MK"/>
              </w:rPr>
            </w:pPr>
            <w:r>
              <w:rPr>
                <w:i/>
                <w:sz w:val="18"/>
                <w:szCs w:val="18"/>
                <w:lang w:val="mk-MK"/>
              </w:rPr>
              <w:t>3.1.1</w:t>
            </w:r>
          </w:p>
        </w:tc>
        <w:tc>
          <w:tcPr>
            <w:tcW w:w="2429" w:type="dxa"/>
            <w:tcBorders>
              <w:top w:val="single" w:sz="4" w:space="0" w:color="auto"/>
              <w:bottom w:val="single" w:sz="4" w:space="0" w:color="auto"/>
            </w:tcBorders>
            <w:shd w:val="clear" w:color="auto" w:fill="auto"/>
          </w:tcPr>
          <w:p w:rsidR="00FC5E7C" w:rsidRPr="008F18A7" w:rsidRDefault="00FC5E7C" w:rsidP="00CC0D1B">
            <w:pPr>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 xml:space="preserve">Подготовка на стандарди и постапки за употреба на ИКТ кај сите нивоа на образование </w:t>
            </w:r>
          </w:p>
          <w:p w:rsidR="00FC5E7C" w:rsidRPr="003A33B4" w:rsidRDefault="00FC5E7C" w:rsidP="00CC0D1B">
            <w:pPr>
              <w:rPr>
                <w:rStyle w:val="Hyperlink"/>
                <w:rFonts w:cstheme="minorHAnsi"/>
                <w:i/>
                <w:color w:val="auto"/>
                <w:sz w:val="18"/>
                <w:szCs w:val="18"/>
                <w:u w:val="none"/>
                <w:lang w:val="mk-MK"/>
              </w:rPr>
            </w:pPr>
          </w:p>
        </w:tc>
        <w:tc>
          <w:tcPr>
            <w:tcW w:w="5103" w:type="dxa"/>
            <w:tcBorders>
              <w:top w:val="single" w:sz="4" w:space="0" w:color="auto"/>
              <w:bottom w:val="single" w:sz="4" w:space="0" w:color="auto"/>
            </w:tcBorders>
            <w:shd w:val="clear" w:color="auto" w:fill="auto"/>
          </w:tcPr>
          <w:p w:rsidR="00FC5E7C" w:rsidRPr="003A33B4" w:rsidRDefault="00FC5E7C" w:rsidP="00CC0D1B">
            <w:pPr>
              <w:pStyle w:val="ListParagraph"/>
              <w:numPr>
                <w:ilvl w:val="0"/>
                <w:numId w:val="15"/>
              </w:numPr>
              <w:tabs>
                <w:tab w:val="left" w:pos="176"/>
              </w:tabs>
              <w:ind w:left="176" w:hanging="176"/>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РГ за подготвување на стандардите се формирани</w:t>
            </w:r>
            <w:r w:rsidRPr="003A33B4">
              <w:rPr>
                <w:rStyle w:val="Hyperlink"/>
                <w:rFonts w:cstheme="minorHAnsi"/>
                <w:i/>
                <w:color w:val="auto"/>
                <w:sz w:val="18"/>
                <w:szCs w:val="18"/>
                <w:u w:val="none"/>
                <w:lang w:val="mk-MK"/>
              </w:rPr>
              <w:t xml:space="preserve">; </w:t>
            </w:r>
          </w:p>
          <w:p w:rsidR="00FC5E7C" w:rsidRPr="008F18A7" w:rsidRDefault="00FC5E7C" w:rsidP="00CC0D1B">
            <w:pPr>
              <w:pStyle w:val="ListParagraph"/>
              <w:numPr>
                <w:ilvl w:val="0"/>
                <w:numId w:val="15"/>
              </w:numPr>
              <w:tabs>
                <w:tab w:val="left" w:pos="176"/>
              </w:tabs>
              <w:ind w:left="176" w:hanging="176"/>
              <w:contextualSpacing w:val="0"/>
              <w:rPr>
                <w:rStyle w:val="Hyperlink"/>
                <w:rFonts w:cstheme="minorHAnsi"/>
                <w:i/>
                <w:color w:val="auto"/>
                <w:sz w:val="18"/>
                <w:szCs w:val="18"/>
                <w:u w:val="none"/>
              </w:rPr>
            </w:pPr>
            <w:r w:rsidRPr="008F18A7">
              <w:rPr>
                <w:rStyle w:val="Hyperlink"/>
                <w:rFonts w:cstheme="minorHAnsi"/>
                <w:i/>
                <w:color w:val="auto"/>
                <w:sz w:val="18"/>
                <w:szCs w:val="18"/>
                <w:u w:val="none"/>
                <w:lang w:val="mk-MK"/>
              </w:rPr>
              <w:t>Финансиските средства се определени</w:t>
            </w:r>
            <w:r w:rsidRPr="008F18A7">
              <w:rPr>
                <w:rStyle w:val="Hyperlink"/>
                <w:rFonts w:cstheme="minorHAnsi"/>
                <w:i/>
                <w:color w:val="auto"/>
                <w:sz w:val="18"/>
                <w:szCs w:val="18"/>
                <w:u w:val="none"/>
              </w:rPr>
              <w:t>;</w:t>
            </w:r>
          </w:p>
          <w:p w:rsidR="00FC5E7C" w:rsidRPr="008F18A7" w:rsidRDefault="00FC5E7C" w:rsidP="00CC0D1B">
            <w:pPr>
              <w:pStyle w:val="ListParagraph"/>
              <w:numPr>
                <w:ilvl w:val="0"/>
                <w:numId w:val="15"/>
              </w:numPr>
              <w:tabs>
                <w:tab w:val="left" w:pos="176"/>
              </w:tabs>
              <w:ind w:left="176" w:hanging="176"/>
              <w:contextualSpacing w:val="0"/>
              <w:rPr>
                <w:rStyle w:val="Hyperlink"/>
                <w:rFonts w:cstheme="minorHAnsi"/>
                <w:i/>
                <w:color w:val="auto"/>
                <w:sz w:val="18"/>
                <w:szCs w:val="18"/>
                <w:u w:val="none"/>
              </w:rPr>
            </w:pPr>
            <w:r w:rsidRPr="008F18A7">
              <w:rPr>
                <w:rStyle w:val="Hyperlink"/>
                <w:rFonts w:cstheme="minorHAnsi"/>
                <w:i/>
                <w:color w:val="auto"/>
                <w:sz w:val="18"/>
                <w:szCs w:val="18"/>
                <w:u w:val="none"/>
                <w:lang w:val="mk-MK"/>
              </w:rPr>
              <w:t xml:space="preserve">Стандардите се подготвени и разгледани се со клучните заинтересирани страни; </w:t>
            </w:r>
          </w:p>
          <w:p w:rsidR="00FC5E7C" w:rsidRPr="008F18A7" w:rsidRDefault="00FC5E7C" w:rsidP="00CC0D1B">
            <w:pPr>
              <w:pStyle w:val="ListParagraph"/>
              <w:numPr>
                <w:ilvl w:val="0"/>
                <w:numId w:val="15"/>
              </w:numPr>
              <w:tabs>
                <w:tab w:val="left" w:pos="176"/>
              </w:tabs>
              <w:ind w:left="176" w:hanging="176"/>
              <w:contextualSpacing w:val="0"/>
              <w:rPr>
                <w:rStyle w:val="Hyperlink"/>
                <w:rFonts w:cstheme="minorHAnsi"/>
                <w:i/>
                <w:color w:val="auto"/>
                <w:sz w:val="18"/>
                <w:szCs w:val="18"/>
                <w:u w:val="none"/>
              </w:rPr>
            </w:pPr>
            <w:r w:rsidRPr="008F18A7">
              <w:rPr>
                <w:rStyle w:val="Hyperlink"/>
                <w:rFonts w:cstheme="minorHAnsi"/>
                <w:i/>
                <w:color w:val="auto"/>
                <w:sz w:val="18"/>
                <w:szCs w:val="18"/>
                <w:u w:val="none"/>
                <w:lang w:val="mk-MK"/>
              </w:rPr>
              <w:t xml:space="preserve">Стандардите официјално се одобрени според возраста за употреба на ИКТ кај сите нивоа на образование </w:t>
            </w:r>
          </w:p>
        </w:tc>
        <w:tc>
          <w:tcPr>
            <w:tcW w:w="3686" w:type="dxa"/>
            <w:tcBorders>
              <w:top w:val="single" w:sz="4" w:space="0" w:color="auto"/>
              <w:bottom w:val="single" w:sz="4" w:space="0" w:color="auto"/>
            </w:tcBorders>
            <w:shd w:val="clear" w:color="auto" w:fill="auto"/>
          </w:tcPr>
          <w:p w:rsidR="00FC5E7C" w:rsidRPr="008F18A7" w:rsidRDefault="00FC5E7C" w:rsidP="00CC0D1B">
            <w:pPr>
              <w:pStyle w:val="ListParagraph"/>
              <w:numPr>
                <w:ilvl w:val="0"/>
                <w:numId w:val="18"/>
              </w:numPr>
              <w:tabs>
                <w:tab w:val="left" w:pos="176"/>
              </w:tabs>
              <w:ind w:left="176" w:hanging="176"/>
              <w:contextualSpacing w:val="0"/>
              <w:rPr>
                <w:rStyle w:val="Hyperlink"/>
                <w:rFonts w:cstheme="minorHAnsi"/>
                <w:i/>
                <w:color w:val="auto"/>
                <w:sz w:val="18"/>
                <w:szCs w:val="18"/>
                <w:u w:val="none"/>
              </w:rPr>
            </w:pPr>
            <w:r w:rsidRPr="008F18A7">
              <w:rPr>
                <w:rStyle w:val="Hyperlink"/>
                <w:rFonts w:cstheme="minorHAnsi"/>
                <w:i/>
                <w:color w:val="auto"/>
                <w:sz w:val="18"/>
                <w:szCs w:val="18"/>
                <w:u w:val="none"/>
                <w:lang w:val="mk-MK"/>
              </w:rPr>
              <w:t>Извештаи на РГ</w:t>
            </w:r>
            <w:r w:rsidRPr="008F18A7">
              <w:rPr>
                <w:rStyle w:val="Hyperlink"/>
                <w:rFonts w:cstheme="minorHAnsi"/>
                <w:i/>
                <w:color w:val="auto"/>
                <w:sz w:val="18"/>
                <w:szCs w:val="18"/>
                <w:u w:val="none"/>
              </w:rPr>
              <w:t>;</w:t>
            </w:r>
          </w:p>
          <w:p w:rsidR="00FC5E7C" w:rsidRPr="008F18A7" w:rsidRDefault="00FC5E7C" w:rsidP="00CC0D1B">
            <w:pPr>
              <w:pStyle w:val="ListParagraph"/>
              <w:numPr>
                <w:ilvl w:val="0"/>
                <w:numId w:val="18"/>
              </w:numPr>
              <w:tabs>
                <w:tab w:val="left" w:pos="176"/>
              </w:tabs>
              <w:ind w:left="176" w:hanging="176"/>
              <w:contextualSpacing w:val="0"/>
              <w:rPr>
                <w:rStyle w:val="Hyperlink"/>
                <w:rFonts w:cstheme="minorHAnsi"/>
                <w:i/>
                <w:color w:val="auto"/>
                <w:sz w:val="18"/>
                <w:szCs w:val="18"/>
                <w:u w:val="none"/>
              </w:rPr>
            </w:pPr>
            <w:r w:rsidRPr="008F18A7">
              <w:rPr>
                <w:rStyle w:val="Hyperlink"/>
                <w:rFonts w:cstheme="minorHAnsi"/>
                <w:i/>
                <w:color w:val="auto"/>
                <w:sz w:val="18"/>
                <w:szCs w:val="18"/>
                <w:u w:val="none"/>
                <w:lang w:val="mk-MK"/>
              </w:rPr>
              <w:t xml:space="preserve">Записници од средби за дискусии; </w:t>
            </w:r>
          </w:p>
          <w:p w:rsidR="00FC5E7C" w:rsidRPr="008F18A7" w:rsidRDefault="00FC5E7C" w:rsidP="00CC0D1B">
            <w:pPr>
              <w:pStyle w:val="ListParagraph"/>
              <w:numPr>
                <w:ilvl w:val="0"/>
                <w:numId w:val="18"/>
              </w:numPr>
              <w:tabs>
                <w:tab w:val="left" w:pos="176"/>
              </w:tabs>
              <w:ind w:left="0" w:firstLine="0"/>
              <w:contextualSpacing w:val="0"/>
              <w:rPr>
                <w:i/>
                <w:sz w:val="18"/>
                <w:szCs w:val="18"/>
              </w:rPr>
            </w:pPr>
            <w:r w:rsidRPr="008F18A7">
              <w:rPr>
                <w:i/>
                <w:sz w:val="18"/>
                <w:szCs w:val="18"/>
                <w:lang w:val="mk-MK"/>
              </w:rPr>
              <w:t xml:space="preserve">Одлуки на </w:t>
            </w:r>
            <w:r w:rsidRPr="008F18A7">
              <w:rPr>
                <w:i/>
                <w:sz w:val="18"/>
                <w:szCs w:val="18"/>
              </w:rPr>
              <w:t>МТСП, МОН</w:t>
            </w:r>
            <w:r w:rsidRPr="008F18A7">
              <w:rPr>
                <w:i/>
                <w:sz w:val="18"/>
                <w:szCs w:val="18"/>
                <w:lang w:val="mk-MK"/>
              </w:rPr>
              <w:t xml:space="preserve"> и </w:t>
            </w:r>
            <w:r w:rsidRPr="008F18A7">
              <w:rPr>
                <w:i/>
                <w:sz w:val="18"/>
                <w:szCs w:val="18"/>
              </w:rPr>
              <w:t xml:space="preserve">МИОА </w:t>
            </w:r>
          </w:p>
        </w:tc>
        <w:tc>
          <w:tcPr>
            <w:tcW w:w="992" w:type="dxa"/>
            <w:tcBorders>
              <w:top w:val="single" w:sz="4" w:space="0" w:color="auto"/>
              <w:bottom w:val="single" w:sz="4" w:space="0" w:color="auto"/>
            </w:tcBorders>
            <w:shd w:val="clear" w:color="auto" w:fill="auto"/>
          </w:tcPr>
          <w:p w:rsidR="00FC5E7C" w:rsidRPr="008F18A7" w:rsidRDefault="00FC5E7C" w:rsidP="00CC0D1B">
            <w:pPr>
              <w:tabs>
                <w:tab w:val="left" w:pos="176"/>
              </w:tabs>
              <w:jc w:val="center"/>
              <w:rPr>
                <w:i/>
                <w:sz w:val="18"/>
                <w:szCs w:val="18"/>
              </w:rPr>
            </w:pPr>
            <w:r w:rsidRPr="008F18A7">
              <w:rPr>
                <w:i/>
                <w:sz w:val="18"/>
                <w:szCs w:val="18"/>
              </w:rPr>
              <w:t>2022</w:t>
            </w:r>
          </w:p>
        </w:tc>
        <w:tc>
          <w:tcPr>
            <w:tcW w:w="1276" w:type="dxa"/>
            <w:tcBorders>
              <w:top w:val="single" w:sz="4" w:space="0" w:color="auto"/>
              <w:bottom w:val="single" w:sz="4" w:space="0" w:color="auto"/>
            </w:tcBorders>
            <w:shd w:val="clear" w:color="auto" w:fill="auto"/>
          </w:tcPr>
          <w:p w:rsidR="00FC5E7C" w:rsidRPr="008F18A7" w:rsidRDefault="00FC5E7C" w:rsidP="00CC0D1B">
            <w:pPr>
              <w:tabs>
                <w:tab w:val="left" w:pos="176"/>
              </w:tabs>
              <w:ind w:left="-57" w:right="-57"/>
              <w:jc w:val="center"/>
              <w:rPr>
                <w:i/>
                <w:sz w:val="18"/>
                <w:szCs w:val="18"/>
              </w:rPr>
            </w:pPr>
            <w:r w:rsidRPr="008F18A7">
              <w:rPr>
                <w:i/>
                <w:sz w:val="18"/>
                <w:szCs w:val="18"/>
              </w:rPr>
              <w:t>МОН, МТСП, МИОА, БРО</w:t>
            </w:r>
          </w:p>
        </w:tc>
        <w:tc>
          <w:tcPr>
            <w:tcW w:w="1276" w:type="dxa"/>
            <w:tcBorders>
              <w:top w:val="single" w:sz="4" w:space="0" w:color="auto"/>
              <w:bottom w:val="single" w:sz="4" w:space="0" w:color="auto"/>
            </w:tcBorders>
          </w:tcPr>
          <w:p w:rsidR="00FC5E7C" w:rsidRPr="000F529F" w:rsidRDefault="000F529F" w:rsidP="00CC0D1B">
            <w:pPr>
              <w:tabs>
                <w:tab w:val="left" w:pos="176"/>
              </w:tabs>
              <w:ind w:left="-57" w:right="-57"/>
              <w:jc w:val="center"/>
              <w:rPr>
                <w:i/>
                <w:sz w:val="18"/>
                <w:szCs w:val="18"/>
                <w:lang w:val="mk-MK"/>
              </w:rPr>
            </w:pPr>
            <w:r>
              <w:rPr>
                <w:i/>
                <w:sz w:val="18"/>
                <w:szCs w:val="18"/>
                <w:lang w:val="mk-MK"/>
              </w:rPr>
              <w:t>80.000</w:t>
            </w:r>
          </w:p>
        </w:tc>
      </w:tr>
      <w:tr w:rsidR="00FC5E7C" w:rsidRPr="008F18A7" w:rsidTr="00FC5E7C">
        <w:tc>
          <w:tcPr>
            <w:tcW w:w="675" w:type="dxa"/>
            <w:tcBorders>
              <w:top w:val="single" w:sz="4" w:space="0" w:color="auto"/>
              <w:bottom w:val="single" w:sz="4" w:space="0" w:color="auto"/>
            </w:tcBorders>
            <w:shd w:val="clear" w:color="auto" w:fill="auto"/>
          </w:tcPr>
          <w:p w:rsidR="00FC5E7C" w:rsidRPr="006244E3" w:rsidRDefault="00FC5E7C" w:rsidP="00CC0D1B">
            <w:pPr>
              <w:ind w:left="-28" w:right="-57"/>
              <w:jc w:val="right"/>
              <w:rPr>
                <w:i/>
                <w:sz w:val="18"/>
                <w:szCs w:val="18"/>
                <w:lang w:val="mk-MK"/>
              </w:rPr>
            </w:pPr>
            <w:r>
              <w:rPr>
                <w:i/>
                <w:sz w:val="18"/>
                <w:szCs w:val="18"/>
                <w:lang w:val="mk-MK"/>
              </w:rPr>
              <w:t>3.1.2</w:t>
            </w:r>
          </w:p>
        </w:tc>
        <w:tc>
          <w:tcPr>
            <w:tcW w:w="2429" w:type="dxa"/>
            <w:tcBorders>
              <w:top w:val="single" w:sz="4" w:space="0" w:color="auto"/>
              <w:bottom w:val="single" w:sz="4" w:space="0" w:color="auto"/>
            </w:tcBorders>
            <w:shd w:val="clear" w:color="auto" w:fill="auto"/>
          </w:tcPr>
          <w:p w:rsidR="00FC5E7C" w:rsidRPr="003A33B4" w:rsidRDefault="00FC5E7C" w:rsidP="00CC0D1B">
            <w:pPr>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 xml:space="preserve">Целосен попис на потребите на образовните институции во однос на ИКТ опрема според новите стандарди </w:t>
            </w:r>
          </w:p>
        </w:tc>
        <w:tc>
          <w:tcPr>
            <w:tcW w:w="5103" w:type="dxa"/>
            <w:tcBorders>
              <w:top w:val="single" w:sz="4" w:space="0" w:color="auto"/>
              <w:bottom w:val="single" w:sz="4" w:space="0" w:color="auto"/>
            </w:tcBorders>
            <w:shd w:val="clear" w:color="auto" w:fill="auto"/>
          </w:tcPr>
          <w:p w:rsidR="00FC5E7C" w:rsidRPr="003A33B4" w:rsidRDefault="00FC5E7C" w:rsidP="00CC0D1B">
            <w:pPr>
              <w:pStyle w:val="ListParagraph"/>
              <w:keepNext/>
              <w:numPr>
                <w:ilvl w:val="0"/>
                <w:numId w:val="15"/>
              </w:numPr>
              <w:tabs>
                <w:tab w:val="left" w:pos="176"/>
              </w:tabs>
              <w:ind w:left="176" w:hanging="176"/>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 xml:space="preserve">Организиран е повик за набавка на услуги за изработка на попис на потребите на институциите; </w:t>
            </w:r>
          </w:p>
          <w:p w:rsidR="00FC5E7C" w:rsidRPr="003A33B4" w:rsidRDefault="00FC5E7C" w:rsidP="00CC0D1B">
            <w:pPr>
              <w:pStyle w:val="ListParagraph"/>
              <w:keepNext/>
              <w:numPr>
                <w:ilvl w:val="0"/>
                <w:numId w:val="15"/>
              </w:numPr>
              <w:tabs>
                <w:tab w:val="left" w:pos="176"/>
              </w:tabs>
              <w:ind w:left="176" w:hanging="176"/>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Резултати од пописот со утврдени потреби на сите образовни институции</w:t>
            </w:r>
            <w:r w:rsidRPr="003A33B4">
              <w:rPr>
                <w:rStyle w:val="Hyperlink"/>
                <w:rFonts w:cstheme="minorHAnsi"/>
                <w:i/>
                <w:color w:val="auto"/>
                <w:sz w:val="18"/>
                <w:szCs w:val="18"/>
                <w:u w:val="none"/>
                <w:lang w:val="mk-MK"/>
              </w:rPr>
              <w:t>;</w:t>
            </w:r>
          </w:p>
          <w:p w:rsidR="00FC5E7C" w:rsidRPr="003A33B4" w:rsidRDefault="00FC5E7C" w:rsidP="00CC0D1B">
            <w:pPr>
              <w:pStyle w:val="ListParagraph"/>
              <w:keepNext/>
              <w:numPr>
                <w:ilvl w:val="0"/>
                <w:numId w:val="15"/>
              </w:numPr>
              <w:tabs>
                <w:tab w:val="left" w:pos="176"/>
              </w:tabs>
              <w:ind w:left="176" w:hanging="176"/>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 xml:space="preserve">Образовните институции (барем 50% од јавните) се избрани според резултатите од пописот и претходно дефинираните изборни критериуми </w:t>
            </w:r>
          </w:p>
        </w:tc>
        <w:tc>
          <w:tcPr>
            <w:tcW w:w="3686" w:type="dxa"/>
            <w:tcBorders>
              <w:top w:val="single" w:sz="4" w:space="0" w:color="auto"/>
              <w:bottom w:val="single" w:sz="4" w:space="0" w:color="auto"/>
            </w:tcBorders>
            <w:shd w:val="clear" w:color="auto" w:fill="auto"/>
          </w:tcPr>
          <w:p w:rsidR="00FC5E7C" w:rsidRPr="003A33B4" w:rsidRDefault="00FC5E7C" w:rsidP="00CC0D1B">
            <w:pPr>
              <w:pStyle w:val="ListParagraph"/>
              <w:keepNext/>
              <w:numPr>
                <w:ilvl w:val="0"/>
                <w:numId w:val="18"/>
              </w:numPr>
              <w:tabs>
                <w:tab w:val="left" w:pos="176"/>
              </w:tabs>
              <w:ind w:left="176" w:hanging="176"/>
              <w:contextualSpacing w:val="0"/>
              <w:rPr>
                <w:i/>
                <w:sz w:val="18"/>
                <w:szCs w:val="18"/>
                <w:lang w:val="mk-MK"/>
              </w:rPr>
            </w:pPr>
            <w:r w:rsidRPr="008F18A7">
              <w:rPr>
                <w:i/>
                <w:sz w:val="18"/>
                <w:szCs w:val="18"/>
                <w:lang w:val="mk-MK"/>
              </w:rPr>
              <w:t>Договор со давател/и на услуги</w:t>
            </w:r>
            <w:r w:rsidRPr="003A33B4">
              <w:rPr>
                <w:i/>
                <w:sz w:val="18"/>
                <w:szCs w:val="18"/>
                <w:lang w:val="mk-MK"/>
              </w:rPr>
              <w:t>;</w:t>
            </w:r>
          </w:p>
          <w:p w:rsidR="00FC5E7C" w:rsidRPr="003A33B4" w:rsidRDefault="00FC5E7C" w:rsidP="00CC0D1B">
            <w:pPr>
              <w:pStyle w:val="ListParagraph"/>
              <w:numPr>
                <w:ilvl w:val="0"/>
                <w:numId w:val="18"/>
              </w:numPr>
              <w:tabs>
                <w:tab w:val="left" w:pos="176"/>
              </w:tabs>
              <w:ind w:left="176" w:hanging="176"/>
              <w:contextualSpacing w:val="0"/>
              <w:rPr>
                <w:i/>
                <w:sz w:val="18"/>
                <w:szCs w:val="18"/>
                <w:lang w:val="mk-MK"/>
              </w:rPr>
            </w:pPr>
            <w:r w:rsidRPr="008F18A7">
              <w:rPr>
                <w:i/>
                <w:sz w:val="18"/>
                <w:szCs w:val="18"/>
                <w:lang w:val="mk-MK"/>
              </w:rPr>
              <w:t xml:space="preserve">Усвоен извештај за мапирање од </w:t>
            </w:r>
            <w:r w:rsidRPr="003A33B4">
              <w:rPr>
                <w:i/>
                <w:sz w:val="18"/>
                <w:szCs w:val="18"/>
                <w:lang w:val="mk-MK"/>
              </w:rPr>
              <w:t>МОН;</w:t>
            </w:r>
          </w:p>
          <w:p w:rsidR="00FC5E7C" w:rsidRPr="003A33B4" w:rsidRDefault="00FC5E7C" w:rsidP="00CC0D1B">
            <w:pPr>
              <w:pStyle w:val="ListParagraph"/>
              <w:keepNext/>
              <w:numPr>
                <w:ilvl w:val="0"/>
                <w:numId w:val="18"/>
              </w:numPr>
              <w:tabs>
                <w:tab w:val="left" w:pos="176"/>
              </w:tabs>
              <w:ind w:left="176" w:hanging="176"/>
              <w:contextualSpacing w:val="0"/>
              <w:rPr>
                <w:i/>
                <w:sz w:val="18"/>
                <w:szCs w:val="18"/>
                <w:lang w:val="mk-MK"/>
              </w:rPr>
            </w:pPr>
            <w:r w:rsidRPr="008F18A7">
              <w:rPr>
                <w:i/>
                <w:sz w:val="18"/>
                <w:szCs w:val="18"/>
                <w:lang w:val="mk-MK"/>
              </w:rPr>
              <w:t xml:space="preserve">Испорачан </w:t>
            </w:r>
            <w:r w:rsidR="008C0900">
              <w:rPr>
                <w:i/>
                <w:sz w:val="18"/>
                <w:szCs w:val="18"/>
                <w:lang w:val="mk-MK"/>
              </w:rPr>
              <w:t>к</w:t>
            </w:r>
            <w:r w:rsidRPr="008F18A7">
              <w:rPr>
                <w:i/>
                <w:sz w:val="18"/>
                <w:szCs w:val="18"/>
                <w:lang w:val="mk-MK"/>
              </w:rPr>
              <w:t>аталог на опрема за обука и до образовните институции;</w:t>
            </w:r>
          </w:p>
          <w:p w:rsidR="00FC5E7C" w:rsidRPr="008F18A7" w:rsidRDefault="00FC5E7C" w:rsidP="00CC0D1B">
            <w:pPr>
              <w:pStyle w:val="ListParagraph"/>
              <w:keepNext/>
              <w:numPr>
                <w:ilvl w:val="0"/>
                <w:numId w:val="18"/>
              </w:numPr>
              <w:tabs>
                <w:tab w:val="left" w:pos="176"/>
              </w:tabs>
              <w:ind w:left="176" w:hanging="176"/>
              <w:contextualSpacing w:val="0"/>
              <w:rPr>
                <w:i/>
                <w:sz w:val="18"/>
                <w:szCs w:val="18"/>
              </w:rPr>
            </w:pPr>
            <w:r w:rsidRPr="008F18A7">
              <w:rPr>
                <w:i/>
                <w:sz w:val="18"/>
                <w:szCs w:val="18"/>
                <w:lang w:val="mk-MK"/>
              </w:rPr>
              <w:t xml:space="preserve">Одлуки на </w:t>
            </w:r>
            <w:r w:rsidRPr="008F18A7">
              <w:rPr>
                <w:i/>
                <w:sz w:val="18"/>
                <w:szCs w:val="18"/>
              </w:rPr>
              <w:t>МОН</w:t>
            </w:r>
          </w:p>
        </w:tc>
        <w:tc>
          <w:tcPr>
            <w:tcW w:w="992" w:type="dxa"/>
            <w:tcBorders>
              <w:top w:val="single" w:sz="4" w:space="0" w:color="auto"/>
              <w:bottom w:val="single" w:sz="4" w:space="0" w:color="auto"/>
            </w:tcBorders>
            <w:shd w:val="clear" w:color="auto" w:fill="auto"/>
          </w:tcPr>
          <w:p w:rsidR="00FC5E7C" w:rsidRPr="008F18A7" w:rsidRDefault="00FC5E7C" w:rsidP="00CC0D1B">
            <w:pPr>
              <w:jc w:val="center"/>
              <w:rPr>
                <w:i/>
                <w:sz w:val="18"/>
                <w:szCs w:val="18"/>
              </w:rPr>
            </w:pPr>
            <w:r w:rsidRPr="008F18A7">
              <w:rPr>
                <w:i/>
                <w:sz w:val="18"/>
                <w:szCs w:val="18"/>
              </w:rPr>
              <w:t>2019</w:t>
            </w:r>
          </w:p>
        </w:tc>
        <w:tc>
          <w:tcPr>
            <w:tcW w:w="1276" w:type="dxa"/>
            <w:tcBorders>
              <w:top w:val="single" w:sz="4" w:space="0" w:color="auto"/>
              <w:bottom w:val="single" w:sz="4" w:space="0" w:color="auto"/>
            </w:tcBorders>
            <w:shd w:val="clear" w:color="auto" w:fill="auto"/>
          </w:tcPr>
          <w:p w:rsidR="00FC5E7C" w:rsidRPr="008F18A7" w:rsidRDefault="00FC5E7C" w:rsidP="00CC0D1B">
            <w:pPr>
              <w:tabs>
                <w:tab w:val="left" w:pos="176"/>
              </w:tabs>
              <w:ind w:left="-57" w:right="-57"/>
              <w:jc w:val="center"/>
              <w:rPr>
                <w:i/>
                <w:sz w:val="18"/>
                <w:szCs w:val="18"/>
              </w:rPr>
            </w:pPr>
            <w:r w:rsidRPr="008F18A7">
              <w:rPr>
                <w:i/>
                <w:sz w:val="18"/>
                <w:szCs w:val="18"/>
              </w:rPr>
              <w:t xml:space="preserve">МОН, МТСП, МИОА, БРО ЦСОО, </w:t>
            </w:r>
            <w:r w:rsidRPr="008F18A7">
              <w:rPr>
                <w:i/>
                <w:sz w:val="18"/>
                <w:szCs w:val="18"/>
                <w:lang w:val="mk-MK"/>
              </w:rPr>
              <w:t>општини</w:t>
            </w:r>
            <w:r w:rsidRPr="008F18A7">
              <w:rPr>
                <w:i/>
                <w:sz w:val="18"/>
                <w:szCs w:val="18"/>
              </w:rPr>
              <w:t xml:space="preserve">, </w:t>
            </w:r>
            <w:r w:rsidRPr="008F18A7">
              <w:rPr>
                <w:i/>
                <w:sz w:val="18"/>
                <w:szCs w:val="18"/>
                <w:lang w:val="mk-MK"/>
              </w:rPr>
              <w:t xml:space="preserve">Град Скопје </w:t>
            </w:r>
          </w:p>
        </w:tc>
        <w:tc>
          <w:tcPr>
            <w:tcW w:w="1276" w:type="dxa"/>
            <w:tcBorders>
              <w:top w:val="single" w:sz="4" w:space="0" w:color="auto"/>
              <w:bottom w:val="single" w:sz="4" w:space="0" w:color="auto"/>
            </w:tcBorders>
          </w:tcPr>
          <w:p w:rsidR="00FC5E7C" w:rsidRPr="000F529F" w:rsidRDefault="000F529F" w:rsidP="00CC0D1B">
            <w:pPr>
              <w:tabs>
                <w:tab w:val="left" w:pos="176"/>
              </w:tabs>
              <w:ind w:left="-57" w:right="-57"/>
              <w:jc w:val="center"/>
              <w:rPr>
                <w:i/>
                <w:sz w:val="18"/>
                <w:szCs w:val="18"/>
                <w:lang w:val="mk-MK"/>
              </w:rPr>
            </w:pPr>
            <w:r>
              <w:rPr>
                <w:i/>
                <w:sz w:val="18"/>
                <w:szCs w:val="18"/>
                <w:lang w:val="mk-MK"/>
              </w:rPr>
              <w:t>300.000</w:t>
            </w:r>
          </w:p>
        </w:tc>
      </w:tr>
      <w:tr w:rsidR="00FC5E7C" w:rsidRPr="008F18A7" w:rsidTr="00FC5E7C">
        <w:tc>
          <w:tcPr>
            <w:tcW w:w="675" w:type="dxa"/>
            <w:tcBorders>
              <w:top w:val="single" w:sz="4" w:space="0" w:color="auto"/>
            </w:tcBorders>
            <w:shd w:val="clear" w:color="auto" w:fill="auto"/>
          </w:tcPr>
          <w:p w:rsidR="00FC5E7C" w:rsidRPr="006244E3" w:rsidRDefault="00FC5E7C" w:rsidP="00CC0D1B">
            <w:pPr>
              <w:ind w:left="-28" w:right="-57"/>
              <w:jc w:val="right"/>
              <w:rPr>
                <w:i/>
                <w:sz w:val="18"/>
                <w:szCs w:val="18"/>
                <w:lang w:val="mk-MK"/>
              </w:rPr>
            </w:pPr>
            <w:r>
              <w:rPr>
                <w:i/>
                <w:sz w:val="18"/>
                <w:szCs w:val="18"/>
                <w:lang w:val="mk-MK"/>
              </w:rPr>
              <w:t>3.1.3</w:t>
            </w:r>
          </w:p>
        </w:tc>
        <w:tc>
          <w:tcPr>
            <w:tcW w:w="2429" w:type="dxa"/>
            <w:tcBorders>
              <w:top w:val="single" w:sz="4" w:space="0" w:color="auto"/>
            </w:tcBorders>
            <w:shd w:val="clear" w:color="auto" w:fill="auto"/>
          </w:tcPr>
          <w:p w:rsidR="00FC5E7C" w:rsidRPr="008F18A7" w:rsidRDefault="00FC5E7C" w:rsidP="00CC0D1B">
            <w:pPr>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 xml:space="preserve">Набавка на ИКТ опрема и образовен софтвер за користење ИКТ во согласност со стандардите </w:t>
            </w:r>
          </w:p>
          <w:p w:rsidR="00FC5E7C" w:rsidRPr="003A33B4" w:rsidRDefault="00FC5E7C" w:rsidP="00CC0D1B">
            <w:pPr>
              <w:rPr>
                <w:rStyle w:val="Hyperlink"/>
                <w:rFonts w:cstheme="minorHAnsi"/>
                <w:i/>
                <w:color w:val="auto"/>
                <w:sz w:val="18"/>
                <w:szCs w:val="18"/>
                <w:u w:val="none"/>
                <w:lang w:val="mk-MK"/>
              </w:rPr>
            </w:pPr>
          </w:p>
        </w:tc>
        <w:tc>
          <w:tcPr>
            <w:tcW w:w="5103" w:type="dxa"/>
            <w:tcBorders>
              <w:top w:val="single" w:sz="4" w:space="0" w:color="auto"/>
            </w:tcBorders>
            <w:shd w:val="clear" w:color="auto" w:fill="auto"/>
          </w:tcPr>
          <w:p w:rsidR="00FC5E7C" w:rsidRPr="008F18A7" w:rsidRDefault="00FC5E7C" w:rsidP="00CC0D1B">
            <w:pPr>
              <w:pStyle w:val="ListParagraph"/>
              <w:keepNext/>
              <w:numPr>
                <w:ilvl w:val="0"/>
                <w:numId w:val="15"/>
              </w:numPr>
              <w:tabs>
                <w:tab w:val="left" w:pos="176"/>
              </w:tabs>
              <w:ind w:left="176" w:hanging="176"/>
              <w:contextualSpacing w:val="0"/>
              <w:rPr>
                <w:rStyle w:val="Hyperlink"/>
                <w:rFonts w:cstheme="minorHAnsi"/>
                <w:i/>
                <w:color w:val="auto"/>
                <w:sz w:val="18"/>
                <w:szCs w:val="18"/>
                <w:u w:val="none"/>
              </w:rPr>
            </w:pPr>
            <w:r w:rsidRPr="008F18A7">
              <w:rPr>
                <w:rStyle w:val="Hyperlink"/>
                <w:rFonts w:cstheme="minorHAnsi"/>
                <w:i/>
                <w:color w:val="auto"/>
                <w:sz w:val="18"/>
                <w:szCs w:val="18"/>
                <w:u w:val="none"/>
                <w:lang w:val="mk-MK"/>
              </w:rPr>
              <w:t>Повикот е организиран</w:t>
            </w:r>
            <w:r w:rsidRPr="008F18A7">
              <w:rPr>
                <w:rStyle w:val="Hyperlink"/>
                <w:rFonts w:cstheme="minorHAnsi"/>
                <w:i/>
                <w:color w:val="auto"/>
                <w:sz w:val="18"/>
                <w:szCs w:val="18"/>
                <w:u w:val="none"/>
              </w:rPr>
              <w:t>;</w:t>
            </w:r>
          </w:p>
          <w:p w:rsidR="00FC5E7C" w:rsidRPr="008F18A7" w:rsidRDefault="00FC5E7C" w:rsidP="00CC0D1B">
            <w:pPr>
              <w:pStyle w:val="ListParagraph"/>
              <w:keepNext/>
              <w:numPr>
                <w:ilvl w:val="0"/>
                <w:numId w:val="15"/>
              </w:numPr>
              <w:tabs>
                <w:tab w:val="left" w:pos="176"/>
              </w:tabs>
              <w:ind w:left="176" w:hanging="176"/>
              <w:contextualSpacing w:val="0"/>
              <w:rPr>
                <w:rStyle w:val="Hyperlink"/>
                <w:rFonts w:cstheme="minorHAnsi"/>
                <w:i/>
                <w:color w:val="auto"/>
                <w:sz w:val="18"/>
                <w:szCs w:val="18"/>
                <w:u w:val="none"/>
              </w:rPr>
            </w:pPr>
            <w:r w:rsidRPr="008F18A7">
              <w:rPr>
                <w:rStyle w:val="Hyperlink"/>
                <w:rFonts w:cstheme="minorHAnsi"/>
                <w:i/>
                <w:color w:val="auto"/>
                <w:sz w:val="18"/>
                <w:szCs w:val="18"/>
                <w:u w:val="none"/>
                <w:lang w:val="mk-MK"/>
              </w:rPr>
              <w:t>На сите избрани образовни институции им е обезбедена ИКТ опрема</w:t>
            </w:r>
            <w:r w:rsidRPr="008F18A7">
              <w:rPr>
                <w:rStyle w:val="Hyperlink"/>
                <w:rFonts w:cstheme="minorHAnsi"/>
                <w:i/>
                <w:color w:val="auto"/>
                <w:sz w:val="18"/>
                <w:szCs w:val="18"/>
                <w:u w:val="none"/>
              </w:rPr>
              <w:t>;</w:t>
            </w:r>
          </w:p>
          <w:p w:rsidR="00FC5E7C" w:rsidRPr="008F18A7" w:rsidRDefault="00FC5E7C" w:rsidP="00CC0D1B">
            <w:pPr>
              <w:pStyle w:val="ListParagraph"/>
              <w:keepNext/>
              <w:numPr>
                <w:ilvl w:val="0"/>
                <w:numId w:val="15"/>
              </w:numPr>
              <w:tabs>
                <w:tab w:val="left" w:pos="176"/>
              </w:tabs>
              <w:ind w:left="176" w:hanging="176"/>
              <w:contextualSpacing w:val="0"/>
              <w:rPr>
                <w:rStyle w:val="Hyperlink"/>
                <w:rFonts w:cstheme="minorHAnsi"/>
                <w:i/>
                <w:color w:val="auto"/>
                <w:sz w:val="18"/>
                <w:szCs w:val="18"/>
                <w:u w:val="none"/>
              </w:rPr>
            </w:pPr>
            <w:r w:rsidRPr="008F18A7">
              <w:rPr>
                <w:rStyle w:val="Hyperlink"/>
                <w:rFonts w:cstheme="minorHAnsi"/>
                <w:i/>
                <w:color w:val="auto"/>
                <w:sz w:val="18"/>
                <w:szCs w:val="18"/>
                <w:u w:val="none"/>
                <w:lang w:val="mk-MK"/>
              </w:rPr>
              <w:t>Софтверот е инсталиран во избраните образовни институции</w:t>
            </w:r>
            <w:r w:rsidRPr="008F18A7">
              <w:rPr>
                <w:rStyle w:val="Hyperlink"/>
                <w:rFonts w:cstheme="minorHAnsi"/>
                <w:i/>
                <w:color w:val="auto"/>
                <w:sz w:val="18"/>
                <w:szCs w:val="18"/>
                <w:u w:val="none"/>
              </w:rPr>
              <w:t>;</w:t>
            </w:r>
          </w:p>
          <w:p w:rsidR="00FC5E7C" w:rsidRPr="008F18A7" w:rsidRDefault="00FC5E7C" w:rsidP="00CC0D1B">
            <w:pPr>
              <w:pStyle w:val="ListParagraph"/>
              <w:keepNext/>
              <w:numPr>
                <w:ilvl w:val="0"/>
                <w:numId w:val="15"/>
              </w:numPr>
              <w:tabs>
                <w:tab w:val="left" w:pos="176"/>
              </w:tabs>
              <w:ind w:left="176" w:hanging="176"/>
              <w:contextualSpacing w:val="0"/>
              <w:rPr>
                <w:rStyle w:val="Hyperlink"/>
                <w:rFonts w:cstheme="minorHAnsi"/>
                <w:i/>
                <w:color w:val="auto"/>
                <w:sz w:val="18"/>
                <w:szCs w:val="18"/>
                <w:u w:val="none"/>
              </w:rPr>
            </w:pPr>
            <w:r w:rsidRPr="008F18A7">
              <w:rPr>
                <w:rStyle w:val="Hyperlink"/>
                <w:rFonts w:cstheme="minorHAnsi"/>
                <w:i/>
                <w:color w:val="auto"/>
                <w:sz w:val="18"/>
                <w:szCs w:val="18"/>
                <w:u w:val="none"/>
                <w:lang w:val="mk-MK"/>
              </w:rPr>
              <w:t xml:space="preserve">Кадарот е обучен за безбедно користење на ИКТ опремата </w:t>
            </w:r>
          </w:p>
        </w:tc>
        <w:tc>
          <w:tcPr>
            <w:tcW w:w="3686" w:type="dxa"/>
            <w:tcBorders>
              <w:top w:val="single" w:sz="4" w:space="0" w:color="auto"/>
            </w:tcBorders>
            <w:shd w:val="clear" w:color="auto" w:fill="auto"/>
          </w:tcPr>
          <w:p w:rsidR="00FC5E7C" w:rsidRPr="008F18A7" w:rsidRDefault="00FC5E7C" w:rsidP="00CC0D1B">
            <w:pPr>
              <w:pStyle w:val="ListParagraph"/>
              <w:numPr>
                <w:ilvl w:val="0"/>
                <w:numId w:val="18"/>
              </w:numPr>
              <w:tabs>
                <w:tab w:val="left" w:pos="176"/>
              </w:tabs>
              <w:ind w:left="176" w:hanging="176"/>
              <w:contextualSpacing w:val="0"/>
              <w:rPr>
                <w:i/>
                <w:sz w:val="18"/>
                <w:szCs w:val="18"/>
              </w:rPr>
            </w:pPr>
            <w:r w:rsidRPr="008F18A7">
              <w:rPr>
                <w:i/>
                <w:sz w:val="18"/>
                <w:szCs w:val="18"/>
                <w:lang w:val="mk-MK"/>
              </w:rPr>
              <w:t>Договор со давател/и на услуги</w:t>
            </w:r>
            <w:r w:rsidRPr="008F18A7">
              <w:rPr>
                <w:i/>
                <w:sz w:val="18"/>
                <w:szCs w:val="18"/>
              </w:rPr>
              <w:t>;</w:t>
            </w:r>
          </w:p>
          <w:p w:rsidR="00FC5E7C" w:rsidRPr="008F18A7" w:rsidRDefault="00FC5E7C" w:rsidP="00CC0D1B">
            <w:pPr>
              <w:pStyle w:val="ListParagraph"/>
              <w:numPr>
                <w:ilvl w:val="0"/>
                <w:numId w:val="18"/>
              </w:numPr>
              <w:tabs>
                <w:tab w:val="left" w:pos="176"/>
              </w:tabs>
              <w:ind w:left="176" w:hanging="176"/>
              <w:contextualSpacing w:val="0"/>
              <w:rPr>
                <w:i/>
                <w:sz w:val="18"/>
                <w:szCs w:val="18"/>
              </w:rPr>
            </w:pPr>
            <w:r w:rsidRPr="008F18A7">
              <w:rPr>
                <w:i/>
                <w:sz w:val="18"/>
                <w:szCs w:val="18"/>
                <w:lang w:val="mk-MK"/>
              </w:rPr>
              <w:t>Изјави за прифаќање на испораката и инсталацијата на ИКТ опремата</w:t>
            </w:r>
            <w:r w:rsidRPr="008F18A7">
              <w:rPr>
                <w:i/>
                <w:sz w:val="18"/>
                <w:szCs w:val="18"/>
              </w:rPr>
              <w:t>;</w:t>
            </w:r>
          </w:p>
          <w:p w:rsidR="00FC5E7C" w:rsidRPr="008F18A7" w:rsidRDefault="00FC5E7C" w:rsidP="00CC0D1B">
            <w:pPr>
              <w:pStyle w:val="ListParagraph"/>
              <w:numPr>
                <w:ilvl w:val="0"/>
                <w:numId w:val="18"/>
              </w:numPr>
              <w:tabs>
                <w:tab w:val="left" w:pos="176"/>
              </w:tabs>
              <w:ind w:left="176" w:hanging="176"/>
              <w:contextualSpacing w:val="0"/>
              <w:rPr>
                <w:i/>
                <w:sz w:val="18"/>
                <w:szCs w:val="18"/>
              </w:rPr>
            </w:pPr>
            <w:r w:rsidRPr="008F18A7">
              <w:rPr>
                <w:rStyle w:val="Hyperlink"/>
                <w:rFonts w:cstheme="minorHAnsi"/>
                <w:i/>
                <w:color w:val="auto"/>
                <w:sz w:val="18"/>
                <w:szCs w:val="18"/>
                <w:u w:val="none"/>
                <w:lang w:val="mk-MK"/>
              </w:rPr>
              <w:t>Функционални и наместени хардверски компоненти и опративен софтвер во избраните институции</w:t>
            </w:r>
            <w:r w:rsidRPr="008F18A7">
              <w:rPr>
                <w:i/>
                <w:sz w:val="18"/>
                <w:szCs w:val="18"/>
              </w:rPr>
              <w:t>;</w:t>
            </w:r>
          </w:p>
          <w:p w:rsidR="00FC5E7C" w:rsidRPr="008F18A7" w:rsidRDefault="00FC5E7C" w:rsidP="00CC0D1B">
            <w:pPr>
              <w:pStyle w:val="ListParagraph"/>
              <w:numPr>
                <w:ilvl w:val="0"/>
                <w:numId w:val="18"/>
              </w:numPr>
              <w:tabs>
                <w:tab w:val="left" w:pos="176"/>
              </w:tabs>
              <w:ind w:left="176" w:hanging="176"/>
              <w:contextualSpacing w:val="0"/>
              <w:rPr>
                <w:i/>
                <w:sz w:val="18"/>
                <w:szCs w:val="18"/>
              </w:rPr>
            </w:pPr>
            <w:r w:rsidRPr="008F18A7">
              <w:rPr>
                <w:i/>
                <w:sz w:val="18"/>
                <w:szCs w:val="18"/>
                <w:lang w:val="mk-MK"/>
              </w:rPr>
              <w:t>Материјали за обука за користење ИКТ опрема;</w:t>
            </w:r>
          </w:p>
          <w:p w:rsidR="00FC5E7C" w:rsidRPr="008F18A7" w:rsidRDefault="00FC5E7C" w:rsidP="00CC0D1B">
            <w:pPr>
              <w:pStyle w:val="ListParagraph"/>
              <w:numPr>
                <w:ilvl w:val="0"/>
                <w:numId w:val="18"/>
              </w:numPr>
              <w:tabs>
                <w:tab w:val="left" w:pos="176"/>
              </w:tabs>
              <w:ind w:left="176" w:hanging="176"/>
              <w:contextualSpacing w:val="0"/>
              <w:rPr>
                <w:i/>
                <w:sz w:val="18"/>
                <w:szCs w:val="18"/>
              </w:rPr>
            </w:pPr>
            <w:r w:rsidRPr="008F18A7">
              <w:rPr>
                <w:i/>
                <w:sz w:val="18"/>
                <w:szCs w:val="18"/>
                <w:lang w:val="mk-MK"/>
              </w:rPr>
              <w:t xml:space="preserve">Одлуки на </w:t>
            </w:r>
            <w:r w:rsidRPr="008F18A7">
              <w:rPr>
                <w:i/>
                <w:sz w:val="18"/>
                <w:szCs w:val="18"/>
              </w:rPr>
              <w:t>МОН, МТСП</w:t>
            </w:r>
            <w:r w:rsidRPr="008F18A7">
              <w:rPr>
                <w:i/>
                <w:sz w:val="18"/>
                <w:szCs w:val="18"/>
                <w:lang w:val="mk-MK"/>
              </w:rPr>
              <w:t xml:space="preserve"> и</w:t>
            </w:r>
            <w:r>
              <w:rPr>
                <w:i/>
                <w:sz w:val="18"/>
                <w:szCs w:val="18"/>
                <w:lang w:val="mk-MK"/>
              </w:rPr>
              <w:t xml:space="preserve"> </w:t>
            </w:r>
            <w:r w:rsidRPr="008F18A7">
              <w:rPr>
                <w:i/>
                <w:sz w:val="18"/>
                <w:szCs w:val="18"/>
              </w:rPr>
              <w:t>МИОА</w:t>
            </w:r>
          </w:p>
        </w:tc>
        <w:tc>
          <w:tcPr>
            <w:tcW w:w="992" w:type="dxa"/>
            <w:tcBorders>
              <w:top w:val="single" w:sz="4" w:space="0" w:color="auto"/>
            </w:tcBorders>
            <w:shd w:val="clear" w:color="auto" w:fill="auto"/>
          </w:tcPr>
          <w:p w:rsidR="00FC5E7C" w:rsidRPr="008F18A7" w:rsidRDefault="00FC5E7C" w:rsidP="00CC0D1B">
            <w:pPr>
              <w:tabs>
                <w:tab w:val="left" w:pos="176"/>
              </w:tabs>
              <w:jc w:val="center"/>
              <w:rPr>
                <w:i/>
                <w:sz w:val="18"/>
                <w:szCs w:val="18"/>
              </w:rPr>
            </w:pPr>
            <w:r w:rsidRPr="008F18A7">
              <w:rPr>
                <w:i/>
                <w:sz w:val="18"/>
                <w:szCs w:val="18"/>
              </w:rPr>
              <w:t>2025</w:t>
            </w:r>
          </w:p>
        </w:tc>
        <w:tc>
          <w:tcPr>
            <w:tcW w:w="1276" w:type="dxa"/>
            <w:tcBorders>
              <w:top w:val="single" w:sz="4" w:space="0" w:color="auto"/>
            </w:tcBorders>
            <w:shd w:val="clear" w:color="auto" w:fill="auto"/>
          </w:tcPr>
          <w:p w:rsidR="00FC5E7C" w:rsidRPr="008F18A7" w:rsidRDefault="00FC5E7C" w:rsidP="00CC0D1B">
            <w:pPr>
              <w:tabs>
                <w:tab w:val="left" w:pos="176"/>
              </w:tabs>
              <w:ind w:left="-57" w:right="-57"/>
              <w:jc w:val="center"/>
              <w:rPr>
                <w:i/>
                <w:sz w:val="18"/>
                <w:szCs w:val="18"/>
              </w:rPr>
            </w:pPr>
            <w:r w:rsidRPr="008F18A7">
              <w:rPr>
                <w:i/>
                <w:sz w:val="18"/>
                <w:szCs w:val="18"/>
              </w:rPr>
              <w:t>МОН, МТСП, МИОА, БРО</w:t>
            </w:r>
          </w:p>
        </w:tc>
        <w:tc>
          <w:tcPr>
            <w:tcW w:w="1276" w:type="dxa"/>
            <w:tcBorders>
              <w:top w:val="single" w:sz="4" w:space="0" w:color="auto"/>
            </w:tcBorders>
          </w:tcPr>
          <w:p w:rsidR="00FC5E7C" w:rsidRPr="000F529F" w:rsidRDefault="000F529F" w:rsidP="00CC0D1B">
            <w:pPr>
              <w:tabs>
                <w:tab w:val="left" w:pos="176"/>
              </w:tabs>
              <w:ind w:left="-57" w:right="-57"/>
              <w:jc w:val="center"/>
              <w:rPr>
                <w:i/>
                <w:sz w:val="18"/>
                <w:szCs w:val="18"/>
                <w:lang w:val="mk-MK"/>
              </w:rPr>
            </w:pPr>
            <w:r>
              <w:rPr>
                <w:i/>
                <w:sz w:val="18"/>
                <w:szCs w:val="18"/>
                <w:lang w:val="mk-MK"/>
              </w:rPr>
              <w:t>50.000.000</w:t>
            </w:r>
          </w:p>
        </w:tc>
      </w:tr>
      <w:tr w:rsidR="00FC5E7C" w:rsidRPr="008F18A7" w:rsidTr="00FC5E7C">
        <w:tc>
          <w:tcPr>
            <w:tcW w:w="675" w:type="dxa"/>
            <w:tcBorders>
              <w:top w:val="single" w:sz="4" w:space="0" w:color="auto"/>
              <w:bottom w:val="single" w:sz="4" w:space="0" w:color="auto"/>
            </w:tcBorders>
            <w:shd w:val="clear" w:color="auto" w:fill="auto"/>
          </w:tcPr>
          <w:p w:rsidR="00FC5E7C" w:rsidRPr="006244E3" w:rsidRDefault="00FC5E7C" w:rsidP="00CC0D1B">
            <w:pPr>
              <w:ind w:left="-28" w:right="-57"/>
              <w:jc w:val="right"/>
              <w:rPr>
                <w:i/>
                <w:sz w:val="18"/>
                <w:szCs w:val="18"/>
                <w:lang w:val="mk-MK"/>
              </w:rPr>
            </w:pPr>
            <w:r>
              <w:rPr>
                <w:i/>
                <w:sz w:val="18"/>
                <w:szCs w:val="18"/>
                <w:lang w:val="mk-MK"/>
              </w:rPr>
              <w:t>3.1.4</w:t>
            </w:r>
          </w:p>
        </w:tc>
        <w:tc>
          <w:tcPr>
            <w:tcW w:w="2429" w:type="dxa"/>
            <w:tcBorders>
              <w:top w:val="single" w:sz="4" w:space="0" w:color="auto"/>
              <w:bottom w:val="single" w:sz="4" w:space="0" w:color="auto"/>
            </w:tcBorders>
            <w:shd w:val="clear" w:color="auto" w:fill="auto"/>
          </w:tcPr>
          <w:p w:rsidR="00FC5E7C" w:rsidRPr="003A33B4" w:rsidRDefault="00FC5E7C" w:rsidP="00CC0D1B">
            <w:pPr>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 xml:space="preserve">Обука за кадарот за користење ИКТ (хардвер и софтвер) во образовниот процес според стандардите </w:t>
            </w:r>
          </w:p>
        </w:tc>
        <w:tc>
          <w:tcPr>
            <w:tcW w:w="5103" w:type="dxa"/>
            <w:tcBorders>
              <w:top w:val="single" w:sz="4" w:space="0" w:color="auto"/>
              <w:bottom w:val="single" w:sz="4" w:space="0" w:color="auto"/>
            </w:tcBorders>
            <w:shd w:val="clear" w:color="auto" w:fill="auto"/>
          </w:tcPr>
          <w:p w:rsidR="00FC5E7C" w:rsidRPr="003A33B4" w:rsidRDefault="00FC5E7C" w:rsidP="00CC0D1B">
            <w:pPr>
              <w:pStyle w:val="ListParagraph"/>
              <w:numPr>
                <w:ilvl w:val="0"/>
                <w:numId w:val="15"/>
              </w:numPr>
              <w:tabs>
                <w:tab w:val="left" w:pos="176"/>
              </w:tabs>
              <w:ind w:left="176" w:hanging="176"/>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Давателот/ите на обука е избран</w:t>
            </w:r>
            <w:r w:rsidRPr="003A33B4">
              <w:rPr>
                <w:rStyle w:val="Hyperlink"/>
                <w:rFonts w:cstheme="minorHAnsi"/>
                <w:i/>
                <w:color w:val="auto"/>
                <w:sz w:val="18"/>
                <w:szCs w:val="18"/>
                <w:u w:val="none"/>
                <w:lang w:val="mk-MK"/>
              </w:rPr>
              <w:t>;</w:t>
            </w:r>
          </w:p>
          <w:p w:rsidR="00FC5E7C" w:rsidRPr="003A33B4" w:rsidRDefault="00FC5E7C" w:rsidP="00CC0D1B">
            <w:pPr>
              <w:pStyle w:val="ListParagraph"/>
              <w:numPr>
                <w:ilvl w:val="0"/>
                <w:numId w:val="15"/>
              </w:numPr>
              <w:tabs>
                <w:tab w:val="left" w:pos="176"/>
              </w:tabs>
              <w:ind w:left="176" w:hanging="176"/>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Програмата за обука (вклучително и сите неопходни модули и материјали за обука)</w:t>
            </w:r>
            <w:r w:rsidR="008C0900">
              <w:rPr>
                <w:rStyle w:val="Hyperlink"/>
                <w:rFonts w:cstheme="minorHAnsi"/>
                <w:i/>
                <w:color w:val="auto"/>
                <w:sz w:val="18"/>
                <w:szCs w:val="18"/>
                <w:u w:val="none"/>
                <w:lang w:val="mk-MK"/>
              </w:rPr>
              <w:t xml:space="preserve"> </w:t>
            </w:r>
            <w:r w:rsidRPr="008F18A7">
              <w:rPr>
                <w:rStyle w:val="Hyperlink"/>
                <w:rFonts w:cstheme="minorHAnsi"/>
                <w:i/>
                <w:color w:val="auto"/>
                <w:sz w:val="18"/>
                <w:szCs w:val="18"/>
                <w:u w:val="none"/>
                <w:lang w:val="mk-MK"/>
              </w:rPr>
              <w:t>е подготвена</w:t>
            </w:r>
            <w:r w:rsidRPr="003A33B4">
              <w:rPr>
                <w:rStyle w:val="Hyperlink"/>
                <w:rFonts w:cstheme="minorHAnsi"/>
                <w:i/>
                <w:color w:val="auto"/>
                <w:sz w:val="18"/>
                <w:szCs w:val="18"/>
                <w:u w:val="none"/>
                <w:lang w:val="mk-MK"/>
              </w:rPr>
              <w:t>;</w:t>
            </w:r>
          </w:p>
          <w:p w:rsidR="00FC5E7C" w:rsidRPr="003A33B4" w:rsidRDefault="00FC5E7C" w:rsidP="00CC0D1B">
            <w:pPr>
              <w:pStyle w:val="ListParagraph"/>
              <w:numPr>
                <w:ilvl w:val="0"/>
                <w:numId w:val="15"/>
              </w:numPr>
              <w:tabs>
                <w:tab w:val="left" w:pos="176"/>
              </w:tabs>
              <w:ind w:left="176" w:hanging="176"/>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Целиот кадар</w:t>
            </w:r>
            <w:r w:rsidR="008C0900">
              <w:rPr>
                <w:rStyle w:val="Hyperlink"/>
                <w:rFonts w:cstheme="minorHAnsi"/>
                <w:i/>
                <w:color w:val="auto"/>
                <w:sz w:val="18"/>
                <w:szCs w:val="18"/>
                <w:u w:val="none"/>
                <w:lang w:val="mk-MK"/>
              </w:rPr>
              <w:t xml:space="preserve"> </w:t>
            </w:r>
            <w:r w:rsidRPr="008F18A7">
              <w:rPr>
                <w:rStyle w:val="Hyperlink"/>
                <w:rFonts w:cstheme="minorHAnsi"/>
                <w:i/>
                <w:color w:val="auto"/>
                <w:sz w:val="18"/>
                <w:szCs w:val="18"/>
                <w:u w:val="none"/>
                <w:lang w:val="mk-MK"/>
              </w:rPr>
              <w:t>од избраните образовни институции е обучен</w:t>
            </w:r>
            <w:r w:rsidRPr="003A33B4">
              <w:rPr>
                <w:rStyle w:val="Hyperlink"/>
                <w:rFonts w:cstheme="minorHAnsi"/>
                <w:i/>
                <w:color w:val="auto"/>
                <w:sz w:val="18"/>
                <w:szCs w:val="18"/>
                <w:u w:val="none"/>
                <w:lang w:val="mk-MK"/>
              </w:rPr>
              <w:t>;</w:t>
            </w:r>
          </w:p>
          <w:p w:rsidR="00FC5E7C" w:rsidRPr="003A33B4" w:rsidRDefault="00FC5E7C" w:rsidP="00CC0D1B">
            <w:pPr>
              <w:pStyle w:val="ListParagraph"/>
              <w:numPr>
                <w:ilvl w:val="0"/>
                <w:numId w:val="15"/>
              </w:numPr>
              <w:tabs>
                <w:tab w:val="left" w:pos="176"/>
              </w:tabs>
              <w:ind w:left="176" w:hanging="176"/>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 xml:space="preserve">На сите институции им се обезбедени прирачници за користење ИКТ </w:t>
            </w:r>
          </w:p>
        </w:tc>
        <w:tc>
          <w:tcPr>
            <w:tcW w:w="3686" w:type="dxa"/>
            <w:tcBorders>
              <w:top w:val="single" w:sz="4" w:space="0" w:color="auto"/>
              <w:bottom w:val="single" w:sz="4" w:space="0" w:color="auto"/>
            </w:tcBorders>
            <w:shd w:val="clear" w:color="auto" w:fill="auto"/>
          </w:tcPr>
          <w:p w:rsidR="00FC5E7C" w:rsidRPr="003A33B4" w:rsidRDefault="00FC5E7C" w:rsidP="00CC0D1B">
            <w:pPr>
              <w:pStyle w:val="ListParagraph"/>
              <w:numPr>
                <w:ilvl w:val="0"/>
                <w:numId w:val="18"/>
              </w:numPr>
              <w:tabs>
                <w:tab w:val="left" w:pos="176"/>
              </w:tabs>
              <w:ind w:left="176" w:hanging="176"/>
              <w:contextualSpacing w:val="0"/>
              <w:rPr>
                <w:i/>
                <w:sz w:val="18"/>
                <w:szCs w:val="18"/>
                <w:lang w:val="mk-MK"/>
              </w:rPr>
            </w:pPr>
            <w:r w:rsidRPr="008F18A7">
              <w:rPr>
                <w:i/>
                <w:sz w:val="18"/>
                <w:szCs w:val="18"/>
                <w:lang w:val="mk-MK"/>
              </w:rPr>
              <w:t>Изјави за прифаќање на услугата за давање обука</w:t>
            </w:r>
            <w:r w:rsidRPr="003A33B4">
              <w:rPr>
                <w:i/>
                <w:sz w:val="18"/>
                <w:szCs w:val="18"/>
                <w:lang w:val="mk-MK"/>
              </w:rPr>
              <w:t>;</w:t>
            </w:r>
          </w:p>
          <w:p w:rsidR="00FC5E7C" w:rsidRPr="008F18A7" w:rsidRDefault="00FC5E7C" w:rsidP="00CC0D1B">
            <w:pPr>
              <w:pStyle w:val="ListParagraph"/>
              <w:numPr>
                <w:ilvl w:val="0"/>
                <w:numId w:val="18"/>
              </w:numPr>
              <w:tabs>
                <w:tab w:val="left" w:pos="176"/>
              </w:tabs>
              <w:ind w:left="176" w:hanging="176"/>
              <w:contextualSpacing w:val="0"/>
              <w:rPr>
                <w:i/>
                <w:sz w:val="18"/>
                <w:szCs w:val="18"/>
              </w:rPr>
            </w:pPr>
            <w:r w:rsidRPr="008F18A7">
              <w:rPr>
                <w:i/>
                <w:sz w:val="18"/>
                <w:szCs w:val="18"/>
                <w:lang w:val="mk-MK"/>
              </w:rPr>
              <w:t>Записници од одржани обуки</w:t>
            </w:r>
            <w:r w:rsidRPr="008F18A7">
              <w:rPr>
                <w:i/>
                <w:sz w:val="18"/>
                <w:szCs w:val="18"/>
              </w:rPr>
              <w:t>;</w:t>
            </w:r>
          </w:p>
          <w:p w:rsidR="00FC5E7C" w:rsidRPr="008F18A7" w:rsidRDefault="00FC5E7C" w:rsidP="00CC0D1B">
            <w:pPr>
              <w:pStyle w:val="ListParagraph"/>
              <w:numPr>
                <w:ilvl w:val="0"/>
                <w:numId w:val="18"/>
              </w:numPr>
              <w:tabs>
                <w:tab w:val="left" w:pos="176"/>
              </w:tabs>
              <w:ind w:left="176" w:hanging="176"/>
              <w:contextualSpacing w:val="0"/>
              <w:rPr>
                <w:i/>
                <w:sz w:val="18"/>
                <w:szCs w:val="18"/>
              </w:rPr>
            </w:pPr>
            <w:r w:rsidRPr="008F18A7">
              <w:rPr>
                <w:i/>
                <w:sz w:val="18"/>
                <w:szCs w:val="18"/>
                <w:lang w:val="mk-MK"/>
              </w:rPr>
              <w:t xml:space="preserve">Одлуки на </w:t>
            </w:r>
            <w:r w:rsidRPr="008F18A7">
              <w:rPr>
                <w:i/>
                <w:sz w:val="18"/>
                <w:szCs w:val="18"/>
              </w:rPr>
              <w:t xml:space="preserve">МОН </w:t>
            </w:r>
            <w:r w:rsidRPr="008F18A7">
              <w:rPr>
                <w:i/>
                <w:sz w:val="18"/>
                <w:szCs w:val="18"/>
                <w:lang w:val="mk-MK"/>
              </w:rPr>
              <w:t xml:space="preserve">и </w:t>
            </w:r>
            <w:r w:rsidRPr="008F18A7">
              <w:rPr>
                <w:i/>
                <w:sz w:val="18"/>
                <w:szCs w:val="18"/>
              </w:rPr>
              <w:t xml:space="preserve">МТСП </w:t>
            </w:r>
          </w:p>
        </w:tc>
        <w:tc>
          <w:tcPr>
            <w:tcW w:w="992" w:type="dxa"/>
            <w:tcBorders>
              <w:top w:val="single" w:sz="4" w:space="0" w:color="auto"/>
              <w:bottom w:val="single" w:sz="4" w:space="0" w:color="auto"/>
            </w:tcBorders>
            <w:shd w:val="clear" w:color="auto" w:fill="auto"/>
          </w:tcPr>
          <w:p w:rsidR="00FC5E7C" w:rsidRPr="008F18A7" w:rsidRDefault="00FC5E7C" w:rsidP="00CC0D1B">
            <w:pPr>
              <w:tabs>
                <w:tab w:val="left" w:pos="176"/>
              </w:tabs>
              <w:jc w:val="center"/>
              <w:rPr>
                <w:i/>
                <w:sz w:val="18"/>
                <w:szCs w:val="18"/>
              </w:rPr>
            </w:pPr>
            <w:r w:rsidRPr="008F18A7">
              <w:rPr>
                <w:i/>
                <w:sz w:val="18"/>
                <w:szCs w:val="18"/>
              </w:rPr>
              <w:t>2022</w:t>
            </w:r>
          </w:p>
        </w:tc>
        <w:tc>
          <w:tcPr>
            <w:tcW w:w="1276" w:type="dxa"/>
            <w:tcBorders>
              <w:top w:val="single" w:sz="4" w:space="0" w:color="auto"/>
              <w:bottom w:val="single" w:sz="4" w:space="0" w:color="auto"/>
            </w:tcBorders>
            <w:shd w:val="clear" w:color="auto" w:fill="auto"/>
          </w:tcPr>
          <w:p w:rsidR="00FC5E7C" w:rsidRPr="008F18A7" w:rsidRDefault="00FC5E7C" w:rsidP="00CC0D1B">
            <w:pPr>
              <w:tabs>
                <w:tab w:val="left" w:pos="176"/>
              </w:tabs>
              <w:ind w:left="-57" w:right="-57"/>
              <w:jc w:val="center"/>
              <w:rPr>
                <w:i/>
                <w:sz w:val="18"/>
                <w:szCs w:val="18"/>
              </w:rPr>
            </w:pPr>
            <w:r w:rsidRPr="008F18A7">
              <w:rPr>
                <w:i/>
                <w:sz w:val="18"/>
                <w:szCs w:val="18"/>
              </w:rPr>
              <w:t>МОН, МТСП, МИОА, БРО</w:t>
            </w:r>
          </w:p>
        </w:tc>
        <w:tc>
          <w:tcPr>
            <w:tcW w:w="1276" w:type="dxa"/>
            <w:tcBorders>
              <w:top w:val="single" w:sz="4" w:space="0" w:color="auto"/>
              <w:bottom w:val="single" w:sz="4" w:space="0" w:color="auto"/>
            </w:tcBorders>
          </w:tcPr>
          <w:p w:rsidR="00FC5E7C" w:rsidRPr="000F529F" w:rsidRDefault="000F529F" w:rsidP="00CC0D1B">
            <w:pPr>
              <w:tabs>
                <w:tab w:val="left" w:pos="176"/>
              </w:tabs>
              <w:ind w:left="-57" w:right="-57"/>
              <w:jc w:val="center"/>
              <w:rPr>
                <w:i/>
                <w:sz w:val="18"/>
                <w:szCs w:val="18"/>
                <w:lang w:val="mk-MK"/>
              </w:rPr>
            </w:pPr>
            <w:r>
              <w:rPr>
                <w:i/>
                <w:sz w:val="18"/>
                <w:szCs w:val="18"/>
                <w:lang w:val="mk-MK"/>
              </w:rPr>
              <w:t>1.500.000</w:t>
            </w:r>
          </w:p>
        </w:tc>
      </w:tr>
      <w:tr w:rsidR="00FC5E7C" w:rsidRPr="008F18A7" w:rsidTr="00FC5E7C">
        <w:tc>
          <w:tcPr>
            <w:tcW w:w="675" w:type="dxa"/>
            <w:tcBorders>
              <w:top w:val="single" w:sz="4" w:space="0" w:color="auto"/>
              <w:bottom w:val="single" w:sz="4" w:space="0" w:color="auto"/>
            </w:tcBorders>
            <w:shd w:val="clear" w:color="auto" w:fill="auto"/>
          </w:tcPr>
          <w:p w:rsidR="00FC5E7C" w:rsidRPr="006244E3" w:rsidRDefault="00FC5E7C" w:rsidP="00CC0D1B">
            <w:pPr>
              <w:ind w:left="-28" w:right="-57"/>
              <w:jc w:val="right"/>
              <w:rPr>
                <w:i/>
                <w:sz w:val="18"/>
                <w:szCs w:val="18"/>
                <w:lang w:val="mk-MK"/>
              </w:rPr>
            </w:pPr>
            <w:r>
              <w:rPr>
                <w:i/>
                <w:sz w:val="18"/>
                <w:szCs w:val="18"/>
                <w:lang w:val="mk-MK"/>
              </w:rPr>
              <w:t>3.1.5</w:t>
            </w:r>
          </w:p>
        </w:tc>
        <w:tc>
          <w:tcPr>
            <w:tcW w:w="2429" w:type="dxa"/>
            <w:tcBorders>
              <w:top w:val="single" w:sz="4" w:space="0" w:color="auto"/>
              <w:bottom w:val="single" w:sz="4" w:space="0" w:color="auto"/>
            </w:tcBorders>
            <w:shd w:val="clear" w:color="auto" w:fill="auto"/>
          </w:tcPr>
          <w:p w:rsidR="00FC5E7C" w:rsidRPr="008F18A7" w:rsidRDefault="00FC5E7C" w:rsidP="00CC0D1B">
            <w:pPr>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 xml:space="preserve">Подготовка на е-услуга за ученички апликации/запишување во средно училиште </w:t>
            </w:r>
          </w:p>
          <w:p w:rsidR="00FC5E7C" w:rsidRPr="003A33B4" w:rsidRDefault="00FC5E7C" w:rsidP="00CC0D1B">
            <w:pPr>
              <w:rPr>
                <w:rStyle w:val="Hyperlink"/>
                <w:rFonts w:cstheme="minorHAnsi"/>
                <w:i/>
                <w:color w:val="auto"/>
                <w:sz w:val="18"/>
                <w:szCs w:val="18"/>
                <w:u w:val="none"/>
                <w:lang w:val="mk-MK"/>
              </w:rPr>
            </w:pPr>
          </w:p>
        </w:tc>
        <w:tc>
          <w:tcPr>
            <w:tcW w:w="5103" w:type="dxa"/>
            <w:tcBorders>
              <w:top w:val="single" w:sz="4" w:space="0" w:color="auto"/>
              <w:bottom w:val="single" w:sz="4" w:space="0" w:color="auto"/>
            </w:tcBorders>
            <w:shd w:val="clear" w:color="auto" w:fill="auto"/>
          </w:tcPr>
          <w:p w:rsidR="00FC5E7C" w:rsidRPr="008F18A7" w:rsidRDefault="00FC5E7C" w:rsidP="00CC0D1B">
            <w:pPr>
              <w:pStyle w:val="ListParagraph"/>
              <w:numPr>
                <w:ilvl w:val="0"/>
                <w:numId w:val="15"/>
              </w:numPr>
              <w:tabs>
                <w:tab w:val="left" w:pos="176"/>
              </w:tabs>
              <w:ind w:left="176" w:hanging="176"/>
              <w:contextualSpacing w:val="0"/>
              <w:rPr>
                <w:rStyle w:val="Hyperlink"/>
                <w:rFonts w:cstheme="minorHAnsi"/>
                <w:i/>
                <w:color w:val="auto"/>
                <w:sz w:val="18"/>
                <w:szCs w:val="18"/>
                <w:u w:val="none"/>
              </w:rPr>
            </w:pPr>
            <w:r w:rsidRPr="008F18A7">
              <w:rPr>
                <w:rStyle w:val="Hyperlink"/>
                <w:rFonts w:cstheme="minorHAnsi"/>
                <w:i/>
                <w:color w:val="auto"/>
                <w:sz w:val="18"/>
                <w:szCs w:val="18"/>
                <w:u w:val="none"/>
                <w:lang w:val="mk-MK"/>
              </w:rPr>
              <w:t>Повикот е организиран</w:t>
            </w:r>
            <w:r w:rsidRPr="008F18A7">
              <w:rPr>
                <w:rStyle w:val="Hyperlink"/>
                <w:rFonts w:cstheme="minorHAnsi"/>
                <w:i/>
                <w:color w:val="auto"/>
                <w:sz w:val="18"/>
                <w:szCs w:val="18"/>
                <w:u w:val="none"/>
              </w:rPr>
              <w:t>;</w:t>
            </w:r>
          </w:p>
          <w:p w:rsidR="00FC5E7C" w:rsidRPr="008F18A7" w:rsidRDefault="00FC5E7C" w:rsidP="00CC0D1B">
            <w:pPr>
              <w:pStyle w:val="ListParagraph"/>
              <w:numPr>
                <w:ilvl w:val="0"/>
                <w:numId w:val="15"/>
              </w:numPr>
              <w:tabs>
                <w:tab w:val="left" w:pos="176"/>
              </w:tabs>
              <w:ind w:left="176" w:hanging="176"/>
              <w:contextualSpacing w:val="0"/>
              <w:rPr>
                <w:rStyle w:val="Hyperlink"/>
                <w:rFonts w:cstheme="minorHAnsi"/>
                <w:i/>
                <w:color w:val="auto"/>
                <w:sz w:val="18"/>
                <w:szCs w:val="18"/>
                <w:u w:val="none"/>
              </w:rPr>
            </w:pPr>
            <w:r w:rsidRPr="008F18A7">
              <w:rPr>
                <w:rStyle w:val="Hyperlink"/>
                <w:rFonts w:cstheme="minorHAnsi"/>
                <w:i/>
                <w:color w:val="auto"/>
                <w:sz w:val="18"/>
                <w:szCs w:val="18"/>
                <w:u w:val="none"/>
                <w:lang w:val="mk-MK"/>
              </w:rPr>
              <w:t xml:space="preserve">Е-услугата е подготвена и интегрирана е </w:t>
            </w:r>
            <w:r w:rsidR="008C0900">
              <w:rPr>
                <w:rStyle w:val="Hyperlink"/>
                <w:rFonts w:cstheme="minorHAnsi"/>
                <w:i/>
                <w:color w:val="auto"/>
                <w:sz w:val="18"/>
                <w:szCs w:val="18"/>
                <w:u w:val="none"/>
                <w:lang w:val="mk-MK"/>
              </w:rPr>
              <w:t>в</w:t>
            </w:r>
            <w:r w:rsidRPr="008F18A7">
              <w:rPr>
                <w:rStyle w:val="Hyperlink"/>
                <w:rFonts w:cstheme="minorHAnsi"/>
                <w:i/>
                <w:color w:val="auto"/>
                <w:sz w:val="18"/>
                <w:szCs w:val="18"/>
                <w:u w:val="none"/>
                <w:lang w:val="mk-MK"/>
              </w:rPr>
              <w:t>о постојниот систем и/или базата на податоци и Националниот портал за е-услуги</w:t>
            </w:r>
            <w:r w:rsidRPr="008F18A7">
              <w:rPr>
                <w:rStyle w:val="Hyperlink"/>
                <w:rFonts w:cstheme="minorHAnsi"/>
                <w:i/>
                <w:color w:val="auto"/>
                <w:sz w:val="18"/>
                <w:szCs w:val="18"/>
                <w:u w:val="none"/>
              </w:rPr>
              <w:t>;</w:t>
            </w:r>
          </w:p>
          <w:p w:rsidR="00FC5E7C" w:rsidRPr="008F18A7" w:rsidRDefault="00FC5E7C" w:rsidP="00CC0D1B">
            <w:pPr>
              <w:pStyle w:val="ListParagraph"/>
              <w:numPr>
                <w:ilvl w:val="0"/>
                <w:numId w:val="15"/>
              </w:numPr>
              <w:tabs>
                <w:tab w:val="left" w:pos="176"/>
              </w:tabs>
              <w:ind w:left="176" w:hanging="176"/>
              <w:contextualSpacing w:val="0"/>
              <w:rPr>
                <w:rStyle w:val="Hyperlink"/>
                <w:rFonts w:cstheme="minorHAnsi"/>
                <w:i/>
                <w:color w:val="auto"/>
                <w:sz w:val="18"/>
                <w:szCs w:val="18"/>
                <w:u w:val="none"/>
              </w:rPr>
            </w:pPr>
            <w:r w:rsidRPr="008F18A7">
              <w:rPr>
                <w:rStyle w:val="Hyperlink"/>
                <w:rFonts w:cstheme="minorHAnsi"/>
                <w:i/>
                <w:color w:val="auto"/>
                <w:sz w:val="18"/>
                <w:szCs w:val="18"/>
                <w:u w:val="none"/>
                <w:lang w:val="mk-MK"/>
              </w:rPr>
              <w:t>Училишните администратори се обучени да ја</w:t>
            </w:r>
            <w:r>
              <w:rPr>
                <w:rStyle w:val="Hyperlink"/>
                <w:rFonts w:cstheme="minorHAnsi"/>
                <w:i/>
                <w:color w:val="auto"/>
                <w:sz w:val="18"/>
                <w:szCs w:val="18"/>
                <w:u w:val="none"/>
                <w:lang w:val="mk-MK"/>
              </w:rPr>
              <w:t xml:space="preserve"> </w:t>
            </w:r>
            <w:r w:rsidRPr="008F18A7">
              <w:rPr>
                <w:rStyle w:val="Hyperlink"/>
                <w:rFonts w:cstheme="minorHAnsi"/>
                <w:i/>
                <w:color w:val="auto"/>
                <w:sz w:val="18"/>
                <w:szCs w:val="18"/>
                <w:u w:val="none"/>
                <w:lang w:val="mk-MK"/>
              </w:rPr>
              <w:t>користат услугата</w:t>
            </w:r>
            <w:r w:rsidRPr="008F18A7">
              <w:rPr>
                <w:rStyle w:val="Hyperlink"/>
                <w:rFonts w:cstheme="minorHAnsi"/>
                <w:i/>
                <w:color w:val="auto"/>
                <w:sz w:val="18"/>
                <w:szCs w:val="18"/>
                <w:u w:val="none"/>
              </w:rPr>
              <w:t>;</w:t>
            </w:r>
          </w:p>
          <w:p w:rsidR="00FC5E7C" w:rsidRPr="008F18A7" w:rsidRDefault="00FC5E7C" w:rsidP="00CC0D1B">
            <w:pPr>
              <w:pStyle w:val="ListParagraph"/>
              <w:numPr>
                <w:ilvl w:val="0"/>
                <w:numId w:val="15"/>
              </w:numPr>
              <w:tabs>
                <w:tab w:val="left" w:pos="176"/>
              </w:tabs>
              <w:ind w:left="176" w:hanging="176"/>
              <w:contextualSpacing w:val="0"/>
              <w:rPr>
                <w:rStyle w:val="Hyperlink"/>
                <w:rFonts w:cstheme="minorHAnsi"/>
                <w:i/>
                <w:color w:val="auto"/>
                <w:sz w:val="18"/>
                <w:szCs w:val="18"/>
                <w:u w:val="none"/>
              </w:rPr>
            </w:pPr>
            <w:r w:rsidRPr="008F18A7">
              <w:rPr>
                <w:rStyle w:val="Hyperlink"/>
                <w:rFonts w:cstheme="minorHAnsi"/>
                <w:i/>
                <w:color w:val="auto"/>
                <w:sz w:val="18"/>
                <w:szCs w:val="18"/>
                <w:u w:val="none"/>
                <w:lang w:val="mk-MK"/>
              </w:rPr>
              <w:t xml:space="preserve">Вработените во </w:t>
            </w:r>
            <w:r w:rsidRPr="008F18A7">
              <w:rPr>
                <w:rStyle w:val="Hyperlink"/>
                <w:rFonts w:cstheme="minorHAnsi"/>
                <w:i/>
                <w:color w:val="auto"/>
                <w:sz w:val="18"/>
                <w:szCs w:val="18"/>
                <w:u w:val="none"/>
              </w:rPr>
              <w:t xml:space="preserve">МОН </w:t>
            </w:r>
            <w:r w:rsidRPr="008F18A7">
              <w:rPr>
                <w:rStyle w:val="Hyperlink"/>
                <w:rFonts w:cstheme="minorHAnsi"/>
                <w:i/>
                <w:color w:val="auto"/>
                <w:sz w:val="18"/>
                <w:szCs w:val="18"/>
                <w:u w:val="none"/>
                <w:lang w:val="mk-MK"/>
              </w:rPr>
              <w:t xml:space="preserve">се обучени да ја администрираат услугата </w:t>
            </w:r>
          </w:p>
        </w:tc>
        <w:tc>
          <w:tcPr>
            <w:tcW w:w="3686" w:type="dxa"/>
            <w:tcBorders>
              <w:top w:val="single" w:sz="4" w:space="0" w:color="auto"/>
              <w:bottom w:val="single" w:sz="4" w:space="0" w:color="auto"/>
            </w:tcBorders>
            <w:shd w:val="clear" w:color="auto" w:fill="auto"/>
          </w:tcPr>
          <w:p w:rsidR="00FC5E7C" w:rsidRPr="008F18A7" w:rsidRDefault="00FC5E7C" w:rsidP="00CC0D1B">
            <w:pPr>
              <w:pStyle w:val="ListParagraph"/>
              <w:numPr>
                <w:ilvl w:val="0"/>
                <w:numId w:val="18"/>
              </w:numPr>
              <w:tabs>
                <w:tab w:val="left" w:pos="176"/>
              </w:tabs>
              <w:ind w:left="176" w:hanging="176"/>
              <w:contextualSpacing w:val="0"/>
              <w:rPr>
                <w:i/>
                <w:sz w:val="18"/>
                <w:szCs w:val="18"/>
              </w:rPr>
            </w:pPr>
            <w:r w:rsidRPr="008F18A7">
              <w:rPr>
                <w:i/>
                <w:sz w:val="18"/>
                <w:szCs w:val="18"/>
                <w:lang w:val="mk-MK"/>
              </w:rPr>
              <w:t xml:space="preserve">Функционална е-услуга </w:t>
            </w:r>
          </w:p>
        </w:tc>
        <w:tc>
          <w:tcPr>
            <w:tcW w:w="992" w:type="dxa"/>
            <w:tcBorders>
              <w:top w:val="single" w:sz="4" w:space="0" w:color="auto"/>
              <w:bottom w:val="single" w:sz="4" w:space="0" w:color="auto"/>
            </w:tcBorders>
            <w:shd w:val="clear" w:color="auto" w:fill="auto"/>
          </w:tcPr>
          <w:p w:rsidR="00FC5E7C" w:rsidRPr="008F18A7" w:rsidRDefault="00FC5E7C" w:rsidP="00CC0D1B">
            <w:pPr>
              <w:tabs>
                <w:tab w:val="left" w:pos="176"/>
              </w:tabs>
              <w:spacing w:after="200"/>
              <w:jc w:val="center"/>
              <w:rPr>
                <w:i/>
                <w:sz w:val="18"/>
                <w:szCs w:val="18"/>
                <w:lang w:val="mk-MK"/>
              </w:rPr>
            </w:pPr>
            <w:r w:rsidRPr="008F18A7">
              <w:rPr>
                <w:i/>
                <w:sz w:val="18"/>
                <w:szCs w:val="18"/>
              </w:rPr>
              <w:t>20</w:t>
            </w:r>
            <w:r w:rsidRPr="008F18A7">
              <w:rPr>
                <w:i/>
                <w:sz w:val="18"/>
                <w:szCs w:val="18"/>
                <w:lang w:val="mk-MK"/>
              </w:rPr>
              <w:t>22</w:t>
            </w:r>
          </w:p>
        </w:tc>
        <w:tc>
          <w:tcPr>
            <w:tcW w:w="1276" w:type="dxa"/>
            <w:tcBorders>
              <w:top w:val="single" w:sz="4" w:space="0" w:color="auto"/>
              <w:bottom w:val="single" w:sz="4" w:space="0" w:color="auto"/>
            </w:tcBorders>
            <w:shd w:val="clear" w:color="auto" w:fill="auto"/>
          </w:tcPr>
          <w:p w:rsidR="00FC5E7C" w:rsidRPr="008F18A7" w:rsidRDefault="00FC5E7C" w:rsidP="00CC0D1B">
            <w:pPr>
              <w:tabs>
                <w:tab w:val="left" w:pos="176"/>
              </w:tabs>
              <w:ind w:left="-57" w:right="-57"/>
              <w:jc w:val="center"/>
              <w:rPr>
                <w:i/>
                <w:sz w:val="18"/>
                <w:szCs w:val="18"/>
              </w:rPr>
            </w:pPr>
            <w:r w:rsidRPr="008F18A7">
              <w:rPr>
                <w:i/>
                <w:sz w:val="18"/>
                <w:szCs w:val="18"/>
              </w:rPr>
              <w:t>МОН, МТСП, МИОА</w:t>
            </w:r>
          </w:p>
        </w:tc>
        <w:tc>
          <w:tcPr>
            <w:tcW w:w="1276" w:type="dxa"/>
            <w:tcBorders>
              <w:top w:val="single" w:sz="4" w:space="0" w:color="auto"/>
              <w:bottom w:val="single" w:sz="4" w:space="0" w:color="auto"/>
            </w:tcBorders>
          </w:tcPr>
          <w:p w:rsidR="00FC5E7C" w:rsidRPr="000F529F" w:rsidRDefault="000F529F" w:rsidP="00CC0D1B">
            <w:pPr>
              <w:tabs>
                <w:tab w:val="left" w:pos="176"/>
              </w:tabs>
              <w:ind w:left="-57" w:right="-57"/>
              <w:jc w:val="center"/>
              <w:rPr>
                <w:i/>
                <w:sz w:val="18"/>
                <w:szCs w:val="18"/>
                <w:lang w:val="mk-MK"/>
              </w:rPr>
            </w:pPr>
            <w:r>
              <w:rPr>
                <w:i/>
                <w:sz w:val="18"/>
                <w:szCs w:val="18"/>
                <w:lang w:val="mk-MK"/>
              </w:rPr>
              <w:t>200.000</w:t>
            </w:r>
          </w:p>
        </w:tc>
      </w:tr>
      <w:tr w:rsidR="00FC5E7C" w:rsidRPr="008F18A7" w:rsidTr="00FC5E7C">
        <w:tc>
          <w:tcPr>
            <w:tcW w:w="675" w:type="dxa"/>
            <w:shd w:val="clear" w:color="auto" w:fill="auto"/>
          </w:tcPr>
          <w:p w:rsidR="00FC5E7C" w:rsidRPr="006244E3" w:rsidRDefault="00FC5E7C" w:rsidP="00CC0D1B">
            <w:pPr>
              <w:ind w:left="-28" w:right="-57"/>
              <w:jc w:val="right"/>
              <w:rPr>
                <w:i/>
                <w:sz w:val="18"/>
                <w:szCs w:val="18"/>
                <w:lang w:val="mk-MK"/>
              </w:rPr>
            </w:pPr>
            <w:r>
              <w:rPr>
                <w:i/>
                <w:sz w:val="18"/>
                <w:szCs w:val="18"/>
                <w:lang w:val="mk-MK"/>
              </w:rPr>
              <w:t>3.2.1</w:t>
            </w:r>
          </w:p>
        </w:tc>
        <w:tc>
          <w:tcPr>
            <w:tcW w:w="2429" w:type="dxa"/>
            <w:shd w:val="clear" w:color="auto" w:fill="auto"/>
          </w:tcPr>
          <w:p w:rsidR="00FC5E7C" w:rsidRPr="008F18A7" w:rsidRDefault="00FC5E7C" w:rsidP="00CC0D1B">
            <w:pPr>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 xml:space="preserve">Изработка на концепт, структура, работна програма и регулатива за Платформата </w:t>
            </w:r>
          </w:p>
          <w:p w:rsidR="00FC5E7C" w:rsidRPr="003A33B4" w:rsidRDefault="00FC5E7C" w:rsidP="00CC0D1B">
            <w:pPr>
              <w:rPr>
                <w:rStyle w:val="Hyperlink"/>
                <w:rFonts w:cstheme="minorHAnsi"/>
                <w:i/>
                <w:color w:val="auto"/>
                <w:sz w:val="18"/>
                <w:szCs w:val="18"/>
                <w:u w:val="none"/>
                <w:lang w:val="mk-MK"/>
              </w:rPr>
            </w:pPr>
          </w:p>
        </w:tc>
        <w:tc>
          <w:tcPr>
            <w:tcW w:w="5103" w:type="dxa"/>
            <w:shd w:val="clear" w:color="auto" w:fill="auto"/>
          </w:tcPr>
          <w:p w:rsidR="00FC5E7C" w:rsidRPr="003A33B4" w:rsidRDefault="00FC5E7C" w:rsidP="00CC0D1B">
            <w:pPr>
              <w:pStyle w:val="ListParagraph"/>
              <w:numPr>
                <w:ilvl w:val="0"/>
                <w:numId w:val="15"/>
              </w:numPr>
              <w:tabs>
                <w:tab w:val="left" w:pos="176"/>
              </w:tabs>
              <w:ind w:left="176" w:hanging="176"/>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 xml:space="preserve">РГ за подготвување на концептот и регулативата се формирани; </w:t>
            </w:r>
          </w:p>
          <w:p w:rsidR="00FC5E7C" w:rsidRPr="008F18A7" w:rsidRDefault="00FC5E7C" w:rsidP="00CC0D1B">
            <w:pPr>
              <w:pStyle w:val="ListParagraph"/>
              <w:numPr>
                <w:ilvl w:val="0"/>
                <w:numId w:val="15"/>
              </w:numPr>
              <w:tabs>
                <w:tab w:val="left" w:pos="176"/>
              </w:tabs>
              <w:ind w:left="176" w:hanging="176"/>
              <w:contextualSpacing w:val="0"/>
              <w:rPr>
                <w:rStyle w:val="Hyperlink"/>
                <w:rFonts w:cstheme="minorHAnsi"/>
                <w:i/>
                <w:color w:val="auto"/>
                <w:sz w:val="18"/>
                <w:szCs w:val="18"/>
                <w:u w:val="none"/>
              </w:rPr>
            </w:pPr>
            <w:r w:rsidRPr="008F18A7">
              <w:rPr>
                <w:rStyle w:val="Hyperlink"/>
                <w:rFonts w:cstheme="minorHAnsi"/>
                <w:i/>
                <w:color w:val="auto"/>
                <w:sz w:val="18"/>
                <w:szCs w:val="18"/>
                <w:u w:val="none"/>
                <w:lang w:val="mk-MK"/>
              </w:rPr>
              <w:t>Финансиските средства се определени</w:t>
            </w:r>
            <w:r w:rsidRPr="008F18A7">
              <w:rPr>
                <w:rStyle w:val="Hyperlink"/>
                <w:rFonts w:cstheme="minorHAnsi"/>
                <w:i/>
                <w:color w:val="auto"/>
                <w:sz w:val="18"/>
                <w:szCs w:val="18"/>
                <w:u w:val="none"/>
              </w:rPr>
              <w:t>;</w:t>
            </w:r>
          </w:p>
          <w:p w:rsidR="00FC5E7C" w:rsidRPr="008F18A7" w:rsidRDefault="00FC5E7C" w:rsidP="00CC0D1B">
            <w:pPr>
              <w:pStyle w:val="ListParagraph"/>
              <w:numPr>
                <w:ilvl w:val="0"/>
                <w:numId w:val="15"/>
              </w:numPr>
              <w:tabs>
                <w:tab w:val="left" w:pos="176"/>
              </w:tabs>
              <w:ind w:left="176" w:hanging="176"/>
              <w:contextualSpacing w:val="0"/>
              <w:rPr>
                <w:rStyle w:val="Hyperlink"/>
                <w:rFonts w:cstheme="minorHAnsi"/>
                <w:i/>
                <w:color w:val="auto"/>
                <w:sz w:val="18"/>
                <w:szCs w:val="18"/>
                <w:u w:val="none"/>
              </w:rPr>
            </w:pPr>
            <w:r w:rsidRPr="008F18A7">
              <w:rPr>
                <w:rStyle w:val="Hyperlink"/>
                <w:rFonts w:cstheme="minorHAnsi"/>
                <w:i/>
                <w:color w:val="auto"/>
                <w:sz w:val="18"/>
                <w:szCs w:val="18"/>
                <w:u w:val="none"/>
                <w:lang w:val="mk-MK"/>
              </w:rPr>
              <w:t>Меѓународните искуства се проучени</w:t>
            </w:r>
            <w:r w:rsidRPr="008F18A7">
              <w:rPr>
                <w:rStyle w:val="Hyperlink"/>
                <w:rFonts w:cstheme="minorHAnsi"/>
                <w:i/>
                <w:color w:val="auto"/>
                <w:sz w:val="18"/>
                <w:szCs w:val="18"/>
                <w:u w:val="none"/>
              </w:rPr>
              <w:t>;</w:t>
            </w:r>
          </w:p>
          <w:p w:rsidR="00FC5E7C" w:rsidRPr="008F18A7" w:rsidRDefault="00FC5E7C" w:rsidP="00CC0D1B">
            <w:pPr>
              <w:pStyle w:val="ListParagraph"/>
              <w:numPr>
                <w:ilvl w:val="0"/>
                <w:numId w:val="15"/>
              </w:numPr>
              <w:tabs>
                <w:tab w:val="left" w:pos="176"/>
              </w:tabs>
              <w:ind w:left="176" w:hanging="176"/>
              <w:contextualSpacing w:val="0"/>
              <w:rPr>
                <w:rStyle w:val="Hyperlink"/>
                <w:rFonts w:cstheme="minorHAnsi"/>
                <w:i/>
                <w:color w:val="auto"/>
                <w:sz w:val="18"/>
                <w:szCs w:val="18"/>
                <w:u w:val="none"/>
              </w:rPr>
            </w:pPr>
            <w:r w:rsidRPr="008F18A7">
              <w:rPr>
                <w:rStyle w:val="Hyperlink"/>
                <w:rFonts w:cstheme="minorHAnsi"/>
                <w:i/>
                <w:color w:val="auto"/>
                <w:sz w:val="18"/>
                <w:szCs w:val="18"/>
                <w:u w:val="none"/>
                <w:lang w:val="mk-MK"/>
              </w:rPr>
              <w:t>Концептот и регулативата за Платформата, вклучително и нејзината структура и работна програма, се подготвени и разгледани се со клучните заинтересирани страни</w:t>
            </w:r>
            <w:r w:rsidRPr="008F18A7">
              <w:rPr>
                <w:rStyle w:val="Hyperlink"/>
                <w:rFonts w:cstheme="minorHAnsi"/>
                <w:i/>
                <w:color w:val="auto"/>
                <w:sz w:val="18"/>
                <w:szCs w:val="18"/>
                <w:u w:val="none"/>
              </w:rPr>
              <w:t>;</w:t>
            </w:r>
          </w:p>
          <w:p w:rsidR="00FC5E7C" w:rsidRPr="008F18A7" w:rsidRDefault="00FC5E7C" w:rsidP="00CC0D1B">
            <w:pPr>
              <w:pStyle w:val="ListParagraph"/>
              <w:numPr>
                <w:ilvl w:val="0"/>
                <w:numId w:val="15"/>
              </w:numPr>
              <w:tabs>
                <w:tab w:val="left" w:pos="176"/>
              </w:tabs>
              <w:ind w:left="176" w:hanging="176"/>
              <w:contextualSpacing w:val="0"/>
              <w:rPr>
                <w:rStyle w:val="Hyperlink"/>
                <w:rFonts w:cstheme="minorHAnsi"/>
                <w:i/>
                <w:color w:val="auto"/>
                <w:sz w:val="18"/>
                <w:szCs w:val="18"/>
                <w:u w:val="none"/>
              </w:rPr>
            </w:pPr>
            <w:r w:rsidRPr="008F18A7">
              <w:rPr>
                <w:rStyle w:val="Hyperlink"/>
                <w:rFonts w:cstheme="minorHAnsi"/>
                <w:i/>
                <w:color w:val="auto"/>
                <w:sz w:val="18"/>
                <w:szCs w:val="18"/>
                <w:u w:val="none"/>
                <w:lang w:val="mk-MK"/>
              </w:rPr>
              <w:t>Концептот и регулативата за</w:t>
            </w:r>
            <w:r>
              <w:rPr>
                <w:rStyle w:val="Hyperlink"/>
                <w:rFonts w:cstheme="minorHAnsi"/>
                <w:i/>
                <w:color w:val="auto"/>
                <w:sz w:val="18"/>
                <w:szCs w:val="18"/>
                <w:u w:val="none"/>
                <w:lang w:val="mk-MK"/>
              </w:rPr>
              <w:t xml:space="preserve"> </w:t>
            </w:r>
            <w:r w:rsidRPr="008F18A7">
              <w:rPr>
                <w:rStyle w:val="Hyperlink"/>
                <w:rFonts w:cstheme="minorHAnsi"/>
                <w:i/>
                <w:color w:val="auto"/>
                <w:sz w:val="18"/>
                <w:szCs w:val="18"/>
                <w:u w:val="none"/>
                <w:lang w:val="mk-MK"/>
              </w:rPr>
              <w:t xml:space="preserve">Платформата, како и упатствата за нивно воведување официјално се одобрени </w:t>
            </w:r>
          </w:p>
        </w:tc>
        <w:tc>
          <w:tcPr>
            <w:tcW w:w="3686" w:type="dxa"/>
            <w:shd w:val="clear" w:color="auto" w:fill="auto"/>
          </w:tcPr>
          <w:p w:rsidR="00FC5E7C" w:rsidRPr="008F18A7" w:rsidRDefault="00FC5E7C" w:rsidP="00CC0D1B">
            <w:pPr>
              <w:pStyle w:val="ListParagraph"/>
              <w:numPr>
                <w:ilvl w:val="0"/>
                <w:numId w:val="18"/>
              </w:numPr>
              <w:tabs>
                <w:tab w:val="left" w:pos="176"/>
              </w:tabs>
              <w:ind w:left="176" w:hanging="176"/>
              <w:contextualSpacing w:val="0"/>
              <w:rPr>
                <w:i/>
                <w:sz w:val="18"/>
                <w:szCs w:val="18"/>
              </w:rPr>
            </w:pPr>
            <w:r w:rsidRPr="008F18A7">
              <w:rPr>
                <w:rStyle w:val="Hyperlink"/>
                <w:rFonts w:cstheme="minorHAnsi"/>
                <w:i/>
                <w:color w:val="auto"/>
                <w:sz w:val="18"/>
                <w:szCs w:val="18"/>
                <w:u w:val="none"/>
                <w:lang w:val="mk-MK"/>
              </w:rPr>
              <w:t>Извештаи од РГ</w:t>
            </w:r>
            <w:r w:rsidRPr="008F18A7">
              <w:rPr>
                <w:i/>
                <w:sz w:val="18"/>
                <w:szCs w:val="18"/>
              </w:rPr>
              <w:t>;</w:t>
            </w:r>
          </w:p>
          <w:p w:rsidR="00FC5E7C" w:rsidRPr="008F18A7" w:rsidRDefault="00FC5E7C" w:rsidP="00CC0D1B">
            <w:pPr>
              <w:pStyle w:val="ListParagraph"/>
              <w:numPr>
                <w:ilvl w:val="0"/>
                <w:numId w:val="18"/>
              </w:numPr>
              <w:tabs>
                <w:tab w:val="left" w:pos="176"/>
              </w:tabs>
              <w:ind w:left="176" w:hanging="176"/>
              <w:contextualSpacing w:val="0"/>
              <w:rPr>
                <w:i/>
                <w:sz w:val="18"/>
                <w:szCs w:val="18"/>
              </w:rPr>
            </w:pPr>
            <w:r w:rsidRPr="008F18A7">
              <w:rPr>
                <w:i/>
                <w:sz w:val="18"/>
                <w:szCs w:val="18"/>
                <w:lang w:val="mk-MK"/>
              </w:rPr>
              <w:t>Нацрт правен акт за одобрувањена концептот, структурата, работната програма и регулативата за Платформата</w:t>
            </w:r>
            <w:r w:rsidRPr="008F18A7">
              <w:rPr>
                <w:i/>
                <w:sz w:val="18"/>
                <w:szCs w:val="18"/>
              </w:rPr>
              <w:t>;</w:t>
            </w:r>
          </w:p>
          <w:p w:rsidR="00FC5E7C" w:rsidRPr="008F18A7" w:rsidRDefault="00FC5E7C" w:rsidP="00CC0D1B">
            <w:pPr>
              <w:pStyle w:val="ListParagraph"/>
              <w:numPr>
                <w:ilvl w:val="0"/>
                <w:numId w:val="18"/>
              </w:numPr>
              <w:tabs>
                <w:tab w:val="left" w:pos="176"/>
              </w:tabs>
              <w:ind w:left="176" w:hanging="176"/>
              <w:contextualSpacing w:val="0"/>
              <w:rPr>
                <w:i/>
                <w:sz w:val="18"/>
                <w:szCs w:val="18"/>
              </w:rPr>
            </w:pPr>
            <w:r w:rsidRPr="008F18A7">
              <w:rPr>
                <w:i/>
                <w:sz w:val="18"/>
                <w:szCs w:val="18"/>
                <w:lang w:val="mk-MK"/>
              </w:rPr>
              <w:t>Записници од средби за дискусии</w:t>
            </w:r>
            <w:r w:rsidRPr="008F18A7">
              <w:rPr>
                <w:i/>
                <w:sz w:val="18"/>
                <w:szCs w:val="18"/>
              </w:rPr>
              <w:t>;</w:t>
            </w:r>
          </w:p>
          <w:p w:rsidR="00FC5E7C" w:rsidRPr="008F18A7" w:rsidRDefault="00FC5E7C" w:rsidP="00CC0D1B">
            <w:pPr>
              <w:pStyle w:val="ListParagraph"/>
              <w:numPr>
                <w:ilvl w:val="0"/>
                <w:numId w:val="18"/>
              </w:numPr>
              <w:tabs>
                <w:tab w:val="left" w:pos="176"/>
              </w:tabs>
              <w:ind w:left="0" w:firstLine="0"/>
              <w:contextualSpacing w:val="0"/>
              <w:rPr>
                <w:i/>
                <w:sz w:val="18"/>
                <w:szCs w:val="18"/>
              </w:rPr>
            </w:pPr>
            <w:r w:rsidRPr="008F18A7">
              <w:rPr>
                <w:i/>
                <w:sz w:val="18"/>
                <w:szCs w:val="18"/>
                <w:lang w:val="mk-MK"/>
              </w:rPr>
              <w:t xml:space="preserve">Одлукина </w:t>
            </w:r>
            <w:r w:rsidRPr="008F18A7">
              <w:rPr>
                <w:i/>
                <w:sz w:val="18"/>
                <w:szCs w:val="18"/>
              </w:rPr>
              <w:t>МОН, МТСП</w:t>
            </w:r>
            <w:r w:rsidRPr="008F18A7">
              <w:rPr>
                <w:i/>
                <w:sz w:val="18"/>
                <w:szCs w:val="18"/>
                <w:lang w:val="mk-MK"/>
              </w:rPr>
              <w:t xml:space="preserve"> и </w:t>
            </w:r>
            <w:r w:rsidRPr="008F18A7">
              <w:rPr>
                <w:i/>
                <w:sz w:val="18"/>
                <w:szCs w:val="18"/>
              </w:rPr>
              <w:t>МИОА;</w:t>
            </w:r>
          </w:p>
          <w:p w:rsidR="00FC5E7C" w:rsidRPr="008F18A7" w:rsidRDefault="00FC5E7C" w:rsidP="00CC0D1B">
            <w:pPr>
              <w:pStyle w:val="ListParagraph"/>
              <w:numPr>
                <w:ilvl w:val="0"/>
                <w:numId w:val="18"/>
              </w:numPr>
              <w:tabs>
                <w:tab w:val="left" w:pos="176"/>
              </w:tabs>
              <w:ind w:left="176" w:hanging="176"/>
              <w:contextualSpacing w:val="0"/>
              <w:rPr>
                <w:i/>
                <w:sz w:val="18"/>
                <w:szCs w:val="18"/>
              </w:rPr>
            </w:pPr>
          </w:p>
        </w:tc>
        <w:tc>
          <w:tcPr>
            <w:tcW w:w="992" w:type="dxa"/>
            <w:shd w:val="clear" w:color="auto" w:fill="auto"/>
          </w:tcPr>
          <w:p w:rsidR="00FC5E7C" w:rsidRPr="008F18A7" w:rsidRDefault="00FC5E7C" w:rsidP="00CC0D1B">
            <w:pPr>
              <w:tabs>
                <w:tab w:val="left" w:pos="176"/>
              </w:tabs>
              <w:jc w:val="center"/>
              <w:rPr>
                <w:i/>
                <w:sz w:val="18"/>
                <w:szCs w:val="18"/>
              </w:rPr>
            </w:pPr>
            <w:r w:rsidRPr="008F18A7">
              <w:rPr>
                <w:i/>
                <w:sz w:val="18"/>
                <w:szCs w:val="18"/>
              </w:rPr>
              <w:t>2019</w:t>
            </w:r>
          </w:p>
          <w:p w:rsidR="00FC5E7C" w:rsidRPr="008F18A7" w:rsidRDefault="00FC5E7C" w:rsidP="00CC0D1B">
            <w:pPr>
              <w:tabs>
                <w:tab w:val="left" w:pos="176"/>
              </w:tabs>
              <w:jc w:val="center"/>
              <w:rPr>
                <w:i/>
                <w:sz w:val="18"/>
                <w:szCs w:val="18"/>
              </w:rPr>
            </w:pPr>
          </w:p>
        </w:tc>
        <w:tc>
          <w:tcPr>
            <w:tcW w:w="1276" w:type="dxa"/>
            <w:shd w:val="clear" w:color="auto" w:fill="auto"/>
          </w:tcPr>
          <w:p w:rsidR="00FC5E7C" w:rsidRPr="008F18A7" w:rsidRDefault="00FC5E7C" w:rsidP="00CC0D1B">
            <w:pPr>
              <w:tabs>
                <w:tab w:val="left" w:pos="176"/>
              </w:tabs>
              <w:jc w:val="center"/>
              <w:rPr>
                <w:i/>
                <w:sz w:val="18"/>
                <w:szCs w:val="18"/>
              </w:rPr>
            </w:pPr>
            <w:r w:rsidRPr="008F18A7">
              <w:rPr>
                <w:i/>
                <w:sz w:val="18"/>
                <w:szCs w:val="18"/>
                <w:lang w:val="mk-MK"/>
              </w:rPr>
              <w:t xml:space="preserve">, </w:t>
            </w:r>
            <w:r w:rsidRPr="008F18A7">
              <w:rPr>
                <w:i/>
                <w:sz w:val="18"/>
                <w:szCs w:val="18"/>
              </w:rPr>
              <w:t>МОН, МТСП, МИОА, БРО</w:t>
            </w:r>
          </w:p>
        </w:tc>
        <w:tc>
          <w:tcPr>
            <w:tcW w:w="1276" w:type="dxa"/>
          </w:tcPr>
          <w:p w:rsidR="00FC5E7C" w:rsidRPr="008F18A7" w:rsidRDefault="000F529F" w:rsidP="00CC0D1B">
            <w:pPr>
              <w:tabs>
                <w:tab w:val="left" w:pos="176"/>
              </w:tabs>
              <w:jc w:val="center"/>
              <w:rPr>
                <w:i/>
                <w:sz w:val="18"/>
                <w:szCs w:val="18"/>
                <w:lang w:val="mk-MK"/>
              </w:rPr>
            </w:pPr>
            <w:r>
              <w:rPr>
                <w:i/>
                <w:sz w:val="18"/>
                <w:szCs w:val="18"/>
                <w:lang w:val="mk-MK"/>
              </w:rPr>
              <w:t>10.000</w:t>
            </w:r>
          </w:p>
        </w:tc>
      </w:tr>
      <w:tr w:rsidR="00FC5E7C" w:rsidRPr="008F18A7" w:rsidTr="00FC5E7C">
        <w:tc>
          <w:tcPr>
            <w:tcW w:w="675" w:type="dxa"/>
            <w:shd w:val="clear" w:color="auto" w:fill="auto"/>
          </w:tcPr>
          <w:p w:rsidR="00FC5E7C" w:rsidRPr="006244E3" w:rsidRDefault="00FC5E7C" w:rsidP="00CC0D1B">
            <w:pPr>
              <w:ind w:left="-28" w:right="-57"/>
              <w:jc w:val="right"/>
              <w:rPr>
                <w:i/>
                <w:sz w:val="18"/>
                <w:szCs w:val="18"/>
                <w:lang w:val="mk-MK"/>
              </w:rPr>
            </w:pPr>
            <w:r>
              <w:rPr>
                <w:i/>
                <w:sz w:val="18"/>
                <w:szCs w:val="18"/>
                <w:lang w:val="mk-MK"/>
              </w:rPr>
              <w:t>3.2.2</w:t>
            </w:r>
          </w:p>
        </w:tc>
        <w:tc>
          <w:tcPr>
            <w:tcW w:w="2429" w:type="dxa"/>
            <w:shd w:val="clear" w:color="auto" w:fill="auto"/>
          </w:tcPr>
          <w:p w:rsidR="00FC5E7C" w:rsidRPr="003A33B4" w:rsidRDefault="00FC5E7C" w:rsidP="00CC0D1B">
            <w:pPr>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 xml:space="preserve">Изработка на унифицирана електронска Платформа за предавање, учење и методолошки ресурси </w:t>
            </w:r>
          </w:p>
        </w:tc>
        <w:tc>
          <w:tcPr>
            <w:tcW w:w="5103" w:type="dxa"/>
            <w:shd w:val="clear" w:color="auto" w:fill="auto"/>
          </w:tcPr>
          <w:p w:rsidR="00FC5E7C" w:rsidRPr="003A33B4" w:rsidRDefault="00FC5E7C" w:rsidP="00CC0D1B">
            <w:pPr>
              <w:pStyle w:val="ListParagraph"/>
              <w:numPr>
                <w:ilvl w:val="0"/>
                <w:numId w:val="15"/>
              </w:numPr>
              <w:tabs>
                <w:tab w:val="left" w:pos="176"/>
              </w:tabs>
              <w:ind w:left="176" w:hanging="176"/>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Повикот за набавка на унифицирана електронска Платформа е организиран</w:t>
            </w:r>
            <w:r w:rsidRPr="003A33B4">
              <w:rPr>
                <w:rStyle w:val="Hyperlink"/>
                <w:rFonts w:cstheme="minorHAnsi"/>
                <w:i/>
                <w:color w:val="auto"/>
                <w:sz w:val="18"/>
                <w:szCs w:val="18"/>
                <w:u w:val="none"/>
                <w:lang w:val="mk-MK"/>
              </w:rPr>
              <w:t>;</w:t>
            </w:r>
          </w:p>
          <w:p w:rsidR="00FC5E7C" w:rsidRPr="003A33B4" w:rsidRDefault="00FC5E7C" w:rsidP="00CC0D1B">
            <w:pPr>
              <w:pStyle w:val="ListParagraph"/>
              <w:numPr>
                <w:ilvl w:val="0"/>
                <w:numId w:val="15"/>
              </w:numPr>
              <w:tabs>
                <w:tab w:val="left" w:pos="176"/>
              </w:tabs>
              <w:ind w:left="176" w:hanging="176"/>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 xml:space="preserve">Електронскиот портал е изработен, тестиран и подготвен за пилотирање </w:t>
            </w:r>
          </w:p>
        </w:tc>
        <w:tc>
          <w:tcPr>
            <w:tcW w:w="3686" w:type="dxa"/>
            <w:shd w:val="clear" w:color="auto" w:fill="auto"/>
          </w:tcPr>
          <w:p w:rsidR="00FC5E7C" w:rsidRPr="003A33B4" w:rsidRDefault="00FC5E7C" w:rsidP="00CC0D1B">
            <w:pPr>
              <w:pStyle w:val="ListParagraph"/>
              <w:numPr>
                <w:ilvl w:val="0"/>
                <w:numId w:val="18"/>
              </w:numPr>
              <w:tabs>
                <w:tab w:val="left" w:pos="176"/>
              </w:tabs>
              <w:ind w:left="176" w:hanging="176"/>
              <w:contextualSpacing w:val="0"/>
              <w:rPr>
                <w:i/>
                <w:sz w:val="18"/>
                <w:szCs w:val="18"/>
                <w:lang w:val="mk-MK"/>
              </w:rPr>
            </w:pPr>
            <w:r w:rsidRPr="008F18A7">
              <w:rPr>
                <w:i/>
                <w:sz w:val="18"/>
                <w:szCs w:val="18"/>
                <w:lang w:val="mk-MK"/>
              </w:rPr>
              <w:t>Договор со давател/и на услуги</w:t>
            </w:r>
            <w:r w:rsidRPr="003A33B4">
              <w:rPr>
                <w:i/>
                <w:sz w:val="18"/>
                <w:szCs w:val="18"/>
                <w:lang w:val="mk-MK"/>
              </w:rPr>
              <w:t>;</w:t>
            </w:r>
          </w:p>
          <w:p w:rsidR="00FC5E7C" w:rsidRPr="008F18A7" w:rsidRDefault="00FC5E7C" w:rsidP="00CC0D1B">
            <w:pPr>
              <w:pStyle w:val="ListParagraph"/>
              <w:numPr>
                <w:ilvl w:val="0"/>
                <w:numId w:val="18"/>
              </w:numPr>
              <w:tabs>
                <w:tab w:val="left" w:pos="176"/>
              </w:tabs>
              <w:ind w:left="176" w:hanging="176"/>
              <w:contextualSpacing w:val="0"/>
              <w:rPr>
                <w:i/>
                <w:sz w:val="18"/>
                <w:szCs w:val="18"/>
              </w:rPr>
            </w:pPr>
            <w:r w:rsidRPr="008F18A7">
              <w:rPr>
                <w:i/>
                <w:sz w:val="18"/>
                <w:szCs w:val="18"/>
                <w:lang w:val="mk-MK"/>
              </w:rPr>
              <w:t>Финансиски документи</w:t>
            </w:r>
            <w:r w:rsidRPr="008F18A7">
              <w:rPr>
                <w:i/>
                <w:sz w:val="18"/>
                <w:szCs w:val="18"/>
              </w:rPr>
              <w:t>;</w:t>
            </w:r>
          </w:p>
          <w:p w:rsidR="00FC5E7C" w:rsidRPr="008F18A7" w:rsidRDefault="00FC5E7C" w:rsidP="00CC0D1B">
            <w:pPr>
              <w:pStyle w:val="ListParagraph"/>
              <w:numPr>
                <w:ilvl w:val="0"/>
                <w:numId w:val="18"/>
              </w:numPr>
              <w:tabs>
                <w:tab w:val="left" w:pos="176"/>
              </w:tabs>
              <w:ind w:left="176" w:hanging="176"/>
              <w:contextualSpacing w:val="0"/>
              <w:rPr>
                <w:rStyle w:val="Hyperlink"/>
                <w:rFonts w:cstheme="minorHAnsi"/>
                <w:i/>
                <w:color w:val="auto"/>
                <w:sz w:val="18"/>
                <w:szCs w:val="18"/>
                <w:u w:val="none"/>
              </w:rPr>
            </w:pPr>
            <w:r w:rsidRPr="008F18A7">
              <w:rPr>
                <w:i/>
                <w:sz w:val="18"/>
                <w:szCs w:val="18"/>
                <w:lang w:val="mk-MK"/>
              </w:rPr>
              <w:t>Изјави за прифаќање на давањето услуги</w:t>
            </w:r>
            <w:r w:rsidRPr="008F18A7">
              <w:rPr>
                <w:rStyle w:val="Hyperlink"/>
                <w:rFonts w:cstheme="minorHAnsi"/>
                <w:i/>
                <w:color w:val="auto"/>
                <w:sz w:val="18"/>
                <w:szCs w:val="18"/>
                <w:u w:val="none"/>
              </w:rPr>
              <w:t>;</w:t>
            </w:r>
          </w:p>
          <w:p w:rsidR="00FC5E7C" w:rsidRPr="008F18A7" w:rsidRDefault="00FC5E7C" w:rsidP="00CC0D1B">
            <w:pPr>
              <w:pStyle w:val="ListParagraph"/>
              <w:numPr>
                <w:ilvl w:val="0"/>
                <w:numId w:val="18"/>
              </w:numPr>
              <w:tabs>
                <w:tab w:val="left" w:pos="176"/>
              </w:tabs>
              <w:ind w:left="176" w:hanging="176"/>
              <w:contextualSpacing w:val="0"/>
              <w:rPr>
                <w:i/>
                <w:sz w:val="18"/>
                <w:szCs w:val="18"/>
              </w:rPr>
            </w:pPr>
            <w:r w:rsidRPr="008F18A7">
              <w:rPr>
                <w:i/>
                <w:sz w:val="18"/>
                <w:szCs w:val="18"/>
                <w:lang w:val="mk-MK"/>
              </w:rPr>
              <w:t xml:space="preserve">Одлуки на </w:t>
            </w:r>
            <w:r w:rsidRPr="008F18A7">
              <w:rPr>
                <w:i/>
                <w:sz w:val="18"/>
                <w:szCs w:val="18"/>
              </w:rPr>
              <w:t xml:space="preserve">МОН </w:t>
            </w:r>
          </w:p>
        </w:tc>
        <w:tc>
          <w:tcPr>
            <w:tcW w:w="992" w:type="dxa"/>
            <w:shd w:val="clear" w:color="auto" w:fill="auto"/>
          </w:tcPr>
          <w:p w:rsidR="00FC5E7C" w:rsidRPr="008F18A7" w:rsidRDefault="00FC5E7C" w:rsidP="00CC0D1B">
            <w:pPr>
              <w:tabs>
                <w:tab w:val="left" w:pos="176"/>
              </w:tabs>
              <w:jc w:val="center"/>
              <w:rPr>
                <w:i/>
                <w:sz w:val="18"/>
                <w:szCs w:val="18"/>
              </w:rPr>
            </w:pPr>
            <w:r w:rsidRPr="008F18A7">
              <w:rPr>
                <w:i/>
                <w:sz w:val="18"/>
                <w:szCs w:val="18"/>
              </w:rPr>
              <w:t>2022</w:t>
            </w:r>
          </w:p>
        </w:tc>
        <w:tc>
          <w:tcPr>
            <w:tcW w:w="1276" w:type="dxa"/>
            <w:shd w:val="clear" w:color="auto" w:fill="auto"/>
          </w:tcPr>
          <w:p w:rsidR="00FC5E7C" w:rsidRPr="008F18A7" w:rsidRDefault="00FC5E7C" w:rsidP="00CC0D1B">
            <w:pPr>
              <w:tabs>
                <w:tab w:val="left" w:pos="176"/>
              </w:tabs>
              <w:ind w:left="-57" w:right="-57"/>
              <w:jc w:val="center"/>
              <w:rPr>
                <w:i/>
                <w:sz w:val="18"/>
                <w:szCs w:val="18"/>
              </w:rPr>
            </w:pPr>
            <w:r w:rsidRPr="008F18A7">
              <w:rPr>
                <w:i/>
                <w:sz w:val="18"/>
                <w:szCs w:val="18"/>
              </w:rPr>
              <w:t>МОН, МИОА, БРО</w:t>
            </w:r>
          </w:p>
        </w:tc>
        <w:tc>
          <w:tcPr>
            <w:tcW w:w="1276" w:type="dxa"/>
          </w:tcPr>
          <w:p w:rsidR="00FC5E7C" w:rsidRPr="000F529F" w:rsidRDefault="000F529F" w:rsidP="00CC0D1B">
            <w:pPr>
              <w:tabs>
                <w:tab w:val="left" w:pos="176"/>
              </w:tabs>
              <w:ind w:left="-57" w:right="-57"/>
              <w:jc w:val="center"/>
              <w:rPr>
                <w:i/>
                <w:sz w:val="18"/>
                <w:szCs w:val="18"/>
                <w:lang w:val="mk-MK"/>
              </w:rPr>
            </w:pPr>
            <w:r>
              <w:rPr>
                <w:i/>
                <w:sz w:val="18"/>
                <w:szCs w:val="18"/>
                <w:lang w:val="mk-MK"/>
              </w:rPr>
              <w:t>5.000.000</w:t>
            </w:r>
          </w:p>
        </w:tc>
      </w:tr>
      <w:tr w:rsidR="00FC5E7C" w:rsidRPr="008F18A7" w:rsidTr="00FC5E7C">
        <w:tc>
          <w:tcPr>
            <w:tcW w:w="675" w:type="dxa"/>
            <w:tcBorders>
              <w:bottom w:val="single" w:sz="4" w:space="0" w:color="auto"/>
            </w:tcBorders>
            <w:shd w:val="clear" w:color="auto" w:fill="auto"/>
          </w:tcPr>
          <w:p w:rsidR="00FC5E7C" w:rsidRPr="006244E3" w:rsidRDefault="00FC5E7C" w:rsidP="00CC0D1B">
            <w:pPr>
              <w:ind w:left="-28" w:right="-57"/>
              <w:jc w:val="right"/>
              <w:rPr>
                <w:i/>
                <w:sz w:val="18"/>
                <w:szCs w:val="18"/>
                <w:lang w:val="mk-MK"/>
              </w:rPr>
            </w:pPr>
            <w:r>
              <w:rPr>
                <w:i/>
                <w:sz w:val="18"/>
                <w:szCs w:val="18"/>
                <w:lang w:val="mk-MK"/>
              </w:rPr>
              <w:t>3.2.3</w:t>
            </w:r>
          </w:p>
        </w:tc>
        <w:tc>
          <w:tcPr>
            <w:tcW w:w="2429" w:type="dxa"/>
            <w:tcBorders>
              <w:bottom w:val="single" w:sz="4" w:space="0" w:color="auto"/>
            </w:tcBorders>
            <w:shd w:val="clear" w:color="auto" w:fill="auto"/>
          </w:tcPr>
          <w:p w:rsidR="00FC5E7C" w:rsidRPr="008F18A7" w:rsidRDefault="00FC5E7C" w:rsidP="00CC0D1B">
            <w:pPr>
              <w:rPr>
                <w:rStyle w:val="Hyperlink"/>
                <w:rFonts w:cstheme="minorHAnsi"/>
                <w:i/>
                <w:color w:val="auto"/>
                <w:sz w:val="18"/>
                <w:szCs w:val="18"/>
                <w:u w:val="none"/>
              </w:rPr>
            </w:pPr>
            <w:r w:rsidRPr="008F18A7">
              <w:rPr>
                <w:rStyle w:val="Hyperlink"/>
                <w:rFonts w:cstheme="minorHAnsi"/>
                <w:i/>
                <w:color w:val="auto"/>
                <w:sz w:val="18"/>
                <w:szCs w:val="18"/>
                <w:u w:val="none"/>
                <w:lang w:val="mk-MK"/>
              </w:rPr>
              <w:t xml:space="preserve">Пилотирање на електронската Платформа </w:t>
            </w:r>
          </w:p>
        </w:tc>
        <w:tc>
          <w:tcPr>
            <w:tcW w:w="5103" w:type="dxa"/>
            <w:tcBorders>
              <w:bottom w:val="single" w:sz="4" w:space="0" w:color="auto"/>
            </w:tcBorders>
            <w:shd w:val="clear" w:color="auto" w:fill="auto"/>
          </w:tcPr>
          <w:p w:rsidR="00FC5E7C" w:rsidRPr="008F18A7" w:rsidRDefault="00FC5E7C" w:rsidP="00CC0D1B">
            <w:pPr>
              <w:pStyle w:val="ListParagraph"/>
              <w:numPr>
                <w:ilvl w:val="0"/>
                <w:numId w:val="15"/>
              </w:numPr>
              <w:tabs>
                <w:tab w:val="left" w:pos="176"/>
              </w:tabs>
              <w:ind w:left="176" w:hanging="176"/>
              <w:contextualSpacing w:val="0"/>
              <w:rPr>
                <w:i/>
                <w:sz w:val="18"/>
                <w:szCs w:val="18"/>
              </w:rPr>
            </w:pPr>
            <w:r w:rsidRPr="008F18A7">
              <w:rPr>
                <w:i/>
                <w:sz w:val="18"/>
                <w:szCs w:val="18"/>
                <w:lang w:val="mk-MK"/>
              </w:rPr>
              <w:t>Избрани се</w:t>
            </w:r>
            <w:r>
              <w:rPr>
                <w:i/>
                <w:sz w:val="18"/>
                <w:szCs w:val="18"/>
                <w:lang w:val="mk-MK"/>
              </w:rPr>
              <w:t xml:space="preserve"> </w:t>
            </w:r>
            <w:r w:rsidRPr="008F18A7">
              <w:rPr>
                <w:i/>
                <w:sz w:val="18"/>
                <w:szCs w:val="18"/>
                <w:lang w:val="mk-MK"/>
              </w:rPr>
              <w:t>училиштата кадешто ќе се пилотира Платформата</w:t>
            </w:r>
            <w:r w:rsidRPr="008F18A7">
              <w:rPr>
                <w:i/>
                <w:sz w:val="18"/>
                <w:szCs w:val="18"/>
              </w:rPr>
              <w:t>;</w:t>
            </w:r>
          </w:p>
          <w:p w:rsidR="00FC5E7C" w:rsidRPr="008F18A7" w:rsidRDefault="00FC5E7C" w:rsidP="00CC0D1B">
            <w:pPr>
              <w:pStyle w:val="ListParagraph"/>
              <w:numPr>
                <w:ilvl w:val="0"/>
                <w:numId w:val="15"/>
              </w:numPr>
              <w:tabs>
                <w:tab w:val="left" w:pos="176"/>
              </w:tabs>
              <w:ind w:left="176" w:hanging="176"/>
              <w:contextualSpacing w:val="0"/>
              <w:rPr>
                <w:i/>
                <w:sz w:val="18"/>
                <w:szCs w:val="18"/>
              </w:rPr>
            </w:pPr>
            <w:r w:rsidRPr="008F18A7">
              <w:rPr>
                <w:i/>
                <w:sz w:val="18"/>
                <w:szCs w:val="18"/>
                <w:lang w:val="mk-MK"/>
              </w:rPr>
              <w:t>Потребите за подобрување на Платформата се утврдени</w:t>
            </w:r>
          </w:p>
        </w:tc>
        <w:tc>
          <w:tcPr>
            <w:tcW w:w="3686" w:type="dxa"/>
            <w:tcBorders>
              <w:bottom w:val="single" w:sz="4" w:space="0" w:color="auto"/>
            </w:tcBorders>
            <w:shd w:val="clear" w:color="auto" w:fill="auto"/>
          </w:tcPr>
          <w:p w:rsidR="00FC5E7C" w:rsidRPr="008F18A7" w:rsidRDefault="00FC5E7C" w:rsidP="00CC0D1B">
            <w:pPr>
              <w:pStyle w:val="ListParagraph"/>
              <w:numPr>
                <w:ilvl w:val="0"/>
                <w:numId w:val="18"/>
              </w:numPr>
              <w:tabs>
                <w:tab w:val="left" w:pos="176"/>
              </w:tabs>
              <w:ind w:left="176" w:hanging="176"/>
              <w:contextualSpacing w:val="0"/>
              <w:rPr>
                <w:i/>
                <w:sz w:val="18"/>
                <w:szCs w:val="18"/>
              </w:rPr>
            </w:pPr>
            <w:r w:rsidRPr="008F18A7">
              <w:rPr>
                <w:i/>
                <w:sz w:val="18"/>
                <w:szCs w:val="18"/>
                <w:lang w:val="mk-MK"/>
              </w:rPr>
              <w:t xml:space="preserve">Извештај за резултатите од пилотирањето усвоен од </w:t>
            </w:r>
            <w:r w:rsidRPr="008F18A7">
              <w:rPr>
                <w:i/>
                <w:sz w:val="18"/>
                <w:szCs w:val="18"/>
              </w:rPr>
              <w:t>МОН</w:t>
            </w:r>
          </w:p>
        </w:tc>
        <w:tc>
          <w:tcPr>
            <w:tcW w:w="992" w:type="dxa"/>
            <w:tcBorders>
              <w:bottom w:val="single" w:sz="4" w:space="0" w:color="auto"/>
            </w:tcBorders>
            <w:shd w:val="clear" w:color="auto" w:fill="auto"/>
          </w:tcPr>
          <w:p w:rsidR="00FC5E7C" w:rsidRPr="008F18A7" w:rsidRDefault="00FC5E7C" w:rsidP="00CC0D1B">
            <w:pPr>
              <w:tabs>
                <w:tab w:val="left" w:pos="176"/>
              </w:tabs>
              <w:jc w:val="center"/>
              <w:rPr>
                <w:i/>
                <w:sz w:val="18"/>
                <w:szCs w:val="18"/>
              </w:rPr>
            </w:pPr>
            <w:r w:rsidRPr="008F18A7">
              <w:rPr>
                <w:i/>
                <w:sz w:val="18"/>
                <w:szCs w:val="18"/>
              </w:rPr>
              <w:t>2022</w:t>
            </w:r>
          </w:p>
        </w:tc>
        <w:tc>
          <w:tcPr>
            <w:tcW w:w="1276" w:type="dxa"/>
            <w:tcBorders>
              <w:bottom w:val="single" w:sz="4" w:space="0" w:color="auto"/>
            </w:tcBorders>
            <w:shd w:val="clear" w:color="auto" w:fill="auto"/>
          </w:tcPr>
          <w:p w:rsidR="00FC5E7C" w:rsidRPr="008F18A7" w:rsidRDefault="00FC5E7C" w:rsidP="00CC0D1B">
            <w:pPr>
              <w:tabs>
                <w:tab w:val="left" w:pos="176"/>
              </w:tabs>
              <w:ind w:left="-57" w:right="-57"/>
              <w:jc w:val="center"/>
              <w:rPr>
                <w:i/>
                <w:sz w:val="18"/>
                <w:szCs w:val="18"/>
                <w:lang w:val="mk-MK"/>
              </w:rPr>
            </w:pPr>
            <w:r w:rsidRPr="008F18A7">
              <w:rPr>
                <w:i/>
                <w:sz w:val="18"/>
                <w:szCs w:val="18"/>
                <w:lang w:val="mk-MK"/>
              </w:rPr>
              <w:t>МОН, училишта</w:t>
            </w:r>
          </w:p>
        </w:tc>
        <w:tc>
          <w:tcPr>
            <w:tcW w:w="1276" w:type="dxa"/>
            <w:tcBorders>
              <w:bottom w:val="single" w:sz="4" w:space="0" w:color="auto"/>
            </w:tcBorders>
          </w:tcPr>
          <w:p w:rsidR="00FC5E7C" w:rsidRPr="008F18A7" w:rsidRDefault="000F529F" w:rsidP="00CC0D1B">
            <w:pPr>
              <w:tabs>
                <w:tab w:val="left" w:pos="176"/>
              </w:tabs>
              <w:ind w:left="-57" w:right="-57"/>
              <w:jc w:val="center"/>
              <w:rPr>
                <w:i/>
                <w:sz w:val="18"/>
                <w:szCs w:val="18"/>
                <w:lang w:val="mk-MK"/>
              </w:rPr>
            </w:pPr>
            <w:r>
              <w:rPr>
                <w:i/>
                <w:sz w:val="18"/>
                <w:szCs w:val="18"/>
                <w:lang w:val="mk-MK"/>
              </w:rPr>
              <w:t>30.000</w:t>
            </w:r>
          </w:p>
        </w:tc>
      </w:tr>
      <w:tr w:rsidR="00FC5E7C" w:rsidRPr="008F18A7" w:rsidTr="00FC5E7C">
        <w:tc>
          <w:tcPr>
            <w:tcW w:w="675" w:type="dxa"/>
            <w:tcBorders>
              <w:top w:val="single" w:sz="4" w:space="0" w:color="auto"/>
              <w:bottom w:val="single" w:sz="4" w:space="0" w:color="auto"/>
            </w:tcBorders>
            <w:shd w:val="clear" w:color="auto" w:fill="auto"/>
          </w:tcPr>
          <w:p w:rsidR="00FC5E7C" w:rsidRPr="006244E3" w:rsidRDefault="00FC5E7C" w:rsidP="00CC0D1B">
            <w:pPr>
              <w:ind w:left="-28" w:right="-57"/>
              <w:jc w:val="right"/>
              <w:rPr>
                <w:i/>
                <w:sz w:val="18"/>
                <w:szCs w:val="18"/>
                <w:lang w:val="mk-MK"/>
              </w:rPr>
            </w:pPr>
            <w:r>
              <w:rPr>
                <w:i/>
                <w:sz w:val="18"/>
                <w:szCs w:val="18"/>
                <w:lang w:val="mk-MK"/>
              </w:rPr>
              <w:t>3.2.4</w:t>
            </w:r>
          </w:p>
        </w:tc>
        <w:tc>
          <w:tcPr>
            <w:tcW w:w="2429" w:type="dxa"/>
            <w:tcBorders>
              <w:top w:val="single" w:sz="4" w:space="0" w:color="auto"/>
              <w:bottom w:val="single" w:sz="4" w:space="0" w:color="auto"/>
            </w:tcBorders>
            <w:shd w:val="clear" w:color="auto" w:fill="auto"/>
          </w:tcPr>
          <w:p w:rsidR="00FC5E7C" w:rsidRPr="003A33B4" w:rsidRDefault="00FC5E7C" w:rsidP="00CC0D1B">
            <w:pPr>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 xml:space="preserve">Подобрување и пуштање во употреба на електронската Платформа </w:t>
            </w:r>
          </w:p>
        </w:tc>
        <w:tc>
          <w:tcPr>
            <w:tcW w:w="5103" w:type="dxa"/>
            <w:tcBorders>
              <w:top w:val="single" w:sz="4" w:space="0" w:color="auto"/>
              <w:bottom w:val="single" w:sz="4" w:space="0" w:color="auto"/>
            </w:tcBorders>
            <w:shd w:val="clear" w:color="auto" w:fill="auto"/>
          </w:tcPr>
          <w:p w:rsidR="00FC5E7C" w:rsidRPr="003A33B4" w:rsidRDefault="00FC5E7C" w:rsidP="00CC0D1B">
            <w:pPr>
              <w:pStyle w:val="ListParagraph"/>
              <w:numPr>
                <w:ilvl w:val="0"/>
                <w:numId w:val="15"/>
              </w:numPr>
              <w:tabs>
                <w:tab w:val="left" w:pos="176"/>
              </w:tabs>
              <w:ind w:left="176" w:hanging="176"/>
              <w:contextualSpacing w:val="0"/>
              <w:rPr>
                <w:i/>
                <w:sz w:val="18"/>
                <w:szCs w:val="18"/>
                <w:lang w:val="mk-MK"/>
              </w:rPr>
            </w:pPr>
            <w:r w:rsidRPr="008F18A7">
              <w:rPr>
                <w:i/>
                <w:sz w:val="18"/>
                <w:szCs w:val="18"/>
                <w:lang w:val="mk-MK"/>
              </w:rPr>
              <w:t>Функционална е-Платформа за предавање, учење и методолошки ресурси е изготвена</w:t>
            </w:r>
            <w:r w:rsidRPr="003A33B4">
              <w:rPr>
                <w:i/>
                <w:sz w:val="18"/>
                <w:szCs w:val="18"/>
                <w:lang w:val="mk-MK"/>
              </w:rPr>
              <w:t>;</w:t>
            </w:r>
          </w:p>
          <w:p w:rsidR="00FC5E7C" w:rsidRPr="003A33B4" w:rsidRDefault="00FC5E7C" w:rsidP="00CC0D1B">
            <w:pPr>
              <w:pStyle w:val="ListParagraph"/>
              <w:numPr>
                <w:ilvl w:val="0"/>
                <w:numId w:val="15"/>
              </w:numPr>
              <w:tabs>
                <w:tab w:val="left" w:pos="176"/>
              </w:tabs>
              <w:ind w:left="176" w:hanging="176"/>
              <w:contextualSpacing w:val="0"/>
              <w:rPr>
                <w:i/>
                <w:sz w:val="18"/>
                <w:szCs w:val="18"/>
                <w:lang w:val="mk-MK"/>
              </w:rPr>
            </w:pPr>
            <w:r w:rsidRPr="008F18A7">
              <w:rPr>
                <w:i/>
                <w:sz w:val="18"/>
                <w:szCs w:val="18"/>
                <w:lang w:val="mk-MK"/>
              </w:rPr>
              <w:t xml:space="preserve">На соодветните институции им е обезбеден пристап до Платформата и кадарот е обучен за администрирање на Платформата </w:t>
            </w:r>
          </w:p>
        </w:tc>
        <w:tc>
          <w:tcPr>
            <w:tcW w:w="3686" w:type="dxa"/>
            <w:tcBorders>
              <w:top w:val="single" w:sz="4" w:space="0" w:color="auto"/>
              <w:bottom w:val="single" w:sz="4" w:space="0" w:color="auto"/>
            </w:tcBorders>
            <w:shd w:val="clear" w:color="auto" w:fill="auto"/>
          </w:tcPr>
          <w:p w:rsidR="00FC5E7C" w:rsidRPr="008F18A7" w:rsidRDefault="00FC5E7C" w:rsidP="00CC0D1B">
            <w:pPr>
              <w:pStyle w:val="ListParagraph"/>
              <w:numPr>
                <w:ilvl w:val="0"/>
                <w:numId w:val="18"/>
              </w:numPr>
              <w:tabs>
                <w:tab w:val="left" w:pos="176"/>
              </w:tabs>
              <w:ind w:left="176" w:hanging="176"/>
              <w:contextualSpacing w:val="0"/>
              <w:rPr>
                <w:i/>
                <w:sz w:val="18"/>
                <w:szCs w:val="18"/>
              </w:rPr>
            </w:pPr>
            <w:r w:rsidRPr="008F18A7">
              <w:rPr>
                <w:i/>
                <w:sz w:val="18"/>
                <w:szCs w:val="18"/>
                <w:lang w:val="mk-MK"/>
              </w:rPr>
              <w:t>Достапна е-Платформа</w:t>
            </w:r>
            <w:r w:rsidRPr="008F18A7">
              <w:rPr>
                <w:i/>
                <w:sz w:val="18"/>
                <w:szCs w:val="18"/>
              </w:rPr>
              <w:t>;</w:t>
            </w:r>
          </w:p>
          <w:p w:rsidR="00FC5E7C" w:rsidRPr="008F18A7" w:rsidRDefault="00FC5E7C" w:rsidP="00CC0D1B">
            <w:pPr>
              <w:pStyle w:val="ListParagraph"/>
              <w:numPr>
                <w:ilvl w:val="0"/>
                <w:numId w:val="18"/>
              </w:numPr>
              <w:tabs>
                <w:tab w:val="left" w:pos="176"/>
              </w:tabs>
              <w:ind w:left="176" w:hanging="176"/>
              <w:contextualSpacing w:val="0"/>
              <w:rPr>
                <w:i/>
                <w:sz w:val="18"/>
                <w:szCs w:val="18"/>
              </w:rPr>
            </w:pPr>
            <w:r w:rsidRPr="008F18A7">
              <w:rPr>
                <w:i/>
                <w:sz w:val="18"/>
                <w:szCs w:val="18"/>
                <w:lang w:val="mk-MK"/>
              </w:rPr>
              <w:t>Записници од одржани обуки</w:t>
            </w:r>
            <w:r w:rsidRPr="008F18A7">
              <w:rPr>
                <w:i/>
                <w:sz w:val="18"/>
                <w:szCs w:val="18"/>
              </w:rPr>
              <w:t>;</w:t>
            </w:r>
          </w:p>
          <w:p w:rsidR="00FC5E7C" w:rsidRPr="008F18A7" w:rsidRDefault="00FC5E7C" w:rsidP="00CC0D1B">
            <w:pPr>
              <w:pStyle w:val="ListParagraph"/>
              <w:numPr>
                <w:ilvl w:val="0"/>
                <w:numId w:val="18"/>
              </w:numPr>
              <w:tabs>
                <w:tab w:val="left" w:pos="176"/>
              </w:tabs>
              <w:ind w:left="176" w:hanging="176"/>
              <w:contextualSpacing w:val="0"/>
              <w:rPr>
                <w:i/>
                <w:sz w:val="18"/>
                <w:szCs w:val="18"/>
              </w:rPr>
            </w:pPr>
            <w:r w:rsidRPr="008F18A7">
              <w:rPr>
                <w:i/>
                <w:sz w:val="18"/>
                <w:szCs w:val="18"/>
                <w:lang w:val="mk-MK"/>
              </w:rPr>
              <w:t>Изработени, објавени и дистрибуирани прирачници за користење на Платформата</w:t>
            </w:r>
            <w:r w:rsidRPr="008F18A7">
              <w:rPr>
                <w:i/>
                <w:sz w:val="18"/>
                <w:szCs w:val="18"/>
              </w:rPr>
              <w:t xml:space="preserve">; </w:t>
            </w:r>
          </w:p>
          <w:p w:rsidR="00FC5E7C" w:rsidRPr="008F18A7" w:rsidRDefault="00FC5E7C" w:rsidP="00CC0D1B">
            <w:pPr>
              <w:pStyle w:val="ListParagraph"/>
              <w:numPr>
                <w:ilvl w:val="0"/>
                <w:numId w:val="18"/>
              </w:numPr>
              <w:tabs>
                <w:tab w:val="left" w:pos="176"/>
              </w:tabs>
              <w:ind w:left="176" w:hanging="176"/>
              <w:contextualSpacing w:val="0"/>
              <w:rPr>
                <w:i/>
                <w:sz w:val="18"/>
                <w:szCs w:val="18"/>
              </w:rPr>
            </w:pPr>
            <w:r w:rsidRPr="008F18A7">
              <w:rPr>
                <w:i/>
                <w:sz w:val="18"/>
                <w:szCs w:val="18"/>
                <w:lang w:val="mk-MK"/>
              </w:rPr>
              <w:t>Обезбедени кориснички сметки за сите корисници (на пр., кадар во образовните институции,</w:t>
            </w:r>
            <w:r>
              <w:rPr>
                <w:i/>
                <w:sz w:val="18"/>
                <w:szCs w:val="18"/>
                <w:lang w:val="mk-MK"/>
              </w:rPr>
              <w:t xml:space="preserve"> </w:t>
            </w:r>
            <w:r w:rsidRPr="008F18A7">
              <w:rPr>
                <w:i/>
                <w:sz w:val="18"/>
                <w:szCs w:val="18"/>
                <w:lang w:val="mk-MK"/>
              </w:rPr>
              <w:t xml:space="preserve">вработени во </w:t>
            </w:r>
            <w:r w:rsidRPr="008F18A7">
              <w:rPr>
                <w:i/>
                <w:sz w:val="18"/>
                <w:szCs w:val="18"/>
              </w:rPr>
              <w:t>МОН, БРО,</w:t>
            </w:r>
            <w:r w:rsidR="008C0900">
              <w:rPr>
                <w:i/>
                <w:sz w:val="18"/>
                <w:szCs w:val="18"/>
                <w:lang w:val="mk-MK"/>
              </w:rPr>
              <w:t xml:space="preserve"> </w:t>
            </w:r>
            <w:r w:rsidRPr="008F18A7">
              <w:rPr>
                <w:i/>
                <w:sz w:val="18"/>
                <w:szCs w:val="18"/>
                <w:lang w:val="mk-MK"/>
              </w:rPr>
              <w:t>инспектори и др.</w:t>
            </w:r>
            <w:r w:rsidRPr="008F18A7">
              <w:rPr>
                <w:i/>
                <w:sz w:val="18"/>
                <w:szCs w:val="18"/>
              </w:rPr>
              <w:t>)</w:t>
            </w:r>
          </w:p>
        </w:tc>
        <w:tc>
          <w:tcPr>
            <w:tcW w:w="992" w:type="dxa"/>
            <w:tcBorders>
              <w:top w:val="single" w:sz="4" w:space="0" w:color="auto"/>
              <w:bottom w:val="single" w:sz="4" w:space="0" w:color="auto"/>
            </w:tcBorders>
            <w:shd w:val="clear" w:color="auto" w:fill="auto"/>
          </w:tcPr>
          <w:p w:rsidR="00FC5E7C" w:rsidRPr="008F18A7" w:rsidRDefault="00FC5E7C" w:rsidP="00CC0D1B">
            <w:pPr>
              <w:tabs>
                <w:tab w:val="left" w:pos="176"/>
              </w:tabs>
              <w:jc w:val="center"/>
              <w:rPr>
                <w:i/>
                <w:sz w:val="18"/>
                <w:szCs w:val="18"/>
              </w:rPr>
            </w:pPr>
            <w:r w:rsidRPr="008F18A7">
              <w:rPr>
                <w:i/>
                <w:sz w:val="18"/>
                <w:szCs w:val="18"/>
              </w:rPr>
              <w:t>2022</w:t>
            </w:r>
          </w:p>
        </w:tc>
        <w:tc>
          <w:tcPr>
            <w:tcW w:w="1276" w:type="dxa"/>
            <w:tcBorders>
              <w:top w:val="single" w:sz="4" w:space="0" w:color="auto"/>
              <w:bottom w:val="single" w:sz="4" w:space="0" w:color="auto"/>
            </w:tcBorders>
            <w:shd w:val="clear" w:color="auto" w:fill="auto"/>
          </w:tcPr>
          <w:p w:rsidR="00FC5E7C" w:rsidRPr="008F18A7" w:rsidRDefault="00FC5E7C" w:rsidP="00CC0D1B">
            <w:pPr>
              <w:tabs>
                <w:tab w:val="left" w:pos="176"/>
              </w:tabs>
              <w:ind w:left="-57" w:right="-57"/>
              <w:jc w:val="center"/>
              <w:rPr>
                <w:i/>
                <w:sz w:val="18"/>
                <w:szCs w:val="18"/>
              </w:rPr>
            </w:pPr>
            <w:r w:rsidRPr="008F18A7">
              <w:rPr>
                <w:i/>
                <w:sz w:val="18"/>
                <w:szCs w:val="18"/>
              </w:rPr>
              <w:t>МОН, МИОА, БРО</w:t>
            </w:r>
          </w:p>
        </w:tc>
        <w:tc>
          <w:tcPr>
            <w:tcW w:w="1276" w:type="dxa"/>
            <w:tcBorders>
              <w:top w:val="single" w:sz="4" w:space="0" w:color="auto"/>
              <w:bottom w:val="single" w:sz="4" w:space="0" w:color="auto"/>
            </w:tcBorders>
          </w:tcPr>
          <w:p w:rsidR="00FC5E7C" w:rsidRPr="000F529F" w:rsidRDefault="000F529F" w:rsidP="00CC0D1B">
            <w:pPr>
              <w:tabs>
                <w:tab w:val="left" w:pos="176"/>
              </w:tabs>
              <w:ind w:left="-57" w:right="-57"/>
              <w:jc w:val="center"/>
              <w:rPr>
                <w:i/>
                <w:sz w:val="18"/>
                <w:szCs w:val="18"/>
                <w:lang w:val="mk-MK"/>
              </w:rPr>
            </w:pPr>
            <w:r>
              <w:rPr>
                <w:i/>
                <w:sz w:val="18"/>
                <w:szCs w:val="18"/>
                <w:lang w:val="mk-MK"/>
              </w:rPr>
              <w:t>100.000</w:t>
            </w:r>
          </w:p>
        </w:tc>
      </w:tr>
      <w:tr w:rsidR="00FC5E7C" w:rsidRPr="008F18A7" w:rsidTr="00FC5E7C">
        <w:tc>
          <w:tcPr>
            <w:tcW w:w="675" w:type="dxa"/>
            <w:shd w:val="clear" w:color="auto" w:fill="auto"/>
          </w:tcPr>
          <w:p w:rsidR="00FC5E7C" w:rsidRPr="006244E3" w:rsidRDefault="00FC5E7C" w:rsidP="00CC0D1B">
            <w:pPr>
              <w:ind w:left="-28" w:right="-57"/>
              <w:jc w:val="right"/>
              <w:rPr>
                <w:i/>
                <w:sz w:val="18"/>
                <w:szCs w:val="18"/>
                <w:lang w:val="mk-MK"/>
              </w:rPr>
            </w:pPr>
            <w:r>
              <w:rPr>
                <w:i/>
                <w:sz w:val="18"/>
                <w:szCs w:val="18"/>
                <w:lang w:val="mk-MK"/>
              </w:rPr>
              <w:t>3.2.5</w:t>
            </w:r>
          </w:p>
        </w:tc>
        <w:tc>
          <w:tcPr>
            <w:tcW w:w="2429" w:type="dxa"/>
            <w:shd w:val="clear" w:color="auto" w:fill="auto"/>
          </w:tcPr>
          <w:p w:rsidR="00FC5E7C" w:rsidRPr="003A33B4" w:rsidRDefault="00FC5E7C" w:rsidP="00CC0D1B">
            <w:pPr>
              <w:rPr>
                <w:rStyle w:val="Hyperlink"/>
                <w:rFonts w:cstheme="minorHAnsi"/>
                <w:i/>
                <w:color w:val="auto"/>
                <w:sz w:val="18"/>
                <w:szCs w:val="18"/>
                <w:u w:val="none"/>
                <w:lang w:val="mk-MK"/>
              </w:rPr>
            </w:pPr>
            <w:r w:rsidRPr="008F18A7">
              <w:rPr>
                <w:i/>
                <w:sz w:val="18"/>
                <w:szCs w:val="18"/>
                <w:lang w:val="mk-MK"/>
              </w:rPr>
              <w:t xml:space="preserve">Изработка и објавување </w:t>
            </w:r>
            <w:r>
              <w:rPr>
                <w:i/>
                <w:sz w:val="18"/>
                <w:szCs w:val="18"/>
                <w:lang w:val="mk-MK"/>
              </w:rPr>
              <w:t>на е-</w:t>
            </w:r>
            <w:r w:rsidRPr="008F18A7">
              <w:rPr>
                <w:i/>
                <w:sz w:val="18"/>
                <w:szCs w:val="18"/>
                <w:lang w:val="mk-MK"/>
              </w:rPr>
              <w:t>содржина</w:t>
            </w:r>
          </w:p>
        </w:tc>
        <w:tc>
          <w:tcPr>
            <w:tcW w:w="5103" w:type="dxa"/>
            <w:shd w:val="clear" w:color="auto" w:fill="auto"/>
          </w:tcPr>
          <w:p w:rsidR="00FC5E7C" w:rsidRPr="003A33B4" w:rsidRDefault="00FC5E7C" w:rsidP="00CC0D1B">
            <w:pPr>
              <w:pStyle w:val="ListParagraph"/>
              <w:numPr>
                <w:ilvl w:val="0"/>
                <w:numId w:val="15"/>
              </w:numPr>
              <w:tabs>
                <w:tab w:val="left" w:pos="176"/>
              </w:tabs>
              <w:ind w:left="176" w:hanging="176"/>
              <w:contextualSpacing w:val="0"/>
              <w:rPr>
                <w:i/>
                <w:sz w:val="18"/>
                <w:szCs w:val="18"/>
                <w:lang w:val="mk-MK"/>
              </w:rPr>
            </w:pPr>
            <w:r w:rsidRPr="008F18A7">
              <w:rPr>
                <w:i/>
                <w:sz w:val="18"/>
                <w:szCs w:val="18"/>
                <w:lang w:val="mk-MK"/>
              </w:rPr>
              <w:t>Областите/предметите и темите за изработка на е-содржина се утврдени и одредени</w:t>
            </w:r>
            <w:r w:rsidRPr="003A33B4">
              <w:rPr>
                <w:i/>
                <w:sz w:val="18"/>
                <w:szCs w:val="18"/>
                <w:lang w:val="mk-MK"/>
              </w:rPr>
              <w:t xml:space="preserve">; </w:t>
            </w:r>
          </w:p>
          <w:p w:rsidR="00FC5E7C" w:rsidRPr="003A33B4" w:rsidRDefault="00FC5E7C" w:rsidP="00CC0D1B">
            <w:pPr>
              <w:pStyle w:val="ListParagraph"/>
              <w:numPr>
                <w:ilvl w:val="0"/>
                <w:numId w:val="15"/>
              </w:numPr>
              <w:tabs>
                <w:tab w:val="left" w:pos="176"/>
              </w:tabs>
              <w:ind w:left="176" w:hanging="176"/>
              <w:contextualSpacing w:val="0"/>
              <w:rPr>
                <w:i/>
                <w:sz w:val="18"/>
                <w:szCs w:val="18"/>
                <w:lang w:val="mk-MK"/>
              </w:rPr>
            </w:pPr>
            <w:r w:rsidRPr="008F18A7">
              <w:rPr>
                <w:i/>
                <w:sz w:val="18"/>
                <w:szCs w:val="18"/>
                <w:lang w:val="mk-MK"/>
              </w:rPr>
              <w:t>Повикот за набавка на унифицирана е-содржина е организиран</w:t>
            </w:r>
            <w:r w:rsidRPr="003A33B4">
              <w:rPr>
                <w:i/>
                <w:sz w:val="18"/>
                <w:szCs w:val="18"/>
                <w:lang w:val="mk-MK"/>
              </w:rPr>
              <w:t>;</w:t>
            </w:r>
          </w:p>
          <w:p w:rsidR="00FC5E7C" w:rsidRPr="003A33B4" w:rsidRDefault="00FC5E7C" w:rsidP="00CC0D1B">
            <w:pPr>
              <w:pStyle w:val="ListParagraph"/>
              <w:numPr>
                <w:ilvl w:val="0"/>
                <w:numId w:val="15"/>
              </w:numPr>
              <w:tabs>
                <w:tab w:val="left" w:pos="176"/>
              </w:tabs>
              <w:ind w:left="176" w:hanging="176"/>
              <w:contextualSpacing w:val="0"/>
              <w:rPr>
                <w:i/>
                <w:sz w:val="18"/>
                <w:szCs w:val="18"/>
                <w:lang w:val="mk-MK"/>
              </w:rPr>
            </w:pPr>
            <w:r w:rsidRPr="008F18A7">
              <w:rPr>
                <w:i/>
                <w:sz w:val="18"/>
                <w:szCs w:val="18"/>
                <w:lang w:val="mk-MK"/>
              </w:rPr>
              <w:t xml:space="preserve">Е-содржината е изработена, објавена и промовирана за користење </w:t>
            </w:r>
          </w:p>
        </w:tc>
        <w:tc>
          <w:tcPr>
            <w:tcW w:w="3686" w:type="dxa"/>
            <w:shd w:val="clear" w:color="auto" w:fill="auto"/>
          </w:tcPr>
          <w:p w:rsidR="00FC5E7C" w:rsidRPr="003A33B4" w:rsidRDefault="00FC5E7C" w:rsidP="00CC0D1B">
            <w:pPr>
              <w:pStyle w:val="ListParagraph"/>
              <w:numPr>
                <w:ilvl w:val="0"/>
                <w:numId w:val="18"/>
              </w:numPr>
              <w:tabs>
                <w:tab w:val="left" w:pos="176"/>
              </w:tabs>
              <w:ind w:left="176" w:hanging="176"/>
              <w:contextualSpacing w:val="0"/>
              <w:rPr>
                <w:i/>
                <w:sz w:val="18"/>
                <w:szCs w:val="18"/>
                <w:lang w:val="mk-MK"/>
              </w:rPr>
            </w:pPr>
            <w:r w:rsidRPr="008F18A7">
              <w:rPr>
                <w:i/>
                <w:sz w:val="18"/>
                <w:szCs w:val="18"/>
                <w:lang w:val="mk-MK"/>
              </w:rPr>
              <w:t>Избрани часови за е-содржина</w:t>
            </w:r>
            <w:r w:rsidRPr="003A33B4">
              <w:rPr>
                <w:i/>
                <w:sz w:val="18"/>
                <w:szCs w:val="18"/>
                <w:lang w:val="mk-MK"/>
              </w:rPr>
              <w:t>;</w:t>
            </w:r>
          </w:p>
          <w:p w:rsidR="00FC5E7C" w:rsidRPr="003A33B4" w:rsidRDefault="00FC5E7C" w:rsidP="00CC0D1B">
            <w:pPr>
              <w:pStyle w:val="ListParagraph"/>
              <w:numPr>
                <w:ilvl w:val="0"/>
                <w:numId w:val="18"/>
              </w:numPr>
              <w:tabs>
                <w:tab w:val="left" w:pos="176"/>
              </w:tabs>
              <w:ind w:left="176" w:hanging="176"/>
              <w:contextualSpacing w:val="0"/>
              <w:rPr>
                <w:i/>
                <w:sz w:val="18"/>
                <w:szCs w:val="18"/>
                <w:lang w:val="mk-MK"/>
              </w:rPr>
            </w:pPr>
            <w:r w:rsidRPr="008F18A7">
              <w:rPr>
                <w:i/>
                <w:sz w:val="18"/>
                <w:szCs w:val="18"/>
                <w:lang w:val="mk-MK"/>
              </w:rPr>
              <w:t>Договор со давател/и на услуги</w:t>
            </w:r>
            <w:r w:rsidRPr="003A33B4">
              <w:rPr>
                <w:i/>
                <w:sz w:val="18"/>
                <w:szCs w:val="18"/>
                <w:lang w:val="mk-MK"/>
              </w:rPr>
              <w:t>;</w:t>
            </w:r>
          </w:p>
          <w:p w:rsidR="00FC5E7C" w:rsidRPr="003A33B4" w:rsidRDefault="00FC5E7C" w:rsidP="00CC0D1B">
            <w:pPr>
              <w:pStyle w:val="ListParagraph"/>
              <w:numPr>
                <w:ilvl w:val="0"/>
                <w:numId w:val="18"/>
              </w:numPr>
              <w:tabs>
                <w:tab w:val="left" w:pos="176"/>
              </w:tabs>
              <w:ind w:left="176" w:hanging="176"/>
              <w:contextualSpacing w:val="0"/>
              <w:rPr>
                <w:i/>
                <w:sz w:val="18"/>
                <w:szCs w:val="18"/>
                <w:lang w:val="mk-MK"/>
              </w:rPr>
            </w:pPr>
            <w:r w:rsidRPr="008F18A7">
              <w:rPr>
                <w:i/>
                <w:sz w:val="18"/>
                <w:szCs w:val="18"/>
                <w:lang w:val="mk-MK"/>
              </w:rPr>
              <w:t>Прифатена е-содржина од образовните експерти</w:t>
            </w:r>
            <w:r w:rsidRPr="003A33B4">
              <w:rPr>
                <w:i/>
                <w:sz w:val="18"/>
                <w:szCs w:val="18"/>
                <w:lang w:val="mk-MK"/>
              </w:rPr>
              <w:t>;</w:t>
            </w:r>
          </w:p>
          <w:p w:rsidR="00FC5E7C" w:rsidRPr="003A33B4" w:rsidRDefault="00FC5E7C" w:rsidP="00CC0D1B">
            <w:pPr>
              <w:pStyle w:val="ListParagraph"/>
              <w:numPr>
                <w:ilvl w:val="0"/>
                <w:numId w:val="18"/>
              </w:numPr>
              <w:tabs>
                <w:tab w:val="left" w:pos="176"/>
              </w:tabs>
              <w:ind w:left="176" w:hanging="176"/>
              <w:contextualSpacing w:val="0"/>
              <w:rPr>
                <w:i/>
                <w:sz w:val="18"/>
                <w:szCs w:val="18"/>
                <w:lang w:val="mk-MK"/>
              </w:rPr>
            </w:pPr>
            <w:r w:rsidRPr="008F18A7">
              <w:rPr>
                <w:i/>
                <w:sz w:val="18"/>
                <w:szCs w:val="18"/>
                <w:lang w:val="mk-MK"/>
              </w:rPr>
              <w:t xml:space="preserve">Пристапна е-содржина за кадарот и учениците </w:t>
            </w:r>
          </w:p>
        </w:tc>
        <w:tc>
          <w:tcPr>
            <w:tcW w:w="992" w:type="dxa"/>
            <w:shd w:val="clear" w:color="auto" w:fill="auto"/>
          </w:tcPr>
          <w:p w:rsidR="00FC5E7C" w:rsidRPr="008F18A7" w:rsidRDefault="00FC5E7C" w:rsidP="00CC0D1B">
            <w:pPr>
              <w:tabs>
                <w:tab w:val="left" w:pos="176"/>
              </w:tabs>
              <w:jc w:val="center"/>
              <w:rPr>
                <w:i/>
                <w:sz w:val="18"/>
                <w:szCs w:val="18"/>
              </w:rPr>
            </w:pPr>
            <w:r w:rsidRPr="008F18A7">
              <w:rPr>
                <w:i/>
                <w:sz w:val="18"/>
                <w:szCs w:val="18"/>
              </w:rPr>
              <w:t xml:space="preserve">2022 </w:t>
            </w:r>
          </w:p>
        </w:tc>
        <w:tc>
          <w:tcPr>
            <w:tcW w:w="1276" w:type="dxa"/>
            <w:shd w:val="clear" w:color="auto" w:fill="auto"/>
          </w:tcPr>
          <w:p w:rsidR="00FC5E7C" w:rsidRPr="008F18A7" w:rsidRDefault="00FC5E7C" w:rsidP="00CC0D1B">
            <w:pPr>
              <w:tabs>
                <w:tab w:val="left" w:pos="176"/>
              </w:tabs>
              <w:ind w:left="-57" w:right="-57"/>
              <w:jc w:val="center"/>
              <w:rPr>
                <w:i/>
                <w:sz w:val="18"/>
                <w:szCs w:val="18"/>
              </w:rPr>
            </w:pPr>
            <w:r w:rsidRPr="008F18A7">
              <w:rPr>
                <w:i/>
                <w:sz w:val="18"/>
                <w:szCs w:val="18"/>
              </w:rPr>
              <w:t>МОН, МИОА, БРО</w:t>
            </w:r>
          </w:p>
        </w:tc>
        <w:tc>
          <w:tcPr>
            <w:tcW w:w="1276" w:type="dxa"/>
          </w:tcPr>
          <w:p w:rsidR="00FC5E7C" w:rsidRPr="000F529F" w:rsidRDefault="000F529F" w:rsidP="00CC0D1B">
            <w:pPr>
              <w:tabs>
                <w:tab w:val="left" w:pos="176"/>
              </w:tabs>
              <w:ind w:left="-57" w:right="-57"/>
              <w:jc w:val="center"/>
              <w:rPr>
                <w:i/>
                <w:sz w:val="18"/>
                <w:szCs w:val="18"/>
                <w:lang w:val="mk-MK"/>
              </w:rPr>
            </w:pPr>
            <w:r>
              <w:rPr>
                <w:i/>
                <w:sz w:val="18"/>
                <w:szCs w:val="18"/>
                <w:lang w:val="mk-MK"/>
              </w:rPr>
              <w:t>1.000.000</w:t>
            </w:r>
          </w:p>
        </w:tc>
      </w:tr>
      <w:tr w:rsidR="00FC5E7C" w:rsidRPr="008F18A7" w:rsidTr="00FC5E7C">
        <w:trPr>
          <w:hidden/>
        </w:trPr>
        <w:tc>
          <w:tcPr>
            <w:tcW w:w="675" w:type="dxa"/>
            <w:tcBorders>
              <w:bottom w:val="single" w:sz="4" w:space="0" w:color="auto"/>
            </w:tcBorders>
            <w:shd w:val="clear" w:color="auto" w:fill="auto"/>
          </w:tcPr>
          <w:p w:rsidR="00FC5E7C" w:rsidRPr="00524006" w:rsidRDefault="00FC5E7C" w:rsidP="00CC0D1B">
            <w:pPr>
              <w:rPr>
                <w:i/>
                <w:vanish/>
                <w:sz w:val="18"/>
                <w:szCs w:val="18"/>
                <w:lang w:val="mk-MK"/>
              </w:rPr>
            </w:pPr>
            <w:r>
              <w:rPr>
                <w:i/>
                <w:vanish/>
                <w:sz w:val="18"/>
                <w:szCs w:val="18"/>
                <w:lang w:val="mk-MK"/>
              </w:rPr>
              <w:t>3.3.1</w:t>
            </w:r>
          </w:p>
        </w:tc>
        <w:tc>
          <w:tcPr>
            <w:tcW w:w="2429" w:type="dxa"/>
            <w:tcBorders>
              <w:bottom w:val="single" w:sz="4" w:space="0" w:color="auto"/>
            </w:tcBorders>
            <w:shd w:val="clear" w:color="auto" w:fill="auto"/>
          </w:tcPr>
          <w:p w:rsidR="00FC5E7C" w:rsidRPr="003A33B4" w:rsidRDefault="00FC5E7C" w:rsidP="00CC0D1B">
            <w:pPr>
              <w:keepNext/>
              <w:ind w:left="-28" w:right="-57"/>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Подготовка на Концепт и формат за Математичко-информатичка гимназија и/или ИКТ паралелки</w:t>
            </w:r>
          </w:p>
        </w:tc>
        <w:tc>
          <w:tcPr>
            <w:tcW w:w="5103" w:type="dxa"/>
            <w:tcBorders>
              <w:bottom w:val="single" w:sz="4" w:space="0" w:color="auto"/>
            </w:tcBorders>
            <w:shd w:val="clear" w:color="auto" w:fill="auto"/>
          </w:tcPr>
          <w:p w:rsidR="00FC5E7C" w:rsidRPr="003A33B4" w:rsidRDefault="00FC5E7C" w:rsidP="00CC0D1B">
            <w:pPr>
              <w:pStyle w:val="ListParagraph"/>
              <w:numPr>
                <w:ilvl w:val="0"/>
                <w:numId w:val="15"/>
              </w:numPr>
              <w:tabs>
                <w:tab w:val="left" w:pos="176"/>
              </w:tabs>
              <w:ind w:left="176" w:hanging="176"/>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РГ за подготовка на Концептот се формирани</w:t>
            </w:r>
            <w:r w:rsidRPr="003A33B4">
              <w:rPr>
                <w:rStyle w:val="Hyperlink"/>
                <w:rFonts w:cstheme="minorHAnsi"/>
                <w:i/>
                <w:color w:val="auto"/>
                <w:sz w:val="18"/>
                <w:szCs w:val="18"/>
                <w:u w:val="none"/>
                <w:lang w:val="mk-MK"/>
              </w:rPr>
              <w:t>;</w:t>
            </w:r>
          </w:p>
          <w:p w:rsidR="00FC5E7C" w:rsidRPr="008F18A7" w:rsidRDefault="00FC5E7C" w:rsidP="00CC0D1B">
            <w:pPr>
              <w:pStyle w:val="ListParagraph"/>
              <w:numPr>
                <w:ilvl w:val="0"/>
                <w:numId w:val="15"/>
              </w:numPr>
              <w:tabs>
                <w:tab w:val="left" w:pos="176"/>
              </w:tabs>
              <w:ind w:left="0" w:firstLine="0"/>
              <w:contextualSpacing w:val="0"/>
              <w:rPr>
                <w:rStyle w:val="Hyperlink"/>
                <w:rFonts w:cstheme="minorHAnsi"/>
                <w:i/>
                <w:color w:val="auto"/>
                <w:sz w:val="18"/>
                <w:szCs w:val="18"/>
                <w:u w:val="none"/>
              </w:rPr>
            </w:pPr>
            <w:r w:rsidRPr="008F18A7">
              <w:rPr>
                <w:rStyle w:val="Hyperlink"/>
                <w:rFonts w:cstheme="minorHAnsi"/>
                <w:i/>
                <w:color w:val="auto"/>
                <w:sz w:val="18"/>
                <w:szCs w:val="18"/>
                <w:u w:val="none"/>
                <w:lang w:val="mk-MK"/>
              </w:rPr>
              <w:t>Финансиските средства се определени</w:t>
            </w:r>
            <w:r w:rsidRPr="008F18A7">
              <w:rPr>
                <w:rStyle w:val="Hyperlink"/>
                <w:rFonts w:cstheme="minorHAnsi"/>
                <w:i/>
                <w:color w:val="auto"/>
                <w:sz w:val="18"/>
                <w:szCs w:val="18"/>
                <w:u w:val="none"/>
              </w:rPr>
              <w:t>;</w:t>
            </w:r>
          </w:p>
          <w:p w:rsidR="00FC5E7C" w:rsidRPr="008F18A7" w:rsidRDefault="00FC5E7C" w:rsidP="00CC0D1B">
            <w:pPr>
              <w:pStyle w:val="ListParagraph"/>
              <w:numPr>
                <w:ilvl w:val="0"/>
                <w:numId w:val="15"/>
              </w:numPr>
              <w:tabs>
                <w:tab w:val="left" w:pos="176"/>
              </w:tabs>
              <w:ind w:left="176" w:hanging="176"/>
              <w:contextualSpacing w:val="0"/>
              <w:rPr>
                <w:rStyle w:val="Hyperlink"/>
                <w:rFonts w:cstheme="minorHAnsi"/>
                <w:i/>
                <w:color w:val="auto"/>
                <w:sz w:val="18"/>
                <w:szCs w:val="18"/>
                <w:u w:val="none"/>
              </w:rPr>
            </w:pPr>
            <w:r w:rsidRPr="008F18A7">
              <w:rPr>
                <w:rStyle w:val="Hyperlink"/>
                <w:rFonts w:cstheme="minorHAnsi"/>
                <w:i/>
                <w:color w:val="auto"/>
                <w:sz w:val="18"/>
                <w:szCs w:val="18"/>
                <w:u w:val="none"/>
                <w:lang w:val="mk-MK"/>
              </w:rPr>
              <w:t>Концептот за ИКТ гимназија/ИКТ паралелки, вклучително и услови за објектите, кадарот, критериумите и постапките за запишување на ученици, се изработени и разгледани се со клучните заинтересирани страни</w:t>
            </w:r>
            <w:r w:rsidRPr="008F18A7">
              <w:rPr>
                <w:rStyle w:val="Hyperlink"/>
                <w:rFonts w:cstheme="minorHAnsi"/>
                <w:i/>
                <w:color w:val="auto"/>
                <w:sz w:val="18"/>
                <w:szCs w:val="18"/>
                <w:u w:val="none"/>
              </w:rPr>
              <w:t>;</w:t>
            </w:r>
          </w:p>
          <w:p w:rsidR="00FC5E7C" w:rsidRPr="008F18A7" w:rsidRDefault="00FC5E7C" w:rsidP="00CC0D1B">
            <w:pPr>
              <w:pStyle w:val="ListParagraph"/>
              <w:numPr>
                <w:ilvl w:val="0"/>
                <w:numId w:val="15"/>
              </w:numPr>
              <w:tabs>
                <w:tab w:val="left" w:pos="176"/>
              </w:tabs>
              <w:ind w:left="176" w:hanging="176"/>
              <w:contextualSpacing w:val="0"/>
              <w:rPr>
                <w:rStyle w:val="Hyperlink"/>
                <w:rFonts w:cstheme="minorHAnsi"/>
                <w:i/>
                <w:color w:val="auto"/>
                <w:sz w:val="18"/>
                <w:szCs w:val="18"/>
                <w:u w:val="none"/>
              </w:rPr>
            </w:pPr>
            <w:r w:rsidRPr="008F18A7">
              <w:rPr>
                <w:rStyle w:val="Hyperlink"/>
                <w:rFonts w:cstheme="minorHAnsi"/>
                <w:i/>
                <w:color w:val="auto"/>
                <w:sz w:val="18"/>
                <w:szCs w:val="18"/>
                <w:u w:val="none"/>
                <w:lang w:val="mk-MK"/>
              </w:rPr>
              <w:t>Концептот и упатствата за негово</w:t>
            </w:r>
            <w:r w:rsidR="008C0900">
              <w:rPr>
                <w:rStyle w:val="Hyperlink"/>
                <w:rFonts w:cstheme="minorHAnsi"/>
                <w:i/>
                <w:color w:val="auto"/>
                <w:sz w:val="18"/>
                <w:szCs w:val="18"/>
                <w:u w:val="none"/>
                <w:lang w:val="mk-MK"/>
              </w:rPr>
              <w:t xml:space="preserve"> </w:t>
            </w:r>
            <w:r w:rsidRPr="008F18A7">
              <w:rPr>
                <w:rStyle w:val="Hyperlink"/>
                <w:rFonts w:cstheme="minorHAnsi"/>
                <w:i/>
                <w:color w:val="auto"/>
                <w:sz w:val="18"/>
                <w:szCs w:val="18"/>
                <w:u w:val="none"/>
                <w:lang w:val="mk-MK"/>
              </w:rPr>
              <w:t>воведување се официјално одобрени</w:t>
            </w:r>
          </w:p>
        </w:tc>
        <w:tc>
          <w:tcPr>
            <w:tcW w:w="3686" w:type="dxa"/>
            <w:tcBorders>
              <w:bottom w:val="single" w:sz="4" w:space="0" w:color="auto"/>
            </w:tcBorders>
            <w:shd w:val="clear" w:color="auto" w:fill="auto"/>
          </w:tcPr>
          <w:p w:rsidR="00FC5E7C" w:rsidRPr="008F18A7" w:rsidRDefault="00FC5E7C" w:rsidP="00CC0D1B">
            <w:pPr>
              <w:pStyle w:val="ListParagraph"/>
              <w:numPr>
                <w:ilvl w:val="0"/>
                <w:numId w:val="18"/>
              </w:numPr>
              <w:tabs>
                <w:tab w:val="left" w:pos="176"/>
              </w:tabs>
              <w:ind w:left="176" w:hanging="176"/>
              <w:contextualSpacing w:val="0"/>
              <w:rPr>
                <w:i/>
                <w:sz w:val="18"/>
                <w:szCs w:val="18"/>
              </w:rPr>
            </w:pPr>
            <w:r w:rsidRPr="008F18A7">
              <w:rPr>
                <w:rStyle w:val="Hyperlink"/>
                <w:rFonts w:cstheme="minorHAnsi"/>
                <w:i/>
                <w:color w:val="auto"/>
                <w:sz w:val="18"/>
                <w:szCs w:val="18"/>
                <w:u w:val="none"/>
                <w:lang w:val="mk-MK"/>
              </w:rPr>
              <w:t>Извештаи од РГ</w:t>
            </w:r>
            <w:r w:rsidRPr="008F18A7">
              <w:rPr>
                <w:i/>
                <w:sz w:val="18"/>
                <w:szCs w:val="18"/>
              </w:rPr>
              <w:t>;</w:t>
            </w:r>
          </w:p>
          <w:p w:rsidR="00FC5E7C" w:rsidRPr="008F18A7" w:rsidRDefault="00FC5E7C" w:rsidP="00CC0D1B">
            <w:pPr>
              <w:pStyle w:val="ListParagraph"/>
              <w:numPr>
                <w:ilvl w:val="0"/>
                <w:numId w:val="18"/>
              </w:numPr>
              <w:tabs>
                <w:tab w:val="left" w:pos="176"/>
              </w:tabs>
              <w:ind w:left="176" w:hanging="176"/>
              <w:contextualSpacing w:val="0"/>
              <w:rPr>
                <w:i/>
                <w:sz w:val="18"/>
                <w:szCs w:val="18"/>
              </w:rPr>
            </w:pPr>
            <w:r w:rsidRPr="008F18A7">
              <w:rPr>
                <w:i/>
                <w:sz w:val="18"/>
                <w:szCs w:val="18"/>
                <w:lang w:val="mk-MK"/>
              </w:rPr>
              <w:t>Нацрт правен акт за одобрување на Концептот за ИКТ гимназија</w:t>
            </w:r>
            <w:r w:rsidRPr="008F18A7">
              <w:rPr>
                <w:i/>
                <w:sz w:val="18"/>
                <w:szCs w:val="18"/>
              </w:rPr>
              <w:t>;</w:t>
            </w:r>
          </w:p>
          <w:p w:rsidR="00FC5E7C" w:rsidRPr="008F18A7" w:rsidRDefault="00FC5E7C" w:rsidP="00CC0D1B">
            <w:pPr>
              <w:pStyle w:val="ListParagraph"/>
              <w:numPr>
                <w:ilvl w:val="0"/>
                <w:numId w:val="18"/>
              </w:numPr>
              <w:tabs>
                <w:tab w:val="left" w:pos="176"/>
              </w:tabs>
              <w:ind w:left="176" w:hanging="176"/>
              <w:contextualSpacing w:val="0"/>
              <w:rPr>
                <w:i/>
                <w:sz w:val="18"/>
                <w:szCs w:val="18"/>
              </w:rPr>
            </w:pPr>
            <w:r w:rsidRPr="008F18A7">
              <w:rPr>
                <w:i/>
                <w:sz w:val="18"/>
                <w:szCs w:val="18"/>
                <w:lang w:val="mk-MK"/>
              </w:rPr>
              <w:t>Записници од средби за дискусии</w:t>
            </w:r>
            <w:r w:rsidRPr="008F18A7">
              <w:rPr>
                <w:i/>
                <w:sz w:val="18"/>
                <w:szCs w:val="18"/>
              </w:rPr>
              <w:t>;</w:t>
            </w:r>
          </w:p>
          <w:p w:rsidR="00FC5E7C" w:rsidRPr="008F18A7" w:rsidRDefault="00FC5E7C" w:rsidP="00CC0D1B">
            <w:pPr>
              <w:pStyle w:val="ListParagraph"/>
              <w:numPr>
                <w:ilvl w:val="0"/>
                <w:numId w:val="18"/>
              </w:numPr>
              <w:tabs>
                <w:tab w:val="left" w:pos="176"/>
              </w:tabs>
              <w:ind w:left="0" w:firstLine="0"/>
              <w:contextualSpacing w:val="0"/>
              <w:rPr>
                <w:i/>
                <w:sz w:val="18"/>
                <w:szCs w:val="18"/>
              </w:rPr>
            </w:pPr>
            <w:r w:rsidRPr="008F18A7">
              <w:rPr>
                <w:i/>
                <w:sz w:val="18"/>
                <w:szCs w:val="18"/>
                <w:lang w:val="mk-MK"/>
              </w:rPr>
              <w:t xml:space="preserve">Одлуки на </w:t>
            </w:r>
            <w:r w:rsidRPr="008F18A7">
              <w:rPr>
                <w:i/>
                <w:sz w:val="18"/>
                <w:szCs w:val="18"/>
              </w:rPr>
              <w:t>МОН</w:t>
            </w:r>
            <w:r w:rsidRPr="008F18A7">
              <w:rPr>
                <w:i/>
                <w:sz w:val="18"/>
                <w:szCs w:val="18"/>
                <w:lang w:val="mk-MK"/>
              </w:rPr>
              <w:t xml:space="preserve"> и</w:t>
            </w:r>
            <w:r w:rsidRPr="008F18A7">
              <w:rPr>
                <w:i/>
                <w:sz w:val="18"/>
                <w:szCs w:val="18"/>
              </w:rPr>
              <w:t>МИОА;</w:t>
            </w:r>
          </w:p>
          <w:p w:rsidR="00FC5E7C" w:rsidRPr="008F18A7" w:rsidRDefault="00FC5E7C" w:rsidP="00CC0D1B">
            <w:pPr>
              <w:pStyle w:val="ListParagraph"/>
              <w:numPr>
                <w:ilvl w:val="0"/>
                <w:numId w:val="18"/>
              </w:numPr>
              <w:tabs>
                <w:tab w:val="left" w:pos="176"/>
              </w:tabs>
              <w:ind w:left="176" w:hanging="176"/>
              <w:contextualSpacing w:val="0"/>
              <w:rPr>
                <w:i/>
                <w:sz w:val="18"/>
                <w:szCs w:val="18"/>
              </w:rPr>
            </w:pPr>
          </w:p>
        </w:tc>
        <w:tc>
          <w:tcPr>
            <w:tcW w:w="992" w:type="dxa"/>
            <w:tcBorders>
              <w:bottom w:val="single" w:sz="4" w:space="0" w:color="auto"/>
            </w:tcBorders>
            <w:shd w:val="clear" w:color="auto" w:fill="auto"/>
          </w:tcPr>
          <w:p w:rsidR="00FC5E7C" w:rsidRPr="006244E3" w:rsidRDefault="00FC5E7C" w:rsidP="00CC0D1B">
            <w:pPr>
              <w:tabs>
                <w:tab w:val="left" w:pos="176"/>
              </w:tabs>
              <w:jc w:val="center"/>
              <w:rPr>
                <w:i/>
                <w:sz w:val="18"/>
                <w:szCs w:val="18"/>
                <w:lang w:val="mk-MK"/>
              </w:rPr>
            </w:pPr>
            <w:r w:rsidRPr="008F18A7">
              <w:rPr>
                <w:i/>
                <w:sz w:val="18"/>
                <w:szCs w:val="18"/>
                <w:lang w:val="mk-MK"/>
              </w:rPr>
              <w:t>2019</w:t>
            </w:r>
          </w:p>
        </w:tc>
        <w:tc>
          <w:tcPr>
            <w:tcW w:w="1276" w:type="dxa"/>
            <w:tcBorders>
              <w:bottom w:val="single" w:sz="4" w:space="0" w:color="auto"/>
            </w:tcBorders>
            <w:shd w:val="clear" w:color="auto" w:fill="auto"/>
          </w:tcPr>
          <w:p w:rsidR="00FC5E7C" w:rsidRPr="008F18A7" w:rsidRDefault="00FC5E7C" w:rsidP="00CC0D1B">
            <w:pPr>
              <w:tabs>
                <w:tab w:val="left" w:pos="176"/>
              </w:tabs>
              <w:jc w:val="center"/>
              <w:rPr>
                <w:i/>
                <w:sz w:val="18"/>
                <w:szCs w:val="18"/>
              </w:rPr>
            </w:pPr>
            <w:r w:rsidRPr="008F18A7">
              <w:rPr>
                <w:i/>
                <w:sz w:val="18"/>
                <w:szCs w:val="18"/>
              </w:rPr>
              <w:t>МОН, МИОА, БРО</w:t>
            </w:r>
          </w:p>
        </w:tc>
        <w:tc>
          <w:tcPr>
            <w:tcW w:w="1276" w:type="dxa"/>
            <w:tcBorders>
              <w:bottom w:val="single" w:sz="4" w:space="0" w:color="auto"/>
            </w:tcBorders>
          </w:tcPr>
          <w:p w:rsidR="00FC5E7C" w:rsidRPr="008F18A7" w:rsidRDefault="000F529F" w:rsidP="00CC0D1B">
            <w:pPr>
              <w:tabs>
                <w:tab w:val="left" w:pos="176"/>
              </w:tabs>
              <w:jc w:val="center"/>
              <w:rPr>
                <w:i/>
                <w:sz w:val="18"/>
                <w:szCs w:val="18"/>
                <w:lang w:val="mk-MK"/>
              </w:rPr>
            </w:pPr>
            <w:r>
              <w:rPr>
                <w:i/>
                <w:sz w:val="18"/>
                <w:szCs w:val="18"/>
                <w:lang w:val="mk-MK"/>
              </w:rPr>
              <w:t>20.000</w:t>
            </w:r>
          </w:p>
        </w:tc>
      </w:tr>
      <w:tr w:rsidR="00FC5E7C" w:rsidRPr="008F18A7" w:rsidTr="00FC5E7C">
        <w:tc>
          <w:tcPr>
            <w:tcW w:w="675" w:type="dxa"/>
            <w:tcBorders>
              <w:top w:val="single" w:sz="4" w:space="0" w:color="auto"/>
              <w:bottom w:val="single" w:sz="4" w:space="0" w:color="auto"/>
            </w:tcBorders>
            <w:shd w:val="clear" w:color="auto" w:fill="auto"/>
          </w:tcPr>
          <w:p w:rsidR="008F4F46" w:rsidRDefault="008F4F46" w:rsidP="00960177">
            <w:pPr>
              <w:pStyle w:val="ListParagraph"/>
              <w:numPr>
                <w:ilvl w:val="2"/>
                <w:numId w:val="106"/>
              </w:numPr>
              <w:ind w:right="-57"/>
              <w:contextualSpacing w:val="0"/>
              <w:jc w:val="right"/>
              <w:rPr>
                <w:rFonts w:asciiTheme="majorHAnsi" w:eastAsiaTheme="majorEastAsia" w:hAnsiTheme="majorHAnsi" w:cstheme="majorBidi"/>
                <w:b/>
                <w:bCs/>
                <w:i/>
                <w:color w:val="365F91" w:themeColor="accent1" w:themeShade="BF"/>
                <w:sz w:val="18"/>
                <w:szCs w:val="18"/>
                <w:lang w:val="en-US"/>
              </w:rPr>
            </w:pPr>
          </w:p>
        </w:tc>
        <w:tc>
          <w:tcPr>
            <w:tcW w:w="2429" w:type="dxa"/>
            <w:tcBorders>
              <w:top w:val="single" w:sz="4" w:space="0" w:color="auto"/>
              <w:bottom w:val="single" w:sz="4" w:space="0" w:color="auto"/>
            </w:tcBorders>
            <w:shd w:val="clear" w:color="auto" w:fill="auto"/>
          </w:tcPr>
          <w:p w:rsidR="00FC5E7C" w:rsidRPr="008F18A7" w:rsidRDefault="00FC5E7C" w:rsidP="00CC0D1B">
            <w:pPr>
              <w:keepNext/>
              <w:ind w:left="-28" w:right="-57"/>
              <w:rPr>
                <w:rStyle w:val="Hyperlink"/>
                <w:rFonts w:cstheme="minorHAnsi"/>
                <w:i/>
                <w:color w:val="auto"/>
                <w:sz w:val="18"/>
                <w:szCs w:val="18"/>
                <w:u w:val="none"/>
              </w:rPr>
            </w:pPr>
            <w:r w:rsidRPr="008F18A7">
              <w:rPr>
                <w:rStyle w:val="Hyperlink"/>
                <w:rFonts w:cstheme="minorHAnsi"/>
                <w:i/>
                <w:color w:val="auto"/>
                <w:sz w:val="18"/>
                <w:szCs w:val="18"/>
                <w:u w:val="none"/>
                <w:lang w:val="mk-MK"/>
              </w:rPr>
              <w:t xml:space="preserve">Официјално основање на Математичко-информатичка гимназија /ИКТ паралелки и обезбедување неопходни објекти </w:t>
            </w:r>
          </w:p>
        </w:tc>
        <w:tc>
          <w:tcPr>
            <w:tcW w:w="5103" w:type="dxa"/>
            <w:tcBorders>
              <w:top w:val="single" w:sz="4" w:space="0" w:color="auto"/>
              <w:bottom w:val="single" w:sz="4" w:space="0" w:color="auto"/>
            </w:tcBorders>
            <w:shd w:val="clear" w:color="auto" w:fill="auto"/>
          </w:tcPr>
          <w:p w:rsidR="00FC5E7C" w:rsidRPr="008F18A7" w:rsidRDefault="00FC5E7C" w:rsidP="00CC0D1B">
            <w:pPr>
              <w:pStyle w:val="ListParagraph"/>
              <w:numPr>
                <w:ilvl w:val="0"/>
                <w:numId w:val="15"/>
              </w:numPr>
              <w:tabs>
                <w:tab w:val="left" w:pos="176"/>
              </w:tabs>
              <w:ind w:left="176" w:hanging="176"/>
              <w:contextualSpacing w:val="0"/>
              <w:rPr>
                <w:rStyle w:val="Hyperlink"/>
                <w:rFonts w:cstheme="minorHAnsi"/>
                <w:i/>
                <w:color w:val="auto"/>
                <w:sz w:val="18"/>
                <w:szCs w:val="18"/>
                <w:u w:val="none"/>
              </w:rPr>
            </w:pPr>
            <w:r w:rsidRPr="008F18A7">
              <w:rPr>
                <w:rStyle w:val="Hyperlink"/>
                <w:rFonts w:cstheme="minorHAnsi"/>
                <w:i/>
                <w:color w:val="auto"/>
                <w:sz w:val="18"/>
                <w:szCs w:val="18"/>
                <w:u w:val="none"/>
                <w:lang w:val="mk-MK"/>
              </w:rPr>
              <w:t>Актот за основање и кадровската структура се одобрени</w:t>
            </w:r>
            <w:r w:rsidRPr="008F18A7">
              <w:rPr>
                <w:rStyle w:val="Hyperlink"/>
                <w:rFonts w:cstheme="minorHAnsi"/>
                <w:i/>
                <w:color w:val="auto"/>
                <w:sz w:val="18"/>
                <w:szCs w:val="18"/>
                <w:u w:val="none"/>
              </w:rPr>
              <w:t>;</w:t>
            </w:r>
          </w:p>
          <w:p w:rsidR="00FC5E7C" w:rsidRPr="008F18A7" w:rsidRDefault="00FC5E7C" w:rsidP="00CC0D1B">
            <w:pPr>
              <w:pStyle w:val="ListParagraph"/>
              <w:numPr>
                <w:ilvl w:val="0"/>
                <w:numId w:val="15"/>
              </w:numPr>
              <w:tabs>
                <w:tab w:val="left" w:pos="176"/>
              </w:tabs>
              <w:ind w:left="176" w:hanging="176"/>
              <w:contextualSpacing w:val="0"/>
              <w:rPr>
                <w:rStyle w:val="Hyperlink"/>
                <w:rFonts w:cstheme="minorHAnsi"/>
                <w:i/>
                <w:color w:val="auto"/>
                <w:sz w:val="18"/>
                <w:szCs w:val="18"/>
                <w:u w:val="none"/>
              </w:rPr>
            </w:pPr>
            <w:r w:rsidRPr="008F18A7">
              <w:rPr>
                <w:rStyle w:val="Hyperlink"/>
                <w:rFonts w:cstheme="minorHAnsi"/>
                <w:i/>
                <w:color w:val="auto"/>
                <w:sz w:val="18"/>
                <w:szCs w:val="18"/>
                <w:u w:val="none"/>
                <w:lang w:val="mk-MK"/>
              </w:rPr>
              <w:t>Повикот за проектирање и градежни (реновирање) работи е организиран</w:t>
            </w:r>
            <w:r w:rsidRPr="008F18A7">
              <w:rPr>
                <w:rStyle w:val="Hyperlink"/>
                <w:rFonts w:cstheme="minorHAnsi"/>
                <w:i/>
                <w:color w:val="auto"/>
                <w:sz w:val="18"/>
                <w:szCs w:val="18"/>
                <w:u w:val="none"/>
              </w:rPr>
              <w:t>;</w:t>
            </w:r>
          </w:p>
          <w:p w:rsidR="00FC5E7C" w:rsidRPr="008F18A7" w:rsidRDefault="00FC5E7C" w:rsidP="00CC0D1B">
            <w:pPr>
              <w:pStyle w:val="ListParagraph"/>
              <w:numPr>
                <w:ilvl w:val="0"/>
                <w:numId w:val="15"/>
              </w:numPr>
              <w:tabs>
                <w:tab w:val="left" w:pos="176"/>
              </w:tabs>
              <w:ind w:left="176" w:hanging="176"/>
              <w:contextualSpacing w:val="0"/>
              <w:rPr>
                <w:rStyle w:val="Hyperlink"/>
                <w:rFonts w:cstheme="minorHAnsi"/>
                <w:i/>
                <w:color w:val="auto"/>
                <w:sz w:val="18"/>
                <w:szCs w:val="18"/>
                <w:u w:val="none"/>
              </w:rPr>
            </w:pPr>
            <w:r w:rsidRPr="008F18A7">
              <w:rPr>
                <w:rStyle w:val="Hyperlink"/>
                <w:rFonts w:cstheme="minorHAnsi"/>
                <w:i/>
                <w:color w:val="auto"/>
                <w:sz w:val="18"/>
                <w:szCs w:val="18"/>
                <w:u w:val="none"/>
                <w:lang w:val="mk-MK"/>
              </w:rPr>
              <w:t>Повикот за набавка на опрема и дидактички материјали е организиран</w:t>
            </w:r>
            <w:r w:rsidRPr="008F18A7">
              <w:rPr>
                <w:rStyle w:val="Hyperlink"/>
                <w:rFonts w:cstheme="minorHAnsi"/>
                <w:i/>
                <w:color w:val="auto"/>
                <w:sz w:val="18"/>
                <w:szCs w:val="18"/>
                <w:u w:val="none"/>
              </w:rPr>
              <w:t>;</w:t>
            </w:r>
          </w:p>
          <w:p w:rsidR="00FC5E7C" w:rsidRPr="008F18A7" w:rsidRDefault="00FC5E7C" w:rsidP="00CC0D1B">
            <w:pPr>
              <w:pStyle w:val="ListParagraph"/>
              <w:numPr>
                <w:ilvl w:val="0"/>
                <w:numId w:val="15"/>
              </w:numPr>
              <w:tabs>
                <w:tab w:val="left" w:pos="176"/>
              </w:tabs>
              <w:ind w:left="176" w:hanging="176"/>
              <w:contextualSpacing w:val="0"/>
              <w:rPr>
                <w:rStyle w:val="Hyperlink"/>
                <w:rFonts w:cstheme="minorHAnsi"/>
                <w:i/>
                <w:color w:val="auto"/>
                <w:sz w:val="18"/>
                <w:szCs w:val="18"/>
                <w:u w:val="none"/>
              </w:rPr>
            </w:pPr>
            <w:r w:rsidRPr="008F18A7">
              <w:rPr>
                <w:rStyle w:val="Hyperlink"/>
                <w:rFonts w:cstheme="minorHAnsi"/>
                <w:i/>
                <w:color w:val="auto"/>
                <w:sz w:val="18"/>
                <w:szCs w:val="18"/>
                <w:u w:val="none"/>
                <w:lang w:val="en-US"/>
              </w:rPr>
              <w:t>O</w:t>
            </w:r>
            <w:r w:rsidRPr="008F18A7">
              <w:rPr>
                <w:rStyle w:val="Hyperlink"/>
                <w:rFonts w:cstheme="minorHAnsi"/>
                <w:i/>
                <w:color w:val="auto"/>
                <w:sz w:val="18"/>
                <w:szCs w:val="18"/>
                <w:u w:val="none"/>
                <w:lang w:val="mk-MK"/>
              </w:rPr>
              <w:t>безбедени објекти, опрема, мебел и дидактички материјали во согласност со Концептот и стандардите</w:t>
            </w:r>
          </w:p>
        </w:tc>
        <w:tc>
          <w:tcPr>
            <w:tcW w:w="3686" w:type="dxa"/>
            <w:tcBorders>
              <w:top w:val="single" w:sz="4" w:space="0" w:color="auto"/>
              <w:bottom w:val="single" w:sz="4" w:space="0" w:color="auto"/>
            </w:tcBorders>
            <w:shd w:val="clear" w:color="auto" w:fill="auto"/>
          </w:tcPr>
          <w:p w:rsidR="00FC5E7C" w:rsidRPr="008F18A7" w:rsidRDefault="00FC5E7C" w:rsidP="00CC0D1B">
            <w:pPr>
              <w:pStyle w:val="ListParagraph"/>
              <w:numPr>
                <w:ilvl w:val="0"/>
                <w:numId w:val="18"/>
              </w:numPr>
              <w:tabs>
                <w:tab w:val="left" w:pos="176"/>
              </w:tabs>
              <w:ind w:left="176" w:hanging="176"/>
              <w:contextualSpacing w:val="0"/>
              <w:rPr>
                <w:i/>
                <w:sz w:val="18"/>
                <w:szCs w:val="18"/>
              </w:rPr>
            </w:pPr>
            <w:r w:rsidRPr="008F18A7">
              <w:rPr>
                <w:i/>
                <w:sz w:val="18"/>
                <w:szCs w:val="18"/>
                <w:lang w:val="mk-MK"/>
              </w:rPr>
              <w:t>Договор со давател/и на услуги</w:t>
            </w:r>
            <w:r w:rsidRPr="008F18A7">
              <w:rPr>
                <w:i/>
                <w:sz w:val="18"/>
                <w:szCs w:val="18"/>
              </w:rPr>
              <w:t>;</w:t>
            </w:r>
          </w:p>
          <w:p w:rsidR="00FC5E7C" w:rsidRPr="008F18A7" w:rsidRDefault="00FC5E7C" w:rsidP="00CC0D1B">
            <w:pPr>
              <w:pStyle w:val="ListParagraph"/>
              <w:numPr>
                <w:ilvl w:val="0"/>
                <w:numId w:val="18"/>
              </w:numPr>
              <w:tabs>
                <w:tab w:val="left" w:pos="176"/>
              </w:tabs>
              <w:ind w:left="176" w:hanging="176"/>
              <w:contextualSpacing w:val="0"/>
              <w:rPr>
                <w:i/>
                <w:sz w:val="18"/>
                <w:szCs w:val="18"/>
              </w:rPr>
            </w:pPr>
            <w:r w:rsidRPr="008F18A7">
              <w:rPr>
                <w:i/>
                <w:sz w:val="18"/>
                <w:szCs w:val="18"/>
                <w:lang w:val="mk-MK"/>
              </w:rPr>
              <w:t>Изјави за прифаќање на градежните работи и набавките;</w:t>
            </w:r>
          </w:p>
          <w:p w:rsidR="00FC5E7C" w:rsidRPr="008F18A7" w:rsidRDefault="00FC5E7C" w:rsidP="00CC0D1B">
            <w:pPr>
              <w:pStyle w:val="ListParagraph"/>
              <w:numPr>
                <w:ilvl w:val="0"/>
                <w:numId w:val="18"/>
              </w:numPr>
              <w:tabs>
                <w:tab w:val="left" w:pos="176"/>
              </w:tabs>
              <w:ind w:left="176" w:hanging="176"/>
              <w:contextualSpacing w:val="0"/>
              <w:rPr>
                <w:rStyle w:val="Hyperlink"/>
                <w:rFonts w:cstheme="minorHAnsi"/>
                <w:i/>
                <w:color w:val="auto"/>
                <w:sz w:val="18"/>
                <w:szCs w:val="18"/>
                <w:u w:val="none"/>
              </w:rPr>
            </w:pPr>
            <w:r w:rsidRPr="008F18A7">
              <w:rPr>
                <w:rStyle w:val="Hyperlink"/>
                <w:rFonts w:cstheme="minorHAnsi"/>
                <w:i/>
                <w:color w:val="auto"/>
                <w:sz w:val="18"/>
                <w:szCs w:val="18"/>
                <w:u w:val="none"/>
                <w:lang w:val="mk-MK"/>
              </w:rPr>
              <w:t xml:space="preserve">Одлуки на </w:t>
            </w:r>
            <w:r w:rsidRPr="008F18A7">
              <w:rPr>
                <w:rStyle w:val="Hyperlink"/>
                <w:rFonts w:cstheme="minorHAnsi"/>
                <w:i/>
                <w:color w:val="auto"/>
                <w:sz w:val="18"/>
                <w:szCs w:val="18"/>
                <w:u w:val="none"/>
              </w:rPr>
              <w:t>МОН;</w:t>
            </w:r>
          </w:p>
          <w:p w:rsidR="00FC5E7C" w:rsidRPr="008F18A7" w:rsidRDefault="00FC5E7C" w:rsidP="00CC0D1B">
            <w:pPr>
              <w:pStyle w:val="ListParagraph"/>
              <w:numPr>
                <w:ilvl w:val="0"/>
                <w:numId w:val="18"/>
              </w:numPr>
              <w:tabs>
                <w:tab w:val="left" w:pos="176"/>
              </w:tabs>
              <w:ind w:left="176" w:hanging="176"/>
              <w:contextualSpacing w:val="0"/>
              <w:rPr>
                <w:rStyle w:val="Hyperlink"/>
                <w:rFonts w:cstheme="minorHAnsi"/>
                <w:i/>
                <w:color w:val="auto"/>
                <w:sz w:val="18"/>
                <w:szCs w:val="18"/>
                <w:u w:val="none"/>
              </w:rPr>
            </w:pPr>
          </w:p>
          <w:p w:rsidR="00FC5E7C" w:rsidRPr="008F18A7" w:rsidRDefault="00FC5E7C" w:rsidP="00CC0D1B">
            <w:pPr>
              <w:pStyle w:val="ListParagraph"/>
              <w:tabs>
                <w:tab w:val="left" w:pos="176"/>
              </w:tabs>
              <w:ind w:left="176"/>
              <w:contextualSpacing w:val="0"/>
              <w:rPr>
                <w:rStyle w:val="Hyperlink"/>
                <w:rFonts w:cstheme="minorHAnsi"/>
                <w:i/>
                <w:color w:val="auto"/>
                <w:sz w:val="18"/>
                <w:szCs w:val="18"/>
                <w:u w:val="none"/>
              </w:rPr>
            </w:pPr>
          </w:p>
        </w:tc>
        <w:tc>
          <w:tcPr>
            <w:tcW w:w="992" w:type="dxa"/>
            <w:tcBorders>
              <w:top w:val="single" w:sz="4" w:space="0" w:color="auto"/>
              <w:bottom w:val="single" w:sz="4" w:space="0" w:color="auto"/>
            </w:tcBorders>
            <w:shd w:val="clear" w:color="auto" w:fill="auto"/>
          </w:tcPr>
          <w:p w:rsidR="00FC5E7C" w:rsidRPr="008F18A7" w:rsidRDefault="00FC5E7C" w:rsidP="00CC0D1B">
            <w:pPr>
              <w:tabs>
                <w:tab w:val="left" w:pos="176"/>
              </w:tabs>
              <w:jc w:val="center"/>
              <w:rPr>
                <w:i/>
                <w:sz w:val="18"/>
                <w:szCs w:val="18"/>
              </w:rPr>
            </w:pPr>
            <w:r w:rsidRPr="008F18A7">
              <w:rPr>
                <w:i/>
                <w:sz w:val="18"/>
                <w:szCs w:val="18"/>
              </w:rPr>
              <w:t>2025</w:t>
            </w:r>
          </w:p>
        </w:tc>
        <w:tc>
          <w:tcPr>
            <w:tcW w:w="1276" w:type="dxa"/>
            <w:tcBorders>
              <w:top w:val="single" w:sz="4" w:space="0" w:color="auto"/>
              <w:bottom w:val="single" w:sz="4" w:space="0" w:color="auto"/>
            </w:tcBorders>
            <w:shd w:val="clear" w:color="auto" w:fill="auto"/>
          </w:tcPr>
          <w:p w:rsidR="00FC5E7C" w:rsidRPr="008F18A7" w:rsidRDefault="00FC5E7C" w:rsidP="00CC0D1B">
            <w:pPr>
              <w:tabs>
                <w:tab w:val="left" w:pos="176"/>
              </w:tabs>
              <w:jc w:val="center"/>
              <w:rPr>
                <w:i/>
                <w:sz w:val="18"/>
                <w:szCs w:val="18"/>
              </w:rPr>
            </w:pPr>
            <w:r w:rsidRPr="008F18A7">
              <w:rPr>
                <w:i/>
                <w:sz w:val="18"/>
                <w:szCs w:val="18"/>
              </w:rPr>
              <w:t>МОН, МИОА, БРО</w:t>
            </w:r>
          </w:p>
        </w:tc>
        <w:tc>
          <w:tcPr>
            <w:tcW w:w="1276" w:type="dxa"/>
            <w:tcBorders>
              <w:top w:val="single" w:sz="4" w:space="0" w:color="auto"/>
              <w:bottom w:val="single" w:sz="4" w:space="0" w:color="auto"/>
            </w:tcBorders>
          </w:tcPr>
          <w:p w:rsidR="00FC5E7C" w:rsidRPr="008F18A7" w:rsidRDefault="000F529F" w:rsidP="00CC0D1B">
            <w:pPr>
              <w:tabs>
                <w:tab w:val="left" w:pos="176"/>
              </w:tabs>
              <w:jc w:val="center"/>
              <w:rPr>
                <w:i/>
                <w:sz w:val="18"/>
                <w:szCs w:val="18"/>
                <w:lang w:val="mk-MK"/>
              </w:rPr>
            </w:pPr>
            <w:r>
              <w:rPr>
                <w:i/>
                <w:sz w:val="18"/>
                <w:szCs w:val="18"/>
                <w:lang w:val="mk-MK"/>
              </w:rPr>
              <w:t>4.000.000</w:t>
            </w:r>
          </w:p>
        </w:tc>
      </w:tr>
      <w:tr w:rsidR="00FC5E7C" w:rsidRPr="008F18A7" w:rsidTr="00FC5E7C">
        <w:tc>
          <w:tcPr>
            <w:tcW w:w="675" w:type="dxa"/>
            <w:shd w:val="clear" w:color="auto" w:fill="auto"/>
          </w:tcPr>
          <w:p w:rsidR="00FC5E7C" w:rsidRPr="00476218" w:rsidRDefault="00FC5E7C" w:rsidP="00CC0D1B">
            <w:pPr>
              <w:ind w:left="-28" w:right="-57"/>
              <w:rPr>
                <w:i/>
                <w:sz w:val="18"/>
                <w:szCs w:val="18"/>
                <w:lang w:val="mk-MK"/>
              </w:rPr>
            </w:pPr>
            <w:r>
              <w:rPr>
                <w:i/>
                <w:sz w:val="18"/>
                <w:szCs w:val="18"/>
                <w:lang w:val="mk-MK"/>
              </w:rPr>
              <w:t>3.3.3</w:t>
            </w:r>
          </w:p>
        </w:tc>
        <w:tc>
          <w:tcPr>
            <w:tcW w:w="2429" w:type="dxa"/>
            <w:shd w:val="clear" w:color="auto" w:fill="auto"/>
          </w:tcPr>
          <w:p w:rsidR="00FC5E7C" w:rsidRPr="003A33B4" w:rsidRDefault="00FC5E7C" w:rsidP="001B21B2">
            <w:pPr>
              <w:keepNext/>
              <w:ind w:left="-28" w:right="-57"/>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Вработување и обука за кадарот на Математичко-информатичка гимназија /паралелките</w:t>
            </w:r>
          </w:p>
        </w:tc>
        <w:tc>
          <w:tcPr>
            <w:tcW w:w="5103" w:type="dxa"/>
            <w:shd w:val="clear" w:color="auto" w:fill="auto"/>
          </w:tcPr>
          <w:p w:rsidR="00FC5E7C" w:rsidRPr="003A33B4" w:rsidRDefault="00FC5E7C" w:rsidP="00CC0D1B">
            <w:pPr>
              <w:pStyle w:val="ListParagraph"/>
              <w:numPr>
                <w:ilvl w:val="0"/>
                <w:numId w:val="15"/>
              </w:numPr>
              <w:tabs>
                <w:tab w:val="left" w:pos="176"/>
              </w:tabs>
              <w:ind w:left="176" w:hanging="176"/>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Одборот за селекција и избор на кадар официјално</w:t>
            </w:r>
            <w:r w:rsidR="001B21B2">
              <w:rPr>
                <w:rStyle w:val="Hyperlink"/>
                <w:rFonts w:cstheme="minorHAnsi"/>
                <w:i/>
                <w:color w:val="auto"/>
                <w:sz w:val="18"/>
                <w:szCs w:val="18"/>
                <w:u w:val="none"/>
                <w:lang w:val="mk-MK"/>
              </w:rPr>
              <w:t xml:space="preserve"> </w:t>
            </w:r>
            <w:r w:rsidRPr="008F18A7">
              <w:rPr>
                <w:rStyle w:val="Hyperlink"/>
                <w:rFonts w:cstheme="minorHAnsi"/>
                <w:i/>
                <w:color w:val="auto"/>
                <w:sz w:val="18"/>
                <w:szCs w:val="18"/>
                <w:u w:val="none"/>
                <w:lang w:val="mk-MK"/>
              </w:rPr>
              <w:t>е воспоставен</w:t>
            </w:r>
            <w:r w:rsidRPr="003A33B4">
              <w:rPr>
                <w:rStyle w:val="Hyperlink"/>
                <w:rFonts w:cstheme="minorHAnsi"/>
                <w:i/>
                <w:color w:val="auto"/>
                <w:sz w:val="18"/>
                <w:szCs w:val="18"/>
                <w:u w:val="none"/>
                <w:lang w:val="mk-MK"/>
              </w:rPr>
              <w:t>;</w:t>
            </w:r>
          </w:p>
          <w:p w:rsidR="00FC5E7C" w:rsidRPr="003A33B4" w:rsidRDefault="00FC5E7C" w:rsidP="00CC0D1B">
            <w:pPr>
              <w:pStyle w:val="ListParagraph"/>
              <w:numPr>
                <w:ilvl w:val="0"/>
                <w:numId w:val="15"/>
              </w:numPr>
              <w:tabs>
                <w:tab w:val="left" w:pos="176"/>
              </w:tabs>
              <w:ind w:left="176" w:hanging="176"/>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Повикот за набавка на услуги за обука е организиран</w:t>
            </w:r>
            <w:r w:rsidRPr="003A33B4">
              <w:rPr>
                <w:rStyle w:val="Hyperlink"/>
                <w:rFonts w:cstheme="minorHAnsi"/>
                <w:i/>
                <w:color w:val="auto"/>
                <w:sz w:val="18"/>
                <w:szCs w:val="18"/>
                <w:u w:val="none"/>
                <w:lang w:val="mk-MK"/>
              </w:rPr>
              <w:t>;</w:t>
            </w:r>
          </w:p>
          <w:p w:rsidR="00FC5E7C" w:rsidRPr="003A33B4" w:rsidRDefault="00FC5E7C" w:rsidP="00CC0D1B">
            <w:pPr>
              <w:pStyle w:val="ListParagraph"/>
              <w:numPr>
                <w:ilvl w:val="0"/>
                <w:numId w:val="15"/>
              </w:numPr>
              <w:tabs>
                <w:tab w:val="left" w:pos="176"/>
              </w:tabs>
              <w:ind w:left="176" w:hanging="176"/>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Сите вработени се обучени во согласност со Концептот, професионалните стандарди и профилите на работни места</w:t>
            </w:r>
          </w:p>
        </w:tc>
        <w:tc>
          <w:tcPr>
            <w:tcW w:w="3686" w:type="dxa"/>
            <w:shd w:val="clear" w:color="auto" w:fill="auto"/>
          </w:tcPr>
          <w:p w:rsidR="00FC5E7C" w:rsidRPr="003A33B4" w:rsidRDefault="00FC5E7C" w:rsidP="00CC0D1B">
            <w:pPr>
              <w:pStyle w:val="ListParagraph"/>
              <w:numPr>
                <w:ilvl w:val="0"/>
                <w:numId w:val="18"/>
              </w:numPr>
              <w:tabs>
                <w:tab w:val="left" w:pos="176"/>
              </w:tabs>
              <w:ind w:left="176" w:hanging="176"/>
              <w:contextualSpacing w:val="0"/>
              <w:rPr>
                <w:i/>
                <w:spacing w:val="-2"/>
                <w:sz w:val="18"/>
                <w:szCs w:val="18"/>
                <w:lang w:val="mk-MK"/>
              </w:rPr>
            </w:pPr>
            <w:r w:rsidRPr="008F18A7">
              <w:rPr>
                <w:i/>
                <w:spacing w:val="-2"/>
                <w:sz w:val="18"/>
                <w:szCs w:val="18"/>
                <w:lang w:val="mk-MK"/>
              </w:rPr>
              <w:t>Документи за евиденција на вработени во гимназијата/паралелките (одлуки на директорот)</w:t>
            </w:r>
            <w:r w:rsidRPr="003A33B4">
              <w:rPr>
                <w:i/>
                <w:spacing w:val="-2"/>
                <w:sz w:val="18"/>
                <w:szCs w:val="18"/>
                <w:lang w:val="mk-MK"/>
              </w:rPr>
              <w:t>;</w:t>
            </w:r>
          </w:p>
          <w:p w:rsidR="00FC5E7C" w:rsidRPr="003A33B4" w:rsidRDefault="00FC5E7C" w:rsidP="00CC0D1B">
            <w:pPr>
              <w:pStyle w:val="ListParagraph"/>
              <w:numPr>
                <w:ilvl w:val="0"/>
                <w:numId w:val="18"/>
              </w:numPr>
              <w:tabs>
                <w:tab w:val="left" w:pos="176"/>
              </w:tabs>
              <w:ind w:left="176" w:hanging="176"/>
              <w:contextualSpacing w:val="0"/>
              <w:rPr>
                <w:i/>
                <w:sz w:val="18"/>
                <w:szCs w:val="18"/>
                <w:lang w:val="mk-MK"/>
              </w:rPr>
            </w:pPr>
            <w:r w:rsidRPr="008F18A7">
              <w:rPr>
                <w:i/>
                <w:sz w:val="18"/>
                <w:szCs w:val="18"/>
                <w:lang w:val="mk-MK"/>
              </w:rPr>
              <w:t>Договор со давател/и на услуги</w:t>
            </w:r>
            <w:r w:rsidRPr="003A33B4">
              <w:rPr>
                <w:i/>
                <w:sz w:val="18"/>
                <w:szCs w:val="18"/>
                <w:lang w:val="mk-MK"/>
              </w:rPr>
              <w:t>;</w:t>
            </w:r>
          </w:p>
          <w:p w:rsidR="00FC5E7C" w:rsidRPr="003A33B4" w:rsidRDefault="00FC5E7C" w:rsidP="00CC0D1B">
            <w:pPr>
              <w:pStyle w:val="ListParagraph"/>
              <w:numPr>
                <w:ilvl w:val="0"/>
                <w:numId w:val="18"/>
              </w:numPr>
              <w:tabs>
                <w:tab w:val="left" w:pos="176"/>
              </w:tabs>
              <w:ind w:left="176" w:hanging="176"/>
              <w:contextualSpacing w:val="0"/>
              <w:rPr>
                <w:i/>
                <w:sz w:val="18"/>
                <w:szCs w:val="18"/>
                <w:lang w:val="mk-MK"/>
              </w:rPr>
            </w:pPr>
            <w:r w:rsidRPr="008F18A7">
              <w:rPr>
                <w:i/>
                <w:sz w:val="18"/>
                <w:szCs w:val="18"/>
                <w:lang w:val="mk-MK"/>
              </w:rPr>
              <w:t>Програми и материјали за обука</w:t>
            </w:r>
            <w:r w:rsidRPr="003A33B4">
              <w:rPr>
                <w:i/>
                <w:sz w:val="18"/>
                <w:szCs w:val="18"/>
                <w:lang w:val="mk-MK"/>
              </w:rPr>
              <w:t>;</w:t>
            </w:r>
          </w:p>
          <w:p w:rsidR="00FC5E7C" w:rsidRPr="003A33B4" w:rsidRDefault="00FC5E7C" w:rsidP="00CC0D1B">
            <w:pPr>
              <w:pStyle w:val="ListParagraph"/>
              <w:numPr>
                <w:ilvl w:val="0"/>
                <w:numId w:val="18"/>
              </w:numPr>
              <w:tabs>
                <w:tab w:val="left" w:pos="176"/>
              </w:tabs>
              <w:ind w:left="176" w:hanging="176"/>
              <w:contextualSpacing w:val="0"/>
              <w:rPr>
                <w:i/>
                <w:sz w:val="18"/>
                <w:szCs w:val="18"/>
                <w:lang w:val="mk-MK"/>
              </w:rPr>
            </w:pPr>
            <w:r w:rsidRPr="008F18A7">
              <w:rPr>
                <w:i/>
                <w:sz w:val="18"/>
                <w:szCs w:val="18"/>
                <w:lang w:val="mk-MK"/>
              </w:rPr>
              <w:t>Изјави за прифаќање на услугата за обука</w:t>
            </w:r>
            <w:r w:rsidRPr="003A33B4">
              <w:rPr>
                <w:i/>
                <w:sz w:val="18"/>
                <w:szCs w:val="18"/>
                <w:lang w:val="mk-MK"/>
              </w:rPr>
              <w:t>;</w:t>
            </w:r>
          </w:p>
          <w:p w:rsidR="00FC5E7C" w:rsidRPr="008F18A7" w:rsidRDefault="00FC5E7C" w:rsidP="00CC0D1B">
            <w:pPr>
              <w:pStyle w:val="ListParagraph"/>
              <w:numPr>
                <w:ilvl w:val="0"/>
                <w:numId w:val="18"/>
              </w:numPr>
              <w:tabs>
                <w:tab w:val="left" w:pos="176"/>
              </w:tabs>
              <w:ind w:left="176" w:hanging="176"/>
              <w:contextualSpacing w:val="0"/>
              <w:rPr>
                <w:i/>
                <w:sz w:val="18"/>
                <w:szCs w:val="18"/>
              </w:rPr>
            </w:pPr>
            <w:r w:rsidRPr="008F18A7">
              <w:rPr>
                <w:i/>
                <w:sz w:val="18"/>
                <w:szCs w:val="18"/>
                <w:lang w:val="mk-MK"/>
              </w:rPr>
              <w:t>Записници од одржани обуки;</w:t>
            </w:r>
          </w:p>
          <w:p w:rsidR="00FC5E7C" w:rsidRPr="008F18A7" w:rsidRDefault="00FC5E7C" w:rsidP="00CC0D1B">
            <w:pPr>
              <w:pStyle w:val="ListParagraph"/>
              <w:numPr>
                <w:ilvl w:val="0"/>
                <w:numId w:val="18"/>
              </w:numPr>
              <w:tabs>
                <w:tab w:val="left" w:pos="176"/>
              </w:tabs>
              <w:ind w:left="176" w:hanging="176"/>
              <w:contextualSpacing w:val="0"/>
              <w:rPr>
                <w:rStyle w:val="Hyperlink"/>
                <w:rFonts w:cstheme="minorHAnsi"/>
                <w:i/>
                <w:color w:val="auto"/>
                <w:sz w:val="18"/>
                <w:szCs w:val="18"/>
                <w:u w:val="none"/>
              </w:rPr>
            </w:pPr>
            <w:r w:rsidRPr="008F18A7">
              <w:rPr>
                <w:i/>
                <w:sz w:val="18"/>
                <w:szCs w:val="18"/>
                <w:lang w:val="mk-MK"/>
              </w:rPr>
              <w:t xml:space="preserve">Одлуки на </w:t>
            </w:r>
            <w:r w:rsidRPr="008F18A7">
              <w:rPr>
                <w:i/>
                <w:sz w:val="18"/>
                <w:szCs w:val="18"/>
              </w:rPr>
              <w:t>МОН</w:t>
            </w:r>
          </w:p>
        </w:tc>
        <w:tc>
          <w:tcPr>
            <w:tcW w:w="992" w:type="dxa"/>
            <w:shd w:val="clear" w:color="auto" w:fill="auto"/>
          </w:tcPr>
          <w:p w:rsidR="00FC5E7C" w:rsidRPr="008F18A7" w:rsidRDefault="00FC5E7C" w:rsidP="00CC0D1B">
            <w:pPr>
              <w:tabs>
                <w:tab w:val="left" w:pos="176"/>
              </w:tabs>
              <w:jc w:val="center"/>
              <w:rPr>
                <w:i/>
                <w:sz w:val="18"/>
                <w:szCs w:val="18"/>
              </w:rPr>
            </w:pPr>
            <w:r w:rsidRPr="008F18A7">
              <w:rPr>
                <w:i/>
                <w:sz w:val="18"/>
                <w:szCs w:val="18"/>
              </w:rPr>
              <w:t>2025</w:t>
            </w:r>
          </w:p>
        </w:tc>
        <w:tc>
          <w:tcPr>
            <w:tcW w:w="1276" w:type="dxa"/>
            <w:shd w:val="clear" w:color="auto" w:fill="auto"/>
          </w:tcPr>
          <w:p w:rsidR="00FC5E7C" w:rsidRPr="008F18A7" w:rsidRDefault="00FC5E7C" w:rsidP="00CC0D1B">
            <w:pPr>
              <w:tabs>
                <w:tab w:val="left" w:pos="176"/>
              </w:tabs>
              <w:jc w:val="center"/>
              <w:rPr>
                <w:i/>
                <w:sz w:val="18"/>
                <w:szCs w:val="18"/>
                <w:lang w:val="mk-MK"/>
              </w:rPr>
            </w:pPr>
            <w:r w:rsidRPr="008F18A7">
              <w:rPr>
                <w:i/>
                <w:sz w:val="18"/>
                <w:szCs w:val="18"/>
                <w:lang w:val="mk-MK"/>
              </w:rPr>
              <w:t>МОН, БРО, гимназија</w:t>
            </w:r>
          </w:p>
        </w:tc>
        <w:tc>
          <w:tcPr>
            <w:tcW w:w="1276" w:type="dxa"/>
          </w:tcPr>
          <w:p w:rsidR="00FC5E7C" w:rsidRPr="008F18A7" w:rsidRDefault="000F529F" w:rsidP="00CC0D1B">
            <w:pPr>
              <w:tabs>
                <w:tab w:val="left" w:pos="176"/>
              </w:tabs>
              <w:jc w:val="center"/>
              <w:rPr>
                <w:i/>
                <w:sz w:val="18"/>
                <w:szCs w:val="18"/>
                <w:lang w:val="mk-MK"/>
              </w:rPr>
            </w:pPr>
            <w:r>
              <w:rPr>
                <w:i/>
                <w:sz w:val="18"/>
                <w:szCs w:val="18"/>
                <w:lang w:val="mk-MK"/>
              </w:rPr>
              <w:t>500.000</w:t>
            </w:r>
          </w:p>
        </w:tc>
      </w:tr>
      <w:tr w:rsidR="00FC5E7C" w:rsidRPr="008F18A7" w:rsidTr="00FC5E7C">
        <w:tc>
          <w:tcPr>
            <w:tcW w:w="675" w:type="dxa"/>
            <w:shd w:val="clear" w:color="auto" w:fill="auto"/>
          </w:tcPr>
          <w:p w:rsidR="00FC5E7C" w:rsidRPr="00476218" w:rsidRDefault="00FC5E7C" w:rsidP="00CC0D1B">
            <w:pPr>
              <w:ind w:left="-28" w:right="-57"/>
              <w:rPr>
                <w:i/>
                <w:sz w:val="18"/>
                <w:szCs w:val="18"/>
                <w:lang w:val="mk-MK"/>
              </w:rPr>
            </w:pPr>
            <w:r>
              <w:rPr>
                <w:i/>
                <w:sz w:val="18"/>
                <w:szCs w:val="18"/>
                <w:lang w:val="mk-MK"/>
              </w:rPr>
              <w:t>3.3.4</w:t>
            </w:r>
          </w:p>
        </w:tc>
        <w:tc>
          <w:tcPr>
            <w:tcW w:w="2429" w:type="dxa"/>
            <w:shd w:val="clear" w:color="auto" w:fill="auto"/>
          </w:tcPr>
          <w:p w:rsidR="00FC5E7C" w:rsidRPr="003A33B4" w:rsidRDefault="00FC5E7C" w:rsidP="00CC0D1B">
            <w:pPr>
              <w:keepNext/>
              <w:ind w:left="-28" w:right="-57"/>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 xml:space="preserve">Изработка на наставен план и програми </w:t>
            </w:r>
          </w:p>
        </w:tc>
        <w:tc>
          <w:tcPr>
            <w:tcW w:w="5103" w:type="dxa"/>
            <w:shd w:val="clear" w:color="auto" w:fill="auto"/>
          </w:tcPr>
          <w:p w:rsidR="00FC5E7C" w:rsidRPr="003A33B4" w:rsidRDefault="00FC5E7C" w:rsidP="00CC0D1B">
            <w:pPr>
              <w:pStyle w:val="ListParagraph"/>
              <w:numPr>
                <w:ilvl w:val="0"/>
                <w:numId w:val="15"/>
              </w:numPr>
              <w:tabs>
                <w:tab w:val="left" w:pos="176"/>
              </w:tabs>
              <w:ind w:left="176" w:hanging="176"/>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РГ за изработување на наставен план и програми се формирани</w:t>
            </w:r>
            <w:r w:rsidRPr="003A33B4">
              <w:rPr>
                <w:rStyle w:val="Hyperlink"/>
                <w:rFonts w:cstheme="minorHAnsi"/>
                <w:i/>
                <w:color w:val="auto"/>
                <w:sz w:val="18"/>
                <w:szCs w:val="18"/>
                <w:u w:val="none"/>
                <w:lang w:val="mk-MK"/>
              </w:rPr>
              <w:t>;</w:t>
            </w:r>
          </w:p>
          <w:p w:rsidR="00FC5E7C" w:rsidRPr="003A33B4" w:rsidRDefault="00FC5E7C" w:rsidP="00CC0D1B">
            <w:pPr>
              <w:pStyle w:val="ListParagraph"/>
              <w:numPr>
                <w:ilvl w:val="0"/>
                <w:numId w:val="15"/>
              </w:numPr>
              <w:tabs>
                <w:tab w:val="left" w:pos="176"/>
              </w:tabs>
              <w:ind w:left="176" w:hanging="176"/>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Наставниот план и програмите се изработени и разгледани се со клучните заинтересирани страни</w:t>
            </w:r>
            <w:r w:rsidRPr="003A33B4">
              <w:rPr>
                <w:rStyle w:val="Hyperlink"/>
                <w:rFonts w:cstheme="minorHAnsi"/>
                <w:i/>
                <w:color w:val="auto"/>
                <w:sz w:val="18"/>
                <w:szCs w:val="18"/>
                <w:u w:val="none"/>
                <w:lang w:val="mk-MK"/>
              </w:rPr>
              <w:t>;</w:t>
            </w:r>
          </w:p>
          <w:p w:rsidR="00FC5E7C" w:rsidRPr="003A33B4" w:rsidRDefault="00FC5E7C" w:rsidP="00CC0D1B">
            <w:pPr>
              <w:pStyle w:val="ListParagraph"/>
              <w:numPr>
                <w:ilvl w:val="0"/>
                <w:numId w:val="15"/>
              </w:numPr>
              <w:tabs>
                <w:tab w:val="left" w:pos="176"/>
              </w:tabs>
              <w:ind w:left="176" w:hanging="176"/>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 xml:space="preserve">Наставниот план и програмите на ИКТ гимназијата/паралелките и упатствата за нивно воведување официјално се одобрени </w:t>
            </w:r>
          </w:p>
        </w:tc>
        <w:tc>
          <w:tcPr>
            <w:tcW w:w="3686" w:type="dxa"/>
            <w:shd w:val="clear" w:color="auto" w:fill="auto"/>
          </w:tcPr>
          <w:p w:rsidR="00FC5E7C" w:rsidRPr="008F18A7" w:rsidRDefault="00FC5E7C" w:rsidP="00CC0D1B">
            <w:pPr>
              <w:pStyle w:val="ListParagraph"/>
              <w:numPr>
                <w:ilvl w:val="0"/>
                <w:numId w:val="18"/>
              </w:numPr>
              <w:tabs>
                <w:tab w:val="left" w:pos="176"/>
              </w:tabs>
              <w:ind w:left="176" w:hanging="176"/>
              <w:contextualSpacing w:val="0"/>
              <w:rPr>
                <w:i/>
                <w:sz w:val="18"/>
                <w:szCs w:val="18"/>
              </w:rPr>
            </w:pPr>
            <w:r w:rsidRPr="008F18A7">
              <w:rPr>
                <w:rStyle w:val="Hyperlink"/>
                <w:rFonts w:cstheme="minorHAnsi"/>
                <w:i/>
                <w:color w:val="auto"/>
                <w:sz w:val="18"/>
                <w:szCs w:val="18"/>
                <w:u w:val="none"/>
                <w:lang w:val="mk-MK"/>
              </w:rPr>
              <w:t>Извештаи од РГ</w:t>
            </w:r>
            <w:r w:rsidRPr="008F18A7">
              <w:rPr>
                <w:i/>
                <w:sz w:val="18"/>
                <w:szCs w:val="18"/>
              </w:rPr>
              <w:t>;</w:t>
            </w:r>
          </w:p>
          <w:p w:rsidR="00FC5E7C" w:rsidRPr="008F18A7" w:rsidRDefault="00FC5E7C" w:rsidP="00CC0D1B">
            <w:pPr>
              <w:pStyle w:val="ListParagraph"/>
              <w:numPr>
                <w:ilvl w:val="0"/>
                <w:numId w:val="18"/>
              </w:numPr>
              <w:tabs>
                <w:tab w:val="left" w:pos="176"/>
              </w:tabs>
              <w:ind w:left="176" w:hanging="176"/>
              <w:contextualSpacing w:val="0"/>
              <w:rPr>
                <w:i/>
                <w:sz w:val="18"/>
                <w:szCs w:val="18"/>
              </w:rPr>
            </w:pPr>
            <w:r w:rsidRPr="008F18A7">
              <w:rPr>
                <w:i/>
                <w:sz w:val="18"/>
                <w:szCs w:val="18"/>
                <w:lang w:val="mk-MK"/>
              </w:rPr>
              <w:t>Нацрт правен акт за одобрување на наставен план</w:t>
            </w:r>
            <w:r w:rsidRPr="008F18A7">
              <w:rPr>
                <w:rStyle w:val="Hyperlink"/>
                <w:rFonts w:cstheme="minorHAnsi"/>
                <w:i/>
                <w:color w:val="auto"/>
                <w:sz w:val="18"/>
                <w:szCs w:val="18"/>
                <w:u w:val="none"/>
                <w:lang w:val="mk-MK"/>
              </w:rPr>
              <w:t xml:space="preserve"> и програми</w:t>
            </w:r>
            <w:r w:rsidRPr="008F18A7">
              <w:rPr>
                <w:i/>
                <w:sz w:val="18"/>
                <w:szCs w:val="18"/>
              </w:rPr>
              <w:t>;</w:t>
            </w:r>
          </w:p>
          <w:p w:rsidR="00FC5E7C" w:rsidRPr="008F18A7" w:rsidRDefault="00FC5E7C" w:rsidP="00CC0D1B">
            <w:pPr>
              <w:pStyle w:val="ListParagraph"/>
              <w:numPr>
                <w:ilvl w:val="0"/>
                <w:numId w:val="18"/>
              </w:numPr>
              <w:tabs>
                <w:tab w:val="left" w:pos="176"/>
              </w:tabs>
              <w:ind w:left="176" w:hanging="176"/>
              <w:contextualSpacing w:val="0"/>
              <w:rPr>
                <w:i/>
                <w:sz w:val="18"/>
                <w:szCs w:val="18"/>
              </w:rPr>
            </w:pPr>
            <w:r w:rsidRPr="008F18A7">
              <w:rPr>
                <w:i/>
                <w:sz w:val="18"/>
                <w:szCs w:val="18"/>
                <w:lang w:val="mk-MK"/>
              </w:rPr>
              <w:t>Записници од средби за дискусии</w:t>
            </w:r>
            <w:r w:rsidRPr="008F18A7">
              <w:rPr>
                <w:i/>
                <w:sz w:val="18"/>
                <w:szCs w:val="18"/>
              </w:rPr>
              <w:t>;</w:t>
            </w:r>
          </w:p>
          <w:p w:rsidR="00FC5E7C" w:rsidRPr="008F18A7" w:rsidRDefault="00FC5E7C" w:rsidP="00CC0D1B">
            <w:pPr>
              <w:pStyle w:val="ListParagraph"/>
              <w:numPr>
                <w:ilvl w:val="0"/>
                <w:numId w:val="18"/>
              </w:numPr>
              <w:tabs>
                <w:tab w:val="left" w:pos="176"/>
              </w:tabs>
              <w:ind w:left="0" w:firstLine="0"/>
              <w:contextualSpacing w:val="0"/>
              <w:rPr>
                <w:i/>
                <w:sz w:val="18"/>
                <w:szCs w:val="18"/>
              </w:rPr>
            </w:pPr>
            <w:r w:rsidRPr="008F18A7">
              <w:rPr>
                <w:i/>
                <w:sz w:val="18"/>
                <w:szCs w:val="18"/>
                <w:lang w:val="mk-MK"/>
              </w:rPr>
              <w:t xml:space="preserve">Одлуки на директорот </w:t>
            </w:r>
          </w:p>
        </w:tc>
        <w:tc>
          <w:tcPr>
            <w:tcW w:w="992" w:type="dxa"/>
            <w:shd w:val="clear" w:color="auto" w:fill="auto"/>
          </w:tcPr>
          <w:p w:rsidR="00FC5E7C" w:rsidRPr="008F18A7" w:rsidRDefault="00FC5E7C" w:rsidP="00CC0D1B">
            <w:pPr>
              <w:tabs>
                <w:tab w:val="left" w:pos="176"/>
              </w:tabs>
              <w:jc w:val="center"/>
              <w:rPr>
                <w:i/>
                <w:sz w:val="18"/>
                <w:szCs w:val="18"/>
              </w:rPr>
            </w:pPr>
            <w:r w:rsidRPr="008F18A7">
              <w:rPr>
                <w:i/>
                <w:sz w:val="18"/>
                <w:szCs w:val="18"/>
              </w:rPr>
              <w:t>2025</w:t>
            </w:r>
          </w:p>
          <w:p w:rsidR="00FC5E7C" w:rsidRPr="008F18A7" w:rsidRDefault="00FC5E7C" w:rsidP="00CC0D1B">
            <w:pPr>
              <w:tabs>
                <w:tab w:val="left" w:pos="176"/>
              </w:tabs>
              <w:jc w:val="center"/>
              <w:rPr>
                <w:i/>
                <w:sz w:val="18"/>
                <w:szCs w:val="18"/>
              </w:rPr>
            </w:pPr>
          </w:p>
        </w:tc>
        <w:tc>
          <w:tcPr>
            <w:tcW w:w="1276" w:type="dxa"/>
            <w:shd w:val="clear" w:color="auto" w:fill="auto"/>
          </w:tcPr>
          <w:p w:rsidR="00FC5E7C" w:rsidRPr="008F18A7" w:rsidRDefault="00FC5E7C" w:rsidP="00CC0D1B">
            <w:pPr>
              <w:tabs>
                <w:tab w:val="left" w:pos="176"/>
              </w:tabs>
              <w:jc w:val="center"/>
              <w:rPr>
                <w:i/>
                <w:sz w:val="18"/>
                <w:szCs w:val="18"/>
              </w:rPr>
            </w:pPr>
            <w:r w:rsidRPr="008F18A7">
              <w:rPr>
                <w:i/>
                <w:sz w:val="18"/>
                <w:szCs w:val="18"/>
              </w:rPr>
              <w:t>МОН</w:t>
            </w:r>
            <w:r w:rsidRPr="008F18A7">
              <w:rPr>
                <w:i/>
                <w:sz w:val="18"/>
                <w:szCs w:val="18"/>
                <w:lang w:val="mk-MK"/>
              </w:rPr>
              <w:t>, БРО, гимназија</w:t>
            </w:r>
          </w:p>
        </w:tc>
        <w:tc>
          <w:tcPr>
            <w:tcW w:w="1276" w:type="dxa"/>
          </w:tcPr>
          <w:p w:rsidR="00FC5E7C" w:rsidRPr="000F529F" w:rsidRDefault="000F529F" w:rsidP="00CC0D1B">
            <w:pPr>
              <w:tabs>
                <w:tab w:val="left" w:pos="176"/>
              </w:tabs>
              <w:jc w:val="center"/>
              <w:rPr>
                <w:i/>
                <w:sz w:val="18"/>
                <w:szCs w:val="18"/>
                <w:lang w:val="mk-MK"/>
              </w:rPr>
            </w:pPr>
            <w:r>
              <w:rPr>
                <w:i/>
                <w:sz w:val="18"/>
                <w:szCs w:val="18"/>
                <w:lang w:val="mk-MK"/>
              </w:rPr>
              <w:t>20.000</w:t>
            </w:r>
          </w:p>
        </w:tc>
      </w:tr>
      <w:tr w:rsidR="00FC5E7C" w:rsidRPr="008F18A7" w:rsidTr="00FC5E7C">
        <w:tc>
          <w:tcPr>
            <w:tcW w:w="675" w:type="dxa"/>
            <w:tcBorders>
              <w:bottom w:val="single" w:sz="4" w:space="0" w:color="auto"/>
            </w:tcBorders>
            <w:shd w:val="clear" w:color="auto" w:fill="auto"/>
          </w:tcPr>
          <w:p w:rsidR="00FC5E7C" w:rsidRPr="00476218" w:rsidRDefault="00FC5E7C" w:rsidP="00CC0D1B">
            <w:pPr>
              <w:ind w:left="-28" w:right="-57"/>
              <w:rPr>
                <w:i/>
                <w:sz w:val="18"/>
                <w:szCs w:val="18"/>
                <w:lang w:val="mk-MK"/>
              </w:rPr>
            </w:pPr>
            <w:r>
              <w:rPr>
                <w:i/>
                <w:sz w:val="18"/>
                <w:szCs w:val="18"/>
                <w:lang w:val="mk-MK"/>
              </w:rPr>
              <w:t>3.3.5</w:t>
            </w:r>
          </w:p>
        </w:tc>
        <w:tc>
          <w:tcPr>
            <w:tcW w:w="2429" w:type="dxa"/>
            <w:tcBorders>
              <w:bottom w:val="single" w:sz="4" w:space="0" w:color="auto"/>
            </w:tcBorders>
            <w:shd w:val="clear" w:color="auto" w:fill="auto"/>
          </w:tcPr>
          <w:p w:rsidR="00FC5E7C" w:rsidRPr="003A33B4" w:rsidRDefault="00FC5E7C" w:rsidP="00CC0D1B">
            <w:pPr>
              <w:keepNext/>
              <w:ind w:left="-28" w:right="-57"/>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 xml:space="preserve">Запишување ученици и отпочнување со образовниот процес </w:t>
            </w:r>
          </w:p>
        </w:tc>
        <w:tc>
          <w:tcPr>
            <w:tcW w:w="5103" w:type="dxa"/>
            <w:tcBorders>
              <w:bottom w:val="single" w:sz="4" w:space="0" w:color="auto"/>
            </w:tcBorders>
            <w:shd w:val="clear" w:color="auto" w:fill="auto"/>
          </w:tcPr>
          <w:p w:rsidR="00FC5E7C" w:rsidRPr="003A33B4" w:rsidRDefault="00FC5E7C" w:rsidP="00CC0D1B">
            <w:pPr>
              <w:pStyle w:val="ListParagraph"/>
              <w:numPr>
                <w:ilvl w:val="0"/>
                <w:numId w:val="15"/>
              </w:numPr>
              <w:tabs>
                <w:tab w:val="left" w:pos="176"/>
              </w:tabs>
              <w:ind w:left="176" w:hanging="176"/>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Првата генерација ученици во гимназијата/паралелките е запишана во согласност со постапката за прием</w:t>
            </w:r>
          </w:p>
        </w:tc>
        <w:tc>
          <w:tcPr>
            <w:tcW w:w="3686" w:type="dxa"/>
            <w:tcBorders>
              <w:bottom w:val="single" w:sz="4" w:space="0" w:color="auto"/>
            </w:tcBorders>
            <w:shd w:val="clear" w:color="auto" w:fill="auto"/>
          </w:tcPr>
          <w:p w:rsidR="00FC5E7C" w:rsidRPr="003A33B4" w:rsidRDefault="00FC5E7C" w:rsidP="00CC0D1B">
            <w:pPr>
              <w:pStyle w:val="ListParagraph"/>
              <w:numPr>
                <w:ilvl w:val="0"/>
                <w:numId w:val="15"/>
              </w:numPr>
              <w:tabs>
                <w:tab w:val="left" w:pos="176"/>
              </w:tabs>
              <w:ind w:left="176" w:hanging="176"/>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Записници за процесот на запишување</w:t>
            </w:r>
            <w:r w:rsidRPr="003A33B4">
              <w:rPr>
                <w:rStyle w:val="Hyperlink"/>
                <w:rFonts w:cstheme="minorHAnsi"/>
                <w:i/>
                <w:color w:val="auto"/>
                <w:sz w:val="18"/>
                <w:szCs w:val="18"/>
                <w:u w:val="none"/>
                <w:lang w:val="mk-MK"/>
              </w:rPr>
              <w:t>;</w:t>
            </w:r>
          </w:p>
          <w:p w:rsidR="00FC5E7C" w:rsidRPr="008F18A7" w:rsidRDefault="00FC5E7C" w:rsidP="00CC0D1B">
            <w:pPr>
              <w:pStyle w:val="ListParagraph"/>
              <w:numPr>
                <w:ilvl w:val="0"/>
                <w:numId w:val="15"/>
              </w:numPr>
              <w:tabs>
                <w:tab w:val="left" w:pos="176"/>
              </w:tabs>
              <w:ind w:left="176" w:hanging="176"/>
              <w:contextualSpacing w:val="0"/>
              <w:rPr>
                <w:rStyle w:val="Hyperlink"/>
                <w:rFonts w:cstheme="minorHAnsi"/>
                <w:i/>
                <w:color w:val="auto"/>
                <w:sz w:val="18"/>
                <w:szCs w:val="18"/>
                <w:u w:val="none"/>
              </w:rPr>
            </w:pPr>
            <w:r w:rsidRPr="008F18A7">
              <w:rPr>
                <w:rStyle w:val="Hyperlink"/>
                <w:rFonts w:cstheme="minorHAnsi"/>
                <w:i/>
                <w:color w:val="auto"/>
                <w:sz w:val="18"/>
                <w:szCs w:val="18"/>
                <w:u w:val="none"/>
                <w:lang w:val="mk-MK"/>
              </w:rPr>
              <w:t>Записници за образовниот процес;</w:t>
            </w:r>
          </w:p>
          <w:p w:rsidR="00FC5E7C" w:rsidRPr="008F18A7" w:rsidRDefault="00FC5E7C" w:rsidP="00CC0D1B">
            <w:pPr>
              <w:pStyle w:val="ListParagraph"/>
              <w:numPr>
                <w:ilvl w:val="0"/>
                <w:numId w:val="15"/>
              </w:numPr>
              <w:tabs>
                <w:tab w:val="left" w:pos="176"/>
              </w:tabs>
              <w:ind w:left="176" w:hanging="176"/>
              <w:contextualSpacing w:val="0"/>
              <w:rPr>
                <w:rStyle w:val="Hyperlink"/>
                <w:rFonts w:cstheme="minorHAnsi"/>
                <w:i/>
                <w:color w:val="auto"/>
                <w:sz w:val="18"/>
                <w:szCs w:val="18"/>
                <w:u w:val="none"/>
              </w:rPr>
            </w:pPr>
            <w:r w:rsidRPr="008F18A7">
              <w:rPr>
                <w:rStyle w:val="Hyperlink"/>
                <w:rFonts w:cstheme="minorHAnsi"/>
                <w:i/>
                <w:color w:val="auto"/>
                <w:sz w:val="18"/>
                <w:szCs w:val="18"/>
                <w:u w:val="none"/>
                <w:lang w:val="mk-MK"/>
              </w:rPr>
              <w:t>Можност за запишување во  Математичко-информатичка гимназија понудена во конкурс за запишување ученици во јавните средни училишта во Република Македонија;</w:t>
            </w:r>
          </w:p>
          <w:p w:rsidR="00FC5E7C" w:rsidRPr="008F18A7" w:rsidRDefault="00FC5E7C" w:rsidP="00CC0D1B">
            <w:pPr>
              <w:pStyle w:val="ListParagraph"/>
              <w:numPr>
                <w:ilvl w:val="0"/>
                <w:numId w:val="15"/>
              </w:numPr>
              <w:tabs>
                <w:tab w:val="left" w:pos="176"/>
              </w:tabs>
              <w:ind w:left="176" w:hanging="176"/>
              <w:contextualSpacing w:val="0"/>
              <w:rPr>
                <w:rStyle w:val="Hyperlink"/>
                <w:rFonts w:cstheme="minorHAnsi"/>
                <w:i/>
                <w:color w:val="auto"/>
                <w:sz w:val="18"/>
                <w:szCs w:val="18"/>
                <w:u w:val="none"/>
              </w:rPr>
            </w:pPr>
            <w:r w:rsidRPr="008F18A7">
              <w:rPr>
                <w:rStyle w:val="Hyperlink"/>
                <w:rFonts w:cstheme="minorHAnsi"/>
                <w:i/>
                <w:color w:val="auto"/>
                <w:sz w:val="18"/>
                <w:szCs w:val="18"/>
                <w:u w:val="none"/>
                <w:lang w:val="mk-MK"/>
              </w:rPr>
              <w:t>Одлуки на директорот</w:t>
            </w:r>
          </w:p>
        </w:tc>
        <w:tc>
          <w:tcPr>
            <w:tcW w:w="992" w:type="dxa"/>
            <w:tcBorders>
              <w:bottom w:val="single" w:sz="4" w:space="0" w:color="auto"/>
            </w:tcBorders>
            <w:shd w:val="clear" w:color="auto" w:fill="auto"/>
          </w:tcPr>
          <w:p w:rsidR="00FC5E7C" w:rsidRPr="008F18A7" w:rsidRDefault="00FC5E7C" w:rsidP="00CC0D1B">
            <w:pPr>
              <w:ind w:left="-28" w:right="-57"/>
              <w:jc w:val="center"/>
              <w:rPr>
                <w:i/>
                <w:sz w:val="18"/>
                <w:szCs w:val="18"/>
              </w:rPr>
            </w:pPr>
            <w:r w:rsidRPr="008F18A7">
              <w:rPr>
                <w:i/>
                <w:sz w:val="18"/>
                <w:szCs w:val="18"/>
              </w:rPr>
              <w:t>2025</w:t>
            </w:r>
          </w:p>
        </w:tc>
        <w:tc>
          <w:tcPr>
            <w:tcW w:w="1276" w:type="dxa"/>
            <w:tcBorders>
              <w:bottom w:val="single" w:sz="4" w:space="0" w:color="auto"/>
            </w:tcBorders>
            <w:shd w:val="clear" w:color="auto" w:fill="auto"/>
          </w:tcPr>
          <w:p w:rsidR="00FC5E7C" w:rsidRPr="008F18A7" w:rsidRDefault="00FC5E7C" w:rsidP="00CC0D1B">
            <w:pPr>
              <w:tabs>
                <w:tab w:val="left" w:pos="176"/>
              </w:tabs>
              <w:ind w:left="-57" w:right="-57"/>
              <w:jc w:val="center"/>
              <w:rPr>
                <w:i/>
                <w:sz w:val="18"/>
                <w:szCs w:val="18"/>
              </w:rPr>
            </w:pPr>
            <w:r w:rsidRPr="008F18A7">
              <w:rPr>
                <w:i/>
                <w:sz w:val="18"/>
                <w:szCs w:val="18"/>
                <w:lang w:val="mk-MK"/>
              </w:rPr>
              <w:t>МОН, БРО, гимназија</w:t>
            </w:r>
          </w:p>
        </w:tc>
        <w:tc>
          <w:tcPr>
            <w:tcW w:w="1276" w:type="dxa"/>
            <w:tcBorders>
              <w:bottom w:val="single" w:sz="4" w:space="0" w:color="auto"/>
            </w:tcBorders>
          </w:tcPr>
          <w:p w:rsidR="00FC5E7C" w:rsidRPr="008F18A7" w:rsidRDefault="000F529F" w:rsidP="00CC0D1B">
            <w:pPr>
              <w:tabs>
                <w:tab w:val="left" w:pos="176"/>
              </w:tabs>
              <w:ind w:left="-57" w:right="-57"/>
              <w:jc w:val="center"/>
              <w:rPr>
                <w:i/>
                <w:sz w:val="18"/>
                <w:szCs w:val="18"/>
                <w:lang w:val="mk-MK"/>
              </w:rPr>
            </w:pPr>
            <w:r>
              <w:rPr>
                <w:i/>
                <w:sz w:val="18"/>
                <w:szCs w:val="18"/>
                <w:lang w:val="mk-MK"/>
              </w:rPr>
              <w:t>100.000</w:t>
            </w:r>
          </w:p>
        </w:tc>
      </w:tr>
      <w:tr w:rsidR="00FC5E7C" w:rsidRPr="008F18A7" w:rsidTr="00FC5E7C">
        <w:tc>
          <w:tcPr>
            <w:tcW w:w="675" w:type="dxa"/>
            <w:shd w:val="clear" w:color="auto" w:fill="auto"/>
          </w:tcPr>
          <w:p w:rsidR="00FC5E7C" w:rsidRPr="00476218" w:rsidRDefault="00FC5E7C" w:rsidP="00CC0D1B">
            <w:pPr>
              <w:ind w:left="-28" w:right="-57"/>
              <w:rPr>
                <w:i/>
                <w:sz w:val="18"/>
                <w:szCs w:val="18"/>
                <w:lang w:val="mk-MK"/>
              </w:rPr>
            </w:pPr>
            <w:r>
              <w:rPr>
                <w:i/>
                <w:sz w:val="18"/>
                <w:szCs w:val="18"/>
                <w:lang w:val="mk-MK"/>
              </w:rPr>
              <w:t>3.4.1</w:t>
            </w:r>
          </w:p>
        </w:tc>
        <w:tc>
          <w:tcPr>
            <w:tcW w:w="2429" w:type="dxa"/>
            <w:shd w:val="clear" w:color="auto" w:fill="auto"/>
          </w:tcPr>
          <w:p w:rsidR="00FC5E7C" w:rsidRPr="008F18A7" w:rsidRDefault="00FC5E7C" w:rsidP="00CC0D1B">
            <w:pPr>
              <w:keepNext/>
              <w:ind w:left="-28" w:right="-57"/>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Изработка на Стандарди за новите квалификации за ИКТ засновани на резултатите од учењето</w:t>
            </w:r>
          </w:p>
        </w:tc>
        <w:tc>
          <w:tcPr>
            <w:tcW w:w="5103" w:type="dxa"/>
            <w:shd w:val="clear" w:color="auto" w:fill="auto"/>
          </w:tcPr>
          <w:p w:rsidR="00FC5E7C" w:rsidRPr="003A33B4" w:rsidRDefault="00FC5E7C" w:rsidP="00CC0D1B">
            <w:pPr>
              <w:pStyle w:val="ListParagraph"/>
              <w:numPr>
                <w:ilvl w:val="0"/>
                <w:numId w:val="15"/>
              </w:numPr>
              <w:tabs>
                <w:tab w:val="left" w:pos="176"/>
              </w:tabs>
              <w:ind w:left="176" w:hanging="176"/>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РГ за изработување на Стандардите се формирани</w:t>
            </w:r>
            <w:r w:rsidRPr="003A33B4">
              <w:rPr>
                <w:rStyle w:val="Hyperlink"/>
                <w:rFonts w:cstheme="minorHAnsi"/>
                <w:i/>
                <w:color w:val="auto"/>
                <w:sz w:val="18"/>
                <w:szCs w:val="18"/>
                <w:u w:val="none"/>
                <w:lang w:val="mk-MK"/>
              </w:rPr>
              <w:t>;</w:t>
            </w:r>
          </w:p>
          <w:p w:rsidR="00FC5E7C" w:rsidRPr="003A33B4" w:rsidRDefault="00FC5E7C" w:rsidP="00CC0D1B">
            <w:pPr>
              <w:pStyle w:val="ListParagraph"/>
              <w:numPr>
                <w:ilvl w:val="0"/>
                <w:numId w:val="15"/>
              </w:numPr>
              <w:tabs>
                <w:tab w:val="left" w:pos="176"/>
              </w:tabs>
              <w:ind w:left="176" w:hanging="176"/>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Членовите на РГ се обучени за изработка на Стандардите</w:t>
            </w:r>
            <w:r w:rsidR="001B21B2">
              <w:rPr>
                <w:rStyle w:val="Hyperlink"/>
                <w:rFonts w:cstheme="minorHAnsi"/>
                <w:i/>
                <w:color w:val="auto"/>
                <w:sz w:val="18"/>
                <w:szCs w:val="18"/>
                <w:u w:val="none"/>
                <w:lang w:val="mk-MK"/>
              </w:rPr>
              <w:t xml:space="preserve"> </w:t>
            </w:r>
            <w:r w:rsidRPr="008F18A7">
              <w:rPr>
                <w:rStyle w:val="Hyperlink"/>
                <w:rFonts w:cstheme="minorHAnsi"/>
                <w:i/>
                <w:color w:val="auto"/>
                <w:sz w:val="18"/>
                <w:szCs w:val="18"/>
                <w:u w:val="none"/>
                <w:lang w:val="mk-MK"/>
              </w:rPr>
              <w:t>за квалификации со резултатите од учење</w:t>
            </w:r>
            <w:r w:rsidRPr="003A33B4">
              <w:rPr>
                <w:rStyle w:val="Hyperlink"/>
                <w:rFonts w:cstheme="minorHAnsi"/>
                <w:i/>
                <w:color w:val="auto"/>
                <w:sz w:val="18"/>
                <w:szCs w:val="18"/>
                <w:u w:val="none"/>
                <w:lang w:val="mk-MK"/>
              </w:rPr>
              <w:t>;</w:t>
            </w:r>
          </w:p>
          <w:p w:rsidR="00FC5E7C" w:rsidRPr="008F18A7" w:rsidRDefault="00FC5E7C" w:rsidP="00CC0D1B">
            <w:pPr>
              <w:pStyle w:val="ListParagraph"/>
              <w:numPr>
                <w:ilvl w:val="0"/>
                <w:numId w:val="15"/>
              </w:numPr>
              <w:tabs>
                <w:tab w:val="left" w:pos="176"/>
              </w:tabs>
              <w:ind w:left="176" w:hanging="176"/>
              <w:contextualSpacing w:val="0"/>
              <w:rPr>
                <w:rStyle w:val="Hyperlink"/>
                <w:rFonts w:cstheme="minorHAnsi"/>
                <w:i/>
                <w:color w:val="auto"/>
                <w:sz w:val="18"/>
                <w:szCs w:val="18"/>
                <w:u w:val="none"/>
              </w:rPr>
            </w:pPr>
            <w:r w:rsidRPr="008F18A7">
              <w:rPr>
                <w:rStyle w:val="Hyperlink"/>
                <w:rFonts w:cstheme="minorHAnsi"/>
                <w:i/>
                <w:color w:val="auto"/>
                <w:sz w:val="18"/>
                <w:szCs w:val="18"/>
                <w:u w:val="none"/>
                <w:lang w:val="mk-MK"/>
              </w:rPr>
              <w:t>Финансиските средства се определени</w:t>
            </w:r>
            <w:r w:rsidRPr="008F18A7">
              <w:rPr>
                <w:rStyle w:val="Hyperlink"/>
                <w:rFonts w:cstheme="minorHAnsi"/>
                <w:i/>
                <w:color w:val="auto"/>
                <w:sz w:val="18"/>
                <w:szCs w:val="18"/>
                <w:u w:val="none"/>
              </w:rPr>
              <w:t>;</w:t>
            </w:r>
          </w:p>
          <w:p w:rsidR="00FC5E7C" w:rsidRPr="008F18A7" w:rsidRDefault="00FC5E7C" w:rsidP="00CC0D1B">
            <w:pPr>
              <w:pStyle w:val="ListParagraph"/>
              <w:numPr>
                <w:ilvl w:val="0"/>
                <w:numId w:val="15"/>
              </w:numPr>
              <w:tabs>
                <w:tab w:val="left" w:pos="176"/>
              </w:tabs>
              <w:ind w:left="176" w:hanging="176"/>
              <w:contextualSpacing w:val="0"/>
              <w:rPr>
                <w:rStyle w:val="Hyperlink"/>
                <w:rFonts w:cstheme="minorHAnsi"/>
                <w:i/>
                <w:color w:val="auto"/>
                <w:sz w:val="18"/>
                <w:szCs w:val="18"/>
                <w:u w:val="none"/>
              </w:rPr>
            </w:pPr>
            <w:r w:rsidRPr="008F18A7">
              <w:rPr>
                <w:rStyle w:val="Hyperlink"/>
                <w:rFonts w:cstheme="minorHAnsi"/>
                <w:i/>
                <w:color w:val="auto"/>
                <w:sz w:val="18"/>
                <w:szCs w:val="18"/>
                <w:u w:val="none"/>
                <w:lang w:val="mk-MK"/>
              </w:rPr>
              <w:t>Три Стандарди за новите квалификации за ИКТ се изработени и разгледани се со клучните заинтересирани страни</w:t>
            </w:r>
            <w:r w:rsidRPr="008F18A7">
              <w:rPr>
                <w:rStyle w:val="Hyperlink"/>
                <w:rFonts w:cstheme="minorHAnsi"/>
                <w:i/>
                <w:color w:val="auto"/>
                <w:sz w:val="18"/>
                <w:szCs w:val="18"/>
                <w:u w:val="none"/>
              </w:rPr>
              <w:t>;</w:t>
            </w:r>
          </w:p>
          <w:p w:rsidR="00FC5E7C" w:rsidRPr="008F18A7" w:rsidRDefault="00FC5E7C" w:rsidP="00CC0D1B">
            <w:pPr>
              <w:pStyle w:val="ListParagraph"/>
              <w:numPr>
                <w:ilvl w:val="0"/>
                <w:numId w:val="15"/>
              </w:numPr>
              <w:tabs>
                <w:tab w:val="left" w:pos="176"/>
              </w:tabs>
              <w:ind w:left="176" w:hanging="176"/>
              <w:contextualSpacing w:val="0"/>
              <w:rPr>
                <w:rStyle w:val="Hyperlink"/>
                <w:rFonts w:cstheme="minorHAnsi"/>
                <w:i/>
                <w:color w:val="auto"/>
                <w:sz w:val="18"/>
                <w:szCs w:val="18"/>
                <w:u w:val="none"/>
              </w:rPr>
            </w:pPr>
            <w:r w:rsidRPr="008F18A7">
              <w:rPr>
                <w:rStyle w:val="Hyperlink"/>
                <w:rFonts w:cstheme="minorHAnsi"/>
                <w:i/>
                <w:color w:val="auto"/>
                <w:sz w:val="18"/>
                <w:szCs w:val="18"/>
                <w:u w:val="none"/>
                <w:lang w:val="mk-MK"/>
              </w:rPr>
              <w:t>Стандардите за квалификации се подготвени за воведување и се официјално одобрени</w:t>
            </w:r>
          </w:p>
        </w:tc>
        <w:tc>
          <w:tcPr>
            <w:tcW w:w="3686" w:type="dxa"/>
            <w:shd w:val="clear" w:color="auto" w:fill="auto"/>
          </w:tcPr>
          <w:p w:rsidR="00FC5E7C" w:rsidRPr="008F18A7" w:rsidRDefault="00FC5E7C" w:rsidP="00CC0D1B">
            <w:pPr>
              <w:pStyle w:val="ListParagraph"/>
              <w:numPr>
                <w:ilvl w:val="0"/>
                <w:numId w:val="18"/>
              </w:numPr>
              <w:tabs>
                <w:tab w:val="left" w:pos="176"/>
              </w:tabs>
              <w:ind w:left="176" w:hanging="176"/>
              <w:contextualSpacing w:val="0"/>
              <w:rPr>
                <w:i/>
                <w:sz w:val="18"/>
                <w:szCs w:val="18"/>
              </w:rPr>
            </w:pPr>
            <w:r w:rsidRPr="008F18A7">
              <w:rPr>
                <w:i/>
                <w:sz w:val="18"/>
                <w:szCs w:val="18"/>
                <w:lang w:val="mk-MK"/>
              </w:rPr>
              <w:t>Записници од обуката на членовите на РГ</w:t>
            </w:r>
            <w:r w:rsidRPr="008F18A7">
              <w:rPr>
                <w:i/>
                <w:sz w:val="18"/>
                <w:szCs w:val="18"/>
              </w:rPr>
              <w:t>;</w:t>
            </w:r>
          </w:p>
          <w:p w:rsidR="00FC5E7C" w:rsidRPr="008F18A7" w:rsidRDefault="00FC5E7C" w:rsidP="00CC0D1B">
            <w:pPr>
              <w:pStyle w:val="ListParagraph"/>
              <w:numPr>
                <w:ilvl w:val="0"/>
                <w:numId w:val="18"/>
              </w:numPr>
              <w:tabs>
                <w:tab w:val="left" w:pos="176"/>
              </w:tabs>
              <w:ind w:left="176" w:hanging="176"/>
              <w:contextualSpacing w:val="0"/>
              <w:rPr>
                <w:i/>
                <w:sz w:val="18"/>
                <w:szCs w:val="18"/>
              </w:rPr>
            </w:pPr>
            <w:r w:rsidRPr="008F18A7">
              <w:rPr>
                <w:i/>
                <w:sz w:val="18"/>
                <w:szCs w:val="18"/>
                <w:lang w:val="mk-MK"/>
              </w:rPr>
              <w:t>Извештаи од РГ</w:t>
            </w:r>
            <w:r w:rsidRPr="008F18A7">
              <w:rPr>
                <w:i/>
                <w:sz w:val="18"/>
                <w:szCs w:val="18"/>
              </w:rPr>
              <w:t>;</w:t>
            </w:r>
          </w:p>
          <w:p w:rsidR="00FC5E7C" w:rsidRPr="008F18A7" w:rsidRDefault="00FC5E7C" w:rsidP="00CC0D1B">
            <w:pPr>
              <w:pStyle w:val="ListParagraph"/>
              <w:numPr>
                <w:ilvl w:val="0"/>
                <w:numId w:val="18"/>
              </w:numPr>
              <w:tabs>
                <w:tab w:val="left" w:pos="176"/>
              </w:tabs>
              <w:ind w:left="176" w:hanging="176"/>
              <w:contextualSpacing w:val="0"/>
              <w:rPr>
                <w:i/>
                <w:sz w:val="18"/>
                <w:szCs w:val="18"/>
              </w:rPr>
            </w:pPr>
            <w:r w:rsidRPr="008F18A7">
              <w:rPr>
                <w:i/>
                <w:sz w:val="18"/>
                <w:szCs w:val="18"/>
                <w:lang w:val="mk-MK"/>
              </w:rPr>
              <w:t xml:space="preserve">Одлуки на </w:t>
            </w:r>
            <w:r w:rsidRPr="008F18A7">
              <w:rPr>
                <w:i/>
                <w:sz w:val="18"/>
                <w:szCs w:val="18"/>
              </w:rPr>
              <w:t xml:space="preserve">МОН </w:t>
            </w:r>
          </w:p>
        </w:tc>
        <w:tc>
          <w:tcPr>
            <w:tcW w:w="992" w:type="dxa"/>
            <w:shd w:val="clear" w:color="auto" w:fill="auto"/>
          </w:tcPr>
          <w:p w:rsidR="00FC5E7C" w:rsidRPr="008F18A7" w:rsidRDefault="00FC5E7C" w:rsidP="00CC0D1B">
            <w:pPr>
              <w:jc w:val="center"/>
              <w:rPr>
                <w:i/>
                <w:sz w:val="18"/>
                <w:szCs w:val="18"/>
              </w:rPr>
            </w:pPr>
            <w:r w:rsidRPr="008F18A7">
              <w:rPr>
                <w:i/>
                <w:sz w:val="18"/>
                <w:szCs w:val="18"/>
              </w:rPr>
              <w:t>2019</w:t>
            </w:r>
          </w:p>
        </w:tc>
        <w:tc>
          <w:tcPr>
            <w:tcW w:w="1276" w:type="dxa"/>
            <w:shd w:val="clear" w:color="auto" w:fill="auto"/>
          </w:tcPr>
          <w:p w:rsidR="00FC5E7C" w:rsidRPr="008F18A7" w:rsidRDefault="00FC5E7C" w:rsidP="00CC0D1B">
            <w:pPr>
              <w:tabs>
                <w:tab w:val="left" w:pos="176"/>
              </w:tabs>
              <w:jc w:val="center"/>
              <w:rPr>
                <w:i/>
                <w:sz w:val="18"/>
                <w:szCs w:val="18"/>
              </w:rPr>
            </w:pPr>
            <w:r w:rsidRPr="008F18A7">
              <w:rPr>
                <w:i/>
                <w:sz w:val="18"/>
                <w:szCs w:val="18"/>
              </w:rPr>
              <w:t>МОН, ЦСОО</w:t>
            </w:r>
          </w:p>
        </w:tc>
        <w:tc>
          <w:tcPr>
            <w:tcW w:w="1276" w:type="dxa"/>
          </w:tcPr>
          <w:p w:rsidR="00FC5E7C" w:rsidRPr="000F529F" w:rsidRDefault="000F529F" w:rsidP="00CC0D1B">
            <w:pPr>
              <w:tabs>
                <w:tab w:val="left" w:pos="176"/>
              </w:tabs>
              <w:jc w:val="center"/>
              <w:rPr>
                <w:i/>
                <w:sz w:val="18"/>
                <w:szCs w:val="18"/>
                <w:lang w:val="mk-MK"/>
              </w:rPr>
            </w:pPr>
            <w:r>
              <w:rPr>
                <w:i/>
                <w:sz w:val="18"/>
                <w:szCs w:val="18"/>
                <w:lang w:val="mk-MK"/>
              </w:rPr>
              <w:t>30.000</w:t>
            </w:r>
          </w:p>
        </w:tc>
      </w:tr>
      <w:tr w:rsidR="00FC5E7C" w:rsidRPr="008F18A7" w:rsidTr="00FC5E7C">
        <w:tc>
          <w:tcPr>
            <w:tcW w:w="675" w:type="dxa"/>
            <w:tcBorders>
              <w:bottom w:val="single" w:sz="4" w:space="0" w:color="auto"/>
            </w:tcBorders>
            <w:shd w:val="clear" w:color="auto" w:fill="auto"/>
          </w:tcPr>
          <w:p w:rsidR="00FC5E7C" w:rsidRPr="00476218" w:rsidRDefault="00FC5E7C" w:rsidP="00CC0D1B">
            <w:pPr>
              <w:ind w:left="-28" w:right="-57"/>
              <w:rPr>
                <w:i/>
                <w:sz w:val="18"/>
                <w:szCs w:val="18"/>
                <w:lang w:val="mk-MK"/>
              </w:rPr>
            </w:pPr>
            <w:r>
              <w:rPr>
                <w:i/>
                <w:sz w:val="18"/>
                <w:szCs w:val="18"/>
                <w:lang w:val="mk-MK"/>
              </w:rPr>
              <w:t>3.4.2</w:t>
            </w:r>
          </w:p>
        </w:tc>
        <w:tc>
          <w:tcPr>
            <w:tcW w:w="2429" w:type="dxa"/>
            <w:tcBorders>
              <w:bottom w:val="single" w:sz="4" w:space="0" w:color="auto"/>
            </w:tcBorders>
            <w:shd w:val="clear" w:color="auto" w:fill="auto"/>
          </w:tcPr>
          <w:p w:rsidR="00FC5E7C" w:rsidRPr="003A33B4" w:rsidRDefault="00FC5E7C" w:rsidP="00CC0D1B">
            <w:pPr>
              <w:keepNext/>
              <w:ind w:left="-28" w:right="-57"/>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 xml:space="preserve">Изработка на наставен план и програми (модули) за новите квалификации за ИКТ </w:t>
            </w:r>
          </w:p>
        </w:tc>
        <w:tc>
          <w:tcPr>
            <w:tcW w:w="5103" w:type="dxa"/>
            <w:tcBorders>
              <w:bottom w:val="single" w:sz="4" w:space="0" w:color="auto"/>
            </w:tcBorders>
            <w:shd w:val="clear" w:color="auto" w:fill="auto"/>
          </w:tcPr>
          <w:p w:rsidR="00FC5E7C" w:rsidRPr="003A33B4" w:rsidRDefault="00FC5E7C" w:rsidP="00CC0D1B">
            <w:pPr>
              <w:pStyle w:val="ListParagraph"/>
              <w:numPr>
                <w:ilvl w:val="0"/>
                <w:numId w:val="15"/>
              </w:numPr>
              <w:tabs>
                <w:tab w:val="left" w:pos="176"/>
              </w:tabs>
              <w:ind w:left="176" w:hanging="176"/>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 xml:space="preserve">РГ за изработка на </w:t>
            </w:r>
            <w:r w:rsidR="001B21B2">
              <w:rPr>
                <w:rStyle w:val="Hyperlink"/>
                <w:rFonts w:cstheme="minorHAnsi"/>
                <w:i/>
                <w:color w:val="auto"/>
                <w:sz w:val="18"/>
                <w:szCs w:val="18"/>
                <w:u w:val="none"/>
                <w:lang w:val="mk-MK"/>
              </w:rPr>
              <w:t>н</w:t>
            </w:r>
            <w:r w:rsidRPr="008F18A7">
              <w:rPr>
                <w:rStyle w:val="Hyperlink"/>
                <w:rFonts w:cstheme="minorHAnsi"/>
                <w:i/>
                <w:color w:val="auto"/>
                <w:sz w:val="18"/>
                <w:szCs w:val="18"/>
                <w:u w:val="none"/>
                <w:lang w:val="mk-MK"/>
              </w:rPr>
              <w:t>аставниот план и програми (модули) се формирани</w:t>
            </w:r>
            <w:r w:rsidRPr="003A33B4">
              <w:rPr>
                <w:rStyle w:val="Hyperlink"/>
                <w:rFonts w:cstheme="minorHAnsi"/>
                <w:i/>
                <w:color w:val="auto"/>
                <w:sz w:val="18"/>
                <w:szCs w:val="18"/>
                <w:u w:val="none"/>
                <w:lang w:val="mk-MK"/>
              </w:rPr>
              <w:t>;</w:t>
            </w:r>
          </w:p>
          <w:p w:rsidR="00FC5E7C" w:rsidRPr="008F18A7" w:rsidRDefault="00FC5E7C" w:rsidP="00CC0D1B">
            <w:pPr>
              <w:pStyle w:val="ListParagraph"/>
              <w:numPr>
                <w:ilvl w:val="0"/>
                <w:numId w:val="15"/>
              </w:numPr>
              <w:tabs>
                <w:tab w:val="left" w:pos="176"/>
              </w:tabs>
              <w:ind w:left="176" w:hanging="176"/>
              <w:contextualSpacing w:val="0"/>
              <w:rPr>
                <w:rStyle w:val="Hyperlink"/>
                <w:rFonts w:cstheme="minorHAnsi"/>
                <w:i/>
                <w:color w:val="auto"/>
                <w:sz w:val="18"/>
                <w:szCs w:val="18"/>
                <w:u w:val="none"/>
              </w:rPr>
            </w:pPr>
            <w:r w:rsidRPr="008F18A7">
              <w:rPr>
                <w:rStyle w:val="Hyperlink"/>
                <w:rFonts w:cstheme="minorHAnsi"/>
                <w:i/>
                <w:color w:val="auto"/>
                <w:sz w:val="18"/>
                <w:szCs w:val="18"/>
                <w:u w:val="none"/>
                <w:lang w:val="mk-MK"/>
              </w:rPr>
              <w:t>Финансиските средства се определени</w:t>
            </w:r>
            <w:r w:rsidRPr="008F18A7">
              <w:rPr>
                <w:rStyle w:val="Hyperlink"/>
                <w:rFonts w:cstheme="minorHAnsi"/>
                <w:i/>
                <w:color w:val="auto"/>
                <w:sz w:val="18"/>
                <w:szCs w:val="18"/>
                <w:u w:val="none"/>
              </w:rPr>
              <w:t>;</w:t>
            </w:r>
          </w:p>
          <w:p w:rsidR="00FC5E7C" w:rsidRPr="008F18A7" w:rsidRDefault="00FC5E7C" w:rsidP="00CC0D1B">
            <w:pPr>
              <w:pStyle w:val="ListParagraph"/>
              <w:numPr>
                <w:ilvl w:val="0"/>
                <w:numId w:val="15"/>
              </w:numPr>
              <w:tabs>
                <w:tab w:val="left" w:pos="176"/>
              </w:tabs>
              <w:ind w:left="176" w:hanging="176"/>
              <w:contextualSpacing w:val="0"/>
              <w:rPr>
                <w:rStyle w:val="Hyperlink"/>
                <w:rFonts w:cstheme="minorHAnsi"/>
                <w:i/>
                <w:color w:val="auto"/>
                <w:sz w:val="18"/>
                <w:szCs w:val="18"/>
                <w:u w:val="none"/>
              </w:rPr>
            </w:pPr>
            <w:r w:rsidRPr="008F18A7">
              <w:rPr>
                <w:rStyle w:val="Hyperlink"/>
                <w:rFonts w:cstheme="minorHAnsi"/>
                <w:i/>
                <w:color w:val="auto"/>
                <w:sz w:val="18"/>
                <w:szCs w:val="18"/>
                <w:u w:val="none"/>
                <w:lang w:val="mk-MK"/>
              </w:rPr>
              <w:t>Модуларните</w:t>
            </w:r>
            <w:r w:rsidR="001B21B2">
              <w:rPr>
                <w:rStyle w:val="Hyperlink"/>
                <w:rFonts w:cstheme="minorHAnsi"/>
                <w:i/>
                <w:color w:val="auto"/>
                <w:sz w:val="18"/>
                <w:szCs w:val="18"/>
                <w:u w:val="none"/>
                <w:lang w:val="mk-MK"/>
              </w:rPr>
              <w:t xml:space="preserve"> </w:t>
            </w:r>
            <w:r w:rsidRPr="008F18A7">
              <w:rPr>
                <w:rStyle w:val="Hyperlink"/>
                <w:rFonts w:cstheme="minorHAnsi"/>
                <w:i/>
                <w:color w:val="auto"/>
                <w:sz w:val="18"/>
                <w:szCs w:val="18"/>
                <w:u w:val="none"/>
                <w:lang w:val="mk-MK"/>
              </w:rPr>
              <w:t>наставен план и програми се подготвени и разгледани се соклучните заинтересирани страни</w:t>
            </w:r>
            <w:r w:rsidRPr="008F18A7">
              <w:rPr>
                <w:rStyle w:val="Hyperlink"/>
                <w:rFonts w:cstheme="minorHAnsi"/>
                <w:i/>
                <w:color w:val="auto"/>
                <w:sz w:val="18"/>
                <w:szCs w:val="18"/>
                <w:u w:val="none"/>
              </w:rPr>
              <w:t>;</w:t>
            </w:r>
          </w:p>
          <w:p w:rsidR="00FC5E7C" w:rsidRPr="008F18A7" w:rsidRDefault="00FC5E7C" w:rsidP="00CC0D1B">
            <w:pPr>
              <w:pStyle w:val="ListParagraph"/>
              <w:numPr>
                <w:ilvl w:val="0"/>
                <w:numId w:val="15"/>
              </w:numPr>
              <w:tabs>
                <w:tab w:val="left" w:pos="176"/>
              </w:tabs>
              <w:ind w:left="176" w:hanging="176"/>
              <w:contextualSpacing w:val="0"/>
              <w:rPr>
                <w:rStyle w:val="Hyperlink"/>
                <w:rFonts w:cstheme="minorHAnsi"/>
                <w:i/>
                <w:color w:val="auto"/>
                <w:sz w:val="18"/>
                <w:szCs w:val="18"/>
                <w:u w:val="none"/>
              </w:rPr>
            </w:pPr>
            <w:r w:rsidRPr="008F18A7">
              <w:rPr>
                <w:rStyle w:val="Hyperlink"/>
                <w:rFonts w:cstheme="minorHAnsi"/>
                <w:i/>
                <w:color w:val="auto"/>
                <w:sz w:val="18"/>
                <w:szCs w:val="18"/>
                <w:u w:val="none"/>
                <w:lang w:val="mk-MK"/>
              </w:rPr>
              <w:t xml:space="preserve">Модуларните наставен план, програми и упатствата за нивно воведување официјално се одобрени </w:t>
            </w:r>
          </w:p>
        </w:tc>
        <w:tc>
          <w:tcPr>
            <w:tcW w:w="3686" w:type="dxa"/>
            <w:tcBorders>
              <w:bottom w:val="single" w:sz="4" w:space="0" w:color="auto"/>
            </w:tcBorders>
            <w:shd w:val="clear" w:color="auto" w:fill="auto"/>
          </w:tcPr>
          <w:p w:rsidR="00FC5E7C" w:rsidRPr="008F18A7" w:rsidRDefault="00FC5E7C" w:rsidP="00CC0D1B">
            <w:pPr>
              <w:pStyle w:val="ListParagraph"/>
              <w:numPr>
                <w:ilvl w:val="0"/>
                <w:numId w:val="18"/>
              </w:numPr>
              <w:tabs>
                <w:tab w:val="left" w:pos="176"/>
              </w:tabs>
              <w:ind w:left="176" w:hanging="176"/>
              <w:contextualSpacing w:val="0"/>
              <w:rPr>
                <w:i/>
                <w:sz w:val="18"/>
                <w:szCs w:val="18"/>
              </w:rPr>
            </w:pPr>
            <w:r w:rsidRPr="008F18A7">
              <w:rPr>
                <w:i/>
                <w:sz w:val="18"/>
                <w:szCs w:val="18"/>
                <w:lang w:val="mk-MK"/>
              </w:rPr>
              <w:t>Извештаи од РГ</w:t>
            </w:r>
            <w:r w:rsidRPr="008F18A7">
              <w:rPr>
                <w:i/>
                <w:sz w:val="18"/>
                <w:szCs w:val="18"/>
              </w:rPr>
              <w:t>;</w:t>
            </w:r>
          </w:p>
          <w:p w:rsidR="00FC5E7C" w:rsidRPr="008F18A7" w:rsidRDefault="00FC5E7C" w:rsidP="00CC0D1B">
            <w:pPr>
              <w:pStyle w:val="ListParagraph"/>
              <w:numPr>
                <w:ilvl w:val="0"/>
                <w:numId w:val="18"/>
              </w:numPr>
              <w:tabs>
                <w:tab w:val="left" w:pos="176"/>
              </w:tabs>
              <w:ind w:left="176" w:hanging="176"/>
              <w:contextualSpacing w:val="0"/>
              <w:rPr>
                <w:i/>
                <w:sz w:val="18"/>
                <w:szCs w:val="18"/>
              </w:rPr>
            </w:pPr>
            <w:r w:rsidRPr="008F18A7">
              <w:rPr>
                <w:i/>
                <w:sz w:val="18"/>
                <w:szCs w:val="18"/>
                <w:lang w:val="mk-MK"/>
              </w:rPr>
              <w:t>Записници од средби за дискусии</w:t>
            </w:r>
            <w:r w:rsidRPr="008F18A7">
              <w:rPr>
                <w:i/>
                <w:sz w:val="18"/>
                <w:szCs w:val="18"/>
              </w:rPr>
              <w:t>;</w:t>
            </w:r>
          </w:p>
          <w:p w:rsidR="00FC5E7C" w:rsidRPr="008F18A7" w:rsidRDefault="00FC5E7C" w:rsidP="00CC0D1B">
            <w:pPr>
              <w:pStyle w:val="ListParagraph"/>
              <w:numPr>
                <w:ilvl w:val="0"/>
                <w:numId w:val="18"/>
              </w:numPr>
              <w:tabs>
                <w:tab w:val="left" w:pos="176"/>
              </w:tabs>
              <w:ind w:left="176" w:hanging="176"/>
              <w:contextualSpacing w:val="0"/>
              <w:rPr>
                <w:i/>
                <w:sz w:val="18"/>
                <w:szCs w:val="18"/>
              </w:rPr>
            </w:pPr>
            <w:r w:rsidRPr="008F18A7">
              <w:rPr>
                <w:i/>
                <w:sz w:val="18"/>
                <w:szCs w:val="18"/>
                <w:lang w:val="mk-MK"/>
              </w:rPr>
              <w:t xml:space="preserve">Одлуки на </w:t>
            </w:r>
            <w:r w:rsidRPr="008F18A7">
              <w:rPr>
                <w:i/>
                <w:sz w:val="18"/>
                <w:szCs w:val="18"/>
              </w:rPr>
              <w:t xml:space="preserve">МОН </w:t>
            </w:r>
          </w:p>
        </w:tc>
        <w:tc>
          <w:tcPr>
            <w:tcW w:w="992" w:type="dxa"/>
            <w:tcBorders>
              <w:bottom w:val="single" w:sz="4" w:space="0" w:color="auto"/>
            </w:tcBorders>
            <w:shd w:val="clear" w:color="auto" w:fill="auto"/>
          </w:tcPr>
          <w:p w:rsidR="00FC5E7C" w:rsidRPr="008F18A7" w:rsidRDefault="00FC5E7C" w:rsidP="00CC0D1B">
            <w:pPr>
              <w:jc w:val="center"/>
              <w:rPr>
                <w:i/>
                <w:sz w:val="18"/>
                <w:szCs w:val="18"/>
              </w:rPr>
            </w:pPr>
            <w:r w:rsidRPr="008F18A7">
              <w:rPr>
                <w:i/>
                <w:sz w:val="18"/>
                <w:szCs w:val="18"/>
              </w:rPr>
              <w:t>2020</w:t>
            </w:r>
          </w:p>
        </w:tc>
        <w:tc>
          <w:tcPr>
            <w:tcW w:w="1276" w:type="dxa"/>
            <w:tcBorders>
              <w:bottom w:val="single" w:sz="4" w:space="0" w:color="auto"/>
            </w:tcBorders>
            <w:shd w:val="clear" w:color="auto" w:fill="auto"/>
          </w:tcPr>
          <w:p w:rsidR="00FC5E7C" w:rsidRPr="008F18A7" w:rsidRDefault="00FC5E7C" w:rsidP="00CC0D1B">
            <w:pPr>
              <w:tabs>
                <w:tab w:val="left" w:pos="176"/>
              </w:tabs>
              <w:jc w:val="center"/>
              <w:rPr>
                <w:i/>
                <w:sz w:val="18"/>
                <w:szCs w:val="18"/>
              </w:rPr>
            </w:pPr>
            <w:r w:rsidRPr="008F18A7">
              <w:rPr>
                <w:i/>
                <w:sz w:val="18"/>
                <w:szCs w:val="18"/>
              </w:rPr>
              <w:t>МОН, ЦСОО</w:t>
            </w:r>
          </w:p>
        </w:tc>
        <w:tc>
          <w:tcPr>
            <w:tcW w:w="1276" w:type="dxa"/>
            <w:tcBorders>
              <w:bottom w:val="single" w:sz="4" w:space="0" w:color="auto"/>
            </w:tcBorders>
          </w:tcPr>
          <w:p w:rsidR="00FC5E7C" w:rsidRPr="000F529F" w:rsidRDefault="000F529F" w:rsidP="00CC0D1B">
            <w:pPr>
              <w:tabs>
                <w:tab w:val="left" w:pos="176"/>
              </w:tabs>
              <w:jc w:val="center"/>
              <w:rPr>
                <w:i/>
                <w:sz w:val="18"/>
                <w:szCs w:val="18"/>
                <w:lang w:val="mk-MK"/>
              </w:rPr>
            </w:pPr>
            <w:r>
              <w:rPr>
                <w:i/>
                <w:sz w:val="18"/>
                <w:szCs w:val="18"/>
                <w:lang w:val="mk-MK"/>
              </w:rPr>
              <w:t>30.000</w:t>
            </w:r>
          </w:p>
        </w:tc>
      </w:tr>
      <w:tr w:rsidR="00FC5E7C" w:rsidRPr="008F18A7" w:rsidTr="00FC5E7C">
        <w:tc>
          <w:tcPr>
            <w:tcW w:w="675" w:type="dxa"/>
            <w:tcBorders>
              <w:top w:val="single" w:sz="4" w:space="0" w:color="auto"/>
              <w:bottom w:val="single" w:sz="4" w:space="0" w:color="auto"/>
            </w:tcBorders>
            <w:shd w:val="clear" w:color="auto" w:fill="auto"/>
          </w:tcPr>
          <w:p w:rsidR="00FC5E7C" w:rsidRPr="00476218" w:rsidRDefault="00FC5E7C" w:rsidP="00CC0D1B">
            <w:pPr>
              <w:ind w:left="-28" w:right="-57"/>
              <w:rPr>
                <w:i/>
                <w:sz w:val="18"/>
                <w:szCs w:val="18"/>
                <w:lang w:val="mk-MK"/>
              </w:rPr>
            </w:pPr>
            <w:r>
              <w:rPr>
                <w:i/>
                <w:sz w:val="18"/>
                <w:szCs w:val="18"/>
                <w:lang w:val="mk-MK"/>
              </w:rPr>
              <w:t>3.4.3</w:t>
            </w:r>
          </w:p>
        </w:tc>
        <w:tc>
          <w:tcPr>
            <w:tcW w:w="2429" w:type="dxa"/>
            <w:tcBorders>
              <w:top w:val="single" w:sz="4" w:space="0" w:color="auto"/>
              <w:bottom w:val="single" w:sz="4" w:space="0" w:color="auto"/>
            </w:tcBorders>
            <w:shd w:val="clear" w:color="auto" w:fill="auto"/>
          </w:tcPr>
          <w:p w:rsidR="00FC5E7C" w:rsidRPr="003A33B4" w:rsidRDefault="00FC5E7C" w:rsidP="00CC0D1B">
            <w:pPr>
              <w:keepNext/>
              <w:ind w:left="-28" w:right="-57"/>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 xml:space="preserve">Запишување ученици во струка/и за ИКТ </w:t>
            </w:r>
          </w:p>
        </w:tc>
        <w:tc>
          <w:tcPr>
            <w:tcW w:w="5103" w:type="dxa"/>
            <w:tcBorders>
              <w:top w:val="single" w:sz="4" w:space="0" w:color="auto"/>
              <w:bottom w:val="single" w:sz="4" w:space="0" w:color="auto"/>
            </w:tcBorders>
            <w:shd w:val="clear" w:color="auto" w:fill="auto"/>
          </w:tcPr>
          <w:p w:rsidR="00FC5E7C" w:rsidRPr="003A33B4" w:rsidRDefault="00FC5E7C" w:rsidP="00CC0D1B">
            <w:pPr>
              <w:pStyle w:val="ListParagraph"/>
              <w:numPr>
                <w:ilvl w:val="0"/>
                <w:numId w:val="15"/>
              </w:numPr>
              <w:tabs>
                <w:tab w:val="left" w:pos="176"/>
              </w:tabs>
              <w:ind w:left="176" w:hanging="176"/>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Околу 60 ученици се запишани согласно трите Стандарди за стручни квалификации за ИКТ</w:t>
            </w:r>
          </w:p>
        </w:tc>
        <w:tc>
          <w:tcPr>
            <w:tcW w:w="3686" w:type="dxa"/>
            <w:tcBorders>
              <w:top w:val="single" w:sz="4" w:space="0" w:color="auto"/>
              <w:bottom w:val="single" w:sz="4" w:space="0" w:color="auto"/>
            </w:tcBorders>
            <w:shd w:val="clear" w:color="auto" w:fill="auto"/>
          </w:tcPr>
          <w:p w:rsidR="00FC5E7C" w:rsidRPr="003A33B4" w:rsidRDefault="00FC5E7C" w:rsidP="00CC0D1B">
            <w:pPr>
              <w:pStyle w:val="ListParagraph"/>
              <w:numPr>
                <w:ilvl w:val="0"/>
                <w:numId w:val="18"/>
              </w:numPr>
              <w:tabs>
                <w:tab w:val="left" w:pos="176"/>
              </w:tabs>
              <w:ind w:left="176" w:hanging="176"/>
              <w:contextualSpacing w:val="0"/>
              <w:rPr>
                <w:i/>
                <w:sz w:val="18"/>
                <w:szCs w:val="18"/>
                <w:lang w:val="mk-MK"/>
              </w:rPr>
            </w:pPr>
            <w:r w:rsidRPr="008F18A7">
              <w:rPr>
                <w:i/>
                <w:sz w:val="18"/>
                <w:szCs w:val="18"/>
                <w:lang w:val="mk-MK"/>
              </w:rPr>
              <w:t>Документи за евиденција за запишувањето</w:t>
            </w:r>
            <w:r w:rsidRPr="003A33B4">
              <w:rPr>
                <w:i/>
                <w:sz w:val="18"/>
                <w:szCs w:val="18"/>
                <w:lang w:val="mk-MK"/>
              </w:rPr>
              <w:t>;</w:t>
            </w:r>
          </w:p>
          <w:p w:rsidR="00FC5E7C" w:rsidRPr="003A33B4" w:rsidRDefault="00FC5E7C" w:rsidP="00CC0D1B">
            <w:pPr>
              <w:pStyle w:val="ListParagraph"/>
              <w:numPr>
                <w:ilvl w:val="0"/>
                <w:numId w:val="18"/>
              </w:numPr>
              <w:tabs>
                <w:tab w:val="left" w:pos="176"/>
              </w:tabs>
              <w:ind w:left="176" w:hanging="176"/>
              <w:contextualSpacing w:val="0"/>
              <w:rPr>
                <w:i/>
                <w:sz w:val="18"/>
                <w:szCs w:val="18"/>
                <w:lang w:val="mk-MK"/>
              </w:rPr>
            </w:pPr>
            <w:r w:rsidRPr="008F18A7">
              <w:rPr>
                <w:i/>
                <w:sz w:val="18"/>
                <w:szCs w:val="18"/>
                <w:lang w:val="mk-MK"/>
              </w:rPr>
              <w:t>Материјали за предавање и учење достапни во соодветните училишта за СОО;</w:t>
            </w:r>
          </w:p>
          <w:p w:rsidR="00FC5E7C" w:rsidRPr="003A33B4" w:rsidRDefault="00FC5E7C" w:rsidP="00CC0D1B">
            <w:pPr>
              <w:pStyle w:val="ListParagraph"/>
              <w:numPr>
                <w:ilvl w:val="0"/>
                <w:numId w:val="18"/>
              </w:numPr>
              <w:tabs>
                <w:tab w:val="left" w:pos="176"/>
              </w:tabs>
              <w:ind w:left="176" w:hanging="176"/>
              <w:contextualSpacing w:val="0"/>
              <w:rPr>
                <w:i/>
                <w:sz w:val="18"/>
                <w:szCs w:val="18"/>
                <w:lang w:val="mk-MK"/>
              </w:rPr>
            </w:pPr>
            <w:r w:rsidRPr="008F18A7">
              <w:rPr>
                <w:i/>
                <w:sz w:val="18"/>
                <w:szCs w:val="18"/>
                <w:lang w:val="mk-MK"/>
              </w:rPr>
              <w:t>Одлуки на институциите за СОО</w:t>
            </w:r>
          </w:p>
        </w:tc>
        <w:tc>
          <w:tcPr>
            <w:tcW w:w="992" w:type="dxa"/>
            <w:tcBorders>
              <w:top w:val="single" w:sz="4" w:space="0" w:color="auto"/>
              <w:bottom w:val="single" w:sz="4" w:space="0" w:color="auto"/>
            </w:tcBorders>
            <w:shd w:val="clear" w:color="auto" w:fill="auto"/>
          </w:tcPr>
          <w:p w:rsidR="00FC5E7C" w:rsidRPr="008F18A7" w:rsidRDefault="00FC5E7C" w:rsidP="00CC0D1B">
            <w:pPr>
              <w:jc w:val="center"/>
              <w:rPr>
                <w:i/>
                <w:sz w:val="18"/>
                <w:szCs w:val="18"/>
              </w:rPr>
            </w:pPr>
            <w:r w:rsidRPr="008F18A7">
              <w:rPr>
                <w:i/>
                <w:sz w:val="18"/>
                <w:szCs w:val="18"/>
              </w:rPr>
              <w:t>2020</w:t>
            </w:r>
          </w:p>
        </w:tc>
        <w:tc>
          <w:tcPr>
            <w:tcW w:w="1276" w:type="dxa"/>
            <w:tcBorders>
              <w:top w:val="single" w:sz="4" w:space="0" w:color="auto"/>
              <w:bottom w:val="single" w:sz="4" w:space="0" w:color="auto"/>
            </w:tcBorders>
            <w:shd w:val="clear" w:color="auto" w:fill="auto"/>
          </w:tcPr>
          <w:p w:rsidR="00FC5E7C" w:rsidRPr="008F18A7" w:rsidRDefault="00FC5E7C" w:rsidP="00CC0D1B">
            <w:pPr>
              <w:tabs>
                <w:tab w:val="left" w:pos="176"/>
              </w:tabs>
              <w:jc w:val="center"/>
              <w:rPr>
                <w:i/>
                <w:sz w:val="18"/>
                <w:szCs w:val="18"/>
              </w:rPr>
            </w:pPr>
            <w:r w:rsidRPr="008F18A7">
              <w:rPr>
                <w:i/>
                <w:sz w:val="18"/>
                <w:szCs w:val="18"/>
              </w:rPr>
              <w:t xml:space="preserve">МОН, ЦСОО, </w:t>
            </w:r>
            <w:r w:rsidRPr="008F18A7">
              <w:rPr>
                <w:i/>
                <w:sz w:val="18"/>
                <w:szCs w:val="18"/>
                <w:lang w:val="mk-MK"/>
              </w:rPr>
              <w:t xml:space="preserve">училишта </w:t>
            </w:r>
          </w:p>
        </w:tc>
        <w:tc>
          <w:tcPr>
            <w:tcW w:w="1276" w:type="dxa"/>
            <w:tcBorders>
              <w:top w:val="single" w:sz="4" w:space="0" w:color="auto"/>
              <w:bottom w:val="single" w:sz="4" w:space="0" w:color="auto"/>
            </w:tcBorders>
          </w:tcPr>
          <w:p w:rsidR="00FC5E7C" w:rsidRPr="000F529F" w:rsidRDefault="000F529F" w:rsidP="00CC0D1B">
            <w:pPr>
              <w:tabs>
                <w:tab w:val="left" w:pos="176"/>
              </w:tabs>
              <w:jc w:val="center"/>
              <w:rPr>
                <w:i/>
                <w:sz w:val="18"/>
                <w:szCs w:val="18"/>
                <w:lang w:val="mk-MK"/>
              </w:rPr>
            </w:pPr>
            <w:r w:rsidRPr="000F529F">
              <w:rPr>
                <w:i/>
                <w:sz w:val="18"/>
                <w:szCs w:val="18"/>
                <w:lang w:val="mk-MK"/>
              </w:rPr>
              <w:t>120.000</w:t>
            </w:r>
          </w:p>
        </w:tc>
      </w:tr>
    </w:tbl>
    <w:p w:rsidR="002C7EA7" w:rsidRPr="008F18A7" w:rsidRDefault="002C7EA7" w:rsidP="00CC0D1B">
      <w:pPr>
        <w:spacing w:after="0" w:line="240" w:lineRule="auto"/>
        <w:rPr>
          <w:sz w:val="18"/>
          <w:szCs w:val="18"/>
        </w:rPr>
      </w:pPr>
    </w:p>
    <w:tbl>
      <w:tblPr>
        <w:tblStyle w:val="TableGrid"/>
        <w:tblW w:w="15439" w:type="dxa"/>
        <w:tblLayout w:type="fixed"/>
        <w:tblLook w:val="04A0" w:firstRow="1" w:lastRow="0" w:firstColumn="1" w:lastColumn="0" w:noHBand="0" w:noVBand="1"/>
      </w:tblPr>
      <w:tblGrid>
        <w:gridCol w:w="675"/>
        <w:gridCol w:w="2429"/>
        <w:gridCol w:w="5103"/>
        <w:gridCol w:w="3686"/>
        <w:gridCol w:w="992"/>
        <w:gridCol w:w="1277"/>
        <w:gridCol w:w="1277"/>
      </w:tblGrid>
      <w:tr w:rsidR="00FC5E7C" w:rsidRPr="008F18A7" w:rsidTr="00FC5E7C">
        <w:trPr>
          <w:trHeight w:val="20"/>
          <w:tblHeader/>
        </w:trPr>
        <w:tc>
          <w:tcPr>
            <w:tcW w:w="675" w:type="dxa"/>
            <w:tcBorders>
              <w:top w:val="double" w:sz="4" w:space="0" w:color="auto"/>
              <w:left w:val="double" w:sz="4" w:space="0" w:color="auto"/>
              <w:bottom w:val="double" w:sz="4" w:space="0" w:color="auto"/>
            </w:tcBorders>
            <w:vAlign w:val="center"/>
          </w:tcPr>
          <w:p w:rsidR="00FC5E7C" w:rsidRPr="008F18A7" w:rsidRDefault="00FC5E7C" w:rsidP="00CC0D1B">
            <w:pPr>
              <w:keepNext/>
              <w:jc w:val="center"/>
              <w:rPr>
                <w:b/>
                <w:sz w:val="18"/>
                <w:szCs w:val="18"/>
              </w:rPr>
            </w:pPr>
            <w:r w:rsidRPr="008F18A7">
              <w:rPr>
                <w:b/>
                <w:sz w:val="18"/>
                <w:szCs w:val="18"/>
                <w:lang w:val="mk-MK"/>
              </w:rPr>
              <w:t xml:space="preserve">Бр. </w:t>
            </w:r>
          </w:p>
        </w:tc>
        <w:tc>
          <w:tcPr>
            <w:tcW w:w="2429" w:type="dxa"/>
            <w:tcBorders>
              <w:top w:val="double" w:sz="4" w:space="0" w:color="auto"/>
              <w:bottom w:val="double" w:sz="4" w:space="0" w:color="auto"/>
            </w:tcBorders>
            <w:vAlign w:val="center"/>
          </w:tcPr>
          <w:p w:rsidR="00FC5E7C" w:rsidRPr="008F18A7" w:rsidRDefault="00FC5E7C" w:rsidP="00CC0D1B">
            <w:pPr>
              <w:keepNext/>
              <w:ind w:left="-28" w:right="-57"/>
              <w:jc w:val="center"/>
              <w:rPr>
                <w:b/>
                <w:sz w:val="18"/>
                <w:szCs w:val="18"/>
              </w:rPr>
            </w:pPr>
            <w:r w:rsidRPr="008F18A7">
              <w:rPr>
                <w:b/>
                <w:sz w:val="18"/>
                <w:szCs w:val="18"/>
                <w:lang w:val="mk-MK"/>
              </w:rPr>
              <w:t>Приоритети/Мерки</w:t>
            </w:r>
          </w:p>
        </w:tc>
        <w:tc>
          <w:tcPr>
            <w:tcW w:w="5103" w:type="dxa"/>
            <w:tcBorders>
              <w:top w:val="double" w:sz="4" w:space="0" w:color="auto"/>
              <w:bottom w:val="double" w:sz="4" w:space="0" w:color="auto"/>
            </w:tcBorders>
            <w:vAlign w:val="center"/>
          </w:tcPr>
          <w:p w:rsidR="00FC5E7C" w:rsidRPr="008F18A7" w:rsidRDefault="00FC5E7C" w:rsidP="00CC0D1B">
            <w:pPr>
              <w:keepNext/>
              <w:ind w:left="-28" w:right="-57"/>
              <w:jc w:val="center"/>
              <w:rPr>
                <w:b/>
                <w:sz w:val="18"/>
                <w:szCs w:val="18"/>
                <w:lang w:val="mk-MK"/>
              </w:rPr>
            </w:pPr>
            <w:r w:rsidRPr="008F18A7">
              <w:rPr>
                <w:b/>
                <w:sz w:val="18"/>
                <w:szCs w:val="18"/>
                <w:lang w:val="mk-MK"/>
              </w:rPr>
              <w:t>Исходи</w:t>
            </w:r>
          </w:p>
        </w:tc>
        <w:tc>
          <w:tcPr>
            <w:tcW w:w="3686" w:type="dxa"/>
            <w:tcBorders>
              <w:top w:val="double" w:sz="4" w:space="0" w:color="auto"/>
              <w:bottom w:val="double" w:sz="4" w:space="0" w:color="auto"/>
            </w:tcBorders>
            <w:vAlign w:val="center"/>
          </w:tcPr>
          <w:p w:rsidR="00FC5E7C" w:rsidRPr="003A33B4" w:rsidRDefault="00FC5E7C" w:rsidP="00CC0D1B">
            <w:pPr>
              <w:keepNext/>
              <w:ind w:left="-28" w:right="-57"/>
              <w:jc w:val="center"/>
              <w:rPr>
                <w:b/>
                <w:sz w:val="18"/>
                <w:szCs w:val="18"/>
                <w:lang w:val="mk-MK"/>
              </w:rPr>
            </w:pPr>
            <w:r w:rsidRPr="008F18A7">
              <w:rPr>
                <w:b/>
                <w:sz w:val="18"/>
                <w:szCs w:val="18"/>
                <w:lang w:val="mk-MK"/>
              </w:rPr>
              <w:t>Индикатор кој објективно се потврдува</w:t>
            </w:r>
          </w:p>
        </w:tc>
        <w:tc>
          <w:tcPr>
            <w:tcW w:w="992" w:type="dxa"/>
            <w:tcBorders>
              <w:top w:val="double" w:sz="4" w:space="0" w:color="auto"/>
              <w:bottom w:val="double" w:sz="4" w:space="0" w:color="auto"/>
            </w:tcBorders>
            <w:vAlign w:val="center"/>
          </w:tcPr>
          <w:p w:rsidR="00FC5E7C" w:rsidRPr="008F18A7" w:rsidRDefault="00FC5E7C" w:rsidP="00CC0D1B">
            <w:pPr>
              <w:keepNext/>
              <w:ind w:left="-28" w:right="-57"/>
              <w:jc w:val="center"/>
              <w:rPr>
                <w:b/>
                <w:sz w:val="18"/>
                <w:szCs w:val="18"/>
                <w:lang w:val="mk-MK"/>
              </w:rPr>
            </w:pPr>
            <w:r>
              <w:rPr>
                <w:b/>
                <w:sz w:val="18"/>
                <w:szCs w:val="18"/>
                <w:lang w:val="mk-MK"/>
              </w:rPr>
              <w:t>Период</w:t>
            </w:r>
          </w:p>
        </w:tc>
        <w:tc>
          <w:tcPr>
            <w:tcW w:w="1277" w:type="dxa"/>
            <w:tcBorders>
              <w:top w:val="double" w:sz="4" w:space="0" w:color="auto"/>
              <w:bottom w:val="double" w:sz="4" w:space="0" w:color="auto"/>
            </w:tcBorders>
            <w:vAlign w:val="center"/>
          </w:tcPr>
          <w:p w:rsidR="00FC5E7C" w:rsidRPr="008F18A7" w:rsidRDefault="00FC5E7C" w:rsidP="00CC0D1B">
            <w:pPr>
              <w:keepNext/>
              <w:ind w:left="-28" w:right="-57"/>
              <w:jc w:val="center"/>
              <w:rPr>
                <w:b/>
                <w:sz w:val="18"/>
                <w:szCs w:val="18"/>
              </w:rPr>
            </w:pPr>
            <w:r w:rsidRPr="008F18A7">
              <w:rPr>
                <w:b/>
                <w:sz w:val="18"/>
                <w:szCs w:val="18"/>
                <w:lang w:val="mk-MK"/>
              </w:rPr>
              <w:t>Одговорни</w:t>
            </w:r>
          </w:p>
        </w:tc>
        <w:tc>
          <w:tcPr>
            <w:tcW w:w="1277" w:type="dxa"/>
            <w:tcBorders>
              <w:top w:val="double" w:sz="4" w:space="0" w:color="auto"/>
              <w:bottom w:val="double" w:sz="4" w:space="0" w:color="auto"/>
            </w:tcBorders>
          </w:tcPr>
          <w:p w:rsidR="00FC5E7C" w:rsidRPr="008F18A7" w:rsidRDefault="00FC5E7C" w:rsidP="00CC0D1B">
            <w:pPr>
              <w:keepNext/>
              <w:ind w:left="-28" w:right="-57"/>
              <w:jc w:val="center"/>
              <w:rPr>
                <w:b/>
                <w:sz w:val="18"/>
                <w:szCs w:val="18"/>
                <w:lang w:val="mk-MK"/>
              </w:rPr>
            </w:pPr>
          </w:p>
        </w:tc>
      </w:tr>
      <w:tr w:rsidR="00FC5E7C" w:rsidRPr="008F18A7" w:rsidTr="00FC5E7C">
        <w:trPr>
          <w:trHeight w:val="20"/>
        </w:trPr>
        <w:tc>
          <w:tcPr>
            <w:tcW w:w="14162" w:type="dxa"/>
            <w:gridSpan w:val="6"/>
            <w:tcBorders>
              <w:top w:val="double" w:sz="4" w:space="0" w:color="auto"/>
              <w:left w:val="double" w:sz="4" w:space="0" w:color="auto"/>
              <w:bottom w:val="single" w:sz="4" w:space="0" w:color="auto"/>
              <w:right w:val="single" w:sz="4" w:space="0" w:color="auto"/>
            </w:tcBorders>
            <w:shd w:val="clear" w:color="auto" w:fill="D9D9D9" w:themeFill="background1" w:themeFillShade="D9"/>
          </w:tcPr>
          <w:p w:rsidR="00FC5E7C" w:rsidRPr="008F18A7" w:rsidRDefault="00FC5E7C" w:rsidP="00CC0D1B">
            <w:pPr>
              <w:pStyle w:val="Heading2"/>
              <w:keepNext w:val="0"/>
              <w:keepLines w:val="0"/>
              <w:widowControl/>
              <w:spacing w:before="0"/>
              <w:ind w:left="22" w:right="-57"/>
              <w:outlineLvl w:val="1"/>
              <w:rPr>
                <w:rStyle w:val="Hyperlink"/>
                <w:rFonts w:asciiTheme="minorHAnsi" w:eastAsiaTheme="minorHAnsi" w:hAnsiTheme="minorHAnsi" w:cstheme="minorHAnsi"/>
                <w:bCs w:val="0"/>
                <w:color w:val="auto"/>
                <w:sz w:val="18"/>
                <w:szCs w:val="18"/>
                <w:u w:val="none"/>
                <w:lang w:val="mk-MK"/>
              </w:rPr>
            </w:pPr>
            <w:bookmarkStart w:id="108" w:name="_Toc497091883"/>
            <w:r w:rsidRPr="008F18A7">
              <w:rPr>
                <w:rStyle w:val="Hyperlink"/>
                <w:rFonts w:asciiTheme="minorHAnsi" w:eastAsiaTheme="minorHAnsi" w:hAnsiTheme="minorHAnsi" w:cstheme="minorHAnsi"/>
                <w:bCs w:val="0"/>
                <w:color w:val="auto"/>
                <w:sz w:val="18"/>
                <w:szCs w:val="18"/>
                <w:u w:val="none"/>
                <w:lang w:val="mk-MK"/>
              </w:rPr>
              <w:t xml:space="preserve">Приоритет </w:t>
            </w:r>
            <w:r w:rsidRPr="008F18A7">
              <w:rPr>
                <w:rStyle w:val="Hyperlink"/>
                <w:rFonts w:asciiTheme="minorHAnsi" w:eastAsiaTheme="minorHAnsi" w:hAnsiTheme="minorHAnsi" w:cstheme="minorHAnsi"/>
                <w:bCs w:val="0"/>
                <w:color w:val="auto"/>
                <w:sz w:val="18"/>
                <w:szCs w:val="18"/>
                <w:u w:val="none"/>
                <w:lang w:val="en-US"/>
              </w:rPr>
              <w:t>IV</w:t>
            </w:r>
            <w:r w:rsidRPr="008F18A7">
              <w:rPr>
                <w:rStyle w:val="Hyperlink"/>
                <w:rFonts w:asciiTheme="minorHAnsi" w:eastAsiaTheme="minorHAnsi" w:hAnsiTheme="minorHAnsi" w:cstheme="minorHAnsi"/>
                <w:bCs w:val="0"/>
                <w:color w:val="auto"/>
                <w:sz w:val="18"/>
                <w:szCs w:val="18"/>
                <w:u w:val="none"/>
                <w:lang w:val="mk-MK"/>
              </w:rPr>
              <w:t xml:space="preserve">. </w:t>
            </w:r>
            <w:r w:rsidRPr="008F18A7">
              <w:rPr>
                <w:rStyle w:val="Hyperlink"/>
                <w:rFonts w:asciiTheme="minorHAnsi" w:hAnsiTheme="minorHAnsi" w:cstheme="minorHAnsi"/>
                <w:color w:val="auto"/>
                <w:sz w:val="18"/>
                <w:szCs w:val="18"/>
                <w:u w:val="none"/>
              </w:rPr>
              <w:t>Зајакнување на социјалното партнерство и подобрување на дијалогот за образовните политики</w:t>
            </w:r>
            <w:bookmarkEnd w:id="108"/>
          </w:p>
        </w:tc>
        <w:tc>
          <w:tcPr>
            <w:tcW w:w="1277" w:type="dxa"/>
            <w:tcBorders>
              <w:top w:val="double" w:sz="4" w:space="0" w:color="auto"/>
              <w:left w:val="double" w:sz="4" w:space="0" w:color="auto"/>
              <w:bottom w:val="single" w:sz="4" w:space="0" w:color="auto"/>
              <w:right w:val="single" w:sz="4" w:space="0" w:color="auto"/>
            </w:tcBorders>
            <w:shd w:val="clear" w:color="auto" w:fill="D9D9D9" w:themeFill="background1" w:themeFillShade="D9"/>
          </w:tcPr>
          <w:p w:rsidR="00FC5E7C" w:rsidRPr="008F18A7" w:rsidRDefault="00FC5E7C" w:rsidP="00CC0D1B">
            <w:pPr>
              <w:pStyle w:val="Heading2"/>
              <w:keepNext w:val="0"/>
              <w:keepLines w:val="0"/>
              <w:widowControl/>
              <w:spacing w:before="0"/>
              <w:ind w:left="22" w:right="-57"/>
              <w:outlineLvl w:val="1"/>
              <w:rPr>
                <w:rStyle w:val="Hyperlink"/>
                <w:rFonts w:asciiTheme="minorHAnsi" w:eastAsiaTheme="minorHAnsi" w:hAnsiTheme="minorHAnsi" w:cstheme="minorHAnsi"/>
                <w:bCs w:val="0"/>
                <w:color w:val="auto"/>
                <w:sz w:val="18"/>
                <w:szCs w:val="18"/>
                <w:u w:val="none"/>
                <w:lang w:val="mk-MK"/>
              </w:rPr>
            </w:pPr>
          </w:p>
        </w:tc>
      </w:tr>
      <w:tr w:rsidR="00FC5E7C" w:rsidRPr="003A33B4" w:rsidTr="00FC5E7C">
        <w:trPr>
          <w:trHeight w:val="20"/>
          <w:hidden/>
        </w:trPr>
        <w:tc>
          <w:tcPr>
            <w:tcW w:w="675" w:type="dxa"/>
            <w:tcBorders>
              <w:top w:val="single" w:sz="4" w:space="0" w:color="auto"/>
              <w:left w:val="double" w:sz="4" w:space="0" w:color="auto"/>
            </w:tcBorders>
          </w:tcPr>
          <w:p w:rsidR="008F4F46" w:rsidRDefault="008F4F46" w:rsidP="00960177">
            <w:pPr>
              <w:pStyle w:val="ListParagraph"/>
              <w:numPr>
                <w:ilvl w:val="0"/>
                <w:numId w:val="85"/>
              </w:numPr>
              <w:ind w:right="-57"/>
              <w:contextualSpacing w:val="0"/>
              <w:jc w:val="right"/>
              <w:rPr>
                <w:vanish/>
                <w:sz w:val="18"/>
                <w:szCs w:val="18"/>
                <w:lang w:val="en-US"/>
              </w:rPr>
            </w:pPr>
          </w:p>
          <w:p w:rsidR="008F4F46" w:rsidRDefault="008F4F46" w:rsidP="00960177">
            <w:pPr>
              <w:pStyle w:val="ListParagraph"/>
              <w:numPr>
                <w:ilvl w:val="1"/>
                <w:numId w:val="85"/>
              </w:numPr>
              <w:ind w:left="332" w:right="-57"/>
              <w:contextualSpacing w:val="0"/>
              <w:jc w:val="right"/>
              <w:rPr>
                <w:sz w:val="18"/>
                <w:szCs w:val="18"/>
                <w:lang w:val="en-US"/>
              </w:rPr>
            </w:pPr>
          </w:p>
        </w:tc>
        <w:tc>
          <w:tcPr>
            <w:tcW w:w="2429" w:type="dxa"/>
            <w:tcBorders>
              <w:top w:val="single" w:sz="4" w:space="0" w:color="auto"/>
            </w:tcBorders>
          </w:tcPr>
          <w:p w:rsidR="00FC5E7C" w:rsidRPr="008F18A7" w:rsidRDefault="00FC5E7C" w:rsidP="00CC0D1B">
            <w:pPr>
              <w:rPr>
                <w:sz w:val="18"/>
                <w:szCs w:val="18"/>
              </w:rPr>
            </w:pPr>
            <w:r w:rsidRPr="008F18A7">
              <w:rPr>
                <w:sz w:val="18"/>
                <w:szCs w:val="18"/>
                <w:lang w:val="mk-MK"/>
              </w:rPr>
              <w:t xml:space="preserve">Воспоставување структура за социјално партнерство за образовниот сектор </w:t>
            </w:r>
          </w:p>
        </w:tc>
        <w:tc>
          <w:tcPr>
            <w:tcW w:w="5103" w:type="dxa"/>
            <w:tcBorders>
              <w:top w:val="single" w:sz="4" w:space="0" w:color="auto"/>
            </w:tcBorders>
          </w:tcPr>
          <w:p w:rsidR="00FC5E7C" w:rsidRPr="008F18A7" w:rsidRDefault="00FC5E7C" w:rsidP="00CC0D1B">
            <w:pPr>
              <w:pStyle w:val="ListParagraph"/>
              <w:keepNext/>
              <w:numPr>
                <w:ilvl w:val="0"/>
                <w:numId w:val="15"/>
              </w:numPr>
              <w:tabs>
                <w:tab w:val="left" w:pos="176"/>
              </w:tabs>
              <w:ind w:left="157" w:hanging="157"/>
              <w:contextualSpacing w:val="0"/>
              <w:rPr>
                <w:sz w:val="18"/>
                <w:szCs w:val="18"/>
              </w:rPr>
            </w:pPr>
            <w:r w:rsidRPr="008F18A7">
              <w:rPr>
                <w:sz w:val="18"/>
                <w:szCs w:val="18"/>
                <w:lang w:val="mk-MK"/>
              </w:rPr>
              <w:t xml:space="preserve">Социјалното партнерство во образовниот сектор е институционализирано </w:t>
            </w:r>
          </w:p>
        </w:tc>
        <w:tc>
          <w:tcPr>
            <w:tcW w:w="3686" w:type="dxa"/>
            <w:tcBorders>
              <w:top w:val="single" w:sz="4" w:space="0" w:color="auto"/>
            </w:tcBorders>
          </w:tcPr>
          <w:p w:rsidR="00FC5E7C" w:rsidRPr="008F18A7" w:rsidRDefault="00FC5E7C" w:rsidP="00286C72">
            <w:pPr>
              <w:pStyle w:val="ListParagraph"/>
              <w:numPr>
                <w:ilvl w:val="0"/>
                <w:numId w:val="18"/>
              </w:numPr>
              <w:tabs>
                <w:tab w:val="left" w:pos="176"/>
              </w:tabs>
              <w:ind w:left="156" w:hanging="156"/>
              <w:contextualSpacing w:val="0"/>
              <w:rPr>
                <w:sz w:val="18"/>
                <w:szCs w:val="18"/>
              </w:rPr>
            </w:pPr>
            <w:r w:rsidRPr="008F18A7">
              <w:rPr>
                <w:sz w:val="18"/>
                <w:szCs w:val="18"/>
                <w:lang w:val="mk-MK"/>
              </w:rPr>
              <w:t xml:space="preserve">Официјално вопоставен и целосно функционален Одбор за развивање образовни политики (ОРОП) со </w:t>
            </w:r>
            <w:r w:rsidR="001B21B2">
              <w:rPr>
                <w:sz w:val="18"/>
                <w:szCs w:val="18"/>
                <w:lang w:val="mk-MK"/>
              </w:rPr>
              <w:t xml:space="preserve">содветна </w:t>
            </w:r>
            <w:r w:rsidRPr="008F18A7">
              <w:rPr>
                <w:sz w:val="18"/>
                <w:szCs w:val="18"/>
                <w:lang w:val="mk-MK"/>
              </w:rPr>
              <w:t xml:space="preserve"> претставеност на социјалните партнери </w:t>
            </w:r>
          </w:p>
        </w:tc>
        <w:tc>
          <w:tcPr>
            <w:tcW w:w="992" w:type="dxa"/>
            <w:tcBorders>
              <w:top w:val="single" w:sz="4" w:space="0" w:color="auto"/>
            </w:tcBorders>
          </w:tcPr>
          <w:p w:rsidR="00FC5E7C" w:rsidRDefault="00FC5E7C" w:rsidP="00CC0D1B">
            <w:pPr>
              <w:jc w:val="center"/>
              <w:rPr>
                <w:sz w:val="18"/>
                <w:szCs w:val="18"/>
                <w:lang w:val="mk-MK"/>
              </w:rPr>
            </w:pPr>
            <w:r w:rsidRPr="008F18A7">
              <w:rPr>
                <w:sz w:val="18"/>
                <w:szCs w:val="18"/>
                <w:lang w:val="mk-MK"/>
              </w:rPr>
              <w:t>2020</w:t>
            </w:r>
          </w:p>
          <w:p w:rsidR="00EE046E" w:rsidRPr="008F18A7" w:rsidRDefault="00EE046E" w:rsidP="00CC0D1B">
            <w:pPr>
              <w:jc w:val="center"/>
              <w:rPr>
                <w:sz w:val="18"/>
                <w:szCs w:val="18"/>
                <w:lang w:val="mk-MK"/>
              </w:rPr>
            </w:pPr>
            <w:r>
              <w:rPr>
                <w:sz w:val="18"/>
                <w:szCs w:val="18"/>
                <w:lang w:val="mk-MK"/>
              </w:rPr>
              <w:t>2025</w:t>
            </w:r>
          </w:p>
        </w:tc>
        <w:tc>
          <w:tcPr>
            <w:tcW w:w="1277" w:type="dxa"/>
            <w:tcBorders>
              <w:top w:val="single" w:sz="4" w:space="0" w:color="auto"/>
            </w:tcBorders>
          </w:tcPr>
          <w:p w:rsidR="00FC5E7C" w:rsidRPr="008F18A7" w:rsidRDefault="00FC5E7C" w:rsidP="00CC0D1B">
            <w:pPr>
              <w:tabs>
                <w:tab w:val="left" w:pos="176"/>
              </w:tabs>
              <w:jc w:val="center"/>
              <w:rPr>
                <w:sz w:val="18"/>
                <w:szCs w:val="18"/>
                <w:lang w:val="mk-MK"/>
              </w:rPr>
            </w:pPr>
            <w:r w:rsidRPr="003A33B4">
              <w:rPr>
                <w:sz w:val="18"/>
                <w:szCs w:val="18"/>
                <w:lang w:val="mk-MK"/>
              </w:rPr>
              <w:t xml:space="preserve">, </w:t>
            </w:r>
            <w:r w:rsidRPr="008F18A7">
              <w:rPr>
                <w:sz w:val="18"/>
                <w:szCs w:val="18"/>
                <w:lang w:val="mk-MK"/>
              </w:rPr>
              <w:t xml:space="preserve">МОН, </w:t>
            </w:r>
          </w:p>
          <w:p w:rsidR="00FC5E7C" w:rsidRPr="003A33B4" w:rsidRDefault="00FC5E7C" w:rsidP="00CC0D1B">
            <w:pPr>
              <w:tabs>
                <w:tab w:val="left" w:pos="176"/>
              </w:tabs>
              <w:jc w:val="center"/>
              <w:rPr>
                <w:sz w:val="18"/>
                <w:szCs w:val="18"/>
                <w:lang w:val="mk-MK"/>
              </w:rPr>
            </w:pPr>
            <w:r w:rsidRPr="008F18A7">
              <w:rPr>
                <w:sz w:val="18"/>
                <w:szCs w:val="18"/>
                <w:lang w:val="mk-MK"/>
              </w:rPr>
              <w:t>други јавни тела и организации, социјални партнери</w:t>
            </w:r>
            <w:r>
              <w:rPr>
                <w:sz w:val="18"/>
                <w:szCs w:val="18"/>
                <w:lang w:val="mk-MK"/>
              </w:rPr>
              <w:t xml:space="preserve"> </w:t>
            </w:r>
          </w:p>
        </w:tc>
        <w:tc>
          <w:tcPr>
            <w:tcW w:w="1277" w:type="dxa"/>
            <w:tcBorders>
              <w:top w:val="single" w:sz="4" w:space="0" w:color="auto"/>
            </w:tcBorders>
          </w:tcPr>
          <w:p w:rsidR="00FC5E7C" w:rsidRPr="008F18A7" w:rsidRDefault="00EE046E" w:rsidP="00CC0D1B">
            <w:pPr>
              <w:tabs>
                <w:tab w:val="left" w:pos="176"/>
              </w:tabs>
              <w:jc w:val="center"/>
              <w:rPr>
                <w:sz w:val="18"/>
                <w:szCs w:val="18"/>
                <w:lang w:val="mk-MK"/>
              </w:rPr>
            </w:pPr>
            <w:r>
              <w:rPr>
                <w:sz w:val="18"/>
                <w:szCs w:val="18"/>
                <w:lang w:val="mk-MK"/>
              </w:rPr>
              <w:t>40.000</w:t>
            </w:r>
          </w:p>
        </w:tc>
      </w:tr>
      <w:tr w:rsidR="00FC5E7C" w:rsidRPr="003A33B4" w:rsidTr="00FC5E7C">
        <w:trPr>
          <w:trHeight w:val="20"/>
        </w:trPr>
        <w:tc>
          <w:tcPr>
            <w:tcW w:w="675" w:type="dxa"/>
            <w:tcBorders>
              <w:left w:val="double" w:sz="4" w:space="0" w:color="auto"/>
            </w:tcBorders>
          </w:tcPr>
          <w:p w:rsidR="008F4F46" w:rsidRDefault="008F4F46" w:rsidP="00960177">
            <w:pPr>
              <w:pStyle w:val="ListParagraph"/>
              <w:numPr>
                <w:ilvl w:val="1"/>
                <w:numId w:val="85"/>
              </w:numPr>
              <w:ind w:left="332" w:right="-57"/>
              <w:contextualSpacing w:val="0"/>
              <w:jc w:val="right"/>
              <w:rPr>
                <w:rFonts w:asciiTheme="majorHAnsi" w:eastAsiaTheme="majorEastAsia" w:hAnsiTheme="majorHAnsi" w:cstheme="majorBidi"/>
                <w:b/>
                <w:bCs/>
                <w:color w:val="365F91" w:themeColor="accent1" w:themeShade="BF"/>
                <w:sz w:val="18"/>
                <w:szCs w:val="18"/>
                <w:lang w:val="mk-MK"/>
              </w:rPr>
            </w:pPr>
          </w:p>
        </w:tc>
        <w:tc>
          <w:tcPr>
            <w:tcW w:w="2429" w:type="dxa"/>
          </w:tcPr>
          <w:p w:rsidR="00FC5E7C" w:rsidRPr="003A33B4" w:rsidRDefault="00FC5E7C" w:rsidP="00CC0D1B">
            <w:pPr>
              <w:rPr>
                <w:sz w:val="18"/>
                <w:szCs w:val="18"/>
                <w:lang w:val="mk-MK"/>
              </w:rPr>
            </w:pPr>
            <w:r w:rsidRPr="008F18A7">
              <w:rPr>
                <w:sz w:val="18"/>
                <w:szCs w:val="18"/>
                <w:lang w:val="mk-MK"/>
              </w:rPr>
              <w:t xml:space="preserve">Развој на капацитетите на социјалните партнери за дијалог за образовните политики </w:t>
            </w:r>
          </w:p>
        </w:tc>
        <w:tc>
          <w:tcPr>
            <w:tcW w:w="5103" w:type="dxa"/>
          </w:tcPr>
          <w:p w:rsidR="00FC5E7C" w:rsidRPr="003A33B4" w:rsidRDefault="00FC5E7C" w:rsidP="00CC0D1B">
            <w:pPr>
              <w:pStyle w:val="ListParagraph"/>
              <w:keepNext/>
              <w:numPr>
                <w:ilvl w:val="0"/>
                <w:numId w:val="15"/>
              </w:numPr>
              <w:tabs>
                <w:tab w:val="left" w:pos="176"/>
              </w:tabs>
              <w:ind w:left="157" w:hanging="157"/>
              <w:contextualSpacing w:val="0"/>
              <w:rPr>
                <w:sz w:val="18"/>
                <w:szCs w:val="18"/>
                <w:lang w:val="mk-MK"/>
              </w:rPr>
            </w:pPr>
            <w:r w:rsidRPr="008F18A7">
              <w:rPr>
                <w:sz w:val="18"/>
                <w:szCs w:val="18"/>
                <w:lang w:val="mk-MK"/>
              </w:rPr>
              <w:t xml:space="preserve">Социјалните партнери се во можност ефикасно да го испорачаат дијалогот за образовни политики </w:t>
            </w:r>
          </w:p>
        </w:tc>
        <w:tc>
          <w:tcPr>
            <w:tcW w:w="3686" w:type="dxa"/>
          </w:tcPr>
          <w:p w:rsidR="00FC5E7C" w:rsidRPr="003A33B4" w:rsidRDefault="00FC5E7C" w:rsidP="00CC0D1B">
            <w:pPr>
              <w:pStyle w:val="ListParagraph"/>
              <w:numPr>
                <w:ilvl w:val="0"/>
                <w:numId w:val="18"/>
              </w:numPr>
              <w:tabs>
                <w:tab w:val="left" w:pos="176"/>
              </w:tabs>
              <w:ind w:left="156" w:hanging="156"/>
              <w:contextualSpacing w:val="0"/>
              <w:rPr>
                <w:sz w:val="18"/>
                <w:szCs w:val="18"/>
                <w:lang w:val="mk-MK"/>
              </w:rPr>
            </w:pPr>
            <w:r w:rsidRPr="008F18A7">
              <w:rPr>
                <w:sz w:val="18"/>
                <w:szCs w:val="18"/>
                <w:lang w:val="mk-MK"/>
              </w:rPr>
              <w:t xml:space="preserve">Обучени членови на ОРОП и други релевантни претставници на јавни тела и организации и на социјалните партнери </w:t>
            </w:r>
          </w:p>
        </w:tc>
        <w:tc>
          <w:tcPr>
            <w:tcW w:w="992" w:type="dxa"/>
          </w:tcPr>
          <w:p w:rsidR="00EE046E" w:rsidRDefault="00EE046E" w:rsidP="00CC0D1B">
            <w:pPr>
              <w:tabs>
                <w:tab w:val="left" w:pos="176"/>
              </w:tabs>
              <w:jc w:val="center"/>
              <w:rPr>
                <w:sz w:val="18"/>
                <w:szCs w:val="18"/>
                <w:lang w:val="mk-MK"/>
              </w:rPr>
            </w:pPr>
            <w:r>
              <w:rPr>
                <w:sz w:val="18"/>
                <w:szCs w:val="18"/>
                <w:lang w:val="mk-MK"/>
              </w:rPr>
              <w:t>2020</w:t>
            </w:r>
          </w:p>
          <w:p w:rsidR="00FC5E7C" w:rsidRPr="008F18A7" w:rsidRDefault="00EE046E" w:rsidP="00CC0D1B">
            <w:pPr>
              <w:tabs>
                <w:tab w:val="left" w:pos="176"/>
              </w:tabs>
              <w:jc w:val="center"/>
              <w:rPr>
                <w:sz w:val="18"/>
                <w:szCs w:val="18"/>
                <w:lang w:val="mk-MK"/>
              </w:rPr>
            </w:pPr>
            <w:r>
              <w:rPr>
                <w:sz w:val="18"/>
                <w:szCs w:val="18"/>
                <w:lang w:val="mk-MK"/>
              </w:rPr>
              <w:t>2025</w:t>
            </w:r>
          </w:p>
        </w:tc>
        <w:tc>
          <w:tcPr>
            <w:tcW w:w="1277" w:type="dxa"/>
          </w:tcPr>
          <w:p w:rsidR="00FC5E7C" w:rsidRPr="008F18A7" w:rsidRDefault="00FC5E7C" w:rsidP="00CC0D1B">
            <w:pPr>
              <w:tabs>
                <w:tab w:val="left" w:pos="176"/>
              </w:tabs>
              <w:jc w:val="center"/>
              <w:rPr>
                <w:sz w:val="18"/>
                <w:szCs w:val="18"/>
                <w:lang w:val="mk-MK"/>
              </w:rPr>
            </w:pPr>
            <w:r w:rsidRPr="008F18A7">
              <w:rPr>
                <w:sz w:val="18"/>
                <w:szCs w:val="18"/>
                <w:lang w:val="mk-MK"/>
              </w:rPr>
              <w:t xml:space="preserve">МОН, </w:t>
            </w:r>
          </w:p>
          <w:p w:rsidR="00FC5E7C" w:rsidRPr="003A33B4" w:rsidRDefault="00FC5E7C" w:rsidP="00CC0D1B">
            <w:pPr>
              <w:tabs>
                <w:tab w:val="left" w:pos="176"/>
              </w:tabs>
              <w:jc w:val="center"/>
              <w:rPr>
                <w:sz w:val="18"/>
                <w:szCs w:val="18"/>
                <w:lang w:val="mk-MK"/>
              </w:rPr>
            </w:pPr>
            <w:r w:rsidRPr="008F18A7">
              <w:rPr>
                <w:sz w:val="18"/>
                <w:szCs w:val="18"/>
                <w:lang w:val="mk-MK"/>
              </w:rPr>
              <w:t>други јавни тела и организации, социјални партнери</w:t>
            </w:r>
            <w:r>
              <w:rPr>
                <w:sz w:val="18"/>
                <w:szCs w:val="18"/>
                <w:lang w:val="mk-MK"/>
              </w:rPr>
              <w:t xml:space="preserve"> </w:t>
            </w:r>
          </w:p>
        </w:tc>
        <w:tc>
          <w:tcPr>
            <w:tcW w:w="1277" w:type="dxa"/>
          </w:tcPr>
          <w:p w:rsidR="00FC5E7C" w:rsidRPr="008F18A7" w:rsidRDefault="00EE046E" w:rsidP="00CC0D1B">
            <w:pPr>
              <w:tabs>
                <w:tab w:val="left" w:pos="176"/>
              </w:tabs>
              <w:jc w:val="center"/>
              <w:rPr>
                <w:sz w:val="18"/>
                <w:szCs w:val="18"/>
                <w:lang w:val="mk-MK"/>
              </w:rPr>
            </w:pPr>
            <w:r>
              <w:rPr>
                <w:sz w:val="18"/>
                <w:szCs w:val="18"/>
                <w:lang w:val="mk-MK"/>
              </w:rPr>
              <w:t>50.000</w:t>
            </w:r>
          </w:p>
        </w:tc>
      </w:tr>
    </w:tbl>
    <w:p w:rsidR="00243647" w:rsidRPr="008F18A7" w:rsidRDefault="00243647" w:rsidP="00CC0D1B">
      <w:pPr>
        <w:spacing w:after="0" w:line="240" w:lineRule="auto"/>
        <w:rPr>
          <w:sz w:val="4"/>
          <w:szCs w:val="4"/>
          <w:lang w:val="mk-MK"/>
        </w:rPr>
      </w:pPr>
    </w:p>
    <w:tbl>
      <w:tblPr>
        <w:tblStyle w:val="TableGrid"/>
        <w:tblW w:w="15437" w:type="dxa"/>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675"/>
        <w:gridCol w:w="2429"/>
        <w:gridCol w:w="5103"/>
        <w:gridCol w:w="3686"/>
        <w:gridCol w:w="992"/>
        <w:gridCol w:w="1276"/>
        <w:gridCol w:w="1276"/>
      </w:tblGrid>
      <w:tr w:rsidR="00FC5E7C" w:rsidRPr="008F18A7" w:rsidTr="00FC5E7C">
        <w:trPr>
          <w:tblHeader/>
        </w:trPr>
        <w:tc>
          <w:tcPr>
            <w:tcW w:w="675" w:type="dxa"/>
            <w:tcBorders>
              <w:top w:val="single" w:sz="4" w:space="0" w:color="000000"/>
              <w:bottom w:val="single" w:sz="4" w:space="0" w:color="auto"/>
            </w:tcBorders>
            <w:shd w:val="clear" w:color="auto" w:fill="D9D9D9" w:themeFill="background1" w:themeFillShade="D9"/>
            <w:vAlign w:val="center"/>
          </w:tcPr>
          <w:p w:rsidR="00FC5E7C" w:rsidRPr="008F18A7" w:rsidRDefault="00FC5E7C" w:rsidP="00CC0D1B">
            <w:pPr>
              <w:keepNext/>
              <w:ind w:left="-28" w:right="-57"/>
              <w:jc w:val="center"/>
              <w:rPr>
                <w:b/>
                <w:i/>
                <w:sz w:val="18"/>
                <w:szCs w:val="18"/>
                <w:lang w:val="mk-MK"/>
              </w:rPr>
            </w:pPr>
            <w:r w:rsidRPr="008F18A7">
              <w:rPr>
                <w:b/>
                <w:i/>
                <w:sz w:val="18"/>
                <w:szCs w:val="18"/>
                <w:lang w:val="mk-MK"/>
              </w:rPr>
              <w:t>Бр.</w:t>
            </w:r>
          </w:p>
        </w:tc>
        <w:tc>
          <w:tcPr>
            <w:tcW w:w="2429" w:type="dxa"/>
            <w:tcBorders>
              <w:top w:val="single" w:sz="4" w:space="0" w:color="000000"/>
              <w:bottom w:val="single" w:sz="4" w:space="0" w:color="auto"/>
            </w:tcBorders>
            <w:shd w:val="clear" w:color="auto" w:fill="D9D9D9" w:themeFill="background1" w:themeFillShade="D9"/>
            <w:vAlign w:val="center"/>
          </w:tcPr>
          <w:p w:rsidR="00FC5E7C" w:rsidRPr="008F18A7" w:rsidRDefault="00FC5E7C" w:rsidP="00CC0D1B">
            <w:pPr>
              <w:keepNext/>
              <w:ind w:left="-28" w:right="-57"/>
              <w:jc w:val="center"/>
              <w:rPr>
                <w:b/>
                <w:i/>
                <w:sz w:val="18"/>
                <w:szCs w:val="18"/>
                <w:lang w:val="mk-MK"/>
              </w:rPr>
            </w:pPr>
            <w:r w:rsidRPr="008F18A7">
              <w:rPr>
                <w:b/>
                <w:i/>
                <w:sz w:val="18"/>
                <w:szCs w:val="18"/>
                <w:lang w:val="mk-MK"/>
              </w:rPr>
              <w:t>Активности</w:t>
            </w:r>
          </w:p>
        </w:tc>
        <w:tc>
          <w:tcPr>
            <w:tcW w:w="5103" w:type="dxa"/>
            <w:tcBorders>
              <w:top w:val="single" w:sz="4" w:space="0" w:color="000000"/>
              <w:bottom w:val="single" w:sz="4" w:space="0" w:color="auto"/>
            </w:tcBorders>
            <w:shd w:val="clear" w:color="auto" w:fill="D9D9D9" w:themeFill="background1" w:themeFillShade="D9"/>
            <w:vAlign w:val="center"/>
          </w:tcPr>
          <w:p w:rsidR="00FC5E7C" w:rsidRPr="008F18A7" w:rsidRDefault="00FC5E7C" w:rsidP="00CC0D1B">
            <w:pPr>
              <w:keepNext/>
              <w:ind w:left="-28" w:right="-57"/>
              <w:jc w:val="center"/>
              <w:rPr>
                <w:b/>
                <w:i/>
                <w:sz w:val="18"/>
                <w:szCs w:val="18"/>
              </w:rPr>
            </w:pPr>
            <w:r w:rsidRPr="008F18A7">
              <w:rPr>
                <w:b/>
                <w:i/>
                <w:sz w:val="18"/>
                <w:szCs w:val="18"/>
                <w:lang w:val="mk-MK"/>
              </w:rPr>
              <w:t>Излезни индикатори</w:t>
            </w:r>
          </w:p>
        </w:tc>
        <w:tc>
          <w:tcPr>
            <w:tcW w:w="3686" w:type="dxa"/>
            <w:tcBorders>
              <w:top w:val="single" w:sz="4" w:space="0" w:color="000000"/>
              <w:bottom w:val="single" w:sz="4" w:space="0" w:color="auto"/>
            </w:tcBorders>
            <w:shd w:val="clear" w:color="auto" w:fill="D9D9D9" w:themeFill="background1" w:themeFillShade="D9"/>
            <w:vAlign w:val="center"/>
          </w:tcPr>
          <w:p w:rsidR="00FC5E7C" w:rsidRPr="008F18A7" w:rsidRDefault="00FC5E7C" w:rsidP="00CC0D1B">
            <w:pPr>
              <w:keepNext/>
              <w:ind w:left="-28" w:right="-57"/>
              <w:jc w:val="center"/>
              <w:rPr>
                <w:b/>
                <w:i/>
                <w:sz w:val="18"/>
                <w:szCs w:val="18"/>
              </w:rPr>
            </w:pPr>
            <w:r w:rsidRPr="008F18A7">
              <w:rPr>
                <w:b/>
                <w:i/>
                <w:sz w:val="18"/>
                <w:szCs w:val="18"/>
                <w:lang w:val="mk-MK"/>
              </w:rPr>
              <w:t>Извори на верификација</w:t>
            </w:r>
          </w:p>
        </w:tc>
        <w:tc>
          <w:tcPr>
            <w:tcW w:w="992" w:type="dxa"/>
            <w:tcBorders>
              <w:top w:val="single" w:sz="4" w:space="0" w:color="000000"/>
              <w:bottom w:val="single" w:sz="4" w:space="0" w:color="auto"/>
            </w:tcBorders>
            <w:shd w:val="clear" w:color="auto" w:fill="D9D9D9" w:themeFill="background1" w:themeFillShade="D9"/>
            <w:vAlign w:val="center"/>
          </w:tcPr>
          <w:p w:rsidR="00FC5E7C" w:rsidRPr="008F18A7" w:rsidRDefault="00FC5E7C" w:rsidP="00CC0D1B">
            <w:pPr>
              <w:keepNext/>
              <w:ind w:left="-28" w:right="-57"/>
              <w:jc w:val="center"/>
              <w:rPr>
                <w:b/>
                <w:i/>
                <w:sz w:val="18"/>
                <w:szCs w:val="18"/>
                <w:lang w:val="mk-MK"/>
              </w:rPr>
            </w:pPr>
            <w:r w:rsidRPr="008F18A7">
              <w:rPr>
                <w:b/>
                <w:i/>
                <w:sz w:val="18"/>
                <w:szCs w:val="18"/>
                <w:lang w:val="mk-MK"/>
              </w:rPr>
              <w:t>Краен рок</w:t>
            </w:r>
          </w:p>
        </w:tc>
        <w:tc>
          <w:tcPr>
            <w:tcW w:w="1276" w:type="dxa"/>
            <w:tcBorders>
              <w:top w:val="single" w:sz="4" w:space="0" w:color="000000"/>
              <w:bottom w:val="single" w:sz="4" w:space="0" w:color="auto"/>
            </w:tcBorders>
            <w:shd w:val="clear" w:color="auto" w:fill="D9D9D9" w:themeFill="background1" w:themeFillShade="D9"/>
            <w:vAlign w:val="center"/>
          </w:tcPr>
          <w:p w:rsidR="00FC5E7C" w:rsidRPr="008F18A7" w:rsidRDefault="00FC5E7C" w:rsidP="00CC0D1B">
            <w:pPr>
              <w:ind w:left="-57" w:right="-57"/>
              <w:jc w:val="center"/>
              <w:rPr>
                <w:b/>
                <w:i/>
                <w:sz w:val="18"/>
                <w:szCs w:val="18"/>
                <w:lang w:val="mk-MK"/>
              </w:rPr>
            </w:pPr>
            <w:r w:rsidRPr="008F18A7">
              <w:rPr>
                <w:b/>
                <w:i/>
                <w:sz w:val="18"/>
                <w:szCs w:val="18"/>
                <w:lang w:val="mk-MK"/>
              </w:rPr>
              <w:t>Одговорни</w:t>
            </w:r>
          </w:p>
        </w:tc>
        <w:tc>
          <w:tcPr>
            <w:tcW w:w="1276" w:type="dxa"/>
            <w:tcBorders>
              <w:top w:val="single" w:sz="4" w:space="0" w:color="000000"/>
              <w:bottom w:val="single" w:sz="4" w:space="0" w:color="auto"/>
            </w:tcBorders>
            <w:shd w:val="clear" w:color="auto" w:fill="D9D9D9" w:themeFill="background1" w:themeFillShade="D9"/>
          </w:tcPr>
          <w:p w:rsidR="00FC5E7C" w:rsidRPr="008F18A7" w:rsidRDefault="00FC5E7C" w:rsidP="00CC0D1B">
            <w:pPr>
              <w:ind w:left="-57" w:right="-57"/>
              <w:jc w:val="center"/>
              <w:rPr>
                <w:b/>
                <w:i/>
                <w:sz w:val="18"/>
                <w:szCs w:val="18"/>
                <w:lang w:val="mk-MK"/>
              </w:rPr>
            </w:pPr>
          </w:p>
        </w:tc>
      </w:tr>
      <w:tr w:rsidR="00FC5E7C" w:rsidRPr="008F18A7" w:rsidTr="00FC5E7C">
        <w:tc>
          <w:tcPr>
            <w:tcW w:w="675" w:type="dxa"/>
            <w:tcBorders>
              <w:top w:val="single" w:sz="4" w:space="0" w:color="auto"/>
            </w:tcBorders>
          </w:tcPr>
          <w:p w:rsidR="008F4F46" w:rsidRDefault="008F4F46" w:rsidP="00960177">
            <w:pPr>
              <w:pStyle w:val="ListParagraph"/>
              <w:numPr>
                <w:ilvl w:val="2"/>
                <w:numId w:val="107"/>
              </w:numPr>
              <w:ind w:right="-57"/>
              <w:contextualSpacing w:val="0"/>
              <w:jc w:val="right"/>
              <w:rPr>
                <w:rFonts w:asciiTheme="majorHAnsi" w:eastAsiaTheme="majorEastAsia" w:hAnsiTheme="majorHAnsi" w:cstheme="majorBidi"/>
                <w:b/>
                <w:bCs/>
                <w:i/>
                <w:color w:val="365F91" w:themeColor="accent1" w:themeShade="BF"/>
                <w:sz w:val="18"/>
                <w:szCs w:val="18"/>
                <w:lang w:val="en-US"/>
              </w:rPr>
            </w:pPr>
          </w:p>
        </w:tc>
        <w:tc>
          <w:tcPr>
            <w:tcW w:w="2429" w:type="dxa"/>
            <w:tcBorders>
              <w:top w:val="single" w:sz="4" w:space="0" w:color="auto"/>
            </w:tcBorders>
          </w:tcPr>
          <w:p w:rsidR="00FC5E7C" w:rsidRPr="008F18A7" w:rsidRDefault="00FC5E7C" w:rsidP="00CC0D1B">
            <w:pPr>
              <w:rPr>
                <w:rStyle w:val="Hyperlink"/>
                <w:rFonts w:cstheme="minorHAnsi"/>
                <w:i/>
                <w:color w:val="auto"/>
                <w:sz w:val="18"/>
                <w:szCs w:val="18"/>
                <w:u w:val="none"/>
              </w:rPr>
            </w:pPr>
            <w:r w:rsidRPr="008F18A7">
              <w:rPr>
                <w:rStyle w:val="Hyperlink"/>
                <w:rFonts w:cstheme="minorHAnsi"/>
                <w:i/>
                <w:color w:val="auto"/>
                <w:sz w:val="18"/>
                <w:szCs w:val="18"/>
                <w:u w:val="none"/>
                <w:lang w:val="mk-MK"/>
              </w:rPr>
              <w:t xml:space="preserve">Анализа на можностите на воспоставување на ОРОП </w:t>
            </w:r>
          </w:p>
        </w:tc>
        <w:tc>
          <w:tcPr>
            <w:tcW w:w="5103" w:type="dxa"/>
            <w:tcBorders>
              <w:top w:val="single" w:sz="4" w:space="0" w:color="auto"/>
            </w:tcBorders>
          </w:tcPr>
          <w:p w:rsidR="00FC5E7C" w:rsidRPr="008F18A7" w:rsidRDefault="00FC5E7C" w:rsidP="00CC0D1B">
            <w:pPr>
              <w:pStyle w:val="ListParagraph"/>
              <w:numPr>
                <w:ilvl w:val="0"/>
                <w:numId w:val="15"/>
              </w:numPr>
              <w:tabs>
                <w:tab w:val="left" w:pos="176"/>
              </w:tabs>
              <w:ind w:left="176" w:hanging="176"/>
              <w:contextualSpacing w:val="0"/>
              <w:rPr>
                <w:rStyle w:val="Hyperlink"/>
                <w:rFonts w:cstheme="minorHAnsi"/>
                <w:i/>
                <w:color w:val="auto"/>
                <w:sz w:val="18"/>
                <w:szCs w:val="18"/>
                <w:u w:val="none"/>
              </w:rPr>
            </w:pPr>
            <w:r w:rsidRPr="008F18A7">
              <w:rPr>
                <w:rStyle w:val="Hyperlink"/>
                <w:rFonts w:cstheme="minorHAnsi"/>
                <w:i/>
                <w:color w:val="auto"/>
                <w:sz w:val="18"/>
                <w:szCs w:val="18"/>
                <w:u w:val="none"/>
                <w:lang w:val="mk-MK"/>
              </w:rPr>
              <w:t>Повикот за услуги за анализа на можностите е организиран</w:t>
            </w:r>
            <w:r w:rsidRPr="008F18A7">
              <w:rPr>
                <w:rStyle w:val="Hyperlink"/>
                <w:rFonts w:cstheme="minorHAnsi"/>
                <w:i/>
                <w:color w:val="auto"/>
                <w:sz w:val="18"/>
                <w:szCs w:val="18"/>
                <w:u w:val="none"/>
              </w:rPr>
              <w:t>;</w:t>
            </w:r>
          </w:p>
          <w:p w:rsidR="00FC5E7C" w:rsidRPr="008F18A7" w:rsidRDefault="00FC5E7C" w:rsidP="00CC0D1B">
            <w:pPr>
              <w:pStyle w:val="ListParagraph"/>
              <w:numPr>
                <w:ilvl w:val="0"/>
                <w:numId w:val="15"/>
              </w:numPr>
              <w:tabs>
                <w:tab w:val="left" w:pos="176"/>
              </w:tabs>
              <w:ind w:left="176" w:hanging="176"/>
              <w:contextualSpacing w:val="0"/>
              <w:rPr>
                <w:rStyle w:val="Hyperlink"/>
                <w:rFonts w:cstheme="minorHAnsi"/>
                <w:i/>
                <w:color w:val="auto"/>
                <w:sz w:val="18"/>
                <w:szCs w:val="18"/>
                <w:u w:val="none"/>
              </w:rPr>
            </w:pPr>
            <w:r w:rsidRPr="008F18A7">
              <w:rPr>
                <w:rStyle w:val="Hyperlink"/>
                <w:rFonts w:cstheme="minorHAnsi"/>
                <w:i/>
                <w:color w:val="auto"/>
                <w:sz w:val="18"/>
                <w:szCs w:val="18"/>
                <w:u w:val="none"/>
                <w:lang w:val="mk-MK"/>
              </w:rPr>
              <w:t xml:space="preserve">Резултатите од анализата со препораки за можностите, опциите и Концептот за воспоставување ОРОП се обработени </w:t>
            </w:r>
          </w:p>
        </w:tc>
        <w:tc>
          <w:tcPr>
            <w:tcW w:w="3686" w:type="dxa"/>
            <w:tcBorders>
              <w:top w:val="single" w:sz="4" w:space="0" w:color="auto"/>
            </w:tcBorders>
          </w:tcPr>
          <w:p w:rsidR="00FC5E7C" w:rsidRPr="008F18A7" w:rsidRDefault="00FC5E7C" w:rsidP="00CC0D1B">
            <w:pPr>
              <w:pStyle w:val="ListParagraph"/>
              <w:numPr>
                <w:ilvl w:val="0"/>
                <w:numId w:val="18"/>
              </w:numPr>
              <w:tabs>
                <w:tab w:val="left" w:pos="176"/>
              </w:tabs>
              <w:ind w:left="176" w:right="-57" w:hanging="176"/>
              <w:contextualSpacing w:val="0"/>
              <w:rPr>
                <w:i/>
                <w:sz w:val="18"/>
                <w:szCs w:val="18"/>
              </w:rPr>
            </w:pPr>
            <w:r w:rsidRPr="008F18A7">
              <w:rPr>
                <w:i/>
                <w:sz w:val="18"/>
                <w:szCs w:val="18"/>
                <w:lang w:val="mk-MK"/>
              </w:rPr>
              <w:t>Договор со давател/и на услуги</w:t>
            </w:r>
            <w:r w:rsidRPr="008F18A7">
              <w:rPr>
                <w:i/>
                <w:sz w:val="18"/>
                <w:szCs w:val="18"/>
              </w:rPr>
              <w:t>;</w:t>
            </w:r>
          </w:p>
          <w:p w:rsidR="00FC5E7C" w:rsidRPr="008F18A7" w:rsidRDefault="00FC5E7C" w:rsidP="00CC0D1B">
            <w:pPr>
              <w:pStyle w:val="ListParagraph"/>
              <w:numPr>
                <w:ilvl w:val="0"/>
                <w:numId w:val="18"/>
              </w:numPr>
              <w:tabs>
                <w:tab w:val="left" w:pos="176"/>
              </w:tabs>
              <w:ind w:left="176" w:hanging="176"/>
              <w:contextualSpacing w:val="0"/>
              <w:rPr>
                <w:i/>
                <w:sz w:val="18"/>
                <w:szCs w:val="18"/>
              </w:rPr>
            </w:pPr>
            <w:r w:rsidRPr="008F18A7">
              <w:rPr>
                <w:i/>
                <w:sz w:val="18"/>
                <w:szCs w:val="18"/>
                <w:lang w:val="mk-MK"/>
              </w:rPr>
              <w:t>Извештај од анализата на можностите со препораките усвоен од страна на МОН;</w:t>
            </w:r>
          </w:p>
          <w:p w:rsidR="00FC5E7C" w:rsidRPr="008F18A7" w:rsidRDefault="00FC5E7C" w:rsidP="00CC0D1B">
            <w:pPr>
              <w:pStyle w:val="ListParagraph"/>
              <w:numPr>
                <w:ilvl w:val="0"/>
                <w:numId w:val="18"/>
              </w:numPr>
              <w:tabs>
                <w:tab w:val="left" w:pos="176"/>
              </w:tabs>
              <w:ind w:left="176" w:hanging="176"/>
              <w:contextualSpacing w:val="0"/>
              <w:rPr>
                <w:i/>
                <w:sz w:val="18"/>
                <w:szCs w:val="18"/>
              </w:rPr>
            </w:pPr>
            <w:r w:rsidRPr="008F18A7">
              <w:rPr>
                <w:i/>
                <w:sz w:val="18"/>
                <w:szCs w:val="18"/>
                <w:lang w:val="mk-MK"/>
              </w:rPr>
              <w:t>Одлуки на МОН</w:t>
            </w:r>
          </w:p>
        </w:tc>
        <w:tc>
          <w:tcPr>
            <w:tcW w:w="992" w:type="dxa"/>
            <w:tcBorders>
              <w:top w:val="single" w:sz="4" w:space="0" w:color="auto"/>
            </w:tcBorders>
          </w:tcPr>
          <w:p w:rsidR="00FC5E7C" w:rsidRPr="008F18A7" w:rsidRDefault="00FC5E7C" w:rsidP="00CC0D1B">
            <w:pPr>
              <w:tabs>
                <w:tab w:val="left" w:pos="176"/>
              </w:tabs>
              <w:jc w:val="center"/>
              <w:rPr>
                <w:i/>
                <w:sz w:val="18"/>
                <w:szCs w:val="18"/>
              </w:rPr>
            </w:pPr>
            <w:r w:rsidRPr="008F18A7">
              <w:rPr>
                <w:i/>
                <w:sz w:val="18"/>
                <w:szCs w:val="18"/>
              </w:rPr>
              <w:t>2018</w:t>
            </w:r>
          </w:p>
        </w:tc>
        <w:tc>
          <w:tcPr>
            <w:tcW w:w="1276" w:type="dxa"/>
            <w:tcBorders>
              <w:top w:val="single" w:sz="4" w:space="0" w:color="auto"/>
            </w:tcBorders>
          </w:tcPr>
          <w:p w:rsidR="00FC5E7C" w:rsidRPr="008F18A7" w:rsidRDefault="00FC5E7C" w:rsidP="00CC0D1B">
            <w:pPr>
              <w:tabs>
                <w:tab w:val="left" w:pos="176"/>
              </w:tabs>
              <w:jc w:val="center"/>
              <w:rPr>
                <w:i/>
                <w:sz w:val="18"/>
                <w:szCs w:val="18"/>
              </w:rPr>
            </w:pPr>
            <w:r w:rsidRPr="008F18A7">
              <w:rPr>
                <w:i/>
                <w:sz w:val="18"/>
                <w:szCs w:val="18"/>
                <w:lang w:val="mk-MK"/>
              </w:rPr>
              <w:t xml:space="preserve">МОН </w:t>
            </w:r>
          </w:p>
        </w:tc>
        <w:tc>
          <w:tcPr>
            <w:tcW w:w="1276" w:type="dxa"/>
            <w:tcBorders>
              <w:top w:val="single" w:sz="4" w:space="0" w:color="auto"/>
            </w:tcBorders>
          </w:tcPr>
          <w:p w:rsidR="00FC5E7C" w:rsidRPr="008F18A7" w:rsidRDefault="00EE046E" w:rsidP="00CC0D1B">
            <w:pPr>
              <w:tabs>
                <w:tab w:val="left" w:pos="176"/>
              </w:tabs>
              <w:jc w:val="center"/>
              <w:rPr>
                <w:i/>
                <w:sz w:val="18"/>
                <w:szCs w:val="18"/>
                <w:lang w:val="mk-MK"/>
              </w:rPr>
            </w:pPr>
            <w:r>
              <w:rPr>
                <w:i/>
                <w:sz w:val="18"/>
                <w:szCs w:val="18"/>
                <w:lang w:val="mk-MK"/>
              </w:rPr>
              <w:t>30.000</w:t>
            </w:r>
          </w:p>
        </w:tc>
      </w:tr>
      <w:tr w:rsidR="00FC5E7C" w:rsidRPr="008F18A7" w:rsidTr="00FC5E7C">
        <w:tc>
          <w:tcPr>
            <w:tcW w:w="675" w:type="dxa"/>
            <w:tcBorders>
              <w:top w:val="single" w:sz="4" w:space="0" w:color="auto"/>
            </w:tcBorders>
          </w:tcPr>
          <w:p w:rsidR="008F4F46" w:rsidRDefault="008F4F46" w:rsidP="00960177">
            <w:pPr>
              <w:pStyle w:val="ListParagraph"/>
              <w:numPr>
                <w:ilvl w:val="2"/>
                <w:numId w:val="107"/>
              </w:numPr>
              <w:ind w:right="-57"/>
              <w:contextualSpacing w:val="0"/>
              <w:jc w:val="right"/>
              <w:rPr>
                <w:rFonts w:asciiTheme="majorHAnsi" w:eastAsiaTheme="majorEastAsia" w:hAnsiTheme="majorHAnsi" w:cstheme="majorBidi"/>
                <w:b/>
                <w:bCs/>
                <w:i/>
                <w:color w:val="365F91" w:themeColor="accent1" w:themeShade="BF"/>
                <w:sz w:val="18"/>
                <w:szCs w:val="18"/>
                <w:lang w:val="en-US"/>
              </w:rPr>
            </w:pPr>
          </w:p>
        </w:tc>
        <w:tc>
          <w:tcPr>
            <w:tcW w:w="2429" w:type="dxa"/>
            <w:tcBorders>
              <w:top w:val="single" w:sz="4" w:space="0" w:color="auto"/>
            </w:tcBorders>
          </w:tcPr>
          <w:p w:rsidR="00FC5E7C" w:rsidRPr="008F18A7" w:rsidRDefault="00FC5E7C" w:rsidP="00CC0D1B">
            <w:pPr>
              <w:rPr>
                <w:rStyle w:val="Hyperlink"/>
                <w:rFonts w:cstheme="minorHAnsi"/>
                <w:i/>
                <w:color w:val="auto"/>
                <w:sz w:val="18"/>
                <w:szCs w:val="18"/>
                <w:u w:val="none"/>
              </w:rPr>
            </w:pPr>
            <w:r w:rsidRPr="008F18A7">
              <w:rPr>
                <w:rStyle w:val="Hyperlink"/>
                <w:rFonts w:cstheme="minorHAnsi"/>
                <w:i/>
                <w:color w:val="auto"/>
                <w:sz w:val="18"/>
                <w:szCs w:val="18"/>
                <w:u w:val="none"/>
                <w:lang w:val="mk-MK"/>
              </w:rPr>
              <w:t xml:space="preserve">Преговори со релевантните организации за воспоставување на ОРОП </w:t>
            </w:r>
          </w:p>
        </w:tc>
        <w:tc>
          <w:tcPr>
            <w:tcW w:w="5103" w:type="dxa"/>
            <w:tcBorders>
              <w:top w:val="single" w:sz="4" w:space="0" w:color="auto"/>
            </w:tcBorders>
          </w:tcPr>
          <w:p w:rsidR="00FC5E7C" w:rsidRPr="008F18A7" w:rsidRDefault="00FC5E7C" w:rsidP="00CC0D1B">
            <w:pPr>
              <w:pStyle w:val="ListParagraph"/>
              <w:numPr>
                <w:ilvl w:val="0"/>
                <w:numId w:val="15"/>
              </w:numPr>
              <w:tabs>
                <w:tab w:val="left" w:pos="176"/>
              </w:tabs>
              <w:ind w:left="176" w:hanging="176"/>
              <w:contextualSpacing w:val="0"/>
              <w:rPr>
                <w:rStyle w:val="Hyperlink"/>
                <w:rFonts w:cstheme="minorHAnsi"/>
                <w:i/>
                <w:color w:val="auto"/>
                <w:sz w:val="18"/>
                <w:szCs w:val="18"/>
                <w:u w:val="none"/>
              </w:rPr>
            </w:pPr>
            <w:r w:rsidRPr="008F18A7">
              <w:rPr>
                <w:rStyle w:val="Hyperlink"/>
                <w:rFonts w:cstheme="minorHAnsi"/>
                <w:i/>
                <w:color w:val="auto"/>
                <w:sz w:val="18"/>
                <w:szCs w:val="18"/>
                <w:u w:val="none"/>
                <w:lang w:val="mk-MK"/>
              </w:rPr>
              <w:t xml:space="preserve">Прелиминарниот договор за воспоставуавње на ОРОП и неговите статутарни аспекти е постигнат </w:t>
            </w:r>
          </w:p>
        </w:tc>
        <w:tc>
          <w:tcPr>
            <w:tcW w:w="3686" w:type="dxa"/>
            <w:tcBorders>
              <w:top w:val="single" w:sz="4" w:space="0" w:color="auto"/>
            </w:tcBorders>
          </w:tcPr>
          <w:p w:rsidR="00FC5E7C" w:rsidRPr="008F18A7" w:rsidRDefault="00FC5E7C" w:rsidP="00CC0D1B">
            <w:pPr>
              <w:pStyle w:val="ListParagraph"/>
              <w:numPr>
                <w:ilvl w:val="0"/>
                <w:numId w:val="18"/>
              </w:numPr>
              <w:tabs>
                <w:tab w:val="left" w:pos="176"/>
              </w:tabs>
              <w:ind w:left="176" w:hanging="176"/>
              <w:contextualSpacing w:val="0"/>
              <w:rPr>
                <w:i/>
                <w:sz w:val="18"/>
                <w:szCs w:val="18"/>
              </w:rPr>
            </w:pPr>
            <w:r w:rsidRPr="008F18A7">
              <w:rPr>
                <w:i/>
                <w:sz w:val="18"/>
                <w:szCs w:val="18"/>
                <w:lang w:val="mk-MK"/>
              </w:rPr>
              <w:t xml:space="preserve">Меморандум за воспоставување на ОРОП потпишан од сите клучни заинтересирани страни </w:t>
            </w:r>
          </w:p>
        </w:tc>
        <w:tc>
          <w:tcPr>
            <w:tcW w:w="992" w:type="dxa"/>
            <w:tcBorders>
              <w:top w:val="single" w:sz="4" w:space="0" w:color="auto"/>
            </w:tcBorders>
          </w:tcPr>
          <w:p w:rsidR="00FC5E7C" w:rsidRPr="008F18A7" w:rsidRDefault="00FC5E7C" w:rsidP="00CC0D1B">
            <w:pPr>
              <w:tabs>
                <w:tab w:val="left" w:pos="176"/>
              </w:tabs>
              <w:jc w:val="center"/>
              <w:rPr>
                <w:i/>
                <w:sz w:val="18"/>
                <w:szCs w:val="18"/>
              </w:rPr>
            </w:pPr>
            <w:r w:rsidRPr="008F18A7">
              <w:rPr>
                <w:i/>
                <w:sz w:val="18"/>
                <w:szCs w:val="18"/>
              </w:rPr>
              <w:t>2018</w:t>
            </w:r>
          </w:p>
        </w:tc>
        <w:tc>
          <w:tcPr>
            <w:tcW w:w="1276" w:type="dxa"/>
            <w:tcBorders>
              <w:top w:val="single" w:sz="4" w:space="0" w:color="auto"/>
            </w:tcBorders>
          </w:tcPr>
          <w:p w:rsidR="00FC5E7C" w:rsidRPr="008F18A7" w:rsidRDefault="00FC5E7C" w:rsidP="00CC0D1B">
            <w:pPr>
              <w:tabs>
                <w:tab w:val="left" w:pos="176"/>
              </w:tabs>
              <w:ind w:left="-57" w:right="-57"/>
              <w:jc w:val="center"/>
              <w:rPr>
                <w:i/>
                <w:sz w:val="18"/>
                <w:szCs w:val="18"/>
              </w:rPr>
            </w:pPr>
            <w:r w:rsidRPr="008F18A7">
              <w:rPr>
                <w:i/>
                <w:sz w:val="18"/>
                <w:szCs w:val="18"/>
                <w:lang w:val="mk-MK"/>
              </w:rPr>
              <w:t>МОН</w:t>
            </w:r>
            <w:r w:rsidRPr="008F18A7">
              <w:rPr>
                <w:i/>
                <w:sz w:val="18"/>
                <w:szCs w:val="18"/>
              </w:rPr>
              <w:t xml:space="preserve">, </w:t>
            </w:r>
            <w:r w:rsidRPr="008F18A7">
              <w:rPr>
                <w:i/>
                <w:sz w:val="18"/>
                <w:szCs w:val="18"/>
                <w:lang w:val="mk-MK"/>
              </w:rPr>
              <w:t>други јавни тела и организации,</w:t>
            </w:r>
            <w:r>
              <w:rPr>
                <w:i/>
                <w:sz w:val="18"/>
                <w:szCs w:val="18"/>
                <w:lang w:val="mk-MK"/>
              </w:rPr>
              <w:t xml:space="preserve"> </w:t>
            </w:r>
            <w:r w:rsidRPr="008F18A7">
              <w:rPr>
                <w:i/>
                <w:sz w:val="18"/>
                <w:szCs w:val="18"/>
                <w:lang w:val="mk-MK"/>
              </w:rPr>
              <w:t>социјални партнери</w:t>
            </w:r>
            <w:r w:rsidRPr="008F18A7">
              <w:rPr>
                <w:rStyle w:val="FootnoteReference"/>
                <w:i/>
                <w:szCs w:val="18"/>
              </w:rPr>
              <w:footnoteReference w:id="40"/>
            </w:r>
          </w:p>
        </w:tc>
        <w:tc>
          <w:tcPr>
            <w:tcW w:w="1276" w:type="dxa"/>
            <w:tcBorders>
              <w:top w:val="single" w:sz="4" w:space="0" w:color="auto"/>
            </w:tcBorders>
          </w:tcPr>
          <w:p w:rsidR="00FC5E7C" w:rsidRPr="008F18A7" w:rsidRDefault="00EE046E" w:rsidP="00CC0D1B">
            <w:pPr>
              <w:tabs>
                <w:tab w:val="left" w:pos="176"/>
              </w:tabs>
              <w:ind w:left="-57" w:right="-57"/>
              <w:jc w:val="center"/>
              <w:rPr>
                <w:i/>
                <w:sz w:val="18"/>
                <w:szCs w:val="18"/>
                <w:lang w:val="mk-MK"/>
              </w:rPr>
            </w:pPr>
            <w:r>
              <w:rPr>
                <w:i/>
                <w:sz w:val="18"/>
                <w:szCs w:val="18"/>
                <w:lang w:val="mk-MK"/>
              </w:rPr>
              <w:t>-</w:t>
            </w:r>
          </w:p>
        </w:tc>
      </w:tr>
      <w:tr w:rsidR="00FC5E7C" w:rsidRPr="008F18A7" w:rsidTr="00FC5E7C">
        <w:tc>
          <w:tcPr>
            <w:tcW w:w="675" w:type="dxa"/>
            <w:tcBorders>
              <w:top w:val="single" w:sz="4" w:space="0" w:color="auto"/>
              <w:bottom w:val="single" w:sz="4" w:space="0" w:color="auto"/>
            </w:tcBorders>
          </w:tcPr>
          <w:p w:rsidR="008F4F46" w:rsidRDefault="008F4F46" w:rsidP="00960177">
            <w:pPr>
              <w:pStyle w:val="ListParagraph"/>
              <w:numPr>
                <w:ilvl w:val="2"/>
                <w:numId w:val="107"/>
              </w:numPr>
              <w:ind w:right="-57"/>
              <w:contextualSpacing w:val="0"/>
              <w:jc w:val="right"/>
              <w:rPr>
                <w:rFonts w:asciiTheme="majorHAnsi" w:eastAsiaTheme="majorEastAsia" w:hAnsiTheme="majorHAnsi" w:cstheme="majorBidi"/>
                <w:b/>
                <w:bCs/>
                <w:i/>
                <w:color w:val="365F91" w:themeColor="accent1" w:themeShade="BF"/>
                <w:sz w:val="18"/>
                <w:szCs w:val="18"/>
                <w:lang w:val="en-US"/>
              </w:rPr>
            </w:pPr>
          </w:p>
        </w:tc>
        <w:tc>
          <w:tcPr>
            <w:tcW w:w="2429" w:type="dxa"/>
            <w:tcBorders>
              <w:top w:val="single" w:sz="4" w:space="0" w:color="auto"/>
              <w:bottom w:val="single" w:sz="4" w:space="0" w:color="auto"/>
            </w:tcBorders>
          </w:tcPr>
          <w:p w:rsidR="00FC5E7C" w:rsidRPr="008F18A7" w:rsidRDefault="00FC5E7C" w:rsidP="00CC0D1B">
            <w:pPr>
              <w:rPr>
                <w:rStyle w:val="Hyperlink"/>
                <w:rFonts w:cstheme="minorHAnsi"/>
                <w:i/>
                <w:color w:val="auto"/>
                <w:sz w:val="18"/>
                <w:szCs w:val="18"/>
                <w:u w:val="none"/>
              </w:rPr>
            </w:pPr>
            <w:r w:rsidRPr="008F18A7">
              <w:rPr>
                <w:rStyle w:val="Hyperlink"/>
                <w:rFonts w:cstheme="minorHAnsi"/>
                <w:i/>
                <w:color w:val="auto"/>
                <w:sz w:val="18"/>
                <w:szCs w:val="18"/>
                <w:u w:val="none"/>
                <w:lang w:val="mk-MK"/>
              </w:rPr>
              <w:t xml:space="preserve">Формална постапка за воспоставување на ОРОП </w:t>
            </w:r>
          </w:p>
        </w:tc>
        <w:tc>
          <w:tcPr>
            <w:tcW w:w="5103" w:type="dxa"/>
            <w:tcBorders>
              <w:top w:val="single" w:sz="4" w:space="0" w:color="auto"/>
              <w:bottom w:val="single" w:sz="4" w:space="0" w:color="auto"/>
            </w:tcBorders>
          </w:tcPr>
          <w:p w:rsidR="00FC5E7C" w:rsidRPr="008F18A7" w:rsidRDefault="00FC5E7C" w:rsidP="00CC0D1B">
            <w:pPr>
              <w:pStyle w:val="ListParagraph"/>
              <w:numPr>
                <w:ilvl w:val="0"/>
                <w:numId w:val="15"/>
              </w:numPr>
              <w:tabs>
                <w:tab w:val="left" w:pos="176"/>
              </w:tabs>
              <w:ind w:left="176" w:hanging="176"/>
              <w:contextualSpacing w:val="0"/>
              <w:rPr>
                <w:rStyle w:val="Hyperlink"/>
                <w:rFonts w:cstheme="minorHAnsi"/>
                <w:i/>
                <w:color w:val="auto"/>
                <w:sz w:val="18"/>
                <w:szCs w:val="18"/>
                <w:u w:val="none"/>
              </w:rPr>
            </w:pPr>
            <w:r w:rsidRPr="008F18A7">
              <w:rPr>
                <w:rStyle w:val="Hyperlink"/>
                <w:rFonts w:cstheme="minorHAnsi"/>
                <w:i/>
                <w:color w:val="auto"/>
                <w:sz w:val="18"/>
                <w:szCs w:val="18"/>
                <w:u w:val="none"/>
                <w:lang w:val="mk-MK"/>
              </w:rPr>
              <w:t>ОРОП официјално е воспоставен;</w:t>
            </w:r>
          </w:p>
          <w:p w:rsidR="00FC5E7C" w:rsidRPr="008F18A7" w:rsidRDefault="00FC5E7C" w:rsidP="00CC0D1B">
            <w:pPr>
              <w:pStyle w:val="ListParagraph"/>
              <w:numPr>
                <w:ilvl w:val="0"/>
                <w:numId w:val="15"/>
              </w:numPr>
              <w:tabs>
                <w:tab w:val="left" w:pos="176"/>
              </w:tabs>
              <w:ind w:left="176" w:hanging="176"/>
              <w:contextualSpacing w:val="0"/>
              <w:rPr>
                <w:rStyle w:val="Hyperlink"/>
                <w:rFonts w:cstheme="minorHAnsi"/>
                <w:i/>
                <w:color w:val="auto"/>
                <w:sz w:val="18"/>
                <w:szCs w:val="18"/>
                <w:u w:val="none"/>
              </w:rPr>
            </w:pPr>
            <w:r w:rsidRPr="008F18A7">
              <w:rPr>
                <w:rStyle w:val="Hyperlink"/>
                <w:rFonts w:cstheme="minorHAnsi"/>
                <w:i/>
                <w:color w:val="auto"/>
                <w:sz w:val="18"/>
                <w:szCs w:val="18"/>
                <w:u w:val="none"/>
                <w:lang w:val="mk-MK"/>
              </w:rPr>
              <w:t xml:space="preserve">Критериумите за учество и работа во ОРОП се изработени </w:t>
            </w:r>
          </w:p>
        </w:tc>
        <w:tc>
          <w:tcPr>
            <w:tcW w:w="3686" w:type="dxa"/>
            <w:tcBorders>
              <w:top w:val="single" w:sz="4" w:space="0" w:color="auto"/>
              <w:bottom w:val="single" w:sz="4" w:space="0" w:color="auto"/>
            </w:tcBorders>
          </w:tcPr>
          <w:p w:rsidR="00FC5E7C" w:rsidRPr="008F18A7" w:rsidRDefault="00FC5E7C" w:rsidP="001B21B2">
            <w:pPr>
              <w:pStyle w:val="ListParagraph"/>
              <w:numPr>
                <w:ilvl w:val="0"/>
                <w:numId w:val="18"/>
              </w:numPr>
              <w:tabs>
                <w:tab w:val="left" w:pos="176"/>
              </w:tabs>
              <w:ind w:left="176" w:hanging="176"/>
              <w:contextualSpacing w:val="0"/>
              <w:rPr>
                <w:i/>
                <w:sz w:val="18"/>
                <w:szCs w:val="18"/>
              </w:rPr>
            </w:pPr>
            <w:r w:rsidRPr="008F18A7">
              <w:rPr>
                <w:i/>
                <w:sz w:val="18"/>
                <w:szCs w:val="18"/>
                <w:lang w:val="mk-MK"/>
              </w:rPr>
              <w:t>Одлуки на</w:t>
            </w:r>
            <w:r w:rsidR="001B21B2">
              <w:rPr>
                <w:i/>
                <w:sz w:val="18"/>
                <w:szCs w:val="18"/>
                <w:lang w:val="mk-MK"/>
              </w:rPr>
              <w:t xml:space="preserve"> МОН</w:t>
            </w:r>
            <w:r w:rsidRPr="008F18A7">
              <w:rPr>
                <w:i/>
                <w:sz w:val="18"/>
                <w:szCs w:val="18"/>
                <w:lang w:val="mk-MK"/>
              </w:rPr>
              <w:t xml:space="preserve"> </w:t>
            </w:r>
          </w:p>
        </w:tc>
        <w:tc>
          <w:tcPr>
            <w:tcW w:w="992" w:type="dxa"/>
            <w:tcBorders>
              <w:top w:val="single" w:sz="4" w:space="0" w:color="auto"/>
              <w:bottom w:val="single" w:sz="4" w:space="0" w:color="auto"/>
            </w:tcBorders>
          </w:tcPr>
          <w:p w:rsidR="00FC5E7C" w:rsidRPr="008F18A7" w:rsidRDefault="00FC5E7C" w:rsidP="00CC0D1B">
            <w:pPr>
              <w:tabs>
                <w:tab w:val="left" w:pos="176"/>
              </w:tabs>
              <w:jc w:val="center"/>
              <w:rPr>
                <w:i/>
                <w:sz w:val="18"/>
                <w:szCs w:val="18"/>
              </w:rPr>
            </w:pPr>
            <w:r w:rsidRPr="008F18A7">
              <w:rPr>
                <w:i/>
                <w:sz w:val="18"/>
                <w:szCs w:val="18"/>
              </w:rPr>
              <w:t>2018</w:t>
            </w:r>
          </w:p>
        </w:tc>
        <w:tc>
          <w:tcPr>
            <w:tcW w:w="1276" w:type="dxa"/>
            <w:tcBorders>
              <w:top w:val="single" w:sz="4" w:space="0" w:color="auto"/>
              <w:bottom w:val="single" w:sz="4" w:space="0" w:color="auto"/>
            </w:tcBorders>
          </w:tcPr>
          <w:p w:rsidR="00FC5E7C" w:rsidRPr="008F18A7" w:rsidRDefault="00FC5E7C" w:rsidP="00CC0D1B">
            <w:pPr>
              <w:tabs>
                <w:tab w:val="left" w:pos="176"/>
              </w:tabs>
              <w:jc w:val="center"/>
              <w:rPr>
                <w:i/>
                <w:sz w:val="18"/>
                <w:szCs w:val="18"/>
              </w:rPr>
            </w:pPr>
            <w:r w:rsidRPr="008F18A7">
              <w:rPr>
                <w:i/>
                <w:sz w:val="18"/>
                <w:szCs w:val="18"/>
              </w:rPr>
              <w:t xml:space="preserve">, </w:t>
            </w:r>
            <w:r w:rsidRPr="008F18A7">
              <w:rPr>
                <w:i/>
                <w:sz w:val="18"/>
                <w:szCs w:val="18"/>
                <w:lang w:val="mk-MK"/>
              </w:rPr>
              <w:t>МОН</w:t>
            </w:r>
          </w:p>
        </w:tc>
        <w:tc>
          <w:tcPr>
            <w:tcW w:w="1276" w:type="dxa"/>
            <w:tcBorders>
              <w:top w:val="single" w:sz="4" w:space="0" w:color="auto"/>
              <w:bottom w:val="single" w:sz="4" w:space="0" w:color="auto"/>
            </w:tcBorders>
          </w:tcPr>
          <w:p w:rsidR="00FC5E7C" w:rsidRPr="008F18A7" w:rsidRDefault="00EE046E" w:rsidP="00CC0D1B">
            <w:pPr>
              <w:tabs>
                <w:tab w:val="left" w:pos="176"/>
              </w:tabs>
              <w:jc w:val="center"/>
              <w:rPr>
                <w:i/>
                <w:sz w:val="18"/>
                <w:szCs w:val="18"/>
                <w:lang w:val="mk-MK"/>
              </w:rPr>
            </w:pPr>
            <w:r>
              <w:rPr>
                <w:i/>
                <w:sz w:val="18"/>
                <w:szCs w:val="18"/>
                <w:lang w:val="mk-MK"/>
              </w:rPr>
              <w:t>-</w:t>
            </w:r>
          </w:p>
        </w:tc>
      </w:tr>
      <w:tr w:rsidR="00FC5E7C" w:rsidRPr="008F18A7" w:rsidTr="00FC5E7C">
        <w:tc>
          <w:tcPr>
            <w:tcW w:w="675" w:type="dxa"/>
            <w:tcBorders>
              <w:top w:val="single" w:sz="4" w:space="0" w:color="auto"/>
              <w:bottom w:val="single" w:sz="4" w:space="0" w:color="auto"/>
            </w:tcBorders>
          </w:tcPr>
          <w:p w:rsidR="008F4F46" w:rsidRDefault="008F4F46" w:rsidP="00960177">
            <w:pPr>
              <w:pStyle w:val="ListParagraph"/>
              <w:numPr>
                <w:ilvl w:val="2"/>
                <w:numId w:val="107"/>
              </w:numPr>
              <w:ind w:right="-57"/>
              <w:contextualSpacing w:val="0"/>
              <w:jc w:val="right"/>
              <w:rPr>
                <w:rFonts w:asciiTheme="majorHAnsi" w:eastAsiaTheme="majorEastAsia" w:hAnsiTheme="majorHAnsi" w:cstheme="majorBidi"/>
                <w:b/>
                <w:bCs/>
                <w:i/>
                <w:color w:val="365F91" w:themeColor="accent1" w:themeShade="BF"/>
                <w:sz w:val="18"/>
                <w:szCs w:val="18"/>
                <w:lang w:val="en-US"/>
              </w:rPr>
            </w:pPr>
          </w:p>
        </w:tc>
        <w:tc>
          <w:tcPr>
            <w:tcW w:w="2429" w:type="dxa"/>
            <w:tcBorders>
              <w:top w:val="single" w:sz="4" w:space="0" w:color="auto"/>
              <w:bottom w:val="single" w:sz="4" w:space="0" w:color="auto"/>
            </w:tcBorders>
          </w:tcPr>
          <w:p w:rsidR="00FC5E7C" w:rsidRPr="008F18A7" w:rsidRDefault="00FC5E7C" w:rsidP="00CC0D1B">
            <w:pPr>
              <w:rPr>
                <w:rStyle w:val="Hyperlink"/>
                <w:rFonts w:cstheme="minorHAnsi"/>
                <w:i/>
                <w:color w:val="auto"/>
                <w:sz w:val="18"/>
                <w:szCs w:val="18"/>
                <w:u w:val="none"/>
              </w:rPr>
            </w:pPr>
            <w:r w:rsidRPr="008F18A7">
              <w:rPr>
                <w:rStyle w:val="Hyperlink"/>
                <w:rFonts w:cstheme="minorHAnsi"/>
                <w:i/>
                <w:color w:val="auto"/>
                <w:sz w:val="18"/>
                <w:szCs w:val="18"/>
                <w:u w:val="none"/>
                <w:lang w:val="mk-MK"/>
              </w:rPr>
              <w:t>Обезбедување непречена работа на ОРОП</w:t>
            </w:r>
            <w:r>
              <w:rPr>
                <w:rStyle w:val="Hyperlink"/>
                <w:rFonts w:cstheme="minorHAnsi"/>
                <w:i/>
                <w:color w:val="auto"/>
                <w:sz w:val="18"/>
                <w:szCs w:val="18"/>
                <w:u w:val="none"/>
                <w:lang w:val="mk-MK"/>
              </w:rPr>
              <w:t xml:space="preserve"> </w:t>
            </w:r>
          </w:p>
        </w:tc>
        <w:tc>
          <w:tcPr>
            <w:tcW w:w="5103" w:type="dxa"/>
            <w:tcBorders>
              <w:top w:val="single" w:sz="4" w:space="0" w:color="auto"/>
              <w:bottom w:val="single" w:sz="4" w:space="0" w:color="auto"/>
            </w:tcBorders>
          </w:tcPr>
          <w:p w:rsidR="00FC5E7C" w:rsidRPr="008F18A7" w:rsidRDefault="00FC5E7C" w:rsidP="00CC0D1B">
            <w:pPr>
              <w:pStyle w:val="ListParagraph"/>
              <w:numPr>
                <w:ilvl w:val="0"/>
                <w:numId w:val="15"/>
              </w:numPr>
              <w:tabs>
                <w:tab w:val="left" w:pos="176"/>
              </w:tabs>
              <w:ind w:left="176" w:hanging="176"/>
              <w:contextualSpacing w:val="0"/>
              <w:rPr>
                <w:rStyle w:val="Hyperlink"/>
                <w:rFonts w:cstheme="minorHAnsi"/>
                <w:i/>
                <w:color w:val="auto"/>
                <w:sz w:val="18"/>
                <w:szCs w:val="18"/>
                <w:u w:val="none"/>
              </w:rPr>
            </w:pPr>
            <w:r w:rsidRPr="008F18A7">
              <w:rPr>
                <w:rStyle w:val="Hyperlink"/>
                <w:rFonts w:cstheme="minorHAnsi"/>
                <w:i/>
                <w:color w:val="auto"/>
                <w:sz w:val="18"/>
                <w:szCs w:val="18"/>
                <w:u w:val="none"/>
                <w:lang w:val="mk-MK"/>
              </w:rPr>
              <w:t xml:space="preserve">ОРОП редовно одржува средби </w:t>
            </w:r>
          </w:p>
          <w:p w:rsidR="00FC5E7C" w:rsidRPr="008F18A7" w:rsidRDefault="00FC5E7C" w:rsidP="00CC0D1B">
            <w:pPr>
              <w:pStyle w:val="ListParagraph"/>
              <w:numPr>
                <w:ilvl w:val="0"/>
                <w:numId w:val="15"/>
              </w:numPr>
              <w:tabs>
                <w:tab w:val="left" w:pos="176"/>
              </w:tabs>
              <w:ind w:left="176" w:hanging="176"/>
              <w:contextualSpacing w:val="0"/>
              <w:rPr>
                <w:rStyle w:val="Hyperlink"/>
                <w:rFonts w:cstheme="minorHAnsi"/>
                <w:i/>
                <w:color w:val="auto"/>
                <w:sz w:val="18"/>
                <w:szCs w:val="18"/>
                <w:u w:val="none"/>
              </w:rPr>
            </w:pPr>
            <w:r w:rsidRPr="008F18A7">
              <w:rPr>
                <w:rStyle w:val="Hyperlink"/>
                <w:rFonts w:cstheme="minorHAnsi"/>
                <w:i/>
                <w:color w:val="auto"/>
                <w:sz w:val="18"/>
                <w:szCs w:val="18"/>
                <w:u w:val="none"/>
                <w:lang w:val="mk-MK"/>
              </w:rPr>
              <w:t>Финансиските средства се определени</w:t>
            </w:r>
          </w:p>
        </w:tc>
        <w:tc>
          <w:tcPr>
            <w:tcW w:w="3686" w:type="dxa"/>
            <w:tcBorders>
              <w:top w:val="single" w:sz="4" w:space="0" w:color="auto"/>
              <w:bottom w:val="single" w:sz="4" w:space="0" w:color="auto"/>
            </w:tcBorders>
          </w:tcPr>
          <w:p w:rsidR="00FC5E7C" w:rsidRPr="008F18A7" w:rsidRDefault="00FC5E7C" w:rsidP="00CC0D1B">
            <w:pPr>
              <w:pStyle w:val="ListParagraph"/>
              <w:numPr>
                <w:ilvl w:val="0"/>
                <w:numId w:val="18"/>
              </w:numPr>
              <w:tabs>
                <w:tab w:val="left" w:pos="176"/>
              </w:tabs>
              <w:ind w:left="176" w:hanging="176"/>
              <w:contextualSpacing w:val="0"/>
              <w:rPr>
                <w:i/>
                <w:sz w:val="18"/>
                <w:szCs w:val="18"/>
              </w:rPr>
            </w:pPr>
            <w:r w:rsidRPr="008F18A7">
              <w:rPr>
                <w:i/>
                <w:sz w:val="18"/>
                <w:szCs w:val="18"/>
                <w:lang w:val="mk-MK"/>
              </w:rPr>
              <w:t xml:space="preserve">Записници од средби на ОРОП </w:t>
            </w:r>
          </w:p>
        </w:tc>
        <w:tc>
          <w:tcPr>
            <w:tcW w:w="992" w:type="dxa"/>
            <w:tcBorders>
              <w:top w:val="single" w:sz="4" w:space="0" w:color="auto"/>
              <w:bottom w:val="single" w:sz="4" w:space="0" w:color="auto"/>
            </w:tcBorders>
          </w:tcPr>
          <w:p w:rsidR="00FC5E7C" w:rsidRPr="00EE046E" w:rsidRDefault="00FC5E7C" w:rsidP="00EE046E">
            <w:pPr>
              <w:tabs>
                <w:tab w:val="left" w:pos="176"/>
              </w:tabs>
              <w:jc w:val="center"/>
              <w:rPr>
                <w:i/>
                <w:sz w:val="18"/>
                <w:szCs w:val="18"/>
                <w:lang w:val="mk-MK"/>
              </w:rPr>
            </w:pPr>
            <w:r w:rsidRPr="008F18A7">
              <w:rPr>
                <w:i/>
                <w:sz w:val="18"/>
                <w:szCs w:val="18"/>
              </w:rPr>
              <w:t>202</w:t>
            </w:r>
            <w:r w:rsidR="00EE046E">
              <w:rPr>
                <w:i/>
                <w:sz w:val="18"/>
                <w:szCs w:val="18"/>
                <w:lang w:val="mk-MK"/>
              </w:rPr>
              <w:t>5</w:t>
            </w:r>
          </w:p>
        </w:tc>
        <w:tc>
          <w:tcPr>
            <w:tcW w:w="1276" w:type="dxa"/>
            <w:tcBorders>
              <w:top w:val="single" w:sz="4" w:space="0" w:color="auto"/>
              <w:bottom w:val="single" w:sz="4" w:space="0" w:color="auto"/>
            </w:tcBorders>
          </w:tcPr>
          <w:p w:rsidR="00FC5E7C" w:rsidRPr="008F18A7" w:rsidRDefault="00FC5E7C" w:rsidP="00CC0D1B">
            <w:pPr>
              <w:tabs>
                <w:tab w:val="left" w:pos="176"/>
              </w:tabs>
              <w:jc w:val="center"/>
              <w:rPr>
                <w:i/>
                <w:sz w:val="18"/>
                <w:szCs w:val="18"/>
              </w:rPr>
            </w:pPr>
            <w:r w:rsidRPr="008F18A7">
              <w:rPr>
                <w:i/>
                <w:sz w:val="18"/>
                <w:szCs w:val="18"/>
                <w:lang w:val="mk-MK"/>
              </w:rPr>
              <w:t>МОН</w:t>
            </w:r>
            <w:r w:rsidRPr="008F18A7">
              <w:rPr>
                <w:i/>
                <w:sz w:val="18"/>
                <w:szCs w:val="18"/>
              </w:rPr>
              <w:t xml:space="preserve">, </w:t>
            </w:r>
            <w:r w:rsidRPr="008F18A7">
              <w:rPr>
                <w:i/>
                <w:sz w:val="18"/>
                <w:szCs w:val="18"/>
                <w:lang w:val="mk-MK"/>
              </w:rPr>
              <w:t xml:space="preserve">ОРОП,организации-членки </w:t>
            </w:r>
          </w:p>
        </w:tc>
        <w:tc>
          <w:tcPr>
            <w:tcW w:w="1276" w:type="dxa"/>
            <w:tcBorders>
              <w:top w:val="single" w:sz="4" w:space="0" w:color="auto"/>
              <w:bottom w:val="single" w:sz="4" w:space="0" w:color="auto"/>
            </w:tcBorders>
          </w:tcPr>
          <w:p w:rsidR="00FC5E7C" w:rsidRPr="008F18A7" w:rsidRDefault="00EE046E" w:rsidP="00CC0D1B">
            <w:pPr>
              <w:tabs>
                <w:tab w:val="left" w:pos="176"/>
              </w:tabs>
              <w:jc w:val="center"/>
              <w:rPr>
                <w:i/>
                <w:sz w:val="18"/>
                <w:szCs w:val="18"/>
                <w:lang w:val="mk-MK"/>
              </w:rPr>
            </w:pPr>
            <w:r>
              <w:rPr>
                <w:i/>
                <w:sz w:val="18"/>
                <w:szCs w:val="18"/>
                <w:lang w:val="mk-MK"/>
              </w:rPr>
              <w:t>40.000</w:t>
            </w:r>
          </w:p>
        </w:tc>
      </w:tr>
      <w:tr w:rsidR="00FC5E7C" w:rsidRPr="008F18A7" w:rsidTr="00FC5E7C">
        <w:tc>
          <w:tcPr>
            <w:tcW w:w="675" w:type="dxa"/>
            <w:tcBorders>
              <w:top w:val="single" w:sz="4" w:space="0" w:color="auto"/>
              <w:bottom w:val="single" w:sz="4" w:space="0" w:color="auto"/>
            </w:tcBorders>
            <w:shd w:val="clear" w:color="auto" w:fill="auto"/>
          </w:tcPr>
          <w:p w:rsidR="00FC5E7C" w:rsidRPr="00476218" w:rsidRDefault="00FC5E7C" w:rsidP="00CC0D1B">
            <w:pPr>
              <w:ind w:left="-28" w:right="-57"/>
              <w:rPr>
                <w:i/>
                <w:sz w:val="18"/>
                <w:szCs w:val="18"/>
                <w:lang w:val="mk-MK"/>
              </w:rPr>
            </w:pPr>
            <w:r>
              <w:rPr>
                <w:i/>
                <w:sz w:val="18"/>
                <w:szCs w:val="18"/>
                <w:lang w:val="mk-MK"/>
              </w:rPr>
              <w:t>4.2.1</w:t>
            </w:r>
          </w:p>
        </w:tc>
        <w:tc>
          <w:tcPr>
            <w:tcW w:w="2429" w:type="dxa"/>
            <w:tcBorders>
              <w:top w:val="single" w:sz="4" w:space="0" w:color="auto"/>
              <w:bottom w:val="single" w:sz="4" w:space="0" w:color="auto"/>
            </w:tcBorders>
            <w:shd w:val="clear" w:color="auto" w:fill="auto"/>
          </w:tcPr>
          <w:p w:rsidR="00FC5E7C" w:rsidRPr="003A33B4" w:rsidRDefault="00FC5E7C" w:rsidP="00CC0D1B">
            <w:pPr>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 xml:space="preserve">Проценка на потребите од обука за членовите на ОРОП </w:t>
            </w:r>
          </w:p>
        </w:tc>
        <w:tc>
          <w:tcPr>
            <w:tcW w:w="5103" w:type="dxa"/>
            <w:tcBorders>
              <w:top w:val="single" w:sz="4" w:space="0" w:color="auto"/>
              <w:bottom w:val="single" w:sz="4" w:space="0" w:color="auto"/>
            </w:tcBorders>
            <w:shd w:val="clear" w:color="auto" w:fill="auto"/>
          </w:tcPr>
          <w:p w:rsidR="00FC5E7C" w:rsidRPr="003A33B4" w:rsidRDefault="00FC5E7C" w:rsidP="00CC0D1B">
            <w:pPr>
              <w:pStyle w:val="ListParagraph"/>
              <w:numPr>
                <w:ilvl w:val="0"/>
                <w:numId w:val="15"/>
              </w:numPr>
              <w:tabs>
                <w:tab w:val="left" w:pos="176"/>
              </w:tabs>
              <w:ind w:left="176" w:hanging="176"/>
              <w:contextualSpacing w:val="0"/>
              <w:rPr>
                <w:rStyle w:val="Hyperlink"/>
                <w:rFonts w:cstheme="minorHAnsi"/>
                <w:i/>
                <w:color w:val="auto"/>
                <w:sz w:val="18"/>
                <w:szCs w:val="18"/>
                <w:u w:val="none"/>
                <w:lang w:val="mk-MK"/>
              </w:rPr>
            </w:pPr>
            <w:r w:rsidRPr="008F18A7">
              <w:rPr>
                <w:i/>
                <w:sz w:val="18"/>
                <w:szCs w:val="18"/>
                <w:lang w:val="mk-MK"/>
              </w:rPr>
              <w:t>Извештајот за проценката на потребите е изготвен</w:t>
            </w:r>
            <w:r w:rsidRPr="003A33B4">
              <w:rPr>
                <w:rStyle w:val="Hyperlink"/>
                <w:rFonts w:cstheme="minorHAnsi"/>
                <w:i/>
                <w:color w:val="auto"/>
                <w:sz w:val="18"/>
                <w:szCs w:val="18"/>
                <w:u w:val="none"/>
                <w:lang w:val="mk-MK"/>
              </w:rPr>
              <w:t>;</w:t>
            </w:r>
          </w:p>
          <w:p w:rsidR="00FC5E7C" w:rsidRPr="003A33B4" w:rsidRDefault="00FC5E7C" w:rsidP="00CC0D1B">
            <w:pPr>
              <w:pStyle w:val="ListParagraph"/>
              <w:numPr>
                <w:ilvl w:val="0"/>
                <w:numId w:val="15"/>
              </w:numPr>
              <w:tabs>
                <w:tab w:val="left" w:pos="176"/>
              </w:tabs>
              <w:ind w:left="176" w:hanging="176"/>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Индикативниот план за обука е изготвен</w:t>
            </w:r>
          </w:p>
        </w:tc>
        <w:tc>
          <w:tcPr>
            <w:tcW w:w="3686" w:type="dxa"/>
            <w:tcBorders>
              <w:top w:val="single" w:sz="4" w:space="0" w:color="auto"/>
              <w:bottom w:val="single" w:sz="4" w:space="0" w:color="auto"/>
            </w:tcBorders>
            <w:shd w:val="clear" w:color="auto" w:fill="auto"/>
          </w:tcPr>
          <w:p w:rsidR="00FC5E7C" w:rsidRPr="003A33B4" w:rsidRDefault="00FC5E7C" w:rsidP="00CC0D1B">
            <w:pPr>
              <w:pStyle w:val="ListParagraph"/>
              <w:numPr>
                <w:ilvl w:val="0"/>
                <w:numId w:val="18"/>
              </w:numPr>
              <w:tabs>
                <w:tab w:val="left" w:pos="176"/>
              </w:tabs>
              <w:ind w:left="176" w:hanging="176"/>
              <w:contextualSpacing w:val="0"/>
              <w:rPr>
                <w:i/>
                <w:sz w:val="18"/>
                <w:szCs w:val="18"/>
                <w:lang w:val="mk-MK"/>
              </w:rPr>
            </w:pPr>
            <w:r w:rsidRPr="008F18A7">
              <w:rPr>
                <w:i/>
                <w:sz w:val="18"/>
                <w:szCs w:val="18"/>
                <w:lang w:val="mk-MK"/>
              </w:rPr>
              <w:t>Извештај за проценката на потреби;</w:t>
            </w:r>
          </w:p>
          <w:p w:rsidR="00FC5E7C" w:rsidRPr="008F18A7" w:rsidRDefault="00FC5E7C" w:rsidP="00CC0D1B">
            <w:pPr>
              <w:pStyle w:val="ListParagraph"/>
              <w:numPr>
                <w:ilvl w:val="0"/>
                <w:numId w:val="18"/>
              </w:numPr>
              <w:tabs>
                <w:tab w:val="left" w:pos="176"/>
              </w:tabs>
              <w:ind w:left="176" w:hanging="176"/>
              <w:contextualSpacing w:val="0"/>
              <w:rPr>
                <w:i/>
                <w:sz w:val="18"/>
                <w:szCs w:val="18"/>
              </w:rPr>
            </w:pPr>
            <w:r w:rsidRPr="008F18A7">
              <w:rPr>
                <w:i/>
                <w:sz w:val="18"/>
                <w:szCs w:val="18"/>
                <w:lang w:val="mk-MK"/>
              </w:rPr>
              <w:t>Индикативен план за обука</w:t>
            </w:r>
          </w:p>
        </w:tc>
        <w:tc>
          <w:tcPr>
            <w:tcW w:w="992" w:type="dxa"/>
            <w:tcBorders>
              <w:top w:val="single" w:sz="4" w:space="0" w:color="auto"/>
              <w:bottom w:val="single" w:sz="4" w:space="0" w:color="auto"/>
            </w:tcBorders>
            <w:shd w:val="clear" w:color="auto" w:fill="auto"/>
          </w:tcPr>
          <w:p w:rsidR="00EE046E" w:rsidRDefault="00EE046E" w:rsidP="00CC0D1B">
            <w:pPr>
              <w:tabs>
                <w:tab w:val="left" w:pos="176"/>
              </w:tabs>
              <w:jc w:val="center"/>
              <w:rPr>
                <w:i/>
                <w:sz w:val="18"/>
                <w:szCs w:val="18"/>
                <w:lang w:val="mk-MK"/>
              </w:rPr>
            </w:pPr>
            <w:r>
              <w:rPr>
                <w:i/>
                <w:sz w:val="18"/>
                <w:szCs w:val="18"/>
                <w:lang w:val="mk-MK"/>
              </w:rPr>
              <w:t>2020</w:t>
            </w:r>
          </w:p>
          <w:p w:rsidR="00FC5E7C" w:rsidRPr="00EE046E" w:rsidRDefault="00EE046E" w:rsidP="00CC0D1B">
            <w:pPr>
              <w:tabs>
                <w:tab w:val="left" w:pos="176"/>
              </w:tabs>
              <w:jc w:val="center"/>
              <w:rPr>
                <w:i/>
                <w:sz w:val="18"/>
                <w:szCs w:val="18"/>
                <w:lang w:val="mk-MK"/>
              </w:rPr>
            </w:pPr>
            <w:r>
              <w:rPr>
                <w:i/>
                <w:sz w:val="18"/>
                <w:szCs w:val="18"/>
                <w:lang w:val="mk-MK"/>
              </w:rPr>
              <w:t>2025</w:t>
            </w:r>
          </w:p>
        </w:tc>
        <w:tc>
          <w:tcPr>
            <w:tcW w:w="1276" w:type="dxa"/>
            <w:tcBorders>
              <w:top w:val="single" w:sz="4" w:space="0" w:color="auto"/>
              <w:bottom w:val="single" w:sz="4" w:space="0" w:color="auto"/>
            </w:tcBorders>
            <w:shd w:val="clear" w:color="auto" w:fill="auto"/>
          </w:tcPr>
          <w:p w:rsidR="00FC5E7C" w:rsidRPr="008F18A7" w:rsidRDefault="00FC5E7C" w:rsidP="00CC0D1B">
            <w:pPr>
              <w:tabs>
                <w:tab w:val="left" w:pos="176"/>
              </w:tabs>
              <w:jc w:val="center"/>
              <w:rPr>
                <w:i/>
                <w:sz w:val="18"/>
                <w:szCs w:val="18"/>
                <w:lang w:val="mk-MK"/>
              </w:rPr>
            </w:pPr>
            <w:r w:rsidRPr="008F18A7">
              <w:rPr>
                <w:i/>
                <w:sz w:val="18"/>
                <w:szCs w:val="18"/>
                <w:lang w:val="mk-MK"/>
              </w:rPr>
              <w:t>МОН</w:t>
            </w:r>
          </w:p>
        </w:tc>
        <w:tc>
          <w:tcPr>
            <w:tcW w:w="1276" w:type="dxa"/>
            <w:tcBorders>
              <w:top w:val="single" w:sz="4" w:space="0" w:color="auto"/>
              <w:bottom w:val="single" w:sz="4" w:space="0" w:color="auto"/>
            </w:tcBorders>
          </w:tcPr>
          <w:p w:rsidR="00FC5E7C" w:rsidRPr="008F18A7" w:rsidRDefault="00EE046E" w:rsidP="00CC0D1B">
            <w:pPr>
              <w:tabs>
                <w:tab w:val="left" w:pos="176"/>
              </w:tabs>
              <w:jc w:val="center"/>
              <w:rPr>
                <w:i/>
                <w:sz w:val="18"/>
                <w:szCs w:val="18"/>
                <w:lang w:val="mk-MK"/>
              </w:rPr>
            </w:pPr>
            <w:r>
              <w:rPr>
                <w:i/>
                <w:sz w:val="18"/>
                <w:szCs w:val="18"/>
                <w:lang w:val="mk-MK"/>
              </w:rPr>
              <w:t>10.000</w:t>
            </w:r>
          </w:p>
        </w:tc>
      </w:tr>
      <w:tr w:rsidR="00FC5E7C" w:rsidRPr="003A33B4" w:rsidTr="00FC5E7C">
        <w:tc>
          <w:tcPr>
            <w:tcW w:w="675" w:type="dxa"/>
            <w:tcBorders>
              <w:top w:val="single" w:sz="4" w:space="0" w:color="auto"/>
              <w:bottom w:val="single" w:sz="4" w:space="0" w:color="auto"/>
            </w:tcBorders>
            <w:shd w:val="clear" w:color="auto" w:fill="auto"/>
          </w:tcPr>
          <w:p w:rsidR="00FC5E7C" w:rsidRPr="00476218" w:rsidRDefault="00FC5E7C" w:rsidP="00CC0D1B">
            <w:pPr>
              <w:ind w:left="-28" w:right="-57"/>
              <w:rPr>
                <w:i/>
                <w:sz w:val="18"/>
                <w:szCs w:val="18"/>
                <w:lang w:val="mk-MK"/>
              </w:rPr>
            </w:pPr>
            <w:r>
              <w:rPr>
                <w:i/>
                <w:sz w:val="18"/>
                <w:szCs w:val="18"/>
                <w:lang w:val="mk-MK"/>
              </w:rPr>
              <w:t>4.2.2</w:t>
            </w:r>
          </w:p>
        </w:tc>
        <w:tc>
          <w:tcPr>
            <w:tcW w:w="2429" w:type="dxa"/>
            <w:tcBorders>
              <w:top w:val="single" w:sz="4" w:space="0" w:color="auto"/>
              <w:bottom w:val="single" w:sz="4" w:space="0" w:color="auto"/>
            </w:tcBorders>
            <w:shd w:val="clear" w:color="auto" w:fill="auto"/>
          </w:tcPr>
          <w:p w:rsidR="00FC5E7C" w:rsidRPr="003A33B4" w:rsidRDefault="00FC5E7C" w:rsidP="00CC0D1B">
            <w:pPr>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 xml:space="preserve">Обука за дијалог за политики за членовите на ОРОП и за претставниците од други јавни тела и организации и од социјалните партнери </w:t>
            </w:r>
          </w:p>
        </w:tc>
        <w:tc>
          <w:tcPr>
            <w:tcW w:w="5103" w:type="dxa"/>
            <w:tcBorders>
              <w:top w:val="single" w:sz="4" w:space="0" w:color="auto"/>
              <w:bottom w:val="single" w:sz="4" w:space="0" w:color="auto"/>
            </w:tcBorders>
            <w:shd w:val="clear" w:color="auto" w:fill="auto"/>
          </w:tcPr>
          <w:p w:rsidR="00FC5E7C" w:rsidRPr="008F18A7" w:rsidRDefault="00FC5E7C" w:rsidP="00CC0D1B">
            <w:pPr>
              <w:pStyle w:val="ListParagraph"/>
              <w:numPr>
                <w:ilvl w:val="0"/>
                <w:numId w:val="15"/>
              </w:numPr>
              <w:tabs>
                <w:tab w:val="left" w:pos="176"/>
              </w:tabs>
              <w:ind w:left="176" w:hanging="176"/>
              <w:contextualSpacing w:val="0"/>
              <w:rPr>
                <w:rStyle w:val="Hyperlink"/>
                <w:rFonts w:cstheme="minorHAnsi"/>
                <w:i/>
                <w:color w:val="auto"/>
                <w:sz w:val="18"/>
                <w:szCs w:val="18"/>
                <w:u w:val="none"/>
              </w:rPr>
            </w:pPr>
            <w:r w:rsidRPr="008F18A7">
              <w:rPr>
                <w:rStyle w:val="Hyperlink"/>
                <w:rFonts w:cstheme="minorHAnsi"/>
                <w:i/>
                <w:color w:val="auto"/>
                <w:sz w:val="18"/>
                <w:szCs w:val="18"/>
                <w:u w:val="none"/>
                <w:lang w:val="mk-MK"/>
              </w:rPr>
              <w:t xml:space="preserve">Обучени се најмалку 30 лица </w:t>
            </w:r>
          </w:p>
        </w:tc>
        <w:tc>
          <w:tcPr>
            <w:tcW w:w="3686" w:type="dxa"/>
            <w:tcBorders>
              <w:top w:val="single" w:sz="4" w:space="0" w:color="auto"/>
              <w:bottom w:val="single" w:sz="4" w:space="0" w:color="auto"/>
            </w:tcBorders>
            <w:shd w:val="clear" w:color="auto" w:fill="auto"/>
          </w:tcPr>
          <w:p w:rsidR="00FC5E7C" w:rsidRPr="008F18A7" w:rsidRDefault="00FC5E7C" w:rsidP="00CC0D1B">
            <w:pPr>
              <w:pStyle w:val="ListParagraph"/>
              <w:numPr>
                <w:ilvl w:val="0"/>
                <w:numId w:val="18"/>
              </w:numPr>
              <w:tabs>
                <w:tab w:val="left" w:pos="176"/>
              </w:tabs>
              <w:ind w:left="176" w:hanging="176"/>
              <w:contextualSpacing w:val="0"/>
              <w:rPr>
                <w:i/>
                <w:sz w:val="18"/>
                <w:szCs w:val="18"/>
              </w:rPr>
            </w:pPr>
            <w:r w:rsidRPr="008F18A7">
              <w:rPr>
                <w:i/>
                <w:sz w:val="18"/>
                <w:szCs w:val="18"/>
                <w:lang w:val="mk-MK"/>
              </w:rPr>
              <w:t>Договор со давател/и на услуги</w:t>
            </w:r>
            <w:r w:rsidRPr="008F18A7">
              <w:rPr>
                <w:i/>
                <w:sz w:val="18"/>
                <w:szCs w:val="18"/>
              </w:rPr>
              <w:t>;</w:t>
            </w:r>
          </w:p>
          <w:p w:rsidR="00FC5E7C" w:rsidRPr="008F18A7" w:rsidRDefault="00FC5E7C" w:rsidP="00CC0D1B">
            <w:pPr>
              <w:pStyle w:val="ListParagraph"/>
              <w:numPr>
                <w:ilvl w:val="0"/>
                <w:numId w:val="18"/>
              </w:numPr>
              <w:tabs>
                <w:tab w:val="left" w:pos="176"/>
              </w:tabs>
              <w:ind w:left="176" w:hanging="176"/>
              <w:contextualSpacing w:val="0"/>
              <w:rPr>
                <w:i/>
                <w:sz w:val="18"/>
                <w:szCs w:val="18"/>
              </w:rPr>
            </w:pPr>
            <w:r w:rsidRPr="008F18A7">
              <w:rPr>
                <w:i/>
                <w:sz w:val="18"/>
                <w:szCs w:val="18"/>
                <w:lang w:val="mk-MK"/>
              </w:rPr>
              <w:t>Програма за обука</w:t>
            </w:r>
            <w:r w:rsidRPr="008F18A7">
              <w:rPr>
                <w:i/>
                <w:sz w:val="18"/>
                <w:szCs w:val="18"/>
              </w:rPr>
              <w:t>;</w:t>
            </w:r>
          </w:p>
          <w:p w:rsidR="00FC5E7C" w:rsidRPr="008F18A7" w:rsidRDefault="00FC5E7C" w:rsidP="00CC0D1B">
            <w:pPr>
              <w:pStyle w:val="ListParagraph"/>
              <w:numPr>
                <w:ilvl w:val="0"/>
                <w:numId w:val="18"/>
              </w:numPr>
              <w:tabs>
                <w:tab w:val="left" w:pos="176"/>
              </w:tabs>
              <w:ind w:left="176" w:hanging="176"/>
              <w:contextualSpacing w:val="0"/>
              <w:rPr>
                <w:i/>
                <w:sz w:val="18"/>
                <w:szCs w:val="18"/>
              </w:rPr>
            </w:pPr>
            <w:r w:rsidRPr="008F18A7">
              <w:rPr>
                <w:i/>
                <w:sz w:val="18"/>
                <w:szCs w:val="18"/>
                <w:lang w:val="mk-MK"/>
              </w:rPr>
              <w:t>Изјава за интерес за дадените услуги за обука;</w:t>
            </w:r>
          </w:p>
          <w:p w:rsidR="00FC5E7C" w:rsidRPr="008F18A7" w:rsidRDefault="00FC5E7C" w:rsidP="00CC0D1B">
            <w:pPr>
              <w:pStyle w:val="ListParagraph"/>
              <w:numPr>
                <w:ilvl w:val="0"/>
                <w:numId w:val="18"/>
              </w:numPr>
              <w:tabs>
                <w:tab w:val="left" w:pos="176"/>
              </w:tabs>
              <w:ind w:left="176" w:hanging="176"/>
              <w:contextualSpacing w:val="0"/>
              <w:rPr>
                <w:i/>
                <w:sz w:val="18"/>
                <w:szCs w:val="18"/>
              </w:rPr>
            </w:pPr>
            <w:r w:rsidRPr="008F18A7">
              <w:rPr>
                <w:i/>
                <w:sz w:val="18"/>
                <w:szCs w:val="18"/>
                <w:lang w:val="mk-MK"/>
              </w:rPr>
              <w:t>Одлуки на МОН</w:t>
            </w:r>
          </w:p>
        </w:tc>
        <w:tc>
          <w:tcPr>
            <w:tcW w:w="992" w:type="dxa"/>
            <w:tcBorders>
              <w:top w:val="single" w:sz="4" w:space="0" w:color="auto"/>
              <w:bottom w:val="single" w:sz="4" w:space="0" w:color="auto"/>
            </w:tcBorders>
            <w:shd w:val="clear" w:color="auto" w:fill="auto"/>
          </w:tcPr>
          <w:p w:rsidR="00EE046E" w:rsidRDefault="00EE046E" w:rsidP="00CC0D1B">
            <w:pPr>
              <w:tabs>
                <w:tab w:val="left" w:pos="176"/>
              </w:tabs>
              <w:jc w:val="center"/>
              <w:rPr>
                <w:i/>
                <w:sz w:val="18"/>
                <w:szCs w:val="18"/>
                <w:lang w:val="mk-MK"/>
              </w:rPr>
            </w:pPr>
            <w:r>
              <w:rPr>
                <w:i/>
                <w:sz w:val="18"/>
                <w:szCs w:val="18"/>
                <w:lang w:val="mk-MK"/>
              </w:rPr>
              <w:t>2020</w:t>
            </w:r>
          </w:p>
          <w:p w:rsidR="00FC5E7C" w:rsidRPr="008F18A7" w:rsidRDefault="00EE046E" w:rsidP="00CC0D1B">
            <w:pPr>
              <w:tabs>
                <w:tab w:val="left" w:pos="176"/>
              </w:tabs>
              <w:jc w:val="center"/>
              <w:rPr>
                <w:i/>
                <w:sz w:val="18"/>
                <w:szCs w:val="18"/>
                <w:lang w:val="mk-MK"/>
              </w:rPr>
            </w:pPr>
            <w:r>
              <w:rPr>
                <w:i/>
                <w:sz w:val="18"/>
                <w:szCs w:val="18"/>
                <w:lang w:val="mk-MK"/>
              </w:rPr>
              <w:t>2025</w:t>
            </w:r>
          </w:p>
        </w:tc>
        <w:tc>
          <w:tcPr>
            <w:tcW w:w="1276" w:type="dxa"/>
            <w:tcBorders>
              <w:top w:val="single" w:sz="4" w:space="0" w:color="auto"/>
              <w:bottom w:val="single" w:sz="4" w:space="0" w:color="auto"/>
            </w:tcBorders>
            <w:shd w:val="clear" w:color="auto" w:fill="auto"/>
          </w:tcPr>
          <w:p w:rsidR="00FC5E7C" w:rsidRPr="008F18A7" w:rsidRDefault="00FC5E7C" w:rsidP="00CC0D1B">
            <w:pPr>
              <w:tabs>
                <w:tab w:val="left" w:pos="176"/>
              </w:tabs>
              <w:jc w:val="center"/>
              <w:rPr>
                <w:i/>
                <w:sz w:val="18"/>
                <w:szCs w:val="18"/>
                <w:lang w:val="mk-MK"/>
              </w:rPr>
            </w:pPr>
            <w:r w:rsidRPr="008F18A7">
              <w:rPr>
                <w:i/>
                <w:sz w:val="18"/>
                <w:szCs w:val="18"/>
                <w:lang w:val="mk-MK"/>
              </w:rPr>
              <w:t>МОН</w:t>
            </w:r>
            <w:r w:rsidRPr="003A33B4">
              <w:rPr>
                <w:i/>
                <w:sz w:val="18"/>
                <w:szCs w:val="18"/>
                <w:lang w:val="mk-MK"/>
              </w:rPr>
              <w:t xml:space="preserve">, </w:t>
            </w:r>
            <w:r w:rsidRPr="008F18A7">
              <w:rPr>
                <w:i/>
                <w:sz w:val="18"/>
                <w:szCs w:val="18"/>
                <w:lang w:val="mk-MK"/>
              </w:rPr>
              <w:t>други јавни тела и организации,</w:t>
            </w:r>
            <w:r>
              <w:rPr>
                <w:i/>
                <w:sz w:val="18"/>
                <w:szCs w:val="18"/>
                <w:lang w:val="mk-MK"/>
              </w:rPr>
              <w:t xml:space="preserve"> </w:t>
            </w:r>
            <w:r w:rsidRPr="008F18A7">
              <w:rPr>
                <w:i/>
                <w:sz w:val="18"/>
                <w:szCs w:val="18"/>
                <w:lang w:val="mk-MK"/>
              </w:rPr>
              <w:t>социјални партнери</w:t>
            </w:r>
          </w:p>
        </w:tc>
        <w:tc>
          <w:tcPr>
            <w:tcW w:w="1276" w:type="dxa"/>
            <w:tcBorders>
              <w:top w:val="single" w:sz="4" w:space="0" w:color="auto"/>
              <w:bottom w:val="single" w:sz="4" w:space="0" w:color="auto"/>
            </w:tcBorders>
          </w:tcPr>
          <w:p w:rsidR="00FC5E7C" w:rsidRPr="008F18A7" w:rsidRDefault="00EE046E" w:rsidP="00CC0D1B">
            <w:pPr>
              <w:tabs>
                <w:tab w:val="left" w:pos="176"/>
              </w:tabs>
              <w:jc w:val="center"/>
              <w:rPr>
                <w:i/>
                <w:sz w:val="18"/>
                <w:szCs w:val="18"/>
                <w:lang w:val="mk-MK"/>
              </w:rPr>
            </w:pPr>
            <w:r>
              <w:rPr>
                <w:i/>
                <w:sz w:val="18"/>
                <w:szCs w:val="18"/>
                <w:lang w:val="mk-MK"/>
              </w:rPr>
              <w:t>50.000</w:t>
            </w:r>
          </w:p>
        </w:tc>
      </w:tr>
    </w:tbl>
    <w:p w:rsidR="002C7EA7" w:rsidRPr="00C365A8" w:rsidRDefault="002C7EA7" w:rsidP="00CC0D1B">
      <w:pPr>
        <w:widowControl/>
        <w:spacing w:after="0" w:line="240" w:lineRule="auto"/>
        <w:rPr>
          <w:szCs w:val="4"/>
          <w:lang w:val="mk-MK"/>
        </w:rPr>
      </w:pPr>
    </w:p>
    <w:tbl>
      <w:tblPr>
        <w:tblStyle w:val="TableGrid"/>
        <w:tblW w:w="15439" w:type="dxa"/>
        <w:tblLayout w:type="fixed"/>
        <w:tblLook w:val="04A0" w:firstRow="1" w:lastRow="0" w:firstColumn="1" w:lastColumn="0" w:noHBand="0" w:noVBand="1"/>
      </w:tblPr>
      <w:tblGrid>
        <w:gridCol w:w="675"/>
        <w:gridCol w:w="2429"/>
        <w:gridCol w:w="5103"/>
        <w:gridCol w:w="3686"/>
        <w:gridCol w:w="992"/>
        <w:gridCol w:w="1277"/>
        <w:gridCol w:w="1277"/>
      </w:tblGrid>
      <w:tr w:rsidR="00FC5E7C" w:rsidRPr="008F18A7" w:rsidTr="00FC5E7C">
        <w:trPr>
          <w:trHeight w:val="20"/>
          <w:tblHeader/>
        </w:trPr>
        <w:tc>
          <w:tcPr>
            <w:tcW w:w="675" w:type="dxa"/>
            <w:tcBorders>
              <w:top w:val="double" w:sz="4" w:space="0" w:color="auto"/>
              <w:left w:val="double" w:sz="4" w:space="0" w:color="auto"/>
              <w:bottom w:val="double" w:sz="4" w:space="0" w:color="auto"/>
            </w:tcBorders>
            <w:vAlign w:val="center"/>
          </w:tcPr>
          <w:p w:rsidR="00FC5E7C" w:rsidRPr="008F18A7" w:rsidRDefault="00FC5E7C" w:rsidP="00CC0D1B">
            <w:pPr>
              <w:keepNext/>
              <w:jc w:val="center"/>
              <w:rPr>
                <w:b/>
                <w:sz w:val="18"/>
                <w:szCs w:val="18"/>
              </w:rPr>
            </w:pPr>
            <w:r w:rsidRPr="008F18A7">
              <w:rPr>
                <w:b/>
                <w:sz w:val="18"/>
                <w:szCs w:val="18"/>
                <w:lang w:val="mk-MK"/>
              </w:rPr>
              <w:t xml:space="preserve">Бр. </w:t>
            </w:r>
          </w:p>
        </w:tc>
        <w:tc>
          <w:tcPr>
            <w:tcW w:w="2429" w:type="dxa"/>
            <w:tcBorders>
              <w:top w:val="double" w:sz="4" w:space="0" w:color="auto"/>
              <w:bottom w:val="double" w:sz="4" w:space="0" w:color="auto"/>
            </w:tcBorders>
            <w:vAlign w:val="center"/>
          </w:tcPr>
          <w:p w:rsidR="00FC5E7C" w:rsidRPr="008F18A7" w:rsidRDefault="00FC5E7C" w:rsidP="00CC0D1B">
            <w:pPr>
              <w:keepNext/>
              <w:ind w:left="-28" w:right="-57"/>
              <w:jc w:val="center"/>
              <w:rPr>
                <w:b/>
                <w:sz w:val="18"/>
                <w:szCs w:val="18"/>
              </w:rPr>
            </w:pPr>
            <w:r w:rsidRPr="008F18A7">
              <w:rPr>
                <w:b/>
                <w:sz w:val="18"/>
                <w:szCs w:val="18"/>
                <w:lang w:val="mk-MK"/>
              </w:rPr>
              <w:t>Приоритети/Мерки</w:t>
            </w:r>
          </w:p>
        </w:tc>
        <w:tc>
          <w:tcPr>
            <w:tcW w:w="5103" w:type="dxa"/>
            <w:tcBorders>
              <w:top w:val="double" w:sz="4" w:space="0" w:color="auto"/>
              <w:bottom w:val="double" w:sz="4" w:space="0" w:color="auto"/>
            </w:tcBorders>
            <w:vAlign w:val="center"/>
          </w:tcPr>
          <w:p w:rsidR="00FC5E7C" w:rsidRPr="008F18A7" w:rsidRDefault="00FC5E7C" w:rsidP="00CC0D1B">
            <w:pPr>
              <w:keepNext/>
              <w:ind w:left="-28" w:right="-57"/>
              <w:jc w:val="center"/>
              <w:rPr>
                <w:b/>
                <w:sz w:val="18"/>
                <w:szCs w:val="18"/>
                <w:lang w:val="mk-MK"/>
              </w:rPr>
            </w:pPr>
            <w:r w:rsidRPr="008F18A7">
              <w:rPr>
                <w:b/>
                <w:sz w:val="18"/>
                <w:szCs w:val="18"/>
                <w:lang w:val="mk-MK"/>
              </w:rPr>
              <w:t>Исходи</w:t>
            </w:r>
          </w:p>
        </w:tc>
        <w:tc>
          <w:tcPr>
            <w:tcW w:w="3686" w:type="dxa"/>
            <w:tcBorders>
              <w:top w:val="double" w:sz="4" w:space="0" w:color="auto"/>
              <w:bottom w:val="double" w:sz="4" w:space="0" w:color="auto"/>
            </w:tcBorders>
            <w:vAlign w:val="center"/>
          </w:tcPr>
          <w:p w:rsidR="00FC5E7C" w:rsidRPr="003A33B4" w:rsidRDefault="00FC5E7C" w:rsidP="00CC0D1B">
            <w:pPr>
              <w:keepNext/>
              <w:ind w:left="-28" w:right="-57"/>
              <w:jc w:val="center"/>
              <w:rPr>
                <w:b/>
                <w:sz w:val="18"/>
                <w:szCs w:val="18"/>
                <w:lang w:val="mk-MK"/>
              </w:rPr>
            </w:pPr>
            <w:r w:rsidRPr="008F18A7">
              <w:rPr>
                <w:b/>
                <w:sz w:val="18"/>
                <w:szCs w:val="18"/>
                <w:lang w:val="mk-MK"/>
              </w:rPr>
              <w:t>Индикатор кој објективно се потврдува</w:t>
            </w:r>
          </w:p>
        </w:tc>
        <w:tc>
          <w:tcPr>
            <w:tcW w:w="992" w:type="dxa"/>
            <w:tcBorders>
              <w:top w:val="double" w:sz="4" w:space="0" w:color="auto"/>
              <w:bottom w:val="double" w:sz="4" w:space="0" w:color="auto"/>
            </w:tcBorders>
            <w:vAlign w:val="center"/>
          </w:tcPr>
          <w:p w:rsidR="00FC5E7C" w:rsidRPr="008F18A7" w:rsidRDefault="00FC5E7C" w:rsidP="00CC0D1B">
            <w:pPr>
              <w:keepNext/>
              <w:ind w:left="-28" w:right="-57"/>
              <w:jc w:val="center"/>
              <w:rPr>
                <w:b/>
                <w:sz w:val="18"/>
                <w:szCs w:val="18"/>
                <w:lang w:val="mk-MK"/>
              </w:rPr>
            </w:pPr>
            <w:r>
              <w:rPr>
                <w:b/>
                <w:sz w:val="18"/>
                <w:szCs w:val="18"/>
                <w:lang w:val="mk-MK"/>
              </w:rPr>
              <w:t>Период</w:t>
            </w:r>
          </w:p>
        </w:tc>
        <w:tc>
          <w:tcPr>
            <w:tcW w:w="1277" w:type="dxa"/>
            <w:tcBorders>
              <w:top w:val="double" w:sz="4" w:space="0" w:color="auto"/>
              <w:bottom w:val="double" w:sz="4" w:space="0" w:color="auto"/>
            </w:tcBorders>
            <w:vAlign w:val="center"/>
          </w:tcPr>
          <w:p w:rsidR="00FC5E7C" w:rsidRPr="008F18A7" w:rsidRDefault="00FC5E7C" w:rsidP="00CC0D1B">
            <w:pPr>
              <w:keepNext/>
              <w:ind w:left="-28" w:right="-57"/>
              <w:jc w:val="center"/>
              <w:rPr>
                <w:b/>
                <w:sz w:val="18"/>
                <w:szCs w:val="18"/>
              </w:rPr>
            </w:pPr>
            <w:r w:rsidRPr="008F18A7">
              <w:rPr>
                <w:b/>
                <w:sz w:val="18"/>
                <w:szCs w:val="18"/>
                <w:lang w:val="mk-MK"/>
              </w:rPr>
              <w:t>Одговорни</w:t>
            </w:r>
          </w:p>
        </w:tc>
        <w:tc>
          <w:tcPr>
            <w:tcW w:w="1277" w:type="dxa"/>
            <w:tcBorders>
              <w:top w:val="double" w:sz="4" w:space="0" w:color="auto"/>
              <w:bottom w:val="double" w:sz="4" w:space="0" w:color="auto"/>
            </w:tcBorders>
          </w:tcPr>
          <w:p w:rsidR="00FC5E7C" w:rsidRPr="008F18A7" w:rsidRDefault="00FC5E7C" w:rsidP="00CC0D1B">
            <w:pPr>
              <w:keepNext/>
              <w:ind w:left="-28" w:right="-57"/>
              <w:jc w:val="center"/>
              <w:rPr>
                <w:b/>
                <w:sz w:val="18"/>
                <w:szCs w:val="18"/>
                <w:lang w:val="mk-MK"/>
              </w:rPr>
            </w:pPr>
          </w:p>
        </w:tc>
      </w:tr>
      <w:tr w:rsidR="00FC5E7C" w:rsidRPr="008F18A7" w:rsidTr="00FC5E7C">
        <w:trPr>
          <w:trHeight w:val="20"/>
        </w:trPr>
        <w:tc>
          <w:tcPr>
            <w:tcW w:w="14162" w:type="dxa"/>
            <w:gridSpan w:val="6"/>
            <w:tcBorders>
              <w:top w:val="double" w:sz="4" w:space="0" w:color="auto"/>
              <w:left w:val="double" w:sz="4" w:space="0" w:color="auto"/>
              <w:bottom w:val="single" w:sz="4" w:space="0" w:color="auto"/>
              <w:right w:val="single" w:sz="4" w:space="0" w:color="auto"/>
            </w:tcBorders>
            <w:shd w:val="clear" w:color="auto" w:fill="D9D9D9" w:themeFill="background1" w:themeFillShade="D9"/>
            <w:hideMark/>
          </w:tcPr>
          <w:p w:rsidR="00FC5E7C" w:rsidRPr="008F18A7" w:rsidRDefault="00FC5E7C" w:rsidP="00CC0D1B">
            <w:pPr>
              <w:pStyle w:val="Heading2"/>
              <w:keepNext w:val="0"/>
              <w:keepLines w:val="0"/>
              <w:widowControl/>
              <w:tabs>
                <w:tab w:val="left" w:pos="970"/>
              </w:tabs>
              <w:spacing w:before="0"/>
              <w:ind w:right="-57"/>
              <w:outlineLvl w:val="1"/>
              <w:rPr>
                <w:rStyle w:val="Hyperlink"/>
                <w:rFonts w:asciiTheme="minorHAnsi" w:eastAsiaTheme="minorHAnsi" w:hAnsiTheme="minorHAnsi" w:cstheme="minorHAnsi"/>
                <w:color w:val="auto"/>
                <w:sz w:val="18"/>
                <w:szCs w:val="18"/>
                <w:u w:val="none"/>
              </w:rPr>
            </w:pPr>
            <w:bookmarkStart w:id="109" w:name="_Toc497091884"/>
            <w:r w:rsidRPr="008F18A7">
              <w:rPr>
                <w:rStyle w:val="Hyperlink"/>
                <w:rFonts w:asciiTheme="minorHAnsi" w:eastAsiaTheme="minorHAnsi" w:hAnsiTheme="minorHAnsi" w:cstheme="minorHAnsi"/>
                <w:bCs w:val="0"/>
                <w:color w:val="auto"/>
                <w:sz w:val="18"/>
                <w:szCs w:val="18"/>
                <w:u w:val="none"/>
                <w:lang w:val="mk-MK"/>
              </w:rPr>
              <w:t xml:space="preserve">Приоритет </w:t>
            </w:r>
            <w:r w:rsidRPr="008F18A7">
              <w:rPr>
                <w:rStyle w:val="Hyperlink"/>
                <w:rFonts w:asciiTheme="minorHAnsi" w:eastAsiaTheme="minorHAnsi" w:hAnsiTheme="minorHAnsi" w:cstheme="minorHAnsi"/>
                <w:bCs w:val="0"/>
                <w:color w:val="auto"/>
                <w:sz w:val="18"/>
                <w:szCs w:val="18"/>
                <w:u w:val="none"/>
                <w:lang w:val="en-US"/>
              </w:rPr>
              <w:t xml:space="preserve">V. </w:t>
            </w:r>
            <w:r w:rsidRPr="008F18A7">
              <w:rPr>
                <w:rStyle w:val="Hyperlink"/>
                <w:rFonts w:asciiTheme="minorHAnsi" w:eastAsiaTheme="minorHAnsi" w:hAnsiTheme="minorHAnsi" w:cstheme="minorHAnsi"/>
                <w:bCs w:val="0"/>
                <w:color w:val="auto"/>
                <w:sz w:val="18"/>
                <w:szCs w:val="18"/>
                <w:u w:val="none"/>
                <w:lang w:val="mk-MK"/>
              </w:rPr>
              <w:t>Операционализација на МРК</w:t>
            </w:r>
            <w:bookmarkEnd w:id="109"/>
          </w:p>
        </w:tc>
        <w:tc>
          <w:tcPr>
            <w:tcW w:w="1277" w:type="dxa"/>
            <w:tcBorders>
              <w:top w:val="double" w:sz="4" w:space="0" w:color="auto"/>
              <w:left w:val="double" w:sz="4" w:space="0" w:color="auto"/>
              <w:bottom w:val="single" w:sz="4" w:space="0" w:color="auto"/>
              <w:right w:val="single" w:sz="4" w:space="0" w:color="auto"/>
            </w:tcBorders>
            <w:shd w:val="clear" w:color="auto" w:fill="D9D9D9" w:themeFill="background1" w:themeFillShade="D9"/>
          </w:tcPr>
          <w:p w:rsidR="00FC5E7C" w:rsidRPr="008F18A7" w:rsidRDefault="00FC5E7C" w:rsidP="00CC0D1B">
            <w:pPr>
              <w:pStyle w:val="Heading2"/>
              <w:keepNext w:val="0"/>
              <w:keepLines w:val="0"/>
              <w:widowControl/>
              <w:tabs>
                <w:tab w:val="left" w:pos="970"/>
              </w:tabs>
              <w:spacing w:before="0"/>
              <w:ind w:right="-57"/>
              <w:outlineLvl w:val="1"/>
              <w:rPr>
                <w:rStyle w:val="Hyperlink"/>
                <w:rFonts w:asciiTheme="minorHAnsi" w:eastAsiaTheme="minorHAnsi" w:hAnsiTheme="minorHAnsi" w:cstheme="minorHAnsi"/>
                <w:bCs w:val="0"/>
                <w:color w:val="auto"/>
                <w:sz w:val="18"/>
                <w:szCs w:val="18"/>
                <w:u w:val="none"/>
                <w:lang w:val="mk-MK"/>
              </w:rPr>
            </w:pPr>
          </w:p>
        </w:tc>
      </w:tr>
      <w:tr w:rsidR="00FC5E7C" w:rsidRPr="008F18A7" w:rsidTr="00FC5E7C">
        <w:trPr>
          <w:trHeight w:val="20"/>
          <w:hidden/>
        </w:trPr>
        <w:tc>
          <w:tcPr>
            <w:tcW w:w="675" w:type="dxa"/>
            <w:tcBorders>
              <w:top w:val="single" w:sz="4" w:space="0" w:color="auto"/>
              <w:left w:val="double" w:sz="4" w:space="0" w:color="auto"/>
              <w:bottom w:val="single" w:sz="4" w:space="0" w:color="auto"/>
              <w:right w:val="single" w:sz="4" w:space="0" w:color="auto"/>
            </w:tcBorders>
            <w:shd w:val="clear" w:color="auto" w:fill="FFFFFF" w:themeFill="background1"/>
          </w:tcPr>
          <w:p w:rsidR="008F4F46" w:rsidRDefault="008F4F46" w:rsidP="00960177">
            <w:pPr>
              <w:pStyle w:val="ListParagraph"/>
              <w:numPr>
                <w:ilvl w:val="0"/>
                <w:numId w:val="86"/>
              </w:numPr>
              <w:ind w:right="-57"/>
              <w:contextualSpacing w:val="0"/>
              <w:jc w:val="right"/>
              <w:rPr>
                <w:vanish/>
                <w:sz w:val="18"/>
                <w:szCs w:val="18"/>
                <w:lang w:val="en-US"/>
              </w:rPr>
            </w:pPr>
          </w:p>
          <w:p w:rsidR="00FC5E7C" w:rsidRPr="008F18A7" w:rsidRDefault="00FC5E7C" w:rsidP="00CC0D1B">
            <w:pPr>
              <w:ind w:right="-57"/>
              <w:jc w:val="center"/>
              <w:rPr>
                <w:sz w:val="18"/>
                <w:szCs w:val="18"/>
              </w:rPr>
            </w:pPr>
            <w:r w:rsidRPr="008F18A7">
              <w:rPr>
                <w:sz w:val="18"/>
                <w:szCs w:val="18"/>
              </w:rPr>
              <w:t>5.1</w:t>
            </w:r>
          </w:p>
        </w:tc>
        <w:tc>
          <w:tcPr>
            <w:tcW w:w="242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FC5E7C" w:rsidRPr="008F18A7" w:rsidRDefault="00FC5E7C" w:rsidP="00CC0D1B">
            <w:pPr>
              <w:rPr>
                <w:sz w:val="18"/>
                <w:szCs w:val="18"/>
              </w:rPr>
            </w:pPr>
            <w:r w:rsidRPr="008F18A7">
              <w:rPr>
                <w:sz w:val="18"/>
                <w:szCs w:val="18"/>
                <w:lang w:val="mk-MK"/>
              </w:rPr>
              <w:t>Подобрување на Концептуалната рамка за МРК</w:t>
            </w: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FC5E7C" w:rsidRPr="008F18A7" w:rsidRDefault="00FC5E7C" w:rsidP="00CC0D1B">
            <w:pPr>
              <w:pStyle w:val="ListParagraph"/>
              <w:keepNext/>
              <w:numPr>
                <w:ilvl w:val="0"/>
                <w:numId w:val="15"/>
              </w:numPr>
              <w:tabs>
                <w:tab w:val="left" w:pos="175"/>
              </w:tabs>
              <w:ind w:left="157" w:hanging="157"/>
              <w:contextualSpacing w:val="0"/>
              <w:rPr>
                <w:sz w:val="18"/>
                <w:szCs w:val="18"/>
              </w:rPr>
            </w:pPr>
            <w:r w:rsidRPr="008F18A7">
              <w:rPr>
                <w:sz w:val="18"/>
                <w:szCs w:val="18"/>
                <w:lang w:val="mk-MK"/>
              </w:rPr>
              <w:t>Постојат предуслови за усогласено спроведување на МРК</w:t>
            </w:r>
            <w:r w:rsidRPr="008F18A7">
              <w:rPr>
                <w:sz w:val="18"/>
                <w:szCs w:val="18"/>
              </w:rPr>
              <w:t>;</w:t>
            </w:r>
          </w:p>
          <w:p w:rsidR="00FC5E7C" w:rsidRPr="008F18A7" w:rsidRDefault="00FC5E7C" w:rsidP="00CC0D1B">
            <w:pPr>
              <w:pStyle w:val="ListParagraph"/>
              <w:keepNext/>
              <w:numPr>
                <w:ilvl w:val="0"/>
                <w:numId w:val="15"/>
              </w:numPr>
              <w:tabs>
                <w:tab w:val="left" w:pos="175"/>
              </w:tabs>
              <w:ind w:left="157" w:hanging="157"/>
              <w:contextualSpacing w:val="0"/>
              <w:rPr>
                <w:sz w:val="18"/>
                <w:szCs w:val="18"/>
              </w:rPr>
            </w:pPr>
            <w:r w:rsidRPr="008F18A7">
              <w:rPr>
                <w:sz w:val="18"/>
                <w:szCs w:val="18"/>
                <w:lang w:val="mk-MK"/>
              </w:rPr>
              <w:t xml:space="preserve">Обезбедена е јавна свест за МРК и сите нејзини компоненти, како и видливост на МРК за клучни заинтересирани страни и пошироката јавност </w:t>
            </w:r>
          </w:p>
        </w:tc>
        <w:tc>
          <w:tcPr>
            <w:tcW w:w="3686" w:type="dxa"/>
            <w:tcBorders>
              <w:top w:val="single" w:sz="4" w:space="0" w:color="auto"/>
              <w:left w:val="single" w:sz="4" w:space="0" w:color="auto"/>
              <w:bottom w:val="single" w:sz="4" w:space="0" w:color="auto"/>
              <w:right w:val="single" w:sz="4" w:space="0" w:color="auto"/>
            </w:tcBorders>
            <w:shd w:val="clear" w:color="auto" w:fill="FFFFFF" w:themeFill="background1"/>
          </w:tcPr>
          <w:p w:rsidR="00FC5E7C" w:rsidRPr="00C365A8" w:rsidRDefault="00FC5E7C" w:rsidP="00C365A8">
            <w:pPr>
              <w:pStyle w:val="ListParagraph"/>
              <w:numPr>
                <w:ilvl w:val="0"/>
                <w:numId w:val="18"/>
              </w:numPr>
              <w:tabs>
                <w:tab w:val="left" w:pos="175"/>
              </w:tabs>
              <w:ind w:left="151" w:hanging="151"/>
              <w:contextualSpacing w:val="0"/>
              <w:rPr>
                <w:sz w:val="18"/>
                <w:szCs w:val="18"/>
              </w:rPr>
            </w:pPr>
            <w:r w:rsidRPr="008F18A7">
              <w:rPr>
                <w:sz w:val="18"/>
                <w:szCs w:val="18"/>
                <w:lang w:val="mk-MK"/>
              </w:rPr>
              <w:t>Изготвен, објавен и дистрибуиран цел пакет документација за МРК вклучувајќи поимници, извештаи, методологии,</w:t>
            </w:r>
            <w:r>
              <w:rPr>
                <w:sz w:val="18"/>
                <w:szCs w:val="18"/>
                <w:lang w:val="mk-MK"/>
              </w:rPr>
              <w:t xml:space="preserve"> </w:t>
            </w:r>
            <w:r w:rsidRPr="008F18A7">
              <w:rPr>
                <w:sz w:val="18"/>
                <w:szCs w:val="18"/>
                <w:lang w:val="mk-MK"/>
              </w:rPr>
              <w:t xml:space="preserve">постапки и насоки </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FC5E7C" w:rsidRPr="008F18A7" w:rsidRDefault="00FC5E7C" w:rsidP="00CC0D1B">
            <w:pPr>
              <w:tabs>
                <w:tab w:val="left" w:pos="176"/>
              </w:tabs>
              <w:jc w:val="center"/>
              <w:rPr>
                <w:sz w:val="18"/>
                <w:szCs w:val="18"/>
              </w:rPr>
            </w:pPr>
            <w:r w:rsidRPr="008F18A7">
              <w:rPr>
                <w:sz w:val="18"/>
                <w:szCs w:val="18"/>
                <w:lang w:val="mk-MK"/>
              </w:rPr>
              <w:t>20</w:t>
            </w:r>
            <w:r>
              <w:rPr>
                <w:sz w:val="18"/>
                <w:szCs w:val="18"/>
                <w:lang w:val="mk-MK"/>
              </w:rPr>
              <w:t>20</w:t>
            </w:r>
          </w:p>
        </w:tc>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FC5E7C" w:rsidRPr="008F18A7" w:rsidRDefault="00FC5E7C" w:rsidP="00CC0D1B">
            <w:pPr>
              <w:tabs>
                <w:tab w:val="left" w:pos="176"/>
              </w:tabs>
              <w:jc w:val="center"/>
              <w:rPr>
                <w:sz w:val="18"/>
                <w:szCs w:val="18"/>
                <w:lang w:val="mk-MK"/>
              </w:rPr>
            </w:pPr>
            <w:r w:rsidRPr="008F18A7">
              <w:rPr>
                <w:sz w:val="18"/>
                <w:szCs w:val="18"/>
                <w:lang w:val="mk-MK"/>
              </w:rPr>
              <w:t>МОН</w:t>
            </w:r>
          </w:p>
        </w:tc>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tcPr>
          <w:p w:rsidR="00FC5E7C" w:rsidRPr="008F18A7" w:rsidRDefault="00C30AB9" w:rsidP="00CC0D1B">
            <w:pPr>
              <w:tabs>
                <w:tab w:val="left" w:pos="176"/>
              </w:tabs>
              <w:jc w:val="center"/>
              <w:rPr>
                <w:sz w:val="18"/>
                <w:szCs w:val="18"/>
                <w:lang w:val="mk-MK"/>
              </w:rPr>
            </w:pPr>
            <w:r>
              <w:rPr>
                <w:sz w:val="18"/>
                <w:szCs w:val="18"/>
                <w:lang w:val="mk-MK"/>
              </w:rPr>
              <w:t>-</w:t>
            </w:r>
          </w:p>
        </w:tc>
      </w:tr>
      <w:tr w:rsidR="00FC5E7C" w:rsidRPr="008F18A7" w:rsidTr="00FC5E7C">
        <w:trPr>
          <w:trHeight w:val="20"/>
        </w:trPr>
        <w:tc>
          <w:tcPr>
            <w:tcW w:w="675" w:type="dxa"/>
            <w:tcBorders>
              <w:top w:val="single" w:sz="4" w:space="0" w:color="auto"/>
              <w:left w:val="double" w:sz="4" w:space="0" w:color="auto"/>
              <w:bottom w:val="single" w:sz="4" w:space="0" w:color="auto"/>
              <w:right w:val="single" w:sz="4" w:space="0" w:color="auto"/>
            </w:tcBorders>
          </w:tcPr>
          <w:p w:rsidR="00FC5E7C" w:rsidRPr="008F18A7" w:rsidRDefault="00FC5E7C" w:rsidP="00CC0D1B">
            <w:pPr>
              <w:ind w:right="-57"/>
              <w:jc w:val="center"/>
              <w:rPr>
                <w:sz w:val="18"/>
                <w:szCs w:val="18"/>
              </w:rPr>
            </w:pPr>
            <w:r w:rsidRPr="008F18A7">
              <w:rPr>
                <w:sz w:val="18"/>
                <w:szCs w:val="18"/>
              </w:rPr>
              <w:t>5.2</w:t>
            </w:r>
          </w:p>
        </w:tc>
        <w:tc>
          <w:tcPr>
            <w:tcW w:w="2429" w:type="dxa"/>
            <w:tcBorders>
              <w:top w:val="single" w:sz="4" w:space="0" w:color="auto"/>
              <w:left w:val="single" w:sz="4" w:space="0" w:color="auto"/>
              <w:bottom w:val="single" w:sz="4" w:space="0" w:color="auto"/>
              <w:right w:val="single" w:sz="4" w:space="0" w:color="auto"/>
            </w:tcBorders>
            <w:hideMark/>
          </w:tcPr>
          <w:p w:rsidR="00FC5E7C" w:rsidRPr="008F18A7" w:rsidRDefault="00FC5E7C" w:rsidP="00CC0D1B">
            <w:pPr>
              <w:rPr>
                <w:sz w:val="18"/>
                <w:szCs w:val="18"/>
              </w:rPr>
            </w:pPr>
            <w:r w:rsidRPr="008F18A7">
              <w:rPr>
                <w:sz w:val="18"/>
                <w:szCs w:val="18"/>
                <w:lang w:val="mk-MK"/>
              </w:rPr>
              <w:t xml:space="preserve">Воспостаување на структури за МРК </w:t>
            </w:r>
          </w:p>
        </w:tc>
        <w:tc>
          <w:tcPr>
            <w:tcW w:w="5103" w:type="dxa"/>
            <w:tcBorders>
              <w:top w:val="single" w:sz="4" w:space="0" w:color="auto"/>
              <w:left w:val="single" w:sz="4" w:space="0" w:color="auto"/>
              <w:bottom w:val="single" w:sz="4" w:space="0" w:color="auto"/>
              <w:right w:val="single" w:sz="4" w:space="0" w:color="auto"/>
            </w:tcBorders>
            <w:hideMark/>
          </w:tcPr>
          <w:p w:rsidR="00FC5E7C" w:rsidRPr="008F18A7" w:rsidRDefault="00FC5E7C" w:rsidP="00CC0D1B">
            <w:pPr>
              <w:pStyle w:val="ListParagraph"/>
              <w:keepNext/>
              <w:numPr>
                <w:ilvl w:val="0"/>
                <w:numId w:val="15"/>
              </w:numPr>
              <w:tabs>
                <w:tab w:val="left" w:pos="175"/>
              </w:tabs>
              <w:ind w:left="157" w:hanging="157"/>
              <w:contextualSpacing w:val="0"/>
              <w:rPr>
                <w:sz w:val="18"/>
                <w:szCs w:val="18"/>
              </w:rPr>
            </w:pPr>
            <w:r w:rsidRPr="008F18A7">
              <w:rPr>
                <w:sz w:val="18"/>
                <w:szCs w:val="18"/>
                <w:lang w:val="mk-MK"/>
              </w:rPr>
              <w:t>Зајакнати се институционалните капацитети за ефикасно раководење со МРК и за вклучувањето на клучни заинтересирани страни</w:t>
            </w:r>
          </w:p>
        </w:tc>
        <w:tc>
          <w:tcPr>
            <w:tcW w:w="3686" w:type="dxa"/>
            <w:tcBorders>
              <w:top w:val="single" w:sz="4" w:space="0" w:color="auto"/>
              <w:left w:val="single" w:sz="4" w:space="0" w:color="auto"/>
              <w:bottom w:val="single" w:sz="4" w:space="0" w:color="auto"/>
              <w:right w:val="single" w:sz="4" w:space="0" w:color="auto"/>
            </w:tcBorders>
            <w:hideMark/>
          </w:tcPr>
          <w:p w:rsidR="00FC5E7C" w:rsidRPr="008F18A7" w:rsidRDefault="00FC5E7C" w:rsidP="00CC0D1B">
            <w:pPr>
              <w:pStyle w:val="ListParagraph"/>
              <w:numPr>
                <w:ilvl w:val="0"/>
                <w:numId w:val="18"/>
              </w:numPr>
              <w:tabs>
                <w:tab w:val="left" w:pos="176"/>
              </w:tabs>
              <w:ind w:left="151" w:hanging="151"/>
              <w:contextualSpacing w:val="0"/>
              <w:rPr>
                <w:sz w:val="18"/>
                <w:szCs w:val="18"/>
              </w:rPr>
            </w:pPr>
            <w:r w:rsidRPr="008F18A7">
              <w:rPr>
                <w:sz w:val="18"/>
                <w:szCs w:val="18"/>
                <w:lang w:val="mk-MK"/>
              </w:rPr>
              <w:t xml:space="preserve">Официјално воспоставени структури на МРК со соодветна вклученост на клучните заинтересирани страни и со јасно дефинирани улоги и одговорности </w:t>
            </w:r>
          </w:p>
        </w:tc>
        <w:tc>
          <w:tcPr>
            <w:tcW w:w="992" w:type="dxa"/>
            <w:tcBorders>
              <w:top w:val="single" w:sz="4" w:space="0" w:color="auto"/>
              <w:left w:val="single" w:sz="4" w:space="0" w:color="auto"/>
              <w:bottom w:val="single" w:sz="4" w:space="0" w:color="auto"/>
              <w:right w:val="single" w:sz="4" w:space="0" w:color="auto"/>
            </w:tcBorders>
            <w:hideMark/>
          </w:tcPr>
          <w:p w:rsidR="00FC5E7C" w:rsidRPr="008F18A7" w:rsidRDefault="00FC5E7C" w:rsidP="00CC0D1B">
            <w:pPr>
              <w:tabs>
                <w:tab w:val="left" w:pos="176"/>
              </w:tabs>
              <w:jc w:val="center"/>
              <w:rPr>
                <w:sz w:val="18"/>
                <w:szCs w:val="18"/>
              </w:rPr>
            </w:pPr>
            <w:r w:rsidRPr="008F18A7">
              <w:rPr>
                <w:sz w:val="18"/>
                <w:szCs w:val="18"/>
                <w:lang w:val="mk-MK"/>
              </w:rPr>
              <w:t>20</w:t>
            </w:r>
            <w:r>
              <w:rPr>
                <w:sz w:val="18"/>
                <w:szCs w:val="18"/>
                <w:lang w:val="mk-MK"/>
              </w:rPr>
              <w:t>20</w:t>
            </w:r>
          </w:p>
        </w:tc>
        <w:tc>
          <w:tcPr>
            <w:tcW w:w="1277" w:type="dxa"/>
            <w:tcBorders>
              <w:top w:val="single" w:sz="4" w:space="0" w:color="auto"/>
              <w:left w:val="single" w:sz="4" w:space="0" w:color="auto"/>
              <w:bottom w:val="single" w:sz="4" w:space="0" w:color="auto"/>
              <w:right w:val="single" w:sz="4" w:space="0" w:color="auto"/>
            </w:tcBorders>
            <w:hideMark/>
          </w:tcPr>
          <w:p w:rsidR="00FC5E7C" w:rsidRPr="008F18A7" w:rsidRDefault="00FC5E7C" w:rsidP="001B21B2">
            <w:pPr>
              <w:tabs>
                <w:tab w:val="left" w:pos="176"/>
              </w:tabs>
              <w:jc w:val="center"/>
              <w:rPr>
                <w:sz w:val="18"/>
                <w:szCs w:val="18"/>
                <w:lang w:val="mk-MK"/>
              </w:rPr>
            </w:pPr>
            <w:r w:rsidRPr="008F18A7">
              <w:rPr>
                <w:sz w:val="18"/>
                <w:szCs w:val="18"/>
              </w:rPr>
              <w:t xml:space="preserve"> </w:t>
            </w:r>
            <w:r w:rsidRPr="008F18A7">
              <w:rPr>
                <w:sz w:val="18"/>
                <w:szCs w:val="18"/>
                <w:lang w:val="mk-MK"/>
              </w:rPr>
              <w:t>МОН</w:t>
            </w:r>
            <w:r w:rsidRPr="008F18A7">
              <w:rPr>
                <w:sz w:val="18"/>
                <w:szCs w:val="18"/>
              </w:rPr>
              <w:t xml:space="preserve">, </w:t>
            </w:r>
            <w:r w:rsidRPr="008F18A7">
              <w:rPr>
                <w:sz w:val="18"/>
                <w:szCs w:val="18"/>
                <w:lang w:val="mk-MK"/>
              </w:rPr>
              <w:t>МТСП</w:t>
            </w:r>
            <w:r w:rsidRPr="008F18A7">
              <w:rPr>
                <w:sz w:val="18"/>
                <w:szCs w:val="18"/>
              </w:rPr>
              <w:t xml:space="preserve">, </w:t>
            </w:r>
            <w:r w:rsidRPr="008F18A7">
              <w:rPr>
                <w:sz w:val="18"/>
                <w:szCs w:val="18"/>
                <w:lang w:val="mk-MK"/>
              </w:rPr>
              <w:t>Одбор за МРК</w:t>
            </w:r>
            <w:r w:rsidRPr="008F18A7">
              <w:rPr>
                <w:sz w:val="18"/>
                <w:szCs w:val="18"/>
              </w:rPr>
              <w:t xml:space="preserve">, </w:t>
            </w:r>
            <w:r w:rsidRPr="008F18A7">
              <w:rPr>
                <w:sz w:val="18"/>
                <w:szCs w:val="18"/>
                <w:lang w:val="mk-MK"/>
              </w:rPr>
              <w:t>БРО,</w:t>
            </w:r>
            <w:r>
              <w:rPr>
                <w:sz w:val="18"/>
                <w:szCs w:val="18"/>
                <w:lang w:val="en-US"/>
              </w:rPr>
              <w:t xml:space="preserve"> </w:t>
            </w:r>
            <w:r w:rsidRPr="008F18A7">
              <w:rPr>
                <w:sz w:val="18"/>
                <w:szCs w:val="18"/>
                <w:lang w:val="mk-MK"/>
              </w:rPr>
              <w:t>ЦСОО</w:t>
            </w:r>
            <w:r w:rsidRPr="008F18A7">
              <w:rPr>
                <w:sz w:val="18"/>
                <w:szCs w:val="18"/>
              </w:rPr>
              <w:t xml:space="preserve">, </w:t>
            </w:r>
            <w:r w:rsidRPr="008F18A7">
              <w:rPr>
                <w:sz w:val="18"/>
                <w:szCs w:val="18"/>
                <w:lang w:val="mk-MK"/>
              </w:rPr>
              <w:t>ЦОВ</w:t>
            </w:r>
          </w:p>
        </w:tc>
        <w:tc>
          <w:tcPr>
            <w:tcW w:w="1277" w:type="dxa"/>
            <w:tcBorders>
              <w:top w:val="single" w:sz="4" w:space="0" w:color="auto"/>
              <w:left w:val="single" w:sz="4" w:space="0" w:color="auto"/>
              <w:bottom w:val="single" w:sz="4" w:space="0" w:color="auto"/>
              <w:right w:val="single" w:sz="4" w:space="0" w:color="auto"/>
            </w:tcBorders>
          </w:tcPr>
          <w:p w:rsidR="00FC5E7C" w:rsidRPr="008F18A7" w:rsidRDefault="00C30AB9" w:rsidP="00C30AB9">
            <w:pPr>
              <w:tabs>
                <w:tab w:val="left" w:pos="176"/>
              </w:tabs>
              <w:jc w:val="center"/>
              <w:rPr>
                <w:sz w:val="18"/>
                <w:szCs w:val="18"/>
                <w:lang w:val="mk-MK"/>
              </w:rPr>
            </w:pPr>
            <w:r>
              <w:rPr>
                <w:sz w:val="18"/>
                <w:szCs w:val="18"/>
                <w:lang w:val="mk-MK"/>
              </w:rPr>
              <w:t>1.100.000</w:t>
            </w:r>
          </w:p>
        </w:tc>
      </w:tr>
      <w:tr w:rsidR="00FC5E7C" w:rsidRPr="008F18A7" w:rsidTr="00FC5E7C">
        <w:trPr>
          <w:trHeight w:val="20"/>
        </w:trPr>
        <w:tc>
          <w:tcPr>
            <w:tcW w:w="675" w:type="dxa"/>
            <w:tcBorders>
              <w:top w:val="single" w:sz="4" w:space="0" w:color="auto"/>
              <w:left w:val="double" w:sz="4" w:space="0" w:color="auto"/>
              <w:bottom w:val="single" w:sz="4" w:space="0" w:color="auto"/>
              <w:right w:val="single" w:sz="4" w:space="0" w:color="auto"/>
            </w:tcBorders>
          </w:tcPr>
          <w:p w:rsidR="00FC5E7C" w:rsidRPr="008F18A7" w:rsidRDefault="00FC5E7C" w:rsidP="00CC0D1B">
            <w:pPr>
              <w:pStyle w:val="ListParagraph"/>
              <w:ind w:left="0" w:right="-57"/>
              <w:contextualSpacing w:val="0"/>
              <w:rPr>
                <w:sz w:val="18"/>
                <w:szCs w:val="18"/>
              </w:rPr>
            </w:pPr>
            <w:r w:rsidRPr="008F18A7">
              <w:rPr>
                <w:sz w:val="18"/>
                <w:szCs w:val="18"/>
              </w:rPr>
              <w:t>5.3</w:t>
            </w:r>
          </w:p>
        </w:tc>
        <w:tc>
          <w:tcPr>
            <w:tcW w:w="2429" w:type="dxa"/>
            <w:tcBorders>
              <w:top w:val="single" w:sz="4" w:space="0" w:color="auto"/>
              <w:left w:val="single" w:sz="4" w:space="0" w:color="auto"/>
              <w:bottom w:val="single" w:sz="4" w:space="0" w:color="auto"/>
              <w:right w:val="single" w:sz="4" w:space="0" w:color="auto"/>
            </w:tcBorders>
            <w:hideMark/>
          </w:tcPr>
          <w:p w:rsidR="00FC5E7C" w:rsidRPr="008F18A7" w:rsidRDefault="00FC5E7C" w:rsidP="00CC0D1B">
            <w:pPr>
              <w:rPr>
                <w:sz w:val="18"/>
                <w:szCs w:val="18"/>
              </w:rPr>
            </w:pPr>
            <w:r w:rsidRPr="008F18A7">
              <w:rPr>
                <w:sz w:val="18"/>
                <w:szCs w:val="18"/>
                <w:lang w:val="mk-MK"/>
              </w:rPr>
              <w:t xml:space="preserve">Вклучување на квалификациите во МРК </w:t>
            </w:r>
          </w:p>
        </w:tc>
        <w:tc>
          <w:tcPr>
            <w:tcW w:w="5103" w:type="dxa"/>
            <w:tcBorders>
              <w:top w:val="single" w:sz="4" w:space="0" w:color="auto"/>
              <w:left w:val="single" w:sz="4" w:space="0" w:color="auto"/>
              <w:bottom w:val="single" w:sz="4" w:space="0" w:color="auto"/>
              <w:right w:val="single" w:sz="4" w:space="0" w:color="auto"/>
            </w:tcBorders>
            <w:hideMark/>
          </w:tcPr>
          <w:p w:rsidR="00FC5E7C" w:rsidRPr="008F18A7" w:rsidRDefault="00FC5E7C" w:rsidP="00CC0D1B">
            <w:pPr>
              <w:pStyle w:val="ListParagraph"/>
              <w:keepNext/>
              <w:numPr>
                <w:ilvl w:val="0"/>
                <w:numId w:val="15"/>
              </w:numPr>
              <w:tabs>
                <w:tab w:val="left" w:pos="176"/>
              </w:tabs>
              <w:ind w:left="157" w:hanging="157"/>
              <w:contextualSpacing w:val="0"/>
              <w:rPr>
                <w:sz w:val="18"/>
                <w:szCs w:val="18"/>
              </w:rPr>
            </w:pPr>
            <w:r w:rsidRPr="008F18A7">
              <w:rPr>
                <w:sz w:val="18"/>
                <w:szCs w:val="18"/>
                <w:lang w:val="mk-MK"/>
              </w:rPr>
              <w:t>Воспоставаен е сеопфатен систем на квалификации стекнати во Република Македонија според МРК и Регистарот на квалификации</w:t>
            </w:r>
          </w:p>
        </w:tc>
        <w:tc>
          <w:tcPr>
            <w:tcW w:w="3686" w:type="dxa"/>
            <w:tcBorders>
              <w:top w:val="single" w:sz="4" w:space="0" w:color="auto"/>
              <w:left w:val="single" w:sz="4" w:space="0" w:color="auto"/>
              <w:bottom w:val="single" w:sz="4" w:space="0" w:color="auto"/>
              <w:right w:val="single" w:sz="4" w:space="0" w:color="auto"/>
            </w:tcBorders>
            <w:hideMark/>
          </w:tcPr>
          <w:p w:rsidR="00FC5E7C" w:rsidRPr="008F18A7" w:rsidRDefault="00FC5E7C" w:rsidP="00CC0D1B">
            <w:pPr>
              <w:pStyle w:val="ListParagraph"/>
              <w:numPr>
                <w:ilvl w:val="0"/>
                <w:numId w:val="18"/>
              </w:numPr>
              <w:shd w:val="clear" w:color="auto" w:fill="FFFFFF" w:themeFill="background1"/>
              <w:tabs>
                <w:tab w:val="left" w:pos="176"/>
              </w:tabs>
              <w:ind w:left="151" w:hanging="151"/>
              <w:contextualSpacing w:val="0"/>
              <w:rPr>
                <w:sz w:val="18"/>
                <w:szCs w:val="18"/>
              </w:rPr>
            </w:pPr>
            <w:r w:rsidRPr="008F18A7">
              <w:rPr>
                <w:sz w:val="18"/>
                <w:szCs w:val="18"/>
                <w:lang w:val="mk-MK"/>
              </w:rPr>
              <w:t>Конзистентен систем за квалификации со нивоата на МРК и отворен за нови квалификации</w:t>
            </w:r>
            <w:r w:rsidRPr="008F18A7">
              <w:rPr>
                <w:sz w:val="18"/>
                <w:szCs w:val="18"/>
              </w:rPr>
              <w:t>;</w:t>
            </w:r>
          </w:p>
          <w:p w:rsidR="00FC5E7C" w:rsidRPr="008F18A7" w:rsidRDefault="00FC5E7C" w:rsidP="00CC0D1B">
            <w:pPr>
              <w:pStyle w:val="ListParagraph"/>
              <w:numPr>
                <w:ilvl w:val="0"/>
                <w:numId w:val="18"/>
              </w:numPr>
              <w:shd w:val="clear" w:color="auto" w:fill="FFFFFF" w:themeFill="background1"/>
              <w:tabs>
                <w:tab w:val="left" w:pos="176"/>
              </w:tabs>
              <w:ind w:left="151" w:hanging="151"/>
              <w:contextualSpacing w:val="0"/>
              <w:rPr>
                <w:sz w:val="18"/>
                <w:szCs w:val="18"/>
              </w:rPr>
            </w:pPr>
            <w:r w:rsidRPr="008F18A7">
              <w:rPr>
                <w:sz w:val="18"/>
                <w:szCs w:val="18"/>
                <w:lang w:val="mk-MK"/>
              </w:rPr>
              <w:t>Воспоставен македонски Регистар на квалификации</w:t>
            </w:r>
            <w:r w:rsidRPr="008F18A7">
              <w:rPr>
                <w:sz w:val="18"/>
                <w:szCs w:val="18"/>
              </w:rPr>
              <w:t>;</w:t>
            </w:r>
          </w:p>
          <w:p w:rsidR="00FC5E7C" w:rsidRPr="008F18A7" w:rsidRDefault="00FC5E7C" w:rsidP="00CC0D1B">
            <w:pPr>
              <w:pStyle w:val="ListParagraph"/>
              <w:numPr>
                <w:ilvl w:val="0"/>
                <w:numId w:val="18"/>
              </w:numPr>
              <w:tabs>
                <w:tab w:val="left" w:pos="176"/>
              </w:tabs>
              <w:ind w:left="151" w:hanging="151"/>
              <w:contextualSpacing w:val="0"/>
              <w:rPr>
                <w:sz w:val="18"/>
                <w:szCs w:val="18"/>
              </w:rPr>
            </w:pPr>
            <w:r w:rsidRPr="008F18A7">
              <w:rPr>
                <w:sz w:val="18"/>
                <w:szCs w:val="18"/>
                <w:lang w:val="mk-MK"/>
              </w:rPr>
              <w:t xml:space="preserve">Човечки ресурси способни да управуваат со Регистарот на МРК и ефикасно да работат со процесите за МРК </w:t>
            </w:r>
          </w:p>
        </w:tc>
        <w:tc>
          <w:tcPr>
            <w:tcW w:w="992" w:type="dxa"/>
            <w:tcBorders>
              <w:top w:val="single" w:sz="4" w:space="0" w:color="auto"/>
              <w:left w:val="single" w:sz="4" w:space="0" w:color="auto"/>
              <w:bottom w:val="single" w:sz="4" w:space="0" w:color="auto"/>
              <w:right w:val="single" w:sz="4" w:space="0" w:color="auto"/>
            </w:tcBorders>
            <w:hideMark/>
          </w:tcPr>
          <w:p w:rsidR="00FC5E7C" w:rsidRPr="008F18A7" w:rsidRDefault="00FC5E7C" w:rsidP="00CC0D1B">
            <w:pPr>
              <w:tabs>
                <w:tab w:val="left" w:pos="176"/>
              </w:tabs>
              <w:jc w:val="center"/>
              <w:rPr>
                <w:sz w:val="18"/>
                <w:szCs w:val="18"/>
              </w:rPr>
            </w:pPr>
            <w:r w:rsidRPr="008F18A7">
              <w:rPr>
                <w:sz w:val="18"/>
                <w:szCs w:val="18"/>
              </w:rPr>
              <w:t>2020</w:t>
            </w:r>
          </w:p>
        </w:tc>
        <w:tc>
          <w:tcPr>
            <w:tcW w:w="1277" w:type="dxa"/>
            <w:tcBorders>
              <w:top w:val="single" w:sz="4" w:space="0" w:color="auto"/>
              <w:left w:val="single" w:sz="4" w:space="0" w:color="auto"/>
              <w:bottom w:val="single" w:sz="4" w:space="0" w:color="auto"/>
              <w:right w:val="single" w:sz="4" w:space="0" w:color="auto"/>
            </w:tcBorders>
            <w:hideMark/>
          </w:tcPr>
          <w:p w:rsidR="00FC5E7C" w:rsidRPr="008F18A7" w:rsidRDefault="00FC5E7C" w:rsidP="00CC0D1B">
            <w:pPr>
              <w:tabs>
                <w:tab w:val="left" w:pos="176"/>
              </w:tabs>
              <w:ind w:left="-127" w:right="-89"/>
              <w:jc w:val="center"/>
              <w:rPr>
                <w:sz w:val="18"/>
                <w:szCs w:val="18"/>
              </w:rPr>
            </w:pPr>
            <w:r w:rsidRPr="008F18A7">
              <w:rPr>
                <w:sz w:val="18"/>
                <w:szCs w:val="18"/>
                <w:lang w:val="mk-MK"/>
              </w:rPr>
              <w:t>МОН</w:t>
            </w:r>
            <w:r w:rsidRPr="008F18A7">
              <w:rPr>
                <w:sz w:val="18"/>
                <w:szCs w:val="18"/>
              </w:rPr>
              <w:t xml:space="preserve">, </w:t>
            </w:r>
            <w:r w:rsidRPr="008F18A7">
              <w:rPr>
                <w:sz w:val="18"/>
                <w:szCs w:val="18"/>
                <w:lang w:val="mk-MK"/>
              </w:rPr>
              <w:t>МТСП</w:t>
            </w:r>
            <w:r w:rsidRPr="008F18A7">
              <w:rPr>
                <w:sz w:val="18"/>
                <w:szCs w:val="18"/>
              </w:rPr>
              <w:t xml:space="preserve">, </w:t>
            </w:r>
            <w:r w:rsidRPr="008F18A7">
              <w:rPr>
                <w:sz w:val="18"/>
                <w:szCs w:val="18"/>
                <w:lang w:val="mk-MK"/>
              </w:rPr>
              <w:t>БРО</w:t>
            </w:r>
            <w:r w:rsidRPr="008F18A7">
              <w:rPr>
                <w:sz w:val="18"/>
                <w:szCs w:val="18"/>
              </w:rPr>
              <w:t xml:space="preserve">, </w:t>
            </w:r>
            <w:r w:rsidRPr="008F18A7">
              <w:rPr>
                <w:sz w:val="18"/>
                <w:szCs w:val="18"/>
                <w:lang w:val="mk-MK"/>
              </w:rPr>
              <w:t>ЦСОО</w:t>
            </w:r>
            <w:r w:rsidRPr="008F18A7">
              <w:rPr>
                <w:sz w:val="18"/>
                <w:szCs w:val="18"/>
              </w:rPr>
              <w:t xml:space="preserve">, </w:t>
            </w:r>
            <w:r w:rsidRPr="008F18A7">
              <w:rPr>
                <w:sz w:val="18"/>
                <w:szCs w:val="18"/>
                <w:lang w:val="mk-MK"/>
              </w:rPr>
              <w:t>ЦОВ,секторски комисии за квалификации</w:t>
            </w:r>
            <w:r w:rsidRPr="008F18A7">
              <w:rPr>
                <w:sz w:val="18"/>
                <w:szCs w:val="18"/>
              </w:rPr>
              <w:t xml:space="preserve">, </w:t>
            </w:r>
            <w:r w:rsidRPr="008F18A7">
              <w:rPr>
                <w:sz w:val="18"/>
                <w:szCs w:val="18"/>
                <w:lang w:val="mk-MK"/>
              </w:rPr>
              <w:t xml:space="preserve">Одбор на МРК, Регистар на МРК </w:t>
            </w:r>
          </w:p>
        </w:tc>
        <w:tc>
          <w:tcPr>
            <w:tcW w:w="1277" w:type="dxa"/>
            <w:tcBorders>
              <w:top w:val="single" w:sz="4" w:space="0" w:color="auto"/>
              <w:left w:val="single" w:sz="4" w:space="0" w:color="auto"/>
              <w:bottom w:val="single" w:sz="4" w:space="0" w:color="auto"/>
              <w:right w:val="single" w:sz="4" w:space="0" w:color="auto"/>
            </w:tcBorders>
          </w:tcPr>
          <w:p w:rsidR="00FC5E7C" w:rsidRDefault="00C30AB9" w:rsidP="00CC0D1B">
            <w:pPr>
              <w:tabs>
                <w:tab w:val="left" w:pos="176"/>
              </w:tabs>
              <w:ind w:left="-127" w:right="-89"/>
              <w:jc w:val="center"/>
              <w:rPr>
                <w:sz w:val="18"/>
                <w:szCs w:val="18"/>
                <w:lang w:val="mk-MK"/>
              </w:rPr>
            </w:pPr>
            <w:r>
              <w:rPr>
                <w:sz w:val="18"/>
                <w:szCs w:val="18"/>
                <w:lang w:val="mk-MK"/>
              </w:rPr>
              <w:t>620.000</w:t>
            </w:r>
          </w:p>
          <w:p w:rsidR="004B09EB" w:rsidRPr="008F18A7" w:rsidRDefault="004B09EB" w:rsidP="00CC0D1B">
            <w:pPr>
              <w:tabs>
                <w:tab w:val="left" w:pos="176"/>
              </w:tabs>
              <w:ind w:left="-127" w:right="-89"/>
              <w:jc w:val="center"/>
              <w:rPr>
                <w:sz w:val="18"/>
                <w:szCs w:val="18"/>
                <w:lang w:val="mk-MK"/>
              </w:rPr>
            </w:pPr>
            <w:r>
              <w:rPr>
                <w:sz w:val="18"/>
                <w:szCs w:val="18"/>
                <w:lang w:val="mk-MK"/>
              </w:rPr>
              <w:t>СБ</w:t>
            </w:r>
          </w:p>
        </w:tc>
      </w:tr>
      <w:tr w:rsidR="00FC5E7C" w:rsidRPr="008F18A7" w:rsidTr="00FC5E7C">
        <w:trPr>
          <w:trHeight w:val="20"/>
        </w:trPr>
        <w:tc>
          <w:tcPr>
            <w:tcW w:w="675" w:type="dxa"/>
            <w:tcBorders>
              <w:top w:val="single" w:sz="4" w:space="0" w:color="auto"/>
              <w:left w:val="double" w:sz="4" w:space="0" w:color="auto"/>
              <w:bottom w:val="single" w:sz="4" w:space="0" w:color="auto"/>
              <w:right w:val="single" w:sz="4" w:space="0" w:color="auto"/>
            </w:tcBorders>
          </w:tcPr>
          <w:p w:rsidR="00FC5E7C" w:rsidRPr="008F18A7" w:rsidRDefault="00FC5E7C" w:rsidP="00CC0D1B">
            <w:pPr>
              <w:ind w:right="-57"/>
              <w:jc w:val="center"/>
              <w:rPr>
                <w:sz w:val="18"/>
                <w:szCs w:val="18"/>
              </w:rPr>
            </w:pPr>
            <w:r w:rsidRPr="008F18A7">
              <w:rPr>
                <w:sz w:val="18"/>
                <w:szCs w:val="18"/>
              </w:rPr>
              <w:t>5.4</w:t>
            </w:r>
          </w:p>
        </w:tc>
        <w:tc>
          <w:tcPr>
            <w:tcW w:w="2429" w:type="dxa"/>
            <w:tcBorders>
              <w:top w:val="single" w:sz="4" w:space="0" w:color="auto"/>
              <w:left w:val="single" w:sz="4" w:space="0" w:color="auto"/>
              <w:bottom w:val="single" w:sz="4" w:space="0" w:color="auto"/>
              <w:right w:val="single" w:sz="4" w:space="0" w:color="auto"/>
            </w:tcBorders>
            <w:hideMark/>
          </w:tcPr>
          <w:p w:rsidR="00FC5E7C" w:rsidRPr="008F18A7" w:rsidRDefault="00FC5E7C" w:rsidP="00CC0D1B">
            <w:pPr>
              <w:rPr>
                <w:sz w:val="18"/>
                <w:szCs w:val="18"/>
              </w:rPr>
            </w:pPr>
            <w:r w:rsidRPr="008F18A7">
              <w:rPr>
                <w:sz w:val="18"/>
                <w:szCs w:val="18"/>
                <w:lang w:val="mk-MK"/>
              </w:rPr>
              <w:t xml:space="preserve">Воспоставување систем за потврда на квалитет за МРК </w:t>
            </w:r>
          </w:p>
        </w:tc>
        <w:tc>
          <w:tcPr>
            <w:tcW w:w="5103" w:type="dxa"/>
            <w:tcBorders>
              <w:top w:val="single" w:sz="4" w:space="0" w:color="auto"/>
              <w:left w:val="single" w:sz="4" w:space="0" w:color="auto"/>
              <w:bottom w:val="single" w:sz="4" w:space="0" w:color="auto"/>
              <w:right w:val="single" w:sz="4" w:space="0" w:color="auto"/>
            </w:tcBorders>
            <w:hideMark/>
          </w:tcPr>
          <w:p w:rsidR="00FC5E7C" w:rsidRPr="008F18A7" w:rsidRDefault="00FC5E7C" w:rsidP="00CC0D1B">
            <w:pPr>
              <w:pStyle w:val="ListParagraph"/>
              <w:keepNext/>
              <w:numPr>
                <w:ilvl w:val="0"/>
                <w:numId w:val="15"/>
              </w:numPr>
              <w:tabs>
                <w:tab w:val="left" w:pos="176"/>
              </w:tabs>
              <w:ind w:left="157" w:hanging="157"/>
              <w:contextualSpacing w:val="0"/>
              <w:rPr>
                <w:sz w:val="18"/>
                <w:szCs w:val="18"/>
              </w:rPr>
            </w:pPr>
            <w:r w:rsidRPr="008F18A7">
              <w:rPr>
                <w:sz w:val="18"/>
                <w:szCs w:val="18"/>
                <w:lang w:val="mk-MK"/>
              </w:rPr>
              <w:t xml:space="preserve">Обезбедена е веродостојноста на квалификациите што се стекнуваат во Република Македонија </w:t>
            </w:r>
          </w:p>
        </w:tc>
        <w:tc>
          <w:tcPr>
            <w:tcW w:w="3686" w:type="dxa"/>
            <w:tcBorders>
              <w:top w:val="single" w:sz="4" w:space="0" w:color="auto"/>
              <w:left w:val="single" w:sz="4" w:space="0" w:color="auto"/>
              <w:bottom w:val="single" w:sz="4" w:space="0" w:color="auto"/>
              <w:right w:val="single" w:sz="4" w:space="0" w:color="auto"/>
            </w:tcBorders>
            <w:hideMark/>
          </w:tcPr>
          <w:p w:rsidR="00FC5E7C" w:rsidRPr="008F18A7" w:rsidRDefault="00FC5E7C" w:rsidP="00CC0D1B">
            <w:pPr>
              <w:pStyle w:val="ListParagraph"/>
              <w:numPr>
                <w:ilvl w:val="0"/>
                <w:numId w:val="15"/>
              </w:numPr>
              <w:tabs>
                <w:tab w:val="left" w:pos="176"/>
              </w:tabs>
              <w:ind w:left="151" w:hanging="151"/>
              <w:contextualSpacing w:val="0"/>
              <w:rPr>
                <w:sz w:val="18"/>
                <w:szCs w:val="18"/>
              </w:rPr>
            </w:pPr>
            <w:r w:rsidRPr="008F18A7">
              <w:rPr>
                <w:sz w:val="18"/>
                <w:szCs w:val="18"/>
                <w:lang w:val="mk-MK"/>
              </w:rPr>
              <w:t>Функционални институции и процедури за потврда на квалитетот на квалификациите</w:t>
            </w:r>
            <w:r w:rsidRPr="008F18A7">
              <w:rPr>
                <w:sz w:val="18"/>
                <w:szCs w:val="18"/>
              </w:rPr>
              <w:t>;</w:t>
            </w:r>
          </w:p>
          <w:p w:rsidR="00FC5E7C" w:rsidRPr="008F18A7" w:rsidRDefault="00FC5E7C" w:rsidP="00CC0D1B">
            <w:pPr>
              <w:pStyle w:val="ListParagraph"/>
              <w:numPr>
                <w:ilvl w:val="0"/>
                <w:numId w:val="18"/>
              </w:numPr>
              <w:shd w:val="clear" w:color="auto" w:fill="FFFFFF" w:themeFill="background1"/>
              <w:tabs>
                <w:tab w:val="left" w:pos="176"/>
              </w:tabs>
              <w:ind w:left="151" w:hanging="151"/>
              <w:contextualSpacing w:val="0"/>
              <w:rPr>
                <w:sz w:val="18"/>
                <w:szCs w:val="18"/>
              </w:rPr>
            </w:pPr>
            <w:r w:rsidRPr="008F18A7">
              <w:rPr>
                <w:sz w:val="18"/>
                <w:szCs w:val="18"/>
                <w:lang w:val="mk-MK"/>
              </w:rPr>
              <w:t xml:space="preserve">Обучени човечки ресурси професионално и ефикасно да ги преземат своите улоги во врска со потврдувањето на квалитетот на квалификациите </w:t>
            </w:r>
          </w:p>
        </w:tc>
        <w:tc>
          <w:tcPr>
            <w:tcW w:w="992" w:type="dxa"/>
            <w:tcBorders>
              <w:top w:val="single" w:sz="4" w:space="0" w:color="auto"/>
              <w:left w:val="single" w:sz="4" w:space="0" w:color="auto"/>
              <w:bottom w:val="single" w:sz="4" w:space="0" w:color="auto"/>
              <w:right w:val="single" w:sz="4" w:space="0" w:color="auto"/>
            </w:tcBorders>
            <w:hideMark/>
          </w:tcPr>
          <w:p w:rsidR="00FC5E7C" w:rsidRPr="008F18A7" w:rsidRDefault="00FC5E7C" w:rsidP="00CC0D1B">
            <w:pPr>
              <w:tabs>
                <w:tab w:val="left" w:pos="176"/>
              </w:tabs>
              <w:jc w:val="center"/>
              <w:rPr>
                <w:sz w:val="18"/>
                <w:szCs w:val="18"/>
              </w:rPr>
            </w:pPr>
            <w:r w:rsidRPr="008F18A7">
              <w:rPr>
                <w:sz w:val="18"/>
                <w:szCs w:val="18"/>
              </w:rPr>
              <w:t>2020</w:t>
            </w:r>
          </w:p>
        </w:tc>
        <w:tc>
          <w:tcPr>
            <w:tcW w:w="1277" w:type="dxa"/>
            <w:tcBorders>
              <w:top w:val="single" w:sz="4" w:space="0" w:color="auto"/>
              <w:left w:val="single" w:sz="4" w:space="0" w:color="auto"/>
              <w:bottom w:val="single" w:sz="4" w:space="0" w:color="auto"/>
              <w:right w:val="single" w:sz="4" w:space="0" w:color="auto"/>
            </w:tcBorders>
            <w:hideMark/>
          </w:tcPr>
          <w:p w:rsidR="00FC5E7C" w:rsidRPr="008F18A7" w:rsidRDefault="00FC5E7C" w:rsidP="00CC0D1B">
            <w:pPr>
              <w:tabs>
                <w:tab w:val="left" w:pos="176"/>
              </w:tabs>
              <w:jc w:val="center"/>
              <w:rPr>
                <w:color w:val="C00000"/>
                <w:sz w:val="18"/>
                <w:szCs w:val="18"/>
              </w:rPr>
            </w:pPr>
            <w:r w:rsidRPr="008F18A7">
              <w:rPr>
                <w:sz w:val="18"/>
                <w:szCs w:val="18"/>
                <w:lang w:val="mk-MK"/>
              </w:rPr>
              <w:t>МОН</w:t>
            </w:r>
            <w:r w:rsidRPr="008F18A7">
              <w:rPr>
                <w:sz w:val="18"/>
                <w:szCs w:val="18"/>
              </w:rPr>
              <w:t>,</w:t>
            </w:r>
            <w:r w:rsidRPr="008F18A7">
              <w:rPr>
                <w:sz w:val="18"/>
                <w:szCs w:val="18"/>
                <w:lang w:val="mk-MK"/>
              </w:rPr>
              <w:t xml:space="preserve"> БРО</w:t>
            </w:r>
            <w:r w:rsidRPr="008F18A7">
              <w:rPr>
                <w:sz w:val="18"/>
                <w:szCs w:val="18"/>
              </w:rPr>
              <w:t xml:space="preserve">, </w:t>
            </w:r>
            <w:r w:rsidRPr="008F18A7">
              <w:rPr>
                <w:sz w:val="18"/>
                <w:szCs w:val="18"/>
                <w:lang w:val="mk-MK"/>
              </w:rPr>
              <w:t>Одбор на МРК</w:t>
            </w:r>
            <w:r w:rsidRPr="008F18A7">
              <w:rPr>
                <w:sz w:val="18"/>
                <w:szCs w:val="18"/>
              </w:rPr>
              <w:t xml:space="preserve">, ЦСОО, </w:t>
            </w:r>
            <w:r w:rsidRPr="008F18A7">
              <w:rPr>
                <w:sz w:val="18"/>
                <w:szCs w:val="18"/>
                <w:lang w:val="mk-MK"/>
              </w:rPr>
              <w:t>ДИЦ</w:t>
            </w:r>
            <w:r w:rsidRPr="008F18A7">
              <w:rPr>
                <w:sz w:val="18"/>
                <w:szCs w:val="18"/>
              </w:rPr>
              <w:t xml:space="preserve">, </w:t>
            </w:r>
            <w:r w:rsidRPr="008F18A7">
              <w:rPr>
                <w:sz w:val="18"/>
                <w:szCs w:val="18"/>
                <w:lang w:val="mk-MK"/>
              </w:rPr>
              <w:t>ДПИ</w:t>
            </w:r>
            <w:r w:rsidRPr="008F18A7">
              <w:rPr>
                <w:sz w:val="18"/>
                <w:szCs w:val="18"/>
              </w:rPr>
              <w:t xml:space="preserve">, </w:t>
            </w:r>
            <w:r w:rsidRPr="008F18A7">
              <w:rPr>
                <w:sz w:val="18"/>
                <w:szCs w:val="18"/>
                <w:lang w:val="mk-MK"/>
              </w:rPr>
              <w:t xml:space="preserve">Тела на МРК </w:t>
            </w:r>
          </w:p>
        </w:tc>
        <w:tc>
          <w:tcPr>
            <w:tcW w:w="1277" w:type="dxa"/>
            <w:tcBorders>
              <w:top w:val="single" w:sz="4" w:space="0" w:color="auto"/>
              <w:left w:val="single" w:sz="4" w:space="0" w:color="auto"/>
              <w:bottom w:val="single" w:sz="4" w:space="0" w:color="auto"/>
              <w:right w:val="single" w:sz="4" w:space="0" w:color="auto"/>
            </w:tcBorders>
          </w:tcPr>
          <w:p w:rsidR="00FC5E7C" w:rsidRDefault="004B09EB" w:rsidP="00CC0D1B">
            <w:pPr>
              <w:tabs>
                <w:tab w:val="left" w:pos="176"/>
              </w:tabs>
              <w:jc w:val="center"/>
              <w:rPr>
                <w:sz w:val="18"/>
                <w:szCs w:val="18"/>
                <w:lang w:val="mk-MK"/>
              </w:rPr>
            </w:pPr>
            <w:r>
              <w:rPr>
                <w:sz w:val="18"/>
                <w:szCs w:val="18"/>
                <w:lang w:val="mk-MK"/>
              </w:rPr>
              <w:t>320.000</w:t>
            </w:r>
          </w:p>
          <w:p w:rsidR="004B09EB" w:rsidRPr="008F18A7" w:rsidRDefault="004B09EB" w:rsidP="00CC0D1B">
            <w:pPr>
              <w:tabs>
                <w:tab w:val="left" w:pos="176"/>
              </w:tabs>
              <w:jc w:val="center"/>
              <w:rPr>
                <w:sz w:val="18"/>
                <w:szCs w:val="18"/>
                <w:lang w:val="mk-MK"/>
              </w:rPr>
            </w:pPr>
            <w:r>
              <w:rPr>
                <w:sz w:val="18"/>
                <w:szCs w:val="18"/>
                <w:lang w:val="mk-MK"/>
              </w:rPr>
              <w:t>СБ</w:t>
            </w:r>
          </w:p>
        </w:tc>
      </w:tr>
    </w:tbl>
    <w:p w:rsidR="00D417EF" w:rsidRPr="008F18A7" w:rsidRDefault="00D417EF" w:rsidP="00CC0D1B">
      <w:pPr>
        <w:spacing w:after="0" w:line="240" w:lineRule="auto"/>
        <w:rPr>
          <w:sz w:val="4"/>
          <w:szCs w:val="4"/>
          <w:lang w:val="mk-MK"/>
        </w:rPr>
      </w:pPr>
    </w:p>
    <w:tbl>
      <w:tblPr>
        <w:tblStyle w:val="TableGrid"/>
        <w:tblW w:w="15599" w:type="dxa"/>
        <w:tblInd w:w="-162" w:type="dxa"/>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837"/>
        <w:gridCol w:w="2429"/>
        <w:gridCol w:w="5103"/>
        <w:gridCol w:w="3686"/>
        <w:gridCol w:w="992"/>
        <w:gridCol w:w="1276"/>
        <w:gridCol w:w="1276"/>
      </w:tblGrid>
      <w:tr w:rsidR="00FC5E7C" w:rsidRPr="008F18A7" w:rsidTr="007D3E95">
        <w:trPr>
          <w:tblHeader/>
        </w:trPr>
        <w:tc>
          <w:tcPr>
            <w:tcW w:w="837" w:type="dxa"/>
            <w:tcBorders>
              <w:top w:val="single" w:sz="4" w:space="0" w:color="000000"/>
              <w:bottom w:val="single" w:sz="4" w:space="0" w:color="auto"/>
            </w:tcBorders>
            <w:shd w:val="clear" w:color="auto" w:fill="D9D9D9" w:themeFill="background1" w:themeFillShade="D9"/>
            <w:vAlign w:val="center"/>
          </w:tcPr>
          <w:p w:rsidR="00FC5E7C" w:rsidRPr="008F18A7" w:rsidRDefault="00FC5E7C" w:rsidP="00CC0D1B">
            <w:pPr>
              <w:keepNext/>
              <w:ind w:left="-28" w:right="-57"/>
              <w:jc w:val="center"/>
              <w:rPr>
                <w:b/>
                <w:i/>
                <w:sz w:val="18"/>
                <w:szCs w:val="18"/>
                <w:lang w:val="mk-MK"/>
              </w:rPr>
            </w:pPr>
            <w:r>
              <w:br w:type="page"/>
            </w:r>
            <w:r w:rsidRPr="008F18A7">
              <w:rPr>
                <w:b/>
                <w:i/>
                <w:sz w:val="18"/>
                <w:szCs w:val="18"/>
                <w:lang w:val="mk-MK"/>
              </w:rPr>
              <w:t>Бр.</w:t>
            </w:r>
          </w:p>
        </w:tc>
        <w:tc>
          <w:tcPr>
            <w:tcW w:w="2429" w:type="dxa"/>
            <w:tcBorders>
              <w:top w:val="single" w:sz="4" w:space="0" w:color="000000"/>
              <w:bottom w:val="single" w:sz="4" w:space="0" w:color="auto"/>
            </w:tcBorders>
            <w:shd w:val="clear" w:color="auto" w:fill="D9D9D9" w:themeFill="background1" w:themeFillShade="D9"/>
            <w:vAlign w:val="center"/>
          </w:tcPr>
          <w:p w:rsidR="00FC5E7C" w:rsidRPr="008F18A7" w:rsidRDefault="00FC5E7C" w:rsidP="00CC0D1B">
            <w:pPr>
              <w:keepNext/>
              <w:ind w:left="-28" w:right="-57"/>
              <w:jc w:val="center"/>
              <w:rPr>
                <w:b/>
                <w:i/>
                <w:sz w:val="18"/>
                <w:szCs w:val="18"/>
                <w:lang w:val="mk-MK"/>
              </w:rPr>
            </w:pPr>
            <w:r w:rsidRPr="008F18A7">
              <w:rPr>
                <w:b/>
                <w:i/>
                <w:sz w:val="18"/>
                <w:szCs w:val="18"/>
                <w:lang w:val="mk-MK"/>
              </w:rPr>
              <w:t>Активности</w:t>
            </w:r>
          </w:p>
        </w:tc>
        <w:tc>
          <w:tcPr>
            <w:tcW w:w="5103" w:type="dxa"/>
            <w:tcBorders>
              <w:top w:val="single" w:sz="4" w:space="0" w:color="000000"/>
              <w:bottom w:val="single" w:sz="4" w:space="0" w:color="auto"/>
            </w:tcBorders>
            <w:shd w:val="clear" w:color="auto" w:fill="D9D9D9" w:themeFill="background1" w:themeFillShade="D9"/>
            <w:vAlign w:val="center"/>
          </w:tcPr>
          <w:p w:rsidR="00FC5E7C" w:rsidRPr="008F18A7" w:rsidRDefault="00FC5E7C" w:rsidP="00CC0D1B">
            <w:pPr>
              <w:keepNext/>
              <w:ind w:left="-28" w:right="-57"/>
              <w:jc w:val="center"/>
              <w:rPr>
                <w:b/>
                <w:i/>
                <w:sz w:val="18"/>
                <w:szCs w:val="18"/>
              </w:rPr>
            </w:pPr>
            <w:r w:rsidRPr="008F18A7">
              <w:rPr>
                <w:b/>
                <w:i/>
                <w:sz w:val="18"/>
                <w:szCs w:val="18"/>
                <w:lang w:val="mk-MK"/>
              </w:rPr>
              <w:t>Излезни индикатори</w:t>
            </w:r>
          </w:p>
        </w:tc>
        <w:tc>
          <w:tcPr>
            <w:tcW w:w="3686" w:type="dxa"/>
            <w:tcBorders>
              <w:top w:val="single" w:sz="4" w:space="0" w:color="000000"/>
              <w:bottom w:val="single" w:sz="4" w:space="0" w:color="auto"/>
            </w:tcBorders>
            <w:shd w:val="clear" w:color="auto" w:fill="D9D9D9" w:themeFill="background1" w:themeFillShade="D9"/>
            <w:vAlign w:val="center"/>
          </w:tcPr>
          <w:p w:rsidR="00FC5E7C" w:rsidRPr="008F18A7" w:rsidRDefault="00FC5E7C" w:rsidP="00CC0D1B">
            <w:pPr>
              <w:keepNext/>
              <w:ind w:left="-28" w:right="-57"/>
              <w:jc w:val="center"/>
              <w:rPr>
                <w:b/>
                <w:i/>
                <w:sz w:val="18"/>
                <w:szCs w:val="18"/>
              </w:rPr>
            </w:pPr>
            <w:r w:rsidRPr="008F18A7">
              <w:rPr>
                <w:b/>
                <w:i/>
                <w:sz w:val="18"/>
                <w:szCs w:val="18"/>
                <w:lang w:val="mk-MK"/>
              </w:rPr>
              <w:t>Извори на верификација</w:t>
            </w:r>
          </w:p>
        </w:tc>
        <w:tc>
          <w:tcPr>
            <w:tcW w:w="992" w:type="dxa"/>
            <w:tcBorders>
              <w:top w:val="single" w:sz="4" w:space="0" w:color="000000"/>
              <w:bottom w:val="single" w:sz="4" w:space="0" w:color="auto"/>
            </w:tcBorders>
            <w:shd w:val="clear" w:color="auto" w:fill="D9D9D9" w:themeFill="background1" w:themeFillShade="D9"/>
            <w:vAlign w:val="center"/>
          </w:tcPr>
          <w:p w:rsidR="00FC5E7C" w:rsidRPr="008F18A7" w:rsidRDefault="00FC5E7C" w:rsidP="00CC0D1B">
            <w:pPr>
              <w:keepNext/>
              <w:ind w:left="-28" w:right="-57"/>
              <w:jc w:val="center"/>
              <w:rPr>
                <w:b/>
                <w:i/>
                <w:sz w:val="18"/>
                <w:szCs w:val="18"/>
                <w:lang w:val="mk-MK"/>
              </w:rPr>
            </w:pPr>
            <w:r w:rsidRPr="008F18A7">
              <w:rPr>
                <w:b/>
                <w:i/>
                <w:sz w:val="18"/>
                <w:szCs w:val="18"/>
                <w:lang w:val="mk-MK"/>
              </w:rPr>
              <w:t>Краен рок</w:t>
            </w:r>
          </w:p>
        </w:tc>
        <w:tc>
          <w:tcPr>
            <w:tcW w:w="1276" w:type="dxa"/>
            <w:tcBorders>
              <w:top w:val="single" w:sz="4" w:space="0" w:color="000000"/>
              <w:bottom w:val="single" w:sz="4" w:space="0" w:color="auto"/>
            </w:tcBorders>
            <w:shd w:val="clear" w:color="auto" w:fill="D9D9D9" w:themeFill="background1" w:themeFillShade="D9"/>
            <w:vAlign w:val="center"/>
          </w:tcPr>
          <w:p w:rsidR="00FC5E7C" w:rsidRPr="008F18A7" w:rsidRDefault="00FC5E7C" w:rsidP="00CC0D1B">
            <w:pPr>
              <w:ind w:left="-57" w:right="-57"/>
              <w:jc w:val="center"/>
              <w:rPr>
                <w:b/>
                <w:i/>
                <w:sz w:val="18"/>
                <w:szCs w:val="18"/>
                <w:lang w:val="mk-MK"/>
              </w:rPr>
            </w:pPr>
            <w:r w:rsidRPr="008F18A7">
              <w:rPr>
                <w:b/>
                <w:i/>
                <w:sz w:val="18"/>
                <w:szCs w:val="18"/>
                <w:lang w:val="mk-MK"/>
              </w:rPr>
              <w:t>Одговорни</w:t>
            </w:r>
          </w:p>
        </w:tc>
        <w:tc>
          <w:tcPr>
            <w:tcW w:w="1276" w:type="dxa"/>
            <w:tcBorders>
              <w:top w:val="single" w:sz="4" w:space="0" w:color="000000"/>
              <w:bottom w:val="single" w:sz="4" w:space="0" w:color="auto"/>
            </w:tcBorders>
            <w:shd w:val="clear" w:color="auto" w:fill="D9D9D9" w:themeFill="background1" w:themeFillShade="D9"/>
          </w:tcPr>
          <w:p w:rsidR="00FC5E7C" w:rsidRPr="008F18A7" w:rsidRDefault="00FC5E7C" w:rsidP="00CC0D1B">
            <w:pPr>
              <w:ind w:left="-57" w:right="-57"/>
              <w:jc w:val="center"/>
              <w:rPr>
                <w:b/>
                <w:i/>
                <w:sz w:val="18"/>
                <w:szCs w:val="18"/>
                <w:lang w:val="mk-MK"/>
              </w:rPr>
            </w:pPr>
          </w:p>
        </w:tc>
      </w:tr>
      <w:tr w:rsidR="00FC5E7C" w:rsidRPr="008F18A7" w:rsidTr="007D3E95">
        <w:tc>
          <w:tcPr>
            <w:tcW w:w="837" w:type="dxa"/>
            <w:shd w:val="clear" w:color="auto" w:fill="FFFFFF" w:themeFill="background1"/>
          </w:tcPr>
          <w:p w:rsidR="00FC5E7C" w:rsidRPr="00476218" w:rsidRDefault="00FC5E7C" w:rsidP="00CC0D1B">
            <w:pPr>
              <w:ind w:left="-28" w:right="-57"/>
              <w:rPr>
                <w:i/>
                <w:sz w:val="18"/>
                <w:szCs w:val="18"/>
                <w:lang w:val="mk-MK"/>
              </w:rPr>
            </w:pPr>
            <w:r>
              <w:rPr>
                <w:i/>
                <w:sz w:val="18"/>
                <w:szCs w:val="18"/>
                <w:lang w:val="mk-MK"/>
              </w:rPr>
              <w:t>5.1.1</w:t>
            </w:r>
          </w:p>
        </w:tc>
        <w:tc>
          <w:tcPr>
            <w:tcW w:w="2429" w:type="dxa"/>
            <w:shd w:val="clear" w:color="auto" w:fill="FFFFFF" w:themeFill="background1"/>
          </w:tcPr>
          <w:p w:rsidR="00FC5E7C" w:rsidRPr="003A33B4" w:rsidRDefault="00FC5E7C" w:rsidP="00CC0D1B">
            <w:pPr>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 xml:space="preserve">Подготовка на клучните Концепти поврзани со МРК </w:t>
            </w:r>
          </w:p>
        </w:tc>
        <w:tc>
          <w:tcPr>
            <w:tcW w:w="5103" w:type="dxa"/>
            <w:shd w:val="clear" w:color="auto" w:fill="FFFFFF" w:themeFill="background1"/>
          </w:tcPr>
          <w:p w:rsidR="00FC5E7C" w:rsidRPr="008F18A7" w:rsidRDefault="00FC5E7C" w:rsidP="00CC0D1B">
            <w:pPr>
              <w:pStyle w:val="ListParagraph"/>
              <w:numPr>
                <w:ilvl w:val="0"/>
                <w:numId w:val="15"/>
              </w:numPr>
              <w:tabs>
                <w:tab w:val="left" w:pos="176"/>
              </w:tabs>
              <w:ind w:left="176" w:hanging="176"/>
              <w:contextualSpacing w:val="0"/>
              <w:rPr>
                <w:rStyle w:val="Hyperlink"/>
                <w:rFonts w:cstheme="minorHAnsi"/>
                <w:i/>
                <w:color w:val="auto"/>
                <w:sz w:val="18"/>
                <w:szCs w:val="18"/>
                <w:u w:val="none"/>
              </w:rPr>
            </w:pPr>
            <w:r w:rsidRPr="008F18A7">
              <w:rPr>
                <w:rStyle w:val="Hyperlink"/>
                <w:rFonts w:cstheme="minorHAnsi"/>
                <w:i/>
                <w:color w:val="auto"/>
                <w:sz w:val="18"/>
                <w:szCs w:val="18"/>
                <w:u w:val="none"/>
                <w:lang w:val="mk-MK"/>
              </w:rPr>
              <w:t>Наставниот план е ревидиран</w:t>
            </w:r>
            <w:r w:rsidRPr="008F18A7">
              <w:rPr>
                <w:rStyle w:val="Hyperlink"/>
                <w:rFonts w:cstheme="minorHAnsi"/>
                <w:i/>
                <w:color w:val="auto"/>
                <w:sz w:val="18"/>
                <w:szCs w:val="18"/>
                <w:u w:val="none"/>
              </w:rPr>
              <w:t>;</w:t>
            </w:r>
          </w:p>
          <w:p w:rsidR="00FC5E7C" w:rsidRPr="008F18A7" w:rsidRDefault="00FC5E7C" w:rsidP="00CC0D1B">
            <w:pPr>
              <w:pStyle w:val="ListParagraph"/>
              <w:numPr>
                <w:ilvl w:val="0"/>
                <w:numId w:val="15"/>
              </w:numPr>
              <w:tabs>
                <w:tab w:val="left" w:pos="176"/>
              </w:tabs>
              <w:ind w:left="176" w:hanging="176"/>
              <w:contextualSpacing w:val="0"/>
              <w:rPr>
                <w:rStyle w:val="Hyperlink"/>
                <w:rFonts w:cstheme="minorHAnsi"/>
                <w:i/>
                <w:color w:val="auto"/>
                <w:sz w:val="18"/>
                <w:szCs w:val="18"/>
                <w:u w:val="none"/>
              </w:rPr>
            </w:pPr>
            <w:r w:rsidRPr="008F18A7">
              <w:rPr>
                <w:rStyle w:val="Hyperlink"/>
                <w:rFonts w:cstheme="minorHAnsi"/>
                <w:i/>
                <w:color w:val="auto"/>
                <w:sz w:val="18"/>
                <w:szCs w:val="18"/>
                <w:u w:val="none"/>
                <w:lang w:val="mk-MK"/>
              </w:rPr>
              <w:t>Настаните се спроведени</w:t>
            </w:r>
            <w:r w:rsidRPr="008F18A7">
              <w:rPr>
                <w:rStyle w:val="Hyperlink"/>
                <w:rFonts w:cstheme="minorHAnsi"/>
                <w:i/>
                <w:color w:val="auto"/>
                <w:sz w:val="18"/>
                <w:szCs w:val="18"/>
                <w:u w:val="none"/>
              </w:rPr>
              <w:t>;</w:t>
            </w:r>
          </w:p>
          <w:p w:rsidR="00FC5E7C" w:rsidRPr="008F18A7" w:rsidRDefault="00FC5E7C" w:rsidP="00CC0D1B">
            <w:pPr>
              <w:pStyle w:val="ListParagraph"/>
              <w:numPr>
                <w:ilvl w:val="0"/>
                <w:numId w:val="15"/>
              </w:numPr>
              <w:tabs>
                <w:tab w:val="left" w:pos="176"/>
              </w:tabs>
              <w:ind w:left="176" w:hanging="176"/>
              <w:contextualSpacing w:val="0"/>
              <w:rPr>
                <w:rStyle w:val="Hyperlink"/>
                <w:rFonts w:cstheme="minorHAnsi"/>
                <w:i/>
                <w:color w:val="auto"/>
                <w:sz w:val="18"/>
                <w:szCs w:val="18"/>
                <w:u w:val="none"/>
              </w:rPr>
            </w:pPr>
            <w:r w:rsidRPr="008F18A7">
              <w:rPr>
                <w:rStyle w:val="Hyperlink"/>
                <w:rFonts w:cstheme="minorHAnsi"/>
                <w:i/>
                <w:color w:val="auto"/>
                <w:sz w:val="18"/>
                <w:szCs w:val="18"/>
                <w:u w:val="none"/>
                <w:lang w:val="mk-MK"/>
              </w:rPr>
              <w:t>Документите се подготвени</w:t>
            </w:r>
          </w:p>
        </w:tc>
        <w:tc>
          <w:tcPr>
            <w:tcW w:w="3686" w:type="dxa"/>
            <w:shd w:val="clear" w:color="auto" w:fill="FFFFFF" w:themeFill="background1"/>
          </w:tcPr>
          <w:p w:rsidR="00FC5E7C" w:rsidRPr="008F18A7" w:rsidRDefault="00FC5E7C" w:rsidP="00CC0D1B">
            <w:pPr>
              <w:pStyle w:val="ListParagraph"/>
              <w:numPr>
                <w:ilvl w:val="0"/>
                <w:numId w:val="18"/>
              </w:numPr>
              <w:tabs>
                <w:tab w:val="left" w:pos="176"/>
              </w:tabs>
              <w:ind w:left="176" w:hanging="176"/>
              <w:contextualSpacing w:val="0"/>
              <w:rPr>
                <w:i/>
                <w:sz w:val="18"/>
                <w:szCs w:val="18"/>
              </w:rPr>
            </w:pPr>
            <w:r w:rsidRPr="008F18A7">
              <w:rPr>
                <w:i/>
                <w:sz w:val="18"/>
                <w:szCs w:val="18"/>
                <w:lang w:val="mk-MK"/>
              </w:rPr>
              <w:t>Објавени и дистрибуирани барем 2 000 примероци од Поимникот и објавен</w:t>
            </w:r>
            <w:r>
              <w:rPr>
                <w:i/>
                <w:sz w:val="18"/>
                <w:szCs w:val="18"/>
                <w:lang w:val="mk-MK"/>
              </w:rPr>
              <w:t xml:space="preserve"> </w:t>
            </w:r>
            <w:r w:rsidRPr="008F18A7">
              <w:rPr>
                <w:i/>
                <w:sz w:val="18"/>
                <w:szCs w:val="18"/>
                <w:lang w:val="mk-MK"/>
              </w:rPr>
              <w:t>на веб-страницата</w:t>
            </w:r>
            <w:r w:rsidRPr="008F18A7">
              <w:rPr>
                <w:i/>
                <w:sz w:val="18"/>
                <w:szCs w:val="18"/>
              </w:rPr>
              <w:t>;</w:t>
            </w:r>
          </w:p>
          <w:p w:rsidR="00FC5E7C" w:rsidRPr="008F18A7" w:rsidRDefault="00FC5E7C" w:rsidP="00CC0D1B">
            <w:pPr>
              <w:pStyle w:val="ListParagraph"/>
              <w:numPr>
                <w:ilvl w:val="0"/>
                <w:numId w:val="18"/>
              </w:numPr>
              <w:tabs>
                <w:tab w:val="left" w:pos="176"/>
              </w:tabs>
              <w:ind w:left="176" w:hanging="176"/>
              <w:contextualSpacing w:val="0"/>
              <w:rPr>
                <w:i/>
                <w:sz w:val="18"/>
                <w:szCs w:val="18"/>
              </w:rPr>
            </w:pPr>
            <w:r w:rsidRPr="008F18A7">
              <w:rPr>
                <w:i/>
                <w:sz w:val="18"/>
                <w:szCs w:val="18"/>
                <w:lang w:val="mk-MK"/>
              </w:rPr>
              <w:t>Извештаи и доказни материјали од спроведените настани</w:t>
            </w:r>
            <w:r w:rsidRPr="008F18A7">
              <w:rPr>
                <w:i/>
                <w:sz w:val="18"/>
                <w:szCs w:val="18"/>
              </w:rPr>
              <w:t>;</w:t>
            </w:r>
          </w:p>
          <w:p w:rsidR="00FC5E7C" w:rsidRPr="008F18A7" w:rsidRDefault="00FC5E7C" w:rsidP="00CC0D1B">
            <w:pPr>
              <w:pStyle w:val="ListParagraph"/>
              <w:numPr>
                <w:ilvl w:val="0"/>
                <w:numId w:val="18"/>
              </w:numPr>
              <w:tabs>
                <w:tab w:val="left" w:pos="176"/>
              </w:tabs>
              <w:ind w:left="176" w:hanging="176"/>
              <w:contextualSpacing w:val="0"/>
              <w:rPr>
                <w:i/>
                <w:sz w:val="18"/>
                <w:szCs w:val="18"/>
              </w:rPr>
            </w:pPr>
            <w:r w:rsidRPr="008F18A7">
              <w:rPr>
                <w:i/>
                <w:sz w:val="18"/>
                <w:szCs w:val="18"/>
                <w:lang w:val="mk-MK"/>
              </w:rPr>
              <w:t>Документи усвоени од страна на МОН;</w:t>
            </w:r>
          </w:p>
          <w:p w:rsidR="00FC5E7C" w:rsidRPr="008F18A7" w:rsidRDefault="00FC5E7C" w:rsidP="00CC0D1B">
            <w:pPr>
              <w:pStyle w:val="ListParagraph"/>
              <w:numPr>
                <w:ilvl w:val="0"/>
                <w:numId w:val="18"/>
              </w:numPr>
              <w:tabs>
                <w:tab w:val="left" w:pos="176"/>
              </w:tabs>
              <w:ind w:left="176" w:hanging="176"/>
              <w:contextualSpacing w:val="0"/>
              <w:rPr>
                <w:i/>
                <w:sz w:val="18"/>
                <w:szCs w:val="18"/>
              </w:rPr>
            </w:pPr>
            <w:r w:rsidRPr="008F18A7">
              <w:rPr>
                <w:i/>
                <w:sz w:val="18"/>
                <w:szCs w:val="18"/>
                <w:lang w:val="mk-MK"/>
              </w:rPr>
              <w:t>Одлуки на МОН и на други релевантни јавни институции</w:t>
            </w:r>
          </w:p>
        </w:tc>
        <w:tc>
          <w:tcPr>
            <w:tcW w:w="992" w:type="dxa"/>
            <w:shd w:val="clear" w:color="auto" w:fill="FFFFFF" w:themeFill="background1"/>
          </w:tcPr>
          <w:p w:rsidR="00FC5E7C" w:rsidRPr="008F18A7" w:rsidRDefault="00FC5E7C" w:rsidP="00CC0D1B">
            <w:pPr>
              <w:tabs>
                <w:tab w:val="left" w:pos="176"/>
              </w:tabs>
              <w:jc w:val="center"/>
              <w:rPr>
                <w:i/>
                <w:sz w:val="18"/>
                <w:szCs w:val="18"/>
              </w:rPr>
            </w:pPr>
            <w:r w:rsidRPr="008F18A7">
              <w:rPr>
                <w:i/>
                <w:sz w:val="18"/>
                <w:szCs w:val="18"/>
              </w:rPr>
              <w:t>2018</w:t>
            </w:r>
          </w:p>
        </w:tc>
        <w:tc>
          <w:tcPr>
            <w:tcW w:w="1276" w:type="dxa"/>
            <w:shd w:val="clear" w:color="auto" w:fill="FFFFFF" w:themeFill="background1"/>
          </w:tcPr>
          <w:p w:rsidR="00FC5E7C" w:rsidRPr="008F18A7" w:rsidRDefault="00FC5E7C" w:rsidP="00CC0D1B">
            <w:pPr>
              <w:tabs>
                <w:tab w:val="left" w:pos="176"/>
              </w:tabs>
              <w:jc w:val="center"/>
              <w:rPr>
                <w:i/>
                <w:sz w:val="18"/>
                <w:szCs w:val="18"/>
                <w:lang w:val="mk-MK"/>
              </w:rPr>
            </w:pPr>
            <w:r w:rsidRPr="008F18A7">
              <w:rPr>
                <w:i/>
                <w:sz w:val="18"/>
                <w:szCs w:val="18"/>
                <w:lang w:val="mk-MK"/>
              </w:rPr>
              <w:t>МОН</w:t>
            </w:r>
          </w:p>
        </w:tc>
        <w:tc>
          <w:tcPr>
            <w:tcW w:w="1276" w:type="dxa"/>
            <w:shd w:val="clear" w:color="auto" w:fill="FFFFFF" w:themeFill="background1"/>
          </w:tcPr>
          <w:p w:rsidR="00FC5E7C" w:rsidRPr="008F18A7" w:rsidRDefault="00C30AB9" w:rsidP="00CC0D1B">
            <w:pPr>
              <w:tabs>
                <w:tab w:val="left" w:pos="176"/>
              </w:tabs>
              <w:jc w:val="center"/>
              <w:rPr>
                <w:i/>
                <w:sz w:val="18"/>
                <w:szCs w:val="18"/>
                <w:lang w:val="mk-MK"/>
              </w:rPr>
            </w:pPr>
            <w:r>
              <w:rPr>
                <w:i/>
                <w:sz w:val="18"/>
                <w:szCs w:val="18"/>
                <w:lang w:val="mk-MK"/>
              </w:rPr>
              <w:t>-</w:t>
            </w:r>
          </w:p>
        </w:tc>
      </w:tr>
      <w:tr w:rsidR="00FC5E7C" w:rsidRPr="008F18A7" w:rsidTr="007D3E95">
        <w:tc>
          <w:tcPr>
            <w:tcW w:w="837" w:type="dxa"/>
            <w:tcBorders>
              <w:bottom w:val="single" w:sz="4" w:space="0" w:color="auto"/>
            </w:tcBorders>
            <w:shd w:val="clear" w:color="auto" w:fill="FFFFFF" w:themeFill="background1"/>
          </w:tcPr>
          <w:p w:rsidR="00FC5E7C" w:rsidRPr="00476218" w:rsidRDefault="00FC5E7C" w:rsidP="00CC0D1B">
            <w:pPr>
              <w:ind w:left="-28" w:right="-57"/>
              <w:rPr>
                <w:i/>
                <w:sz w:val="18"/>
                <w:szCs w:val="18"/>
                <w:lang w:val="mk-MK"/>
              </w:rPr>
            </w:pPr>
            <w:r>
              <w:rPr>
                <w:i/>
                <w:sz w:val="18"/>
                <w:szCs w:val="18"/>
                <w:lang w:val="mk-MK"/>
              </w:rPr>
              <w:t>5.1.2</w:t>
            </w:r>
          </w:p>
        </w:tc>
        <w:tc>
          <w:tcPr>
            <w:tcW w:w="2429" w:type="dxa"/>
            <w:tcBorders>
              <w:bottom w:val="single" w:sz="4" w:space="0" w:color="auto"/>
            </w:tcBorders>
            <w:shd w:val="clear" w:color="auto" w:fill="FFFFFF" w:themeFill="background1"/>
          </w:tcPr>
          <w:p w:rsidR="00FC5E7C" w:rsidRPr="003A33B4" w:rsidRDefault="00FC5E7C" w:rsidP="00CC0D1B">
            <w:pPr>
              <w:rPr>
                <w:rStyle w:val="Hyperlink"/>
                <w:rFonts w:cstheme="minorHAnsi"/>
                <w:i/>
                <w:color w:val="auto"/>
                <w:sz w:val="18"/>
                <w:szCs w:val="18"/>
                <w:u w:val="none"/>
                <w:lang w:val="mk-MK"/>
              </w:rPr>
            </w:pPr>
            <w:r w:rsidRPr="008225DD">
              <w:rPr>
                <w:rStyle w:val="Hyperlink"/>
                <w:rFonts w:cs="Calibri"/>
                <w:i/>
                <w:color w:val="auto"/>
                <w:sz w:val="18"/>
                <w:szCs w:val="18"/>
                <w:u w:val="none"/>
              </w:rPr>
              <w:t>Изготвување на нов  Извештај за поврзување на МРК со ЕРК и самопотврдување на рамката на квалификации на Европскиот простор за високото образованиe</w:t>
            </w:r>
          </w:p>
        </w:tc>
        <w:tc>
          <w:tcPr>
            <w:tcW w:w="5103" w:type="dxa"/>
            <w:tcBorders>
              <w:bottom w:val="single" w:sz="4" w:space="0" w:color="auto"/>
            </w:tcBorders>
            <w:shd w:val="clear" w:color="auto" w:fill="FFFFFF" w:themeFill="background1"/>
          </w:tcPr>
          <w:p w:rsidR="00FC5E7C" w:rsidRPr="003A33B4" w:rsidRDefault="00FC5E7C" w:rsidP="00CC0D1B">
            <w:pPr>
              <w:pStyle w:val="ListParagraph"/>
              <w:numPr>
                <w:ilvl w:val="0"/>
                <w:numId w:val="15"/>
              </w:numPr>
              <w:tabs>
                <w:tab w:val="left" w:pos="176"/>
              </w:tabs>
              <w:ind w:left="176" w:hanging="176"/>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 xml:space="preserve">Извештајот за упатување кон ЕРК е </w:t>
            </w:r>
            <w:r>
              <w:rPr>
                <w:rStyle w:val="Hyperlink"/>
                <w:rFonts w:cstheme="minorHAnsi"/>
                <w:i/>
                <w:color w:val="auto"/>
                <w:sz w:val="18"/>
                <w:szCs w:val="18"/>
                <w:u w:val="none"/>
                <w:lang w:val="mk-MK"/>
              </w:rPr>
              <w:t>изготвен</w:t>
            </w:r>
            <w:r w:rsidRPr="003A33B4">
              <w:rPr>
                <w:rStyle w:val="Hyperlink"/>
                <w:rFonts w:cstheme="minorHAnsi"/>
                <w:i/>
                <w:color w:val="auto"/>
                <w:sz w:val="18"/>
                <w:szCs w:val="18"/>
                <w:u w:val="none"/>
                <w:lang w:val="mk-MK"/>
              </w:rPr>
              <w:t>;</w:t>
            </w:r>
          </w:p>
          <w:p w:rsidR="00FC5E7C" w:rsidRPr="008F18A7" w:rsidRDefault="00FC5E7C" w:rsidP="00CC0D1B">
            <w:pPr>
              <w:pStyle w:val="ListParagraph"/>
              <w:numPr>
                <w:ilvl w:val="0"/>
                <w:numId w:val="15"/>
              </w:numPr>
              <w:tabs>
                <w:tab w:val="left" w:pos="176"/>
              </w:tabs>
              <w:ind w:left="176" w:hanging="176"/>
              <w:contextualSpacing w:val="0"/>
              <w:rPr>
                <w:rStyle w:val="Hyperlink"/>
                <w:rFonts w:cstheme="minorHAnsi"/>
                <w:i/>
                <w:color w:val="auto"/>
                <w:sz w:val="18"/>
                <w:szCs w:val="18"/>
                <w:u w:val="none"/>
              </w:rPr>
            </w:pPr>
            <w:r>
              <w:rPr>
                <w:rStyle w:val="Hyperlink"/>
                <w:rFonts w:cstheme="minorHAnsi"/>
                <w:i/>
                <w:color w:val="auto"/>
                <w:sz w:val="18"/>
                <w:szCs w:val="18"/>
                <w:u w:val="none"/>
                <w:lang w:val="mk-MK"/>
              </w:rPr>
              <w:t>Нов патоказ</w:t>
            </w:r>
            <w:r w:rsidRPr="008F18A7">
              <w:rPr>
                <w:rStyle w:val="Hyperlink"/>
                <w:rFonts w:cstheme="minorHAnsi"/>
                <w:i/>
                <w:color w:val="auto"/>
                <w:sz w:val="18"/>
                <w:szCs w:val="18"/>
                <w:u w:val="none"/>
                <w:lang w:val="mk-MK"/>
              </w:rPr>
              <w:t xml:space="preserve"> е </w:t>
            </w:r>
            <w:r>
              <w:rPr>
                <w:rStyle w:val="Hyperlink"/>
                <w:rFonts w:cstheme="minorHAnsi"/>
                <w:i/>
                <w:color w:val="auto"/>
                <w:sz w:val="18"/>
                <w:szCs w:val="18"/>
                <w:u w:val="none"/>
                <w:lang w:val="mk-MK"/>
              </w:rPr>
              <w:t>из</w:t>
            </w:r>
            <w:r w:rsidRPr="008F18A7">
              <w:rPr>
                <w:rStyle w:val="Hyperlink"/>
                <w:rFonts w:cstheme="minorHAnsi"/>
                <w:i/>
                <w:color w:val="auto"/>
                <w:sz w:val="18"/>
                <w:szCs w:val="18"/>
                <w:u w:val="none"/>
                <w:lang w:val="mk-MK"/>
              </w:rPr>
              <w:t>готвен</w:t>
            </w:r>
            <w:r w:rsidRPr="008F18A7">
              <w:rPr>
                <w:rStyle w:val="Hyperlink"/>
                <w:rFonts w:cstheme="minorHAnsi"/>
                <w:i/>
                <w:color w:val="auto"/>
                <w:sz w:val="18"/>
                <w:szCs w:val="18"/>
                <w:u w:val="none"/>
              </w:rPr>
              <w:t>;</w:t>
            </w:r>
          </w:p>
          <w:p w:rsidR="00FC5E7C" w:rsidRPr="008F18A7" w:rsidRDefault="00FC5E7C" w:rsidP="00CC0D1B">
            <w:pPr>
              <w:pStyle w:val="ListParagraph"/>
              <w:numPr>
                <w:ilvl w:val="0"/>
                <w:numId w:val="15"/>
              </w:numPr>
              <w:tabs>
                <w:tab w:val="left" w:pos="176"/>
              </w:tabs>
              <w:ind w:left="176" w:hanging="176"/>
              <w:contextualSpacing w:val="0"/>
              <w:rPr>
                <w:rStyle w:val="Hyperlink"/>
                <w:rFonts w:cstheme="minorHAnsi"/>
                <w:i/>
                <w:color w:val="auto"/>
                <w:sz w:val="18"/>
                <w:szCs w:val="18"/>
                <w:u w:val="none"/>
              </w:rPr>
            </w:pPr>
            <w:r w:rsidRPr="008F18A7">
              <w:rPr>
                <w:rStyle w:val="Hyperlink"/>
                <w:rFonts w:cstheme="minorHAnsi"/>
                <w:i/>
                <w:color w:val="auto"/>
                <w:sz w:val="18"/>
                <w:szCs w:val="18"/>
                <w:u w:val="none"/>
                <w:lang w:val="mk-MK"/>
              </w:rPr>
              <w:t>Настаните се</w:t>
            </w:r>
            <w:r>
              <w:rPr>
                <w:rStyle w:val="Hyperlink"/>
                <w:rFonts w:cstheme="minorHAnsi"/>
                <w:i/>
                <w:color w:val="auto"/>
                <w:sz w:val="18"/>
                <w:szCs w:val="18"/>
                <w:u w:val="none"/>
                <w:lang w:val="mk-MK"/>
              </w:rPr>
              <w:t xml:space="preserve"> </w:t>
            </w:r>
            <w:r w:rsidRPr="008F18A7">
              <w:rPr>
                <w:rStyle w:val="Hyperlink"/>
                <w:rFonts w:cstheme="minorHAnsi"/>
                <w:i/>
                <w:color w:val="auto"/>
                <w:sz w:val="18"/>
                <w:szCs w:val="18"/>
                <w:u w:val="none"/>
                <w:lang w:val="mk-MK"/>
              </w:rPr>
              <w:t>спроведени</w:t>
            </w:r>
          </w:p>
        </w:tc>
        <w:tc>
          <w:tcPr>
            <w:tcW w:w="3686" w:type="dxa"/>
            <w:tcBorders>
              <w:bottom w:val="single" w:sz="4" w:space="0" w:color="auto"/>
            </w:tcBorders>
            <w:shd w:val="clear" w:color="auto" w:fill="FFFFFF" w:themeFill="background1"/>
          </w:tcPr>
          <w:p w:rsidR="00FC5E7C" w:rsidRPr="00286C72" w:rsidRDefault="00FC5E7C" w:rsidP="00CC0D1B">
            <w:pPr>
              <w:pStyle w:val="ListParagraph"/>
              <w:numPr>
                <w:ilvl w:val="0"/>
                <w:numId w:val="18"/>
              </w:numPr>
              <w:tabs>
                <w:tab w:val="left" w:pos="176"/>
              </w:tabs>
              <w:ind w:left="176" w:hanging="176"/>
              <w:contextualSpacing w:val="0"/>
              <w:rPr>
                <w:i/>
                <w:sz w:val="18"/>
                <w:szCs w:val="18"/>
                <w:lang w:val="mk-MK"/>
              </w:rPr>
            </w:pPr>
            <w:r>
              <w:rPr>
                <w:i/>
                <w:sz w:val="18"/>
                <w:szCs w:val="18"/>
                <w:lang w:val="mk-MK"/>
              </w:rPr>
              <w:t xml:space="preserve">Изготвен </w:t>
            </w:r>
            <w:r w:rsidRPr="008F18A7">
              <w:rPr>
                <w:i/>
                <w:sz w:val="18"/>
                <w:szCs w:val="18"/>
                <w:lang w:val="mk-MK"/>
              </w:rPr>
              <w:t>извештај</w:t>
            </w:r>
            <w:r w:rsidR="00FC41E0">
              <w:rPr>
                <w:i/>
                <w:sz w:val="18"/>
                <w:szCs w:val="18"/>
                <w:lang w:val="mk-MK"/>
              </w:rPr>
              <w:t>;</w:t>
            </w:r>
            <w:r w:rsidRPr="008F18A7">
              <w:rPr>
                <w:i/>
                <w:sz w:val="18"/>
                <w:szCs w:val="18"/>
                <w:lang w:val="mk-MK"/>
              </w:rPr>
              <w:t xml:space="preserve"> </w:t>
            </w:r>
            <w:r w:rsidRPr="00FC41E0">
              <w:rPr>
                <w:i/>
                <w:sz w:val="18"/>
                <w:szCs w:val="18"/>
                <w:lang w:val="mk-MK"/>
              </w:rPr>
              <w:t xml:space="preserve">Објавени и дистрибуирани барем 1 000 примероци од извештајот за поврзување на МРК со ЕРК и извештајот е објавен на веб-страницата; </w:t>
            </w:r>
          </w:p>
          <w:p w:rsidR="00FC5E7C" w:rsidRPr="008F18A7" w:rsidRDefault="00FC5E7C" w:rsidP="00CC0D1B">
            <w:pPr>
              <w:pStyle w:val="ListParagraph"/>
              <w:numPr>
                <w:ilvl w:val="0"/>
                <w:numId w:val="18"/>
              </w:numPr>
              <w:tabs>
                <w:tab w:val="left" w:pos="176"/>
              </w:tabs>
              <w:ind w:left="176" w:hanging="176"/>
              <w:contextualSpacing w:val="0"/>
              <w:rPr>
                <w:i/>
                <w:sz w:val="18"/>
                <w:szCs w:val="18"/>
              </w:rPr>
            </w:pPr>
            <w:r w:rsidRPr="00FC41E0">
              <w:rPr>
                <w:i/>
                <w:sz w:val="18"/>
                <w:szCs w:val="18"/>
                <w:lang w:val="mk-MK"/>
              </w:rPr>
              <w:t xml:space="preserve">Усвоен Патоказ од </w:t>
            </w:r>
            <w:r w:rsidRPr="008F18A7">
              <w:rPr>
                <w:i/>
                <w:sz w:val="18"/>
                <w:szCs w:val="18"/>
                <w:lang w:val="mk-MK"/>
              </w:rPr>
              <w:t>страна на МОН и објавен на веб-страницата</w:t>
            </w:r>
            <w:r w:rsidRPr="008F18A7">
              <w:rPr>
                <w:i/>
                <w:sz w:val="18"/>
                <w:szCs w:val="18"/>
              </w:rPr>
              <w:t>;</w:t>
            </w:r>
          </w:p>
          <w:p w:rsidR="00FC5E7C" w:rsidRPr="008F18A7" w:rsidRDefault="00FC5E7C" w:rsidP="00CC0D1B">
            <w:pPr>
              <w:pStyle w:val="ListParagraph"/>
              <w:numPr>
                <w:ilvl w:val="0"/>
                <w:numId w:val="18"/>
              </w:numPr>
              <w:tabs>
                <w:tab w:val="left" w:pos="176"/>
              </w:tabs>
              <w:ind w:left="176" w:hanging="176"/>
              <w:contextualSpacing w:val="0"/>
              <w:rPr>
                <w:i/>
                <w:sz w:val="18"/>
                <w:szCs w:val="18"/>
              </w:rPr>
            </w:pPr>
            <w:r w:rsidRPr="008F18A7">
              <w:rPr>
                <w:i/>
                <w:sz w:val="18"/>
                <w:szCs w:val="18"/>
                <w:lang w:val="mk-MK"/>
              </w:rPr>
              <w:t>Извештаи и доказни материјали од спроведените настани</w:t>
            </w:r>
          </w:p>
        </w:tc>
        <w:tc>
          <w:tcPr>
            <w:tcW w:w="992" w:type="dxa"/>
            <w:tcBorders>
              <w:bottom w:val="single" w:sz="4" w:space="0" w:color="auto"/>
            </w:tcBorders>
            <w:shd w:val="clear" w:color="auto" w:fill="FFFFFF" w:themeFill="background1"/>
          </w:tcPr>
          <w:p w:rsidR="00FC5E7C" w:rsidRPr="00F96A60" w:rsidRDefault="00FC5E7C" w:rsidP="00F96A60">
            <w:pPr>
              <w:tabs>
                <w:tab w:val="left" w:pos="176"/>
              </w:tabs>
              <w:jc w:val="center"/>
              <w:rPr>
                <w:i/>
                <w:sz w:val="18"/>
                <w:szCs w:val="18"/>
                <w:lang w:val="mk-MK"/>
              </w:rPr>
            </w:pPr>
            <w:r>
              <w:rPr>
                <w:i/>
                <w:sz w:val="18"/>
                <w:szCs w:val="18"/>
                <w:lang w:val="mk-MK"/>
              </w:rPr>
              <w:t>2020</w:t>
            </w:r>
          </w:p>
        </w:tc>
        <w:tc>
          <w:tcPr>
            <w:tcW w:w="1276" w:type="dxa"/>
            <w:tcBorders>
              <w:bottom w:val="single" w:sz="4" w:space="0" w:color="auto"/>
            </w:tcBorders>
            <w:shd w:val="clear" w:color="auto" w:fill="FFFFFF" w:themeFill="background1"/>
          </w:tcPr>
          <w:p w:rsidR="00FC5E7C" w:rsidRPr="008F18A7" w:rsidRDefault="00FC5E7C" w:rsidP="00FC41E0">
            <w:pPr>
              <w:tabs>
                <w:tab w:val="left" w:pos="176"/>
              </w:tabs>
              <w:jc w:val="center"/>
              <w:rPr>
                <w:i/>
                <w:sz w:val="18"/>
                <w:szCs w:val="18"/>
                <w:lang w:val="mk-MK"/>
              </w:rPr>
            </w:pPr>
            <w:r w:rsidRPr="008F18A7">
              <w:rPr>
                <w:i/>
                <w:sz w:val="18"/>
                <w:szCs w:val="18"/>
                <w:lang w:val="mk-MK"/>
              </w:rPr>
              <w:t>МОН</w:t>
            </w:r>
            <w:r>
              <w:rPr>
                <w:i/>
                <w:sz w:val="18"/>
                <w:szCs w:val="18"/>
                <w:lang w:val="mk-MK"/>
              </w:rPr>
              <w:t xml:space="preserve"> </w:t>
            </w:r>
          </w:p>
        </w:tc>
        <w:tc>
          <w:tcPr>
            <w:tcW w:w="1276" w:type="dxa"/>
            <w:tcBorders>
              <w:bottom w:val="single" w:sz="4" w:space="0" w:color="auto"/>
            </w:tcBorders>
            <w:shd w:val="clear" w:color="auto" w:fill="FFFFFF" w:themeFill="background1"/>
          </w:tcPr>
          <w:p w:rsidR="00FC5E7C" w:rsidRPr="008F18A7" w:rsidRDefault="00C30AB9" w:rsidP="00CC0D1B">
            <w:pPr>
              <w:tabs>
                <w:tab w:val="left" w:pos="176"/>
              </w:tabs>
              <w:jc w:val="center"/>
              <w:rPr>
                <w:i/>
                <w:sz w:val="18"/>
                <w:szCs w:val="18"/>
                <w:lang w:val="mk-MK"/>
              </w:rPr>
            </w:pPr>
            <w:r>
              <w:rPr>
                <w:i/>
                <w:sz w:val="18"/>
                <w:szCs w:val="18"/>
                <w:lang w:val="mk-MK"/>
              </w:rPr>
              <w:t>-</w:t>
            </w:r>
          </w:p>
        </w:tc>
      </w:tr>
      <w:tr w:rsidR="00FC5E7C" w:rsidRPr="008F18A7" w:rsidTr="007D3E95">
        <w:trPr>
          <w:trHeight w:val="50"/>
        </w:trPr>
        <w:tc>
          <w:tcPr>
            <w:tcW w:w="837" w:type="dxa"/>
            <w:tcBorders>
              <w:top w:val="single" w:sz="4" w:space="0" w:color="auto"/>
              <w:bottom w:val="single" w:sz="4" w:space="0" w:color="auto"/>
            </w:tcBorders>
            <w:shd w:val="clear" w:color="auto" w:fill="auto"/>
          </w:tcPr>
          <w:p w:rsidR="008F4F46" w:rsidRDefault="008F4F46" w:rsidP="00960177">
            <w:pPr>
              <w:pStyle w:val="ListParagraph"/>
              <w:numPr>
                <w:ilvl w:val="2"/>
                <w:numId w:val="108"/>
              </w:numPr>
              <w:ind w:right="-57"/>
              <w:contextualSpacing w:val="0"/>
              <w:jc w:val="right"/>
              <w:rPr>
                <w:rFonts w:asciiTheme="majorHAnsi" w:eastAsiaTheme="majorEastAsia" w:hAnsiTheme="majorHAnsi" w:cstheme="majorBidi"/>
                <w:b/>
                <w:bCs/>
                <w:i/>
                <w:color w:val="365F91" w:themeColor="accent1" w:themeShade="BF"/>
                <w:sz w:val="18"/>
                <w:szCs w:val="18"/>
                <w:lang w:val="en-US"/>
              </w:rPr>
            </w:pPr>
          </w:p>
        </w:tc>
        <w:tc>
          <w:tcPr>
            <w:tcW w:w="2429" w:type="dxa"/>
            <w:tcBorders>
              <w:top w:val="single" w:sz="4" w:space="0" w:color="auto"/>
              <w:bottom w:val="single" w:sz="4" w:space="0" w:color="auto"/>
            </w:tcBorders>
            <w:shd w:val="clear" w:color="auto" w:fill="auto"/>
          </w:tcPr>
          <w:p w:rsidR="00FC5E7C" w:rsidRPr="008F18A7" w:rsidRDefault="00FC5E7C" w:rsidP="00CC0D1B">
            <w:pPr>
              <w:rPr>
                <w:rStyle w:val="Hyperlink"/>
                <w:rFonts w:cstheme="minorHAnsi"/>
                <w:i/>
                <w:color w:val="auto"/>
                <w:sz w:val="18"/>
                <w:szCs w:val="18"/>
                <w:u w:val="none"/>
              </w:rPr>
            </w:pPr>
            <w:r w:rsidRPr="008F18A7">
              <w:rPr>
                <w:rStyle w:val="Hyperlink"/>
                <w:rFonts w:cstheme="minorHAnsi"/>
                <w:i/>
                <w:color w:val="auto"/>
                <w:sz w:val="18"/>
                <w:szCs w:val="18"/>
                <w:u w:val="none"/>
                <w:lang w:val="mk-MK"/>
              </w:rPr>
              <w:t>Подготовка на подзаконски акти, правилници, методологии</w:t>
            </w:r>
            <w:r w:rsidRPr="008F18A7">
              <w:rPr>
                <w:rStyle w:val="Hyperlink"/>
                <w:rFonts w:cstheme="minorHAnsi"/>
                <w:i/>
                <w:color w:val="auto"/>
                <w:sz w:val="18"/>
                <w:szCs w:val="18"/>
                <w:u w:val="none"/>
              </w:rPr>
              <w:t xml:space="preserve">, </w:t>
            </w:r>
            <w:r w:rsidRPr="008F18A7">
              <w:rPr>
                <w:rStyle w:val="Hyperlink"/>
                <w:rFonts w:cstheme="minorHAnsi"/>
                <w:i/>
                <w:color w:val="auto"/>
                <w:sz w:val="18"/>
                <w:szCs w:val="18"/>
                <w:u w:val="none"/>
                <w:lang w:val="mk-MK"/>
              </w:rPr>
              <w:t>протоколи</w:t>
            </w:r>
            <w:r w:rsidRPr="008F18A7">
              <w:rPr>
                <w:rStyle w:val="Hyperlink"/>
                <w:rFonts w:cstheme="minorHAnsi"/>
                <w:i/>
                <w:color w:val="auto"/>
                <w:sz w:val="18"/>
                <w:szCs w:val="18"/>
                <w:u w:val="none"/>
              </w:rPr>
              <w:t xml:space="preserve">, </w:t>
            </w:r>
            <w:r w:rsidRPr="008F18A7">
              <w:rPr>
                <w:rStyle w:val="Hyperlink"/>
                <w:rFonts w:cstheme="minorHAnsi"/>
                <w:i/>
                <w:color w:val="auto"/>
                <w:sz w:val="18"/>
                <w:szCs w:val="18"/>
                <w:u w:val="none"/>
                <w:lang w:val="mk-MK"/>
              </w:rPr>
              <w:t>насоки</w:t>
            </w:r>
            <w:r w:rsidR="00FC41E0">
              <w:rPr>
                <w:rStyle w:val="Hyperlink"/>
                <w:rFonts w:cstheme="minorHAnsi"/>
                <w:i/>
                <w:color w:val="auto"/>
                <w:sz w:val="18"/>
                <w:szCs w:val="18"/>
                <w:u w:val="none"/>
                <w:lang w:val="mk-MK"/>
              </w:rPr>
              <w:t xml:space="preserve"> </w:t>
            </w:r>
            <w:r w:rsidRPr="008F18A7">
              <w:rPr>
                <w:rStyle w:val="Hyperlink"/>
                <w:rFonts w:cstheme="minorHAnsi"/>
                <w:i/>
                <w:color w:val="auto"/>
                <w:sz w:val="18"/>
                <w:szCs w:val="18"/>
                <w:u w:val="none"/>
                <w:lang w:val="mk-MK"/>
              </w:rPr>
              <w:t xml:space="preserve">и други акти релевантни за структурата на МРК </w:t>
            </w:r>
          </w:p>
        </w:tc>
        <w:tc>
          <w:tcPr>
            <w:tcW w:w="5103" w:type="dxa"/>
            <w:tcBorders>
              <w:top w:val="single" w:sz="4" w:space="0" w:color="auto"/>
              <w:bottom w:val="single" w:sz="4" w:space="0" w:color="auto"/>
            </w:tcBorders>
            <w:shd w:val="clear" w:color="auto" w:fill="auto"/>
          </w:tcPr>
          <w:p w:rsidR="00FC5E7C" w:rsidRPr="008F18A7" w:rsidRDefault="00FC5E7C" w:rsidP="00CC0D1B">
            <w:pPr>
              <w:pStyle w:val="ListParagraph"/>
              <w:numPr>
                <w:ilvl w:val="0"/>
                <w:numId w:val="15"/>
              </w:numPr>
              <w:tabs>
                <w:tab w:val="left" w:pos="176"/>
              </w:tabs>
              <w:ind w:left="176" w:hanging="176"/>
              <w:contextualSpacing w:val="0"/>
              <w:rPr>
                <w:rStyle w:val="Hyperlink"/>
                <w:rFonts w:cstheme="minorHAnsi"/>
                <w:i/>
                <w:color w:val="auto"/>
                <w:sz w:val="18"/>
                <w:szCs w:val="18"/>
                <w:u w:val="none"/>
              </w:rPr>
            </w:pPr>
            <w:r w:rsidRPr="008F18A7">
              <w:rPr>
                <w:rStyle w:val="Hyperlink"/>
                <w:rFonts w:cstheme="minorHAnsi"/>
                <w:i/>
                <w:color w:val="auto"/>
                <w:sz w:val="18"/>
                <w:szCs w:val="18"/>
                <w:u w:val="none"/>
                <w:lang w:val="mk-MK"/>
              </w:rPr>
              <w:t>РГ за подготовка на документите се формирани</w:t>
            </w:r>
            <w:r w:rsidRPr="008F18A7">
              <w:rPr>
                <w:rStyle w:val="Hyperlink"/>
                <w:rFonts w:cstheme="minorHAnsi"/>
                <w:i/>
                <w:color w:val="auto"/>
                <w:sz w:val="18"/>
                <w:szCs w:val="18"/>
                <w:u w:val="none"/>
              </w:rPr>
              <w:t>;</w:t>
            </w:r>
          </w:p>
          <w:p w:rsidR="00FC5E7C" w:rsidRPr="008F18A7" w:rsidRDefault="00FC5E7C" w:rsidP="00CC0D1B">
            <w:pPr>
              <w:pStyle w:val="ListParagraph"/>
              <w:numPr>
                <w:ilvl w:val="0"/>
                <w:numId w:val="15"/>
              </w:numPr>
              <w:tabs>
                <w:tab w:val="left" w:pos="176"/>
              </w:tabs>
              <w:ind w:left="176" w:hanging="176"/>
              <w:contextualSpacing w:val="0"/>
              <w:rPr>
                <w:rStyle w:val="Hyperlink"/>
                <w:rFonts w:cstheme="minorHAnsi"/>
                <w:i/>
                <w:color w:val="auto"/>
                <w:sz w:val="18"/>
                <w:szCs w:val="18"/>
                <w:u w:val="none"/>
              </w:rPr>
            </w:pPr>
            <w:r w:rsidRPr="008F18A7">
              <w:rPr>
                <w:rStyle w:val="Hyperlink"/>
                <w:rFonts w:cstheme="minorHAnsi"/>
                <w:i/>
                <w:color w:val="auto"/>
                <w:sz w:val="18"/>
                <w:szCs w:val="18"/>
                <w:u w:val="none"/>
                <w:lang w:val="mk-MK"/>
              </w:rPr>
              <w:t>Документите се подготвени и разгледани се со клучни заинтересирани страни</w:t>
            </w:r>
            <w:r w:rsidRPr="008F18A7">
              <w:rPr>
                <w:rStyle w:val="Hyperlink"/>
                <w:rFonts w:cstheme="minorHAnsi"/>
                <w:i/>
                <w:color w:val="auto"/>
                <w:sz w:val="18"/>
                <w:szCs w:val="18"/>
                <w:u w:val="none"/>
              </w:rPr>
              <w:t>;</w:t>
            </w:r>
          </w:p>
          <w:p w:rsidR="00FC5E7C" w:rsidRPr="008F18A7" w:rsidRDefault="00FC5E7C" w:rsidP="00CC0D1B">
            <w:pPr>
              <w:pStyle w:val="ListParagraph"/>
              <w:numPr>
                <w:ilvl w:val="0"/>
                <w:numId w:val="15"/>
              </w:numPr>
              <w:tabs>
                <w:tab w:val="left" w:pos="176"/>
              </w:tabs>
              <w:ind w:left="176" w:hanging="176"/>
              <w:contextualSpacing w:val="0"/>
              <w:rPr>
                <w:rStyle w:val="Hyperlink"/>
                <w:rFonts w:cstheme="minorHAnsi"/>
                <w:i/>
                <w:color w:val="auto"/>
                <w:sz w:val="18"/>
                <w:szCs w:val="18"/>
                <w:u w:val="none"/>
              </w:rPr>
            </w:pPr>
            <w:r w:rsidRPr="008F18A7">
              <w:rPr>
                <w:rStyle w:val="Hyperlink"/>
                <w:rFonts w:cstheme="minorHAnsi"/>
                <w:i/>
                <w:color w:val="auto"/>
                <w:sz w:val="18"/>
                <w:szCs w:val="18"/>
                <w:u w:val="none"/>
                <w:lang w:val="mk-MK"/>
              </w:rPr>
              <w:t>Подзаконските акти, правилниците, методологиите</w:t>
            </w:r>
            <w:r w:rsidRPr="008F18A7">
              <w:rPr>
                <w:rStyle w:val="Hyperlink"/>
                <w:rFonts w:cstheme="minorHAnsi"/>
                <w:i/>
                <w:color w:val="auto"/>
                <w:sz w:val="18"/>
                <w:szCs w:val="18"/>
                <w:u w:val="none"/>
              </w:rPr>
              <w:t xml:space="preserve">, </w:t>
            </w:r>
            <w:r w:rsidRPr="008F18A7">
              <w:rPr>
                <w:rStyle w:val="Hyperlink"/>
                <w:rFonts w:cstheme="minorHAnsi"/>
                <w:i/>
                <w:color w:val="auto"/>
                <w:sz w:val="18"/>
                <w:szCs w:val="18"/>
                <w:u w:val="none"/>
                <w:lang w:val="mk-MK"/>
              </w:rPr>
              <w:t>протоколите</w:t>
            </w:r>
            <w:r w:rsidRPr="008F18A7">
              <w:rPr>
                <w:rStyle w:val="Hyperlink"/>
                <w:rFonts w:cstheme="minorHAnsi"/>
                <w:i/>
                <w:color w:val="auto"/>
                <w:sz w:val="18"/>
                <w:szCs w:val="18"/>
                <w:u w:val="none"/>
              </w:rPr>
              <w:t xml:space="preserve">, </w:t>
            </w:r>
            <w:r w:rsidRPr="008F18A7">
              <w:rPr>
                <w:rStyle w:val="Hyperlink"/>
                <w:rFonts w:cstheme="minorHAnsi"/>
                <w:i/>
                <w:color w:val="auto"/>
                <w:sz w:val="18"/>
                <w:szCs w:val="18"/>
                <w:u w:val="none"/>
                <w:lang w:val="mk-MK"/>
              </w:rPr>
              <w:t xml:space="preserve">насоките и другите акти официјално се одобрени </w:t>
            </w:r>
          </w:p>
        </w:tc>
        <w:tc>
          <w:tcPr>
            <w:tcW w:w="3686" w:type="dxa"/>
            <w:tcBorders>
              <w:top w:val="single" w:sz="4" w:space="0" w:color="auto"/>
              <w:bottom w:val="single" w:sz="4" w:space="0" w:color="auto"/>
            </w:tcBorders>
            <w:shd w:val="clear" w:color="auto" w:fill="auto"/>
          </w:tcPr>
          <w:p w:rsidR="00FC5E7C" w:rsidRPr="008F18A7" w:rsidRDefault="00FC5E7C" w:rsidP="00CC0D1B">
            <w:pPr>
              <w:pStyle w:val="ListParagraph"/>
              <w:numPr>
                <w:ilvl w:val="0"/>
                <w:numId w:val="18"/>
              </w:numPr>
              <w:tabs>
                <w:tab w:val="left" w:pos="176"/>
              </w:tabs>
              <w:ind w:left="176" w:hanging="176"/>
              <w:contextualSpacing w:val="0"/>
              <w:rPr>
                <w:i/>
                <w:sz w:val="18"/>
                <w:szCs w:val="18"/>
              </w:rPr>
            </w:pPr>
            <w:r w:rsidRPr="008F18A7">
              <w:rPr>
                <w:rStyle w:val="Hyperlink"/>
                <w:rFonts w:cstheme="minorHAnsi"/>
                <w:i/>
                <w:color w:val="auto"/>
                <w:sz w:val="18"/>
                <w:szCs w:val="18"/>
                <w:u w:val="none"/>
                <w:lang w:val="mk-MK"/>
              </w:rPr>
              <w:t>Извештаи од РГ</w:t>
            </w:r>
            <w:r w:rsidRPr="008F18A7">
              <w:rPr>
                <w:i/>
                <w:sz w:val="18"/>
                <w:szCs w:val="18"/>
              </w:rPr>
              <w:t>;</w:t>
            </w:r>
          </w:p>
          <w:p w:rsidR="00FC5E7C" w:rsidRPr="008F18A7" w:rsidRDefault="00FC5E7C" w:rsidP="00CC0D1B">
            <w:pPr>
              <w:pStyle w:val="ListParagraph"/>
              <w:numPr>
                <w:ilvl w:val="0"/>
                <w:numId w:val="18"/>
              </w:numPr>
              <w:tabs>
                <w:tab w:val="left" w:pos="176"/>
              </w:tabs>
              <w:ind w:left="176" w:hanging="176"/>
              <w:contextualSpacing w:val="0"/>
              <w:rPr>
                <w:i/>
                <w:sz w:val="18"/>
                <w:szCs w:val="18"/>
              </w:rPr>
            </w:pPr>
            <w:r w:rsidRPr="008F18A7">
              <w:rPr>
                <w:i/>
                <w:sz w:val="18"/>
                <w:szCs w:val="18"/>
                <w:lang w:val="mk-MK"/>
              </w:rPr>
              <w:t>Записници од средби за дискусии</w:t>
            </w:r>
            <w:r w:rsidRPr="008F18A7">
              <w:rPr>
                <w:i/>
                <w:sz w:val="18"/>
                <w:szCs w:val="18"/>
              </w:rPr>
              <w:t>;</w:t>
            </w:r>
          </w:p>
          <w:p w:rsidR="00FC5E7C" w:rsidRPr="008F18A7" w:rsidRDefault="00FC5E7C" w:rsidP="00CC0D1B">
            <w:pPr>
              <w:pStyle w:val="ListParagraph"/>
              <w:numPr>
                <w:ilvl w:val="0"/>
                <w:numId w:val="18"/>
              </w:numPr>
              <w:tabs>
                <w:tab w:val="left" w:pos="176"/>
              </w:tabs>
              <w:ind w:left="176" w:hanging="176"/>
              <w:contextualSpacing w:val="0"/>
              <w:rPr>
                <w:i/>
                <w:sz w:val="18"/>
                <w:szCs w:val="18"/>
              </w:rPr>
            </w:pPr>
            <w:r w:rsidRPr="008F18A7">
              <w:rPr>
                <w:i/>
                <w:sz w:val="18"/>
                <w:szCs w:val="18"/>
                <w:lang w:val="mk-MK"/>
              </w:rPr>
              <w:t>Одлуки на МОН;</w:t>
            </w:r>
          </w:p>
          <w:p w:rsidR="00FC5E7C" w:rsidRPr="008F18A7" w:rsidRDefault="00FC5E7C" w:rsidP="00FC41E0">
            <w:pPr>
              <w:pStyle w:val="ListParagraph"/>
              <w:tabs>
                <w:tab w:val="left" w:pos="176"/>
              </w:tabs>
              <w:ind w:left="176"/>
              <w:contextualSpacing w:val="0"/>
              <w:rPr>
                <w:i/>
                <w:sz w:val="18"/>
                <w:szCs w:val="18"/>
              </w:rPr>
            </w:pPr>
          </w:p>
        </w:tc>
        <w:tc>
          <w:tcPr>
            <w:tcW w:w="992" w:type="dxa"/>
            <w:tcBorders>
              <w:top w:val="single" w:sz="4" w:space="0" w:color="auto"/>
              <w:bottom w:val="single" w:sz="4" w:space="0" w:color="auto"/>
            </w:tcBorders>
            <w:shd w:val="clear" w:color="auto" w:fill="auto"/>
          </w:tcPr>
          <w:p w:rsidR="00FC5E7C" w:rsidRPr="008F18A7" w:rsidRDefault="00FC5E7C" w:rsidP="00CC0D1B">
            <w:pPr>
              <w:tabs>
                <w:tab w:val="left" w:pos="176"/>
              </w:tabs>
              <w:jc w:val="center"/>
              <w:rPr>
                <w:i/>
                <w:sz w:val="18"/>
                <w:szCs w:val="18"/>
              </w:rPr>
            </w:pPr>
            <w:r w:rsidRPr="008F18A7">
              <w:rPr>
                <w:i/>
                <w:sz w:val="18"/>
                <w:szCs w:val="18"/>
              </w:rPr>
              <w:t>2018</w:t>
            </w:r>
          </w:p>
        </w:tc>
        <w:tc>
          <w:tcPr>
            <w:tcW w:w="1276" w:type="dxa"/>
            <w:tcBorders>
              <w:top w:val="single" w:sz="4" w:space="0" w:color="auto"/>
              <w:bottom w:val="single" w:sz="4" w:space="0" w:color="auto"/>
            </w:tcBorders>
            <w:shd w:val="clear" w:color="auto" w:fill="auto"/>
          </w:tcPr>
          <w:p w:rsidR="00FC5E7C" w:rsidRPr="008F18A7" w:rsidRDefault="00FC5E7C" w:rsidP="00CC0D1B">
            <w:pPr>
              <w:tabs>
                <w:tab w:val="left" w:pos="176"/>
              </w:tabs>
              <w:jc w:val="center"/>
              <w:rPr>
                <w:i/>
                <w:sz w:val="18"/>
                <w:szCs w:val="18"/>
              </w:rPr>
            </w:pPr>
            <w:r w:rsidRPr="008F18A7">
              <w:rPr>
                <w:i/>
                <w:sz w:val="18"/>
                <w:szCs w:val="18"/>
                <w:lang w:val="mk-MK"/>
              </w:rPr>
              <w:t xml:space="preserve">МОН </w:t>
            </w:r>
          </w:p>
        </w:tc>
        <w:tc>
          <w:tcPr>
            <w:tcW w:w="1276" w:type="dxa"/>
            <w:tcBorders>
              <w:top w:val="single" w:sz="4" w:space="0" w:color="auto"/>
              <w:bottom w:val="single" w:sz="4" w:space="0" w:color="auto"/>
            </w:tcBorders>
          </w:tcPr>
          <w:p w:rsidR="00FC5E7C" w:rsidRPr="008F18A7" w:rsidRDefault="00C30AB9" w:rsidP="00CC0D1B">
            <w:pPr>
              <w:tabs>
                <w:tab w:val="left" w:pos="176"/>
              </w:tabs>
              <w:jc w:val="center"/>
              <w:rPr>
                <w:i/>
                <w:sz w:val="18"/>
                <w:szCs w:val="18"/>
                <w:lang w:val="mk-MK"/>
              </w:rPr>
            </w:pPr>
            <w:r>
              <w:rPr>
                <w:i/>
                <w:sz w:val="18"/>
                <w:szCs w:val="18"/>
                <w:lang w:val="mk-MK"/>
              </w:rPr>
              <w:t>-</w:t>
            </w:r>
          </w:p>
        </w:tc>
      </w:tr>
      <w:tr w:rsidR="00FC5E7C" w:rsidRPr="008F18A7" w:rsidTr="007D3E95">
        <w:trPr>
          <w:trHeight w:val="50"/>
        </w:trPr>
        <w:tc>
          <w:tcPr>
            <w:tcW w:w="837" w:type="dxa"/>
            <w:tcBorders>
              <w:top w:val="single" w:sz="4" w:space="0" w:color="auto"/>
            </w:tcBorders>
            <w:shd w:val="clear" w:color="auto" w:fill="auto"/>
          </w:tcPr>
          <w:p w:rsidR="008F4F46" w:rsidRDefault="008F4F46" w:rsidP="00960177">
            <w:pPr>
              <w:pStyle w:val="ListParagraph"/>
              <w:numPr>
                <w:ilvl w:val="2"/>
                <w:numId w:val="108"/>
              </w:numPr>
              <w:ind w:right="-57"/>
              <w:contextualSpacing w:val="0"/>
              <w:jc w:val="right"/>
              <w:rPr>
                <w:rFonts w:asciiTheme="majorHAnsi" w:eastAsiaTheme="majorEastAsia" w:hAnsiTheme="majorHAnsi" w:cstheme="majorBidi"/>
                <w:b/>
                <w:bCs/>
                <w:i/>
                <w:color w:val="365F91" w:themeColor="accent1" w:themeShade="BF"/>
                <w:sz w:val="18"/>
                <w:szCs w:val="18"/>
                <w:lang w:val="en-US"/>
              </w:rPr>
            </w:pPr>
          </w:p>
        </w:tc>
        <w:tc>
          <w:tcPr>
            <w:tcW w:w="2429" w:type="dxa"/>
            <w:tcBorders>
              <w:top w:val="single" w:sz="4" w:space="0" w:color="auto"/>
            </w:tcBorders>
            <w:shd w:val="clear" w:color="auto" w:fill="auto"/>
          </w:tcPr>
          <w:p w:rsidR="00FC5E7C" w:rsidRPr="008F18A7" w:rsidRDefault="00FC5E7C" w:rsidP="00CC0D1B">
            <w:pPr>
              <w:rPr>
                <w:rStyle w:val="Hyperlink"/>
                <w:rFonts w:cstheme="minorHAnsi"/>
                <w:i/>
                <w:color w:val="auto"/>
                <w:sz w:val="18"/>
                <w:szCs w:val="18"/>
                <w:u w:val="none"/>
              </w:rPr>
            </w:pPr>
            <w:r w:rsidRPr="008F18A7">
              <w:rPr>
                <w:rStyle w:val="Hyperlink"/>
                <w:rFonts w:cstheme="minorHAnsi"/>
                <w:i/>
                <w:color w:val="auto"/>
                <w:sz w:val="18"/>
                <w:szCs w:val="18"/>
                <w:u w:val="none"/>
                <w:lang w:val="mk-MK"/>
              </w:rPr>
              <w:t xml:space="preserve">Воспоставување структури за МРК </w:t>
            </w:r>
          </w:p>
        </w:tc>
        <w:tc>
          <w:tcPr>
            <w:tcW w:w="5103" w:type="dxa"/>
            <w:tcBorders>
              <w:top w:val="single" w:sz="4" w:space="0" w:color="auto"/>
            </w:tcBorders>
            <w:shd w:val="clear" w:color="auto" w:fill="auto"/>
          </w:tcPr>
          <w:p w:rsidR="00FC5E7C" w:rsidRPr="008F18A7" w:rsidRDefault="00FC5E7C" w:rsidP="00F96A60">
            <w:pPr>
              <w:pStyle w:val="ListParagraph"/>
              <w:numPr>
                <w:ilvl w:val="0"/>
                <w:numId w:val="15"/>
              </w:numPr>
              <w:tabs>
                <w:tab w:val="left" w:pos="176"/>
              </w:tabs>
              <w:ind w:left="176" w:hanging="176"/>
              <w:contextualSpacing w:val="0"/>
              <w:rPr>
                <w:rStyle w:val="Hyperlink"/>
                <w:rFonts w:cstheme="minorHAnsi"/>
                <w:i/>
                <w:color w:val="auto"/>
                <w:sz w:val="18"/>
                <w:szCs w:val="18"/>
                <w:u w:val="none"/>
              </w:rPr>
            </w:pPr>
            <w:r w:rsidRPr="008F18A7">
              <w:rPr>
                <w:rStyle w:val="Hyperlink"/>
                <w:rFonts w:cstheme="minorHAnsi"/>
                <w:i/>
                <w:color w:val="auto"/>
                <w:sz w:val="18"/>
                <w:szCs w:val="18"/>
                <w:u w:val="none"/>
                <w:lang w:val="mk-MK"/>
              </w:rPr>
              <w:t xml:space="preserve"> </w:t>
            </w:r>
            <w:r>
              <w:rPr>
                <w:rStyle w:val="Hyperlink"/>
                <w:rFonts w:cstheme="minorHAnsi"/>
                <w:i/>
                <w:color w:val="auto"/>
                <w:sz w:val="18"/>
                <w:szCs w:val="18"/>
                <w:u w:val="none"/>
                <w:lang w:val="mk-MK"/>
              </w:rPr>
              <w:t>Секторски комисии за квалификации</w:t>
            </w:r>
            <w:r w:rsidRPr="008F18A7">
              <w:rPr>
                <w:rStyle w:val="Hyperlink"/>
                <w:rFonts w:cstheme="minorHAnsi"/>
                <w:i/>
                <w:color w:val="auto"/>
                <w:sz w:val="18"/>
                <w:szCs w:val="18"/>
                <w:u w:val="none"/>
                <w:lang w:val="mk-MK"/>
              </w:rPr>
              <w:t xml:space="preserve"> и другите поврзани структури официјално се воспоставени</w:t>
            </w:r>
          </w:p>
        </w:tc>
        <w:tc>
          <w:tcPr>
            <w:tcW w:w="3686" w:type="dxa"/>
            <w:tcBorders>
              <w:top w:val="single" w:sz="4" w:space="0" w:color="auto"/>
            </w:tcBorders>
            <w:shd w:val="clear" w:color="auto" w:fill="auto"/>
          </w:tcPr>
          <w:p w:rsidR="00FC5E7C" w:rsidRPr="008F18A7" w:rsidRDefault="00FC5E7C" w:rsidP="00CC0D1B">
            <w:pPr>
              <w:pStyle w:val="ListParagraph"/>
              <w:numPr>
                <w:ilvl w:val="0"/>
                <w:numId w:val="18"/>
              </w:numPr>
              <w:tabs>
                <w:tab w:val="left" w:pos="176"/>
              </w:tabs>
              <w:ind w:left="176" w:hanging="176"/>
              <w:contextualSpacing w:val="0"/>
              <w:rPr>
                <w:i/>
                <w:sz w:val="18"/>
                <w:szCs w:val="18"/>
              </w:rPr>
            </w:pPr>
            <w:r w:rsidRPr="008F18A7">
              <w:rPr>
                <w:i/>
                <w:sz w:val="18"/>
                <w:szCs w:val="18"/>
                <w:lang w:val="mk-MK"/>
              </w:rPr>
              <w:t>Одлуки на МОН;</w:t>
            </w:r>
          </w:p>
          <w:p w:rsidR="00FC5E7C" w:rsidRPr="008F18A7" w:rsidRDefault="00FC5E7C" w:rsidP="00CC0D1B">
            <w:pPr>
              <w:pStyle w:val="ListParagraph"/>
              <w:numPr>
                <w:ilvl w:val="0"/>
                <w:numId w:val="18"/>
              </w:numPr>
              <w:tabs>
                <w:tab w:val="left" w:pos="176"/>
              </w:tabs>
              <w:ind w:left="176" w:hanging="176"/>
              <w:contextualSpacing w:val="0"/>
              <w:rPr>
                <w:i/>
                <w:sz w:val="18"/>
                <w:szCs w:val="18"/>
              </w:rPr>
            </w:pPr>
          </w:p>
        </w:tc>
        <w:tc>
          <w:tcPr>
            <w:tcW w:w="992" w:type="dxa"/>
            <w:tcBorders>
              <w:top w:val="single" w:sz="4" w:space="0" w:color="auto"/>
            </w:tcBorders>
            <w:shd w:val="clear" w:color="auto" w:fill="auto"/>
          </w:tcPr>
          <w:p w:rsidR="00FC5E7C" w:rsidRPr="008F18A7" w:rsidRDefault="00FC5E7C" w:rsidP="00CC0D1B">
            <w:pPr>
              <w:tabs>
                <w:tab w:val="left" w:pos="176"/>
              </w:tabs>
              <w:jc w:val="center"/>
              <w:rPr>
                <w:i/>
                <w:sz w:val="18"/>
                <w:szCs w:val="18"/>
              </w:rPr>
            </w:pPr>
            <w:r w:rsidRPr="008F18A7">
              <w:rPr>
                <w:i/>
                <w:sz w:val="18"/>
                <w:szCs w:val="18"/>
              </w:rPr>
              <w:t>2018</w:t>
            </w:r>
          </w:p>
        </w:tc>
        <w:tc>
          <w:tcPr>
            <w:tcW w:w="1276" w:type="dxa"/>
            <w:tcBorders>
              <w:top w:val="single" w:sz="4" w:space="0" w:color="auto"/>
            </w:tcBorders>
            <w:shd w:val="clear" w:color="auto" w:fill="auto"/>
          </w:tcPr>
          <w:p w:rsidR="00FC5E7C" w:rsidRPr="008F18A7" w:rsidRDefault="00FC5E7C" w:rsidP="00CC0D1B">
            <w:pPr>
              <w:tabs>
                <w:tab w:val="left" w:pos="176"/>
              </w:tabs>
              <w:jc w:val="center"/>
              <w:rPr>
                <w:i/>
                <w:sz w:val="18"/>
                <w:szCs w:val="18"/>
                <w:lang w:val="mk-MK"/>
              </w:rPr>
            </w:pPr>
            <w:r w:rsidRPr="008F18A7">
              <w:rPr>
                <w:i/>
                <w:sz w:val="18"/>
                <w:szCs w:val="18"/>
              </w:rPr>
              <w:t xml:space="preserve">, </w:t>
            </w:r>
            <w:r w:rsidRPr="008F18A7">
              <w:rPr>
                <w:i/>
                <w:sz w:val="18"/>
                <w:szCs w:val="18"/>
                <w:lang w:val="mk-MK"/>
              </w:rPr>
              <w:t>МОН</w:t>
            </w:r>
          </w:p>
        </w:tc>
        <w:tc>
          <w:tcPr>
            <w:tcW w:w="1276" w:type="dxa"/>
            <w:tcBorders>
              <w:top w:val="single" w:sz="4" w:space="0" w:color="auto"/>
            </w:tcBorders>
          </w:tcPr>
          <w:p w:rsidR="00FC5E7C" w:rsidRPr="008F18A7" w:rsidRDefault="00C30AB9" w:rsidP="00CC0D1B">
            <w:pPr>
              <w:tabs>
                <w:tab w:val="left" w:pos="176"/>
              </w:tabs>
              <w:jc w:val="center"/>
              <w:rPr>
                <w:i/>
                <w:sz w:val="18"/>
                <w:szCs w:val="18"/>
                <w:lang w:val="mk-MK"/>
              </w:rPr>
            </w:pPr>
            <w:r>
              <w:rPr>
                <w:i/>
                <w:sz w:val="18"/>
                <w:szCs w:val="18"/>
                <w:lang w:val="mk-MK"/>
              </w:rPr>
              <w:t>1.000.000</w:t>
            </w:r>
          </w:p>
        </w:tc>
      </w:tr>
      <w:tr w:rsidR="00FC5E7C" w:rsidRPr="008F18A7" w:rsidTr="007D3E95">
        <w:trPr>
          <w:trHeight w:val="50"/>
        </w:trPr>
        <w:tc>
          <w:tcPr>
            <w:tcW w:w="837" w:type="dxa"/>
            <w:shd w:val="clear" w:color="auto" w:fill="auto"/>
          </w:tcPr>
          <w:p w:rsidR="008F4F46" w:rsidRDefault="008F4F46" w:rsidP="00960177">
            <w:pPr>
              <w:pStyle w:val="ListParagraph"/>
              <w:numPr>
                <w:ilvl w:val="2"/>
                <w:numId w:val="108"/>
              </w:numPr>
              <w:ind w:right="-57"/>
              <w:contextualSpacing w:val="0"/>
              <w:jc w:val="right"/>
              <w:rPr>
                <w:rFonts w:asciiTheme="majorHAnsi" w:eastAsiaTheme="majorEastAsia" w:hAnsiTheme="majorHAnsi" w:cstheme="majorBidi"/>
                <w:b/>
                <w:bCs/>
                <w:i/>
                <w:color w:val="365F91" w:themeColor="accent1" w:themeShade="BF"/>
                <w:sz w:val="18"/>
                <w:szCs w:val="18"/>
                <w:lang w:val="en-US"/>
              </w:rPr>
            </w:pPr>
          </w:p>
        </w:tc>
        <w:tc>
          <w:tcPr>
            <w:tcW w:w="2429" w:type="dxa"/>
            <w:shd w:val="clear" w:color="auto" w:fill="auto"/>
          </w:tcPr>
          <w:p w:rsidR="00FC5E7C" w:rsidRPr="008F18A7" w:rsidRDefault="00FC5E7C" w:rsidP="00CC0D1B">
            <w:pPr>
              <w:rPr>
                <w:rStyle w:val="Hyperlink"/>
                <w:rFonts w:cstheme="minorHAnsi"/>
                <w:i/>
                <w:color w:val="auto"/>
                <w:sz w:val="18"/>
                <w:szCs w:val="18"/>
                <w:u w:val="none"/>
              </w:rPr>
            </w:pPr>
            <w:r w:rsidRPr="008F18A7">
              <w:rPr>
                <w:rStyle w:val="Hyperlink"/>
                <w:rFonts w:cstheme="minorHAnsi"/>
                <w:i/>
                <w:color w:val="auto"/>
                <w:sz w:val="18"/>
                <w:szCs w:val="18"/>
                <w:u w:val="none"/>
                <w:lang w:val="mk-MK"/>
              </w:rPr>
              <w:t>Дефинирање на улогите и одговорностите на различни клучни заинтересирани</w:t>
            </w:r>
            <w:r w:rsidR="00FC41E0">
              <w:rPr>
                <w:rStyle w:val="Hyperlink"/>
                <w:rFonts w:cstheme="minorHAnsi"/>
                <w:i/>
                <w:color w:val="auto"/>
                <w:sz w:val="18"/>
                <w:szCs w:val="18"/>
                <w:u w:val="none"/>
                <w:lang w:val="mk-MK"/>
              </w:rPr>
              <w:t xml:space="preserve"> </w:t>
            </w:r>
            <w:r w:rsidRPr="008F18A7">
              <w:rPr>
                <w:rStyle w:val="Hyperlink"/>
                <w:rFonts w:cstheme="minorHAnsi"/>
                <w:i/>
                <w:color w:val="auto"/>
                <w:sz w:val="18"/>
                <w:szCs w:val="18"/>
                <w:u w:val="none"/>
                <w:lang w:val="mk-MK"/>
              </w:rPr>
              <w:t xml:space="preserve">страни во спроведувањето на МРК </w:t>
            </w:r>
          </w:p>
        </w:tc>
        <w:tc>
          <w:tcPr>
            <w:tcW w:w="5103" w:type="dxa"/>
            <w:shd w:val="clear" w:color="auto" w:fill="auto"/>
          </w:tcPr>
          <w:p w:rsidR="00FC5E7C" w:rsidRPr="008F18A7" w:rsidRDefault="00FC5E7C" w:rsidP="00CC0D1B">
            <w:pPr>
              <w:pStyle w:val="ListParagraph"/>
              <w:numPr>
                <w:ilvl w:val="0"/>
                <w:numId w:val="15"/>
              </w:numPr>
              <w:tabs>
                <w:tab w:val="left" w:pos="176"/>
              </w:tabs>
              <w:ind w:left="176" w:hanging="176"/>
              <w:contextualSpacing w:val="0"/>
              <w:rPr>
                <w:rStyle w:val="Hyperlink"/>
                <w:rFonts w:cstheme="minorHAnsi"/>
                <w:i/>
                <w:color w:val="auto"/>
                <w:sz w:val="18"/>
                <w:szCs w:val="18"/>
                <w:u w:val="none"/>
              </w:rPr>
            </w:pPr>
            <w:r w:rsidRPr="008F18A7">
              <w:rPr>
                <w:rStyle w:val="Hyperlink"/>
                <w:rFonts w:cstheme="minorHAnsi"/>
                <w:i/>
                <w:color w:val="auto"/>
                <w:sz w:val="18"/>
                <w:szCs w:val="18"/>
                <w:u w:val="none"/>
                <w:lang w:val="mk-MK"/>
              </w:rPr>
              <w:t>Улогите на клучните заинтересирани страни јасно се дефинирани и договорени</w:t>
            </w:r>
            <w:r>
              <w:rPr>
                <w:rStyle w:val="Hyperlink"/>
                <w:rFonts w:cstheme="minorHAnsi"/>
                <w:i/>
                <w:color w:val="auto"/>
                <w:sz w:val="18"/>
                <w:szCs w:val="18"/>
                <w:u w:val="none"/>
                <w:lang w:val="mk-MK"/>
              </w:rPr>
              <w:t xml:space="preserve"> </w:t>
            </w:r>
          </w:p>
        </w:tc>
        <w:tc>
          <w:tcPr>
            <w:tcW w:w="3686" w:type="dxa"/>
            <w:shd w:val="clear" w:color="auto" w:fill="auto"/>
          </w:tcPr>
          <w:p w:rsidR="00FC5E7C" w:rsidRPr="008F18A7" w:rsidRDefault="00FC5E7C" w:rsidP="00CC0D1B">
            <w:pPr>
              <w:pStyle w:val="ListParagraph"/>
              <w:numPr>
                <w:ilvl w:val="0"/>
                <w:numId w:val="18"/>
              </w:numPr>
              <w:tabs>
                <w:tab w:val="left" w:pos="176"/>
              </w:tabs>
              <w:ind w:left="176" w:hanging="176"/>
              <w:contextualSpacing w:val="0"/>
              <w:rPr>
                <w:i/>
                <w:sz w:val="18"/>
                <w:szCs w:val="18"/>
              </w:rPr>
            </w:pPr>
            <w:r w:rsidRPr="008F18A7">
              <w:rPr>
                <w:rStyle w:val="Hyperlink"/>
                <w:rFonts w:cstheme="minorHAnsi"/>
                <w:i/>
                <w:color w:val="auto"/>
                <w:sz w:val="18"/>
                <w:szCs w:val="18"/>
                <w:u w:val="none"/>
                <w:lang w:val="mk-MK"/>
              </w:rPr>
              <w:t>Потпишани меморандуми и протоколи со сите клучни заинтересирани</w:t>
            </w:r>
            <w:r>
              <w:rPr>
                <w:rStyle w:val="Hyperlink"/>
                <w:rFonts w:cstheme="minorHAnsi"/>
                <w:i/>
                <w:color w:val="auto"/>
                <w:sz w:val="18"/>
                <w:szCs w:val="18"/>
                <w:u w:val="none"/>
                <w:lang w:val="mk-MK"/>
              </w:rPr>
              <w:t xml:space="preserve"> </w:t>
            </w:r>
            <w:r w:rsidRPr="008F18A7">
              <w:rPr>
                <w:rStyle w:val="Hyperlink"/>
                <w:rFonts w:cstheme="minorHAnsi"/>
                <w:i/>
                <w:color w:val="auto"/>
                <w:sz w:val="18"/>
                <w:szCs w:val="18"/>
                <w:u w:val="none"/>
                <w:lang w:val="mk-MK"/>
              </w:rPr>
              <w:t>страни за развој и спроведување на МРК</w:t>
            </w:r>
            <w:r>
              <w:rPr>
                <w:rStyle w:val="Hyperlink"/>
                <w:rFonts w:cstheme="minorHAnsi"/>
                <w:i/>
                <w:color w:val="auto"/>
                <w:sz w:val="18"/>
                <w:szCs w:val="18"/>
                <w:u w:val="none"/>
                <w:lang w:val="mk-MK"/>
              </w:rPr>
              <w:t xml:space="preserve"> </w:t>
            </w:r>
          </w:p>
        </w:tc>
        <w:tc>
          <w:tcPr>
            <w:tcW w:w="992" w:type="dxa"/>
            <w:shd w:val="clear" w:color="auto" w:fill="auto"/>
          </w:tcPr>
          <w:p w:rsidR="00FC5E7C" w:rsidRPr="008F18A7" w:rsidRDefault="00FC5E7C" w:rsidP="00CC0D1B">
            <w:pPr>
              <w:tabs>
                <w:tab w:val="left" w:pos="176"/>
              </w:tabs>
              <w:jc w:val="center"/>
              <w:rPr>
                <w:i/>
                <w:sz w:val="18"/>
                <w:szCs w:val="18"/>
              </w:rPr>
            </w:pPr>
            <w:r w:rsidRPr="008F18A7">
              <w:rPr>
                <w:i/>
                <w:sz w:val="18"/>
                <w:szCs w:val="18"/>
              </w:rPr>
              <w:t>2018</w:t>
            </w:r>
          </w:p>
        </w:tc>
        <w:tc>
          <w:tcPr>
            <w:tcW w:w="1276" w:type="dxa"/>
            <w:shd w:val="clear" w:color="auto" w:fill="auto"/>
          </w:tcPr>
          <w:p w:rsidR="00FC5E7C" w:rsidRPr="008F18A7" w:rsidRDefault="00FC5E7C" w:rsidP="00CC0D1B">
            <w:pPr>
              <w:tabs>
                <w:tab w:val="left" w:pos="176"/>
              </w:tabs>
              <w:ind w:left="-57" w:right="-57"/>
              <w:jc w:val="center"/>
              <w:rPr>
                <w:i/>
                <w:sz w:val="18"/>
                <w:szCs w:val="18"/>
              </w:rPr>
            </w:pPr>
            <w:r w:rsidRPr="008F18A7">
              <w:rPr>
                <w:i/>
                <w:sz w:val="18"/>
                <w:szCs w:val="18"/>
                <w:lang w:val="mk-MK"/>
              </w:rPr>
              <w:t>МОН</w:t>
            </w:r>
            <w:r w:rsidRPr="008F18A7">
              <w:rPr>
                <w:i/>
                <w:sz w:val="18"/>
                <w:szCs w:val="18"/>
              </w:rPr>
              <w:t xml:space="preserve">, </w:t>
            </w:r>
            <w:r w:rsidRPr="008F18A7">
              <w:rPr>
                <w:i/>
                <w:sz w:val="18"/>
                <w:szCs w:val="18"/>
                <w:lang w:val="mk-MK"/>
              </w:rPr>
              <w:t>клучни заинтересирани страни</w:t>
            </w:r>
            <w:r w:rsidRPr="008F18A7">
              <w:rPr>
                <w:rStyle w:val="FootnoteReference"/>
                <w:i/>
                <w:szCs w:val="18"/>
              </w:rPr>
              <w:footnoteReference w:id="41"/>
            </w:r>
          </w:p>
        </w:tc>
        <w:tc>
          <w:tcPr>
            <w:tcW w:w="1276" w:type="dxa"/>
          </w:tcPr>
          <w:p w:rsidR="00FC5E7C" w:rsidRPr="008F18A7" w:rsidRDefault="00C30AB9" w:rsidP="00CC0D1B">
            <w:pPr>
              <w:tabs>
                <w:tab w:val="left" w:pos="176"/>
              </w:tabs>
              <w:ind w:left="-57" w:right="-57"/>
              <w:jc w:val="center"/>
              <w:rPr>
                <w:i/>
                <w:sz w:val="18"/>
                <w:szCs w:val="18"/>
                <w:lang w:val="mk-MK"/>
              </w:rPr>
            </w:pPr>
            <w:r>
              <w:rPr>
                <w:i/>
                <w:sz w:val="18"/>
                <w:szCs w:val="18"/>
                <w:lang w:val="mk-MK"/>
              </w:rPr>
              <w:t>-</w:t>
            </w:r>
          </w:p>
        </w:tc>
      </w:tr>
      <w:tr w:rsidR="00FC5E7C" w:rsidRPr="008F18A7" w:rsidTr="007D3E95">
        <w:trPr>
          <w:trHeight w:val="50"/>
        </w:trPr>
        <w:tc>
          <w:tcPr>
            <w:tcW w:w="837" w:type="dxa"/>
            <w:shd w:val="clear" w:color="auto" w:fill="auto"/>
          </w:tcPr>
          <w:p w:rsidR="008F4F46" w:rsidRDefault="008F4F46" w:rsidP="00960177">
            <w:pPr>
              <w:pStyle w:val="ListParagraph"/>
              <w:numPr>
                <w:ilvl w:val="2"/>
                <w:numId w:val="108"/>
              </w:numPr>
              <w:ind w:right="-57"/>
              <w:contextualSpacing w:val="0"/>
              <w:jc w:val="right"/>
              <w:rPr>
                <w:rFonts w:asciiTheme="majorHAnsi" w:eastAsiaTheme="majorEastAsia" w:hAnsiTheme="majorHAnsi" w:cstheme="majorBidi"/>
                <w:b/>
                <w:bCs/>
                <w:i/>
                <w:color w:val="365F91" w:themeColor="accent1" w:themeShade="BF"/>
                <w:sz w:val="18"/>
                <w:szCs w:val="18"/>
                <w:lang w:val="en-US"/>
              </w:rPr>
            </w:pPr>
          </w:p>
        </w:tc>
        <w:tc>
          <w:tcPr>
            <w:tcW w:w="2429" w:type="dxa"/>
            <w:shd w:val="clear" w:color="auto" w:fill="auto"/>
          </w:tcPr>
          <w:p w:rsidR="00FC5E7C" w:rsidRPr="008F18A7" w:rsidRDefault="00FC5E7C" w:rsidP="00CC0D1B">
            <w:pPr>
              <w:rPr>
                <w:rStyle w:val="Hyperlink"/>
                <w:rFonts w:cstheme="minorHAnsi"/>
                <w:i/>
                <w:color w:val="auto"/>
                <w:sz w:val="18"/>
                <w:szCs w:val="18"/>
                <w:u w:val="none"/>
              </w:rPr>
            </w:pPr>
            <w:r w:rsidRPr="008F18A7">
              <w:rPr>
                <w:rStyle w:val="Hyperlink"/>
                <w:rFonts w:cstheme="minorHAnsi"/>
                <w:i/>
                <w:color w:val="auto"/>
                <w:sz w:val="18"/>
                <w:szCs w:val="18"/>
                <w:u w:val="none"/>
                <w:lang w:val="mk-MK"/>
              </w:rPr>
              <w:t xml:space="preserve">Изградба на капацитетот на клучните заинтересирани страни вклучени во структурите на МРК </w:t>
            </w:r>
          </w:p>
        </w:tc>
        <w:tc>
          <w:tcPr>
            <w:tcW w:w="5103" w:type="dxa"/>
            <w:shd w:val="clear" w:color="auto" w:fill="auto"/>
          </w:tcPr>
          <w:p w:rsidR="00FC5E7C" w:rsidRPr="008F18A7" w:rsidRDefault="00FC5E7C" w:rsidP="00CC0D1B">
            <w:pPr>
              <w:pStyle w:val="ListParagraph"/>
              <w:numPr>
                <w:ilvl w:val="0"/>
                <w:numId w:val="15"/>
              </w:numPr>
              <w:tabs>
                <w:tab w:val="left" w:pos="176"/>
              </w:tabs>
              <w:ind w:left="176" w:hanging="176"/>
              <w:contextualSpacing w:val="0"/>
              <w:rPr>
                <w:rStyle w:val="Hyperlink"/>
                <w:rFonts w:cstheme="minorHAnsi"/>
                <w:i/>
                <w:color w:val="auto"/>
                <w:sz w:val="18"/>
                <w:szCs w:val="18"/>
                <w:u w:val="none"/>
              </w:rPr>
            </w:pPr>
            <w:r w:rsidRPr="008F18A7">
              <w:rPr>
                <w:rStyle w:val="Hyperlink"/>
                <w:rFonts w:cstheme="minorHAnsi"/>
                <w:i/>
                <w:color w:val="auto"/>
                <w:sz w:val="18"/>
                <w:szCs w:val="18"/>
                <w:u w:val="none"/>
                <w:lang w:val="mk-MK"/>
              </w:rPr>
              <w:t>Повикот за набавка на услуги за изградба на капацитети е организиран</w:t>
            </w:r>
            <w:r w:rsidRPr="008F18A7">
              <w:rPr>
                <w:rStyle w:val="Hyperlink"/>
                <w:rFonts w:cstheme="minorHAnsi"/>
                <w:i/>
                <w:color w:val="auto"/>
                <w:sz w:val="18"/>
                <w:szCs w:val="18"/>
                <w:u w:val="none"/>
              </w:rPr>
              <w:t>;</w:t>
            </w:r>
          </w:p>
          <w:p w:rsidR="00FC5E7C" w:rsidRPr="008F18A7" w:rsidRDefault="00FC5E7C" w:rsidP="00CC0D1B">
            <w:pPr>
              <w:pStyle w:val="ListParagraph"/>
              <w:numPr>
                <w:ilvl w:val="0"/>
                <w:numId w:val="15"/>
              </w:numPr>
              <w:tabs>
                <w:tab w:val="left" w:pos="176"/>
              </w:tabs>
              <w:ind w:left="176" w:hanging="176"/>
              <w:contextualSpacing w:val="0"/>
              <w:rPr>
                <w:rStyle w:val="Hyperlink"/>
                <w:rFonts w:cstheme="minorHAnsi"/>
                <w:i/>
                <w:color w:val="auto"/>
                <w:sz w:val="18"/>
                <w:szCs w:val="18"/>
                <w:u w:val="none"/>
              </w:rPr>
            </w:pPr>
            <w:r w:rsidRPr="008F18A7">
              <w:rPr>
                <w:rStyle w:val="Hyperlink"/>
                <w:rFonts w:cstheme="minorHAnsi"/>
                <w:i/>
                <w:color w:val="auto"/>
                <w:sz w:val="18"/>
                <w:szCs w:val="18"/>
                <w:u w:val="none"/>
                <w:lang w:val="mk-MK"/>
              </w:rPr>
              <w:t xml:space="preserve">Барем </w:t>
            </w:r>
            <w:r w:rsidRPr="008F18A7">
              <w:rPr>
                <w:rStyle w:val="Hyperlink"/>
                <w:rFonts w:cstheme="minorHAnsi"/>
                <w:i/>
                <w:color w:val="auto"/>
                <w:sz w:val="18"/>
                <w:szCs w:val="18"/>
                <w:u w:val="none"/>
              </w:rPr>
              <w:t>50</w:t>
            </w:r>
            <w:r w:rsidRPr="008F18A7">
              <w:rPr>
                <w:rStyle w:val="Hyperlink"/>
                <w:rFonts w:cstheme="minorHAnsi"/>
                <w:i/>
                <w:color w:val="auto"/>
                <w:sz w:val="18"/>
                <w:szCs w:val="18"/>
                <w:u w:val="none"/>
                <w:lang w:val="mk-MK"/>
              </w:rPr>
              <w:t xml:space="preserve"> членови на структурите на МРК се обучени</w:t>
            </w:r>
          </w:p>
        </w:tc>
        <w:tc>
          <w:tcPr>
            <w:tcW w:w="3686" w:type="dxa"/>
            <w:shd w:val="clear" w:color="auto" w:fill="auto"/>
          </w:tcPr>
          <w:p w:rsidR="00FC5E7C" w:rsidRPr="008F18A7" w:rsidRDefault="00FC5E7C" w:rsidP="00CC0D1B">
            <w:pPr>
              <w:pStyle w:val="ListParagraph"/>
              <w:numPr>
                <w:ilvl w:val="0"/>
                <w:numId w:val="18"/>
              </w:numPr>
              <w:tabs>
                <w:tab w:val="left" w:pos="176"/>
              </w:tabs>
              <w:ind w:left="176" w:hanging="176"/>
              <w:contextualSpacing w:val="0"/>
              <w:rPr>
                <w:i/>
                <w:sz w:val="18"/>
                <w:szCs w:val="18"/>
              </w:rPr>
            </w:pPr>
            <w:r w:rsidRPr="008F18A7">
              <w:rPr>
                <w:i/>
                <w:sz w:val="18"/>
                <w:szCs w:val="18"/>
                <w:lang w:val="mk-MK"/>
              </w:rPr>
              <w:t>Договор со давател/и на услуги</w:t>
            </w:r>
            <w:r w:rsidRPr="008F18A7">
              <w:rPr>
                <w:i/>
                <w:sz w:val="18"/>
                <w:szCs w:val="18"/>
              </w:rPr>
              <w:t>;</w:t>
            </w:r>
          </w:p>
          <w:p w:rsidR="00FC5E7C" w:rsidRPr="008F18A7" w:rsidRDefault="00FC5E7C" w:rsidP="00CC0D1B">
            <w:pPr>
              <w:pStyle w:val="ListParagraph"/>
              <w:numPr>
                <w:ilvl w:val="0"/>
                <w:numId w:val="18"/>
              </w:numPr>
              <w:tabs>
                <w:tab w:val="left" w:pos="176"/>
              </w:tabs>
              <w:ind w:left="176" w:hanging="176"/>
              <w:contextualSpacing w:val="0"/>
              <w:rPr>
                <w:i/>
                <w:sz w:val="18"/>
                <w:szCs w:val="18"/>
              </w:rPr>
            </w:pPr>
            <w:r w:rsidRPr="008F18A7">
              <w:rPr>
                <w:i/>
                <w:sz w:val="18"/>
                <w:szCs w:val="18"/>
                <w:lang w:val="mk-MK"/>
              </w:rPr>
              <w:t>Програма за обука</w:t>
            </w:r>
            <w:r w:rsidRPr="008F18A7">
              <w:rPr>
                <w:i/>
                <w:sz w:val="18"/>
                <w:szCs w:val="18"/>
              </w:rPr>
              <w:t>;</w:t>
            </w:r>
          </w:p>
          <w:p w:rsidR="00FC5E7C" w:rsidRPr="008F18A7" w:rsidRDefault="00FC5E7C" w:rsidP="00CC0D1B">
            <w:pPr>
              <w:pStyle w:val="ListParagraph"/>
              <w:numPr>
                <w:ilvl w:val="0"/>
                <w:numId w:val="18"/>
              </w:numPr>
              <w:tabs>
                <w:tab w:val="left" w:pos="176"/>
              </w:tabs>
              <w:ind w:left="176" w:hanging="176"/>
              <w:contextualSpacing w:val="0"/>
              <w:rPr>
                <w:i/>
                <w:sz w:val="18"/>
                <w:szCs w:val="18"/>
              </w:rPr>
            </w:pPr>
            <w:r w:rsidRPr="008F18A7">
              <w:rPr>
                <w:i/>
                <w:sz w:val="18"/>
                <w:szCs w:val="18"/>
                <w:lang w:val="mk-MK"/>
              </w:rPr>
              <w:t>Изјави за прифаќање на обезбедените услуги за обука;</w:t>
            </w:r>
          </w:p>
          <w:p w:rsidR="00FC5E7C" w:rsidRPr="008F18A7" w:rsidRDefault="00FC5E7C" w:rsidP="00CC0D1B">
            <w:pPr>
              <w:pStyle w:val="ListParagraph"/>
              <w:numPr>
                <w:ilvl w:val="0"/>
                <w:numId w:val="18"/>
              </w:numPr>
              <w:tabs>
                <w:tab w:val="left" w:pos="176"/>
              </w:tabs>
              <w:ind w:left="176" w:hanging="176"/>
              <w:contextualSpacing w:val="0"/>
              <w:rPr>
                <w:i/>
                <w:sz w:val="18"/>
                <w:szCs w:val="18"/>
              </w:rPr>
            </w:pPr>
            <w:r w:rsidRPr="008F18A7">
              <w:rPr>
                <w:i/>
                <w:sz w:val="18"/>
                <w:szCs w:val="18"/>
                <w:lang w:val="mk-MK"/>
              </w:rPr>
              <w:t>Одлуки на Одборот на МРК</w:t>
            </w:r>
            <w:r w:rsidRPr="008F18A7">
              <w:rPr>
                <w:i/>
                <w:sz w:val="18"/>
                <w:szCs w:val="18"/>
              </w:rPr>
              <w:t>;</w:t>
            </w:r>
          </w:p>
          <w:p w:rsidR="00FC5E7C" w:rsidRPr="008F18A7" w:rsidRDefault="00FC5E7C" w:rsidP="00CC0D1B">
            <w:pPr>
              <w:pStyle w:val="ListParagraph"/>
              <w:numPr>
                <w:ilvl w:val="0"/>
                <w:numId w:val="18"/>
              </w:numPr>
              <w:tabs>
                <w:tab w:val="left" w:pos="176"/>
              </w:tabs>
              <w:ind w:left="176" w:hanging="176"/>
              <w:contextualSpacing w:val="0"/>
              <w:rPr>
                <w:i/>
                <w:sz w:val="18"/>
                <w:szCs w:val="18"/>
              </w:rPr>
            </w:pPr>
            <w:r w:rsidRPr="008F18A7">
              <w:rPr>
                <w:i/>
                <w:sz w:val="18"/>
                <w:szCs w:val="18"/>
                <w:lang w:val="mk-MK"/>
              </w:rPr>
              <w:t>Одлуки на МОН</w:t>
            </w:r>
          </w:p>
        </w:tc>
        <w:tc>
          <w:tcPr>
            <w:tcW w:w="992" w:type="dxa"/>
            <w:shd w:val="clear" w:color="auto" w:fill="auto"/>
          </w:tcPr>
          <w:p w:rsidR="00FC5E7C" w:rsidRPr="008F18A7" w:rsidRDefault="00FC5E7C" w:rsidP="00CC0D1B">
            <w:pPr>
              <w:tabs>
                <w:tab w:val="left" w:pos="176"/>
              </w:tabs>
              <w:jc w:val="center"/>
              <w:rPr>
                <w:i/>
                <w:sz w:val="18"/>
                <w:szCs w:val="18"/>
              </w:rPr>
            </w:pPr>
            <w:r w:rsidRPr="008F18A7">
              <w:rPr>
                <w:i/>
                <w:sz w:val="18"/>
                <w:szCs w:val="18"/>
              </w:rPr>
              <w:t>2018</w:t>
            </w:r>
          </w:p>
        </w:tc>
        <w:tc>
          <w:tcPr>
            <w:tcW w:w="1276" w:type="dxa"/>
            <w:shd w:val="clear" w:color="auto" w:fill="auto"/>
          </w:tcPr>
          <w:p w:rsidR="00FC5E7C" w:rsidRPr="008F18A7" w:rsidRDefault="00FC5E7C" w:rsidP="00CC0D1B">
            <w:pPr>
              <w:tabs>
                <w:tab w:val="left" w:pos="176"/>
              </w:tabs>
              <w:ind w:left="-57" w:right="-57"/>
              <w:jc w:val="center"/>
              <w:rPr>
                <w:i/>
                <w:sz w:val="18"/>
                <w:szCs w:val="18"/>
              </w:rPr>
            </w:pPr>
            <w:r w:rsidRPr="008F18A7">
              <w:rPr>
                <w:i/>
                <w:sz w:val="18"/>
                <w:szCs w:val="18"/>
                <w:lang w:val="mk-MK"/>
              </w:rPr>
              <w:t>МОН</w:t>
            </w:r>
            <w:r w:rsidRPr="008F18A7">
              <w:rPr>
                <w:i/>
                <w:sz w:val="18"/>
                <w:szCs w:val="18"/>
              </w:rPr>
              <w:t xml:space="preserve">, </w:t>
            </w:r>
            <w:r w:rsidRPr="008F18A7">
              <w:rPr>
                <w:i/>
                <w:sz w:val="18"/>
                <w:szCs w:val="18"/>
                <w:lang w:val="mk-MK"/>
              </w:rPr>
              <w:t xml:space="preserve">Одбор на МРК </w:t>
            </w:r>
          </w:p>
        </w:tc>
        <w:tc>
          <w:tcPr>
            <w:tcW w:w="1276" w:type="dxa"/>
          </w:tcPr>
          <w:p w:rsidR="00FC5E7C" w:rsidRPr="008F18A7" w:rsidRDefault="00C30AB9" w:rsidP="00CC0D1B">
            <w:pPr>
              <w:tabs>
                <w:tab w:val="left" w:pos="176"/>
              </w:tabs>
              <w:ind w:left="-57" w:right="-57"/>
              <w:jc w:val="center"/>
              <w:rPr>
                <w:i/>
                <w:sz w:val="18"/>
                <w:szCs w:val="18"/>
                <w:lang w:val="mk-MK"/>
              </w:rPr>
            </w:pPr>
            <w:r>
              <w:rPr>
                <w:i/>
                <w:sz w:val="18"/>
                <w:szCs w:val="18"/>
                <w:lang w:val="mk-MK"/>
              </w:rPr>
              <w:t>50.000</w:t>
            </w:r>
          </w:p>
        </w:tc>
      </w:tr>
      <w:tr w:rsidR="00FC5E7C" w:rsidRPr="008F18A7" w:rsidTr="007D3E95">
        <w:trPr>
          <w:trHeight w:val="50"/>
        </w:trPr>
        <w:tc>
          <w:tcPr>
            <w:tcW w:w="837" w:type="dxa"/>
            <w:tcBorders>
              <w:bottom w:val="single" w:sz="4" w:space="0" w:color="auto"/>
            </w:tcBorders>
            <w:shd w:val="clear" w:color="auto" w:fill="auto"/>
          </w:tcPr>
          <w:p w:rsidR="008F4F46" w:rsidRDefault="008F4F46" w:rsidP="00960177">
            <w:pPr>
              <w:pStyle w:val="ListParagraph"/>
              <w:numPr>
                <w:ilvl w:val="2"/>
                <w:numId w:val="108"/>
              </w:numPr>
              <w:ind w:right="-57"/>
              <w:contextualSpacing w:val="0"/>
              <w:jc w:val="right"/>
              <w:rPr>
                <w:rFonts w:asciiTheme="majorHAnsi" w:eastAsiaTheme="majorEastAsia" w:hAnsiTheme="majorHAnsi" w:cstheme="majorBidi"/>
                <w:b/>
                <w:bCs/>
                <w:i/>
                <w:color w:val="365F91" w:themeColor="accent1" w:themeShade="BF"/>
                <w:sz w:val="18"/>
                <w:szCs w:val="18"/>
                <w:lang w:val="en-US"/>
              </w:rPr>
            </w:pPr>
          </w:p>
        </w:tc>
        <w:tc>
          <w:tcPr>
            <w:tcW w:w="2429" w:type="dxa"/>
            <w:tcBorders>
              <w:bottom w:val="single" w:sz="4" w:space="0" w:color="auto"/>
            </w:tcBorders>
            <w:shd w:val="clear" w:color="auto" w:fill="auto"/>
          </w:tcPr>
          <w:p w:rsidR="00FC5E7C" w:rsidRPr="008F18A7" w:rsidRDefault="00FC5E7C" w:rsidP="00CC0D1B">
            <w:pPr>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 xml:space="preserve">Анализирање на воспоставениот систем за МРК на структурни и системски нивоа </w:t>
            </w:r>
          </w:p>
          <w:p w:rsidR="00FC5E7C" w:rsidRPr="008F18A7" w:rsidRDefault="00FC5E7C" w:rsidP="00CC0D1B">
            <w:pPr>
              <w:rPr>
                <w:rStyle w:val="Hyperlink"/>
                <w:rFonts w:cstheme="minorHAnsi"/>
                <w:i/>
                <w:color w:val="auto"/>
                <w:sz w:val="18"/>
                <w:szCs w:val="18"/>
                <w:u w:val="none"/>
              </w:rPr>
            </w:pPr>
          </w:p>
        </w:tc>
        <w:tc>
          <w:tcPr>
            <w:tcW w:w="5103" w:type="dxa"/>
            <w:tcBorders>
              <w:bottom w:val="single" w:sz="4" w:space="0" w:color="auto"/>
            </w:tcBorders>
            <w:shd w:val="clear" w:color="auto" w:fill="auto"/>
          </w:tcPr>
          <w:p w:rsidR="00FC5E7C" w:rsidRPr="008F18A7" w:rsidRDefault="00FC5E7C" w:rsidP="00CC0D1B">
            <w:pPr>
              <w:pStyle w:val="ListParagraph"/>
              <w:keepNext/>
              <w:numPr>
                <w:ilvl w:val="0"/>
                <w:numId w:val="15"/>
              </w:numPr>
              <w:tabs>
                <w:tab w:val="left" w:pos="176"/>
              </w:tabs>
              <w:ind w:left="176" w:hanging="176"/>
              <w:contextualSpacing w:val="0"/>
              <w:rPr>
                <w:rStyle w:val="Hyperlink"/>
                <w:rFonts w:cstheme="minorHAnsi"/>
                <w:i/>
                <w:color w:val="auto"/>
                <w:sz w:val="18"/>
                <w:szCs w:val="18"/>
                <w:u w:val="none"/>
              </w:rPr>
            </w:pPr>
            <w:r w:rsidRPr="008F18A7">
              <w:rPr>
                <w:rStyle w:val="Hyperlink"/>
                <w:rFonts w:cstheme="minorHAnsi"/>
                <w:i/>
                <w:color w:val="auto"/>
                <w:sz w:val="18"/>
                <w:szCs w:val="18"/>
                <w:u w:val="none"/>
                <w:lang w:val="mk-MK"/>
              </w:rPr>
              <w:t>РГ за спроведување анализа се формирани</w:t>
            </w:r>
            <w:r w:rsidRPr="008F18A7">
              <w:rPr>
                <w:rStyle w:val="Hyperlink"/>
                <w:rFonts w:cstheme="minorHAnsi"/>
                <w:i/>
                <w:color w:val="auto"/>
                <w:sz w:val="18"/>
                <w:szCs w:val="18"/>
                <w:u w:val="none"/>
              </w:rPr>
              <w:t>;</w:t>
            </w:r>
          </w:p>
          <w:p w:rsidR="00FC5E7C" w:rsidRPr="008F18A7" w:rsidRDefault="00FC5E7C" w:rsidP="00CC0D1B">
            <w:pPr>
              <w:pStyle w:val="ListParagraph"/>
              <w:keepNext/>
              <w:numPr>
                <w:ilvl w:val="0"/>
                <w:numId w:val="15"/>
              </w:numPr>
              <w:tabs>
                <w:tab w:val="left" w:pos="176"/>
              </w:tabs>
              <w:ind w:left="176" w:hanging="176"/>
              <w:contextualSpacing w:val="0"/>
              <w:rPr>
                <w:rStyle w:val="Hyperlink"/>
                <w:rFonts w:cstheme="minorHAnsi"/>
                <w:i/>
                <w:color w:val="auto"/>
                <w:sz w:val="18"/>
                <w:szCs w:val="18"/>
                <w:u w:val="none"/>
              </w:rPr>
            </w:pPr>
            <w:r w:rsidRPr="008F18A7">
              <w:rPr>
                <w:rStyle w:val="Hyperlink"/>
                <w:rFonts w:cstheme="minorHAnsi"/>
                <w:i/>
                <w:color w:val="auto"/>
                <w:sz w:val="18"/>
                <w:szCs w:val="18"/>
                <w:u w:val="none"/>
                <w:lang w:val="mk-MK"/>
              </w:rPr>
              <w:t>Финансиските средства се определени</w:t>
            </w:r>
            <w:r w:rsidRPr="008F18A7">
              <w:rPr>
                <w:rStyle w:val="Hyperlink"/>
                <w:rFonts w:cstheme="minorHAnsi"/>
                <w:i/>
                <w:color w:val="auto"/>
                <w:sz w:val="18"/>
                <w:szCs w:val="18"/>
                <w:u w:val="none"/>
              </w:rPr>
              <w:t>;</w:t>
            </w:r>
          </w:p>
          <w:p w:rsidR="00FC5E7C" w:rsidRPr="008F18A7" w:rsidRDefault="00FC5E7C" w:rsidP="00CC0D1B">
            <w:pPr>
              <w:pStyle w:val="ListParagraph"/>
              <w:numPr>
                <w:ilvl w:val="0"/>
                <w:numId w:val="15"/>
              </w:numPr>
              <w:tabs>
                <w:tab w:val="left" w:pos="176"/>
              </w:tabs>
              <w:ind w:left="176" w:hanging="176"/>
              <w:contextualSpacing w:val="0"/>
              <w:rPr>
                <w:rStyle w:val="Hyperlink"/>
                <w:rFonts w:cstheme="minorHAnsi"/>
                <w:i/>
                <w:color w:val="auto"/>
                <w:sz w:val="18"/>
                <w:szCs w:val="18"/>
                <w:u w:val="none"/>
              </w:rPr>
            </w:pPr>
            <w:r w:rsidRPr="008F18A7">
              <w:rPr>
                <w:rStyle w:val="Hyperlink"/>
                <w:rFonts w:cstheme="minorHAnsi"/>
                <w:i/>
                <w:color w:val="auto"/>
                <w:sz w:val="18"/>
                <w:szCs w:val="18"/>
                <w:u w:val="none"/>
                <w:lang w:val="mk-MK"/>
              </w:rPr>
              <w:t>Потребите за подобрување на системот се утврдени и разгледани се со клучните заинтересирани страни</w:t>
            </w:r>
          </w:p>
        </w:tc>
        <w:tc>
          <w:tcPr>
            <w:tcW w:w="3686" w:type="dxa"/>
            <w:tcBorders>
              <w:bottom w:val="single" w:sz="4" w:space="0" w:color="auto"/>
            </w:tcBorders>
            <w:shd w:val="clear" w:color="auto" w:fill="auto"/>
          </w:tcPr>
          <w:p w:rsidR="00FC5E7C" w:rsidRPr="008F18A7" w:rsidRDefault="00FC5E7C" w:rsidP="00CC0D1B">
            <w:pPr>
              <w:pStyle w:val="ListParagraph"/>
              <w:numPr>
                <w:ilvl w:val="0"/>
                <w:numId w:val="18"/>
              </w:numPr>
              <w:tabs>
                <w:tab w:val="left" w:pos="176"/>
              </w:tabs>
              <w:ind w:left="176" w:hanging="176"/>
              <w:contextualSpacing w:val="0"/>
              <w:rPr>
                <w:i/>
                <w:sz w:val="18"/>
                <w:szCs w:val="18"/>
              </w:rPr>
            </w:pPr>
            <w:r w:rsidRPr="008F18A7">
              <w:rPr>
                <w:i/>
                <w:sz w:val="18"/>
                <w:szCs w:val="18"/>
                <w:lang w:val="mk-MK"/>
              </w:rPr>
              <w:t>Извештај за анализата на системот со препораки за подобрување на институционалното и административното уредување и регулаторната основа</w:t>
            </w:r>
            <w:r w:rsidRPr="008F18A7">
              <w:rPr>
                <w:i/>
                <w:sz w:val="18"/>
                <w:szCs w:val="18"/>
              </w:rPr>
              <w:t>;</w:t>
            </w:r>
          </w:p>
          <w:p w:rsidR="00FC5E7C" w:rsidRPr="008F18A7" w:rsidRDefault="00FC5E7C" w:rsidP="00CC0D1B">
            <w:pPr>
              <w:pStyle w:val="ListParagraph"/>
              <w:numPr>
                <w:ilvl w:val="0"/>
                <w:numId w:val="18"/>
              </w:numPr>
              <w:tabs>
                <w:tab w:val="left" w:pos="176"/>
              </w:tabs>
              <w:ind w:left="176" w:hanging="176"/>
              <w:contextualSpacing w:val="0"/>
              <w:rPr>
                <w:i/>
                <w:sz w:val="18"/>
                <w:szCs w:val="18"/>
              </w:rPr>
            </w:pPr>
            <w:r w:rsidRPr="008F18A7">
              <w:rPr>
                <w:i/>
                <w:sz w:val="18"/>
                <w:szCs w:val="18"/>
                <w:lang w:val="mk-MK"/>
              </w:rPr>
              <w:t>Записници од средбите за дискусии</w:t>
            </w:r>
            <w:r w:rsidRPr="008F18A7">
              <w:rPr>
                <w:i/>
                <w:sz w:val="18"/>
                <w:szCs w:val="18"/>
              </w:rPr>
              <w:t>;</w:t>
            </w:r>
          </w:p>
          <w:p w:rsidR="00FC5E7C" w:rsidRPr="008F18A7" w:rsidRDefault="00FC5E7C" w:rsidP="00CC0D1B">
            <w:pPr>
              <w:pStyle w:val="ListParagraph"/>
              <w:numPr>
                <w:ilvl w:val="0"/>
                <w:numId w:val="18"/>
              </w:numPr>
              <w:tabs>
                <w:tab w:val="left" w:pos="176"/>
              </w:tabs>
              <w:ind w:left="176" w:hanging="176"/>
              <w:contextualSpacing w:val="0"/>
              <w:rPr>
                <w:i/>
                <w:sz w:val="18"/>
                <w:szCs w:val="18"/>
              </w:rPr>
            </w:pPr>
            <w:r w:rsidRPr="008F18A7">
              <w:rPr>
                <w:i/>
                <w:sz w:val="18"/>
                <w:szCs w:val="18"/>
                <w:lang w:val="mk-MK"/>
              </w:rPr>
              <w:t>Одлуки на МОН</w:t>
            </w:r>
          </w:p>
        </w:tc>
        <w:tc>
          <w:tcPr>
            <w:tcW w:w="992" w:type="dxa"/>
            <w:tcBorders>
              <w:bottom w:val="single" w:sz="4" w:space="0" w:color="auto"/>
            </w:tcBorders>
            <w:shd w:val="clear" w:color="auto" w:fill="auto"/>
          </w:tcPr>
          <w:p w:rsidR="00FC5E7C" w:rsidRPr="008F18A7" w:rsidRDefault="00FC5E7C" w:rsidP="00CC0D1B">
            <w:pPr>
              <w:tabs>
                <w:tab w:val="left" w:pos="176"/>
              </w:tabs>
              <w:jc w:val="center"/>
              <w:rPr>
                <w:i/>
                <w:sz w:val="18"/>
                <w:szCs w:val="18"/>
              </w:rPr>
            </w:pPr>
            <w:r w:rsidRPr="008F18A7">
              <w:rPr>
                <w:i/>
                <w:sz w:val="18"/>
                <w:szCs w:val="18"/>
              </w:rPr>
              <w:t>2018</w:t>
            </w:r>
          </w:p>
        </w:tc>
        <w:tc>
          <w:tcPr>
            <w:tcW w:w="1276" w:type="dxa"/>
            <w:tcBorders>
              <w:bottom w:val="single" w:sz="4" w:space="0" w:color="auto"/>
            </w:tcBorders>
            <w:shd w:val="clear" w:color="auto" w:fill="auto"/>
          </w:tcPr>
          <w:p w:rsidR="00FC5E7C" w:rsidRPr="008F18A7" w:rsidRDefault="00FC5E7C" w:rsidP="00CC0D1B">
            <w:pPr>
              <w:tabs>
                <w:tab w:val="left" w:pos="176"/>
              </w:tabs>
              <w:ind w:left="-127" w:right="-89"/>
              <w:jc w:val="center"/>
              <w:rPr>
                <w:i/>
                <w:sz w:val="18"/>
                <w:szCs w:val="18"/>
              </w:rPr>
            </w:pPr>
            <w:r w:rsidRPr="008F18A7">
              <w:rPr>
                <w:i/>
                <w:sz w:val="18"/>
                <w:szCs w:val="18"/>
                <w:lang w:val="mk-MK"/>
              </w:rPr>
              <w:t>МОН</w:t>
            </w:r>
            <w:r w:rsidRPr="008F18A7">
              <w:rPr>
                <w:i/>
                <w:sz w:val="18"/>
                <w:szCs w:val="18"/>
              </w:rPr>
              <w:t xml:space="preserve">, </w:t>
            </w:r>
            <w:r w:rsidRPr="008F18A7">
              <w:rPr>
                <w:i/>
                <w:sz w:val="18"/>
                <w:szCs w:val="18"/>
                <w:lang w:val="mk-MK"/>
              </w:rPr>
              <w:t>МТСП</w:t>
            </w:r>
            <w:r w:rsidRPr="008F18A7">
              <w:rPr>
                <w:i/>
                <w:sz w:val="18"/>
                <w:szCs w:val="18"/>
              </w:rPr>
              <w:t>,</w:t>
            </w:r>
            <w:r>
              <w:rPr>
                <w:i/>
                <w:sz w:val="18"/>
                <w:szCs w:val="18"/>
              </w:rPr>
              <w:t xml:space="preserve"> </w:t>
            </w:r>
            <w:r w:rsidRPr="008F18A7">
              <w:rPr>
                <w:i/>
                <w:sz w:val="18"/>
                <w:szCs w:val="18"/>
                <w:lang w:val="mk-MK"/>
              </w:rPr>
              <w:t>ЦСОО</w:t>
            </w:r>
            <w:r w:rsidRPr="008F18A7">
              <w:rPr>
                <w:i/>
                <w:sz w:val="18"/>
                <w:szCs w:val="18"/>
              </w:rPr>
              <w:t>,</w:t>
            </w:r>
            <w:r w:rsidRPr="008F18A7">
              <w:rPr>
                <w:i/>
                <w:sz w:val="18"/>
                <w:szCs w:val="18"/>
                <w:lang w:val="mk-MK"/>
              </w:rPr>
              <w:t xml:space="preserve"> ЦОВ</w:t>
            </w:r>
            <w:r w:rsidRPr="008F18A7">
              <w:rPr>
                <w:i/>
                <w:sz w:val="18"/>
                <w:szCs w:val="18"/>
              </w:rPr>
              <w:t xml:space="preserve">, </w:t>
            </w:r>
            <w:r w:rsidRPr="008F18A7">
              <w:rPr>
                <w:i/>
                <w:sz w:val="18"/>
                <w:szCs w:val="18"/>
                <w:lang w:val="mk-MK"/>
              </w:rPr>
              <w:t>БРО</w:t>
            </w:r>
            <w:r w:rsidRPr="008F18A7">
              <w:rPr>
                <w:i/>
                <w:sz w:val="18"/>
                <w:szCs w:val="18"/>
              </w:rPr>
              <w:t xml:space="preserve">, </w:t>
            </w:r>
            <w:r w:rsidRPr="008F18A7">
              <w:rPr>
                <w:i/>
                <w:sz w:val="18"/>
                <w:szCs w:val="18"/>
                <w:lang w:val="mk-MK"/>
              </w:rPr>
              <w:t>Одбор на МРК,</w:t>
            </w:r>
            <w:r w:rsidR="00FC41E0">
              <w:rPr>
                <w:i/>
                <w:sz w:val="18"/>
                <w:szCs w:val="18"/>
                <w:lang w:val="mk-MK"/>
              </w:rPr>
              <w:t xml:space="preserve"> </w:t>
            </w:r>
            <w:r w:rsidRPr="008F18A7">
              <w:rPr>
                <w:i/>
                <w:sz w:val="18"/>
                <w:szCs w:val="18"/>
                <w:lang w:val="mk-MK"/>
              </w:rPr>
              <w:t xml:space="preserve">клучни заинтереси-рани страни </w:t>
            </w:r>
          </w:p>
        </w:tc>
        <w:tc>
          <w:tcPr>
            <w:tcW w:w="1276" w:type="dxa"/>
            <w:tcBorders>
              <w:bottom w:val="single" w:sz="4" w:space="0" w:color="auto"/>
            </w:tcBorders>
          </w:tcPr>
          <w:p w:rsidR="00FC5E7C" w:rsidRPr="008F18A7" w:rsidRDefault="00C30AB9" w:rsidP="00CC0D1B">
            <w:pPr>
              <w:tabs>
                <w:tab w:val="left" w:pos="176"/>
              </w:tabs>
              <w:ind w:left="-127" w:right="-89"/>
              <w:jc w:val="center"/>
              <w:rPr>
                <w:i/>
                <w:sz w:val="18"/>
                <w:szCs w:val="18"/>
                <w:lang w:val="mk-MK"/>
              </w:rPr>
            </w:pPr>
            <w:r>
              <w:rPr>
                <w:i/>
                <w:sz w:val="18"/>
                <w:szCs w:val="18"/>
                <w:lang w:val="mk-MK"/>
              </w:rPr>
              <w:t>50.000</w:t>
            </w:r>
          </w:p>
        </w:tc>
      </w:tr>
      <w:tr w:rsidR="00FC5E7C" w:rsidRPr="008F18A7" w:rsidTr="007D3E95">
        <w:tc>
          <w:tcPr>
            <w:tcW w:w="837" w:type="dxa"/>
            <w:tcBorders>
              <w:top w:val="single" w:sz="4" w:space="0" w:color="auto"/>
              <w:bottom w:val="single" w:sz="4" w:space="0" w:color="auto"/>
            </w:tcBorders>
            <w:shd w:val="clear" w:color="auto" w:fill="FFFFFF" w:themeFill="background1"/>
          </w:tcPr>
          <w:p w:rsidR="00FC5E7C" w:rsidRPr="00476218" w:rsidRDefault="00FC5E7C" w:rsidP="00CC0D1B">
            <w:pPr>
              <w:pStyle w:val="ListParagraph"/>
              <w:ind w:left="0" w:right="-57"/>
              <w:rPr>
                <w:i/>
                <w:sz w:val="18"/>
                <w:szCs w:val="18"/>
                <w:lang w:val="mk-MK"/>
              </w:rPr>
            </w:pPr>
            <w:r w:rsidRPr="00476218">
              <w:rPr>
                <w:i/>
                <w:sz w:val="18"/>
                <w:szCs w:val="18"/>
                <w:lang w:val="mk-MK"/>
              </w:rPr>
              <w:t>5.3.1</w:t>
            </w:r>
          </w:p>
        </w:tc>
        <w:tc>
          <w:tcPr>
            <w:tcW w:w="2429" w:type="dxa"/>
            <w:tcBorders>
              <w:top w:val="single" w:sz="4" w:space="0" w:color="auto"/>
              <w:bottom w:val="single" w:sz="4" w:space="0" w:color="auto"/>
            </w:tcBorders>
            <w:shd w:val="clear" w:color="auto" w:fill="FFFFFF" w:themeFill="background1"/>
          </w:tcPr>
          <w:p w:rsidR="00FC5E7C" w:rsidRPr="003A33B4" w:rsidRDefault="00FC5E7C" w:rsidP="00CC0D1B">
            <w:pPr>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Подготовка на насоки за резултатите од учењето и нивна дистрибуција</w:t>
            </w:r>
            <w:r>
              <w:rPr>
                <w:rStyle w:val="Hyperlink"/>
                <w:rFonts w:cstheme="minorHAnsi"/>
                <w:i/>
                <w:color w:val="auto"/>
                <w:sz w:val="18"/>
                <w:szCs w:val="18"/>
                <w:u w:val="none"/>
                <w:lang w:val="mk-MK"/>
              </w:rPr>
              <w:t xml:space="preserve"> </w:t>
            </w:r>
          </w:p>
        </w:tc>
        <w:tc>
          <w:tcPr>
            <w:tcW w:w="5103" w:type="dxa"/>
            <w:tcBorders>
              <w:top w:val="single" w:sz="4" w:space="0" w:color="auto"/>
              <w:bottom w:val="single" w:sz="4" w:space="0" w:color="auto"/>
            </w:tcBorders>
            <w:shd w:val="clear" w:color="auto" w:fill="FFFFFF" w:themeFill="background1"/>
          </w:tcPr>
          <w:p w:rsidR="00FC5E7C" w:rsidRPr="003A33B4" w:rsidRDefault="00FC5E7C" w:rsidP="00CC0D1B">
            <w:pPr>
              <w:pStyle w:val="ListParagraph"/>
              <w:keepNext/>
              <w:numPr>
                <w:ilvl w:val="0"/>
                <w:numId w:val="15"/>
              </w:numPr>
              <w:tabs>
                <w:tab w:val="left" w:pos="176"/>
              </w:tabs>
              <w:ind w:left="176" w:hanging="176"/>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РГ за подготвување на насоките се формирани</w:t>
            </w:r>
            <w:r w:rsidRPr="003A33B4">
              <w:rPr>
                <w:rStyle w:val="Hyperlink"/>
                <w:rFonts w:cstheme="minorHAnsi"/>
                <w:i/>
                <w:color w:val="auto"/>
                <w:sz w:val="18"/>
                <w:szCs w:val="18"/>
                <w:u w:val="none"/>
                <w:lang w:val="mk-MK"/>
              </w:rPr>
              <w:t>;</w:t>
            </w:r>
          </w:p>
          <w:p w:rsidR="00FC5E7C" w:rsidRPr="008F18A7" w:rsidRDefault="00FC5E7C" w:rsidP="00CC0D1B">
            <w:pPr>
              <w:pStyle w:val="ListParagraph"/>
              <w:keepNext/>
              <w:numPr>
                <w:ilvl w:val="0"/>
                <w:numId w:val="15"/>
              </w:numPr>
              <w:tabs>
                <w:tab w:val="left" w:pos="176"/>
              </w:tabs>
              <w:ind w:left="176" w:hanging="176"/>
              <w:contextualSpacing w:val="0"/>
              <w:rPr>
                <w:rStyle w:val="Hyperlink"/>
                <w:rFonts w:cstheme="minorHAnsi"/>
                <w:i/>
                <w:color w:val="auto"/>
                <w:sz w:val="18"/>
                <w:szCs w:val="18"/>
                <w:u w:val="none"/>
              </w:rPr>
            </w:pPr>
            <w:r w:rsidRPr="008F18A7">
              <w:rPr>
                <w:rStyle w:val="Hyperlink"/>
                <w:rFonts w:cstheme="minorHAnsi"/>
                <w:i/>
                <w:color w:val="auto"/>
                <w:sz w:val="18"/>
                <w:szCs w:val="18"/>
                <w:u w:val="none"/>
                <w:lang w:val="mk-MK"/>
              </w:rPr>
              <w:t>Финансиските средства се определени</w:t>
            </w:r>
            <w:r w:rsidRPr="008F18A7">
              <w:rPr>
                <w:rStyle w:val="Hyperlink"/>
                <w:rFonts w:cstheme="minorHAnsi"/>
                <w:i/>
                <w:color w:val="auto"/>
                <w:sz w:val="18"/>
                <w:szCs w:val="18"/>
                <w:u w:val="none"/>
              </w:rPr>
              <w:t>;</w:t>
            </w:r>
          </w:p>
          <w:p w:rsidR="00FC5E7C" w:rsidRPr="008F18A7" w:rsidRDefault="00FC5E7C" w:rsidP="00CC0D1B">
            <w:pPr>
              <w:pStyle w:val="ListParagraph"/>
              <w:numPr>
                <w:ilvl w:val="0"/>
                <w:numId w:val="15"/>
              </w:numPr>
              <w:tabs>
                <w:tab w:val="left" w:pos="176"/>
              </w:tabs>
              <w:ind w:left="176" w:hanging="176"/>
              <w:contextualSpacing w:val="0"/>
              <w:rPr>
                <w:rStyle w:val="Hyperlink"/>
                <w:rFonts w:cstheme="minorHAnsi"/>
                <w:i/>
                <w:color w:val="auto"/>
                <w:sz w:val="18"/>
                <w:szCs w:val="18"/>
                <w:u w:val="none"/>
              </w:rPr>
            </w:pPr>
            <w:r w:rsidRPr="008F18A7">
              <w:rPr>
                <w:rStyle w:val="Hyperlink"/>
                <w:rFonts w:cstheme="minorHAnsi"/>
                <w:i/>
                <w:color w:val="auto"/>
                <w:sz w:val="18"/>
                <w:szCs w:val="18"/>
                <w:u w:val="none"/>
                <w:lang w:val="mk-MK"/>
              </w:rPr>
              <w:t>Насоките се подготвени и разгледани се со клучните заинтересирани страни</w:t>
            </w:r>
            <w:r w:rsidRPr="008F18A7">
              <w:rPr>
                <w:rStyle w:val="Hyperlink"/>
                <w:rFonts w:cstheme="minorHAnsi"/>
                <w:i/>
                <w:color w:val="auto"/>
                <w:sz w:val="18"/>
                <w:szCs w:val="18"/>
                <w:u w:val="none"/>
              </w:rPr>
              <w:t>;</w:t>
            </w:r>
          </w:p>
          <w:p w:rsidR="00FC5E7C" w:rsidRPr="008F18A7" w:rsidRDefault="00FC5E7C" w:rsidP="00CC0D1B">
            <w:pPr>
              <w:pStyle w:val="ListParagraph"/>
              <w:numPr>
                <w:ilvl w:val="0"/>
                <w:numId w:val="15"/>
              </w:numPr>
              <w:tabs>
                <w:tab w:val="left" w:pos="176"/>
              </w:tabs>
              <w:ind w:left="176" w:hanging="176"/>
              <w:contextualSpacing w:val="0"/>
              <w:rPr>
                <w:rStyle w:val="Hyperlink"/>
                <w:rFonts w:cstheme="minorHAnsi"/>
                <w:i/>
                <w:color w:val="auto"/>
                <w:sz w:val="18"/>
                <w:szCs w:val="18"/>
                <w:u w:val="none"/>
              </w:rPr>
            </w:pPr>
            <w:r w:rsidRPr="008F18A7">
              <w:rPr>
                <w:rStyle w:val="Hyperlink"/>
                <w:rFonts w:cstheme="minorHAnsi"/>
                <w:i/>
                <w:color w:val="auto"/>
                <w:sz w:val="18"/>
                <w:szCs w:val="18"/>
                <w:u w:val="none"/>
                <w:lang w:val="mk-MK"/>
              </w:rPr>
              <w:t xml:space="preserve">Насоките официјално се одобрени и дистрибуирани, со јасно дефинирани правила, начини и услови за подготовка и спроведување ефикасни резултати од учењето и нивно користење од страна на различни корисници </w:t>
            </w:r>
          </w:p>
        </w:tc>
        <w:tc>
          <w:tcPr>
            <w:tcW w:w="3686" w:type="dxa"/>
            <w:tcBorders>
              <w:top w:val="single" w:sz="4" w:space="0" w:color="auto"/>
              <w:bottom w:val="single" w:sz="4" w:space="0" w:color="auto"/>
            </w:tcBorders>
            <w:shd w:val="clear" w:color="auto" w:fill="FFFFFF" w:themeFill="background1"/>
          </w:tcPr>
          <w:p w:rsidR="00FC5E7C" w:rsidRPr="008F18A7" w:rsidRDefault="00FC5E7C" w:rsidP="00CC0D1B">
            <w:pPr>
              <w:pStyle w:val="ListParagraph"/>
              <w:numPr>
                <w:ilvl w:val="0"/>
                <w:numId w:val="18"/>
              </w:numPr>
              <w:tabs>
                <w:tab w:val="left" w:pos="176"/>
              </w:tabs>
              <w:ind w:left="176" w:hanging="176"/>
              <w:contextualSpacing w:val="0"/>
              <w:rPr>
                <w:i/>
                <w:sz w:val="18"/>
                <w:szCs w:val="18"/>
              </w:rPr>
            </w:pPr>
            <w:r w:rsidRPr="008F18A7">
              <w:rPr>
                <w:i/>
                <w:sz w:val="18"/>
                <w:szCs w:val="18"/>
                <w:lang w:val="mk-MK"/>
              </w:rPr>
              <w:t>Записници од средби за дискусии</w:t>
            </w:r>
            <w:r w:rsidRPr="008F18A7">
              <w:rPr>
                <w:i/>
                <w:sz w:val="18"/>
                <w:szCs w:val="18"/>
              </w:rPr>
              <w:t>;</w:t>
            </w:r>
          </w:p>
          <w:p w:rsidR="00FC5E7C" w:rsidRPr="008F18A7" w:rsidRDefault="00FC5E7C" w:rsidP="00CC0D1B">
            <w:pPr>
              <w:pStyle w:val="ListParagraph"/>
              <w:numPr>
                <w:ilvl w:val="0"/>
                <w:numId w:val="18"/>
              </w:numPr>
              <w:tabs>
                <w:tab w:val="left" w:pos="176"/>
              </w:tabs>
              <w:ind w:left="176" w:hanging="176"/>
              <w:contextualSpacing w:val="0"/>
              <w:rPr>
                <w:i/>
                <w:sz w:val="18"/>
                <w:szCs w:val="18"/>
              </w:rPr>
            </w:pPr>
            <w:r w:rsidRPr="008F18A7">
              <w:rPr>
                <w:i/>
                <w:sz w:val="18"/>
                <w:szCs w:val="18"/>
                <w:lang w:val="mk-MK"/>
              </w:rPr>
              <w:t>Насоки објавени на веб-страница</w:t>
            </w:r>
            <w:r w:rsidRPr="008F18A7">
              <w:rPr>
                <w:i/>
                <w:sz w:val="18"/>
                <w:szCs w:val="18"/>
              </w:rPr>
              <w:t>;</w:t>
            </w:r>
          </w:p>
          <w:p w:rsidR="00FC5E7C" w:rsidRPr="008F18A7" w:rsidRDefault="00FC5E7C" w:rsidP="00CC0D1B">
            <w:pPr>
              <w:pStyle w:val="ListParagraph"/>
              <w:numPr>
                <w:ilvl w:val="0"/>
                <w:numId w:val="18"/>
              </w:numPr>
              <w:tabs>
                <w:tab w:val="left" w:pos="176"/>
              </w:tabs>
              <w:ind w:left="176" w:hanging="176"/>
              <w:contextualSpacing w:val="0"/>
              <w:rPr>
                <w:i/>
                <w:sz w:val="18"/>
                <w:szCs w:val="18"/>
              </w:rPr>
            </w:pPr>
            <w:r w:rsidRPr="008F18A7">
              <w:rPr>
                <w:i/>
                <w:sz w:val="18"/>
                <w:szCs w:val="18"/>
                <w:lang w:val="mk-MK"/>
              </w:rPr>
              <w:t xml:space="preserve">Доказни материјали </w:t>
            </w:r>
            <w:r w:rsidRPr="008F18A7">
              <w:rPr>
                <w:i/>
                <w:sz w:val="18"/>
                <w:szCs w:val="18"/>
              </w:rPr>
              <w:t>(</w:t>
            </w:r>
            <w:r w:rsidRPr="008F18A7">
              <w:rPr>
                <w:i/>
                <w:sz w:val="18"/>
                <w:szCs w:val="18"/>
                <w:lang w:val="mk-MK"/>
              </w:rPr>
              <w:t>брошури</w:t>
            </w:r>
            <w:r w:rsidRPr="008F18A7">
              <w:rPr>
                <w:i/>
                <w:sz w:val="18"/>
                <w:szCs w:val="18"/>
              </w:rPr>
              <w:t xml:space="preserve">, </w:t>
            </w:r>
            <w:r w:rsidRPr="008F18A7">
              <w:rPr>
                <w:i/>
                <w:sz w:val="18"/>
                <w:szCs w:val="18"/>
                <w:lang w:val="mk-MK"/>
              </w:rPr>
              <w:t>летоци записници итн</w:t>
            </w:r>
            <w:r w:rsidRPr="008F18A7">
              <w:rPr>
                <w:i/>
                <w:sz w:val="18"/>
                <w:szCs w:val="18"/>
              </w:rPr>
              <w:t xml:space="preserve">.) </w:t>
            </w:r>
            <w:r w:rsidRPr="008F18A7">
              <w:rPr>
                <w:i/>
                <w:sz w:val="18"/>
                <w:szCs w:val="18"/>
                <w:lang w:val="mk-MK"/>
              </w:rPr>
              <w:t>за дистрибуција на насоките;</w:t>
            </w:r>
          </w:p>
          <w:p w:rsidR="00FC5E7C" w:rsidRPr="008F18A7" w:rsidRDefault="00FC5E7C" w:rsidP="00CC0D1B">
            <w:pPr>
              <w:pStyle w:val="ListParagraph"/>
              <w:numPr>
                <w:ilvl w:val="0"/>
                <w:numId w:val="18"/>
              </w:numPr>
              <w:tabs>
                <w:tab w:val="left" w:pos="176"/>
              </w:tabs>
              <w:ind w:left="176" w:hanging="176"/>
              <w:contextualSpacing w:val="0"/>
              <w:rPr>
                <w:i/>
                <w:sz w:val="18"/>
                <w:szCs w:val="18"/>
              </w:rPr>
            </w:pPr>
            <w:r w:rsidRPr="008F18A7">
              <w:rPr>
                <w:i/>
                <w:sz w:val="18"/>
                <w:szCs w:val="18"/>
                <w:lang w:val="mk-MK"/>
              </w:rPr>
              <w:t>Одлуки на Одборот на МРК</w:t>
            </w:r>
            <w:r w:rsidRPr="008F18A7">
              <w:rPr>
                <w:i/>
                <w:sz w:val="18"/>
                <w:szCs w:val="18"/>
              </w:rPr>
              <w:t>;</w:t>
            </w:r>
          </w:p>
          <w:p w:rsidR="00FC5E7C" w:rsidRPr="008F18A7" w:rsidRDefault="00FC5E7C" w:rsidP="00CC0D1B">
            <w:pPr>
              <w:pStyle w:val="ListParagraph"/>
              <w:numPr>
                <w:ilvl w:val="0"/>
                <w:numId w:val="18"/>
              </w:numPr>
              <w:tabs>
                <w:tab w:val="left" w:pos="176"/>
              </w:tabs>
              <w:ind w:left="176" w:hanging="176"/>
              <w:contextualSpacing w:val="0"/>
              <w:rPr>
                <w:i/>
                <w:sz w:val="18"/>
                <w:szCs w:val="18"/>
              </w:rPr>
            </w:pPr>
            <w:r w:rsidRPr="008F18A7">
              <w:rPr>
                <w:i/>
                <w:sz w:val="18"/>
                <w:szCs w:val="18"/>
                <w:lang w:val="mk-MK"/>
              </w:rPr>
              <w:t>Одлуки на МОН</w:t>
            </w:r>
          </w:p>
          <w:p w:rsidR="00FC5E7C" w:rsidRPr="008F18A7" w:rsidRDefault="00FC5E7C" w:rsidP="00CC0D1B">
            <w:pPr>
              <w:pStyle w:val="ListParagraph"/>
              <w:tabs>
                <w:tab w:val="left" w:pos="176"/>
              </w:tabs>
              <w:ind w:left="176"/>
              <w:contextualSpacing w:val="0"/>
              <w:rPr>
                <w:i/>
                <w:sz w:val="18"/>
                <w:szCs w:val="18"/>
              </w:rPr>
            </w:pPr>
          </w:p>
        </w:tc>
        <w:tc>
          <w:tcPr>
            <w:tcW w:w="992" w:type="dxa"/>
            <w:tcBorders>
              <w:top w:val="single" w:sz="4" w:space="0" w:color="auto"/>
              <w:bottom w:val="single" w:sz="4" w:space="0" w:color="auto"/>
            </w:tcBorders>
            <w:shd w:val="clear" w:color="auto" w:fill="FFFFFF" w:themeFill="background1"/>
          </w:tcPr>
          <w:p w:rsidR="00FC5E7C" w:rsidRPr="008F18A7" w:rsidRDefault="00FC5E7C" w:rsidP="00CC0D1B">
            <w:pPr>
              <w:tabs>
                <w:tab w:val="left" w:pos="176"/>
              </w:tabs>
              <w:jc w:val="center"/>
              <w:rPr>
                <w:i/>
                <w:sz w:val="18"/>
                <w:szCs w:val="18"/>
              </w:rPr>
            </w:pPr>
            <w:r w:rsidRPr="008F18A7">
              <w:rPr>
                <w:i/>
                <w:sz w:val="18"/>
                <w:szCs w:val="18"/>
              </w:rPr>
              <w:t>2018</w:t>
            </w:r>
          </w:p>
        </w:tc>
        <w:tc>
          <w:tcPr>
            <w:tcW w:w="1276" w:type="dxa"/>
            <w:tcBorders>
              <w:top w:val="single" w:sz="4" w:space="0" w:color="auto"/>
              <w:bottom w:val="single" w:sz="4" w:space="0" w:color="auto"/>
            </w:tcBorders>
            <w:shd w:val="clear" w:color="auto" w:fill="FFFFFF" w:themeFill="background1"/>
          </w:tcPr>
          <w:p w:rsidR="00FC5E7C" w:rsidRPr="008F18A7" w:rsidRDefault="00FC5E7C" w:rsidP="00CC0D1B">
            <w:pPr>
              <w:tabs>
                <w:tab w:val="left" w:pos="176"/>
              </w:tabs>
              <w:jc w:val="center"/>
              <w:rPr>
                <w:i/>
                <w:sz w:val="18"/>
                <w:szCs w:val="18"/>
              </w:rPr>
            </w:pPr>
            <w:r w:rsidRPr="008F18A7">
              <w:rPr>
                <w:i/>
                <w:sz w:val="18"/>
                <w:szCs w:val="18"/>
                <w:lang w:val="mk-MK"/>
              </w:rPr>
              <w:t>МОН</w:t>
            </w:r>
            <w:r w:rsidRPr="008F18A7">
              <w:rPr>
                <w:i/>
                <w:sz w:val="18"/>
                <w:szCs w:val="18"/>
              </w:rPr>
              <w:t xml:space="preserve">, </w:t>
            </w:r>
            <w:r w:rsidRPr="008F18A7">
              <w:rPr>
                <w:i/>
                <w:sz w:val="18"/>
                <w:szCs w:val="18"/>
                <w:lang w:val="mk-MK"/>
              </w:rPr>
              <w:t>БРО</w:t>
            </w:r>
            <w:r w:rsidRPr="008F18A7">
              <w:rPr>
                <w:i/>
                <w:sz w:val="18"/>
                <w:szCs w:val="18"/>
              </w:rPr>
              <w:t xml:space="preserve">, </w:t>
            </w:r>
            <w:r w:rsidRPr="008F18A7">
              <w:rPr>
                <w:i/>
                <w:sz w:val="18"/>
                <w:szCs w:val="18"/>
                <w:lang w:val="mk-MK"/>
              </w:rPr>
              <w:t>ЦСОО</w:t>
            </w:r>
            <w:r w:rsidRPr="008F18A7">
              <w:rPr>
                <w:i/>
                <w:sz w:val="18"/>
                <w:szCs w:val="18"/>
              </w:rPr>
              <w:t>,</w:t>
            </w:r>
            <w:r w:rsidRPr="008F18A7">
              <w:rPr>
                <w:i/>
                <w:sz w:val="18"/>
                <w:szCs w:val="18"/>
                <w:lang w:val="mk-MK"/>
              </w:rPr>
              <w:t xml:space="preserve"> ЦОВ</w:t>
            </w:r>
            <w:r w:rsidRPr="008F18A7">
              <w:rPr>
                <w:i/>
                <w:sz w:val="18"/>
                <w:szCs w:val="18"/>
              </w:rPr>
              <w:t xml:space="preserve">, </w:t>
            </w:r>
            <w:r w:rsidRPr="008F18A7">
              <w:rPr>
                <w:i/>
                <w:sz w:val="18"/>
                <w:szCs w:val="18"/>
                <w:lang w:val="mk-MK"/>
              </w:rPr>
              <w:t>високо-образовни институции, Одбор на МРК,</w:t>
            </w:r>
            <w:r w:rsidR="001C1F0D">
              <w:rPr>
                <w:i/>
                <w:sz w:val="18"/>
                <w:szCs w:val="18"/>
                <w:lang w:val="mk-MK"/>
              </w:rPr>
              <w:t xml:space="preserve"> </w:t>
            </w:r>
            <w:r w:rsidRPr="008F18A7">
              <w:rPr>
                <w:i/>
                <w:sz w:val="18"/>
                <w:szCs w:val="18"/>
                <w:lang w:val="mk-MK"/>
              </w:rPr>
              <w:t xml:space="preserve">клучни заинтереси-рани страни </w:t>
            </w:r>
          </w:p>
        </w:tc>
        <w:tc>
          <w:tcPr>
            <w:tcW w:w="1276" w:type="dxa"/>
            <w:tcBorders>
              <w:top w:val="single" w:sz="4" w:space="0" w:color="auto"/>
              <w:bottom w:val="single" w:sz="4" w:space="0" w:color="auto"/>
            </w:tcBorders>
            <w:shd w:val="clear" w:color="auto" w:fill="FFFFFF" w:themeFill="background1"/>
          </w:tcPr>
          <w:p w:rsidR="00FC5E7C" w:rsidRPr="008F18A7" w:rsidRDefault="00C30AB9" w:rsidP="00CC0D1B">
            <w:pPr>
              <w:tabs>
                <w:tab w:val="left" w:pos="176"/>
              </w:tabs>
              <w:jc w:val="center"/>
              <w:rPr>
                <w:i/>
                <w:sz w:val="18"/>
                <w:szCs w:val="18"/>
                <w:lang w:val="mk-MK"/>
              </w:rPr>
            </w:pPr>
            <w:r>
              <w:rPr>
                <w:i/>
                <w:sz w:val="18"/>
                <w:szCs w:val="18"/>
                <w:lang w:val="mk-MK"/>
              </w:rPr>
              <w:t>-</w:t>
            </w:r>
          </w:p>
        </w:tc>
      </w:tr>
      <w:tr w:rsidR="00FC5E7C" w:rsidRPr="008F18A7" w:rsidTr="007D3E95">
        <w:tc>
          <w:tcPr>
            <w:tcW w:w="837" w:type="dxa"/>
            <w:shd w:val="clear" w:color="auto" w:fill="FFFFFF" w:themeFill="background1"/>
          </w:tcPr>
          <w:p w:rsidR="00FC5E7C" w:rsidRPr="00476218" w:rsidRDefault="00FC5E7C" w:rsidP="00CC0D1B">
            <w:pPr>
              <w:ind w:left="-28" w:right="-57"/>
              <w:jc w:val="right"/>
              <w:rPr>
                <w:i/>
                <w:sz w:val="18"/>
                <w:szCs w:val="18"/>
                <w:lang w:val="mk-MK"/>
              </w:rPr>
            </w:pPr>
            <w:r>
              <w:rPr>
                <w:i/>
                <w:sz w:val="18"/>
                <w:szCs w:val="18"/>
                <w:lang w:val="mk-MK"/>
              </w:rPr>
              <w:t>5.3.2</w:t>
            </w:r>
          </w:p>
        </w:tc>
        <w:tc>
          <w:tcPr>
            <w:tcW w:w="2429" w:type="dxa"/>
            <w:shd w:val="clear" w:color="auto" w:fill="FFFFFF" w:themeFill="background1"/>
          </w:tcPr>
          <w:p w:rsidR="00FC5E7C" w:rsidRPr="008F18A7" w:rsidRDefault="00FC5E7C" w:rsidP="00CC0D1B">
            <w:pPr>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 xml:space="preserve">Подготовка на насоки за вклучување на постојните и новите квалификации во МРК </w:t>
            </w:r>
          </w:p>
          <w:p w:rsidR="00FC5E7C" w:rsidRPr="003A33B4" w:rsidRDefault="00FC5E7C" w:rsidP="00CC0D1B">
            <w:pPr>
              <w:rPr>
                <w:rStyle w:val="Hyperlink"/>
                <w:rFonts w:cstheme="minorHAnsi"/>
                <w:i/>
                <w:color w:val="auto"/>
                <w:sz w:val="18"/>
                <w:szCs w:val="18"/>
                <w:u w:val="none"/>
                <w:lang w:val="mk-MK"/>
              </w:rPr>
            </w:pPr>
          </w:p>
        </w:tc>
        <w:tc>
          <w:tcPr>
            <w:tcW w:w="5103" w:type="dxa"/>
            <w:shd w:val="clear" w:color="auto" w:fill="FFFFFF" w:themeFill="background1"/>
          </w:tcPr>
          <w:p w:rsidR="00FC5E7C" w:rsidRPr="003A33B4" w:rsidRDefault="00FC5E7C" w:rsidP="00CC0D1B">
            <w:pPr>
              <w:pStyle w:val="ListParagraph"/>
              <w:keepNext/>
              <w:numPr>
                <w:ilvl w:val="0"/>
                <w:numId w:val="15"/>
              </w:numPr>
              <w:tabs>
                <w:tab w:val="left" w:pos="176"/>
              </w:tabs>
              <w:ind w:left="176" w:hanging="176"/>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РГ за подготвување на насоките се формирани</w:t>
            </w:r>
            <w:r w:rsidRPr="003A33B4">
              <w:rPr>
                <w:rStyle w:val="Hyperlink"/>
                <w:rFonts w:cstheme="minorHAnsi"/>
                <w:i/>
                <w:color w:val="auto"/>
                <w:sz w:val="18"/>
                <w:szCs w:val="18"/>
                <w:u w:val="none"/>
                <w:lang w:val="mk-MK"/>
              </w:rPr>
              <w:t>;</w:t>
            </w:r>
          </w:p>
          <w:p w:rsidR="00FC5E7C" w:rsidRPr="008F18A7" w:rsidRDefault="00FC5E7C" w:rsidP="00CC0D1B">
            <w:pPr>
              <w:pStyle w:val="ListParagraph"/>
              <w:keepNext/>
              <w:numPr>
                <w:ilvl w:val="0"/>
                <w:numId w:val="15"/>
              </w:numPr>
              <w:tabs>
                <w:tab w:val="left" w:pos="176"/>
              </w:tabs>
              <w:ind w:left="176" w:hanging="176"/>
              <w:contextualSpacing w:val="0"/>
              <w:rPr>
                <w:rStyle w:val="Hyperlink"/>
                <w:rFonts w:cstheme="minorHAnsi"/>
                <w:i/>
                <w:color w:val="auto"/>
                <w:sz w:val="18"/>
                <w:szCs w:val="18"/>
                <w:u w:val="none"/>
              </w:rPr>
            </w:pPr>
            <w:r w:rsidRPr="008F18A7">
              <w:rPr>
                <w:rStyle w:val="Hyperlink"/>
                <w:rFonts w:cstheme="minorHAnsi"/>
                <w:i/>
                <w:color w:val="auto"/>
                <w:sz w:val="18"/>
                <w:szCs w:val="18"/>
                <w:u w:val="none"/>
                <w:lang w:val="mk-MK"/>
              </w:rPr>
              <w:t>Финансиските средства</w:t>
            </w:r>
            <w:r w:rsidR="001C1F0D">
              <w:rPr>
                <w:rStyle w:val="Hyperlink"/>
                <w:rFonts w:cstheme="minorHAnsi"/>
                <w:i/>
                <w:color w:val="auto"/>
                <w:sz w:val="18"/>
                <w:szCs w:val="18"/>
                <w:u w:val="none"/>
                <w:lang w:val="mk-MK"/>
              </w:rPr>
              <w:t xml:space="preserve"> </w:t>
            </w:r>
            <w:r w:rsidRPr="008F18A7">
              <w:rPr>
                <w:rStyle w:val="Hyperlink"/>
                <w:rFonts w:cstheme="minorHAnsi"/>
                <w:i/>
                <w:color w:val="auto"/>
                <w:sz w:val="18"/>
                <w:szCs w:val="18"/>
                <w:u w:val="none"/>
                <w:lang w:val="mk-MK"/>
              </w:rPr>
              <w:t>се определени;</w:t>
            </w:r>
          </w:p>
          <w:p w:rsidR="00FC5E7C" w:rsidRPr="008F18A7" w:rsidRDefault="00FC5E7C" w:rsidP="00CC0D1B">
            <w:pPr>
              <w:pStyle w:val="ListParagraph"/>
              <w:numPr>
                <w:ilvl w:val="0"/>
                <w:numId w:val="15"/>
              </w:numPr>
              <w:tabs>
                <w:tab w:val="left" w:pos="176"/>
              </w:tabs>
              <w:ind w:left="176" w:hanging="176"/>
              <w:contextualSpacing w:val="0"/>
              <w:rPr>
                <w:rStyle w:val="Hyperlink"/>
                <w:rFonts w:cstheme="minorHAnsi"/>
                <w:i/>
                <w:color w:val="auto"/>
                <w:sz w:val="18"/>
                <w:szCs w:val="18"/>
                <w:u w:val="none"/>
              </w:rPr>
            </w:pPr>
            <w:r w:rsidRPr="008F18A7">
              <w:rPr>
                <w:rStyle w:val="Hyperlink"/>
                <w:rFonts w:cstheme="minorHAnsi"/>
                <w:i/>
                <w:color w:val="auto"/>
                <w:sz w:val="18"/>
                <w:szCs w:val="18"/>
                <w:u w:val="none"/>
                <w:lang w:val="mk-MK"/>
              </w:rPr>
              <w:t>Насоките се подготвени и разгледани се со клучните заинтересирани страни</w:t>
            </w:r>
            <w:r w:rsidRPr="008F18A7">
              <w:rPr>
                <w:rStyle w:val="Hyperlink"/>
                <w:rFonts w:cstheme="minorHAnsi"/>
                <w:i/>
                <w:color w:val="auto"/>
                <w:sz w:val="18"/>
                <w:szCs w:val="18"/>
                <w:u w:val="none"/>
              </w:rPr>
              <w:t>;</w:t>
            </w:r>
          </w:p>
          <w:p w:rsidR="00FC5E7C" w:rsidRPr="008F18A7" w:rsidRDefault="00FC5E7C" w:rsidP="00CC0D1B">
            <w:pPr>
              <w:pStyle w:val="ListParagraph"/>
              <w:keepNext/>
              <w:numPr>
                <w:ilvl w:val="0"/>
                <w:numId w:val="15"/>
              </w:numPr>
              <w:tabs>
                <w:tab w:val="left" w:pos="176"/>
              </w:tabs>
              <w:ind w:left="176" w:hanging="176"/>
              <w:contextualSpacing w:val="0"/>
              <w:rPr>
                <w:rStyle w:val="Hyperlink"/>
                <w:rFonts w:cstheme="minorHAnsi"/>
                <w:i/>
                <w:color w:val="auto"/>
                <w:sz w:val="18"/>
                <w:szCs w:val="18"/>
                <w:u w:val="none"/>
              </w:rPr>
            </w:pPr>
            <w:r w:rsidRPr="008F18A7">
              <w:rPr>
                <w:rStyle w:val="Hyperlink"/>
                <w:rFonts w:cstheme="minorHAnsi"/>
                <w:i/>
                <w:color w:val="auto"/>
                <w:sz w:val="18"/>
                <w:szCs w:val="18"/>
                <w:u w:val="none"/>
                <w:lang w:val="mk-MK"/>
              </w:rPr>
              <w:t>Насоките за опфаќање на квалификациите во МРК (вклучително и постапката за порамнување)</w:t>
            </w:r>
            <w:r w:rsidR="001C1F0D">
              <w:rPr>
                <w:rStyle w:val="Hyperlink"/>
                <w:rFonts w:cstheme="minorHAnsi"/>
                <w:i/>
                <w:color w:val="auto"/>
                <w:sz w:val="18"/>
                <w:szCs w:val="18"/>
                <w:u w:val="none"/>
                <w:lang w:val="mk-MK"/>
              </w:rPr>
              <w:t xml:space="preserve"> </w:t>
            </w:r>
            <w:r w:rsidRPr="008F18A7">
              <w:rPr>
                <w:rStyle w:val="Hyperlink"/>
                <w:rFonts w:cstheme="minorHAnsi"/>
                <w:i/>
                <w:color w:val="auto"/>
                <w:sz w:val="18"/>
                <w:szCs w:val="18"/>
                <w:u w:val="none"/>
                <w:lang w:val="mk-MK"/>
              </w:rPr>
              <w:t>официјално се одобрени и дистрибуирани</w:t>
            </w:r>
          </w:p>
        </w:tc>
        <w:tc>
          <w:tcPr>
            <w:tcW w:w="3686" w:type="dxa"/>
            <w:shd w:val="clear" w:color="auto" w:fill="FFFFFF" w:themeFill="background1"/>
          </w:tcPr>
          <w:p w:rsidR="00FC5E7C" w:rsidRPr="008F18A7" w:rsidRDefault="00FC5E7C" w:rsidP="00CC0D1B">
            <w:pPr>
              <w:pStyle w:val="ListParagraph"/>
              <w:numPr>
                <w:ilvl w:val="0"/>
                <w:numId w:val="18"/>
              </w:numPr>
              <w:tabs>
                <w:tab w:val="left" w:pos="176"/>
              </w:tabs>
              <w:ind w:left="176" w:hanging="176"/>
              <w:contextualSpacing w:val="0"/>
              <w:rPr>
                <w:i/>
                <w:sz w:val="18"/>
                <w:szCs w:val="18"/>
              </w:rPr>
            </w:pPr>
            <w:r w:rsidRPr="008F18A7">
              <w:rPr>
                <w:i/>
                <w:sz w:val="18"/>
                <w:szCs w:val="18"/>
                <w:lang w:val="mk-MK"/>
              </w:rPr>
              <w:t>Записници од средби за дискусии</w:t>
            </w:r>
            <w:r w:rsidRPr="008F18A7">
              <w:rPr>
                <w:i/>
                <w:sz w:val="18"/>
                <w:szCs w:val="18"/>
              </w:rPr>
              <w:t>;</w:t>
            </w:r>
          </w:p>
          <w:p w:rsidR="00FC5E7C" w:rsidRPr="008F18A7" w:rsidRDefault="00FC5E7C" w:rsidP="00CC0D1B">
            <w:pPr>
              <w:pStyle w:val="ListParagraph"/>
              <w:numPr>
                <w:ilvl w:val="0"/>
                <w:numId w:val="18"/>
              </w:numPr>
              <w:tabs>
                <w:tab w:val="left" w:pos="176"/>
              </w:tabs>
              <w:ind w:left="176" w:hanging="176"/>
              <w:contextualSpacing w:val="0"/>
              <w:rPr>
                <w:i/>
                <w:sz w:val="18"/>
                <w:szCs w:val="18"/>
              </w:rPr>
            </w:pPr>
            <w:r w:rsidRPr="008F18A7">
              <w:rPr>
                <w:i/>
                <w:sz w:val="18"/>
                <w:szCs w:val="18"/>
                <w:lang w:val="mk-MK"/>
              </w:rPr>
              <w:t>Насоки објавени на веб-страница</w:t>
            </w:r>
            <w:r w:rsidRPr="008F18A7">
              <w:rPr>
                <w:i/>
                <w:sz w:val="18"/>
                <w:szCs w:val="18"/>
              </w:rPr>
              <w:t>;</w:t>
            </w:r>
          </w:p>
          <w:p w:rsidR="00FC5E7C" w:rsidRPr="008F18A7" w:rsidRDefault="00FC5E7C" w:rsidP="00CC0D1B">
            <w:pPr>
              <w:pStyle w:val="ListParagraph"/>
              <w:numPr>
                <w:ilvl w:val="0"/>
                <w:numId w:val="18"/>
              </w:numPr>
              <w:tabs>
                <w:tab w:val="left" w:pos="176"/>
              </w:tabs>
              <w:ind w:left="176" w:hanging="176"/>
              <w:contextualSpacing w:val="0"/>
              <w:rPr>
                <w:i/>
                <w:sz w:val="18"/>
                <w:szCs w:val="18"/>
              </w:rPr>
            </w:pPr>
            <w:r w:rsidRPr="008F18A7">
              <w:rPr>
                <w:i/>
                <w:sz w:val="18"/>
                <w:szCs w:val="18"/>
                <w:lang w:val="mk-MK"/>
              </w:rPr>
              <w:t xml:space="preserve">Доказни материјали </w:t>
            </w:r>
            <w:r w:rsidRPr="008F18A7">
              <w:rPr>
                <w:i/>
                <w:sz w:val="18"/>
                <w:szCs w:val="18"/>
              </w:rPr>
              <w:t>(</w:t>
            </w:r>
            <w:r w:rsidRPr="008F18A7">
              <w:rPr>
                <w:i/>
                <w:sz w:val="18"/>
                <w:szCs w:val="18"/>
                <w:lang w:val="mk-MK"/>
              </w:rPr>
              <w:t>брошури</w:t>
            </w:r>
            <w:r w:rsidRPr="008F18A7">
              <w:rPr>
                <w:i/>
                <w:sz w:val="18"/>
                <w:szCs w:val="18"/>
              </w:rPr>
              <w:t xml:space="preserve">, </w:t>
            </w:r>
            <w:r w:rsidRPr="008F18A7">
              <w:rPr>
                <w:i/>
                <w:sz w:val="18"/>
                <w:szCs w:val="18"/>
                <w:lang w:val="mk-MK"/>
              </w:rPr>
              <w:t>летоци записници итн</w:t>
            </w:r>
            <w:r w:rsidRPr="008F18A7">
              <w:rPr>
                <w:i/>
                <w:sz w:val="18"/>
                <w:szCs w:val="18"/>
              </w:rPr>
              <w:t>.)</w:t>
            </w:r>
            <w:r>
              <w:rPr>
                <w:i/>
                <w:sz w:val="18"/>
                <w:szCs w:val="18"/>
              </w:rPr>
              <w:t xml:space="preserve"> </w:t>
            </w:r>
            <w:r w:rsidRPr="008F18A7">
              <w:rPr>
                <w:i/>
                <w:sz w:val="18"/>
                <w:szCs w:val="18"/>
                <w:lang w:val="mk-MK"/>
              </w:rPr>
              <w:t>за дистрибуција на насоките;</w:t>
            </w:r>
          </w:p>
          <w:p w:rsidR="00FC5E7C" w:rsidRPr="008F18A7" w:rsidRDefault="00FC5E7C" w:rsidP="00CC0D1B">
            <w:pPr>
              <w:pStyle w:val="ListParagraph"/>
              <w:numPr>
                <w:ilvl w:val="0"/>
                <w:numId w:val="18"/>
              </w:numPr>
              <w:tabs>
                <w:tab w:val="left" w:pos="176"/>
              </w:tabs>
              <w:ind w:left="176" w:hanging="176"/>
              <w:contextualSpacing w:val="0"/>
              <w:rPr>
                <w:i/>
                <w:sz w:val="18"/>
                <w:szCs w:val="18"/>
              </w:rPr>
            </w:pPr>
            <w:r w:rsidRPr="008F18A7">
              <w:rPr>
                <w:i/>
                <w:sz w:val="18"/>
                <w:szCs w:val="18"/>
                <w:lang w:val="mk-MK"/>
              </w:rPr>
              <w:t>Одлуки на Одборот на МРК</w:t>
            </w:r>
            <w:r w:rsidRPr="008F18A7">
              <w:rPr>
                <w:i/>
                <w:sz w:val="18"/>
                <w:szCs w:val="18"/>
              </w:rPr>
              <w:t>;</w:t>
            </w:r>
          </w:p>
          <w:p w:rsidR="00FC5E7C" w:rsidRPr="008F18A7" w:rsidRDefault="00FC5E7C" w:rsidP="00CC0D1B">
            <w:pPr>
              <w:pStyle w:val="ListParagraph"/>
              <w:numPr>
                <w:ilvl w:val="0"/>
                <w:numId w:val="18"/>
              </w:numPr>
              <w:tabs>
                <w:tab w:val="left" w:pos="176"/>
              </w:tabs>
              <w:ind w:left="176" w:hanging="176"/>
              <w:contextualSpacing w:val="0"/>
              <w:rPr>
                <w:i/>
                <w:sz w:val="18"/>
                <w:szCs w:val="18"/>
              </w:rPr>
            </w:pPr>
            <w:r w:rsidRPr="008F18A7">
              <w:rPr>
                <w:i/>
                <w:sz w:val="18"/>
                <w:szCs w:val="18"/>
                <w:lang w:val="mk-MK"/>
              </w:rPr>
              <w:t>Одлуки на МОН</w:t>
            </w:r>
          </w:p>
          <w:p w:rsidR="00FC5E7C" w:rsidRPr="008F18A7" w:rsidRDefault="00FC5E7C" w:rsidP="00CC0D1B">
            <w:pPr>
              <w:tabs>
                <w:tab w:val="left" w:pos="176"/>
              </w:tabs>
              <w:rPr>
                <w:i/>
                <w:sz w:val="18"/>
                <w:szCs w:val="18"/>
                <w:lang w:val="mk-MK"/>
              </w:rPr>
            </w:pPr>
          </w:p>
        </w:tc>
        <w:tc>
          <w:tcPr>
            <w:tcW w:w="992" w:type="dxa"/>
            <w:shd w:val="clear" w:color="auto" w:fill="FFFFFF" w:themeFill="background1"/>
          </w:tcPr>
          <w:p w:rsidR="00FC5E7C" w:rsidRPr="008F18A7" w:rsidRDefault="00FC5E7C" w:rsidP="00CC0D1B">
            <w:pPr>
              <w:tabs>
                <w:tab w:val="left" w:pos="176"/>
              </w:tabs>
              <w:jc w:val="center"/>
              <w:rPr>
                <w:i/>
                <w:color w:val="C00000"/>
                <w:sz w:val="18"/>
                <w:szCs w:val="18"/>
              </w:rPr>
            </w:pPr>
            <w:r w:rsidRPr="008F18A7">
              <w:rPr>
                <w:i/>
                <w:sz w:val="18"/>
                <w:szCs w:val="18"/>
              </w:rPr>
              <w:t>20</w:t>
            </w:r>
            <w:r w:rsidRPr="008F18A7">
              <w:rPr>
                <w:i/>
                <w:color w:val="000000" w:themeColor="text1"/>
                <w:sz w:val="18"/>
                <w:szCs w:val="18"/>
              </w:rPr>
              <w:t>18</w:t>
            </w:r>
          </w:p>
        </w:tc>
        <w:tc>
          <w:tcPr>
            <w:tcW w:w="1276" w:type="dxa"/>
            <w:shd w:val="clear" w:color="auto" w:fill="FFFFFF" w:themeFill="background1"/>
          </w:tcPr>
          <w:p w:rsidR="00FC5E7C" w:rsidRPr="008F18A7" w:rsidRDefault="00FC5E7C" w:rsidP="00CC0D1B">
            <w:pPr>
              <w:tabs>
                <w:tab w:val="left" w:pos="176"/>
              </w:tabs>
              <w:jc w:val="center"/>
              <w:rPr>
                <w:i/>
                <w:sz w:val="18"/>
                <w:szCs w:val="18"/>
              </w:rPr>
            </w:pPr>
            <w:r w:rsidRPr="008F18A7">
              <w:rPr>
                <w:i/>
                <w:sz w:val="18"/>
                <w:szCs w:val="18"/>
                <w:lang w:val="mk-MK"/>
              </w:rPr>
              <w:t>МОН</w:t>
            </w:r>
            <w:r w:rsidRPr="008F18A7">
              <w:rPr>
                <w:i/>
                <w:sz w:val="18"/>
                <w:szCs w:val="18"/>
              </w:rPr>
              <w:t xml:space="preserve">, </w:t>
            </w:r>
            <w:r w:rsidRPr="008F18A7">
              <w:rPr>
                <w:i/>
                <w:sz w:val="18"/>
                <w:szCs w:val="18"/>
                <w:lang w:val="mk-MK"/>
              </w:rPr>
              <w:t>БРО</w:t>
            </w:r>
            <w:r w:rsidRPr="008F18A7">
              <w:rPr>
                <w:i/>
                <w:sz w:val="18"/>
                <w:szCs w:val="18"/>
              </w:rPr>
              <w:t xml:space="preserve">, </w:t>
            </w:r>
            <w:r w:rsidRPr="008F18A7">
              <w:rPr>
                <w:i/>
                <w:sz w:val="18"/>
                <w:szCs w:val="18"/>
                <w:lang w:val="mk-MK"/>
              </w:rPr>
              <w:t>ЦСОО</w:t>
            </w:r>
            <w:r w:rsidRPr="008F18A7">
              <w:rPr>
                <w:i/>
                <w:sz w:val="18"/>
                <w:szCs w:val="18"/>
              </w:rPr>
              <w:t>,</w:t>
            </w:r>
            <w:r w:rsidRPr="008F18A7">
              <w:rPr>
                <w:i/>
                <w:sz w:val="18"/>
                <w:szCs w:val="18"/>
                <w:lang w:val="mk-MK"/>
              </w:rPr>
              <w:t xml:space="preserve"> ЦОВ</w:t>
            </w:r>
            <w:r w:rsidRPr="008F18A7">
              <w:rPr>
                <w:i/>
                <w:sz w:val="18"/>
                <w:szCs w:val="18"/>
              </w:rPr>
              <w:t xml:space="preserve">, </w:t>
            </w:r>
            <w:r w:rsidRPr="008F18A7">
              <w:rPr>
                <w:i/>
                <w:sz w:val="18"/>
                <w:szCs w:val="18"/>
                <w:lang w:val="mk-MK"/>
              </w:rPr>
              <w:t>високо-образовни институции, Одбор на МРК,</w:t>
            </w:r>
            <w:r w:rsidR="001C1F0D">
              <w:rPr>
                <w:i/>
                <w:sz w:val="18"/>
                <w:szCs w:val="18"/>
                <w:lang w:val="mk-MK"/>
              </w:rPr>
              <w:t xml:space="preserve"> </w:t>
            </w:r>
            <w:r w:rsidRPr="008F18A7">
              <w:rPr>
                <w:i/>
                <w:sz w:val="18"/>
                <w:szCs w:val="18"/>
                <w:lang w:val="mk-MK"/>
              </w:rPr>
              <w:t xml:space="preserve">клучни заинтереси-рани страни </w:t>
            </w:r>
          </w:p>
        </w:tc>
        <w:tc>
          <w:tcPr>
            <w:tcW w:w="1276" w:type="dxa"/>
            <w:shd w:val="clear" w:color="auto" w:fill="FFFFFF" w:themeFill="background1"/>
          </w:tcPr>
          <w:p w:rsidR="00FC5E7C" w:rsidRPr="008F18A7" w:rsidRDefault="00C30AB9" w:rsidP="00CC0D1B">
            <w:pPr>
              <w:tabs>
                <w:tab w:val="left" w:pos="176"/>
              </w:tabs>
              <w:jc w:val="center"/>
              <w:rPr>
                <w:i/>
                <w:sz w:val="18"/>
                <w:szCs w:val="18"/>
                <w:lang w:val="mk-MK"/>
              </w:rPr>
            </w:pPr>
            <w:r>
              <w:rPr>
                <w:i/>
                <w:sz w:val="18"/>
                <w:szCs w:val="18"/>
                <w:lang w:val="mk-MK"/>
              </w:rPr>
              <w:t>-</w:t>
            </w:r>
          </w:p>
        </w:tc>
      </w:tr>
      <w:tr w:rsidR="00FC5E7C" w:rsidRPr="008F18A7" w:rsidTr="007D3E95">
        <w:tc>
          <w:tcPr>
            <w:tcW w:w="837" w:type="dxa"/>
            <w:tcBorders>
              <w:bottom w:val="single" w:sz="4" w:space="0" w:color="auto"/>
            </w:tcBorders>
            <w:shd w:val="clear" w:color="auto" w:fill="FFFFFF" w:themeFill="background1"/>
          </w:tcPr>
          <w:p w:rsidR="00FC5E7C" w:rsidRPr="00476218" w:rsidRDefault="00FC5E7C" w:rsidP="00C365A8">
            <w:pPr>
              <w:keepNext/>
              <w:ind w:left="-28" w:right="-57"/>
              <w:jc w:val="right"/>
              <w:rPr>
                <w:i/>
                <w:sz w:val="18"/>
                <w:szCs w:val="18"/>
                <w:lang w:val="mk-MK"/>
              </w:rPr>
            </w:pPr>
            <w:r>
              <w:rPr>
                <w:i/>
                <w:sz w:val="18"/>
                <w:szCs w:val="18"/>
                <w:lang w:val="mk-MK"/>
              </w:rPr>
              <w:t>5.3.3</w:t>
            </w:r>
          </w:p>
        </w:tc>
        <w:tc>
          <w:tcPr>
            <w:tcW w:w="2429" w:type="dxa"/>
            <w:tcBorders>
              <w:bottom w:val="single" w:sz="4" w:space="0" w:color="auto"/>
            </w:tcBorders>
            <w:shd w:val="clear" w:color="auto" w:fill="FFFFFF" w:themeFill="background1"/>
          </w:tcPr>
          <w:p w:rsidR="00FC5E7C" w:rsidRPr="003A33B4" w:rsidRDefault="00FC5E7C" w:rsidP="00C365A8">
            <w:pPr>
              <w:keepNext/>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 xml:space="preserve">Изградба на капацитетите на различни актери според нивните улоги поврзани со МРК </w:t>
            </w:r>
          </w:p>
        </w:tc>
        <w:tc>
          <w:tcPr>
            <w:tcW w:w="5103" w:type="dxa"/>
            <w:tcBorders>
              <w:bottom w:val="single" w:sz="4" w:space="0" w:color="auto"/>
            </w:tcBorders>
            <w:shd w:val="clear" w:color="auto" w:fill="FFFFFF" w:themeFill="background1"/>
          </w:tcPr>
          <w:p w:rsidR="00FC5E7C" w:rsidRPr="003A33B4" w:rsidRDefault="00FC5E7C" w:rsidP="00C365A8">
            <w:pPr>
              <w:pStyle w:val="ListParagraph"/>
              <w:keepNext/>
              <w:numPr>
                <w:ilvl w:val="0"/>
                <w:numId w:val="15"/>
              </w:numPr>
              <w:tabs>
                <w:tab w:val="left" w:pos="176"/>
              </w:tabs>
              <w:ind w:left="176" w:hanging="176"/>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Повикот за набавка на услуги за изградба на капацитети е организиран</w:t>
            </w:r>
            <w:r w:rsidRPr="003A33B4">
              <w:rPr>
                <w:rStyle w:val="Hyperlink"/>
                <w:rFonts w:cstheme="minorHAnsi"/>
                <w:i/>
                <w:color w:val="auto"/>
                <w:sz w:val="18"/>
                <w:szCs w:val="18"/>
                <w:u w:val="none"/>
                <w:lang w:val="mk-MK"/>
              </w:rPr>
              <w:t>;</w:t>
            </w:r>
          </w:p>
          <w:p w:rsidR="00FC5E7C" w:rsidRPr="008F18A7" w:rsidRDefault="00FC5E7C" w:rsidP="00C365A8">
            <w:pPr>
              <w:pStyle w:val="ListParagraph"/>
              <w:keepNext/>
              <w:numPr>
                <w:ilvl w:val="0"/>
                <w:numId w:val="15"/>
              </w:numPr>
              <w:tabs>
                <w:tab w:val="left" w:pos="176"/>
              </w:tabs>
              <w:ind w:left="176" w:hanging="176"/>
              <w:contextualSpacing w:val="0"/>
              <w:rPr>
                <w:rStyle w:val="Hyperlink"/>
                <w:rFonts w:cstheme="minorHAnsi"/>
                <w:i/>
                <w:color w:val="auto"/>
                <w:sz w:val="18"/>
                <w:szCs w:val="18"/>
                <w:u w:val="none"/>
              </w:rPr>
            </w:pPr>
            <w:r w:rsidRPr="008F18A7">
              <w:rPr>
                <w:rStyle w:val="Hyperlink"/>
                <w:rFonts w:cstheme="minorHAnsi"/>
                <w:i/>
                <w:color w:val="auto"/>
                <w:sz w:val="18"/>
                <w:szCs w:val="18"/>
                <w:u w:val="none"/>
                <w:lang w:val="mk-MK"/>
              </w:rPr>
              <w:t xml:space="preserve">Барем </w:t>
            </w:r>
            <w:r w:rsidRPr="008F18A7">
              <w:rPr>
                <w:rStyle w:val="Hyperlink"/>
                <w:rFonts w:cstheme="minorHAnsi"/>
                <w:i/>
                <w:color w:val="auto"/>
                <w:sz w:val="18"/>
                <w:szCs w:val="18"/>
                <w:u w:val="none"/>
              </w:rPr>
              <w:t>100</w:t>
            </w:r>
            <w:r w:rsidRPr="008F18A7">
              <w:rPr>
                <w:rStyle w:val="Hyperlink"/>
                <w:rFonts w:cstheme="minorHAnsi"/>
                <w:i/>
                <w:color w:val="auto"/>
                <w:sz w:val="18"/>
                <w:szCs w:val="18"/>
                <w:u w:val="none"/>
                <w:lang w:val="mk-MK"/>
              </w:rPr>
              <w:t xml:space="preserve"> лица се обучени </w:t>
            </w:r>
          </w:p>
        </w:tc>
        <w:tc>
          <w:tcPr>
            <w:tcW w:w="3686" w:type="dxa"/>
            <w:tcBorders>
              <w:bottom w:val="single" w:sz="4" w:space="0" w:color="auto"/>
            </w:tcBorders>
            <w:shd w:val="clear" w:color="auto" w:fill="FFFFFF" w:themeFill="background1"/>
          </w:tcPr>
          <w:p w:rsidR="00FC5E7C" w:rsidRPr="008F18A7" w:rsidRDefault="00FC5E7C" w:rsidP="00C365A8">
            <w:pPr>
              <w:pStyle w:val="ListParagraph"/>
              <w:keepNext/>
              <w:numPr>
                <w:ilvl w:val="0"/>
                <w:numId w:val="18"/>
              </w:numPr>
              <w:tabs>
                <w:tab w:val="left" w:pos="176"/>
              </w:tabs>
              <w:ind w:left="176" w:hanging="176"/>
              <w:contextualSpacing w:val="0"/>
              <w:rPr>
                <w:i/>
                <w:sz w:val="18"/>
                <w:szCs w:val="18"/>
              </w:rPr>
            </w:pPr>
            <w:r w:rsidRPr="008F18A7">
              <w:rPr>
                <w:i/>
                <w:sz w:val="18"/>
                <w:szCs w:val="18"/>
                <w:lang w:val="mk-MK"/>
              </w:rPr>
              <w:t>Договор со давател/и на услуги</w:t>
            </w:r>
            <w:r w:rsidRPr="008F18A7">
              <w:rPr>
                <w:i/>
                <w:sz w:val="18"/>
                <w:szCs w:val="18"/>
              </w:rPr>
              <w:t>;</w:t>
            </w:r>
          </w:p>
          <w:p w:rsidR="00FC5E7C" w:rsidRPr="008F18A7" w:rsidRDefault="00FC5E7C" w:rsidP="00C365A8">
            <w:pPr>
              <w:pStyle w:val="ListParagraph"/>
              <w:keepNext/>
              <w:numPr>
                <w:ilvl w:val="0"/>
                <w:numId w:val="18"/>
              </w:numPr>
              <w:tabs>
                <w:tab w:val="left" w:pos="176"/>
              </w:tabs>
              <w:ind w:left="176" w:hanging="176"/>
              <w:contextualSpacing w:val="0"/>
              <w:rPr>
                <w:i/>
                <w:sz w:val="18"/>
                <w:szCs w:val="18"/>
              </w:rPr>
            </w:pPr>
            <w:r w:rsidRPr="008F18A7">
              <w:rPr>
                <w:i/>
                <w:sz w:val="18"/>
                <w:szCs w:val="18"/>
                <w:lang w:val="mk-MK"/>
              </w:rPr>
              <w:t>Програма за обука</w:t>
            </w:r>
            <w:r w:rsidRPr="008F18A7">
              <w:rPr>
                <w:i/>
                <w:sz w:val="18"/>
                <w:szCs w:val="18"/>
              </w:rPr>
              <w:t>;</w:t>
            </w:r>
          </w:p>
          <w:p w:rsidR="00FC5E7C" w:rsidRPr="008F18A7" w:rsidRDefault="00FC5E7C" w:rsidP="00C365A8">
            <w:pPr>
              <w:pStyle w:val="ListParagraph"/>
              <w:keepNext/>
              <w:numPr>
                <w:ilvl w:val="0"/>
                <w:numId w:val="18"/>
              </w:numPr>
              <w:tabs>
                <w:tab w:val="left" w:pos="176"/>
              </w:tabs>
              <w:ind w:left="176" w:hanging="176"/>
              <w:contextualSpacing w:val="0"/>
              <w:rPr>
                <w:i/>
                <w:sz w:val="18"/>
                <w:szCs w:val="18"/>
              </w:rPr>
            </w:pPr>
            <w:r w:rsidRPr="008F18A7">
              <w:rPr>
                <w:i/>
                <w:sz w:val="18"/>
                <w:szCs w:val="18"/>
                <w:lang w:val="mk-MK"/>
              </w:rPr>
              <w:t>Изјави за прифаќање на обезбедените услуги за обука;</w:t>
            </w:r>
          </w:p>
          <w:p w:rsidR="00FC5E7C" w:rsidRPr="008F18A7" w:rsidRDefault="00FC5E7C" w:rsidP="00C365A8">
            <w:pPr>
              <w:pStyle w:val="ListParagraph"/>
              <w:keepNext/>
              <w:numPr>
                <w:ilvl w:val="0"/>
                <w:numId w:val="18"/>
              </w:numPr>
              <w:tabs>
                <w:tab w:val="left" w:pos="176"/>
              </w:tabs>
              <w:ind w:left="176" w:hanging="176"/>
              <w:contextualSpacing w:val="0"/>
              <w:rPr>
                <w:i/>
                <w:sz w:val="18"/>
                <w:szCs w:val="18"/>
              </w:rPr>
            </w:pPr>
            <w:r w:rsidRPr="008F18A7">
              <w:rPr>
                <w:i/>
                <w:sz w:val="18"/>
                <w:szCs w:val="18"/>
                <w:lang w:val="mk-MK"/>
              </w:rPr>
              <w:t>Одлуки на Одборот на МРК</w:t>
            </w:r>
            <w:r w:rsidRPr="008F18A7">
              <w:rPr>
                <w:i/>
                <w:sz w:val="18"/>
                <w:szCs w:val="18"/>
              </w:rPr>
              <w:t>;</w:t>
            </w:r>
          </w:p>
          <w:p w:rsidR="00FC5E7C" w:rsidRPr="008F18A7" w:rsidRDefault="00FC5E7C" w:rsidP="00C365A8">
            <w:pPr>
              <w:pStyle w:val="ListParagraph"/>
              <w:keepNext/>
              <w:numPr>
                <w:ilvl w:val="0"/>
                <w:numId w:val="18"/>
              </w:numPr>
              <w:tabs>
                <w:tab w:val="left" w:pos="176"/>
              </w:tabs>
              <w:ind w:left="176" w:hanging="176"/>
              <w:contextualSpacing w:val="0"/>
              <w:rPr>
                <w:i/>
                <w:sz w:val="18"/>
                <w:szCs w:val="18"/>
              </w:rPr>
            </w:pPr>
            <w:r w:rsidRPr="008F18A7">
              <w:rPr>
                <w:i/>
                <w:sz w:val="18"/>
                <w:szCs w:val="18"/>
                <w:lang w:val="mk-MK"/>
              </w:rPr>
              <w:t>Одлуки на МОН</w:t>
            </w:r>
          </w:p>
          <w:p w:rsidR="00FC5E7C" w:rsidRPr="008F18A7" w:rsidRDefault="00FC5E7C" w:rsidP="00C365A8">
            <w:pPr>
              <w:pStyle w:val="ListParagraph"/>
              <w:keepNext/>
              <w:tabs>
                <w:tab w:val="left" w:pos="176"/>
              </w:tabs>
              <w:ind w:left="176"/>
              <w:contextualSpacing w:val="0"/>
              <w:rPr>
                <w:i/>
                <w:sz w:val="18"/>
                <w:szCs w:val="18"/>
              </w:rPr>
            </w:pPr>
          </w:p>
        </w:tc>
        <w:tc>
          <w:tcPr>
            <w:tcW w:w="992" w:type="dxa"/>
            <w:tcBorders>
              <w:bottom w:val="single" w:sz="4" w:space="0" w:color="auto"/>
            </w:tcBorders>
            <w:shd w:val="clear" w:color="auto" w:fill="FFFFFF" w:themeFill="background1"/>
          </w:tcPr>
          <w:p w:rsidR="00FC5E7C" w:rsidRPr="008F18A7" w:rsidRDefault="00FC5E7C" w:rsidP="00C365A8">
            <w:pPr>
              <w:keepNext/>
              <w:tabs>
                <w:tab w:val="left" w:pos="176"/>
              </w:tabs>
              <w:jc w:val="center"/>
              <w:rPr>
                <w:i/>
                <w:sz w:val="18"/>
                <w:szCs w:val="18"/>
              </w:rPr>
            </w:pPr>
            <w:r w:rsidRPr="008F18A7">
              <w:rPr>
                <w:i/>
                <w:sz w:val="18"/>
                <w:szCs w:val="18"/>
              </w:rPr>
              <w:t>2018</w:t>
            </w:r>
          </w:p>
        </w:tc>
        <w:tc>
          <w:tcPr>
            <w:tcW w:w="1276" w:type="dxa"/>
            <w:tcBorders>
              <w:bottom w:val="single" w:sz="4" w:space="0" w:color="auto"/>
            </w:tcBorders>
            <w:shd w:val="clear" w:color="auto" w:fill="FFFFFF" w:themeFill="background1"/>
          </w:tcPr>
          <w:p w:rsidR="00FC5E7C" w:rsidRPr="008F18A7" w:rsidRDefault="00FC5E7C" w:rsidP="00C365A8">
            <w:pPr>
              <w:keepNext/>
              <w:tabs>
                <w:tab w:val="left" w:pos="176"/>
              </w:tabs>
              <w:jc w:val="center"/>
              <w:rPr>
                <w:i/>
                <w:sz w:val="18"/>
                <w:szCs w:val="18"/>
              </w:rPr>
            </w:pPr>
            <w:r w:rsidRPr="008F18A7">
              <w:rPr>
                <w:i/>
                <w:sz w:val="18"/>
                <w:szCs w:val="18"/>
                <w:lang w:val="mk-MK"/>
              </w:rPr>
              <w:t>МОН</w:t>
            </w:r>
            <w:r w:rsidRPr="008F18A7">
              <w:rPr>
                <w:i/>
                <w:sz w:val="18"/>
                <w:szCs w:val="18"/>
              </w:rPr>
              <w:t xml:space="preserve">, </w:t>
            </w:r>
            <w:r w:rsidRPr="008F18A7">
              <w:rPr>
                <w:i/>
                <w:sz w:val="18"/>
                <w:szCs w:val="18"/>
                <w:lang w:val="mk-MK"/>
              </w:rPr>
              <w:t>БРО</w:t>
            </w:r>
            <w:r w:rsidRPr="008F18A7">
              <w:rPr>
                <w:i/>
                <w:sz w:val="18"/>
                <w:szCs w:val="18"/>
              </w:rPr>
              <w:t xml:space="preserve">, </w:t>
            </w:r>
            <w:r w:rsidRPr="008F18A7">
              <w:rPr>
                <w:i/>
                <w:sz w:val="18"/>
                <w:szCs w:val="18"/>
                <w:lang w:val="mk-MK"/>
              </w:rPr>
              <w:t>ЦСОО</w:t>
            </w:r>
            <w:r w:rsidRPr="008F18A7">
              <w:rPr>
                <w:i/>
                <w:sz w:val="18"/>
                <w:szCs w:val="18"/>
              </w:rPr>
              <w:t>,</w:t>
            </w:r>
            <w:r w:rsidRPr="008F18A7">
              <w:rPr>
                <w:i/>
                <w:sz w:val="18"/>
                <w:szCs w:val="18"/>
                <w:lang w:val="mk-MK"/>
              </w:rPr>
              <w:t xml:space="preserve"> ЦОВ</w:t>
            </w:r>
            <w:r w:rsidRPr="008F18A7">
              <w:rPr>
                <w:i/>
                <w:sz w:val="18"/>
                <w:szCs w:val="18"/>
              </w:rPr>
              <w:t xml:space="preserve">, </w:t>
            </w:r>
            <w:r w:rsidRPr="008F18A7">
              <w:rPr>
                <w:i/>
                <w:sz w:val="18"/>
                <w:szCs w:val="18"/>
                <w:lang w:val="mk-MK"/>
              </w:rPr>
              <w:t>високо-образовни институции, Одбор на МРК,</w:t>
            </w:r>
            <w:r w:rsidR="001C1F0D">
              <w:rPr>
                <w:i/>
                <w:sz w:val="18"/>
                <w:szCs w:val="18"/>
                <w:lang w:val="mk-MK"/>
              </w:rPr>
              <w:t xml:space="preserve"> </w:t>
            </w:r>
            <w:r w:rsidRPr="008F18A7">
              <w:rPr>
                <w:i/>
                <w:sz w:val="18"/>
                <w:szCs w:val="18"/>
                <w:lang w:val="mk-MK"/>
              </w:rPr>
              <w:t>клучни заинтереси-рани страни</w:t>
            </w:r>
          </w:p>
        </w:tc>
        <w:tc>
          <w:tcPr>
            <w:tcW w:w="1276" w:type="dxa"/>
            <w:tcBorders>
              <w:bottom w:val="single" w:sz="4" w:space="0" w:color="auto"/>
            </w:tcBorders>
            <w:shd w:val="clear" w:color="auto" w:fill="FFFFFF" w:themeFill="background1"/>
          </w:tcPr>
          <w:p w:rsidR="00FC5E7C" w:rsidRPr="008F18A7" w:rsidRDefault="00C30AB9" w:rsidP="00C365A8">
            <w:pPr>
              <w:keepNext/>
              <w:tabs>
                <w:tab w:val="left" w:pos="176"/>
              </w:tabs>
              <w:jc w:val="center"/>
              <w:rPr>
                <w:i/>
                <w:sz w:val="18"/>
                <w:szCs w:val="18"/>
                <w:lang w:val="mk-MK"/>
              </w:rPr>
            </w:pPr>
            <w:r>
              <w:rPr>
                <w:i/>
                <w:sz w:val="18"/>
                <w:szCs w:val="18"/>
                <w:lang w:val="mk-MK"/>
              </w:rPr>
              <w:t>100.000</w:t>
            </w:r>
          </w:p>
        </w:tc>
      </w:tr>
      <w:tr w:rsidR="00FC5E7C" w:rsidRPr="008F18A7" w:rsidTr="007D3E95">
        <w:tc>
          <w:tcPr>
            <w:tcW w:w="837" w:type="dxa"/>
            <w:tcBorders>
              <w:top w:val="single" w:sz="4" w:space="0" w:color="auto"/>
              <w:bottom w:val="single" w:sz="4" w:space="0" w:color="auto"/>
            </w:tcBorders>
            <w:shd w:val="clear" w:color="auto" w:fill="FFFFFF" w:themeFill="background1"/>
          </w:tcPr>
          <w:p w:rsidR="00FC5E7C" w:rsidRPr="00476218" w:rsidRDefault="00FC5E7C" w:rsidP="00CC0D1B">
            <w:pPr>
              <w:ind w:left="-28" w:right="-57"/>
              <w:jc w:val="right"/>
              <w:rPr>
                <w:i/>
                <w:sz w:val="18"/>
                <w:szCs w:val="18"/>
                <w:lang w:val="mk-MK"/>
              </w:rPr>
            </w:pPr>
            <w:r>
              <w:rPr>
                <w:i/>
                <w:sz w:val="18"/>
                <w:szCs w:val="18"/>
                <w:lang w:val="mk-MK"/>
              </w:rPr>
              <w:t>5.3.4</w:t>
            </w:r>
          </w:p>
        </w:tc>
        <w:tc>
          <w:tcPr>
            <w:tcW w:w="2429" w:type="dxa"/>
            <w:tcBorders>
              <w:top w:val="single" w:sz="4" w:space="0" w:color="auto"/>
              <w:bottom w:val="single" w:sz="4" w:space="0" w:color="auto"/>
            </w:tcBorders>
            <w:shd w:val="clear" w:color="auto" w:fill="FFFFFF" w:themeFill="background1"/>
          </w:tcPr>
          <w:p w:rsidR="00FC5E7C" w:rsidRPr="003A33B4" w:rsidRDefault="00FC5E7C" w:rsidP="00CC0D1B">
            <w:pPr>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 xml:space="preserve">Вклучување на постојните квалификации во МРК </w:t>
            </w:r>
          </w:p>
        </w:tc>
        <w:tc>
          <w:tcPr>
            <w:tcW w:w="5103" w:type="dxa"/>
            <w:tcBorders>
              <w:top w:val="single" w:sz="4" w:space="0" w:color="auto"/>
              <w:bottom w:val="single" w:sz="4" w:space="0" w:color="auto"/>
            </w:tcBorders>
            <w:shd w:val="clear" w:color="auto" w:fill="FFFFFF" w:themeFill="background1"/>
          </w:tcPr>
          <w:p w:rsidR="00FC5E7C" w:rsidRPr="003A33B4" w:rsidRDefault="00FC5E7C" w:rsidP="00CC0D1B">
            <w:pPr>
              <w:pStyle w:val="ListParagraph"/>
              <w:keepNext/>
              <w:numPr>
                <w:ilvl w:val="0"/>
                <w:numId w:val="15"/>
              </w:numPr>
              <w:tabs>
                <w:tab w:val="left" w:pos="176"/>
              </w:tabs>
              <w:ind w:left="176" w:hanging="176"/>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 xml:space="preserve">Сите релевантни квалификации што постоеле до воведувањето на МРК се ревидирани (порамнети) и опфатени се во МРК </w:t>
            </w:r>
          </w:p>
        </w:tc>
        <w:tc>
          <w:tcPr>
            <w:tcW w:w="3686" w:type="dxa"/>
            <w:tcBorders>
              <w:top w:val="single" w:sz="4" w:space="0" w:color="auto"/>
              <w:bottom w:val="single" w:sz="4" w:space="0" w:color="auto"/>
            </w:tcBorders>
            <w:shd w:val="clear" w:color="auto" w:fill="FFFFFF" w:themeFill="background1"/>
          </w:tcPr>
          <w:p w:rsidR="00FC5E7C" w:rsidRPr="003A33B4" w:rsidRDefault="00FC5E7C" w:rsidP="00CC0D1B">
            <w:pPr>
              <w:pStyle w:val="ListParagraph"/>
              <w:numPr>
                <w:ilvl w:val="0"/>
                <w:numId w:val="18"/>
              </w:numPr>
              <w:tabs>
                <w:tab w:val="left" w:pos="176"/>
              </w:tabs>
              <w:ind w:left="176" w:hanging="176"/>
              <w:contextualSpacing w:val="0"/>
              <w:rPr>
                <w:i/>
                <w:sz w:val="18"/>
                <w:szCs w:val="18"/>
                <w:lang w:val="mk-MK"/>
              </w:rPr>
            </w:pPr>
            <w:r w:rsidRPr="008F18A7">
              <w:rPr>
                <w:i/>
                <w:sz w:val="18"/>
                <w:szCs w:val="18"/>
                <w:lang w:val="mk-MK"/>
              </w:rPr>
              <w:t>Одлуки на Одборот на МРК;</w:t>
            </w:r>
          </w:p>
          <w:p w:rsidR="00FC5E7C" w:rsidRPr="008F18A7" w:rsidRDefault="00FC5E7C" w:rsidP="00CC0D1B">
            <w:pPr>
              <w:pStyle w:val="ListParagraph"/>
              <w:numPr>
                <w:ilvl w:val="0"/>
                <w:numId w:val="18"/>
              </w:numPr>
              <w:tabs>
                <w:tab w:val="left" w:pos="176"/>
              </w:tabs>
              <w:ind w:left="176" w:hanging="176"/>
              <w:contextualSpacing w:val="0"/>
              <w:rPr>
                <w:i/>
                <w:sz w:val="18"/>
                <w:szCs w:val="18"/>
              </w:rPr>
            </w:pPr>
            <w:r w:rsidRPr="008F18A7">
              <w:rPr>
                <w:i/>
                <w:sz w:val="18"/>
                <w:szCs w:val="18"/>
                <w:lang w:val="mk-MK"/>
              </w:rPr>
              <w:t>Одлуки на МОН</w:t>
            </w:r>
          </w:p>
          <w:p w:rsidR="00FC5E7C" w:rsidRPr="008F18A7" w:rsidRDefault="00FC5E7C" w:rsidP="00CC0D1B">
            <w:pPr>
              <w:pStyle w:val="ListParagraph"/>
              <w:tabs>
                <w:tab w:val="left" w:pos="176"/>
              </w:tabs>
              <w:ind w:left="176"/>
              <w:contextualSpacing w:val="0"/>
              <w:rPr>
                <w:i/>
                <w:sz w:val="18"/>
                <w:szCs w:val="18"/>
              </w:rPr>
            </w:pPr>
          </w:p>
        </w:tc>
        <w:tc>
          <w:tcPr>
            <w:tcW w:w="992" w:type="dxa"/>
            <w:tcBorders>
              <w:top w:val="single" w:sz="4" w:space="0" w:color="auto"/>
              <w:bottom w:val="single" w:sz="4" w:space="0" w:color="auto"/>
            </w:tcBorders>
            <w:shd w:val="clear" w:color="auto" w:fill="FFFFFF" w:themeFill="background1"/>
          </w:tcPr>
          <w:p w:rsidR="00FC5E7C" w:rsidRPr="008F18A7" w:rsidRDefault="00FC5E7C" w:rsidP="00CC0D1B">
            <w:pPr>
              <w:tabs>
                <w:tab w:val="left" w:pos="176"/>
              </w:tabs>
              <w:jc w:val="center"/>
              <w:rPr>
                <w:i/>
                <w:sz w:val="18"/>
                <w:szCs w:val="18"/>
              </w:rPr>
            </w:pPr>
            <w:r w:rsidRPr="008F18A7">
              <w:rPr>
                <w:i/>
                <w:sz w:val="18"/>
                <w:szCs w:val="18"/>
              </w:rPr>
              <w:t>2018</w:t>
            </w:r>
          </w:p>
        </w:tc>
        <w:tc>
          <w:tcPr>
            <w:tcW w:w="1276" w:type="dxa"/>
            <w:tcBorders>
              <w:top w:val="single" w:sz="4" w:space="0" w:color="auto"/>
              <w:bottom w:val="single" w:sz="4" w:space="0" w:color="auto"/>
            </w:tcBorders>
            <w:shd w:val="clear" w:color="auto" w:fill="FFFFFF" w:themeFill="background1"/>
          </w:tcPr>
          <w:p w:rsidR="00FC5E7C" w:rsidRPr="008F18A7" w:rsidRDefault="00FC5E7C" w:rsidP="00CC0D1B">
            <w:pPr>
              <w:tabs>
                <w:tab w:val="left" w:pos="176"/>
              </w:tabs>
              <w:jc w:val="center"/>
              <w:rPr>
                <w:i/>
                <w:sz w:val="18"/>
                <w:szCs w:val="18"/>
              </w:rPr>
            </w:pPr>
            <w:r w:rsidRPr="008F18A7">
              <w:rPr>
                <w:i/>
                <w:sz w:val="18"/>
                <w:szCs w:val="18"/>
                <w:lang w:val="mk-MK"/>
              </w:rPr>
              <w:t>МОН</w:t>
            </w:r>
            <w:r w:rsidRPr="008F18A7">
              <w:rPr>
                <w:i/>
                <w:sz w:val="18"/>
                <w:szCs w:val="18"/>
              </w:rPr>
              <w:t xml:space="preserve">, </w:t>
            </w:r>
            <w:r w:rsidRPr="008F18A7">
              <w:rPr>
                <w:i/>
                <w:sz w:val="18"/>
                <w:szCs w:val="18"/>
                <w:lang w:val="mk-MK"/>
              </w:rPr>
              <w:t>БРО</w:t>
            </w:r>
            <w:r w:rsidRPr="008F18A7">
              <w:rPr>
                <w:i/>
                <w:sz w:val="18"/>
                <w:szCs w:val="18"/>
              </w:rPr>
              <w:t xml:space="preserve">, </w:t>
            </w:r>
            <w:r w:rsidRPr="008F18A7">
              <w:rPr>
                <w:i/>
                <w:sz w:val="18"/>
                <w:szCs w:val="18"/>
                <w:lang w:val="mk-MK"/>
              </w:rPr>
              <w:t>ЦСОО</w:t>
            </w:r>
            <w:r w:rsidRPr="008F18A7">
              <w:rPr>
                <w:i/>
                <w:sz w:val="18"/>
                <w:szCs w:val="18"/>
              </w:rPr>
              <w:t>,</w:t>
            </w:r>
            <w:r w:rsidRPr="008F18A7">
              <w:rPr>
                <w:i/>
                <w:sz w:val="18"/>
                <w:szCs w:val="18"/>
                <w:lang w:val="mk-MK"/>
              </w:rPr>
              <w:t xml:space="preserve"> ЦОВ</w:t>
            </w:r>
            <w:r w:rsidRPr="008F18A7">
              <w:rPr>
                <w:i/>
                <w:sz w:val="18"/>
                <w:szCs w:val="18"/>
              </w:rPr>
              <w:t xml:space="preserve">, </w:t>
            </w:r>
            <w:r w:rsidRPr="008F18A7">
              <w:rPr>
                <w:i/>
                <w:sz w:val="18"/>
                <w:szCs w:val="18"/>
                <w:lang w:val="mk-MK"/>
              </w:rPr>
              <w:t xml:space="preserve">високо-образовни институции,Одбор на МРК, клучни заинтереси-рани страни </w:t>
            </w:r>
          </w:p>
        </w:tc>
        <w:tc>
          <w:tcPr>
            <w:tcW w:w="1276" w:type="dxa"/>
            <w:tcBorders>
              <w:top w:val="single" w:sz="4" w:space="0" w:color="auto"/>
              <w:bottom w:val="single" w:sz="4" w:space="0" w:color="auto"/>
            </w:tcBorders>
            <w:shd w:val="clear" w:color="auto" w:fill="FFFFFF" w:themeFill="background1"/>
          </w:tcPr>
          <w:p w:rsidR="00FC5E7C" w:rsidRPr="008F18A7" w:rsidRDefault="00C30AB9" w:rsidP="00CC0D1B">
            <w:pPr>
              <w:tabs>
                <w:tab w:val="left" w:pos="176"/>
              </w:tabs>
              <w:jc w:val="center"/>
              <w:rPr>
                <w:i/>
                <w:sz w:val="18"/>
                <w:szCs w:val="18"/>
                <w:lang w:val="mk-MK"/>
              </w:rPr>
            </w:pPr>
            <w:r>
              <w:rPr>
                <w:i/>
                <w:sz w:val="18"/>
                <w:szCs w:val="18"/>
                <w:lang w:val="mk-MK"/>
              </w:rPr>
              <w:t>-</w:t>
            </w:r>
          </w:p>
        </w:tc>
      </w:tr>
      <w:tr w:rsidR="00FC5E7C" w:rsidRPr="008F18A7" w:rsidTr="007D3E95">
        <w:tc>
          <w:tcPr>
            <w:tcW w:w="837" w:type="dxa"/>
            <w:shd w:val="clear" w:color="auto" w:fill="FFFFFF" w:themeFill="background1"/>
          </w:tcPr>
          <w:p w:rsidR="00FC5E7C" w:rsidRPr="0056324C" w:rsidRDefault="00FC5E7C" w:rsidP="00CC0D1B">
            <w:pPr>
              <w:ind w:left="-28" w:right="-57"/>
              <w:jc w:val="right"/>
              <w:rPr>
                <w:i/>
                <w:sz w:val="18"/>
                <w:szCs w:val="18"/>
                <w:lang w:val="mk-MK"/>
              </w:rPr>
            </w:pPr>
            <w:r>
              <w:rPr>
                <w:i/>
                <w:sz w:val="18"/>
                <w:szCs w:val="18"/>
                <w:lang w:val="mk-MK"/>
              </w:rPr>
              <w:t>5.3.5</w:t>
            </w:r>
          </w:p>
        </w:tc>
        <w:tc>
          <w:tcPr>
            <w:tcW w:w="2429" w:type="dxa"/>
            <w:shd w:val="clear" w:color="auto" w:fill="FFFFFF" w:themeFill="background1"/>
          </w:tcPr>
          <w:p w:rsidR="00FC5E7C" w:rsidRPr="008F18A7" w:rsidRDefault="00FC5E7C" w:rsidP="00CC0D1B">
            <w:pPr>
              <w:rPr>
                <w:rStyle w:val="Hyperlink"/>
                <w:rFonts w:cstheme="minorHAnsi"/>
                <w:i/>
                <w:color w:val="auto"/>
                <w:sz w:val="18"/>
                <w:szCs w:val="18"/>
                <w:u w:val="none"/>
              </w:rPr>
            </w:pPr>
            <w:r>
              <w:rPr>
                <w:rStyle w:val="Hyperlink"/>
                <w:rFonts w:cstheme="minorHAnsi"/>
                <w:i/>
                <w:color w:val="auto"/>
                <w:sz w:val="18"/>
                <w:szCs w:val="18"/>
                <w:u w:val="none"/>
                <w:lang w:val="mk-MK"/>
              </w:rPr>
              <w:t>Внесување квалификации во Регистерот</w:t>
            </w:r>
            <w:r w:rsidRPr="008F18A7">
              <w:rPr>
                <w:rStyle w:val="Hyperlink"/>
                <w:rFonts w:cstheme="minorHAnsi"/>
                <w:i/>
                <w:color w:val="auto"/>
                <w:sz w:val="18"/>
                <w:szCs w:val="18"/>
                <w:u w:val="none"/>
                <w:lang w:val="mk-MK"/>
              </w:rPr>
              <w:t xml:space="preserve"> </w:t>
            </w:r>
          </w:p>
          <w:p w:rsidR="00FC5E7C" w:rsidRPr="008F18A7" w:rsidRDefault="00FC5E7C" w:rsidP="00CC0D1B">
            <w:pPr>
              <w:rPr>
                <w:rStyle w:val="Hyperlink"/>
                <w:rFonts w:cstheme="minorHAnsi"/>
                <w:i/>
                <w:color w:val="auto"/>
                <w:sz w:val="18"/>
                <w:szCs w:val="18"/>
                <w:u w:val="none"/>
              </w:rPr>
            </w:pPr>
          </w:p>
        </w:tc>
        <w:tc>
          <w:tcPr>
            <w:tcW w:w="5103" w:type="dxa"/>
            <w:shd w:val="clear" w:color="auto" w:fill="FFFFFF" w:themeFill="background1"/>
          </w:tcPr>
          <w:p w:rsidR="00FC5E7C" w:rsidRPr="008F18A7" w:rsidRDefault="00FC5E7C" w:rsidP="00CC0D1B">
            <w:pPr>
              <w:pStyle w:val="ListParagraph"/>
              <w:numPr>
                <w:ilvl w:val="0"/>
                <w:numId w:val="15"/>
              </w:numPr>
              <w:tabs>
                <w:tab w:val="left" w:pos="176"/>
              </w:tabs>
              <w:ind w:left="176" w:hanging="176"/>
              <w:contextualSpacing w:val="0"/>
              <w:rPr>
                <w:rStyle w:val="Hyperlink"/>
                <w:rFonts w:cstheme="minorHAnsi"/>
                <w:i/>
                <w:color w:val="auto"/>
                <w:sz w:val="18"/>
                <w:szCs w:val="18"/>
                <w:u w:val="none"/>
              </w:rPr>
            </w:pPr>
            <w:r w:rsidRPr="008F18A7">
              <w:rPr>
                <w:rStyle w:val="Hyperlink"/>
                <w:rFonts w:cstheme="minorHAnsi"/>
                <w:i/>
                <w:color w:val="auto"/>
                <w:sz w:val="18"/>
                <w:szCs w:val="18"/>
                <w:u w:val="none"/>
                <w:lang w:val="mk-MK"/>
              </w:rPr>
              <w:t>Шемата на институционална структура на Регист</w:t>
            </w:r>
            <w:r w:rsidR="001C1F0D">
              <w:rPr>
                <w:rStyle w:val="Hyperlink"/>
                <w:rFonts w:cstheme="minorHAnsi"/>
                <w:i/>
                <w:color w:val="auto"/>
                <w:sz w:val="18"/>
                <w:szCs w:val="18"/>
                <w:u w:val="none"/>
                <w:lang w:val="mk-MK"/>
              </w:rPr>
              <w:t>е</w:t>
            </w:r>
            <w:r w:rsidRPr="008F18A7">
              <w:rPr>
                <w:rStyle w:val="Hyperlink"/>
                <w:rFonts w:cstheme="minorHAnsi"/>
                <w:i/>
                <w:color w:val="auto"/>
                <w:sz w:val="18"/>
                <w:szCs w:val="18"/>
                <w:u w:val="none"/>
                <w:lang w:val="mk-MK"/>
              </w:rPr>
              <w:t xml:space="preserve">рот </w:t>
            </w:r>
            <w:r>
              <w:rPr>
                <w:rStyle w:val="Hyperlink"/>
                <w:rFonts w:cstheme="minorHAnsi"/>
                <w:i/>
                <w:color w:val="auto"/>
                <w:sz w:val="18"/>
                <w:szCs w:val="18"/>
                <w:u w:val="none"/>
                <w:lang w:val="mk-MK"/>
              </w:rPr>
              <w:t>е подготвена и одобрена</w:t>
            </w:r>
            <w:r w:rsidRPr="008F18A7">
              <w:rPr>
                <w:rStyle w:val="Hyperlink"/>
                <w:rFonts w:cstheme="minorHAnsi"/>
                <w:i/>
                <w:color w:val="auto"/>
                <w:sz w:val="18"/>
                <w:szCs w:val="18"/>
                <w:u w:val="none"/>
              </w:rPr>
              <w:t>;</w:t>
            </w:r>
          </w:p>
          <w:p w:rsidR="00FC5E7C" w:rsidRPr="008F18A7" w:rsidRDefault="00FC5E7C" w:rsidP="001C1F0D">
            <w:pPr>
              <w:pStyle w:val="ListParagraph"/>
              <w:keepNext/>
              <w:numPr>
                <w:ilvl w:val="0"/>
                <w:numId w:val="15"/>
              </w:numPr>
              <w:tabs>
                <w:tab w:val="left" w:pos="176"/>
              </w:tabs>
              <w:ind w:left="176" w:hanging="176"/>
              <w:contextualSpacing w:val="0"/>
              <w:rPr>
                <w:rStyle w:val="Hyperlink"/>
                <w:rFonts w:cstheme="minorHAnsi"/>
                <w:i/>
                <w:color w:val="auto"/>
                <w:sz w:val="18"/>
                <w:szCs w:val="18"/>
                <w:u w:val="none"/>
              </w:rPr>
            </w:pPr>
            <w:r w:rsidRPr="008F18A7">
              <w:rPr>
                <w:rStyle w:val="Hyperlink"/>
                <w:rFonts w:cstheme="minorHAnsi"/>
                <w:i/>
                <w:color w:val="auto"/>
                <w:sz w:val="18"/>
                <w:szCs w:val="18"/>
                <w:u w:val="none"/>
                <w:lang w:val="mk-MK"/>
              </w:rPr>
              <w:t>ИТ инструментите (база на податоци, шеми на апликацијата, порталот на Регист</w:t>
            </w:r>
            <w:r w:rsidR="001C1F0D">
              <w:rPr>
                <w:rStyle w:val="Hyperlink"/>
                <w:rFonts w:cstheme="minorHAnsi"/>
                <w:i/>
                <w:color w:val="auto"/>
                <w:sz w:val="18"/>
                <w:szCs w:val="18"/>
                <w:u w:val="none"/>
                <w:lang w:val="mk-MK"/>
              </w:rPr>
              <w:t>е</w:t>
            </w:r>
            <w:r w:rsidRPr="008F18A7">
              <w:rPr>
                <w:rStyle w:val="Hyperlink"/>
                <w:rFonts w:cstheme="minorHAnsi"/>
                <w:i/>
                <w:color w:val="auto"/>
                <w:sz w:val="18"/>
                <w:szCs w:val="18"/>
                <w:u w:val="none"/>
                <w:lang w:val="mk-MK"/>
              </w:rPr>
              <w:t>рот итн.) за Регист</w:t>
            </w:r>
            <w:r w:rsidR="001C1F0D">
              <w:rPr>
                <w:rStyle w:val="Hyperlink"/>
                <w:rFonts w:cstheme="minorHAnsi"/>
                <w:i/>
                <w:color w:val="auto"/>
                <w:sz w:val="18"/>
                <w:szCs w:val="18"/>
                <w:u w:val="none"/>
                <w:lang w:val="mk-MK"/>
              </w:rPr>
              <w:t>е</w:t>
            </w:r>
            <w:r w:rsidRPr="008F18A7">
              <w:rPr>
                <w:rStyle w:val="Hyperlink"/>
                <w:rFonts w:cstheme="minorHAnsi"/>
                <w:i/>
                <w:color w:val="auto"/>
                <w:sz w:val="18"/>
                <w:szCs w:val="18"/>
                <w:u w:val="none"/>
                <w:lang w:val="mk-MK"/>
              </w:rPr>
              <w:t xml:space="preserve">рот на МРК се функционални </w:t>
            </w:r>
          </w:p>
        </w:tc>
        <w:tc>
          <w:tcPr>
            <w:tcW w:w="3686" w:type="dxa"/>
            <w:shd w:val="clear" w:color="auto" w:fill="FFFFFF" w:themeFill="background1"/>
          </w:tcPr>
          <w:p w:rsidR="00FC5E7C" w:rsidRPr="008F18A7" w:rsidRDefault="00FC5E7C" w:rsidP="00CC0D1B">
            <w:pPr>
              <w:pStyle w:val="ListParagraph"/>
              <w:numPr>
                <w:ilvl w:val="0"/>
                <w:numId w:val="18"/>
              </w:numPr>
              <w:tabs>
                <w:tab w:val="left" w:pos="176"/>
              </w:tabs>
              <w:ind w:left="176" w:hanging="176"/>
              <w:contextualSpacing w:val="0"/>
              <w:rPr>
                <w:i/>
                <w:sz w:val="18"/>
                <w:szCs w:val="18"/>
              </w:rPr>
            </w:pPr>
            <w:r w:rsidRPr="008F18A7">
              <w:rPr>
                <w:i/>
                <w:sz w:val="18"/>
                <w:szCs w:val="18"/>
                <w:lang w:val="mk-MK"/>
              </w:rPr>
              <w:t>Записници од средби за дискусии</w:t>
            </w:r>
            <w:r w:rsidRPr="008F18A7">
              <w:rPr>
                <w:i/>
                <w:sz w:val="18"/>
                <w:szCs w:val="18"/>
              </w:rPr>
              <w:t>;</w:t>
            </w:r>
          </w:p>
          <w:p w:rsidR="00FC5E7C" w:rsidRPr="008F18A7" w:rsidRDefault="00FC5E7C" w:rsidP="00CC0D1B">
            <w:pPr>
              <w:pStyle w:val="ListParagraph"/>
              <w:numPr>
                <w:ilvl w:val="0"/>
                <w:numId w:val="18"/>
              </w:numPr>
              <w:tabs>
                <w:tab w:val="left" w:pos="176"/>
              </w:tabs>
              <w:ind w:left="176" w:hanging="176"/>
              <w:contextualSpacing w:val="0"/>
              <w:rPr>
                <w:i/>
                <w:sz w:val="18"/>
                <w:szCs w:val="18"/>
              </w:rPr>
            </w:pPr>
            <w:r w:rsidRPr="008F18A7">
              <w:rPr>
                <w:i/>
                <w:sz w:val="18"/>
                <w:szCs w:val="18"/>
                <w:lang w:val="mk-MK"/>
              </w:rPr>
              <w:t>Целосно оперативен веб-портал на Регист</w:t>
            </w:r>
            <w:r w:rsidR="001C1F0D">
              <w:rPr>
                <w:i/>
                <w:sz w:val="18"/>
                <w:szCs w:val="18"/>
                <w:lang w:val="mk-MK"/>
              </w:rPr>
              <w:t>е</w:t>
            </w:r>
            <w:r w:rsidRPr="008F18A7">
              <w:rPr>
                <w:i/>
                <w:sz w:val="18"/>
                <w:szCs w:val="18"/>
                <w:lang w:val="mk-MK"/>
              </w:rPr>
              <w:t>рот на МРК;</w:t>
            </w:r>
          </w:p>
          <w:p w:rsidR="00FC5E7C" w:rsidRPr="008F18A7" w:rsidRDefault="00FC5E7C" w:rsidP="00CC0D1B">
            <w:pPr>
              <w:pStyle w:val="ListParagraph"/>
              <w:numPr>
                <w:ilvl w:val="0"/>
                <w:numId w:val="18"/>
              </w:numPr>
              <w:tabs>
                <w:tab w:val="left" w:pos="176"/>
              </w:tabs>
              <w:ind w:left="176" w:hanging="176"/>
              <w:contextualSpacing w:val="0"/>
              <w:rPr>
                <w:i/>
                <w:sz w:val="18"/>
                <w:szCs w:val="18"/>
              </w:rPr>
            </w:pPr>
            <w:r w:rsidRPr="008F18A7">
              <w:rPr>
                <w:i/>
                <w:sz w:val="18"/>
                <w:szCs w:val="18"/>
                <w:lang w:val="mk-MK"/>
              </w:rPr>
              <w:t>Одлуки на Одборот на МРК</w:t>
            </w:r>
            <w:r w:rsidRPr="008F18A7">
              <w:rPr>
                <w:i/>
                <w:sz w:val="18"/>
                <w:szCs w:val="18"/>
              </w:rPr>
              <w:t>;</w:t>
            </w:r>
          </w:p>
          <w:p w:rsidR="00FC5E7C" w:rsidRPr="008F18A7" w:rsidRDefault="00FC5E7C" w:rsidP="00CC0D1B">
            <w:pPr>
              <w:pStyle w:val="ListParagraph"/>
              <w:numPr>
                <w:ilvl w:val="0"/>
                <w:numId w:val="18"/>
              </w:numPr>
              <w:tabs>
                <w:tab w:val="left" w:pos="176"/>
              </w:tabs>
              <w:ind w:left="176" w:hanging="176"/>
              <w:contextualSpacing w:val="0"/>
              <w:rPr>
                <w:i/>
                <w:sz w:val="18"/>
                <w:szCs w:val="18"/>
              </w:rPr>
            </w:pPr>
            <w:r w:rsidRPr="008F18A7">
              <w:rPr>
                <w:i/>
                <w:sz w:val="18"/>
                <w:szCs w:val="18"/>
                <w:lang w:val="mk-MK"/>
              </w:rPr>
              <w:t>Одлуки на МОН</w:t>
            </w:r>
          </w:p>
          <w:p w:rsidR="00FC5E7C" w:rsidRPr="008F18A7" w:rsidRDefault="00FC5E7C" w:rsidP="00CC0D1B">
            <w:pPr>
              <w:pStyle w:val="ListParagraph"/>
              <w:tabs>
                <w:tab w:val="left" w:pos="176"/>
              </w:tabs>
              <w:ind w:left="176"/>
              <w:contextualSpacing w:val="0"/>
              <w:rPr>
                <w:i/>
                <w:sz w:val="18"/>
                <w:szCs w:val="18"/>
              </w:rPr>
            </w:pPr>
          </w:p>
        </w:tc>
        <w:tc>
          <w:tcPr>
            <w:tcW w:w="992" w:type="dxa"/>
            <w:shd w:val="clear" w:color="auto" w:fill="FFFFFF" w:themeFill="background1"/>
          </w:tcPr>
          <w:p w:rsidR="00FC5E7C" w:rsidRPr="008F18A7" w:rsidRDefault="00FC5E7C" w:rsidP="00CC0D1B">
            <w:pPr>
              <w:tabs>
                <w:tab w:val="left" w:pos="176"/>
              </w:tabs>
              <w:jc w:val="center"/>
              <w:rPr>
                <w:i/>
                <w:sz w:val="18"/>
                <w:szCs w:val="18"/>
              </w:rPr>
            </w:pPr>
            <w:r w:rsidRPr="008F18A7">
              <w:rPr>
                <w:i/>
                <w:sz w:val="18"/>
                <w:szCs w:val="18"/>
              </w:rPr>
              <w:t>2019</w:t>
            </w:r>
          </w:p>
        </w:tc>
        <w:tc>
          <w:tcPr>
            <w:tcW w:w="1276" w:type="dxa"/>
            <w:shd w:val="clear" w:color="auto" w:fill="FFFFFF" w:themeFill="background1"/>
          </w:tcPr>
          <w:p w:rsidR="00FC5E7C" w:rsidRPr="008F18A7" w:rsidRDefault="00FC5E7C" w:rsidP="00CC0D1B">
            <w:pPr>
              <w:tabs>
                <w:tab w:val="left" w:pos="176"/>
              </w:tabs>
              <w:jc w:val="center"/>
              <w:rPr>
                <w:i/>
                <w:sz w:val="18"/>
                <w:szCs w:val="18"/>
              </w:rPr>
            </w:pPr>
            <w:r w:rsidRPr="008F18A7">
              <w:rPr>
                <w:i/>
                <w:sz w:val="18"/>
                <w:szCs w:val="18"/>
                <w:lang w:val="mk-MK"/>
              </w:rPr>
              <w:t>МОН</w:t>
            </w:r>
            <w:r w:rsidRPr="008F18A7">
              <w:rPr>
                <w:i/>
                <w:sz w:val="18"/>
                <w:szCs w:val="18"/>
              </w:rPr>
              <w:t xml:space="preserve">, </w:t>
            </w:r>
            <w:r w:rsidRPr="008F18A7">
              <w:rPr>
                <w:i/>
                <w:sz w:val="18"/>
                <w:szCs w:val="18"/>
                <w:lang w:val="mk-MK"/>
              </w:rPr>
              <w:t>БРО</w:t>
            </w:r>
            <w:r w:rsidRPr="008F18A7">
              <w:rPr>
                <w:i/>
                <w:sz w:val="18"/>
                <w:szCs w:val="18"/>
              </w:rPr>
              <w:t xml:space="preserve">, </w:t>
            </w:r>
            <w:r w:rsidRPr="008F18A7">
              <w:rPr>
                <w:i/>
                <w:sz w:val="18"/>
                <w:szCs w:val="18"/>
                <w:lang w:val="mk-MK"/>
              </w:rPr>
              <w:t>ЦСОО</w:t>
            </w:r>
            <w:r w:rsidRPr="008F18A7">
              <w:rPr>
                <w:i/>
                <w:sz w:val="18"/>
                <w:szCs w:val="18"/>
              </w:rPr>
              <w:t>,</w:t>
            </w:r>
            <w:r w:rsidR="001C1F0D">
              <w:rPr>
                <w:i/>
                <w:sz w:val="18"/>
                <w:szCs w:val="18"/>
                <w:lang w:val="mk-MK"/>
              </w:rPr>
              <w:t xml:space="preserve"> </w:t>
            </w:r>
            <w:r w:rsidRPr="008F18A7">
              <w:rPr>
                <w:i/>
                <w:color w:val="000000" w:themeColor="text1"/>
                <w:sz w:val="18"/>
                <w:szCs w:val="18"/>
                <w:lang w:val="mk-MK"/>
              </w:rPr>
              <w:t>ЦОВ</w:t>
            </w:r>
            <w:r w:rsidRPr="008F18A7">
              <w:rPr>
                <w:i/>
                <w:color w:val="000000" w:themeColor="text1"/>
                <w:sz w:val="18"/>
                <w:szCs w:val="18"/>
              </w:rPr>
              <w:t>,</w:t>
            </w:r>
            <w:r w:rsidR="001C1F0D">
              <w:rPr>
                <w:i/>
                <w:color w:val="000000" w:themeColor="text1"/>
                <w:sz w:val="18"/>
                <w:szCs w:val="18"/>
                <w:lang w:val="mk-MK"/>
              </w:rPr>
              <w:t xml:space="preserve"> </w:t>
            </w:r>
            <w:r w:rsidRPr="008F18A7">
              <w:rPr>
                <w:i/>
                <w:sz w:val="18"/>
                <w:szCs w:val="18"/>
                <w:lang w:val="mk-MK"/>
              </w:rPr>
              <w:t xml:space="preserve">Одбор на МРК </w:t>
            </w:r>
          </w:p>
        </w:tc>
        <w:tc>
          <w:tcPr>
            <w:tcW w:w="1276" w:type="dxa"/>
            <w:shd w:val="clear" w:color="auto" w:fill="FFFFFF" w:themeFill="background1"/>
          </w:tcPr>
          <w:p w:rsidR="00FC5E7C" w:rsidRPr="008F18A7" w:rsidRDefault="00C30AB9" w:rsidP="00CC0D1B">
            <w:pPr>
              <w:tabs>
                <w:tab w:val="left" w:pos="176"/>
              </w:tabs>
              <w:jc w:val="center"/>
              <w:rPr>
                <w:i/>
                <w:sz w:val="18"/>
                <w:szCs w:val="18"/>
                <w:lang w:val="mk-MK"/>
              </w:rPr>
            </w:pPr>
            <w:r>
              <w:rPr>
                <w:i/>
                <w:sz w:val="18"/>
                <w:szCs w:val="18"/>
                <w:lang w:val="mk-MK"/>
              </w:rPr>
              <w:t>500.000</w:t>
            </w:r>
          </w:p>
        </w:tc>
      </w:tr>
      <w:tr w:rsidR="00FC5E7C" w:rsidRPr="008F18A7" w:rsidTr="007D3E95">
        <w:tc>
          <w:tcPr>
            <w:tcW w:w="837" w:type="dxa"/>
            <w:shd w:val="clear" w:color="auto" w:fill="FFFFFF" w:themeFill="background1"/>
          </w:tcPr>
          <w:p w:rsidR="00FC5E7C" w:rsidRPr="0056324C" w:rsidRDefault="00FC5E7C" w:rsidP="00CC0D1B">
            <w:pPr>
              <w:ind w:left="-28" w:right="-57"/>
              <w:jc w:val="right"/>
              <w:rPr>
                <w:i/>
                <w:sz w:val="18"/>
                <w:szCs w:val="18"/>
                <w:lang w:val="mk-MK"/>
              </w:rPr>
            </w:pPr>
            <w:r>
              <w:rPr>
                <w:i/>
                <w:sz w:val="18"/>
                <w:szCs w:val="18"/>
                <w:lang w:val="mk-MK"/>
              </w:rPr>
              <w:t>5.3.6</w:t>
            </w:r>
          </w:p>
        </w:tc>
        <w:tc>
          <w:tcPr>
            <w:tcW w:w="2429" w:type="dxa"/>
            <w:shd w:val="clear" w:color="auto" w:fill="FFFFFF" w:themeFill="background1"/>
          </w:tcPr>
          <w:p w:rsidR="00FC5E7C" w:rsidRPr="003A33B4" w:rsidRDefault="00FC5E7C" w:rsidP="00CC0D1B">
            <w:pPr>
              <w:rPr>
                <w:rStyle w:val="Hyperlink"/>
                <w:rFonts w:cstheme="minorHAnsi"/>
                <w:i/>
                <w:color w:val="auto"/>
                <w:sz w:val="18"/>
                <w:szCs w:val="18"/>
                <w:u w:val="none"/>
                <w:lang w:val="mk-MK"/>
              </w:rPr>
            </w:pPr>
            <w:r w:rsidRPr="00F96A60">
              <w:rPr>
                <w:rStyle w:val="Hyperlink"/>
                <w:rFonts w:cs="Calibri"/>
                <w:i/>
                <w:color w:val="auto"/>
                <w:sz w:val="18"/>
                <w:szCs w:val="18"/>
                <w:u w:val="none"/>
              </w:rPr>
              <w:t>Воспоставување механизам за одредување на нивото на квалификациите и нивно вклучување во МРК</w:t>
            </w:r>
          </w:p>
        </w:tc>
        <w:tc>
          <w:tcPr>
            <w:tcW w:w="5103" w:type="dxa"/>
            <w:shd w:val="clear" w:color="auto" w:fill="FFFFFF" w:themeFill="background1"/>
          </w:tcPr>
          <w:p w:rsidR="00FC5E7C" w:rsidRPr="003A33B4" w:rsidRDefault="00FC5E7C" w:rsidP="00CC0D1B">
            <w:pPr>
              <w:pStyle w:val="ListParagraph"/>
              <w:keepNext/>
              <w:numPr>
                <w:ilvl w:val="0"/>
                <w:numId w:val="15"/>
              </w:numPr>
              <w:tabs>
                <w:tab w:val="left" w:pos="176"/>
              </w:tabs>
              <w:ind w:left="176" w:hanging="176"/>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РГ за</w:t>
            </w:r>
            <w:r>
              <w:rPr>
                <w:rStyle w:val="Hyperlink"/>
                <w:rFonts w:cstheme="minorHAnsi"/>
                <w:i/>
                <w:color w:val="auto"/>
                <w:sz w:val="18"/>
                <w:szCs w:val="18"/>
                <w:u w:val="none"/>
                <w:lang w:val="mk-MK"/>
              </w:rPr>
              <w:t xml:space="preserve"> </w:t>
            </w:r>
            <w:r w:rsidRPr="008F18A7">
              <w:rPr>
                <w:rStyle w:val="Hyperlink"/>
                <w:rFonts w:cstheme="minorHAnsi"/>
                <w:i/>
                <w:color w:val="auto"/>
                <w:sz w:val="18"/>
                <w:szCs w:val="18"/>
                <w:u w:val="none"/>
                <w:lang w:val="mk-MK"/>
              </w:rPr>
              <w:t xml:space="preserve">евалуирање на механизмот се формирани; </w:t>
            </w:r>
          </w:p>
          <w:p w:rsidR="00FC5E7C" w:rsidRPr="008F18A7" w:rsidRDefault="00FC5E7C" w:rsidP="00CC0D1B">
            <w:pPr>
              <w:pStyle w:val="ListParagraph"/>
              <w:keepNext/>
              <w:numPr>
                <w:ilvl w:val="0"/>
                <w:numId w:val="15"/>
              </w:numPr>
              <w:tabs>
                <w:tab w:val="left" w:pos="176"/>
              </w:tabs>
              <w:ind w:left="176" w:hanging="176"/>
              <w:contextualSpacing w:val="0"/>
              <w:rPr>
                <w:rStyle w:val="Hyperlink"/>
                <w:rFonts w:cstheme="minorHAnsi"/>
                <w:i/>
                <w:color w:val="auto"/>
                <w:sz w:val="18"/>
                <w:szCs w:val="18"/>
                <w:u w:val="none"/>
              </w:rPr>
            </w:pPr>
            <w:r w:rsidRPr="008F18A7">
              <w:rPr>
                <w:rStyle w:val="Hyperlink"/>
                <w:rFonts w:cstheme="minorHAnsi"/>
                <w:i/>
                <w:color w:val="auto"/>
                <w:sz w:val="18"/>
                <w:szCs w:val="18"/>
                <w:u w:val="none"/>
                <w:lang w:val="mk-MK"/>
              </w:rPr>
              <w:t>Финансиските средства се определени</w:t>
            </w:r>
            <w:r w:rsidRPr="008F18A7">
              <w:rPr>
                <w:rStyle w:val="Hyperlink"/>
                <w:rFonts w:cstheme="minorHAnsi"/>
                <w:i/>
                <w:color w:val="auto"/>
                <w:sz w:val="18"/>
                <w:szCs w:val="18"/>
                <w:u w:val="none"/>
              </w:rPr>
              <w:t>;</w:t>
            </w:r>
          </w:p>
          <w:p w:rsidR="00FC5E7C" w:rsidRPr="008F18A7" w:rsidRDefault="00FC5E7C" w:rsidP="00CC0D1B">
            <w:pPr>
              <w:pStyle w:val="ListParagraph"/>
              <w:keepNext/>
              <w:numPr>
                <w:ilvl w:val="0"/>
                <w:numId w:val="15"/>
              </w:numPr>
              <w:tabs>
                <w:tab w:val="left" w:pos="176"/>
              </w:tabs>
              <w:ind w:left="176" w:hanging="176"/>
              <w:contextualSpacing w:val="0"/>
              <w:rPr>
                <w:rStyle w:val="Hyperlink"/>
                <w:rFonts w:cstheme="minorHAnsi"/>
                <w:i/>
                <w:color w:val="auto"/>
                <w:sz w:val="18"/>
                <w:szCs w:val="18"/>
                <w:u w:val="none"/>
              </w:rPr>
            </w:pPr>
            <w:r w:rsidRPr="008F18A7">
              <w:rPr>
                <w:rStyle w:val="Hyperlink"/>
                <w:rFonts w:cstheme="minorHAnsi"/>
                <w:i/>
                <w:color w:val="auto"/>
                <w:sz w:val="18"/>
                <w:szCs w:val="18"/>
                <w:u w:val="none"/>
                <w:lang w:val="mk-MK"/>
              </w:rPr>
              <w:t xml:space="preserve">Потребите за подобрување на механизмот се утврдени и разгледани се со клучните заинтересирани страни </w:t>
            </w:r>
          </w:p>
        </w:tc>
        <w:tc>
          <w:tcPr>
            <w:tcW w:w="3686" w:type="dxa"/>
            <w:shd w:val="clear" w:color="auto" w:fill="FFFFFF" w:themeFill="background1"/>
          </w:tcPr>
          <w:p w:rsidR="00FC5E7C" w:rsidRPr="008F18A7" w:rsidRDefault="00FC5E7C" w:rsidP="00CC0D1B">
            <w:pPr>
              <w:pStyle w:val="ListParagraph"/>
              <w:numPr>
                <w:ilvl w:val="0"/>
                <w:numId w:val="18"/>
              </w:numPr>
              <w:tabs>
                <w:tab w:val="left" w:pos="176"/>
              </w:tabs>
              <w:ind w:left="176" w:hanging="176"/>
              <w:contextualSpacing w:val="0"/>
              <w:rPr>
                <w:i/>
                <w:sz w:val="18"/>
                <w:szCs w:val="18"/>
              </w:rPr>
            </w:pPr>
            <w:r w:rsidRPr="008F18A7">
              <w:rPr>
                <w:i/>
                <w:sz w:val="18"/>
                <w:szCs w:val="18"/>
                <w:lang w:val="mk-MK"/>
              </w:rPr>
              <w:t>Записници од средби за дискусии;</w:t>
            </w:r>
          </w:p>
          <w:p w:rsidR="00FC5E7C" w:rsidRPr="008F18A7" w:rsidRDefault="00FC5E7C" w:rsidP="00CC0D1B">
            <w:pPr>
              <w:pStyle w:val="ListParagraph"/>
              <w:numPr>
                <w:ilvl w:val="0"/>
                <w:numId w:val="18"/>
              </w:numPr>
              <w:tabs>
                <w:tab w:val="left" w:pos="176"/>
              </w:tabs>
              <w:ind w:left="176" w:hanging="176"/>
              <w:contextualSpacing w:val="0"/>
              <w:rPr>
                <w:i/>
                <w:sz w:val="18"/>
                <w:szCs w:val="18"/>
              </w:rPr>
            </w:pPr>
            <w:r w:rsidRPr="008F18A7">
              <w:rPr>
                <w:i/>
                <w:sz w:val="18"/>
                <w:szCs w:val="18"/>
                <w:lang w:val="mk-MK"/>
              </w:rPr>
              <w:t>Извештај за евалуацијата на механизмот со препораки за подобрувања</w:t>
            </w:r>
            <w:r w:rsidRPr="008F18A7">
              <w:rPr>
                <w:i/>
                <w:sz w:val="18"/>
                <w:szCs w:val="18"/>
              </w:rPr>
              <w:t>;</w:t>
            </w:r>
          </w:p>
          <w:p w:rsidR="00FC5E7C" w:rsidRPr="008F18A7" w:rsidRDefault="00FC5E7C" w:rsidP="00CC0D1B">
            <w:pPr>
              <w:pStyle w:val="ListParagraph"/>
              <w:numPr>
                <w:ilvl w:val="0"/>
                <w:numId w:val="18"/>
              </w:numPr>
              <w:tabs>
                <w:tab w:val="left" w:pos="176"/>
              </w:tabs>
              <w:ind w:left="176" w:hanging="176"/>
              <w:contextualSpacing w:val="0"/>
              <w:rPr>
                <w:i/>
                <w:sz w:val="18"/>
                <w:szCs w:val="18"/>
              </w:rPr>
            </w:pPr>
            <w:r w:rsidRPr="008F18A7">
              <w:rPr>
                <w:i/>
                <w:sz w:val="18"/>
                <w:szCs w:val="18"/>
                <w:lang w:val="mk-MK"/>
              </w:rPr>
              <w:t>Одлуки на Одборот на МРК</w:t>
            </w:r>
            <w:r w:rsidRPr="008F18A7">
              <w:rPr>
                <w:i/>
                <w:sz w:val="18"/>
                <w:szCs w:val="18"/>
              </w:rPr>
              <w:t>;</w:t>
            </w:r>
          </w:p>
          <w:p w:rsidR="00FC5E7C" w:rsidRPr="008F18A7" w:rsidRDefault="00FC5E7C" w:rsidP="00CC0D1B">
            <w:pPr>
              <w:pStyle w:val="ListParagraph"/>
              <w:numPr>
                <w:ilvl w:val="0"/>
                <w:numId w:val="18"/>
              </w:numPr>
              <w:tabs>
                <w:tab w:val="left" w:pos="176"/>
              </w:tabs>
              <w:ind w:left="176" w:hanging="176"/>
              <w:contextualSpacing w:val="0"/>
              <w:rPr>
                <w:i/>
                <w:sz w:val="18"/>
                <w:szCs w:val="18"/>
              </w:rPr>
            </w:pPr>
            <w:r w:rsidRPr="008F18A7">
              <w:rPr>
                <w:i/>
                <w:sz w:val="18"/>
                <w:szCs w:val="18"/>
                <w:lang w:val="mk-MK"/>
              </w:rPr>
              <w:t>Одлуки на МОН</w:t>
            </w:r>
          </w:p>
        </w:tc>
        <w:tc>
          <w:tcPr>
            <w:tcW w:w="992" w:type="dxa"/>
            <w:shd w:val="clear" w:color="auto" w:fill="FFFFFF" w:themeFill="background1"/>
          </w:tcPr>
          <w:p w:rsidR="00FC5E7C" w:rsidRPr="008F18A7" w:rsidRDefault="00FC5E7C" w:rsidP="00CC0D1B">
            <w:pPr>
              <w:tabs>
                <w:tab w:val="left" w:pos="176"/>
              </w:tabs>
              <w:jc w:val="center"/>
              <w:rPr>
                <w:i/>
                <w:sz w:val="18"/>
                <w:szCs w:val="18"/>
              </w:rPr>
            </w:pPr>
            <w:r w:rsidRPr="008F18A7">
              <w:rPr>
                <w:i/>
                <w:sz w:val="18"/>
                <w:szCs w:val="18"/>
              </w:rPr>
              <w:t>2019</w:t>
            </w:r>
          </w:p>
        </w:tc>
        <w:tc>
          <w:tcPr>
            <w:tcW w:w="1276" w:type="dxa"/>
            <w:shd w:val="clear" w:color="auto" w:fill="FFFFFF" w:themeFill="background1"/>
          </w:tcPr>
          <w:p w:rsidR="00FC5E7C" w:rsidRPr="008F18A7" w:rsidRDefault="00FC5E7C" w:rsidP="001C1F0D">
            <w:pPr>
              <w:tabs>
                <w:tab w:val="left" w:pos="176"/>
              </w:tabs>
              <w:jc w:val="center"/>
              <w:rPr>
                <w:i/>
                <w:color w:val="C00000"/>
                <w:sz w:val="18"/>
                <w:szCs w:val="18"/>
              </w:rPr>
            </w:pPr>
            <w:r w:rsidRPr="008F18A7">
              <w:rPr>
                <w:i/>
                <w:sz w:val="18"/>
                <w:szCs w:val="18"/>
                <w:lang w:val="mk-MK"/>
              </w:rPr>
              <w:t>МОН</w:t>
            </w:r>
            <w:r w:rsidRPr="008F18A7">
              <w:rPr>
                <w:i/>
                <w:sz w:val="18"/>
                <w:szCs w:val="18"/>
              </w:rPr>
              <w:t xml:space="preserve">, </w:t>
            </w:r>
            <w:r w:rsidRPr="008F18A7">
              <w:rPr>
                <w:i/>
                <w:sz w:val="18"/>
                <w:szCs w:val="18"/>
                <w:lang w:val="mk-MK"/>
              </w:rPr>
              <w:t>БРО</w:t>
            </w:r>
            <w:r w:rsidRPr="008F18A7">
              <w:rPr>
                <w:i/>
                <w:sz w:val="18"/>
                <w:szCs w:val="18"/>
              </w:rPr>
              <w:t xml:space="preserve">, </w:t>
            </w:r>
            <w:r w:rsidRPr="008F18A7">
              <w:rPr>
                <w:i/>
                <w:sz w:val="18"/>
                <w:szCs w:val="18"/>
                <w:lang w:val="mk-MK"/>
              </w:rPr>
              <w:t>ЦСОО</w:t>
            </w:r>
            <w:r w:rsidRPr="008F18A7">
              <w:rPr>
                <w:i/>
                <w:sz w:val="18"/>
                <w:szCs w:val="18"/>
              </w:rPr>
              <w:t>,</w:t>
            </w:r>
            <w:r w:rsidRPr="008F18A7">
              <w:rPr>
                <w:i/>
                <w:sz w:val="18"/>
                <w:szCs w:val="18"/>
                <w:lang w:val="mk-MK"/>
              </w:rPr>
              <w:t xml:space="preserve"> ЦОВ</w:t>
            </w:r>
            <w:r w:rsidRPr="008F18A7">
              <w:rPr>
                <w:i/>
                <w:color w:val="C00000"/>
                <w:sz w:val="18"/>
                <w:szCs w:val="18"/>
              </w:rPr>
              <w:t>,</w:t>
            </w:r>
            <w:r w:rsidR="001C1F0D">
              <w:rPr>
                <w:i/>
                <w:color w:val="C00000"/>
                <w:sz w:val="18"/>
                <w:szCs w:val="18"/>
                <w:lang w:val="mk-MK"/>
              </w:rPr>
              <w:t xml:space="preserve"> </w:t>
            </w:r>
            <w:r w:rsidRPr="008F18A7">
              <w:rPr>
                <w:i/>
                <w:sz w:val="18"/>
                <w:szCs w:val="18"/>
                <w:lang w:val="mk-MK"/>
              </w:rPr>
              <w:t>Одбор на МРК, Регист</w:t>
            </w:r>
            <w:r w:rsidR="001C1F0D">
              <w:rPr>
                <w:i/>
                <w:sz w:val="18"/>
                <w:szCs w:val="18"/>
                <w:lang w:val="mk-MK"/>
              </w:rPr>
              <w:t>е</w:t>
            </w:r>
            <w:r w:rsidRPr="008F18A7">
              <w:rPr>
                <w:i/>
                <w:sz w:val="18"/>
                <w:szCs w:val="18"/>
                <w:lang w:val="mk-MK"/>
              </w:rPr>
              <w:t>р</w:t>
            </w:r>
          </w:p>
        </w:tc>
        <w:tc>
          <w:tcPr>
            <w:tcW w:w="1276" w:type="dxa"/>
            <w:shd w:val="clear" w:color="auto" w:fill="FFFFFF" w:themeFill="background1"/>
          </w:tcPr>
          <w:p w:rsidR="00FC5E7C" w:rsidRPr="008F18A7" w:rsidRDefault="00C30AB9" w:rsidP="00CC0D1B">
            <w:pPr>
              <w:tabs>
                <w:tab w:val="left" w:pos="176"/>
              </w:tabs>
              <w:jc w:val="center"/>
              <w:rPr>
                <w:i/>
                <w:sz w:val="18"/>
                <w:szCs w:val="18"/>
                <w:lang w:val="mk-MK"/>
              </w:rPr>
            </w:pPr>
            <w:r>
              <w:rPr>
                <w:i/>
                <w:sz w:val="18"/>
                <w:szCs w:val="18"/>
                <w:lang w:val="mk-MK"/>
              </w:rPr>
              <w:t>20.000</w:t>
            </w:r>
          </w:p>
        </w:tc>
      </w:tr>
      <w:tr w:rsidR="00FC5E7C" w:rsidRPr="008F18A7" w:rsidTr="007D3E95">
        <w:tc>
          <w:tcPr>
            <w:tcW w:w="837" w:type="dxa"/>
            <w:tcBorders>
              <w:bottom w:val="single" w:sz="4" w:space="0" w:color="auto"/>
            </w:tcBorders>
            <w:shd w:val="clear" w:color="auto" w:fill="FFFFFF" w:themeFill="background1"/>
          </w:tcPr>
          <w:p w:rsidR="00FC5E7C" w:rsidRPr="0056324C" w:rsidRDefault="00FC5E7C" w:rsidP="00CC0D1B">
            <w:pPr>
              <w:ind w:left="-28" w:right="-57"/>
              <w:jc w:val="right"/>
              <w:rPr>
                <w:i/>
                <w:sz w:val="18"/>
                <w:szCs w:val="18"/>
                <w:lang w:val="mk-MK"/>
              </w:rPr>
            </w:pPr>
            <w:r>
              <w:rPr>
                <w:i/>
                <w:sz w:val="18"/>
                <w:szCs w:val="18"/>
                <w:lang w:val="mk-MK"/>
              </w:rPr>
              <w:t>5.3.7</w:t>
            </w:r>
          </w:p>
        </w:tc>
        <w:tc>
          <w:tcPr>
            <w:tcW w:w="2429" w:type="dxa"/>
            <w:tcBorders>
              <w:bottom w:val="single" w:sz="4" w:space="0" w:color="auto"/>
            </w:tcBorders>
            <w:shd w:val="clear" w:color="auto" w:fill="FFFFFF" w:themeFill="background1"/>
          </w:tcPr>
          <w:p w:rsidR="00FC5E7C" w:rsidRPr="003A33B4" w:rsidRDefault="00FC5E7C" w:rsidP="00CC0D1B">
            <w:pPr>
              <w:rPr>
                <w:rStyle w:val="Hyperlink"/>
                <w:rFonts w:cstheme="minorHAnsi"/>
                <w:i/>
                <w:color w:val="auto"/>
                <w:sz w:val="18"/>
                <w:szCs w:val="18"/>
                <w:u w:val="none"/>
                <w:lang w:val="mk-MK"/>
              </w:rPr>
            </w:pPr>
            <w:r w:rsidRPr="00F96A60">
              <w:rPr>
                <w:rStyle w:val="Hyperlink"/>
                <w:rFonts w:cs="Calibri"/>
                <w:i/>
                <w:color w:val="auto"/>
                <w:sz w:val="18"/>
                <w:szCs w:val="18"/>
                <w:u w:val="none"/>
              </w:rPr>
              <w:t>Развивање на нови квалификации според МРК</w:t>
            </w:r>
          </w:p>
        </w:tc>
        <w:tc>
          <w:tcPr>
            <w:tcW w:w="5103" w:type="dxa"/>
            <w:tcBorders>
              <w:bottom w:val="single" w:sz="4" w:space="0" w:color="auto"/>
            </w:tcBorders>
            <w:shd w:val="clear" w:color="auto" w:fill="FFFFFF" w:themeFill="background1"/>
          </w:tcPr>
          <w:p w:rsidR="00FC5E7C" w:rsidRPr="003A33B4" w:rsidRDefault="00FC5E7C" w:rsidP="00CC0D1B">
            <w:pPr>
              <w:pStyle w:val="ListParagraph"/>
              <w:numPr>
                <w:ilvl w:val="0"/>
                <w:numId w:val="15"/>
              </w:numPr>
              <w:tabs>
                <w:tab w:val="left" w:pos="176"/>
              </w:tabs>
              <w:ind w:left="176" w:hanging="176"/>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Процесот на примена, евалуација</w:t>
            </w:r>
            <w:r w:rsidRPr="00F96A60">
              <w:rPr>
                <w:rStyle w:val="Hyperlink"/>
                <w:rFonts w:cstheme="minorHAnsi"/>
                <w:color w:val="auto"/>
                <w:sz w:val="18"/>
                <w:szCs w:val="18"/>
                <w:u w:val="none"/>
                <w:lang w:val="mk-MK"/>
              </w:rPr>
              <w:t xml:space="preserve">, </w:t>
            </w:r>
            <w:r w:rsidRPr="00F96A60">
              <w:rPr>
                <w:rStyle w:val="Hyperlink"/>
                <w:rFonts w:cs="Calibri"/>
                <w:i/>
                <w:color w:val="auto"/>
                <w:sz w:val="18"/>
                <w:szCs w:val="18"/>
                <w:u w:val="none"/>
              </w:rPr>
              <w:t>одредување на нивото</w:t>
            </w:r>
            <w:r w:rsidRPr="00F96A60">
              <w:rPr>
                <w:rStyle w:val="Hyperlink"/>
                <w:rFonts w:cstheme="minorHAnsi"/>
                <w:i/>
                <w:color w:val="auto"/>
                <w:sz w:val="18"/>
                <w:szCs w:val="18"/>
                <w:u w:val="none"/>
                <w:lang w:val="mk-MK"/>
              </w:rPr>
              <w:t>, доделување нови квалификации</w:t>
            </w:r>
            <w:r w:rsidRPr="008F18A7">
              <w:rPr>
                <w:rStyle w:val="Hyperlink"/>
                <w:rFonts w:cstheme="minorHAnsi"/>
                <w:i/>
                <w:color w:val="auto"/>
                <w:sz w:val="18"/>
                <w:szCs w:val="18"/>
                <w:u w:val="none"/>
                <w:lang w:val="mk-MK"/>
              </w:rPr>
              <w:t xml:space="preserve"> и нивно опфаќање во Регист</w:t>
            </w:r>
            <w:r w:rsidR="001C1F0D">
              <w:rPr>
                <w:rStyle w:val="Hyperlink"/>
                <w:rFonts w:cstheme="minorHAnsi"/>
                <w:i/>
                <w:color w:val="auto"/>
                <w:sz w:val="18"/>
                <w:szCs w:val="18"/>
                <w:u w:val="none"/>
                <w:lang w:val="mk-MK"/>
              </w:rPr>
              <w:t>е</w:t>
            </w:r>
            <w:r w:rsidRPr="008F18A7">
              <w:rPr>
                <w:rStyle w:val="Hyperlink"/>
                <w:rFonts w:cstheme="minorHAnsi"/>
                <w:i/>
                <w:color w:val="auto"/>
                <w:sz w:val="18"/>
                <w:szCs w:val="18"/>
                <w:u w:val="none"/>
                <w:lang w:val="mk-MK"/>
              </w:rPr>
              <w:t>рот е започнат;</w:t>
            </w:r>
            <w:r>
              <w:rPr>
                <w:rStyle w:val="Hyperlink"/>
                <w:rFonts w:cstheme="minorHAnsi"/>
                <w:i/>
                <w:color w:val="auto"/>
                <w:sz w:val="18"/>
                <w:szCs w:val="18"/>
                <w:u w:val="none"/>
                <w:lang w:val="mk-MK"/>
              </w:rPr>
              <w:t xml:space="preserve"> </w:t>
            </w:r>
          </w:p>
          <w:p w:rsidR="00FC5E7C" w:rsidRPr="003A33B4" w:rsidRDefault="00FC5E7C" w:rsidP="00CC0D1B">
            <w:pPr>
              <w:pStyle w:val="ListParagraph"/>
              <w:numPr>
                <w:ilvl w:val="0"/>
                <w:numId w:val="15"/>
              </w:numPr>
              <w:tabs>
                <w:tab w:val="left" w:pos="176"/>
              </w:tabs>
              <w:ind w:left="176" w:hanging="176"/>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Апликациите за нови квалификации се изготвени</w:t>
            </w:r>
            <w:r w:rsidRPr="003A33B4">
              <w:rPr>
                <w:rStyle w:val="Hyperlink"/>
                <w:rFonts w:cstheme="minorHAnsi"/>
                <w:i/>
                <w:color w:val="auto"/>
                <w:sz w:val="18"/>
                <w:szCs w:val="18"/>
                <w:u w:val="none"/>
                <w:lang w:val="mk-MK"/>
              </w:rPr>
              <w:t>;</w:t>
            </w:r>
          </w:p>
          <w:p w:rsidR="00FC5E7C" w:rsidRPr="003A33B4" w:rsidRDefault="00FC5E7C" w:rsidP="00CC0D1B">
            <w:pPr>
              <w:pStyle w:val="ListParagraph"/>
              <w:keepNext/>
              <w:numPr>
                <w:ilvl w:val="0"/>
                <w:numId w:val="15"/>
              </w:numPr>
              <w:tabs>
                <w:tab w:val="left" w:pos="176"/>
              </w:tabs>
              <w:ind w:left="176" w:hanging="176"/>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 xml:space="preserve">Барем </w:t>
            </w:r>
            <w:r w:rsidRPr="003A33B4">
              <w:rPr>
                <w:rStyle w:val="Hyperlink"/>
                <w:rFonts w:cstheme="minorHAnsi"/>
                <w:i/>
                <w:color w:val="auto"/>
                <w:sz w:val="18"/>
                <w:szCs w:val="18"/>
                <w:u w:val="none"/>
                <w:lang w:val="mk-MK"/>
              </w:rPr>
              <w:t xml:space="preserve">120 </w:t>
            </w:r>
            <w:r w:rsidRPr="008F18A7">
              <w:rPr>
                <w:rStyle w:val="Hyperlink"/>
                <w:rFonts w:cstheme="minorHAnsi"/>
                <w:i/>
                <w:color w:val="auto"/>
                <w:sz w:val="18"/>
                <w:szCs w:val="18"/>
                <w:u w:val="none"/>
                <w:lang w:val="mk-MK"/>
              </w:rPr>
              <w:t xml:space="preserve">нови квалификации се опфатени во МРК </w:t>
            </w:r>
          </w:p>
        </w:tc>
        <w:tc>
          <w:tcPr>
            <w:tcW w:w="3686" w:type="dxa"/>
            <w:tcBorders>
              <w:bottom w:val="single" w:sz="4" w:space="0" w:color="auto"/>
            </w:tcBorders>
            <w:shd w:val="clear" w:color="auto" w:fill="FFFFFF" w:themeFill="background1"/>
          </w:tcPr>
          <w:p w:rsidR="00FC5E7C" w:rsidRPr="003A33B4" w:rsidRDefault="00FC5E7C" w:rsidP="00CC0D1B">
            <w:pPr>
              <w:pStyle w:val="ListParagraph"/>
              <w:numPr>
                <w:ilvl w:val="0"/>
                <w:numId w:val="18"/>
              </w:numPr>
              <w:tabs>
                <w:tab w:val="left" w:pos="176"/>
              </w:tabs>
              <w:ind w:left="176" w:hanging="176"/>
              <w:contextualSpacing w:val="0"/>
              <w:rPr>
                <w:i/>
                <w:sz w:val="18"/>
                <w:szCs w:val="18"/>
                <w:lang w:val="mk-MK"/>
              </w:rPr>
            </w:pPr>
            <w:r w:rsidRPr="008F18A7">
              <w:rPr>
                <w:i/>
                <w:sz w:val="18"/>
                <w:szCs w:val="18"/>
                <w:lang w:val="mk-MK"/>
              </w:rPr>
              <w:t xml:space="preserve">Одлуки на Одборот на МРК; </w:t>
            </w:r>
          </w:p>
          <w:p w:rsidR="00FC5E7C" w:rsidRPr="008F18A7" w:rsidRDefault="00FC5E7C" w:rsidP="00CC0D1B">
            <w:pPr>
              <w:pStyle w:val="ListParagraph"/>
              <w:numPr>
                <w:ilvl w:val="0"/>
                <w:numId w:val="18"/>
              </w:numPr>
              <w:tabs>
                <w:tab w:val="left" w:pos="176"/>
              </w:tabs>
              <w:ind w:left="176" w:hanging="176"/>
              <w:contextualSpacing w:val="0"/>
              <w:rPr>
                <w:i/>
                <w:sz w:val="18"/>
                <w:szCs w:val="18"/>
              </w:rPr>
            </w:pPr>
            <w:r w:rsidRPr="008F18A7">
              <w:rPr>
                <w:i/>
                <w:sz w:val="18"/>
                <w:szCs w:val="18"/>
                <w:lang w:val="mk-MK"/>
              </w:rPr>
              <w:t>Одлуки на МОН</w:t>
            </w:r>
          </w:p>
          <w:p w:rsidR="00FC5E7C" w:rsidRPr="008F18A7" w:rsidRDefault="00FC5E7C" w:rsidP="00CC0D1B">
            <w:pPr>
              <w:pStyle w:val="ListParagraph"/>
              <w:tabs>
                <w:tab w:val="left" w:pos="176"/>
              </w:tabs>
              <w:ind w:left="176"/>
              <w:contextualSpacing w:val="0"/>
              <w:rPr>
                <w:i/>
                <w:sz w:val="18"/>
                <w:szCs w:val="18"/>
              </w:rPr>
            </w:pPr>
          </w:p>
        </w:tc>
        <w:tc>
          <w:tcPr>
            <w:tcW w:w="992" w:type="dxa"/>
            <w:tcBorders>
              <w:bottom w:val="single" w:sz="4" w:space="0" w:color="auto"/>
            </w:tcBorders>
            <w:shd w:val="clear" w:color="auto" w:fill="FFFFFF" w:themeFill="background1"/>
          </w:tcPr>
          <w:p w:rsidR="00FC5E7C" w:rsidRPr="008F18A7" w:rsidRDefault="00FC5E7C" w:rsidP="00CC0D1B">
            <w:pPr>
              <w:tabs>
                <w:tab w:val="left" w:pos="176"/>
              </w:tabs>
              <w:jc w:val="center"/>
              <w:rPr>
                <w:i/>
                <w:sz w:val="18"/>
                <w:szCs w:val="18"/>
              </w:rPr>
            </w:pPr>
            <w:r w:rsidRPr="008F18A7">
              <w:rPr>
                <w:i/>
                <w:sz w:val="18"/>
                <w:szCs w:val="18"/>
              </w:rPr>
              <w:t>2020</w:t>
            </w:r>
          </w:p>
        </w:tc>
        <w:tc>
          <w:tcPr>
            <w:tcW w:w="1276" w:type="dxa"/>
            <w:tcBorders>
              <w:bottom w:val="single" w:sz="4" w:space="0" w:color="auto"/>
            </w:tcBorders>
            <w:shd w:val="clear" w:color="auto" w:fill="FFFFFF" w:themeFill="background1"/>
          </w:tcPr>
          <w:p w:rsidR="00FC5E7C" w:rsidRPr="008F18A7" w:rsidRDefault="00FC5E7C" w:rsidP="00CC0D1B">
            <w:pPr>
              <w:tabs>
                <w:tab w:val="left" w:pos="176"/>
              </w:tabs>
              <w:jc w:val="center"/>
              <w:rPr>
                <w:i/>
                <w:color w:val="C00000"/>
                <w:sz w:val="18"/>
                <w:szCs w:val="18"/>
              </w:rPr>
            </w:pPr>
            <w:r w:rsidRPr="008F18A7">
              <w:rPr>
                <w:i/>
                <w:sz w:val="18"/>
                <w:szCs w:val="18"/>
                <w:lang w:val="mk-MK"/>
              </w:rPr>
              <w:t>МОН</w:t>
            </w:r>
            <w:r w:rsidRPr="008F18A7">
              <w:rPr>
                <w:i/>
                <w:sz w:val="18"/>
                <w:szCs w:val="18"/>
              </w:rPr>
              <w:t xml:space="preserve">, </w:t>
            </w:r>
            <w:r w:rsidRPr="008F18A7">
              <w:rPr>
                <w:i/>
                <w:sz w:val="18"/>
                <w:szCs w:val="18"/>
                <w:lang w:val="mk-MK"/>
              </w:rPr>
              <w:t>БРО</w:t>
            </w:r>
            <w:r w:rsidRPr="008F18A7">
              <w:rPr>
                <w:i/>
                <w:sz w:val="18"/>
                <w:szCs w:val="18"/>
              </w:rPr>
              <w:t xml:space="preserve">, </w:t>
            </w:r>
            <w:r w:rsidRPr="008F18A7">
              <w:rPr>
                <w:i/>
                <w:sz w:val="18"/>
                <w:szCs w:val="18"/>
                <w:lang w:val="mk-MK"/>
              </w:rPr>
              <w:t>ЦСОО</w:t>
            </w:r>
            <w:r w:rsidRPr="008F18A7">
              <w:rPr>
                <w:i/>
                <w:sz w:val="18"/>
                <w:szCs w:val="18"/>
              </w:rPr>
              <w:t>,</w:t>
            </w:r>
            <w:r w:rsidR="001C1F0D">
              <w:rPr>
                <w:i/>
                <w:sz w:val="18"/>
                <w:szCs w:val="18"/>
                <w:lang w:val="mk-MK"/>
              </w:rPr>
              <w:t xml:space="preserve"> </w:t>
            </w:r>
            <w:r w:rsidRPr="008F18A7">
              <w:rPr>
                <w:i/>
                <w:color w:val="000000" w:themeColor="text1"/>
                <w:sz w:val="18"/>
                <w:szCs w:val="18"/>
                <w:lang w:val="mk-MK"/>
              </w:rPr>
              <w:t>ЦОВ</w:t>
            </w:r>
            <w:r w:rsidRPr="008F18A7">
              <w:rPr>
                <w:i/>
                <w:color w:val="000000" w:themeColor="text1"/>
                <w:sz w:val="18"/>
                <w:szCs w:val="18"/>
              </w:rPr>
              <w:t>,</w:t>
            </w:r>
            <w:r w:rsidR="001C1F0D">
              <w:rPr>
                <w:i/>
                <w:color w:val="000000" w:themeColor="text1"/>
                <w:sz w:val="18"/>
                <w:szCs w:val="18"/>
                <w:lang w:val="mk-MK"/>
              </w:rPr>
              <w:t xml:space="preserve"> </w:t>
            </w:r>
            <w:r w:rsidRPr="008F18A7">
              <w:rPr>
                <w:i/>
                <w:sz w:val="18"/>
                <w:szCs w:val="18"/>
                <w:lang w:val="mk-MK"/>
              </w:rPr>
              <w:t>Одбор на МРК, Регист</w:t>
            </w:r>
            <w:r w:rsidR="001C1F0D">
              <w:rPr>
                <w:i/>
                <w:sz w:val="18"/>
                <w:szCs w:val="18"/>
                <w:lang w:val="mk-MK"/>
              </w:rPr>
              <w:t>е</w:t>
            </w:r>
            <w:r w:rsidRPr="008F18A7">
              <w:rPr>
                <w:i/>
                <w:sz w:val="18"/>
                <w:szCs w:val="18"/>
                <w:lang w:val="mk-MK"/>
              </w:rPr>
              <w:t xml:space="preserve">р </w:t>
            </w:r>
          </w:p>
        </w:tc>
        <w:tc>
          <w:tcPr>
            <w:tcW w:w="1276" w:type="dxa"/>
            <w:tcBorders>
              <w:bottom w:val="single" w:sz="4" w:space="0" w:color="auto"/>
            </w:tcBorders>
            <w:shd w:val="clear" w:color="auto" w:fill="FFFFFF" w:themeFill="background1"/>
          </w:tcPr>
          <w:p w:rsidR="00FC5E7C" w:rsidRPr="008F18A7" w:rsidRDefault="00C30AB9" w:rsidP="00CC0D1B">
            <w:pPr>
              <w:tabs>
                <w:tab w:val="left" w:pos="176"/>
              </w:tabs>
              <w:jc w:val="center"/>
              <w:rPr>
                <w:i/>
                <w:sz w:val="18"/>
                <w:szCs w:val="18"/>
                <w:lang w:val="mk-MK"/>
              </w:rPr>
            </w:pPr>
            <w:r>
              <w:rPr>
                <w:i/>
                <w:sz w:val="18"/>
                <w:szCs w:val="18"/>
                <w:lang w:val="mk-MK"/>
              </w:rPr>
              <w:t>СБ</w:t>
            </w:r>
          </w:p>
        </w:tc>
      </w:tr>
      <w:tr w:rsidR="00FC5E7C" w:rsidRPr="008F18A7" w:rsidTr="007D3E95">
        <w:tc>
          <w:tcPr>
            <w:tcW w:w="837" w:type="dxa"/>
            <w:tcBorders>
              <w:top w:val="single" w:sz="4" w:space="0" w:color="auto"/>
              <w:bottom w:val="single" w:sz="4" w:space="0" w:color="auto"/>
            </w:tcBorders>
            <w:shd w:val="clear" w:color="auto" w:fill="auto"/>
          </w:tcPr>
          <w:p w:rsidR="00FC5E7C" w:rsidRPr="0056324C" w:rsidRDefault="00FC5E7C" w:rsidP="00CC0D1B">
            <w:pPr>
              <w:ind w:left="-28" w:right="-57"/>
              <w:jc w:val="right"/>
              <w:rPr>
                <w:i/>
                <w:sz w:val="18"/>
                <w:szCs w:val="18"/>
                <w:lang w:val="mk-MK"/>
              </w:rPr>
            </w:pPr>
            <w:r>
              <w:rPr>
                <w:i/>
                <w:sz w:val="18"/>
                <w:szCs w:val="18"/>
                <w:lang w:val="mk-MK"/>
              </w:rPr>
              <w:t>5.4.1</w:t>
            </w:r>
          </w:p>
        </w:tc>
        <w:tc>
          <w:tcPr>
            <w:tcW w:w="2429" w:type="dxa"/>
            <w:tcBorders>
              <w:top w:val="single" w:sz="4" w:space="0" w:color="auto"/>
              <w:bottom w:val="single" w:sz="4" w:space="0" w:color="auto"/>
            </w:tcBorders>
            <w:shd w:val="clear" w:color="auto" w:fill="auto"/>
          </w:tcPr>
          <w:p w:rsidR="00FC5E7C" w:rsidRPr="003A33B4" w:rsidRDefault="00FC5E7C" w:rsidP="00CC0D1B">
            <w:pPr>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 xml:space="preserve">Анализирање на постојниот систем за потврда на квалитетот и план за негово подобрување </w:t>
            </w:r>
          </w:p>
        </w:tc>
        <w:tc>
          <w:tcPr>
            <w:tcW w:w="5103" w:type="dxa"/>
            <w:tcBorders>
              <w:top w:val="single" w:sz="4" w:space="0" w:color="auto"/>
              <w:bottom w:val="single" w:sz="4" w:space="0" w:color="auto"/>
            </w:tcBorders>
            <w:shd w:val="clear" w:color="auto" w:fill="auto"/>
          </w:tcPr>
          <w:p w:rsidR="00FC5E7C" w:rsidRPr="003A33B4" w:rsidRDefault="00FC5E7C" w:rsidP="00CC0D1B">
            <w:pPr>
              <w:pStyle w:val="ListParagraph"/>
              <w:numPr>
                <w:ilvl w:val="0"/>
                <w:numId w:val="15"/>
              </w:numPr>
              <w:tabs>
                <w:tab w:val="left" w:pos="176"/>
              </w:tabs>
              <w:ind w:left="176" w:hanging="176"/>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РГ за</w:t>
            </w:r>
            <w:r>
              <w:rPr>
                <w:rStyle w:val="Hyperlink"/>
                <w:rFonts w:cstheme="minorHAnsi"/>
                <w:i/>
                <w:color w:val="auto"/>
                <w:sz w:val="18"/>
                <w:szCs w:val="18"/>
                <w:u w:val="none"/>
                <w:lang w:val="mk-MK"/>
              </w:rPr>
              <w:t xml:space="preserve"> </w:t>
            </w:r>
            <w:r w:rsidRPr="008F18A7">
              <w:rPr>
                <w:rStyle w:val="Hyperlink"/>
                <w:rFonts w:cstheme="minorHAnsi"/>
                <w:i/>
                <w:color w:val="auto"/>
                <w:sz w:val="18"/>
                <w:szCs w:val="18"/>
                <w:u w:val="none"/>
                <w:lang w:val="mk-MK"/>
              </w:rPr>
              <w:t>анализирање се формирани</w:t>
            </w:r>
            <w:r w:rsidRPr="003A33B4">
              <w:rPr>
                <w:rStyle w:val="Hyperlink"/>
                <w:rFonts w:cstheme="minorHAnsi"/>
                <w:i/>
                <w:color w:val="auto"/>
                <w:sz w:val="18"/>
                <w:szCs w:val="18"/>
                <w:u w:val="none"/>
                <w:lang w:val="mk-MK"/>
              </w:rPr>
              <w:t>;</w:t>
            </w:r>
          </w:p>
          <w:p w:rsidR="00FC5E7C" w:rsidRPr="008F18A7" w:rsidRDefault="00FC5E7C" w:rsidP="00CC0D1B">
            <w:pPr>
              <w:pStyle w:val="ListParagraph"/>
              <w:numPr>
                <w:ilvl w:val="0"/>
                <w:numId w:val="15"/>
              </w:numPr>
              <w:tabs>
                <w:tab w:val="left" w:pos="176"/>
              </w:tabs>
              <w:ind w:left="176" w:hanging="176"/>
              <w:contextualSpacing w:val="0"/>
              <w:rPr>
                <w:rStyle w:val="Hyperlink"/>
                <w:rFonts w:cstheme="minorHAnsi"/>
                <w:i/>
                <w:color w:val="auto"/>
                <w:sz w:val="18"/>
                <w:szCs w:val="18"/>
                <w:u w:val="none"/>
              </w:rPr>
            </w:pPr>
            <w:r w:rsidRPr="008F18A7">
              <w:rPr>
                <w:rStyle w:val="Hyperlink"/>
                <w:rFonts w:cstheme="minorHAnsi"/>
                <w:i/>
                <w:color w:val="auto"/>
                <w:sz w:val="18"/>
                <w:szCs w:val="18"/>
                <w:u w:val="none"/>
                <w:lang w:val="mk-MK"/>
              </w:rPr>
              <w:t>Финансиските средства се определени</w:t>
            </w:r>
            <w:r w:rsidRPr="008F18A7">
              <w:rPr>
                <w:rStyle w:val="Hyperlink"/>
                <w:rFonts w:cstheme="minorHAnsi"/>
                <w:i/>
                <w:color w:val="auto"/>
                <w:sz w:val="18"/>
                <w:szCs w:val="18"/>
                <w:u w:val="none"/>
              </w:rPr>
              <w:t>;</w:t>
            </w:r>
          </w:p>
          <w:p w:rsidR="00FC5E7C" w:rsidRPr="008F18A7" w:rsidRDefault="00FC5E7C" w:rsidP="00CC0D1B">
            <w:pPr>
              <w:pStyle w:val="ListParagraph"/>
              <w:numPr>
                <w:ilvl w:val="0"/>
                <w:numId w:val="15"/>
              </w:numPr>
              <w:tabs>
                <w:tab w:val="left" w:pos="176"/>
              </w:tabs>
              <w:ind w:left="176" w:hanging="176"/>
              <w:contextualSpacing w:val="0"/>
              <w:rPr>
                <w:rStyle w:val="Hyperlink"/>
                <w:rFonts w:cstheme="minorHAnsi"/>
                <w:i/>
                <w:color w:val="auto"/>
                <w:sz w:val="18"/>
                <w:szCs w:val="18"/>
                <w:u w:val="none"/>
              </w:rPr>
            </w:pPr>
            <w:r w:rsidRPr="008F18A7">
              <w:rPr>
                <w:rStyle w:val="Hyperlink"/>
                <w:rFonts w:cstheme="minorHAnsi"/>
                <w:i/>
                <w:color w:val="auto"/>
                <w:sz w:val="18"/>
                <w:szCs w:val="18"/>
                <w:u w:val="none"/>
                <w:lang w:val="mk-MK"/>
              </w:rPr>
              <w:t xml:space="preserve">Од страна на релевантните структури на ЕУ воспоставен е аналитички извештај за елементите и постапките на постојната евалуација за потврда на квалитетот со препораки за потребните подобрувања, усвоени од страна на МОН и Одборот на МРК </w:t>
            </w:r>
          </w:p>
        </w:tc>
        <w:tc>
          <w:tcPr>
            <w:tcW w:w="3686" w:type="dxa"/>
            <w:tcBorders>
              <w:top w:val="single" w:sz="4" w:space="0" w:color="auto"/>
              <w:bottom w:val="single" w:sz="4" w:space="0" w:color="auto"/>
            </w:tcBorders>
            <w:shd w:val="clear" w:color="auto" w:fill="auto"/>
          </w:tcPr>
          <w:p w:rsidR="00FC5E7C" w:rsidRPr="008F18A7" w:rsidRDefault="00FC5E7C" w:rsidP="00CC0D1B">
            <w:pPr>
              <w:pStyle w:val="ListParagraph"/>
              <w:numPr>
                <w:ilvl w:val="0"/>
                <w:numId w:val="18"/>
              </w:numPr>
              <w:tabs>
                <w:tab w:val="left" w:pos="176"/>
              </w:tabs>
              <w:ind w:left="176" w:hanging="176"/>
              <w:contextualSpacing w:val="0"/>
              <w:rPr>
                <w:i/>
                <w:sz w:val="18"/>
                <w:szCs w:val="18"/>
              </w:rPr>
            </w:pPr>
            <w:r w:rsidRPr="008F18A7">
              <w:rPr>
                <w:i/>
                <w:sz w:val="18"/>
                <w:szCs w:val="18"/>
                <w:lang w:val="mk-MK"/>
              </w:rPr>
              <w:t>Извештаи од РГ</w:t>
            </w:r>
            <w:r w:rsidRPr="008F18A7">
              <w:rPr>
                <w:i/>
                <w:sz w:val="18"/>
                <w:szCs w:val="18"/>
              </w:rPr>
              <w:t>;</w:t>
            </w:r>
          </w:p>
          <w:p w:rsidR="00FC5E7C" w:rsidRPr="008F18A7" w:rsidRDefault="00FC5E7C" w:rsidP="00CC0D1B">
            <w:pPr>
              <w:pStyle w:val="ListParagraph"/>
              <w:numPr>
                <w:ilvl w:val="0"/>
                <w:numId w:val="18"/>
              </w:numPr>
              <w:tabs>
                <w:tab w:val="left" w:pos="176"/>
              </w:tabs>
              <w:ind w:left="176" w:hanging="176"/>
              <w:contextualSpacing w:val="0"/>
              <w:rPr>
                <w:i/>
                <w:sz w:val="18"/>
                <w:szCs w:val="18"/>
              </w:rPr>
            </w:pPr>
            <w:r w:rsidRPr="008F18A7">
              <w:rPr>
                <w:i/>
                <w:sz w:val="18"/>
                <w:szCs w:val="18"/>
                <w:lang w:val="mk-MK"/>
              </w:rPr>
              <w:t xml:space="preserve">Одлуки на Одборот на МРК; </w:t>
            </w:r>
          </w:p>
          <w:p w:rsidR="00FC5E7C" w:rsidRPr="008F18A7" w:rsidRDefault="00FC5E7C" w:rsidP="00CC0D1B">
            <w:pPr>
              <w:pStyle w:val="ListParagraph"/>
              <w:numPr>
                <w:ilvl w:val="0"/>
                <w:numId w:val="18"/>
              </w:numPr>
              <w:tabs>
                <w:tab w:val="left" w:pos="176"/>
              </w:tabs>
              <w:ind w:left="176" w:hanging="176"/>
              <w:contextualSpacing w:val="0"/>
              <w:rPr>
                <w:i/>
                <w:sz w:val="18"/>
                <w:szCs w:val="18"/>
              </w:rPr>
            </w:pPr>
            <w:r w:rsidRPr="008F18A7">
              <w:rPr>
                <w:i/>
                <w:sz w:val="18"/>
                <w:szCs w:val="18"/>
                <w:lang w:val="mk-MK"/>
              </w:rPr>
              <w:t>Одлуки на МОН</w:t>
            </w:r>
          </w:p>
        </w:tc>
        <w:tc>
          <w:tcPr>
            <w:tcW w:w="992" w:type="dxa"/>
            <w:tcBorders>
              <w:top w:val="single" w:sz="4" w:space="0" w:color="auto"/>
              <w:bottom w:val="single" w:sz="4" w:space="0" w:color="auto"/>
            </w:tcBorders>
            <w:shd w:val="clear" w:color="auto" w:fill="auto"/>
          </w:tcPr>
          <w:p w:rsidR="00FC5E7C" w:rsidRPr="008F18A7" w:rsidRDefault="00FC5E7C" w:rsidP="00CC0D1B">
            <w:pPr>
              <w:tabs>
                <w:tab w:val="left" w:pos="176"/>
              </w:tabs>
              <w:jc w:val="center"/>
              <w:rPr>
                <w:i/>
                <w:sz w:val="18"/>
                <w:szCs w:val="18"/>
              </w:rPr>
            </w:pPr>
            <w:r w:rsidRPr="008F18A7">
              <w:rPr>
                <w:i/>
                <w:sz w:val="18"/>
                <w:szCs w:val="18"/>
              </w:rPr>
              <w:t>2018</w:t>
            </w:r>
          </w:p>
        </w:tc>
        <w:tc>
          <w:tcPr>
            <w:tcW w:w="1276" w:type="dxa"/>
            <w:tcBorders>
              <w:top w:val="single" w:sz="4" w:space="0" w:color="auto"/>
              <w:bottom w:val="single" w:sz="4" w:space="0" w:color="auto"/>
            </w:tcBorders>
            <w:shd w:val="clear" w:color="auto" w:fill="auto"/>
          </w:tcPr>
          <w:p w:rsidR="00FC5E7C" w:rsidRPr="008F18A7" w:rsidRDefault="00FC5E7C" w:rsidP="00CC0D1B">
            <w:pPr>
              <w:tabs>
                <w:tab w:val="left" w:pos="176"/>
              </w:tabs>
              <w:ind w:left="-57" w:right="-57"/>
              <w:jc w:val="center"/>
              <w:rPr>
                <w:i/>
                <w:sz w:val="18"/>
                <w:szCs w:val="18"/>
              </w:rPr>
            </w:pPr>
            <w:r w:rsidRPr="008F18A7">
              <w:rPr>
                <w:i/>
                <w:sz w:val="18"/>
                <w:szCs w:val="18"/>
                <w:lang w:val="mk-MK"/>
              </w:rPr>
              <w:t>МОН</w:t>
            </w:r>
            <w:r w:rsidRPr="008F18A7">
              <w:rPr>
                <w:i/>
                <w:sz w:val="18"/>
                <w:szCs w:val="18"/>
              </w:rPr>
              <w:t xml:space="preserve">, </w:t>
            </w:r>
            <w:r w:rsidRPr="008F18A7">
              <w:rPr>
                <w:i/>
                <w:sz w:val="18"/>
                <w:szCs w:val="18"/>
                <w:lang w:val="mk-MK"/>
              </w:rPr>
              <w:t>БРО</w:t>
            </w:r>
            <w:r w:rsidRPr="008F18A7">
              <w:rPr>
                <w:i/>
                <w:sz w:val="18"/>
                <w:szCs w:val="18"/>
              </w:rPr>
              <w:t xml:space="preserve">, </w:t>
            </w:r>
            <w:r w:rsidRPr="008F18A7">
              <w:rPr>
                <w:i/>
                <w:sz w:val="18"/>
                <w:szCs w:val="18"/>
                <w:lang w:val="mk-MK"/>
              </w:rPr>
              <w:t xml:space="preserve">ЦСОО, ЦОВ, ДПИ, </w:t>
            </w:r>
            <w:r w:rsidRPr="008F18A7">
              <w:rPr>
                <w:i/>
                <w:sz w:val="18"/>
                <w:szCs w:val="18"/>
                <w:lang w:val="mk-MK"/>
              </w:rPr>
              <w:br/>
              <w:t>ОАЕВО</w:t>
            </w:r>
            <w:r w:rsidR="00125AD0">
              <w:rPr>
                <w:i/>
                <w:sz w:val="18"/>
                <w:szCs w:val="18"/>
                <w:lang w:val="mk-MK"/>
              </w:rPr>
              <w:t>/органите</w:t>
            </w:r>
            <w:r w:rsidRPr="008F18A7">
              <w:rPr>
                <w:i/>
                <w:sz w:val="18"/>
                <w:szCs w:val="18"/>
                <w:lang w:val="mk-MK"/>
              </w:rPr>
              <w:t>,</w:t>
            </w:r>
            <w:r w:rsidR="00125AD0">
              <w:rPr>
                <w:i/>
                <w:sz w:val="18"/>
                <w:szCs w:val="18"/>
                <w:lang w:val="mk-MK"/>
              </w:rPr>
              <w:t xml:space="preserve"> </w:t>
            </w:r>
            <w:r w:rsidRPr="008F18A7">
              <w:rPr>
                <w:i/>
                <w:sz w:val="18"/>
                <w:szCs w:val="18"/>
                <w:lang w:val="mk-MK"/>
              </w:rPr>
              <w:t>Одбор на МРК</w:t>
            </w:r>
          </w:p>
        </w:tc>
        <w:tc>
          <w:tcPr>
            <w:tcW w:w="1276" w:type="dxa"/>
            <w:tcBorders>
              <w:top w:val="single" w:sz="4" w:space="0" w:color="auto"/>
              <w:bottom w:val="single" w:sz="4" w:space="0" w:color="auto"/>
            </w:tcBorders>
          </w:tcPr>
          <w:p w:rsidR="00FC5E7C" w:rsidRPr="008F18A7" w:rsidRDefault="00C30AB9" w:rsidP="00CC0D1B">
            <w:pPr>
              <w:tabs>
                <w:tab w:val="left" w:pos="176"/>
              </w:tabs>
              <w:ind w:left="-57" w:right="-57"/>
              <w:jc w:val="center"/>
              <w:rPr>
                <w:i/>
                <w:sz w:val="18"/>
                <w:szCs w:val="18"/>
                <w:lang w:val="mk-MK"/>
              </w:rPr>
            </w:pPr>
            <w:r>
              <w:rPr>
                <w:i/>
                <w:sz w:val="18"/>
                <w:szCs w:val="18"/>
                <w:lang w:val="mk-MK"/>
              </w:rPr>
              <w:t>50.000</w:t>
            </w:r>
          </w:p>
        </w:tc>
      </w:tr>
      <w:tr w:rsidR="00FC5E7C" w:rsidRPr="008F18A7" w:rsidTr="007D3E95">
        <w:tc>
          <w:tcPr>
            <w:tcW w:w="837" w:type="dxa"/>
            <w:shd w:val="clear" w:color="auto" w:fill="auto"/>
          </w:tcPr>
          <w:p w:rsidR="00FC5E7C" w:rsidRPr="0056324C" w:rsidRDefault="00FC5E7C" w:rsidP="00CC0D1B">
            <w:pPr>
              <w:ind w:left="-28" w:right="-57"/>
              <w:jc w:val="right"/>
              <w:rPr>
                <w:i/>
                <w:sz w:val="18"/>
                <w:szCs w:val="18"/>
                <w:lang w:val="mk-MK"/>
              </w:rPr>
            </w:pPr>
            <w:r>
              <w:rPr>
                <w:i/>
                <w:sz w:val="18"/>
                <w:szCs w:val="18"/>
                <w:lang w:val="mk-MK"/>
              </w:rPr>
              <w:t>5.4.2</w:t>
            </w:r>
          </w:p>
        </w:tc>
        <w:tc>
          <w:tcPr>
            <w:tcW w:w="2429" w:type="dxa"/>
            <w:shd w:val="clear" w:color="auto" w:fill="auto"/>
          </w:tcPr>
          <w:p w:rsidR="00FC5E7C" w:rsidRPr="008F18A7" w:rsidRDefault="00FC5E7C" w:rsidP="00CC0D1B">
            <w:pPr>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Усогласување на системот за потврда на квалитет со ЕКАВЕТ и Европската област на високото образование</w:t>
            </w:r>
          </w:p>
        </w:tc>
        <w:tc>
          <w:tcPr>
            <w:tcW w:w="5103" w:type="dxa"/>
            <w:shd w:val="clear" w:color="auto" w:fill="auto"/>
          </w:tcPr>
          <w:p w:rsidR="00FC5E7C" w:rsidRPr="003A33B4" w:rsidRDefault="00FC5E7C" w:rsidP="00CC0D1B">
            <w:pPr>
              <w:pStyle w:val="ListParagraph"/>
              <w:numPr>
                <w:ilvl w:val="0"/>
                <w:numId w:val="15"/>
              </w:numPr>
              <w:tabs>
                <w:tab w:val="left" w:pos="176"/>
              </w:tabs>
              <w:ind w:left="176" w:hanging="176"/>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 xml:space="preserve">Целосниот опис на системот за потврда на квалитетот за високото образование со перспективи да се биде член на Европскиот регистар за потврда на квалитет е изготвен; </w:t>
            </w:r>
          </w:p>
          <w:p w:rsidR="00FC5E7C" w:rsidRPr="003A33B4" w:rsidRDefault="00FC5E7C" w:rsidP="00CC0D1B">
            <w:pPr>
              <w:pStyle w:val="ListParagraph"/>
              <w:numPr>
                <w:ilvl w:val="0"/>
                <w:numId w:val="15"/>
              </w:numPr>
              <w:tabs>
                <w:tab w:val="left" w:pos="176"/>
              </w:tabs>
              <w:ind w:left="176" w:hanging="176"/>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Апликацијата за членство во ЕКАВЕТ е прифатена;</w:t>
            </w:r>
          </w:p>
          <w:p w:rsidR="00FC5E7C" w:rsidRPr="003A33B4" w:rsidRDefault="00FC5E7C" w:rsidP="00CC0D1B">
            <w:pPr>
              <w:pStyle w:val="ListParagraph"/>
              <w:numPr>
                <w:ilvl w:val="0"/>
                <w:numId w:val="15"/>
              </w:numPr>
              <w:tabs>
                <w:tab w:val="left" w:pos="176"/>
              </w:tabs>
              <w:ind w:left="176" w:hanging="176"/>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 xml:space="preserve">Целосниот опис на системот за потврда на квалитетот за квалификациите за стручно образование и обука е изготвен </w:t>
            </w:r>
          </w:p>
        </w:tc>
        <w:tc>
          <w:tcPr>
            <w:tcW w:w="3686" w:type="dxa"/>
            <w:shd w:val="clear" w:color="auto" w:fill="auto"/>
          </w:tcPr>
          <w:p w:rsidR="00FC5E7C" w:rsidRPr="003A33B4" w:rsidRDefault="00FC5E7C" w:rsidP="00CC0D1B">
            <w:pPr>
              <w:pStyle w:val="ListParagraph"/>
              <w:numPr>
                <w:ilvl w:val="0"/>
                <w:numId w:val="18"/>
              </w:numPr>
              <w:tabs>
                <w:tab w:val="left" w:pos="176"/>
              </w:tabs>
              <w:ind w:left="176" w:hanging="176"/>
              <w:contextualSpacing w:val="0"/>
              <w:rPr>
                <w:i/>
                <w:sz w:val="18"/>
                <w:szCs w:val="18"/>
                <w:lang w:val="mk-MK"/>
              </w:rPr>
            </w:pPr>
            <w:r w:rsidRPr="008F18A7">
              <w:rPr>
                <w:i/>
                <w:sz w:val="18"/>
                <w:szCs w:val="18"/>
                <w:lang w:val="mk-MK"/>
              </w:rPr>
              <w:t>Официјална коресподенција на МОН со ЕКАВЕТ;</w:t>
            </w:r>
          </w:p>
          <w:p w:rsidR="00FC5E7C" w:rsidRPr="003A33B4" w:rsidRDefault="00FC5E7C" w:rsidP="00CC0D1B">
            <w:pPr>
              <w:pStyle w:val="ListParagraph"/>
              <w:numPr>
                <w:ilvl w:val="0"/>
                <w:numId w:val="18"/>
              </w:numPr>
              <w:tabs>
                <w:tab w:val="left" w:pos="176"/>
              </w:tabs>
              <w:ind w:left="176" w:hanging="176"/>
              <w:contextualSpacing w:val="0"/>
              <w:rPr>
                <w:i/>
                <w:sz w:val="18"/>
                <w:szCs w:val="18"/>
                <w:lang w:val="mk-MK"/>
              </w:rPr>
            </w:pPr>
            <w:r w:rsidRPr="008F18A7">
              <w:rPr>
                <w:i/>
                <w:sz w:val="18"/>
                <w:szCs w:val="18"/>
                <w:lang w:val="mk-MK"/>
              </w:rPr>
              <w:t>Одлуки на Одборот на МРК</w:t>
            </w:r>
            <w:r w:rsidRPr="003A33B4">
              <w:rPr>
                <w:i/>
                <w:sz w:val="18"/>
                <w:szCs w:val="18"/>
                <w:lang w:val="mk-MK"/>
              </w:rPr>
              <w:t>;</w:t>
            </w:r>
          </w:p>
          <w:p w:rsidR="00FC5E7C" w:rsidRPr="008F18A7" w:rsidRDefault="00FC5E7C" w:rsidP="00CC0D1B">
            <w:pPr>
              <w:pStyle w:val="ListParagraph"/>
              <w:numPr>
                <w:ilvl w:val="0"/>
                <w:numId w:val="18"/>
              </w:numPr>
              <w:tabs>
                <w:tab w:val="left" w:pos="176"/>
              </w:tabs>
              <w:ind w:left="176" w:hanging="176"/>
              <w:contextualSpacing w:val="0"/>
              <w:rPr>
                <w:i/>
                <w:sz w:val="18"/>
                <w:szCs w:val="18"/>
              </w:rPr>
            </w:pPr>
            <w:r w:rsidRPr="008F18A7">
              <w:rPr>
                <w:i/>
                <w:sz w:val="18"/>
                <w:szCs w:val="18"/>
                <w:lang w:val="mk-MK"/>
              </w:rPr>
              <w:t>Одлуки на МОН</w:t>
            </w:r>
          </w:p>
        </w:tc>
        <w:tc>
          <w:tcPr>
            <w:tcW w:w="992" w:type="dxa"/>
            <w:shd w:val="clear" w:color="auto" w:fill="auto"/>
          </w:tcPr>
          <w:p w:rsidR="00FC5E7C" w:rsidRPr="008F18A7" w:rsidRDefault="00FC5E7C" w:rsidP="00CC0D1B">
            <w:pPr>
              <w:tabs>
                <w:tab w:val="left" w:pos="176"/>
              </w:tabs>
              <w:jc w:val="center"/>
              <w:rPr>
                <w:i/>
                <w:sz w:val="18"/>
                <w:szCs w:val="18"/>
              </w:rPr>
            </w:pPr>
            <w:r w:rsidRPr="008F18A7">
              <w:rPr>
                <w:i/>
                <w:sz w:val="18"/>
                <w:szCs w:val="18"/>
              </w:rPr>
              <w:t xml:space="preserve"> 2019</w:t>
            </w:r>
          </w:p>
        </w:tc>
        <w:tc>
          <w:tcPr>
            <w:tcW w:w="1276" w:type="dxa"/>
            <w:shd w:val="clear" w:color="auto" w:fill="auto"/>
          </w:tcPr>
          <w:p w:rsidR="00FC5E7C" w:rsidRPr="008F18A7" w:rsidRDefault="00FC5E7C" w:rsidP="00CC0D1B">
            <w:pPr>
              <w:tabs>
                <w:tab w:val="left" w:pos="176"/>
              </w:tabs>
              <w:ind w:left="-127" w:right="-89"/>
              <w:jc w:val="center"/>
              <w:rPr>
                <w:i/>
                <w:color w:val="C00000"/>
                <w:sz w:val="18"/>
                <w:szCs w:val="18"/>
                <w:lang w:val="mk-MK"/>
              </w:rPr>
            </w:pPr>
            <w:r w:rsidRPr="008F18A7">
              <w:rPr>
                <w:i/>
                <w:sz w:val="18"/>
                <w:szCs w:val="18"/>
                <w:lang w:val="mk-MK"/>
              </w:rPr>
              <w:t>МОН</w:t>
            </w:r>
            <w:r w:rsidRPr="008F18A7">
              <w:rPr>
                <w:i/>
                <w:sz w:val="18"/>
                <w:szCs w:val="18"/>
              </w:rPr>
              <w:t xml:space="preserve">, </w:t>
            </w:r>
            <w:r w:rsidRPr="008F18A7">
              <w:rPr>
                <w:i/>
                <w:sz w:val="18"/>
                <w:szCs w:val="18"/>
                <w:lang w:val="mk-MK"/>
              </w:rPr>
              <w:t>Одбор на МРК</w:t>
            </w:r>
            <w:r w:rsidRPr="008F18A7">
              <w:rPr>
                <w:i/>
                <w:sz w:val="18"/>
                <w:szCs w:val="18"/>
              </w:rPr>
              <w:t xml:space="preserve">, </w:t>
            </w:r>
            <w:r w:rsidRPr="008F18A7">
              <w:rPr>
                <w:i/>
                <w:sz w:val="18"/>
                <w:szCs w:val="18"/>
                <w:lang w:val="mk-MK"/>
              </w:rPr>
              <w:t>ЦСОО</w:t>
            </w:r>
            <w:r w:rsidRPr="008F18A7">
              <w:rPr>
                <w:i/>
                <w:sz w:val="18"/>
                <w:szCs w:val="18"/>
              </w:rPr>
              <w:t xml:space="preserve">, </w:t>
            </w:r>
            <w:r w:rsidRPr="008F18A7">
              <w:rPr>
                <w:i/>
                <w:sz w:val="18"/>
                <w:szCs w:val="18"/>
                <w:lang w:val="mk-MK"/>
              </w:rPr>
              <w:t>ОАЕВО</w:t>
            </w:r>
            <w:r w:rsidR="00125AD0">
              <w:rPr>
                <w:i/>
                <w:sz w:val="18"/>
                <w:szCs w:val="18"/>
                <w:lang w:val="mk-MK"/>
              </w:rPr>
              <w:t>/органите</w:t>
            </w:r>
            <w:r w:rsidRPr="008F18A7">
              <w:rPr>
                <w:i/>
                <w:sz w:val="18"/>
                <w:szCs w:val="18"/>
                <w:lang w:val="mk-MK"/>
              </w:rPr>
              <w:t>, универзитети</w:t>
            </w:r>
          </w:p>
        </w:tc>
        <w:tc>
          <w:tcPr>
            <w:tcW w:w="1276" w:type="dxa"/>
          </w:tcPr>
          <w:p w:rsidR="00FC5E7C" w:rsidRPr="008F18A7" w:rsidRDefault="00C30AB9" w:rsidP="00CC0D1B">
            <w:pPr>
              <w:tabs>
                <w:tab w:val="left" w:pos="176"/>
              </w:tabs>
              <w:ind w:left="-127" w:right="-89"/>
              <w:jc w:val="center"/>
              <w:rPr>
                <w:i/>
                <w:sz w:val="18"/>
                <w:szCs w:val="18"/>
                <w:lang w:val="mk-MK"/>
              </w:rPr>
            </w:pPr>
            <w:r>
              <w:rPr>
                <w:i/>
                <w:sz w:val="18"/>
                <w:szCs w:val="18"/>
                <w:lang w:val="mk-MK"/>
              </w:rPr>
              <w:t>СБ</w:t>
            </w:r>
          </w:p>
        </w:tc>
      </w:tr>
      <w:tr w:rsidR="00FC5E7C" w:rsidRPr="008F18A7" w:rsidTr="007D3E95">
        <w:tc>
          <w:tcPr>
            <w:tcW w:w="837" w:type="dxa"/>
            <w:tcBorders>
              <w:bottom w:val="single" w:sz="4" w:space="0" w:color="auto"/>
            </w:tcBorders>
            <w:shd w:val="clear" w:color="auto" w:fill="auto"/>
          </w:tcPr>
          <w:p w:rsidR="00FC5E7C" w:rsidRPr="0056324C" w:rsidRDefault="00FC5E7C" w:rsidP="00CC0D1B">
            <w:pPr>
              <w:ind w:left="-28" w:right="-57"/>
              <w:jc w:val="right"/>
              <w:rPr>
                <w:i/>
                <w:sz w:val="18"/>
                <w:szCs w:val="18"/>
                <w:lang w:val="mk-MK"/>
              </w:rPr>
            </w:pPr>
            <w:r>
              <w:rPr>
                <w:i/>
                <w:sz w:val="18"/>
                <w:szCs w:val="18"/>
                <w:lang w:val="mk-MK"/>
              </w:rPr>
              <w:t>5.4.3</w:t>
            </w:r>
          </w:p>
        </w:tc>
        <w:tc>
          <w:tcPr>
            <w:tcW w:w="2429" w:type="dxa"/>
            <w:tcBorders>
              <w:bottom w:val="single" w:sz="4" w:space="0" w:color="auto"/>
            </w:tcBorders>
            <w:shd w:val="clear" w:color="auto" w:fill="auto"/>
          </w:tcPr>
          <w:p w:rsidR="00FC5E7C" w:rsidRPr="008F18A7" w:rsidRDefault="00FC5E7C" w:rsidP="00CC0D1B">
            <w:pPr>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 xml:space="preserve">Подготовка на насоки за потврда на квалитетот на сите нивоа во образовниот систем </w:t>
            </w:r>
          </w:p>
          <w:p w:rsidR="00FC5E7C" w:rsidRPr="003A33B4" w:rsidRDefault="00FC5E7C" w:rsidP="00CC0D1B">
            <w:pPr>
              <w:rPr>
                <w:rStyle w:val="Hyperlink"/>
                <w:rFonts w:cstheme="minorHAnsi"/>
                <w:i/>
                <w:color w:val="auto"/>
                <w:sz w:val="18"/>
                <w:szCs w:val="18"/>
                <w:u w:val="none"/>
                <w:lang w:val="mk-MK"/>
              </w:rPr>
            </w:pPr>
          </w:p>
        </w:tc>
        <w:tc>
          <w:tcPr>
            <w:tcW w:w="5103" w:type="dxa"/>
            <w:tcBorders>
              <w:bottom w:val="single" w:sz="4" w:space="0" w:color="auto"/>
            </w:tcBorders>
            <w:shd w:val="clear" w:color="auto" w:fill="auto"/>
          </w:tcPr>
          <w:p w:rsidR="00FC5E7C" w:rsidRPr="003A33B4" w:rsidRDefault="00FC5E7C" w:rsidP="00CC0D1B">
            <w:pPr>
              <w:pStyle w:val="ListParagraph"/>
              <w:numPr>
                <w:ilvl w:val="0"/>
                <w:numId w:val="15"/>
              </w:numPr>
              <w:tabs>
                <w:tab w:val="left" w:pos="176"/>
              </w:tabs>
              <w:ind w:left="176" w:hanging="176"/>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РГ за подготвување на насоките се формирани</w:t>
            </w:r>
            <w:r w:rsidRPr="003A33B4">
              <w:rPr>
                <w:rStyle w:val="Hyperlink"/>
                <w:rFonts w:cstheme="minorHAnsi"/>
                <w:i/>
                <w:color w:val="auto"/>
                <w:sz w:val="18"/>
                <w:szCs w:val="18"/>
                <w:u w:val="none"/>
                <w:lang w:val="mk-MK"/>
              </w:rPr>
              <w:t>;</w:t>
            </w:r>
          </w:p>
          <w:p w:rsidR="00FC5E7C" w:rsidRPr="008F18A7" w:rsidRDefault="00FC5E7C" w:rsidP="00CC0D1B">
            <w:pPr>
              <w:pStyle w:val="ListParagraph"/>
              <w:numPr>
                <w:ilvl w:val="0"/>
                <w:numId w:val="15"/>
              </w:numPr>
              <w:tabs>
                <w:tab w:val="left" w:pos="176"/>
              </w:tabs>
              <w:ind w:left="176" w:hanging="176"/>
              <w:contextualSpacing w:val="0"/>
              <w:rPr>
                <w:rStyle w:val="Hyperlink"/>
                <w:rFonts w:cstheme="minorHAnsi"/>
                <w:i/>
                <w:color w:val="auto"/>
                <w:sz w:val="18"/>
                <w:szCs w:val="18"/>
                <w:u w:val="none"/>
              </w:rPr>
            </w:pPr>
            <w:r w:rsidRPr="008F18A7">
              <w:rPr>
                <w:rStyle w:val="Hyperlink"/>
                <w:rFonts w:cstheme="minorHAnsi"/>
                <w:i/>
                <w:color w:val="auto"/>
                <w:sz w:val="18"/>
                <w:szCs w:val="18"/>
                <w:u w:val="none"/>
                <w:lang w:val="mk-MK"/>
              </w:rPr>
              <w:t>Финансиските средства се определени</w:t>
            </w:r>
            <w:r w:rsidRPr="008F18A7">
              <w:rPr>
                <w:rStyle w:val="Hyperlink"/>
                <w:rFonts w:cstheme="minorHAnsi"/>
                <w:i/>
                <w:color w:val="auto"/>
                <w:sz w:val="18"/>
                <w:szCs w:val="18"/>
                <w:u w:val="none"/>
              </w:rPr>
              <w:t>;</w:t>
            </w:r>
          </w:p>
          <w:p w:rsidR="00FC5E7C" w:rsidRPr="008F18A7" w:rsidRDefault="00FC5E7C" w:rsidP="00CC0D1B">
            <w:pPr>
              <w:pStyle w:val="ListParagraph"/>
              <w:numPr>
                <w:ilvl w:val="0"/>
                <w:numId w:val="15"/>
              </w:numPr>
              <w:tabs>
                <w:tab w:val="left" w:pos="176"/>
              </w:tabs>
              <w:ind w:left="176" w:hanging="176"/>
              <w:contextualSpacing w:val="0"/>
              <w:rPr>
                <w:rStyle w:val="Hyperlink"/>
                <w:rFonts w:cstheme="minorHAnsi"/>
                <w:i/>
                <w:color w:val="auto"/>
                <w:sz w:val="18"/>
                <w:szCs w:val="18"/>
                <w:u w:val="none"/>
              </w:rPr>
            </w:pPr>
            <w:r w:rsidRPr="008F18A7">
              <w:rPr>
                <w:rStyle w:val="Hyperlink"/>
                <w:rFonts w:cstheme="minorHAnsi"/>
                <w:i/>
                <w:color w:val="auto"/>
                <w:sz w:val="18"/>
                <w:szCs w:val="18"/>
                <w:u w:val="none"/>
                <w:lang w:val="mk-MK"/>
              </w:rPr>
              <w:t>Насоките</w:t>
            </w:r>
            <w:r w:rsidR="00125AD0">
              <w:rPr>
                <w:rStyle w:val="Hyperlink"/>
                <w:rFonts w:cstheme="minorHAnsi"/>
                <w:i/>
                <w:color w:val="auto"/>
                <w:sz w:val="18"/>
                <w:szCs w:val="18"/>
                <w:u w:val="none"/>
                <w:lang w:val="mk-MK"/>
              </w:rPr>
              <w:t xml:space="preserve"> </w:t>
            </w:r>
            <w:r w:rsidRPr="008F18A7">
              <w:rPr>
                <w:rStyle w:val="Hyperlink"/>
                <w:rFonts w:cstheme="minorHAnsi"/>
                <w:i/>
                <w:color w:val="auto"/>
                <w:sz w:val="18"/>
                <w:szCs w:val="18"/>
                <w:u w:val="none"/>
                <w:lang w:val="mk-MK"/>
              </w:rPr>
              <w:t>како да се користи потврдата на квалитетот во високото образование (внатрешни и надворешни системи за потврда на квалитетот) се изготвени;</w:t>
            </w:r>
          </w:p>
          <w:p w:rsidR="00FC5E7C" w:rsidRPr="008F18A7" w:rsidRDefault="00FC5E7C" w:rsidP="00CC0D1B">
            <w:pPr>
              <w:pStyle w:val="ListParagraph"/>
              <w:numPr>
                <w:ilvl w:val="0"/>
                <w:numId w:val="15"/>
              </w:numPr>
              <w:tabs>
                <w:tab w:val="left" w:pos="176"/>
              </w:tabs>
              <w:ind w:left="176" w:hanging="176"/>
              <w:contextualSpacing w:val="0"/>
              <w:rPr>
                <w:rStyle w:val="Hyperlink"/>
                <w:rFonts w:cstheme="minorHAnsi"/>
                <w:i/>
                <w:color w:val="auto"/>
                <w:sz w:val="18"/>
                <w:szCs w:val="18"/>
                <w:u w:val="none"/>
              </w:rPr>
            </w:pPr>
            <w:r w:rsidRPr="008F18A7">
              <w:rPr>
                <w:rStyle w:val="Hyperlink"/>
                <w:rFonts w:cstheme="minorHAnsi"/>
                <w:i/>
                <w:color w:val="auto"/>
                <w:sz w:val="18"/>
                <w:szCs w:val="18"/>
                <w:u w:val="none"/>
                <w:lang w:val="mk-MK"/>
              </w:rPr>
              <w:t>Насоките како да се користи ЕКАВЕТ се изготвени;</w:t>
            </w:r>
          </w:p>
          <w:p w:rsidR="00FC5E7C" w:rsidRPr="008F18A7" w:rsidRDefault="00FC5E7C" w:rsidP="00CC0D1B">
            <w:pPr>
              <w:pStyle w:val="ListParagraph"/>
              <w:keepNext/>
              <w:numPr>
                <w:ilvl w:val="0"/>
                <w:numId w:val="15"/>
              </w:numPr>
              <w:tabs>
                <w:tab w:val="left" w:pos="176"/>
              </w:tabs>
              <w:ind w:left="176" w:hanging="176"/>
              <w:contextualSpacing w:val="0"/>
              <w:rPr>
                <w:rStyle w:val="Hyperlink"/>
                <w:rFonts w:cstheme="minorHAnsi"/>
                <w:i/>
                <w:color w:val="auto"/>
                <w:sz w:val="18"/>
                <w:szCs w:val="18"/>
                <w:u w:val="none"/>
              </w:rPr>
            </w:pPr>
            <w:r w:rsidRPr="008F18A7">
              <w:rPr>
                <w:rStyle w:val="Hyperlink"/>
                <w:rFonts w:cstheme="minorHAnsi"/>
                <w:i/>
                <w:color w:val="auto"/>
                <w:sz w:val="18"/>
                <w:szCs w:val="18"/>
                <w:u w:val="none"/>
                <w:lang w:val="mk-MK"/>
              </w:rPr>
              <w:t>Широката јавност е информирана за начинот на кој</w:t>
            </w:r>
            <w:r>
              <w:rPr>
                <w:rStyle w:val="Hyperlink"/>
                <w:rFonts w:cstheme="minorHAnsi"/>
                <w:i/>
                <w:color w:val="auto"/>
                <w:sz w:val="18"/>
                <w:szCs w:val="18"/>
                <w:u w:val="none"/>
                <w:lang w:val="mk-MK"/>
              </w:rPr>
              <w:t xml:space="preserve"> </w:t>
            </w:r>
            <w:r w:rsidRPr="008F18A7">
              <w:rPr>
                <w:rStyle w:val="Hyperlink"/>
                <w:rFonts w:cstheme="minorHAnsi"/>
                <w:i/>
                <w:color w:val="auto"/>
                <w:sz w:val="18"/>
                <w:szCs w:val="18"/>
                <w:u w:val="none"/>
                <w:lang w:val="mk-MK"/>
              </w:rPr>
              <w:t xml:space="preserve">функционира механизмот за потврда на квалитетот во македонскиот образовен систем </w:t>
            </w:r>
          </w:p>
        </w:tc>
        <w:tc>
          <w:tcPr>
            <w:tcW w:w="3686" w:type="dxa"/>
            <w:tcBorders>
              <w:bottom w:val="single" w:sz="4" w:space="0" w:color="auto"/>
            </w:tcBorders>
            <w:shd w:val="clear" w:color="auto" w:fill="auto"/>
          </w:tcPr>
          <w:p w:rsidR="00FC5E7C" w:rsidRPr="008F18A7" w:rsidRDefault="00FC5E7C" w:rsidP="00CC0D1B">
            <w:pPr>
              <w:pStyle w:val="ListParagraph"/>
              <w:numPr>
                <w:ilvl w:val="0"/>
                <w:numId w:val="18"/>
              </w:numPr>
              <w:tabs>
                <w:tab w:val="left" w:pos="176"/>
              </w:tabs>
              <w:ind w:left="176" w:hanging="176"/>
              <w:contextualSpacing w:val="0"/>
              <w:rPr>
                <w:i/>
                <w:sz w:val="18"/>
                <w:szCs w:val="18"/>
              </w:rPr>
            </w:pPr>
            <w:r w:rsidRPr="008F18A7">
              <w:rPr>
                <w:i/>
                <w:sz w:val="18"/>
                <w:szCs w:val="18"/>
                <w:lang w:val="mk-MK"/>
              </w:rPr>
              <w:t>Извештаи од РГ</w:t>
            </w:r>
            <w:r w:rsidRPr="008F18A7">
              <w:rPr>
                <w:i/>
                <w:sz w:val="18"/>
                <w:szCs w:val="18"/>
              </w:rPr>
              <w:t>;</w:t>
            </w:r>
          </w:p>
          <w:p w:rsidR="00FC5E7C" w:rsidRPr="008F18A7" w:rsidRDefault="00FC5E7C" w:rsidP="00CC0D1B">
            <w:pPr>
              <w:pStyle w:val="ListParagraph"/>
              <w:numPr>
                <w:ilvl w:val="0"/>
                <w:numId w:val="18"/>
              </w:numPr>
              <w:tabs>
                <w:tab w:val="left" w:pos="176"/>
              </w:tabs>
              <w:ind w:left="176" w:hanging="176"/>
              <w:contextualSpacing w:val="0"/>
              <w:rPr>
                <w:i/>
                <w:sz w:val="18"/>
                <w:szCs w:val="18"/>
              </w:rPr>
            </w:pPr>
            <w:r w:rsidRPr="008F18A7">
              <w:rPr>
                <w:i/>
                <w:sz w:val="18"/>
                <w:szCs w:val="18"/>
                <w:lang w:val="mk-MK"/>
              </w:rPr>
              <w:t>Објавени и дистрибуирани</w:t>
            </w:r>
            <w:r w:rsidR="00125AD0">
              <w:rPr>
                <w:i/>
                <w:sz w:val="18"/>
                <w:szCs w:val="18"/>
                <w:lang w:val="mk-MK"/>
              </w:rPr>
              <w:t xml:space="preserve"> </w:t>
            </w:r>
            <w:r w:rsidRPr="008F18A7">
              <w:rPr>
                <w:i/>
                <w:sz w:val="18"/>
                <w:szCs w:val="18"/>
                <w:lang w:val="mk-MK"/>
              </w:rPr>
              <w:t>насоки и друг информативен материјал;</w:t>
            </w:r>
          </w:p>
          <w:p w:rsidR="00FC5E7C" w:rsidRPr="008F18A7" w:rsidRDefault="00FC5E7C" w:rsidP="00CC0D1B">
            <w:pPr>
              <w:pStyle w:val="ListParagraph"/>
              <w:numPr>
                <w:ilvl w:val="0"/>
                <w:numId w:val="18"/>
              </w:numPr>
              <w:tabs>
                <w:tab w:val="left" w:pos="176"/>
              </w:tabs>
              <w:ind w:left="176" w:hanging="176"/>
              <w:contextualSpacing w:val="0"/>
              <w:rPr>
                <w:i/>
                <w:sz w:val="18"/>
                <w:szCs w:val="18"/>
              </w:rPr>
            </w:pPr>
            <w:r w:rsidRPr="008F18A7">
              <w:rPr>
                <w:i/>
                <w:sz w:val="18"/>
                <w:szCs w:val="18"/>
                <w:lang w:val="mk-MK"/>
              </w:rPr>
              <w:t>Одлуки на Одборот на МРК</w:t>
            </w:r>
            <w:r w:rsidRPr="008F18A7">
              <w:rPr>
                <w:i/>
                <w:sz w:val="18"/>
                <w:szCs w:val="18"/>
              </w:rPr>
              <w:t>;</w:t>
            </w:r>
          </w:p>
          <w:p w:rsidR="00FC5E7C" w:rsidRPr="008F18A7" w:rsidRDefault="00FC5E7C" w:rsidP="00CC0D1B">
            <w:pPr>
              <w:pStyle w:val="ListParagraph"/>
              <w:numPr>
                <w:ilvl w:val="0"/>
                <w:numId w:val="18"/>
              </w:numPr>
              <w:tabs>
                <w:tab w:val="left" w:pos="176"/>
              </w:tabs>
              <w:ind w:left="176" w:hanging="176"/>
              <w:contextualSpacing w:val="0"/>
              <w:rPr>
                <w:i/>
                <w:sz w:val="18"/>
                <w:szCs w:val="18"/>
              </w:rPr>
            </w:pPr>
            <w:r w:rsidRPr="008F18A7">
              <w:rPr>
                <w:i/>
                <w:sz w:val="18"/>
                <w:szCs w:val="18"/>
                <w:lang w:val="mk-MK"/>
              </w:rPr>
              <w:t>Одлуки на МОН</w:t>
            </w:r>
          </w:p>
        </w:tc>
        <w:tc>
          <w:tcPr>
            <w:tcW w:w="992" w:type="dxa"/>
            <w:tcBorders>
              <w:bottom w:val="single" w:sz="4" w:space="0" w:color="auto"/>
            </w:tcBorders>
            <w:shd w:val="clear" w:color="auto" w:fill="auto"/>
          </w:tcPr>
          <w:p w:rsidR="00FC5E7C" w:rsidRPr="008F18A7" w:rsidRDefault="00FC5E7C" w:rsidP="00CC0D1B">
            <w:pPr>
              <w:tabs>
                <w:tab w:val="left" w:pos="176"/>
              </w:tabs>
              <w:jc w:val="center"/>
              <w:rPr>
                <w:i/>
                <w:sz w:val="18"/>
                <w:szCs w:val="18"/>
              </w:rPr>
            </w:pPr>
            <w:r w:rsidRPr="008F18A7">
              <w:rPr>
                <w:i/>
                <w:sz w:val="18"/>
                <w:szCs w:val="18"/>
              </w:rPr>
              <w:t>2018</w:t>
            </w:r>
          </w:p>
        </w:tc>
        <w:tc>
          <w:tcPr>
            <w:tcW w:w="1276" w:type="dxa"/>
            <w:tcBorders>
              <w:bottom w:val="single" w:sz="4" w:space="0" w:color="auto"/>
            </w:tcBorders>
            <w:shd w:val="clear" w:color="auto" w:fill="auto"/>
          </w:tcPr>
          <w:p w:rsidR="00FC5E7C" w:rsidRPr="008F18A7" w:rsidRDefault="00FC5E7C" w:rsidP="00CC0D1B">
            <w:pPr>
              <w:tabs>
                <w:tab w:val="left" w:pos="176"/>
              </w:tabs>
              <w:jc w:val="center"/>
              <w:rPr>
                <w:i/>
                <w:sz w:val="18"/>
                <w:szCs w:val="18"/>
                <w:lang w:val="mk-MK"/>
              </w:rPr>
            </w:pPr>
            <w:r w:rsidRPr="008F18A7">
              <w:rPr>
                <w:i/>
                <w:sz w:val="18"/>
                <w:szCs w:val="18"/>
                <w:lang w:val="mk-MK"/>
              </w:rPr>
              <w:t>МОН</w:t>
            </w:r>
            <w:r w:rsidRPr="008F18A7">
              <w:rPr>
                <w:i/>
                <w:sz w:val="18"/>
                <w:szCs w:val="18"/>
              </w:rPr>
              <w:t xml:space="preserve">, </w:t>
            </w:r>
            <w:r w:rsidRPr="008F18A7">
              <w:rPr>
                <w:i/>
                <w:sz w:val="18"/>
                <w:szCs w:val="18"/>
                <w:lang w:val="mk-MK"/>
              </w:rPr>
              <w:t>Одбор на МРК</w:t>
            </w:r>
            <w:r w:rsidRPr="008F18A7">
              <w:rPr>
                <w:i/>
                <w:sz w:val="18"/>
                <w:szCs w:val="18"/>
              </w:rPr>
              <w:t xml:space="preserve">, </w:t>
            </w:r>
          </w:p>
          <w:p w:rsidR="00FC5E7C" w:rsidRPr="008F18A7" w:rsidRDefault="00FC5E7C" w:rsidP="00CC0D1B">
            <w:pPr>
              <w:tabs>
                <w:tab w:val="left" w:pos="176"/>
              </w:tabs>
              <w:jc w:val="center"/>
              <w:rPr>
                <w:i/>
                <w:sz w:val="18"/>
                <w:szCs w:val="18"/>
                <w:lang w:val="mk-MK"/>
              </w:rPr>
            </w:pPr>
            <w:r w:rsidRPr="008F18A7">
              <w:rPr>
                <w:i/>
                <w:sz w:val="18"/>
                <w:szCs w:val="18"/>
                <w:lang w:val="mk-MK"/>
              </w:rPr>
              <w:t xml:space="preserve">тела на МРК </w:t>
            </w:r>
          </w:p>
        </w:tc>
        <w:tc>
          <w:tcPr>
            <w:tcW w:w="1276" w:type="dxa"/>
            <w:tcBorders>
              <w:bottom w:val="single" w:sz="4" w:space="0" w:color="auto"/>
            </w:tcBorders>
          </w:tcPr>
          <w:p w:rsidR="00FC5E7C" w:rsidRPr="008F18A7" w:rsidRDefault="00C30AB9" w:rsidP="00CC0D1B">
            <w:pPr>
              <w:tabs>
                <w:tab w:val="left" w:pos="176"/>
              </w:tabs>
              <w:jc w:val="center"/>
              <w:rPr>
                <w:i/>
                <w:sz w:val="18"/>
                <w:szCs w:val="18"/>
                <w:lang w:val="mk-MK"/>
              </w:rPr>
            </w:pPr>
            <w:r>
              <w:rPr>
                <w:i/>
                <w:sz w:val="18"/>
                <w:szCs w:val="18"/>
                <w:lang w:val="mk-MK"/>
              </w:rPr>
              <w:t>20.000</w:t>
            </w:r>
          </w:p>
        </w:tc>
      </w:tr>
      <w:tr w:rsidR="00FC5E7C" w:rsidRPr="008F18A7" w:rsidTr="007D3E95">
        <w:tc>
          <w:tcPr>
            <w:tcW w:w="837" w:type="dxa"/>
            <w:tcBorders>
              <w:top w:val="single" w:sz="4" w:space="0" w:color="auto"/>
              <w:bottom w:val="single" w:sz="4" w:space="0" w:color="auto"/>
            </w:tcBorders>
            <w:shd w:val="clear" w:color="auto" w:fill="auto"/>
          </w:tcPr>
          <w:p w:rsidR="00FC5E7C" w:rsidRPr="0056324C" w:rsidRDefault="00FC5E7C" w:rsidP="00CC0D1B">
            <w:pPr>
              <w:ind w:left="-28" w:right="-57"/>
              <w:jc w:val="right"/>
              <w:rPr>
                <w:i/>
                <w:sz w:val="18"/>
                <w:szCs w:val="18"/>
                <w:lang w:val="mk-MK"/>
              </w:rPr>
            </w:pPr>
            <w:r>
              <w:rPr>
                <w:i/>
                <w:sz w:val="18"/>
                <w:szCs w:val="18"/>
                <w:lang w:val="mk-MK"/>
              </w:rPr>
              <w:t>5.4.4</w:t>
            </w:r>
          </w:p>
        </w:tc>
        <w:tc>
          <w:tcPr>
            <w:tcW w:w="2429" w:type="dxa"/>
            <w:tcBorders>
              <w:top w:val="single" w:sz="4" w:space="0" w:color="auto"/>
              <w:bottom w:val="single" w:sz="4" w:space="0" w:color="auto"/>
            </w:tcBorders>
            <w:shd w:val="clear" w:color="auto" w:fill="auto"/>
          </w:tcPr>
          <w:p w:rsidR="00FC5E7C" w:rsidRPr="008F18A7" w:rsidRDefault="00FC5E7C" w:rsidP="00CC0D1B">
            <w:pPr>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 xml:space="preserve">Изградба на капацитетите на различни актери според нивните улоги поврзани со потврдата на квалитетот </w:t>
            </w:r>
          </w:p>
          <w:p w:rsidR="00FC5E7C" w:rsidRPr="00D56C9A" w:rsidRDefault="00FC5E7C" w:rsidP="00CC0D1B">
            <w:pPr>
              <w:rPr>
                <w:rStyle w:val="Hyperlink"/>
                <w:rFonts w:cstheme="minorHAnsi"/>
                <w:i/>
                <w:color w:val="auto"/>
                <w:sz w:val="18"/>
                <w:szCs w:val="18"/>
                <w:u w:val="none"/>
                <w:lang w:val="mk-MK"/>
              </w:rPr>
            </w:pPr>
          </w:p>
        </w:tc>
        <w:tc>
          <w:tcPr>
            <w:tcW w:w="5103" w:type="dxa"/>
            <w:tcBorders>
              <w:top w:val="single" w:sz="4" w:space="0" w:color="auto"/>
              <w:bottom w:val="single" w:sz="4" w:space="0" w:color="auto"/>
            </w:tcBorders>
            <w:shd w:val="clear" w:color="auto" w:fill="auto"/>
          </w:tcPr>
          <w:p w:rsidR="00FC5E7C" w:rsidRPr="003A33B4" w:rsidRDefault="00FC5E7C" w:rsidP="00CC0D1B">
            <w:pPr>
              <w:pStyle w:val="ListParagraph"/>
              <w:numPr>
                <w:ilvl w:val="0"/>
                <w:numId w:val="15"/>
              </w:numPr>
              <w:tabs>
                <w:tab w:val="left" w:pos="176"/>
              </w:tabs>
              <w:ind w:left="176" w:hanging="176"/>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 xml:space="preserve">Повикот за набавка на услуги за изградба на капацитетите е организиран; </w:t>
            </w:r>
          </w:p>
          <w:p w:rsidR="00FC5E7C" w:rsidRPr="003A33B4" w:rsidRDefault="00FC5E7C" w:rsidP="00CC0D1B">
            <w:pPr>
              <w:pStyle w:val="ListParagraph"/>
              <w:numPr>
                <w:ilvl w:val="0"/>
                <w:numId w:val="15"/>
              </w:numPr>
              <w:tabs>
                <w:tab w:val="left" w:pos="176"/>
              </w:tabs>
              <w:ind w:left="176" w:hanging="176"/>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 xml:space="preserve">Барем 1 000 претставници на структурите поврзани со системот за потврда на квалитетот во рамките на МРК се обучени </w:t>
            </w:r>
          </w:p>
        </w:tc>
        <w:tc>
          <w:tcPr>
            <w:tcW w:w="3686" w:type="dxa"/>
            <w:tcBorders>
              <w:top w:val="single" w:sz="4" w:space="0" w:color="auto"/>
              <w:bottom w:val="single" w:sz="4" w:space="0" w:color="auto"/>
            </w:tcBorders>
            <w:shd w:val="clear" w:color="auto" w:fill="auto"/>
          </w:tcPr>
          <w:p w:rsidR="00FC5E7C" w:rsidRPr="003A33B4" w:rsidRDefault="00FC5E7C" w:rsidP="00CC0D1B">
            <w:pPr>
              <w:pStyle w:val="ListParagraph"/>
              <w:numPr>
                <w:ilvl w:val="0"/>
                <w:numId w:val="18"/>
              </w:numPr>
              <w:tabs>
                <w:tab w:val="left" w:pos="176"/>
              </w:tabs>
              <w:ind w:left="176" w:hanging="176"/>
              <w:contextualSpacing w:val="0"/>
              <w:rPr>
                <w:i/>
                <w:sz w:val="18"/>
                <w:szCs w:val="18"/>
                <w:lang w:val="mk-MK"/>
              </w:rPr>
            </w:pPr>
            <w:r w:rsidRPr="008F18A7">
              <w:rPr>
                <w:i/>
                <w:sz w:val="18"/>
                <w:szCs w:val="18"/>
                <w:lang w:val="mk-MK"/>
              </w:rPr>
              <w:t>Договор со давател/и на услуги</w:t>
            </w:r>
            <w:r w:rsidRPr="003A33B4">
              <w:rPr>
                <w:i/>
                <w:sz w:val="18"/>
                <w:szCs w:val="18"/>
                <w:lang w:val="mk-MK"/>
              </w:rPr>
              <w:t>;</w:t>
            </w:r>
          </w:p>
          <w:p w:rsidR="00FC5E7C" w:rsidRPr="008F18A7" w:rsidRDefault="00FC5E7C" w:rsidP="00CC0D1B">
            <w:pPr>
              <w:pStyle w:val="ListParagraph"/>
              <w:numPr>
                <w:ilvl w:val="0"/>
                <w:numId w:val="18"/>
              </w:numPr>
              <w:tabs>
                <w:tab w:val="left" w:pos="176"/>
              </w:tabs>
              <w:ind w:left="176" w:hanging="176"/>
              <w:contextualSpacing w:val="0"/>
              <w:rPr>
                <w:i/>
                <w:sz w:val="18"/>
                <w:szCs w:val="18"/>
              </w:rPr>
            </w:pPr>
            <w:r w:rsidRPr="008F18A7">
              <w:rPr>
                <w:i/>
                <w:sz w:val="18"/>
                <w:szCs w:val="18"/>
                <w:lang w:val="mk-MK"/>
              </w:rPr>
              <w:t>Програма за обука</w:t>
            </w:r>
            <w:r w:rsidRPr="008F18A7">
              <w:rPr>
                <w:i/>
                <w:sz w:val="18"/>
                <w:szCs w:val="18"/>
              </w:rPr>
              <w:t>;</w:t>
            </w:r>
          </w:p>
          <w:p w:rsidR="00FC5E7C" w:rsidRPr="008F18A7" w:rsidRDefault="00FC5E7C" w:rsidP="00CC0D1B">
            <w:pPr>
              <w:pStyle w:val="ListParagraph"/>
              <w:numPr>
                <w:ilvl w:val="0"/>
                <w:numId w:val="18"/>
              </w:numPr>
              <w:tabs>
                <w:tab w:val="left" w:pos="176"/>
              </w:tabs>
              <w:ind w:left="176" w:hanging="176"/>
              <w:contextualSpacing w:val="0"/>
              <w:rPr>
                <w:i/>
                <w:sz w:val="18"/>
                <w:szCs w:val="18"/>
              </w:rPr>
            </w:pPr>
            <w:r w:rsidRPr="008F18A7">
              <w:rPr>
                <w:i/>
                <w:sz w:val="18"/>
                <w:szCs w:val="18"/>
                <w:lang w:val="mk-MK"/>
              </w:rPr>
              <w:t xml:space="preserve">Изјави за прифаќање на обезбедените услуги за обука; </w:t>
            </w:r>
          </w:p>
          <w:p w:rsidR="00FC5E7C" w:rsidRPr="008F18A7" w:rsidRDefault="00FC5E7C" w:rsidP="00CC0D1B">
            <w:pPr>
              <w:pStyle w:val="ListParagraph"/>
              <w:numPr>
                <w:ilvl w:val="0"/>
                <w:numId w:val="18"/>
              </w:numPr>
              <w:tabs>
                <w:tab w:val="left" w:pos="176"/>
              </w:tabs>
              <w:ind w:left="176" w:hanging="176"/>
              <w:contextualSpacing w:val="0"/>
              <w:rPr>
                <w:i/>
                <w:sz w:val="18"/>
                <w:szCs w:val="18"/>
              </w:rPr>
            </w:pPr>
            <w:r w:rsidRPr="008F18A7">
              <w:rPr>
                <w:i/>
                <w:sz w:val="18"/>
                <w:szCs w:val="18"/>
                <w:lang w:val="mk-MK"/>
              </w:rPr>
              <w:t>Одлуки на Одборот на МРК</w:t>
            </w:r>
            <w:r w:rsidRPr="008F18A7">
              <w:rPr>
                <w:i/>
                <w:sz w:val="18"/>
                <w:szCs w:val="18"/>
              </w:rPr>
              <w:t>;</w:t>
            </w:r>
          </w:p>
          <w:p w:rsidR="00FC5E7C" w:rsidRPr="008F18A7" w:rsidRDefault="00FC5E7C" w:rsidP="00CC0D1B">
            <w:pPr>
              <w:pStyle w:val="ListParagraph"/>
              <w:numPr>
                <w:ilvl w:val="0"/>
                <w:numId w:val="18"/>
              </w:numPr>
              <w:tabs>
                <w:tab w:val="left" w:pos="176"/>
              </w:tabs>
              <w:ind w:left="176" w:hanging="176"/>
              <w:contextualSpacing w:val="0"/>
              <w:rPr>
                <w:i/>
                <w:sz w:val="18"/>
                <w:szCs w:val="18"/>
              </w:rPr>
            </w:pPr>
            <w:r w:rsidRPr="008F18A7">
              <w:rPr>
                <w:i/>
                <w:sz w:val="18"/>
                <w:szCs w:val="18"/>
                <w:lang w:val="mk-MK"/>
              </w:rPr>
              <w:t>Одлуки на МОН</w:t>
            </w:r>
          </w:p>
        </w:tc>
        <w:tc>
          <w:tcPr>
            <w:tcW w:w="992" w:type="dxa"/>
            <w:tcBorders>
              <w:top w:val="single" w:sz="4" w:space="0" w:color="auto"/>
              <w:bottom w:val="single" w:sz="4" w:space="0" w:color="auto"/>
            </w:tcBorders>
            <w:shd w:val="clear" w:color="auto" w:fill="auto"/>
          </w:tcPr>
          <w:p w:rsidR="00FC5E7C" w:rsidRPr="008F18A7" w:rsidRDefault="00FC5E7C" w:rsidP="00CC0D1B">
            <w:pPr>
              <w:tabs>
                <w:tab w:val="left" w:pos="176"/>
              </w:tabs>
              <w:jc w:val="center"/>
              <w:rPr>
                <w:i/>
                <w:sz w:val="18"/>
                <w:szCs w:val="18"/>
              </w:rPr>
            </w:pPr>
            <w:r w:rsidRPr="008F18A7">
              <w:rPr>
                <w:i/>
                <w:sz w:val="18"/>
                <w:szCs w:val="18"/>
              </w:rPr>
              <w:t>2020</w:t>
            </w:r>
          </w:p>
        </w:tc>
        <w:tc>
          <w:tcPr>
            <w:tcW w:w="1276" w:type="dxa"/>
            <w:tcBorders>
              <w:top w:val="single" w:sz="4" w:space="0" w:color="auto"/>
              <w:bottom w:val="single" w:sz="4" w:space="0" w:color="auto"/>
            </w:tcBorders>
            <w:shd w:val="clear" w:color="auto" w:fill="auto"/>
          </w:tcPr>
          <w:p w:rsidR="00FC5E7C" w:rsidRPr="008F18A7" w:rsidRDefault="00FC5E7C" w:rsidP="00CC0D1B">
            <w:pPr>
              <w:tabs>
                <w:tab w:val="left" w:pos="176"/>
              </w:tabs>
              <w:jc w:val="center"/>
              <w:rPr>
                <w:i/>
                <w:sz w:val="18"/>
                <w:szCs w:val="18"/>
              </w:rPr>
            </w:pPr>
            <w:r w:rsidRPr="008F18A7">
              <w:rPr>
                <w:i/>
                <w:sz w:val="18"/>
                <w:szCs w:val="18"/>
                <w:lang w:val="mk-MK"/>
              </w:rPr>
              <w:t>МОН</w:t>
            </w:r>
            <w:r w:rsidRPr="008F18A7">
              <w:rPr>
                <w:i/>
                <w:sz w:val="18"/>
                <w:szCs w:val="18"/>
              </w:rPr>
              <w:t xml:space="preserve">, </w:t>
            </w:r>
            <w:r w:rsidRPr="008F18A7">
              <w:rPr>
                <w:i/>
                <w:sz w:val="18"/>
                <w:szCs w:val="18"/>
                <w:lang w:val="mk-MK"/>
              </w:rPr>
              <w:t>Одбор на МРК</w:t>
            </w:r>
            <w:r w:rsidRPr="008F18A7">
              <w:rPr>
                <w:i/>
                <w:sz w:val="18"/>
                <w:szCs w:val="18"/>
              </w:rPr>
              <w:t xml:space="preserve">, </w:t>
            </w:r>
            <w:r w:rsidRPr="008F18A7">
              <w:rPr>
                <w:i/>
                <w:sz w:val="18"/>
                <w:szCs w:val="18"/>
                <w:lang w:val="mk-MK"/>
              </w:rPr>
              <w:t>тела на МРК</w:t>
            </w:r>
            <w:r w:rsidRPr="008F18A7">
              <w:rPr>
                <w:i/>
                <w:sz w:val="18"/>
                <w:szCs w:val="18"/>
              </w:rPr>
              <w:t>,</w:t>
            </w:r>
            <w:r w:rsidRPr="008F18A7">
              <w:rPr>
                <w:i/>
                <w:sz w:val="18"/>
                <w:szCs w:val="18"/>
                <w:lang w:val="mk-MK"/>
              </w:rPr>
              <w:t xml:space="preserve"> образовни институции</w:t>
            </w:r>
          </w:p>
        </w:tc>
        <w:tc>
          <w:tcPr>
            <w:tcW w:w="1276" w:type="dxa"/>
            <w:tcBorders>
              <w:top w:val="single" w:sz="4" w:space="0" w:color="auto"/>
              <w:bottom w:val="single" w:sz="4" w:space="0" w:color="auto"/>
            </w:tcBorders>
          </w:tcPr>
          <w:p w:rsidR="00FC5E7C" w:rsidRPr="008F18A7" w:rsidRDefault="00C30AB9" w:rsidP="00CC0D1B">
            <w:pPr>
              <w:tabs>
                <w:tab w:val="left" w:pos="176"/>
              </w:tabs>
              <w:jc w:val="center"/>
              <w:rPr>
                <w:i/>
                <w:sz w:val="18"/>
                <w:szCs w:val="18"/>
                <w:lang w:val="mk-MK"/>
              </w:rPr>
            </w:pPr>
            <w:r>
              <w:rPr>
                <w:i/>
                <w:sz w:val="18"/>
                <w:szCs w:val="18"/>
                <w:lang w:val="mk-MK"/>
              </w:rPr>
              <w:t>150.000</w:t>
            </w:r>
          </w:p>
        </w:tc>
      </w:tr>
      <w:tr w:rsidR="00FC5E7C" w:rsidRPr="008F18A7" w:rsidTr="007D3E95">
        <w:tc>
          <w:tcPr>
            <w:tcW w:w="837" w:type="dxa"/>
            <w:tcBorders>
              <w:top w:val="single" w:sz="4" w:space="0" w:color="auto"/>
              <w:bottom w:val="single" w:sz="4" w:space="0" w:color="auto"/>
            </w:tcBorders>
            <w:shd w:val="clear" w:color="auto" w:fill="auto"/>
          </w:tcPr>
          <w:p w:rsidR="00FC5E7C" w:rsidRPr="0056324C" w:rsidRDefault="00FC5E7C" w:rsidP="00CC0D1B">
            <w:pPr>
              <w:ind w:left="-28" w:right="-57"/>
              <w:jc w:val="right"/>
              <w:rPr>
                <w:i/>
                <w:sz w:val="18"/>
                <w:szCs w:val="18"/>
                <w:lang w:val="mk-MK"/>
              </w:rPr>
            </w:pPr>
            <w:r>
              <w:rPr>
                <w:i/>
                <w:sz w:val="18"/>
                <w:szCs w:val="18"/>
                <w:lang w:val="mk-MK"/>
              </w:rPr>
              <w:t>5.4.5</w:t>
            </w:r>
          </w:p>
        </w:tc>
        <w:tc>
          <w:tcPr>
            <w:tcW w:w="2429" w:type="dxa"/>
            <w:tcBorders>
              <w:top w:val="single" w:sz="4" w:space="0" w:color="auto"/>
              <w:bottom w:val="single" w:sz="4" w:space="0" w:color="auto"/>
            </w:tcBorders>
            <w:shd w:val="clear" w:color="auto" w:fill="auto"/>
          </w:tcPr>
          <w:p w:rsidR="00FC5E7C" w:rsidRPr="003A33B4" w:rsidRDefault="00FC5E7C" w:rsidP="00CC0D1B">
            <w:pPr>
              <w:rPr>
                <w:rStyle w:val="Hyperlink"/>
                <w:rFonts w:cstheme="minorHAnsi"/>
                <w:i/>
                <w:color w:val="auto"/>
                <w:sz w:val="18"/>
                <w:szCs w:val="18"/>
                <w:u w:val="none"/>
                <w:lang w:val="mk-MK"/>
              </w:rPr>
            </w:pPr>
            <w:r w:rsidRPr="00F96A60">
              <w:rPr>
                <w:rStyle w:val="Hyperlink"/>
                <w:rFonts w:cs="Calibri"/>
                <w:i/>
                <w:color w:val="auto"/>
                <w:sz w:val="18"/>
                <w:szCs w:val="18"/>
                <w:u w:val="none"/>
              </w:rPr>
              <w:t>Спроведување систем за потврда на квалитетот на квалификациите</w:t>
            </w:r>
            <w:r>
              <w:rPr>
                <w:rStyle w:val="Hyperlink"/>
                <w:rFonts w:cs="Calibri"/>
                <w:i/>
                <w:color w:val="auto"/>
                <w:sz w:val="18"/>
                <w:szCs w:val="18"/>
                <w:u w:val="none"/>
                <w:lang w:val="mk-MK"/>
              </w:rPr>
              <w:t xml:space="preserve"> </w:t>
            </w:r>
          </w:p>
        </w:tc>
        <w:tc>
          <w:tcPr>
            <w:tcW w:w="5103" w:type="dxa"/>
            <w:tcBorders>
              <w:top w:val="single" w:sz="4" w:space="0" w:color="auto"/>
              <w:bottom w:val="single" w:sz="4" w:space="0" w:color="auto"/>
            </w:tcBorders>
            <w:shd w:val="clear" w:color="auto" w:fill="auto"/>
          </w:tcPr>
          <w:p w:rsidR="00FC5E7C" w:rsidRPr="003A33B4" w:rsidRDefault="00FC5E7C" w:rsidP="00CC0D1B">
            <w:pPr>
              <w:pStyle w:val="ListParagraph"/>
              <w:keepNext/>
              <w:numPr>
                <w:ilvl w:val="0"/>
                <w:numId w:val="15"/>
              </w:numPr>
              <w:tabs>
                <w:tab w:val="left" w:pos="176"/>
              </w:tabs>
              <w:ind w:left="176" w:hanging="176"/>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Институциите поврзани со системот за потврда на квалитет со јасен опфат на права и обврски, стандарди и процедури се воспоставени</w:t>
            </w:r>
            <w:r w:rsidRPr="003A33B4">
              <w:rPr>
                <w:rStyle w:val="Hyperlink"/>
                <w:rFonts w:cstheme="minorHAnsi"/>
                <w:i/>
                <w:color w:val="auto"/>
                <w:sz w:val="18"/>
                <w:szCs w:val="18"/>
                <w:u w:val="none"/>
                <w:lang w:val="mk-MK"/>
              </w:rPr>
              <w:t>;</w:t>
            </w:r>
          </w:p>
          <w:p w:rsidR="00FC5E7C" w:rsidRPr="003A33B4" w:rsidRDefault="00FC5E7C" w:rsidP="00CC0D1B">
            <w:pPr>
              <w:pStyle w:val="ListParagraph"/>
              <w:numPr>
                <w:ilvl w:val="0"/>
                <w:numId w:val="15"/>
              </w:numPr>
              <w:tabs>
                <w:tab w:val="left" w:pos="176"/>
              </w:tabs>
              <w:ind w:left="176" w:hanging="176"/>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Евалуацијата на стандардите и постапките за потврда на квалитет од страна на релевантни тела е спроведена</w:t>
            </w:r>
          </w:p>
        </w:tc>
        <w:tc>
          <w:tcPr>
            <w:tcW w:w="3686" w:type="dxa"/>
            <w:tcBorders>
              <w:top w:val="single" w:sz="4" w:space="0" w:color="auto"/>
              <w:bottom w:val="single" w:sz="4" w:space="0" w:color="auto"/>
            </w:tcBorders>
            <w:shd w:val="clear" w:color="auto" w:fill="auto"/>
          </w:tcPr>
          <w:p w:rsidR="00FC5E7C" w:rsidRPr="003A33B4" w:rsidRDefault="00FC5E7C" w:rsidP="00CC0D1B">
            <w:pPr>
              <w:pStyle w:val="ListParagraph"/>
              <w:numPr>
                <w:ilvl w:val="0"/>
                <w:numId w:val="18"/>
              </w:numPr>
              <w:tabs>
                <w:tab w:val="left" w:pos="176"/>
              </w:tabs>
              <w:ind w:left="176" w:hanging="176"/>
              <w:contextualSpacing w:val="0"/>
              <w:rPr>
                <w:i/>
                <w:sz w:val="18"/>
                <w:szCs w:val="18"/>
                <w:lang w:val="mk-MK"/>
              </w:rPr>
            </w:pPr>
            <w:r w:rsidRPr="008F18A7">
              <w:rPr>
                <w:i/>
                <w:sz w:val="18"/>
                <w:szCs w:val="18"/>
                <w:lang w:val="mk-MK"/>
              </w:rPr>
              <w:t>Сертификати за квалитет доделени на давателите на образование;</w:t>
            </w:r>
          </w:p>
          <w:p w:rsidR="00FC5E7C" w:rsidRPr="003A33B4" w:rsidRDefault="00FC5E7C" w:rsidP="00CC0D1B">
            <w:pPr>
              <w:pStyle w:val="ListParagraph"/>
              <w:numPr>
                <w:ilvl w:val="0"/>
                <w:numId w:val="18"/>
              </w:numPr>
              <w:tabs>
                <w:tab w:val="left" w:pos="176"/>
              </w:tabs>
              <w:ind w:left="176" w:hanging="176"/>
              <w:contextualSpacing w:val="0"/>
              <w:rPr>
                <w:i/>
                <w:sz w:val="18"/>
                <w:szCs w:val="18"/>
                <w:lang w:val="mk-MK"/>
              </w:rPr>
            </w:pPr>
            <w:r w:rsidRPr="008F18A7">
              <w:rPr>
                <w:i/>
                <w:sz w:val="18"/>
                <w:szCs w:val="18"/>
                <w:lang w:val="mk-MK"/>
              </w:rPr>
              <w:t>Одлуки на Одборот на МРК</w:t>
            </w:r>
            <w:r w:rsidRPr="003A33B4">
              <w:rPr>
                <w:i/>
                <w:sz w:val="18"/>
                <w:szCs w:val="18"/>
                <w:lang w:val="mk-MK"/>
              </w:rPr>
              <w:t>;</w:t>
            </w:r>
          </w:p>
          <w:p w:rsidR="00FC5E7C" w:rsidRPr="008F18A7" w:rsidRDefault="00FC5E7C" w:rsidP="00CC0D1B">
            <w:pPr>
              <w:pStyle w:val="ListParagraph"/>
              <w:numPr>
                <w:ilvl w:val="0"/>
                <w:numId w:val="18"/>
              </w:numPr>
              <w:tabs>
                <w:tab w:val="left" w:pos="176"/>
              </w:tabs>
              <w:ind w:left="176" w:hanging="176"/>
              <w:contextualSpacing w:val="0"/>
              <w:rPr>
                <w:i/>
                <w:sz w:val="18"/>
                <w:szCs w:val="18"/>
              </w:rPr>
            </w:pPr>
            <w:r w:rsidRPr="008F18A7">
              <w:rPr>
                <w:i/>
                <w:sz w:val="18"/>
                <w:szCs w:val="18"/>
                <w:lang w:val="mk-MK"/>
              </w:rPr>
              <w:t>Одлуки на МОН</w:t>
            </w:r>
            <w:r w:rsidRPr="008F18A7">
              <w:rPr>
                <w:i/>
                <w:sz w:val="18"/>
                <w:szCs w:val="18"/>
              </w:rPr>
              <w:t>;</w:t>
            </w:r>
          </w:p>
          <w:p w:rsidR="00FC5E7C" w:rsidRPr="008F18A7" w:rsidRDefault="00FC5E7C" w:rsidP="00CC0D1B">
            <w:pPr>
              <w:pStyle w:val="ListParagraph"/>
              <w:tabs>
                <w:tab w:val="left" w:pos="176"/>
              </w:tabs>
              <w:ind w:left="176"/>
              <w:contextualSpacing w:val="0"/>
              <w:rPr>
                <w:i/>
                <w:sz w:val="18"/>
                <w:szCs w:val="18"/>
              </w:rPr>
            </w:pPr>
          </w:p>
          <w:p w:rsidR="00FC5E7C" w:rsidRPr="008F18A7" w:rsidRDefault="00FC5E7C" w:rsidP="00CC0D1B">
            <w:pPr>
              <w:tabs>
                <w:tab w:val="left" w:pos="176"/>
              </w:tabs>
              <w:rPr>
                <w:i/>
                <w:sz w:val="18"/>
                <w:szCs w:val="18"/>
                <w:lang w:val="mk-MK"/>
              </w:rPr>
            </w:pPr>
          </w:p>
        </w:tc>
        <w:tc>
          <w:tcPr>
            <w:tcW w:w="992" w:type="dxa"/>
            <w:tcBorders>
              <w:top w:val="single" w:sz="4" w:space="0" w:color="auto"/>
              <w:bottom w:val="single" w:sz="4" w:space="0" w:color="auto"/>
            </w:tcBorders>
            <w:shd w:val="clear" w:color="auto" w:fill="auto"/>
          </w:tcPr>
          <w:p w:rsidR="00FC5E7C" w:rsidRPr="008F18A7" w:rsidRDefault="00FC5E7C" w:rsidP="00CC0D1B">
            <w:pPr>
              <w:tabs>
                <w:tab w:val="left" w:pos="176"/>
              </w:tabs>
              <w:jc w:val="center"/>
              <w:rPr>
                <w:i/>
                <w:sz w:val="18"/>
                <w:szCs w:val="18"/>
              </w:rPr>
            </w:pPr>
            <w:r w:rsidRPr="008F18A7">
              <w:rPr>
                <w:i/>
                <w:sz w:val="18"/>
                <w:szCs w:val="18"/>
              </w:rPr>
              <w:t>2020</w:t>
            </w:r>
          </w:p>
        </w:tc>
        <w:tc>
          <w:tcPr>
            <w:tcW w:w="1276" w:type="dxa"/>
            <w:tcBorders>
              <w:top w:val="single" w:sz="4" w:space="0" w:color="auto"/>
              <w:bottom w:val="single" w:sz="4" w:space="0" w:color="auto"/>
            </w:tcBorders>
            <w:shd w:val="clear" w:color="auto" w:fill="auto"/>
          </w:tcPr>
          <w:p w:rsidR="00FC5E7C" w:rsidRPr="008F18A7" w:rsidRDefault="00FC5E7C" w:rsidP="00CC0D1B">
            <w:pPr>
              <w:tabs>
                <w:tab w:val="left" w:pos="176"/>
              </w:tabs>
              <w:ind w:left="-57" w:right="-57"/>
              <w:jc w:val="center"/>
              <w:rPr>
                <w:i/>
                <w:sz w:val="18"/>
                <w:szCs w:val="18"/>
              </w:rPr>
            </w:pPr>
            <w:r w:rsidRPr="008F18A7">
              <w:rPr>
                <w:i/>
                <w:sz w:val="18"/>
                <w:szCs w:val="18"/>
                <w:lang w:val="mk-MK"/>
              </w:rPr>
              <w:t>МОН</w:t>
            </w:r>
            <w:r w:rsidRPr="008F18A7">
              <w:rPr>
                <w:i/>
                <w:sz w:val="18"/>
                <w:szCs w:val="18"/>
              </w:rPr>
              <w:t xml:space="preserve">, </w:t>
            </w:r>
            <w:r w:rsidRPr="008F18A7">
              <w:rPr>
                <w:i/>
                <w:sz w:val="18"/>
                <w:szCs w:val="18"/>
                <w:lang w:val="mk-MK"/>
              </w:rPr>
              <w:t>Одбор на МРК</w:t>
            </w:r>
            <w:r w:rsidRPr="008F18A7">
              <w:rPr>
                <w:i/>
                <w:sz w:val="18"/>
                <w:szCs w:val="18"/>
              </w:rPr>
              <w:t xml:space="preserve">, </w:t>
            </w:r>
            <w:r w:rsidRPr="008F18A7">
              <w:rPr>
                <w:i/>
                <w:sz w:val="18"/>
                <w:szCs w:val="18"/>
                <w:lang w:val="mk-MK"/>
              </w:rPr>
              <w:t xml:space="preserve">тела на МРК </w:t>
            </w:r>
          </w:p>
        </w:tc>
        <w:tc>
          <w:tcPr>
            <w:tcW w:w="1276" w:type="dxa"/>
            <w:tcBorders>
              <w:top w:val="single" w:sz="4" w:space="0" w:color="auto"/>
              <w:bottom w:val="single" w:sz="4" w:space="0" w:color="auto"/>
            </w:tcBorders>
          </w:tcPr>
          <w:p w:rsidR="00FC5E7C" w:rsidRPr="008F18A7" w:rsidRDefault="00C30AB9" w:rsidP="00CC0D1B">
            <w:pPr>
              <w:tabs>
                <w:tab w:val="left" w:pos="176"/>
              </w:tabs>
              <w:ind w:left="-57" w:right="-57"/>
              <w:jc w:val="center"/>
              <w:rPr>
                <w:i/>
                <w:sz w:val="18"/>
                <w:szCs w:val="18"/>
                <w:lang w:val="mk-MK"/>
              </w:rPr>
            </w:pPr>
            <w:r>
              <w:rPr>
                <w:i/>
                <w:sz w:val="18"/>
                <w:szCs w:val="18"/>
                <w:lang w:val="mk-MK"/>
              </w:rPr>
              <w:t>100.000</w:t>
            </w:r>
          </w:p>
        </w:tc>
      </w:tr>
    </w:tbl>
    <w:p w:rsidR="002C7EA7" w:rsidRPr="00C365A8" w:rsidRDefault="002C7EA7" w:rsidP="00CC0D1B">
      <w:pPr>
        <w:widowControl/>
        <w:spacing w:after="0" w:line="240" w:lineRule="auto"/>
        <w:rPr>
          <w:sz w:val="20"/>
          <w:szCs w:val="4"/>
        </w:rPr>
      </w:pPr>
    </w:p>
    <w:tbl>
      <w:tblPr>
        <w:tblStyle w:val="TableGrid"/>
        <w:tblW w:w="15439" w:type="dxa"/>
        <w:tblLayout w:type="fixed"/>
        <w:tblLook w:val="04A0" w:firstRow="1" w:lastRow="0" w:firstColumn="1" w:lastColumn="0" w:noHBand="0" w:noVBand="1"/>
      </w:tblPr>
      <w:tblGrid>
        <w:gridCol w:w="675"/>
        <w:gridCol w:w="2429"/>
        <w:gridCol w:w="5103"/>
        <w:gridCol w:w="3686"/>
        <w:gridCol w:w="992"/>
        <w:gridCol w:w="1277"/>
        <w:gridCol w:w="1277"/>
      </w:tblGrid>
      <w:tr w:rsidR="00FC5E7C" w:rsidRPr="008F18A7" w:rsidTr="00FC5E7C">
        <w:trPr>
          <w:trHeight w:val="20"/>
          <w:tblHeader/>
        </w:trPr>
        <w:tc>
          <w:tcPr>
            <w:tcW w:w="675" w:type="dxa"/>
            <w:tcBorders>
              <w:top w:val="double" w:sz="4" w:space="0" w:color="auto"/>
              <w:left w:val="double" w:sz="4" w:space="0" w:color="auto"/>
              <w:bottom w:val="double" w:sz="4" w:space="0" w:color="auto"/>
            </w:tcBorders>
            <w:vAlign w:val="center"/>
          </w:tcPr>
          <w:p w:rsidR="00FC5E7C" w:rsidRPr="008F18A7" w:rsidRDefault="00FC5E7C" w:rsidP="00C365A8">
            <w:pPr>
              <w:keepNext/>
              <w:jc w:val="center"/>
              <w:rPr>
                <w:b/>
                <w:sz w:val="18"/>
                <w:szCs w:val="18"/>
                <w:lang w:val="mk-MK"/>
              </w:rPr>
            </w:pPr>
            <w:r w:rsidRPr="008F18A7">
              <w:rPr>
                <w:b/>
                <w:sz w:val="18"/>
                <w:szCs w:val="18"/>
                <w:lang w:val="mk-MK"/>
              </w:rPr>
              <w:t>Бр.</w:t>
            </w:r>
          </w:p>
        </w:tc>
        <w:tc>
          <w:tcPr>
            <w:tcW w:w="2429" w:type="dxa"/>
            <w:tcBorders>
              <w:top w:val="double" w:sz="4" w:space="0" w:color="auto"/>
              <w:bottom w:val="double" w:sz="4" w:space="0" w:color="auto"/>
            </w:tcBorders>
            <w:vAlign w:val="center"/>
          </w:tcPr>
          <w:p w:rsidR="00FC5E7C" w:rsidRPr="008F18A7" w:rsidRDefault="00FC5E7C" w:rsidP="00C365A8">
            <w:pPr>
              <w:keepNext/>
              <w:jc w:val="center"/>
              <w:rPr>
                <w:b/>
                <w:sz w:val="18"/>
                <w:szCs w:val="18"/>
              </w:rPr>
            </w:pPr>
            <w:r w:rsidRPr="008F18A7">
              <w:rPr>
                <w:b/>
                <w:sz w:val="18"/>
                <w:szCs w:val="18"/>
                <w:lang w:val="mk-MK"/>
              </w:rPr>
              <w:t>Приоритети/Мерки</w:t>
            </w:r>
          </w:p>
        </w:tc>
        <w:tc>
          <w:tcPr>
            <w:tcW w:w="5103" w:type="dxa"/>
            <w:tcBorders>
              <w:top w:val="double" w:sz="4" w:space="0" w:color="auto"/>
              <w:bottom w:val="double" w:sz="4" w:space="0" w:color="auto"/>
            </w:tcBorders>
            <w:vAlign w:val="center"/>
          </w:tcPr>
          <w:p w:rsidR="00FC5E7C" w:rsidRPr="008F18A7" w:rsidRDefault="00FC5E7C" w:rsidP="00C365A8">
            <w:pPr>
              <w:keepNext/>
              <w:jc w:val="center"/>
              <w:rPr>
                <w:b/>
                <w:sz w:val="18"/>
                <w:szCs w:val="18"/>
              </w:rPr>
            </w:pPr>
            <w:r w:rsidRPr="008F18A7">
              <w:rPr>
                <w:b/>
                <w:sz w:val="18"/>
                <w:szCs w:val="18"/>
                <w:lang w:val="mk-MK"/>
              </w:rPr>
              <w:t>Исходи</w:t>
            </w:r>
          </w:p>
        </w:tc>
        <w:tc>
          <w:tcPr>
            <w:tcW w:w="3686" w:type="dxa"/>
            <w:tcBorders>
              <w:top w:val="double" w:sz="4" w:space="0" w:color="auto"/>
              <w:bottom w:val="double" w:sz="4" w:space="0" w:color="auto"/>
            </w:tcBorders>
            <w:vAlign w:val="center"/>
          </w:tcPr>
          <w:p w:rsidR="00FC5E7C" w:rsidRPr="008F18A7" w:rsidRDefault="00FC5E7C" w:rsidP="00C365A8">
            <w:pPr>
              <w:keepNext/>
              <w:jc w:val="center"/>
              <w:rPr>
                <w:b/>
                <w:sz w:val="18"/>
                <w:szCs w:val="18"/>
              </w:rPr>
            </w:pPr>
            <w:r w:rsidRPr="008F18A7">
              <w:rPr>
                <w:b/>
                <w:sz w:val="18"/>
                <w:szCs w:val="18"/>
                <w:lang w:val="mk-MK"/>
              </w:rPr>
              <w:t>Индикатор кој објективно се потврдува</w:t>
            </w:r>
          </w:p>
        </w:tc>
        <w:tc>
          <w:tcPr>
            <w:tcW w:w="992" w:type="dxa"/>
            <w:tcBorders>
              <w:top w:val="double" w:sz="4" w:space="0" w:color="auto"/>
              <w:bottom w:val="double" w:sz="4" w:space="0" w:color="auto"/>
            </w:tcBorders>
            <w:vAlign w:val="center"/>
          </w:tcPr>
          <w:p w:rsidR="00FC5E7C" w:rsidRPr="008F18A7" w:rsidRDefault="00FC5E7C" w:rsidP="00C365A8">
            <w:pPr>
              <w:keepNext/>
              <w:jc w:val="center"/>
              <w:rPr>
                <w:b/>
                <w:sz w:val="18"/>
                <w:szCs w:val="18"/>
              </w:rPr>
            </w:pPr>
            <w:r>
              <w:rPr>
                <w:b/>
                <w:sz w:val="18"/>
                <w:szCs w:val="18"/>
                <w:lang w:val="mk-MK"/>
              </w:rPr>
              <w:t>Период</w:t>
            </w:r>
          </w:p>
        </w:tc>
        <w:tc>
          <w:tcPr>
            <w:tcW w:w="1277" w:type="dxa"/>
            <w:tcBorders>
              <w:top w:val="double" w:sz="4" w:space="0" w:color="auto"/>
              <w:bottom w:val="double" w:sz="4" w:space="0" w:color="auto"/>
            </w:tcBorders>
            <w:vAlign w:val="center"/>
          </w:tcPr>
          <w:p w:rsidR="00FC5E7C" w:rsidRPr="008F18A7" w:rsidRDefault="00FC5E7C" w:rsidP="00C365A8">
            <w:pPr>
              <w:keepNext/>
              <w:jc w:val="center"/>
              <w:rPr>
                <w:b/>
                <w:sz w:val="18"/>
                <w:szCs w:val="18"/>
              </w:rPr>
            </w:pPr>
            <w:r w:rsidRPr="008F18A7">
              <w:rPr>
                <w:b/>
                <w:sz w:val="18"/>
                <w:szCs w:val="18"/>
                <w:lang w:val="mk-MK"/>
              </w:rPr>
              <w:t>Одговорни</w:t>
            </w:r>
          </w:p>
        </w:tc>
        <w:tc>
          <w:tcPr>
            <w:tcW w:w="1277" w:type="dxa"/>
            <w:tcBorders>
              <w:top w:val="double" w:sz="4" w:space="0" w:color="auto"/>
              <w:bottom w:val="double" w:sz="4" w:space="0" w:color="auto"/>
            </w:tcBorders>
          </w:tcPr>
          <w:p w:rsidR="00FC5E7C" w:rsidRPr="008F18A7" w:rsidRDefault="00FC5E7C" w:rsidP="00C365A8">
            <w:pPr>
              <w:keepNext/>
              <w:jc w:val="center"/>
              <w:rPr>
                <w:b/>
                <w:sz w:val="18"/>
                <w:szCs w:val="18"/>
                <w:lang w:val="mk-MK"/>
              </w:rPr>
            </w:pPr>
          </w:p>
        </w:tc>
      </w:tr>
      <w:tr w:rsidR="00FC5E7C" w:rsidRPr="008F18A7" w:rsidTr="00FC5E7C">
        <w:trPr>
          <w:trHeight w:val="20"/>
        </w:trPr>
        <w:tc>
          <w:tcPr>
            <w:tcW w:w="14162" w:type="dxa"/>
            <w:gridSpan w:val="6"/>
            <w:tcBorders>
              <w:top w:val="double" w:sz="4" w:space="0" w:color="auto"/>
              <w:left w:val="double" w:sz="4" w:space="0" w:color="auto"/>
              <w:bottom w:val="single" w:sz="4" w:space="0" w:color="auto"/>
              <w:right w:val="single" w:sz="4" w:space="0" w:color="auto"/>
            </w:tcBorders>
            <w:shd w:val="clear" w:color="auto" w:fill="D9D9D9" w:themeFill="background1" w:themeFillShade="D9"/>
          </w:tcPr>
          <w:p w:rsidR="00FC5E7C" w:rsidRPr="008F18A7" w:rsidRDefault="00FC5E7C" w:rsidP="00C365A8">
            <w:pPr>
              <w:pStyle w:val="Heading2"/>
              <w:keepLines w:val="0"/>
              <w:widowControl/>
              <w:spacing w:before="0"/>
              <w:ind w:right="-57"/>
              <w:outlineLvl w:val="1"/>
              <w:rPr>
                <w:rStyle w:val="Hyperlink"/>
                <w:rFonts w:asciiTheme="minorHAnsi" w:eastAsiaTheme="minorHAnsi" w:hAnsiTheme="minorHAnsi" w:cstheme="minorHAnsi"/>
                <w:b w:val="0"/>
                <w:bCs w:val="0"/>
                <w:color w:val="auto"/>
                <w:sz w:val="18"/>
                <w:szCs w:val="18"/>
                <w:u w:val="none"/>
              </w:rPr>
            </w:pPr>
            <w:bookmarkStart w:id="110" w:name="_Toc497091885"/>
            <w:r w:rsidRPr="008F18A7">
              <w:rPr>
                <w:rStyle w:val="Hyperlink"/>
                <w:rFonts w:asciiTheme="minorHAnsi" w:eastAsiaTheme="minorHAnsi" w:hAnsiTheme="minorHAnsi" w:cstheme="minorHAnsi"/>
                <w:bCs w:val="0"/>
                <w:color w:val="auto"/>
                <w:sz w:val="18"/>
                <w:szCs w:val="18"/>
                <w:u w:val="none"/>
                <w:lang w:val="mk-MK"/>
              </w:rPr>
              <w:t xml:space="preserve">Приоритет </w:t>
            </w:r>
            <w:r w:rsidRPr="008F18A7">
              <w:rPr>
                <w:rStyle w:val="Hyperlink"/>
                <w:rFonts w:asciiTheme="minorHAnsi" w:eastAsiaTheme="minorHAnsi" w:hAnsiTheme="minorHAnsi" w:cstheme="minorHAnsi"/>
                <w:bCs w:val="0"/>
                <w:color w:val="auto"/>
                <w:sz w:val="18"/>
                <w:szCs w:val="18"/>
                <w:u w:val="none"/>
                <w:lang w:val="en-US"/>
              </w:rPr>
              <w:t xml:space="preserve">VI. </w:t>
            </w:r>
            <w:r w:rsidRPr="008F18A7">
              <w:rPr>
                <w:rStyle w:val="Hyperlink"/>
                <w:rFonts w:asciiTheme="minorHAnsi" w:eastAsiaTheme="minorHAnsi" w:hAnsiTheme="minorHAnsi" w:cstheme="minorHAnsi"/>
                <w:bCs w:val="0"/>
                <w:color w:val="auto"/>
                <w:sz w:val="18"/>
                <w:szCs w:val="18"/>
                <w:u w:val="none"/>
                <w:lang w:val="mk-MK"/>
              </w:rPr>
              <w:t>Подобрување на капацитетите на националните институции и обезбедување мониторинг и евалуација на Стратегијата</w:t>
            </w:r>
            <w:bookmarkEnd w:id="110"/>
            <w:r w:rsidRPr="008F18A7">
              <w:rPr>
                <w:rStyle w:val="Hyperlink"/>
                <w:rFonts w:asciiTheme="minorHAnsi" w:eastAsiaTheme="minorHAnsi" w:hAnsiTheme="minorHAnsi" w:cstheme="minorHAnsi"/>
                <w:bCs w:val="0"/>
                <w:color w:val="auto"/>
                <w:sz w:val="18"/>
                <w:szCs w:val="18"/>
                <w:u w:val="none"/>
                <w:lang w:val="mk-MK"/>
              </w:rPr>
              <w:t xml:space="preserve"> </w:t>
            </w:r>
          </w:p>
        </w:tc>
        <w:tc>
          <w:tcPr>
            <w:tcW w:w="1277" w:type="dxa"/>
            <w:tcBorders>
              <w:top w:val="double" w:sz="4" w:space="0" w:color="auto"/>
              <w:left w:val="double" w:sz="4" w:space="0" w:color="auto"/>
              <w:bottom w:val="single" w:sz="4" w:space="0" w:color="auto"/>
              <w:right w:val="single" w:sz="4" w:space="0" w:color="auto"/>
            </w:tcBorders>
            <w:shd w:val="clear" w:color="auto" w:fill="D9D9D9" w:themeFill="background1" w:themeFillShade="D9"/>
          </w:tcPr>
          <w:p w:rsidR="00FC5E7C" w:rsidRPr="008F18A7" w:rsidRDefault="00FC5E7C" w:rsidP="00C365A8">
            <w:pPr>
              <w:pStyle w:val="Heading2"/>
              <w:keepLines w:val="0"/>
              <w:widowControl/>
              <w:spacing w:before="0"/>
              <w:ind w:right="-57"/>
              <w:outlineLvl w:val="1"/>
              <w:rPr>
                <w:rStyle w:val="Hyperlink"/>
                <w:rFonts w:asciiTheme="minorHAnsi" w:eastAsiaTheme="minorHAnsi" w:hAnsiTheme="minorHAnsi" w:cstheme="minorHAnsi"/>
                <w:bCs w:val="0"/>
                <w:color w:val="auto"/>
                <w:sz w:val="18"/>
                <w:szCs w:val="18"/>
                <w:u w:val="none"/>
                <w:lang w:val="mk-MK"/>
              </w:rPr>
            </w:pPr>
          </w:p>
        </w:tc>
      </w:tr>
      <w:tr w:rsidR="00FC5E7C" w:rsidRPr="008F18A7" w:rsidTr="00FC5E7C">
        <w:trPr>
          <w:trHeight w:val="20"/>
          <w:hidden/>
        </w:trPr>
        <w:tc>
          <w:tcPr>
            <w:tcW w:w="675" w:type="dxa"/>
            <w:tcBorders>
              <w:top w:val="single" w:sz="4" w:space="0" w:color="auto"/>
              <w:left w:val="double" w:sz="4" w:space="0" w:color="auto"/>
            </w:tcBorders>
          </w:tcPr>
          <w:p w:rsidR="008F4F46" w:rsidRDefault="008F4F46" w:rsidP="00960177">
            <w:pPr>
              <w:pStyle w:val="ListParagraph"/>
              <w:keepNext/>
              <w:numPr>
                <w:ilvl w:val="0"/>
                <w:numId w:val="85"/>
              </w:numPr>
              <w:ind w:right="-57"/>
              <w:contextualSpacing w:val="0"/>
              <w:jc w:val="right"/>
              <w:rPr>
                <w:vanish/>
                <w:sz w:val="18"/>
                <w:szCs w:val="18"/>
                <w:lang w:val="en-US"/>
              </w:rPr>
            </w:pPr>
          </w:p>
          <w:p w:rsidR="008F4F46" w:rsidRDefault="008F4F46" w:rsidP="00960177">
            <w:pPr>
              <w:pStyle w:val="ListParagraph"/>
              <w:keepNext/>
              <w:numPr>
                <w:ilvl w:val="0"/>
                <w:numId w:val="85"/>
              </w:numPr>
              <w:ind w:right="-57"/>
              <w:contextualSpacing w:val="0"/>
              <w:jc w:val="right"/>
              <w:rPr>
                <w:vanish/>
                <w:sz w:val="18"/>
                <w:szCs w:val="18"/>
                <w:lang w:val="en-US"/>
              </w:rPr>
            </w:pPr>
          </w:p>
          <w:p w:rsidR="008F4F46" w:rsidRDefault="008F4F46" w:rsidP="00960177">
            <w:pPr>
              <w:pStyle w:val="ListParagraph"/>
              <w:keepNext/>
              <w:numPr>
                <w:ilvl w:val="0"/>
                <w:numId w:val="85"/>
              </w:numPr>
              <w:ind w:right="-57"/>
              <w:contextualSpacing w:val="0"/>
              <w:jc w:val="right"/>
              <w:rPr>
                <w:vanish/>
                <w:sz w:val="18"/>
                <w:szCs w:val="18"/>
                <w:lang w:val="en-US"/>
              </w:rPr>
            </w:pPr>
          </w:p>
          <w:p w:rsidR="008F4F46" w:rsidRDefault="008F4F46" w:rsidP="00960177">
            <w:pPr>
              <w:pStyle w:val="ListParagraph"/>
              <w:keepNext/>
              <w:numPr>
                <w:ilvl w:val="0"/>
                <w:numId w:val="85"/>
              </w:numPr>
              <w:ind w:right="-57"/>
              <w:contextualSpacing w:val="0"/>
              <w:jc w:val="right"/>
              <w:rPr>
                <w:vanish/>
                <w:sz w:val="18"/>
                <w:szCs w:val="18"/>
                <w:lang w:val="en-US"/>
              </w:rPr>
            </w:pPr>
          </w:p>
          <w:p w:rsidR="008F4F46" w:rsidRDefault="008F4F46" w:rsidP="00960177">
            <w:pPr>
              <w:pStyle w:val="ListParagraph"/>
              <w:keepNext/>
              <w:numPr>
                <w:ilvl w:val="0"/>
                <w:numId w:val="85"/>
              </w:numPr>
              <w:ind w:right="-57"/>
              <w:contextualSpacing w:val="0"/>
              <w:jc w:val="right"/>
              <w:rPr>
                <w:vanish/>
                <w:sz w:val="18"/>
                <w:szCs w:val="18"/>
                <w:lang w:val="en-US"/>
              </w:rPr>
            </w:pPr>
          </w:p>
          <w:p w:rsidR="008F4F46" w:rsidRDefault="008F4F46" w:rsidP="00960177">
            <w:pPr>
              <w:pStyle w:val="ListParagraph"/>
              <w:keepNext/>
              <w:numPr>
                <w:ilvl w:val="1"/>
                <w:numId w:val="85"/>
              </w:numPr>
              <w:ind w:left="332" w:right="-57"/>
              <w:contextualSpacing w:val="0"/>
              <w:jc w:val="right"/>
              <w:rPr>
                <w:sz w:val="18"/>
                <w:szCs w:val="18"/>
                <w:lang w:val="en-US"/>
              </w:rPr>
            </w:pPr>
          </w:p>
        </w:tc>
        <w:tc>
          <w:tcPr>
            <w:tcW w:w="2429" w:type="dxa"/>
            <w:tcBorders>
              <w:top w:val="single" w:sz="4" w:space="0" w:color="auto"/>
            </w:tcBorders>
          </w:tcPr>
          <w:p w:rsidR="00FC5E7C" w:rsidRPr="008F18A7" w:rsidRDefault="00FC5E7C" w:rsidP="00C365A8">
            <w:pPr>
              <w:keepNext/>
              <w:rPr>
                <w:sz w:val="18"/>
                <w:szCs w:val="18"/>
              </w:rPr>
            </w:pPr>
            <w:r w:rsidRPr="008F18A7">
              <w:rPr>
                <w:sz w:val="18"/>
                <w:szCs w:val="18"/>
                <w:lang w:val="mk-MK"/>
              </w:rPr>
              <w:t>Подобрување на капацитетите за владеење и управување на јавните институции</w:t>
            </w:r>
          </w:p>
        </w:tc>
        <w:tc>
          <w:tcPr>
            <w:tcW w:w="5103" w:type="dxa"/>
            <w:tcBorders>
              <w:top w:val="single" w:sz="4" w:space="0" w:color="auto"/>
            </w:tcBorders>
          </w:tcPr>
          <w:p w:rsidR="00FC5E7C" w:rsidRPr="008F18A7" w:rsidRDefault="00FC5E7C" w:rsidP="00C365A8">
            <w:pPr>
              <w:pStyle w:val="ListParagraph"/>
              <w:keepNext/>
              <w:numPr>
                <w:ilvl w:val="0"/>
                <w:numId w:val="15"/>
              </w:numPr>
              <w:tabs>
                <w:tab w:val="left" w:pos="176"/>
              </w:tabs>
              <w:ind w:left="157" w:hanging="157"/>
              <w:contextualSpacing w:val="0"/>
              <w:rPr>
                <w:sz w:val="18"/>
                <w:szCs w:val="18"/>
              </w:rPr>
            </w:pPr>
            <w:r w:rsidRPr="008F18A7">
              <w:rPr>
                <w:sz w:val="18"/>
                <w:szCs w:val="18"/>
                <w:lang w:val="mk-MK"/>
              </w:rPr>
              <w:t xml:space="preserve">Националните институции се способни да изработуваат, спроведуваат, вршат мониторинг и евалуација на образовната политика и ефективно да владеат со образовниот систем </w:t>
            </w:r>
          </w:p>
        </w:tc>
        <w:tc>
          <w:tcPr>
            <w:tcW w:w="3686" w:type="dxa"/>
            <w:tcBorders>
              <w:top w:val="single" w:sz="4" w:space="0" w:color="auto"/>
            </w:tcBorders>
          </w:tcPr>
          <w:p w:rsidR="00FC5E7C" w:rsidRPr="008F18A7" w:rsidRDefault="00FC5E7C" w:rsidP="00C365A8">
            <w:pPr>
              <w:pStyle w:val="ListParagraph"/>
              <w:keepNext/>
              <w:numPr>
                <w:ilvl w:val="0"/>
                <w:numId w:val="18"/>
              </w:numPr>
              <w:tabs>
                <w:tab w:val="left" w:pos="176"/>
              </w:tabs>
              <w:ind w:left="157" w:hanging="157"/>
              <w:contextualSpacing w:val="0"/>
              <w:rPr>
                <w:sz w:val="18"/>
                <w:szCs w:val="18"/>
              </w:rPr>
            </w:pPr>
            <w:r w:rsidRPr="008F18A7">
              <w:rPr>
                <w:sz w:val="18"/>
                <w:szCs w:val="18"/>
                <w:lang w:val="mk-MK"/>
              </w:rPr>
              <w:t xml:space="preserve">Зајакнати капацитети на човечките ресурси и институционални подобрувања во министерствата и другите јавни тела поврзани со образование </w:t>
            </w:r>
          </w:p>
        </w:tc>
        <w:tc>
          <w:tcPr>
            <w:tcW w:w="992" w:type="dxa"/>
            <w:tcBorders>
              <w:top w:val="single" w:sz="4" w:space="0" w:color="auto"/>
            </w:tcBorders>
          </w:tcPr>
          <w:p w:rsidR="00FC5E7C" w:rsidRPr="008F18A7" w:rsidRDefault="00FC5E7C" w:rsidP="00C365A8">
            <w:pPr>
              <w:keepNext/>
              <w:jc w:val="center"/>
              <w:rPr>
                <w:sz w:val="18"/>
                <w:szCs w:val="18"/>
              </w:rPr>
            </w:pPr>
            <w:r w:rsidRPr="008F18A7">
              <w:rPr>
                <w:sz w:val="18"/>
                <w:szCs w:val="18"/>
                <w:lang w:val="mk-MK"/>
              </w:rPr>
              <w:t>20</w:t>
            </w:r>
            <w:r>
              <w:rPr>
                <w:sz w:val="18"/>
                <w:szCs w:val="18"/>
                <w:lang w:val="mk-MK"/>
              </w:rPr>
              <w:t>20</w:t>
            </w:r>
          </w:p>
        </w:tc>
        <w:tc>
          <w:tcPr>
            <w:tcW w:w="1277" w:type="dxa"/>
            <w:tcBorders>
              <w:top w:val="single" w:sz="4" w:space="0" w:color="auto"/>
            </w:tcBorders>
          </w:tcPr>
          <w:p w:rsidR="00FC5E7C" w:rsidRPr="008F18A7" w:rsidRDefault="00FC5E7C" w:rsidP="00C365A8">
            <w:pPr>
              <w:keepNext/>
              <w:tabs>
                <w:tab w:val="left" w:pos="176"/>
              </w:tabs>
              <w:ind w:left="-57" w:right="-57"/>
              <w:jc w:val="center"/>
              <w:rPr>
                <w:sz w:val="18"/>
                <w:szCs w:val="18"/>
              </w:rPr>
            </w:pPr>
            <w:r w:rsidRPr="008F18A7">
              <w:rPr>
                <w:sz w:val="18"/>
                <w:szCs w:val="18"/>
              </w:rPr>
              <w:t xml:space="preserve">МТСП, МОН, </w:t>
            </w:r>
            <w:r w:rsidRPr="008F18A7">
              <w:rPr>
                <w:sz w:val="18"/>
                <w:szCs w:val="18"/>
                <w:lang w:val="mk-MK"/>
              </w:rPr>
              <w:t>други јавни тела поврзани со образование</w:t>
            </w:r>
          </w:p>
        </w:tc>
        <w:tc>
          <w:tcPr>
            <w:tcW w:w="1277" w:type="dxa"/>
            <w:tcBorders>
              <w:top w:val="single" w:sz="4" w:space="0" w:color="auto"/>
            </w:tcBorders>
          </w:tcPr>
          <w:p w:rsidR="00FC5E7C" w:rsidRPr="008F18A7" w:rsidRDefault="004B09EB" w:rsidP="00C365A8">
            <w:pPr>
              <w:keepNext/>
              <w:tabs>
                <w:tab w:val="left" w:pos="176"/>
              </w:tabs>
              <w:ind w:left="-57" w:right="-57"/>
              <w:jc w:val="center"/>
              <w:rPr>
                <w:sz w:val="18"/>
                <w:szCs w:val="18"/>
                <w:lang w:val="mk-MK"/>
              </w:rPr>
            </w:pPr>
            <w:r>
              <w:rPr>
                <w:sz w:val="18"/>
                <w:szCs w:val="18"/>
                <w:lang w:val="mk-MK"/>
              </w:rPr>
              <w:t>20.000</w:t>
            </w:r>
          </w:p>
        </w:tc>
      </w:tr>
      <w:tr w:rsidR="00FC5E7C" w:rsidRPr="008F18A7" w:rsidTr="00FC5E7C">
        <w:trPr>
          <w:trHeight w:val="20"/>
        </w:trPr>
        <w:tc>
          <w:tcPr>
            <w:tcW w:w="675" w:type="dxa"/>
            <w:tcBorders>
              <w:top w:val="single" w:sz="4" w:space="0" w:color="auto"/>
              <w:left w:val="double" w:sz="4" w:space="0" w:color="auto"/>
            </w:tcBorders>
          </w:tcPr>
          <w:p w:rsidR="008F4F46" w:rsidRDefault="008F4F46" w:rsidP="00960177">
            <w:pPr>
              <w:pStyle w:val="ListParagraph"/>
              <w:numPr>
                <w:ilvl w:val="1"/>
                <w:numId w:val="85"/>
              </w:numPr>
              <w:ind w:left="332" w:right="-57"/>
              <w:contextualSpacing w:val="0"/>
              <w:jc w:val="right"/>
              <w:rPr>
                <w:rFonts w:asciiTheme="majorHAnsi" w:eastAsiaTheme="majorEastAsia" w:hAnsiTheme="majorHAnsi" w:cstheme="majorBidi"/>
                <w:b/>
                <w:bCs/>
                <w:color w:val="365F91" w:themeColor="accent1" w:themeShade="BF"/>
                <w:sz w:val="18"/>
                <w:szCs w:val="18"/>
                <w:lang w:val="en-US"/>
              </w:rPr>
            </w:pPr>
          </w:p>
        </w:tc>
        <w:tc>
          <w:tcPr>
            <w:tcW w:w="2429" w:type="dxa"/>
            <w:tcBorders>
              <w:top w:val="single" w:sz="4" w:space="0" w:color="auto"/>
            </w:tcBorders>
          </w:tcPr>
          <w:p w:rsidR="00FC5E7C" w:rsidRPr="008F18A7" w:rsidRDefault="00FC5E7C" w:rsidP="00CC0D1B">
            <w:pPr>
              <w:rPr>
                <w:sz w:val="18"/>
                <w:szCs w:val="18"/>
              </w:rPr>
            </w:pPr>
            <w:r w:rsidRPr="008F18A7">
              <w:rPr>
                <w:sz w:val="18"/>
                <w:szCs w:val="18"/>
                <w:lang w:val="mk-MK"/>
              </w:rPr>
              <w:t xml:space="preserve">Мониторинг на процесот на спроведување на Стратегијата </w:t>
            </w:r>
          </w:p>
        </w:tc>
        <w:tc>
          <w:tcPr>
            <w:tcW w:w="5103" w:type="dxa"/>
            <w:tcBorders>
              <w:top w:val="single" w:sz="4" w:space="0" w:color="auto"/>
            </w:tcBorders>
          </w:tcPr>
          <w:p w:rsidR="00FC5E7C" w:rsidRPr="008F18A7" w:rsidRDefault="00FC5E7C" w:rsidP="00CC0D1B">
            <w:pPr>
              <w:pStyle w:val="ListParagraph"/>
              <w:numPr>
                <w:ilvl w:val="0"/>
                <w:numId w:val="15"/>
              </w:numPr>
              <w:tabs>
                <w:tab w:val="left" w:pos="176"/>
              </w:tabs>
              <w:ind w:left="157" w:hanging="157"/>
              <w:contextualSpacing w:val="0"/>
              <w:rPr>
                <w:sz w:val="18"/>
                <w:szCs w:val="18"/>
              </w:rPr>
            </w:pPr>
            <w:r w:rsidRPr="008F18A7">
              <w:rPr>
                <w:sz w:val="18"/>
                <w:szCs w:val="18"/>
                <w:lang w:val="mk-MK"/>
              </w:rPr>
              <w:t>Обезбедени се повратни информации за процесот на спроведување на Стратегијата</w:t>
            </w:r>
            <w:r w:rsidRPr="008F18A7">
              <w:rPr>
                <w:sz w:val="18"/>
                <w:szCs w:val="18"/>
              </w:rPr>
              <w:t>;</w:t>
            </w:r>
          </w:p>
          <w:p w:rsidR="00FC5E7C" w:rsidRPr="008F18A7" w:rsidRDefault="00FC5E7C" w:rsidP="00CC0D1B">
            <w:pPr>
              <w:pStyle w:val="ListParagraph"/>
              <w:numPr>
                <w:ilvl w:val="0"/>
                <w:numId w:val="15"/>
              </w:numPr>
              <w:tabs>
                <w:tab w:val="left" w:pos="176"/>
              </w:tabs>
              <w:ind w:left="157" w:hanging="157"/>
              <w:contextualSpacing w:val="0"/>
              <w:rPr>
                <w:sz w:val="18"/>
                <w:szCs w:val="18"/>
              </w:rPr>
            </w:pPr>
            <w:r w:rsidRPr="008F18A7">
              <w:rPr>
                <w:sz w:val="18"/>
                <w:szCs w:val="18"/>
                <w:lang w:val="mk-MK"/>
              </w:rPr>
              <w:t>Постојат предуслови за обезбедување ефикасно и ефективно спроведување на Стратегијата</w:t>
            </w:r>
          </w:p>
        </w:tc>
        <w:tc>
          <w:tcPr>
            <w:tcW w:w="3686" w:type="dxa"/>
            <w:tcBorders>
              <w:top w:val="single" w:sz="4" w:space="0" w:color="auto"/>
            </w:tcBorders>
          </w:tcPr>
          <w:p w:rsidR="00FC5E7C" w:rsidRPr="008F18A7" w:rsidRDefault="00FC5E7C" w:rsidP="00CC0D1B">
            <w:pPr>
              <w:pStyle w:val="ListParagraph"/>
              <w:numPr>
                <w:ilvl w:val="0"/>
                <w:numId w:val="18"/>
              </w:numPr>
              <w:tabs>
                <w:tab w:val="left" w:pos="176"/>
              </w:tabs>
              <w:ind w:left="157" w:hanging="157"/>
              <w:contextualSpacing w:val="0"/>
              <w:rPr>
                <w:sz w:val="18"/>
                <w:szCs w:val="18"/>
              </w:rPr>
            </w:pPr>
            <w:r w:rsidRPr="008F18A7">
              <w:rPr>
                <w:sz w:val="18"/>
                <w:szCs w:val="18"/>
                <w:lang w:val="mk-MK"/>
              </w:rPr>
              <w:t>Воспоставено и функционално тело за мониторинг и евалуација во МОН</w:t>
            </w:r>
            <w:r w:rsidRPr="008F18A7">
              <w:rPr>
                <w:sz w:val="18"/>
                <w:szCs w:val="18"/>
              </w:rPr>
              <w:t>;</w:t>
            </w:r>
          </w:p>
          <w:p w:rsidR="00FC5E7C" w:rsidRPr="008F18A7" w:rsidRDefault="00FC5E7C" w:rsidP="00CC0D1B">
            <w:pPr>
              <w:pStyle w:val="ListParagraph"/>
              <w:numPr>
                <w:ilvl w:val="0"/>
                <w:numId w:val="18"/>
              </w:numPr>
              <w:tabs>
                <w:tab w:val="left" w:pos="176"/>
              </w:tabs>
              <w:ind w:left="157" w:hanging="157"/>
              <w:contextualSpacing w:val="0"/>
              <w:rPr>
                <w:sz w:val="18"/>
                <w:szCs w:val="18"/>
              </w:rPr>
            </w:pPr>
            <w:r w:rsidRPr="008F18A7">
              <w:rPr>
                <w:sz w:val="18"/>
                <w:szCs w:val="18"/>
                <w:lang w:val="mk-MK"/>
              </w:rPr>
              <w:t>Оперативен механизам на мониторинг на Стратегијата со должно вклучување на клучни заинтересирани страни заедно со социјалните партнери</w:t>
            </w:r>
            <w:r w:rsidRPr="008F18A7">
              <w:rPr>
                <w:sz w:val="18"/>
                <w:szCs w:val="18"/>
              </w:rPr>
              <w:t>;</w:t>
            </w:r>
          </w:p>
          <w:p w:rsidR="00FC5E7C" w:rsidRPr="008F18A7" w:rsidRDefault="00FC5E7C" w:rsidP="00CC0D1B">
            <w:pPr>
              <w:pStyle w:val="ListParagraph"/>
              <w:numPr>
                <w:ilvl w:val="0"/>
                <w:numId w:val="18"/>
              </w:numPr>
              <w:tabs>
                <w:tab w:val="left" w:pos="176"/>
              </w:tabs>
              <w:ind w:left="157" w:hanging="157"/>
              <w:contextualSpacing w:val="0"/>
              <w:rPr>
                <w:sz w:val="18"/>
                <w:szCs w:val="18"/>
              </w:rPr>
            </w:pPr>
            <w:r w:rsidRPr="008F18A7">
              <w:rPr>
                <w:sz w:val="18"/>
                <w:szCs w:val="18"/>
                <w:lang w:val="mk-MK"/>
              </w:rPr>
              <w:t>Одлуки за прилагодувања потребни за остварување ефикасно и ефективно исполнување носени врз основа на редовен мониторинг</w:t>
            </w:r>
            <w:r>
              <w:rPr>
                <w:sz w:val="18"/>
                <w:szCs w:val="18"/>
                <w:lang w:val="mk-MK"/>
              </w:rPr>
              <w:t xml:space="preserve"> </w:t>
            </w:r>
          </w:p>
        </w:tc>
        <w:tc>
          <w:tcPr>
            <w:tcW w:w="992" w:type="dxa"/>
            <w:tcBorders>
              <w:top w:val="single" w:sz="4" w:space="0" w:color="auto"/>
            </w:tcBorders>
          </w:tcPr>
          <w:p w:rsidR="00FC5E7C" w:rsidRDefault="00FC5E7C" w:rsidP="00CC0D1B">
            <w:pPr>
              <w:jc w:val="center"/>
              <w:rPr>
                <w:sz w:val="18"/>
                <w:szCs w:val="18"/>
                <w:lang w:val="mk-MK"/>
              </w:rPr>
            </w:pPr>
            <w:r>
              <w:rPr>
                <w:sz w:val="18"/>
                <w:szCs w:val="18"/>
                <w:lang w:val="mk-MK"/>
              </w:rPr>
              <w:t>2020</w:t>
            </w:r>
          </w:p>
          <w:p w:rsidR="00FC5E7C" w:rsidRPr="008F18A7" w:rsidRDefault="00FC5E7C" w:rsidP="00CC0D1B">
            <w:pPr>
              <w:jc w:val="center"/>
              <w:rPr>
                <w:sz w:val="18"/>
                <w:szCs w:val="18"/>
              </w:rPr>
            </w:pPr>
            <w:r w:rsidRPr="008F18A7">
              <w:rPr>
                <w:sz w:val="18"/>
                <w:szCs w:val="18"/>
              </w:rPr>
              <w:t>2025</w:t>
            </w:r>
          </w:p>
        </w:tc>
        <w:tc>
          <w:tcPr>
            <w:tcW w:w="1277" w:type="dxa"/>
            <w:tcBorders>
              <w:top w:val="single" w:sz="4" w:space="0" w:color="auto"/>
            </w:tcBorders>
          </w:tcPr>
          <w:p w:rsidR="00FC5E7C" w:rsidRPr="008F18A7" w:rsidRDefault="00FC5E7C" w:rsidP="00125AD0">
            <w:pPr>
              <w:tabs>
                <w:tab w:val="left" w:pos="176"/>
              </w:tabs>
              <w:ind w:left="-57" w:right="-57"/>
              <w:jc w:val="center"/>
              <w:rPr>
                <w:sz w:val="18"/>
                <w:szCs w:val="18"/>
              </w:rPr>
            </w:pPr>
            <w:r w:rsidRPr="008F18A7">
              <w:rPr>
                <w:sz w:val="18"/>
                <w:szCs w:val="18"/>
              </w:rPr>
              <w:t>, МТСП, МОН, други соодветни организации</w:t>
            </w:r>
            <w:r w:rsidRPr="008F18A7">
              <w:rPr>
                <w:rStyle w:val="FootnoteReference"/>
                <w:szCs w:val="18"/>
              </w:rPr>
              <w:footnoteReference w:id="42"/>
            </w:r>
          </w:p>
        </w:tc>
        <w:tc>
          <w:tcPr>
            <w:tcW w:w="1277" w:type="dxa"/>
            <w:tcBorders>
              <w:top w:val="single" w:sz="4" w:space="0" w:color="auto"/>
            </w:tcBorders>
          </w:tcPr>
          <w:p w:rsidR="00FC5E7C" w:rsidRPr="008F18A7" w:rsidRDefault="004B09EB" w:rsidP="00CC0D1B">
            <w:pPr>
              <w:tabs>
                <w:tab w:val="left" w:pos="176"/>
              </w:tabs>
              <w:ind w:left="-57" w:right="-57"/>
              <w:jc w:val="center"/>
              <w:rPr>
                <w:sz w:val="18"/>
                <w:szCs w:val="18"/>
                <w:lang w:val="mk-MK"/>
              </w:rPr>
            </w:pPr>
            <w:r>
              <w:rPr>
                <w:sz w:val="18"/>
                <w:szCs w:val="18"/>
                <w:lang w:val="mk-MK"/>
              </w:rPr>
              <w:t>500.000</w:t>
            </w:r>
          </w:p>
        </w:tc>
      </w:tr>
      <w:tr w:rsidR="00FC5E7C" w:rsidRPr="008F18A7" w:rsidTr="00FC5E7C">
        <w:trPr>
          <w:trHeight w:val="20"/>
        </w:trPr>
        <w:tc>
          <w:tcPr>
            <w:tcW w:w="675" w:type="dxa"/>
            <w:tcBorders>
              <w:left w:val="double" w:sz="4" w:space="0" w:color="auto"/>
            </w:tcBorders>
          </w:tcPr>
          <w:p w:rsidR="008F4F46" w:rsidRDefault="008F4F46" w:rsidP="00960177">
            <w:pPr>
              <w:pStyle w:val="ListParagraph"/>
              <w:numPr>
                <w:ilvl w:val="1"/>
                <w:numId w:val="85"/>
              </w:numPr>
              <w:ind w:left="332" w:right="-57"/>
              <w:contextualSpacing w:val="0"/>
              <w:jc w:val="right"/>
              <w:rPr>
                <w:rFonts w:asciiTheme="majorHAnsi" w:eastAsiaTheme="majorEastAsia" w:hAnsiTheme="majorHAnsi" w:cstheme="majorBidi"/>
                <w:b/>
                <w:bCs/>
                <w:color w:val="365F91" w:themeColor="accent1" w:themeShade="BF"/>
                <w:sz w:val="18"/>
                <w:szCs w:val="18"/>
                <w:lang w:val="en-US"/>
              </w:rPr>
            </w:pPr>
          </w:p>
        </w:tc>
        <w:tc>
          <w:tcPr>
            <w:tcW w:w="2429" w:type="dxa"/>
          </w:tcPr>
          <w:p w:rsidR="00FC5E7C" w:rsidRPr="008F18A7" w:rsidRDefault="00FC5E7C" w:rsidP="00CC0D1B">
            <w:pPr>
              <w:rPr>
                <w:sz w:val="18"/>
                <w:szCs w:val="18"/>
              </w:rPr>
            </w:pPr>
            <w:r w:rsidRPr="008F18A7">
              <w:rPr>
                <w:sz w:val="18"/>
                <w:szCs w:val="18"/>
                <w:lang w:val="mk-MK"/>
              </w:rPr>
              <w:t xml:space="preserve">Евалуација на резултатите од спроведувањето на Стратегијата </w:t>
            </w:r>
          </w:p>
        </w:tc>
        <w:tc>
          <w:tcPr>
            <w:tcW w:w="5103" w:type="dxa"/>
          </w:tcPr>
          <w:p w:rsidR="00FC5E7C" w:rsidRPr="008F18A7" w:rsidRDefault="00FC5E7C" w:rsidP="00CC0D1B">
            <w:pPr>
              <w:pStyle w:val="ListParagraph"/>
              <w:numPr>
                <w:ilvl w:val="0"/>
                <w:numId w:val="15"/>
              </w:numPr>
              <w:tabs>
                <w:tab w:val="left" w:pos="176"/>
              </w:tabs>
              <w:ind w:left="157" w:hanging="157"/>
              <w:contextualSpacing w:val="0"/>
              <w:rPr>
                <w:sz w:val="18"/>
                <w:szCs w:val="18"/>
              </w:rPr>
            </w:pPr>
            <w:r w:rsidRPr="008F18A7">
              <w:rPr>
                <w:sz w:val="18"/>
                <w:szCs w:val="18"/>
                <w:lang w:val="mk-MK"/>
              </w:rPr>
              <w:t>Обезбедени се повратни информации за тоа дали исходите на Стратегијата се постигнати и информации за понатамошни одлуки поврзани со образовните политики</w:t>
            </w:r>
          </w:p>
        </w:tc>
        <w:tc>
          <w:tcPr>
            <w:tcW w:w="3686" w:type="dxa"/>
          </w:tcPr>
          <w:p w:rsidR="00FC5E7C" w:rsidRPr="008F18A7" w:rsidRDefault="00FC5E7C" w:rsidP="00CC0D1B">
            <w:pPr>
              <w:pStyle w:val="ListParagraph"/>
              <w:numPr>
                <w:ilvl w:val="0"/>
                <w:numId w:val="18"/>
              </w:numPr>
              <w:tabs>
                <w:tab w:val="left" w:pos="176"/>
              </w:tabs>
              <w:ind w:left="157" w:hanging="157"/>
              <w:contextualSpacing w:val="0"/>
              <w:rPr>
                <w:sz w:val="18"/>
                <w:szCs w:val="18"/>
              </w:rPr>
            </w:pPr>
            <w:r w:rsidRPr="008F18A7">
              <w:rPr>
                <w:sz w:val="18"/>
                <w:szCs w:val="18"/>
                <w:lang w:val="mk-MK"/>
              </w:rPr>
              <w:t xml:space="preserve">Резултати од евалуацијата достапни за клучни заинтересирани страни </w:t>
            </w:r>
          </w:p>
        </w:tc>
        <w:tc>
          <w:tcPr>
            <w:tcW w:w="992" w:type="dxa"/>
          </w:tcPr>
          <w:p w:rsidR="00FC5E7C" w:rsidRPr="008F18A7" w:rsidRDefault="00FC5E7C" w:rsidP="00CC0D1B">
            <w:pPr>
              <w:tabs>
                <w:tab w:val="left" w:pos="176"/>
              </w:tabs>
              <w:jc w:val="center"/>
              <w:rPr>
                <w:sz w:val="18"/>
                <w:szCs w:val="18"/>
              </w:rPr>
            </w:pPr>
            <w:r w:rsidRPr="008F18A7">
              <w:rPr>
                <w:sz w:val="18"/>
                <w:szCs w:val="18"/>
              </w:rPr>
              <w:t>2026</w:t>
            </w:r>
          </w:p>
        </w:tc>
        <w:tc>
          <w:tcPr>
            <w:tcW w:w="1277" w:type="dxa"/>
          </w:tcPr>
          <w:p w:rsidR="00FC5E7C" w:rsidRPr="008F18A7" w:rsidRDefault="00FC5E7C" w:rsidP="00CC0D1B">
            <w:pPr>
              <w:tabs>
                <w:tab w:val="left" w:pos="176"/>
              </w:tabs>
              <w:jc w:val="center"/>
              <w:rPr>
                <w:i/>
                <w:sz w:val="18"/>
                <w:szCs w:val="18"/>
              </w:rPr>
            </w:pPr>
            <w:r w:rsidRPr="008F18A7">
              <w:rPr>
                <w:sz w:val="18"/>
                <w:szCs w:val="18"/>
              </w:rPr>
              <w:t>, МТСП, МОН</w:t>
            </w:r>
          </w:p>
        </w:tc>
        <w:tc>
          <w:tcPr>
            <w:tcW w:w="1277" w:type="dxa"/>
          </w:tcPr>
          <w:p w:rsidR="00FC5E7C" w:rsidRPr="008F18A7" w:rsidRDefault="004B09EB" w:rsidP="00CC0D1B">
            <w:pPr>
              <w:tabs>
                <w:tab w:val="left" w:pos="176"/>
              </w:tabs>
              <w:jc w:val="center"/>
              <w:rPr>
                <w:sz w:val="18"/>
                <w:szCs w:val="18"/>
                <w:lang w:val="mk-MK"/>
              </w:rPr>
            </w:pPr>
            <w:r>
              <w:rPr>
                <w:sz w:val="18"/>
                <w:szCs w:val="18"/>
                <w:lang w:val="mk-MK"/>
              </w:rPr>
              <w:t>500.000</w:t>
            </w:r>
          </w:p>
        </w:tc>
      </w:tr>
    </w:tbl>
    <w:p w:rsidR="002C7EA7" w:rsidRPr="008F18A7" w:rsidRDefault="002C7EA7" w:rsidP="00CC0D1B">
      <w:pPr>
        <w:tabs>
          <w:tab w:val="left" w:pos="675"/>
          <w:tab w:val="left" w:pos="3794"/>
          <w:tab w:val="left" w:pos="7479"/>
          <w:tab w:val="left" w:pos="11448"/>
          <w:tab w:val="left" w:pos="12582"/>
          <w:tab w:val="left" w:pos="13857"/>
        </w:tabs>
        <w:spacing w:after="0" w:line="240" w:lineRule="auto"/>
        <w:rPr>
          <w:b/>
          <w:i/>
          <w:sz w:val="18"/>
          <w:szCs w:val="18"/>
        </w:rPr>
      </w:pPr>
      <w:r w:rsidRPr="008F18A7">
        <w:rPr>
          <w:sz w:val="18"/>
          <w:szCs w:val="18"/>
        </w:rPr>
        <w:tab/>
      </w:r>
      <w:r w:rsidRPr="008F18A7">
        <w:rPr>
          <w:sz w:val="18"/>
          <w:szCs w:val="18"/>
        </w:rPr>
        <w:tab/>
      </w:r>
      <w:r w:rsidRPr="008F18A7">
        <w:rPr>
          <w:sz w:val="18"/>
          <w:szCs w:val="18"/>
        </w:rPr>
        <w:tab/>
      </w:r>
      <w:r w:rsidRPr="008F18A7">
        <w:rPr>
          <w:sz w:val="18"/>
          <w:szCs w:val="18"/>
        </w:rPr>
        <w:tab/>
      </w:r>
      <w:r w:rsidRPr="008F18A7">
        <w:rPr>
          <w:i/>
          <w:sz w:val="18"/>
          <w:szCs w:val="18"/>
        </w:rPr>
        <w:tab/>
      </w:r>
      <w:r w:rsidRPr="008F18A7">
        <w:rPr>
          <w:i/>
          <w:sz w:val="18"/>
          <w:szCs w:val="18"/>
        </w:rPr>
        <w:tab/>
      </w:r>
    </w:p>
    <w:tbl>
      <w:tblPr>
        <w:tblStyle w:val="TableGrid"/>
        <w:tblW w:w="15437" w:type="dxa"/>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674"/>
        <w:gridCol w:w="2430"/>
        <w:gridCol w:w="5103"/>
        <w:gridCol w:w="3686"/>
        <w:gridCol w:w="992"/>
        <w:gridCol w:w="1276"/>
        <w:gridCol w:w="1276"/>
      </w:tblGrid>
      <w:tr w:rsidR="00FC5E7C" w:rsidRPr="008F18A7" w:rsidTr="00FC5E7C">
        <w:trPr>
          <w:tblHeader/>
        </w:trPr>
        <w:tc>
          <w:tcPr>
            <w:tcW w:w="674" w:type="dxa"/>
            <w:tcBorders>
              <w:top w:val="single" w:sz="4" w:space="0" w:color="000000"/>
              <w:bottom w:val="single" w:sz="4" w:space="0" w:color="auto"/>
            </w:tcBorders>
            <w:shd w:val="clear" w:color="auto" w:fill="D9D9D9" w:themeFill="background1" w:themeFillShade="D9"/>
            <w:vAlign w:val="center"/>
          </w:tcPr>
          <w:p w:rsidR="00FC5E7C" w:rsidRPr="008F18A7" w:rsidRDefault="00FC5E7C" w:rsidP="00CC0D1B">
            <w:pPr>
              <w:keepNext/>
              <w:ind w:left="-28" w:right="-57"/>
              <w:jc w:val="center"/>
              <w:rPr>
                <w:b/>
                <w:i/>
                <w:sz w:val="18"/>
                <w:szCs w:val="18"/>
                <w:lang w:val="mk-MK"/>
              </w:rPr>
            </w:pPr>
            <w:r w:rsidRPr="008F18A7">
              <w:rPr>
                <w:b/>
                <w:i/>
                <w:sz w:val="18"/>
                <w:szCs w:val="18"/>
                <w:lang w:val="mk-MK"/>
              </w:rPr>
              <w:t>Бр.</w:t>
            </w:r>
          </w:p>
        </w:tc>
        <w:tc>
          <w:tcPr>
            <w:tcW w:w="2430" w:type="dxa"/>
            <w:tcBorders>
              <w:top w:val="single" w:sz="4" w:space="0" w:color="000000"/>
              <w:bottom w:val="single" w:sz="4" w:space="0" w:color="auto"/>
            </w:tcBorders>
            <w:shd w:val="clear" w:color="auto" w:fill="D9D9D9" w:themeFill="background1" w:themeFillShade="D9"/>
            <w:vAlign w:val="center"/>
          </w:tcPr>
          <w:p w:rsidR="00FC5E7C" w:rsidRPr="008F18A7" w:rsidRDefault="00FC5E7C" w:rsidP="00CC0D1B">
            <w:pPr>
              <w:keepNext/>
              <w:ind w:left="-28" w:right="-57"/>
              <w:jc w:val="center"/>
              <w:rPr>
                <w:b/>
                <w:i/>
                <w:sz w:val="18"/>
                <w:szCs w:val="18"/>
                <w:lang w:val="mk-MK"/>
              </w:rPr>
            </w:pPr>
            <w:r w:rsidRPr="008F18A7">
              <w:rPr>
                <w:b/>
                <w:i/>
                <w:sz w:val="18"/>
                <w:szCs w:val="18"/>
                <w:lang w:val="mk-MK"/>
              </w:rPr>
              <w:t>Активности</w:t>
            </w:r>
          </w:p>
        </w:tc>
        <w:tc>
          <w:tcPr>
            <w:tcW w:w="5103" w:type="dxa"/>
            <w:tcBorders>
              <w:top w:val="single" w:sz="4" w:space="0" w:color="000000"/>
              <w:bottom w:val="single" w:sz="4" w:space="0" w:color="auto"/>
            </w:tcBorders>
            <w:shd w:val="clear" w:color="auto" w:fill="D9D9D9" w:themeFill="background1" w:themeFillShade="D9"/>
            <w:vAlign w:val="center"/>
          </w:tcPr>
          <w:p w:rsidR="00FC5E7C" w:rsidRPr="008F18A7" w:rsidRDefault="00FC5E7C" w:rsidP="00CC0D1B">
            <w:pPr>
              <w:keepNext/>
              <w:ind w:left="-28" w:right="-57"/>
              <w:jc w:val="center"/>
              <w:rPr>
                <w:b/>
                <w:i/>
                <w:sz w:val="18"/>
                <w:szCs w:val="18"/>
              </w:rPr>
            </w:pPr>
            <w:r w:rsidRPr="008F18A7">
              <w:rPr>
                <w:b/>
                <w:i/>
                <w:sz w:val="18"/>
                <w:szCs w:val="18"/>
                <w:lang w:val="mk-MK"/>
              </w:rPr>
              <w:t>Излезни индикатори</w:t>
            </w:r>
          </w:p>
        </w:tc>
        <w:tc>
          <w:tcPr>
            <w:tcW w:w="3686" w:type="dxa"/>
            <w:tcBorders>
              <w:top w:val="single" w:sz="4" w:space="0" w:color="000000"/>
              <w:bottom w:val="single" w:sz="4" w:space="0" w:color="auto"/>
            </w:tcBorders>
            <w:shd w:val="clear" w:color="auto" w:fill="D9D9D9" w:themeFill="background1" w:themeFillShade="D9"/>
            <w:vAlign w:val="center"/>
          </w:tcPr>
          <w:p w:rsidR="00FC5E7C" w:rsidRPr="008F18A7" w:rsidRDefault="00FC5E7C" w:rsidP="00CC0D1B">
            <w:pPr>
              <w:keepNext/>
              <w:ind w:left="-28" w:right="-57"/>
              <w:jc w:val="center"/>
              <w:rPr>
                <w:b/>
                <w:i/>
                <w:sz w:val="18"/>
                <w:szCs w:val="18"/>
              </w:rPr>
            </w:pPr>
            <w:r w:rsidRPr="008F18A7">
              <w:rPr>
                <w:b/>
                <w:i/>
                <w:sz w:val="18"/>
                <w:szCs w:val="18"/>
                <w:lang w:val="mk-MK"/>
              </w:rPr>
              <w:t>Извори на верификација</w:t>
            </w:r>
          </w:p>
        </w:tc>
        <w:tc>
          <w:tcPr>
            <w:tcW w:w="992" w:type="dxa"/>
            <w:tcBorders>
              <w:top w:val="single" w:sz="4" w:space="0" w:color="000000"/>
              <w:bottom w:val="single" w:sz="4" w:space="0" w:color="auto"/>
            </w:tcBorders>
            <w:shd w:val="clear" w:color="auto" w:fill="D9D9D9" w:themeFill="background1" w:themeFillShade="D9"/>
            <w:vAlign w:val="center"/>
          </w:tcPr>
          <w:p w:rsidR="00FC5E7C" w:rsidRPr="008F18A7" w:rsidRDefault="00FC5E7C" w:rsidP="00CC0D1B">
            <w:pPr>
              <w:keepNext/>
              <w:ind w:left="-28" w:right="-57"/>
              <w:jc w:val="center"/>
              <w:rPr>
                <w:b/>
                <w:i/>
                <w:sz w:val="18"/>
                <w:szCs w:val="18"/>
                <w:lang w:val="mk-MK"/>
              </w:rPr>
            </w:pPr>
            <w:r w:rsidRPr="008F18A7">
              <w:rPr>
                <w:b/>
                <w:i/>
                <w:sz w:val="18"/>
                <w:szCs w:val="18"/>
                <w:lang w:val="mk-MK"/>
              </w:rPr>
              <w:t>Краен рок</w:t>
            </w:r>
          </w:p>
        </w:tc>
        <w:tc>
          <w:tcPr>
            <w:tcW w:w="1276" w:type="dxa"/>
            <w:tcBorders>
              <w:top w:val="single" w:sz="4" w:space="0" w:color="000000"/>
              <w:bottom w:val="single" w:sz="4" w:space="0" w:color="auto"/>
            </w:tcBorders>
            <w:shd w:val="clear" w:color="auto" w:fill="D9D9D9" w:themeFill="background1" w:themeFillShade="D9"/>
            <w:vAlign w:val="center"/>
          </w:tcPr>
          <w:p w:rsidR="00FC5E7C" w:rsidRPr="008F18A7" w:rsidRDefault="00FC5E7C" w:rsidP="00CC0D1B">
            <w:pPr>
              <w:ind w:left="-57" w:right="-57"/>
              <w:jc w:val="center"/>
              <w:rPr>
                <w:b/>
                <w:i/>
                <w:sz w:val="18"/>
                <w:szCs w:val="18"/>
                <w:lang w:val="mk-MK"/>
              </w:rPr>
            </w:pPr>
            <w:r w:rsidRPr="008F18A7">
              <w:rPr>
                <w:b/>
                <w:i/>
                <w:sz w:val="18"/>
                <w:szCs w:val="18"/>
                <w:lang w:val="mk-MK"/>
              </w:rPr>
              <w:t>Одговорни</w:t>
            </w:r>
          </w:p>
        </w:tc>
        <w:tc>
          <w:tcPr>
            <w:tcW w:w="1276" w:type="dxa"/>
            <w:tcBorders>
              <w:top w:val="single" w:sz="4" w:space="0" w:color="000000"/>
              <w:bottom w:val="single" w:sz="4" w:space="0" w:color="auto"/>
            </w:tcBorders>
            <w:shd w:val="clear" w:color="auto" w:fill="D9D9D9" w:themeFill="background1" w:themeFillShade="D9"/>
          </w:tcPr>
          <w:p w:rsidR="00FC5E7C" w:rsidRPr="008F18A7" w:rsidRDefault="00FC5E7C" w:rsidP="00CC0D1B">
            <w:pPr>
              <w:ind w:left="-57" w:right="-57"/>
              <w:jc w:val="center"/>
              <w:rPr>
                <w:b/>
                <w:i/>
                <w:sz w:val="18"/>
                <w:szCs w:val="18"/>
                <w:lang w:val="mk-MK"/>
              </w:rPr>
            </w:pPr>
          </w:p>
        </w:tc>
      </w:tr>
      <w:tr w:rsidR="00FC5E7C" w:rsidRPr="008F18A7" w:rsidTr="00FC5E7C">
        <w:tc>
          <w:tcPr>
            <w:tcW w:w="674" w:type="dxa"/>
            <w:tcBorders>
              <w:top w:val="single" w:sz="4" w:space="0" w:color="auto"/>
            </w:tcBorders>
          </w:tcPr>
          <w:p w:rsidR="00FC5E7C" w:rsidRPr="0056324C" w:rsidRDefault="00FC5E7C" w:rsidP="00CC0D1B">
            <w:pPr>
              <w:ind w:right="-57"/>
              <w:rPr>
                <w:i/>
                <w:sz w:val="18"/>
                <w:szCs w:val="18"/>
                <w:lang w:val="mk-MK"/>
              </w:rPr>
            </w:pPr>
            <w:r>
              <w:rPr>
                <w:i/>
                <w:sz w:val="18"/>
                <w:szCs w:val="18"/>
                <w:lang w:val="mk-MK"/>
              </w:rPr>
              <w:t>6.1.1</w:t>
            </w:r>
          </w:p>
        </w:tc>
        <w:tc>
          <w:tcPr>
            <w:tcW w:w="2430" w:type="dxa"/>
            <w:tcBorders>
              <w:top w:val="single" w:sz="4" w:space="0" w:color="auto"/>
            </w:tcBorders>
          </w:tcPr>
          <w:p w:rsidR="00FC5E7C" w:rsidRPr="003A33B4" w:rsidRDefault="00FC5E7C" w:rsidP="00CC0D1B">
            <w:pPr>
              <w:rPr>
                <w:i/>
                <w:sz w:val="18"/>
                <w:szCs w:val="18"/>
                <w:lang w:val="mk-MK"/>
              </w:rPr>
            </w:pPr>
            <w:r w:rsidRPr="008F18A7">
              <w:rPr>
                <w:i/>
                <w:sz w:val="18"/>
                <w:szCs w:val="18"/>
                <w:lang w:val="mk-MK"/>
              </w:rPr>
              <w:t>Проценка на потребите од обука на кадарот и потребите за развој на институционалните капацитети на министерствата и другите јавни тела поврзани со образование</w:t>
            </w:r>
            <w:r>
              <w:rPr>
                <w:i/>
                <w:sz w:val="18"/>
                <w:szCs w:val="18"/>
                <w:lang w:val="mk-MK"/>
              </w:rPr>
              <w:t xml:space="preserve"> </w:t>
            </w:r>
            <w:r w:rsidRPr="008F18A7">
              <w:rPr>
                <w:i/>
                <w:sz w:val="18"/>
                <w:szCs w:val="18"/>
                <w:lang w:val="mk-MK"/>
              </w:rPr>
              <w:t xml:space="preserve">во смисла на подобрено владеење </w:t>
            </w:r>
          </w:p>
        </w:tc>
        <w:tc>
          <w:tcPr>
            <w:tcW w:w="5103" w:type="dxa"/>
            <w:tcBorders>
              <w:top w:val="single" w:sz="4" w:space="0" w:color="auto"/>
            </w:tcBorders>
          </w:tcPr>
          <w:p w:rsidR="00FC5E7C" w:rsidRPr="003A33B4" w:rsidRDefault="00FC5E7C" w:rsidP="00CC0D1B">
            <w:pPr>
              <w:pStyle w:val="ListParagraph"/>
              <w:keepNext/>
              <w:numPr>
                <w:ilvl w:val="0"/>
                <w:numId w:val="15"/>
              </w:numPr>
              <w:tabs>
                <w:tab w:val="left" w:pos="0"/>
              </w:tabs>
              <w:ind w:left="176" w:hanging="176"/>
              <w:contextualSpacing w:val="0"/>
              <w:rPr>
                <w:i/>
                <w:sz w:val="18"/>
                <w:szCs w:val="18"/>
                <w:lang w:val="mk-MK"/>
              </w:rPr>
            </w:pPr>
            <w:r w:rsidRPr="008F18A7">
              <w:rPr>
                <w:i/>
                <w:sz w:val="18"/>
                <w:szCs w:val="18"/>
                <w:lang w:val="mk-MK"/>
              </w:rPr>
              <w:t>Повикот за набавка на услуги за проценка на потребите е организиран</w:t>
            </w:r>
            <w:r w:rsidRPr="003A33B4">
              <w:rPr>
                <w:rStyle w:val="Hyperlink"/>
                <w:rFonts w:cstheme="minorHAnsi"/>
                <w:i/>
                <w:color w:val="auto"/>
                <w:sz w:val="18"/>
                <w:szCs w:val="18"/>
                <w:u w:val="none"/>
                <w:lang w:val="mk-MK"/>
              </w:rPr>
              <w:t>;</w:t>
            </w:r>
          </w:p>
          <w:p w:rsidR="00FC5E7C" w:rsidRPr="003A33B4" w:rsidRDefault="00FC5E7C" w:rsidP="00CC0D1B">
            <w:pPr>
              <w:pStyle w:val="ListParagraph"/>
              <w:keepNext/>
              <w:numPr>
                <w:ilvl w:val="0"/>
                <w:numId w:val="15"/>
              </w:numPr>
              <w:tabs>
                <w:tab w:val="left" w:pos="0"/>
              </w:tabs>
              <w:ind w:left="176" w:hanging="176"/>
              <w:contextualSpacing w:val="0"/>
              <w:rPr>
                <w:rStyle w:val="Hyperlink"/>
                <w:rFonts w:cstheme="minorHAnsi"/>
                <w:i/>
                <w:color w:val="auto"/>
                <w:sz w:val="18"/>
                <w:szCs w:val="18"/>
                <w:u w:val="none"/>
                <w:lang w:val="mk-MK"/>
              </w:rPr>
            </w:pPr>
            <w:r w:rsidRPr="008F18A7">
              <w:rPr>
                <w:i/>
                <w:sz w:val="18"/>
                <w:szCs w:val="18"/>
                <w:lang w:val="mk-MK"/>
              </w:rPr>
              <w:t>Резултатите од проценката на потребите на вработените, заедно со препораките за обука заснована на резултатите од учењето и развој на институционалните капацитети на јавните тела се обработени</w:t>
            </w:r>
          </w:p>
        </w:tc>
        <w:tc>
          <w:tcPr>
            <w:tcW w:w="3686" w:type="dxa"/>
            <w:tcBorders>
              <w:top w:val="single" w:sz="4" w:space="0" w:color="auto"/>
            </w:tcBorders>
          </w:tcPr>
          <w:p w:rsidR="00FC5E7C" w:rsidRPr="003A33B4" w:rsidRDefault="00FC5E7C" w:rsidP="00CC0D1B">
            <w:pPr>
              <w:pStyle w:val="ListParagraph"/>
              <w:numPr>
                <w:ilvl w:val="0"/>
                <w:numId w:val="18"/>
              </w:numPr>
              <w:tabs>
                <w:tab w:val="left" w:pos="176"/>
              </w:tabs>
              <w:ind w:left="176" w:hanging="176"/>
              <w:contextualSpacing w:val="0"/>
              <w:rPr>
                <w:i/>
                <w:sz w:val="18"/>
                <w:szCs w:val="18"/>
                <w:lang w:val="mk-MK"/>
              </w:rPr>
            </w:pPr>
            <w:r w:rsidRPr="008F18A7">
              <w:rPr>
                <w:i/>
                <w:sz w:val="18"/>
                <w:szCs w:val="18"/>
                <w:lang w:val="mk-MK"/>
              </w:rPr>
              <w:t>Договор со давател/и на услуги</w:t>
            </w:r>
            <w:r w:rsidRPr="003A33B4">
              <w:rPr>
                <w:i/>
                <w:sz w:val="18"/>
                <w:szCs w:val="18"/>
                <w:lang w:val="mk-MK"/>
              </w:rPr>
              <w:t>;</w:t>
            </w:r>
          </w:p>
          <w:p w:rsidR="00FC5E7C" w:rsidRPr="003A33B4" w:rsidRDefault="00FC5E7C" w:rsidP="00CC0D1B">
            <w:pPr>
              <w:pStyle w:val="ListParagraph"/>
              <w:numPr>
                <w:ilvl w:val="0"/>
                <w:numId w:val="18"/>
              </w:numPr>
              <w:tabs>
                <w:tab w:val="left" w:pos="176"/>
              </w:tabs>
              <w:ind w:left="176" w:hanging="176"/>
              <w:contextualSpacing w:val="0"/>
              <w:rPr>
                <w:i/>
                <w:sz w:val="18"/>
                <w:szCs w:val="18"/>
                <w:lang w:val="mk-MK"/>
              </w:rPr>
            </w:pPr>
            <w:r w:rsidRPr="008F18A7">
              <w:rPr>
                <w:i/>
                <w:sz w:val="18"/>
                <w:szCs w:val="18"/>
                <w:lang w:val="mk-MK"/>
              </w:rPr>
              <w:t xml:space="preserve">Извештај за проценката на потребите усвоен од </w:t>
            </w:r>
            <w:r w:rsidRPr="003A33B4">
              <w:rPr>
                <w:i/>
                <w:sz w:val="18"/>
                <w:szCs w:val="18"/>
                <w:lang w:val="mk-MK"/>
              </w:rPr>
              <w:t xml:space="preserve">МОН </w:t>
            </w:r>
            <w:r w:rsidRPr="008F18A7">
              <w:rPr>
                <w:i/>
                <w:sz w:val="18"/>
                <w:szCs w:val="18"/>
                <w:lang w:val="mk-MK"/>
              </w:rPr>
              <w:t xml:space="preserve">и </w:t>
            </w:r>
            <w:r w:rsidRPr="003A33B4">
              <w:rPr>
                <w:i/>
                <w:sz w:val="18"/>
                <w:szCs w:val="18"/>
                <w:lang w:val="mk-MK"/>
              </w:rPr>
              <w:t>МТСП</w:t>
            </w:r>
          </w:p>
        </w:tc>
        <w:tc>
          <w:tcPr>
            <w:tcW w:w="992" w:type="dxa"/>
            <w:tcBorders>
              <w:top w:val="single" w:sz="4" w:space="0" w:color="auto"/>
            </w:tcBorders>
          </w:tcPr>
          <w:p w:rsidR="00FC5E7C" w:rsidRPr="008F18A7" w:rsidRDefault="00FC5E7C" w:rsidP="00CC0D1B">
            <w:pPr>
              <w:tabs>
                <w:tab w:val="left" w:pos="176"/>
              </w:tabs>
              <w:jc w:val="center"/>
              <w:rPr>
                <w:i/>
                <w:sz w:val="18"/>
                <w:szCs w:val="18"/>
              </w:rPr>
            </w:pPr>
            <w:r w:rsidRPr="008F18A7">
              <w:rPr>
                <w:i/>
                <w:sz w:val="18"/>
                <w:szCs w:val="18"/>
              </w:rPr>
              <w:t>2018</w:t>
            </w:r>
          </w:p>
        </w:tc>
        <w:tc>
          <w:tcPr>
            <w:tcW w:w="1276" w:type="dxa"/>
            <w:tcBorders>
              <w:top w:val="single" w:sz="4" w:space="0" w:color="auto"/>
            </w:tcBorders>
          </w:tcPr>
          <w:p w:rsidR="00FC5E7C" w:rsidRPr="008F18A7" w:rsidRDefault="00FC5E7C" w:rsidP="00CC0D1B">
            <w:pPr>
              <w:tabs>
                <w:tab w:val="left" w:pos="176"/>
              </w:tabs>
              <w:jc w:val="center"/>
              <w:rPr>
                <w:i/>
                <w:sz w:val="18"/>
                <w:szCs w:val="18"/>
              </w:rPr>
            </w:pPr>
            <w:r w:rsidRPr="008F18A7">
              <w:rPr>
                <w:i/>
                <w:sz w:val="18"/>
                <w:szCs w:val="18"/>
              </w:rPr>
              <w:t>МОН, МТСП</w:t>
            </w:r>
          </w:p>
        </w:tc>
        <w:tc>
          <w:tcPr>
            <w:tcW w:w="1276" w:type="dxa"/>
            <w:tcBorders>
              <w:top w:val="single" w:sz="4" w:space="0" w:color="auto"/>
            </w:tcBorders>
          </w:tcPr>
          <w:p w:rsidR="00FC5E7C" w:rsidRPr="004B09EB" w:rsidRDefault="004B09EB" w:rsidP="00CC0D1B">
            <w:pPr>
              <w:tabs>
                <w:tab w:val="left" w:pos="176"/>
              </w:tabs>
              <w:jc w:val="center"/>
              <w:rPr>
                <w:i/>
                <w:sz w:val="18"/>
                <w:szCs w:val="18"/>
                <w:lang w:val="mk-MK"/>
              </w:rPr>
            </w:pPr>
            <w:r>
              <w:rPr>
                <w:i/>
                <w:sz w:val="18"/>
                <w:szCs w:val="18"/>
                <w:lang w:val="mk-MK"/>
              </w:rPr>
              <w:t>20.000</w:t>
            </w:r>
          </w:p>
        </w:tc>
      </w:tr>
      <w:tr w:rsidR="00B34D2B" w:rsidRPr="008F18A7" w:rsidTr="00FC5E7C">
        <w:tc>
          <w:tcPr>
            <w:tcW w:w="674" w:type="dxa"/>
            <w:tcBorders>
              <w:top w:val="single" w:sz="4" w:space="0" w:color="auto"/>
              <w:bottom w:val="single" w:sz="4" w:space="0" w:color="auto"/>
            </w:tcBorders>
            <w:shd w:val="clear" w:color="auto" w:fill="auto"/>
          </w:tcPr>
          <w:p w:rsidR="00B34D2B" w:rsidRDefault="00B34D2B" w:rsidP="00CC0D1B">
            <w:pPr>
              <w:ind w:left="-28" w:right="-57"/>
              <w:rPr>
                <w:i/>
                <w:sz w:val="18"/>
                <w:szCs w:val="18"/>
                <w:lang w:val="mk-MK"/>
              </w:rPr>
            </w:pPr>
          </w:p>
        </w:tc>
        <w:tc>
          <w:tcPr>
            <w:tcW w:w="2430" w:type="dxa"/>
            <w:tcBorders>
              <w:top w:val="single" w:sz="4" w:space="0" w:color="auto"/>
              <w:bottom w:val="single" w:sz="4" w:space="0" w:color="auto"/>
            </w:tcBorders>
            <w:shd w:val="clear" w:color="auto" w:fill="auto"/>
          </w:tcPr>
          <w:p w:rsidR="00B34D2B" w:rsidRPr="00B34D2B" w:rsidRDefault="00B34D2B" w:rsidP="00CC0D1B">
            <w:pPr>
              <w:rPr>
                <w:i/>
                <w:sz w:val="18"/>
                <w:szCs w:val="18"/>
                <w:lang w:val="mk-MK"/>
              </w:rPr>
            </w:pPr>
            <w:r>
              <w:rPr>
                <w:i/>
                <w:sz w:val="18"/>
                <w:szCs w:val="18"/>
                <w:lang w:val="mk-MK"/>
              </w:rPr>
              <w:t>Анализа и хармонизација на улогите на овластените општински просветни инспектори и ДПИ инспекторите</w:t>
            </w:r>
          </w:p>
        </w:tc>
        <w:tc>
          <w:tcPr>
            <w:tcW w:w="5103" w:type="dxa"/>
            <w:tcBorders>
              <w:top w:val="single" w:sz="4" w:space="0" w:color="auto"/>
              <w:bottom w:val="single" w:sz="4" w:space="0" w:color="auto"/>
            </w:tcBorders>
            <w:shd w:val="clear" w:color="auto" w:fill="auto"/>
          </w:tcPr>
          <w:p w:rsidR="00B34D2B" w:rsidRDefault="00B34D2B" w:rsidP="00B34D2B">
            <w:pPr>
              <w:pStyle w:val="ListParagraph"/>
              <w:numPr>
                <w:ilvl w:val="0"/>
                <w:numId w:val="15"/>
              </w:numPr>
              <w:tabs>
                <w:tab w:val="left" w:pos="176"/>
              </w:tabs>
              <w:ind w:left="176" w:hanging="176"/>
              <w:contextualSpacing w:val="0"/>
              <w:rPr>
                <w:i/>
                <w:sz w:val="18"/>
                <w:szCs w:val="18"/>
                <w:lang w:val="mk-MK"/>
              </w:rPr>
            </w:pPr>
            <w:r>
              <w:rPr>
                <w:i/>
                <w:sz w:val="18"/>
                <w:szCs w:val="18"/>
                <w:lang w:val="mk-MK"/>
              </w:rPr>
              <w:t>Формирани РГ,</w:t>
            </w:r>
          </w:p>
          <w:p w:rsidR="00B34D2B" w:rsidRPr="003A33B4" w:rsidRDefault="00B34D2B" w:rsidP="00B34D2B">
            <w:pPr>
              <w:pStyle w:val="ListParagraph"/>
              <w:numPr>
                <w:ilvl w:val="0"/>
                <w:numId w:val="15"/>
              </w:numPr>
              <w:tabs>
                <w:tab w:val="left" w:pos="176"/>
              </w:tabs>
              <w:ind w:left="176" w:hanging="176"/>
              <w:contextualSpacing w:val="0"/>
              <w:rPr>
                <w:i/>
                <w:sz w:val="18"/>
                <w:szCs w:val="18"/>
                <w:lang w:val="mk-MK"/>
              </w:rPr>
            </w:pPr>
            <w:r>
              <w:rPr>
                <w:i/>
                <w:sz w:val="18"/>
                <w:szCs w:val="18"/>
                <w:lang w:val="mk-MK"/>
              </w:rPr>
              <w:t xml:space="preserve">Анализата со обезбедени препораки за хармонизација на улогите </w:t>
            </w:r>
            <w:r w:rsidRPr="008F18A7">
              <w:rPr>
                <w:i/>
                <w:sz w:val="18"/>
                <w:szCs w:val="18"/>
                <w:lang w:val="mk-MK"/>
              </w:rPr>
              <w:t>е спроведена</w:t>
            </w:r>
            <w:r w:rsidRPr="003A33B4">
              <w:rPr>
                <w:i/>
                <w:sz w:val="18"/>
                <w:szCs w:val="18"/>
                <w:lang w:val="mk-MK"/>
              </w:rPr>
              <w:t>;</w:t>
            </w:r>
          </w:p>
          <w:p w:rsidR="00B34D2B" w:rsidRPr="008F18A7" w:rsidRDefault="00B34D2B" w:rsidP="00B34D2B">
            <w:pPr>
              <w:pStyle w:val="ListParagraph"/>
              <w:numPr>
                <w:ilvl w:val="0"/>
                <w:numId w:val="15"/>
              </w:numPr>
              <w:tabs>
                <w:tab w:val="left" w:pos="176"/>
              </w:tabs>
              <w:ind w:left="176" w:hanging="176"/>
              <w:contextualSpacing w:val="0"/>
              <w:rPr>
                <w:rStyle w:val="Hyperlink"/>
                <w:rFonts w:cstheme="minorHAnsi"/>
                <w:i/>
                <w:color w:val="auto"/>
                <w:sz w:val="18"/>
                <w:szCs w:val="18"/>
                <w:u w:val="none"/>
                <w:lang w:val="mk-MK"/>
              </w:rPr>
            </w:pPr>
            <w:r w:rsidRPr="008F18A7">
              <w:rPr>
                <w:i/>
                <w:sz w:val="18"/>
                <w:szCs w:val="18"/>
                <w:lang w:val="mk-MK"/>
              </w:rPr>
              <w:t>Консултацијата со сите клучни заинтересирани страни е спроведена</w:t>
            </w:r>
          </w:p>
        </w:tc>
        <w:tc>
          <w:tcPr>
            <w:tcW w:w="3686" w:type="dxa"/>
            <w:tcBorders>
              <w:top w:val="single" w:sz="4" w:space="0" w:color="auto"/>
              <w:bottom w:val="single" w:sz="4" w:space="0" w:color="auto"/>
            </w:tcBorders>
            <w:shd w:val="clear" w:color="auto" w:fill="auto"/>
          </w:tcPr>
          <w:p w:rsidR="00B34D2B" w:rsidRDefault="00125AD0" w:rsidP="00CC0D1B">
            <w:pPr>
              <w:pStyle w:val="ListParagraph"/>
              <w:numPr>
                <w:ilvl w:val="0"/>
                <w:numId w:val="18"/>
              </w:numPr>
              <w:tabs>
                <w:tab w:val="left" w:pos="176"/>
              </w:tabs>
              <w:ind w:left="176" w:hanging="176"/>
              <w:contextualSpacing w:val="0"/>
              <w:rPr>
                <w:i/>
                <w:sz w:val="18"/>
                <w:szCs w:val="18"/>
                <w:lang w:val="mk-MK"/>
              </w:rPr>
            </w:pPr>
            <w:r>
              <w:rPr>
                <w:i/>
                <w:sz w:val="18"/>
                <w:szCs w:val="18"/>
                <w:lang w:val="mk-MK"/>
              </w:rPr>
              <w:t>Извештај за Анализата со обезбедени препораки ;</w:t>
            </w:r>
          </w:p>
          <w:p w:rsidR="00125AD0" w:rsidRPr="008F18A7" w:rsidRDefault="00125AD0" w:rsidP="00CC0D1B">
            <w:pPr>
              <w:pStyle w:val="ListParagraph"/>
              <w:numPr>
                <w:ilvl w:val="0"/>
                <w:numId w:val="18"/>
              </w:numPr>
              <w:tabs>
                <w:tab w:val="left" w:pos="176"/>
              </w:tabs>
              <w:ind w:left="176" w:hanging="176"/>
              <w:contextualSpacing w:val="0"/>
              <w:rPr>
                <w:i/>
                <w:sz w:val="18"/>
                <w:szCs w:val="18"/>
                <w:lang w:val="mk-MK"/>
              </w:rPr>
            </w:pPr>
            <w:r>
              <w:rPr>
                <w:i/>
                <w:sz w:val="18"/>
                <w:szCs w:val="18"/>
                <w:lang w:val="mk-MK"/>
              </w:rPr>
              <w:t>Записниц од одржани средби</w:t>
            </w:r>
          </w:p>
        </w:tc>
        <w:tc>
          <w:tcPr>
            <w:tcW w:w="992" w:type="dxa"/>
            <w:tcBorders>
              <w:top w:val="single" w:sz="4" w:space="0" w:color="auto"/>
              <w:bottom w:val="single" w:sz="4" w:space="0" w:color="auto"/>
            </w:tcBorders>
            <w:shd w:val="clear" w:color="auto" w:fill="auto"/>
          </w:tcPr>
          <w:p w:rsidR="00B34D2B" w:rsidRPr="00286C72" w:rsidRDefault="00125AD0" w:rsidP="00CC0D1B">
            <w:pPr>
              <w:tabs>
                <w:tab w:val="left" w:pos="176"/>
              </w:tabs>
              <w:jc w:val="center"/>
              <w:rPr>
                <w:i/>
                <w:sz w:val="18"/>
                <w:szCs w:val="18"/>
                <w:lang w:val="mk-MK"/>
              </w:rPr>
            </w:pPr>
            <w:r>
              <w:rPr>
                <w:i/>
                <w:sz w:val="18"/>
                <w:szCs w:val="18"/>
                <w:lang w:val="mk-MK"/>
              </w:rPr>
              <w:t>2019</w:t>
            </w:r>
          </w:p>
        </w:tc>
        <w:tc>
          <w:tcPr>
            <w:tcW w:w="1276" w:type="dxa"/>
            <w:tcBorders>
              <w:top w:val="single" w:sz="4" w:space="0" w:color="auto"/>
              <w:bottom w:val="single" w:sz="4" w:space="0" w:color="auto"/>
            </w:tcBorders>
            <w:shd w:val="clear" w:color="auto" w:fill="auto"/>
          </w:tcPr>
          <w:p w:rsidR="00B34D2B" w:rsidRPr="00286C72" w:rsidRDefault="00125AD0" w:rsidP="00CC0D1B">
            <w:pPr>
              <w:tabs>
                <w:tab w:val="left" w:pos="176"/>
              </w:tabs>
              <w:ind w:left="-57" w:right="-57"/>
              <w:jc w:val="center"/>
              <w:rPr>
                <w:i/>
                <w:sz w:val="18"/>
                <w:szCs w:val="18"/>
                <w:lang w:val="mk-MK"/>
              </w:rPr>
            </w:pPr>
            <w:r>
              <w:rPr>
                <w:i/>
                <w:sz w:val="18"/>
                <w:szCs w:val="18"/>
                <w:lang w:val="mk-MK"/>
              </w:rPr>
              <w:t>МОН, ДПИ, општините</w:t>
            </w:r>
          </w:p>
        </w:tc>
        <w:tc>
          <w:tcPr>
            <w:tcW w:w="1276" w:type="dxa"/>
            <w:tcBorders>
              <w:top w:val="single" w:sz="4" w:space="0" w:color="auto"/>
              <w:bottom w:val="single" w:sz="4" w:space="0" w:color="auto"/>
            </w:tcBorders>
          </w:tcPr>
          <w:p w:rsidR="00B34D2B" w:rsidRDefault="00125AD0" w:rsidP="00CC0D1B">
            <w:pPr>
              <w:tabs>
                <w:tab w:val="left" w:pos="176"/>
              </w:tabs>
              <w:ind w:left="-57" w:right="-57"/>
              <w:jc w:val="center"/>
              <w:rPr>
                <w:i/>
                <w:sz w:val="18"/>
                <w:szCs w:val="18"/>
                <w:lang w:val="mk-MK"/>
              </w:rPr>
            </w:pPr>
            <w:r>
              <w:rPr>
                <w:i/>
                <w:sz w:val="18"/>
                <w:szCs w:val="18"/>
                <w:lang w:val="mk-MK"/>
              </w:rPr>
              <w:t>10.000</w:t>
            </w:r>
          </w:p>
        </w:tc>
      </w:tr>
      <w:tr w:rsidR="00FC5E7C" w:rsidRPr="008F18A7" w:rsidTr="00FC5E7C">
        <w:tc>
          <w:tcPr>
            <w:tcW w:w="674" w:type="dxa"/>
            <w:tcBorders>
              <w:top w:val="single" w:sz="4" w:space="0" w:color="auto"/>
              <w:bottom w:val="single" w:sz="4" w:space="0" w:color="auto"/>
            </w:tcBorders>
            <w:shd w:val="clear" w:color="auto" w:fill="auto"/>
          </w:tcPr>
          <w:p w:rsidR="00FC5E7C" w:rsidRPr="0056324C" w:rsidRDefault="00FC5E7C" w:rsidP="00CC0D1B">
            <w:pPr>
              <w:ind w:left="-28" w:right="-57"/>
              <w:rPr>
                <w:i/>
                <w:sz w:val="18"/>
                <w:szCs w:val="18"/>
                <w:lang w:val="mk-MK"/>
              </w:rPr>
            </w:pPr>
            <w:r>
              <w:rPr>
                <w:i/>
                <w:sz w:val="18"/>
                <w:szCs w:val="18"/>
                <w:lang w:val="mk-MK"/>
              </w:rPr>
              <w:t>6.2.1</w:t>
            </w:r>
          </w:p>
        </w:tc>
        <w:tc>
          <w:tcPr>
            <w:tcW w:w="2430" w:type="dxa"/>
            <w:tcBorders>
              <w:top w:val="single" w:sz="4" w:space="0" w:color="auto"/>
              <w:bottom w:val="single" w:sz="4" w:space="0" w:color="auto"/>
            </w:tcBorders>
            <w:shd w:val="clear" w:color="auto" w:fill="auto"/>
          </w:tcPr>
          <w:p w:rsidR="00FC5E7C" w:rsidRPr="003A33B4" w:rsidRDefault="00FC5E7C" w:rsidP="00CC0D1B">
            <w:pPr>
              <w:rPr>
                <w:i/>
                <w:sz w:val="18"/>
                <w:szCs w:val="18"/>
                <w:lang w:val="mk-MK"/>
              </w:rPr>
            </w:pPr>
            <w:r w:rsidRPr="008F18A7">
              <w:rPr>
                <w:i/>
                <w:sz w:val="18"/>
                <w:szCs w:val="18"/>
                <w:lang w:val="mk-MK"/>
              </w:rPr>
              <w:t xml:space="preserve">Воспоставување тело за мониторинг и евалуација во рамките на </w:t>
            </w:r>
            <w:r w:rsidRPr="003A33B4">
              <w:rPr>
                <w:i/>
                <w:sz w:val="18"/>
                <w:szCs w:val="18"/>
                <w:lang w:val="mk-MK"/>
              </w:rPr>
              <w:t>МОН</w:t>
            </w:r>
          </w:p>
        </w:tc>
        <w:tc>
          <w:tcPr>
            <w:tcW w:w="5103" w:type="dxa"/>
            <w:tcBorders>
              <w:top w:val="single" w:sz="4" w:space="0" w:color="auto"/>
              <w:bottom w:val="single" w:sz="4" w:space="0" w:color="auto"/>
            </w:tcBorders>
            <w:shd w:val="clear" w:color="auto" w:fill="auto"/>
          </w:tcPr>
          <w:p w:rsidR="00FC5E7C" w:rsidRPr="003A33B4" w:rsidRDefault="00FC5E7C" w:rsidP="00CC0D1B">
            <w:pPr>
              <w:pStyle w:val="ListParagraph"/>
              <w:numPr>
                <w:ilvl w:val="0"/>
                <w:numId w:val="15"/>
              </w:numPr>
              <w:tabs>
                <w:tab w:val="left" w:pos="176"/>
              </w:tabs>
              <w:ind w:left="176" w:hanging="176"/>
              <w:contextualSpacing w:val="0"/>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 xml:space="preserve">Одделението во рамките на </w:t>
            </w:r>
            <w:r w:rsidRPr="003A33B4">
              <w:rPr>
                <w:rStyle w:val="Hyperlink"/>
                <w:rFonts w:cstheme="minorHAnsi"/>
                <w:i/>
                <w:color w:val="auto"/>
                <w:sz w:val="18"/>
                <w:szCs w:val="18"/>
                <w:u w:val="none"/>
                <w:lang w:val="mk-MK"/>
              </w:rPr>
              <w:t xml:space="preserve">МОН </w:t>
            </w:r>
            <w:r w:rsidRPr="008F18A7">
              <w:rPr>
                <w:rStyle w:val="Hyperlink"/>
                <w:rFonts w:cstheme="minorHAnsi"/>
                <w:i/>
                <w:color w:val="auto"/>
                <w:sz w:val="18"/>
                <w:szCs w:val="18"/>
                <w:u w:val="none"/>
                <w:lang w:val="mk-MK"/>
              </w:rPr>
              <w:t>со посебна одговорност да врши мониторинг на спроведувањето на Стратегијата официјално е воспоставено и ја организира нејзината евалуација</w:t>
            </w:r>
            <w:r w:rsidRPr="008F18A7">
              <w:rPr>
                <w:rStyle w:val="FootnoteReference"/>
                <w:i/>
                <w:szCs w:val="18"/>
              </w:rPr>
              <w:footnoteReference w:id="43"/>
            </w:r>
          </w:p>
        </w:tc>
        <w:tc>
          <w:tcPr>
            <w:tcW w:w="3686" w:type="dxa"/>
            <w:tcBorders>
              <w:top w:val="single" w:sz="4" w:space="0" w:color="auto"/>
              <w:bottom w:val="single" w:sz="4" w:space="0" w:color="auto"/>
            </w:tcBorders>
            <w:shd w:val="clear" w:color="auto" w:fill="auto"/>
          </w:tcPr>
          <w:p w:rsidR="00FC5E7C" w:rsidRPr="003A33B4" w:rsidRDefault="00FC5E7C" w:rsidP="00CC0D1B">
            <w:pPr>
              <w:pStyle w:val="ListParagraph"/>
              <w:numPr>
                <w:ilvl w:val="0"/>
                <w:numId w:val="18"/>
              </w:numPr>
              <w:tabs>
                <w:tab w:val="left" w:pos="176"/>
              </w:tabs>
              <w:ind w:left="176" w:hanging="176"/>
              <w:contextualSpacing w:val="0"/>
              <w:rPr>
                <w:i/>
                <w:sz w:val="18"/>
                <w:szCs w:val="18"/>
                <w:lang w:val="mk-MK"/>
              </w:rPr>
            </w:pPr>
            <w:r w:rsidRPr="008F18A7">
              <w:rPr>
                <w:i/>
                <w:sz w:val="18"/>
                <w:szCs w:val="18"/>
                <w:lang w:val="mk-MK"/>
              </w:rPr>
              <w:t>Унапреден Акт за систематизација на работни места во МОН;</w:t>
            </w:r>
          </w:p>
          <w:p w:rsidR="00FC5E7C" w:rsidRPr="008F18A7" w:rsidRDefault="00FC5E7C" w:rsidP="00CC0D1B">
            <w:pPr>
              <w:pStyle w:val="ListParagraph"/>
              <w:numPr>
                <w:ilvl w:val="0"/>
                <w:numId w:val="18"/>
              </w:numPr>
              <w:tabs>
                <w:tab w:val="left" w:pos="176"/>
              </w:tabs>
              <w:ind w:left="176" w:hanging="176"/>
              <w:contextualSpacing w:val="0"/>
              <w:rPr>
                <w:i/>
                <w:sz w:val="18"/>
                <w:szCs w:val="18"/>
              </w:rPr>
            </w:pPr>
            <w:r w:rsidRPr="008F18A7">
              <w:rPr>
                <w:i/>
                <w:sz w:val="18"/>
                <w:szCs w:val="18"/>
                <w:lang w:val="mk-MK"/>
              </w:rPr>
              <w:t>Одлуки на ВРМ</w:t>
            </w:r>
          </w:p>
        </w:tc>
        <w:tc>
          <w:tcPr>
            <w:tcW w:w="992" w:type="dxa"/>
            <w:tcBorders>
              <w:top w:val="single" w:sz="4" w:space="0" w:color="auto"/>
              <w:bottom w:val="single" w:sz="4" w:space="0" w:color="auto"/>
            </w:tcBorders>
            <w:shd w:val="clear" w:color="auto" w:fill="auto"/>
          </w:tcPr>
          <w:p w:rsidR="00FC5E7C" w:rsidRPr="008F18A7" w:rsidRDefault="00FC5E7C" w:rsidP="00CC0D1B">
            <w:pPr>
              <w:tabs>
                <w:tab w:val="left" w:pos="176"/>
              </w:tabs>
              <w:jc w:val="center"/>
              <w:rPr>
                <w:i/>
                <w:sz w:val="18"/>
                <w:szCs w:val="18"/>
              </w:rPr>
            </w:pPr>
            <w:r w:rsidRPr="008F18A7">
              <w:rPr>
                <w:i/>
                <w:sz w:val="18"/>
                <w:szCs w:val="18"/>
              </w:rPr>
              <w:t>2018</w:t>
            </w:r>
          </w:p>
        </w:tc>
        <w:tc>
          <w:tcPr>
            <w:tcW w:w="1276" w:type="dxa"/>
            <w:tcBorders>
              <w:top w:val="single" w:sz="4" w:space="0" w:color="auto"/>
              <w:bottom w:val="single" w:sz="4" w:space="0" w:color="auto"/>
            </w:tcBorders>
            <w:shd w:val="clear" w:color="auto" w:fill="auto"/>
          </w:tcPr>
          <w:p w:rsidR="00FC5E7C" w:rsidRPr="008F18A7" w:rsidRDefault="00FC5E7C" w:rsidP="00CC0D1B">
            <w:pPr>
              <w:tabs>
                <w:tab w:val="left" w:pos="176"/>
              </w:tabs>
              <w:ind w:left="-57" w:right="-57"/>
              <w:jc w:val="center"/>
              <w:rPr>
                <w:i/>
                <w:sz w:val="18"/>
                <w:szCs w:val="18"/>
              </w:rPr>
            </w:pPr>
            <w:r w:rsidRPr="008F18A7">
              <w:rPr>
                <w:i/>
                <w:sz w:val="18"/>
                <w:szCs w:val="18"/>
              </w:rPr>
              <w:t>, МОН, други соодветни организации</w:t>
            </w:r>
          </w:p>
        </w:tc>
        <w:tc>
          <w:tcPr>
            <w:tcW w:w="1276" w:type="dxa"/>
            <w:tcBorders>
              <w:top w:val="single" w:sz="4" w:space="0" w:color="auto"/>
              <w:bottom w:val="single" w:sz="4" w:space="0" w:color="auto"/>
            </w:tcBorders>
          </w:tcPr>
          <w:p w:rsidR="00FC5E7C" w:rsidRPr="004B09EB" w:rsidRDefault="004B09EB" w:rsidP="00CC0D1B">
            <w:pPr>
              <w:tabs>
                <w:tab w:val="left" w:pos="176"/>
              </w:tabs>
              <w:ind w:left="-57" w:right="-57"/>
              <w:jc w:val="center"/>
              <w:rPr>
                <w:i/>
                <w:sz w:val="18"/>
                <w:szCs w:val="18"/>
                <w:lang w:val="mk-MK"/>
              </w:rPr>
            </w:pPr>
            <w:r>
              <w:rPr>
                <w:i/>
                <w:sz w:val="18"/>
                <w:szCs w:val="18"/>
                <w:lang w:val="mk-MK"/>
              </w:rPr>
              <w:t>-</w:t>
            </w:r>
          </w:p>
        </w:tc>
      </w:tr>
      <w:tr w:rsidR="00FC5E7C" w:rsidRPr="008F18A7" w:rsidTr="00FC5E7C">
        <w:tc>
          <w:tcPr>
            <w:tcW w:w="674" w:type="dxa"/>
            <w:shd w:val="clear" w:color="auto" w:fill="auto"/>
          </w:tcPr>
          <w:p w:rsidR="00FC5E7C" w:rsidRPr="0056324C" w:rsidRDefault="00FC5E7C" w:rsidP="00CC0D1B">
            <w:pPr>
              <w:ind w:left="-28" w:right="-57"/>
              <w:rPr>
                <w:i/>
                <w:sz w:val="18"/>
                <w:szCs w:val="18"/>
                <w:lang w:val="mk-MK"/>
              </w:rPr>
            </w:pPr>
            <w:r>
              <w:rPr>
                <w:i/>
                <w:sz w:val="18"/>
                <w:szCs w:val="18"/>
                <w:lang w:val="mk-MK"/>
              </w:rPr>
              <w:t>6.2.2</w:t>
            </w:r>
          </w:p>
        </w:tc>
        <w:tc>
          <w:tcPr>
            <w:tcW w:w="2430" w:type="dxa"/>
            <w:shd w:val="clear" w:color="auto" w:fill="auto"/>
          </w:tcPr>
          <w:p w:rsidR="00FC5E7C" w:rsidRPr="008F18A7" w:rsidRDefault="00FC5E7C" w:rsidP="00CC0D1B">
            <w:pPr>
              <w:rPr>
                <w:i/>
                <w:sz w:val="18"/>
                <w:szCs w:val="18"/>
              </w:rPr>
            </w:pPr>
            <w:r w:rsidRPr="008F18A7">
              <w:rPr>
                <w:i/>
                <w:sz w:val="18"/>
                <w:szCs w:val="18"/>
                <w:lang w:val="mk-MK"/>
              </w:rPr>
              <w:t xml:space="preserve">Спроведување активности за мониторинг </w:t>
            </w:r>
          </w:p>
        </w:tc>
        <w:tc>
          <w:tcPr>
            <w:tcW w:w="5103" w:type="dxa"/>
            <w:shd w:val="clear" w:color="auto" w:fill="auto"/>
          </w:tcPr>
          <w:p w:rsidR="00FC5E7C" w:rsidRPr="008F18A7" w:rsidRDefault="00FC5E7C" w:rsidP="00CC0D1B">
            <w:pPr>
              <w:pStyle w:val="ListParagraph"/>
              <w:numPr>
                <w:ilvl w:val="0"/>
                <w:numId w:val="15"/>
              </w:numPr>
              <w:tabs>
                <w:tab w:val="left" w:pos="176"/>
              </w:tabs>
              <w:ind w:left="176" w:hanging="176"/>
              <w:contextualSpacing w:val="0"/>
              <w:rPr>
                <w:rStyle w:val="Hyperlink"/>
                <w:rFonts w:cstheme="minorHAnsi"/>
                <w:i/>
                <w:color w:val="auto"/>
                <w:sz w:val="18"/>
                <w:szCs w:val="18"/>
                <w:u w:val="none"/>
              </w:rPr>
            </w:pPr>
            <w:r w:rsidRPr="008F18A7">
              <w:rPr>
                <w:rStyle w:val="Hyperlink"/>
                <w:rFonts w:cstheme="minorHAnsi"/>
                <w:i/>
                <w:color w:val="auto"/>
                <w:sz w:val="18"/>
                <w:szCs w:val="18"/>
                <w:u w:val="none"/>
                <w:lang w:val="mk-MK"/>
              </w:rPr>
              <w:t>Телото на МОН за мониторинг и евалуација редовно изработува извештаи за мониторинг, кои</w:t>
            </w:r>
            <w:r w:rsidR="00897BAF">
              <w:rPr>
                <w:rStyle w:val="Hyperlink"/>
                <w:rFonts w:cstheme="minorHAnsi"/>
                <w:i/>
                <w:color w:val="auto"/>
                <w:sz w:val="18"/>
                <w:szCs w:val="18"/>
                <w:u w:val="none"/>
                <w:lang w:val="mk-MK"/>
              </w:rPr>
              <w:t>што</w:t>
            </w:r>
            <w:r w:rsidRPr="008F18A7">
              <w:rPr>
                <w:rStyle w:val="Hyperlink"/>
                <w:rFonts w:cstheme="minorHAnsi"/>
                <w:i/>
                <w:color w:val="auto"/>
                <w:sz w:val="18"/>
                <w:szCs w:val="18"/>
                <w:u w:val="none"/>
                <w:lang w:val="mk-MK"/>
              </w:rPr>
              <w:t xml:space="preserve"> се достапни за носителите на одлуки и за клучните заинтересирани страни</w:t>
            </w:r>
          </w:p>
        </w:tc>
        <w:tc>
          <w:tcPr>
            <w:tcW w:w="3686" w:type="dxa"/>
            <w:shd w:val="clear" w:color="auto" w:fill="auto"/>
          </w:tcPr>
          <w:p w:rsidR="00FC5E7C" w:rsidRPr="008F18A7" w:rsidRDefault="00FC5E7C" w:rsidP="00CC0D1B">
            <w:pPr>
              <w:pStyle w:val="ListParagraph"/>
              <w:numPr>
                <w:ilvl w:val="0"/>
                <w:numId w:val="18"/>
              </w:numPr>
              <w:tabs>
                <w:tab w:val="left" w:pos="176"/>
              </w:tabs>
              <w:ind w:left="176" w:hanging="176"/>
              <w:contextualSpacing w:val="0"/>
              <w:rPr>
                <w:i/>
                <w:sz w:val="18"/>
                <w:szCs w:val="18"/>
              </w:rPr>
            </w:pPr>
            <w:r w:rsidRPr="008F18A7">
              <w:rPr>
                <w:i/>
                <w:sz w:val="18"/>
                <w:szCs w:val="18"/>
                <w:lang w:val="mk-MK"/>
              </w:rPr>
              <w:t xml:space="preserve">Извештаи за мониторинг одобрени од страна на соодветните структури (според </w:t>
            </w:r>
            <w:r w:rsidR="00897BAF">
              <w:rPr>
                <w:i/>
                <w:sz w:val="18"/>
                <w:szCs w:val="18"/>
                <w:lang w:val="mk-MK"/>
              </w:rPr>
              <w:t>ш</w:t>
            </w:r>
            <w:r w:rsidRPr="008F18A7">
              <w:rPr>
                <w:i/>
                <w:sz w:val="18"/>
                <w:szCs w:val="18"/>
                <w:lang w:val="mk-MK"/>
              </w:rPr>
              <w:t>емата за мониторинг што ќе се дефинира) и соодветно</w:t>
            </w:r>
            <w:r>
              <w:rPr>
                <w:i/>
                <w:sz w:val="18"/>
                <w:szCs w:val="18"/>
                <w:lang w:val="mk-MK"/>
              </w:rPr>
              <w:t xml:space="preserve"> </w:t>
            </w:r>
            <w:r w:rsidRPr="008F18A7">
              <w:rPr>
                <w:i/>
                <w:sz w:val="18"/>
                <w:szCs w:val="18"/>
                <w:lang w:val="mk-MK"/>
              </w:rPr>
              <w:t xml:space="preserve">објавени </w:t>
            </w:r>
          </w:p>
        </w:tc>
        <w:tc>
          <w:tcPr>
            <w:tcW w:w="992" w:type="dxa"/>
            <w:shd w:val="clear" w:color="auto" w:fill="auto"/>
          </w:tcPr>
          <w:p w:rsidR="00FC5E7C" w:rsidRDefault="00FC5E7C" w:rsidP="00CC0D1B">
            <w:pPr>
              <w:tabs>
                <w:tab w:val="left" w:pos="176"/>
              </w:tabs>
              <w:jc w:val="center"/>
              <w:rPr>
                <w:i/>
                <w:sz w:val="18"/>
                <w:szCs w:val="18"/>
                <w:lang w:val="mk-MK"/>
              </w:rPr>
            </w:pPr>
            <w:r w:rsidRPr="008F18A7">
              <w:rPr>
                <w:i/>
                <w:sz w:val="18"/>
                <w:szCs w:val="18"/>
              </w:rPr>
              <w:t>20</w:t>
            </w:r>
            <w:r>
              <w:rPr>
                <w:i/>
                <w:sz w:val="18"/>
                <w:szCs w:val="18"/>
                <w:lang w:val="mk-MK"/>
              </w:rPr>
              <w:t>20</w:t>
            </w:r>
          </w:p>
          <w:p w:rsidR="00FC5E7C" w:rsidRPr="008F18A7" w:rsidRDefault="00FC5E7C" w:rsidP="00CC0D1B">
            <w:pPr>
              <w:tabs>
                <w:tab w:val="left" w:pos="176"/>
              </w:tabs>
              <w:jc w:val="center"/>
              <w:rPr>
                <w:i/>
                <w:sz w:val="18"/>
                <w:szCs w:val="18"/>
              </w:rPr>
            </w:pPr>
            <w:r w:rsidRPr="008F18A7">
              <w:rPr>
                <w:i/>
                <w:sz w:val="18"/>
                <w:szCs w:val="18"/>
              </w:rPr>
              <w:t>2025</w:t>
            </w:r>
          </w:p>
        </w:tc>
        <w:tc>
          <w:tcPr>
            <w:tcW w:w="1276" w:type="dxa"/>
            <w:shd w:val="clear" w:color="auto" w:fill="auto"/>
          </w:tcPr>
          <w:p w:rsidR="00FC5E7C" w:rsidRPr="008F18A7" w:rsidRDefault="00FC5E7C" w:rsidP="00CC0D1B">
            <w:pPr>
              <w:tabs>
                <w:tab w:val="left" w:pos="176"/>
              </w:tabs>
              <w:ind w:left="-57" w:right="-57"/>
              <w:jc w:val="center"/>
              <w:rPr>
                <w:i/>
                <w:sz w:val="18"/>
                <w:szCs w:val="18"/>
              </w:rPr>
            </w:pPr>
            <w:r w:rsidRPr="008F18A7">
              <w:rPr>
                <w:i/>
                <w:sz w:val="18"/>
                <w:szCs w:val="18"/>
              </w:rPr>
              <w:t>, МТСП, МОН, други соодветни организации</w:t>
            </w:r>
          </w:p>
        </w:tc>
        <w:tc>
          <w:tcPr>
            <w:tcW w:w="1276" w:type="dxa"/>
          </w:tcPr>
          <w:p w:rsidR="00FC5E7C" w:rsidRPr="004B09EB" w:rsidRDefault="004B09EB" w:rsidP="00CC0D1B">
            <w:pPr>
              <w:tabs>
                <w:tab w:val="left" w:pos="176"/>
              </w:tabs>
              <w:ind w:left="-57" w:right="-57"/>
              <w:jc w:val="center"/>
              <w:rPr>
                <w:i/>
                <w:sz w:val="18"/>
                <w:szCs w:val="18"/>
                <w:lang w:val="mk-MK"/>
              </w:rPr>
            </w:pPr>
            <w:r>
              <w:rPr>
                <w:i/>
                <w:sz w:val="18"/>
                <w:szCs w:val="18"/>
                <w:lang w:val="mk-MK"/>
              </w:rPr>
              <w:t>500.000</w:t>
            </w:r>
          </w:p>
        </w:tc>
      </w:tr>
      <w:tr w:rsidR="00FC5E7C" w:rsidRPr="008F18A7" w:rsidTr="00FC5E7C">
        <w:trPr>
          <w:hidden/>
        </w:trPr>
        <w:tc>
          <w:tcPr>
            <w:tcW w:w="674" w:type="dxa"/>
            <w:tcBorders>
              <w:bottom w:val="single" w:sz="4" w:space="0" w:color="auto"/>
            </w:tcBorders>
          </w:tcPr>
          <w:p w:rsidR="00FC5E7C" w:rsidRPr="0056324C" w:rsidRDefault="00FC5E7C" w:rsidP="00CC0D1B">
            <w:pPr>
              <w:pStyle w:val="ListParagraph"/>
              <w:keepNext/>
              <w:ind w:left="0" w:right="-57"/>
              <w:contextualSpacing w:val="0"/>
              <w:rPr>
                <w:i/>
                <w:vanish/>
                <w:sz w:val="18"/>
                <w:szCs w:val="18"/>
              </w:rPr>
            </w:pPr>
            <w:r>
              <w:rPr>
                <w:i/>
                <w:vanish/>
                <w:sz w:val="18"/>
                <w:szCs w:val="18"/>
                <w:lang w:val="mk-MK"/>
              </w:rPr>
              <w:t>6.3.1</w:t>
            </w:r>
          </w:p>
        </w:tc>
        <w:tc>
          <w:tcPr>
            <w:tcW w:w="2430" w:type="dxa"/>
            <w:tcBorders>
              <w:bottom w:val="single" w:sz="4" w:space="0" w:color="auto"/>
            </w:tcBorders>
          </w:tcPr>
          <w:p w:rsidR="00FC5E7C" w:rsidRPr="008F18A7" w:rsidRDefault="00FC5E7C" w:rsidP="00CC0D1B">
            <w:pPr>
              <w:keepNext/>
              <w:rPr>
                <w:rStyle w:val="Hyperlink"/>
                <w:rFonts w:cstheme="minorHAnsi"/>
                <w:i/>
                <w:color w:val="auto"/>
                <w:sz w:val="18"/>
                <w:szCs w:val="18"/>
                <w:u w:val="none"/>
              </w:rPr>
            </w:pPr>
            <w:r w:rsidRPr="008F18A7">
              <w:rPr>
                <w:rStyle w:val="Hyperlink"/>
                <w:rFonts w:cstheme="minorHAnsi"/>
                <w:i/>
                <w:color w:val="auto"/>
                <w:sz w:val="18"/>
                <w:szCs w:val="18"/>
                <w:u w:val="none"/>
                <w:lang w:val="mk-MK"/>
              </w:rPr>
              <w:t xml:space="preserve">Независна евалуација на резултатите од спроведувањето на Стратегијата </w:t>
            </w:r>
          </w:p>
        </w:tc>
        <w:tc>
          <w:tcPr>
            <w:tcW w:w="5103" w:type="dxa"/>
            <w:tcBorders>
              <w:bottom w:val="single" w:sz="4" w:space="0" w:color="auto"/>
            </w:tcBorders>
          </w:tcPr>
          <w:p w:rsidR="00FC5E7C" w:rsidRPr="008F18A7" w:rsidRDefault="00FC5E7C" w:rsidP="00CC0D1B">
            <w:pPr>
              <w:pStyle w:val="ListParagraph"/>
              <w:keepNext/>
              <w:numPr>
                <w:ilvl w:val="0"/>
                <w:numId w:val="15"/>
              </w:numPr>
              <w:tabs>
                <w:tab w:val="left" w:pos="0"/>
              </w:tabs>
              <w:ind w:left="176" w:hanging="176"/>
              <w:contextualSpacing w:val="0"/>
              <w:rPr>
                <w:i/>
                <w:sz w:val="18"/>
                <w:szCs w:val="18"/>
              </w:rPr>
            </w:pPr>
            <w:r w:rsidRPr="008F18A7">
              <w:rPr>
                <w:i/>
                <w:sz w:val="18"/>
                <w:szCs w:val="18"/>
                <w:lang w:val="mk-MK"/>
              </w:rPr>
              <w:t>Повикот за набавка на услуги за евалуација е организиран</w:t>
            </w:r>
            <w:r w:rsidRPr="008F18A7">
              <w:rPr>
                <w:rStyle w:val="Hyperlink"/>
                <w:rFonts w:cstheme="minorHAnsi"/>
                <w:i/>
                <w:color w:val="auto"/>
                <w:sz w:val="18"/>
                <w:szCs w:val="18"/>
                <w:u w:val="none"/>
              </w:rPr>
              <w:t>;</w:t>
            </w:r>
          </w:p>
          <w:p w:rsidR="00FC5E7C" w:rsidRPr="008F18A7" w:rsidRDefault="00FC5E7C" w:rsidP="00CC0D1B">
            <w:pPr>
              <w:pStyle w:val="ListParagraph"/>
              <w:keepNext/>
              <w:numPr>
                <w:ilvl w:val="0"/>
                <w:numId w:val="15"/>
              </w:numPr>
              <w:tabs>
                <w:tab w:val="left" w:pos="0"/>
              </w:tabs>
              <w:ind w:left="176" w:hanging="176"/>
              <w:contextualSpacing w:val="0"/>
              <w:rPr>
                <w:rStyle w:val="Hyperlink"/>
                <w:rFonts w:cstheme="minorHAnsi"/>
                <w:i/>
                <w:color w:val="auto"/>
                <w:sz w:val="18"/>
                <w:szCs w:val="18"/>
                <w:u w:val="none"/>
              </w:rPr>
            </w:pPr>
            <w:r w:rsidRPr="008F18A7">
              <w:rPr>
                <w:i/>
                <w:sz w:val="18"/>
                <w:szCs w:val="18"/>
                <w:lang w:val="mk-MK"/>
              </w:rPr>
              <w:t>Резултатите од независната евалуација се обработени и обезбедени се препораки</w:t>
            </w:r>
          </w:p>
        </w:tc>
        <w:tc>
          <w:tcPr>
            <w:tcW w:w="3686" w:type="dxa"/>
            <w:tcBorders>
              <w:bottom w:val="single" w:sz="4" w:space="0" w:color="auto"/>
            </w:tcBorders>
          </w:tcPr>
          <w:p w:rsidR="00FC5E7C" w:rsidRPr="008F18A7" w:rsidRDefault="00FC5E7C" w:rsidP="00CC0D1B">
            <w:pPr>
              <w:pStyle w:val="ListParagraph"/>
              <w:keepNext/>
              <w:numPr>
                <w:ilvl w:val="0"/>
                <w:numId w:val="18"/>
              </w:numPr>
              <w:tabs>
                <w:tab w:val="left" w:pos="176"/>
              </w:tabs>
              <w:ind w:left="176" w:hanging="176"/>
              <w:contextualSpacing w:val="0"/>
              <w:rPr>
                <w:i/>
                <w:sz w:val="18"/>
                <w:szCs w:val="18"/>
              </w:rPr>
            </w:pPr>
            <w:r w:rsidRPr="008F18A7">
              <w:rPr>
                <w:i/>
                <w:sz w:val="18"/>
                <w:szCs w:val="18"/>
                <w:lang w:val="mk-MK"/>
              </w:rPr>
              <w:t>Договор со давател/и на услуги</w:t>
            </w:r>
            <w:r w:rsidRPr="008F18A7">
              <w:rPr>
                <w:i/>
                <w:sz w:val="18"/>
                <w:szCs w:val="18"/>
              </w:rPr>
              <w:t>;</w:t>
            </w:r>
          </w:p>
          <w:p w:rsidR="00FC5E7C" w:rsidRPr="008F18A7" w:rsidRDefault="00FC5E7C" w:rsidP="00897BAF">
            <w:pPr>
              <w:pStyle w:val="ListParagraph"/>
              <w:keepNext/>
              <w:numPr>
                <w:ilvl w:val="0"/>
                <w:numId w:val="18"/>
              </w:numPr>
              <w:tabs>
                <w:tab w:val="left" w:pos="176"/>
              </w:tabs>
              <w:ind w:left="176" w:hanging="176"/>
              <w:contextualSpacing w:val="0"/>
              <w:rPr>
                <w:i/>
                <w:sz w:val="18"/>
                <w:szCs w:val="18"/>
              </w:rPr>
            </w:pPr>
            <w:r w:rsidRPr="008F18A7">
              <w:rPr>
                <w:i/>
                <w:sz w:val="18"/>
                <w:szCs w:val="18"/>
                <w:lang w:val="mk-MK"/>
              </w:rPr>
              <w:t xml:space="preserve">Извештај за независна евалуација со препораки </w:t>
            </w:r>
          </w:p>
        </w:tc>
        <w:tc>
          <w:tcPr>
            <w:tcW w:w="992" w:type="dxa"/>
            <w:tcBorders>
              <w:bottom w:val="single" w:sz="4" w:space="0" w:color="auto"/>
            </w:tcBorders>
          </w:tcPr>
          <w:p w:rsidR="00FC5E7C" w:rsidRPr="008F18A7" w:rsidRDefault="00FC5E7C" w:rsidP="00CC0D1B">
            <w:pPr>
              <w:keepNext/>
              <w:tabs>
                <w:tab w:val="left" w:pos="176"/>
              </w:tabs>
              <w:jc w:val="center"/>
              <w:rPr>
                <w:i/>
                <w:sz w:val="18"/>
                <w:szCs w:val="18"/>
              </w:rPr>
            </w:pPr>
            <w:r w:rsidRPr="008F18A7">
              <w:rPr>
                <w:i/>
                <w:sz w:val="18"/>
                <w:szCs w:val="18"/>
              </w:rPr>
              <w:t>2026</w:t>
            </w:r>
          </w:p>
        </w:tc>
        <w:tc>
          <w:tcPr>
            <w:tcW w:w="1276" w:type="dxa"/>
            <w:tcBorders>
              <w:bottom w:val="single" w:sz="4" w:space="0" w:color="auto"/>
            </w:tcBorders>
          </w:tcPr>
          <w:p w:rsidR="00FC5E7C" w:rsidRPr="008F18A7" w:rsidRDefault="00FC5E7C" w:rsidP="00CC0D1B">
            <w:pPr>
              <w:keepNext/>
              <w:tabs>
                <w:tab w:val="left" w:pos="176"/>
              </w:tabs>
              <w:ind w:left="-57" w:right="-57"/>
              <w:jc w:val="center"/>
              <w:rPr>
                <w:i/>
                <w:sz w:val="18"/>
                <w:szCs w:val="18"/>
              </w:rPr>
            </w:pPr>
            <w:r w:rsidRPr="008F18A7">
              <w:rPr>
                <w:i/>
                <w:sz w:val="18"/>
                <w:szCs w:val="18"/>
              </w:rPr>
              <w:t>, МТСП, МОН</w:t>
            </w:r>
          </w:p>
        </w:tc>
        <w:tc>
          <w:tcPr>
            <w:tcW w:w="1276" w:type="dxa"/>
            <w:tcBorders>
              <w:bottom w:val="single" w:sz="4" w:space="0" w:color="auto"/>
            </w:tcBorders>
          </w:tcPr>
          <w:p w:rsidR="00FC5E7C" w:rsidRPr="004B09EB" w:rsidRDefault="004B09EB" w:rsidP="00CC0D1B">
            <w:pPr>
              <w:keepNext/>
              <w:tabs>
                <w:tab w:val="left" w:pos="176"/>
              </w:tabs>
              <w:ind w:left="-57" w:right="-57"/>
              <w:jc w:val="center"/>
              <w:rPr>
                <w:i/>
                <w:sz w:val="18"/>
                <w:szCs w:val="18"/>
                <w:lang w:val="mk-MK"/>
              </w:rPr>
            </w:pPr>
            <w:r>
              <w:rPr>
                <w:i/>
                <w:sz w:val="18"/>
                <w:szCs w:val="18"/>
                <w:lang w:val="mk-MK"/>
              </w:rPr>
              <w:t>500.000</w:t>
            </w:r>
          </w:p>
        </w:tc>
      </w:tr>
      <w:tr w:rsidR="00FC5E7C" w:rsidRPr="00EE2AD3" w:rsidTr="00FC5E7C">
        <w:trPr>
          <w:trHeight w:val="50"/>
        </w:trPr>
        <w:tc>
          <w:tcPr>
            <w:tcW w:w="674" w:type="dxa"/>
            <w:tcBorders>
              <w:top w:val="single" w:sz="4" w:space="0" w:color="auto"/>
              <w:bottom w:val="single" w:sz="4" w:space="0" w:color="auto"/>
            </w:tcBorders>
          </w:tcPr>
          <w:p w:rsidR="00FC5E7C" w:rsidRPr="0056324C" w:rsidRDefault="00FC5E7C" w:rsidP="00CC0D1B">
            <w:pPr>
              <w:ind w:left="-28" w:right="-57"/>
              <w:rPr>
                <w:i/>
                <w:sz w:val="18"/>
                <w:szCs w:val="18"/>
                <w:lang w:val="mk-MK"/>
              </w:rPr>
            </w:pPr>
            <w:r>
              <w:rPr>
                <w:i/>
                <w:sz w:val="18"/>
                <w:szCs w:val="18"/>
                <w:lang w:val="mk-MK"/>
              </w:rPr>
              <w:t>6.3.2</w:t>
            </w:r>
          </w:p>
        </w:tc>
        <w:tc>
          <w:tcPr>
            <w:tcW w:w="2430" w:type="dxa"/>
            <w:tcBorders>
              <w:top w:val="single" w:sz="4" w:space="0" w:color="auto"/>
              <w:bottom w:val="single" w:sz="4" w:space="0" w:color="auto"/>
            </w:tcBorders>
          </w:tcPr>
          <w:p w:rsidR="00FC5E7C" w:rsidRPr="003A33B4" w:rsidRDefault="00FC5E7C" w:rsidP="00CC0D1B">
            <w:pPr>
              <w:rPr>
                <w:rStyle w:val="Hyperlink"/>
                <w:rFonts w:cstheme="minorHAnsi"/>
                <w:i/>
                <w:color w:val="auto"/>
                <w:sz w:val="18"/>
                <w:szCs w:val="18"/>
                <w:u w:val="none"/>
                <w:lang w:val="mk-MK"/>
              </w:rPr>
            </w:pPr>
            <w:r w:rsidRPr="008F18A7">
              <w:rPr>
                <w:rStyle w:val="Hyperlink"/>
                <w:rFonts w:cstheme="minorHAnsi"/>
                <w:i/>
                <w:color w:val="auto"/>
                <w:sz w:val="18"/>
                <w:szCs w:val="18"/>
                <w:u w:val="none"/>
                <w:lang w:val="mk-MK"/>
              </w:rPr>
              <w:t>Носење клучни одлуки за идните образовни политики, понатамошните чекори,</w:t>
            </w:r>
            <w:r>
              <w:rPr>
                <w:rStyle w:val="Hyperlink"/>
                <w:rFonts w:cstheme="minorHAnsi"/>
                <w:i/>
                <w:color w:val="auto"/>
                <w:sz w:val="18"/>
                <w:szCs w:val="18"/>
                <w:u w:val="none"/>
                <w:lang w:val="mk-MK"/>
              </w:rPr>
              <w:t xml:space="preserve"> </w:t>
            </w:r>
            <w:r w:rsidRPr="008F18A7">
              <w:rPr>
                <w:rStyle w:val="Hyperlink"/>
                <w:rFonts w:cstheme="minorHAnsi"/>
                <w:i/>
                <w:color w:val="auto"/>
                <w:sz w:val="18"/>
                <w:szCs w:val="18"/>
                <w:u w:val="none"/>
                <w:lang w:val="mk-MK"/>
              </w:rPr>
              <w:t>реформата и развојот на образовниот систем</w:t>
            </w:r>
            <w:r>
              <w:rPr>
                <w:rStyle w:val="Hyperlink"/>
                <w:rFonts w:cstheme="minorHAnsi"/>
                <w:i/>
                <w:color w:val="auto"/>
                <w:sz w:val="18"/>
                <w:szCs w:val="18"/>
                <w:u w:val="none"/>
                <w:lang w:val="mk-MK"/>
              </w:rPr>
              <w:t xml:space="preserve"> </w:t>
            </w:r>
            <w:r w:rsidRPr="008F18A7">
              <w:rPr>
                <w:rStyle w:val="Hyperlink"/>
                <w:rFonts w:cstheme="minorHAnsi"/>
                <w:i/>
                <w:color w:val="auto"/>
                <w:sz w:val="18"/>
                <w:szCs w:val="18"/>
                <w:u w:val="none"/>
                <w:lang w:val="mk-MK"/>
              </w:rPr>
              <w:t>врз основа на препораките од надворешната</w:t>
            </w:r>
            <w:r>
              <w:rPr>
                <w:rStyle w:val="Hyperlink"/>
                <w:rFonts w:cstheme="minorHAnsi"/>
                <w:i/>
                <w:color w:val="auto"/>
                <w:sz w:val="18"/>
                <w:szCs w:val="18"/>
                <w:u w:val="none"/>
                <w:lang w:val="mk-MK"/>
              </w:rPr>
              <w:t xml:space="preserve"> </w:t>
            </w:r>
            <w:r w:rsidRPr="008F18A7">
              <w:rPr>
                <w:rStyle w:val="Hyperlink"/>
                <w:rFonts w:cstheme="minorHAnsi"/>
                <w:i/>
                <w:color w:val="auto"/>
                <w:sz w:val="18"/>
                <w:szCs w:val="18"/>
                <w:u w:val="none"/>
                <w:lang w:val="mk-MK"/>
              </w:rPr>
              <w:t xml:space="preserve">евалуација </w:t>
            </w:r>
          </w:p>
        </w:tc>
        <w:tc>
          <w:tcPr>
            <w:tcW w:w="5103" w:type="dxa"/>
            <w:tcBorders>
              <w:top w:val="single" w:sz="4" w:space="0" w:color="auto"/>
              <w:bottom w:val="single" w:sz="4" w:space="0" w:color="auto"/>
            </w:tcBorders>
          </w:tcPr>
          <w:p w:rsidR="00FC5E7C" w:rsidRPr="003A33B4" w:rsidRDefault="00FC5E7C" w:rsidP="00CC0D1B">
            <w:pPr>
              <w:pStyle w:val="ListParagraph"/>
              <w:numPr>
                <w:ilvl w:val="0"/>
                <w:numId w:val="15"/>
              </w:numPr>
              <w:tabs>
                <w:tab w:val="left" w:pos="176"/>
              </w:tabs>
              <w:ind w:left="176" w:hanging="176"/>
              <w:contextualSpacing w:val="0"/>
              <w:rPr>
                <w:i/>
                <w:sz w:val="18"/>
                <w:szCs w:val="18"/>
                <w:lang w:val="mk-MK"/>
              </w:rPr>
            </w:pPr>
            <w:r w:rsidRPr="008F18A7">
              <w:rPr>
                <w:i/>
                <w:sz w:val="18"/>
                <w:szCs w:val="18"/>
                <w:lang w:val="mk-MK"/>
              </w:rPr>
              <w:t>Анализата на резултатите од надворешната евалуација е спроведена</w:t>
            </w:r>
            <w:r w:rsidRPr="003A33B4">
              <w:rPr>
                <w:i/>
                <w:sz w:val="18"/>
                <w:szCs w:val="18"/>
                <w:lang w:val="mk-MK"/>
              </w:rPr>
              <w:t>;</w:t>
            </w:r>
          </w:p>
          <w:p w:rsidR="00FC5E7C" w:rsidRPr="003A33B4" w:rsidRDefault="00FC5E7C" w:rsidP="00CC0D1B">
            <w:pPr>
              <w:pStyle w:val="ListParagraph"/>
              <w:numPr>
                <w:ilvl w:val="0"/>
                <w:numId w:val="15"/>
              </w:numPr>
              <w:tabs>
                <w:tab w:val="left" w:pos="176"/>
              </w:tabs>
              <w:ind w:left="176" w:hanging="176"/>
              <w:contextualSpacing w:val="0"/>
              <w:rPr>
                <w:i/>
                <w:sz w:val="18"/>
                <w:szCs w:val="18"/>
                <w:lang w:val="mk-MK"/>
              </w:rPr>
            </w:pPr>
            <w:r w:rsidRPr="008F18A7">
              <w:rPr>
                <w:i/>
                <w:sz w:val="18"/>
                <w:szCs w:val="18"/>
                <w:lang w:val="mk-MK"/>
              </w:rPr>
              <w:t xml:space="preserve">Консултацијата со сите клучни заинтересирани страни е спроведена </w:t>
            </w:r>
          </w:p>
        </w:tc>
        <w:tc>
          <w:tcPr>
            <w:tcW w:w="3686" w:type="dxa"/>
            <w:tcBorders>
              <w:top w:val="single" w:sz="4" w:space="0" w:color="auto"/>
              <w:bottom w:val="single" w:sz="4" w:space="0" w:color="auto"/>
            </w:tcBorders>
          </w:tcPr>
          <w:p w:rsidR="00FC5E7C" w:rsidRPr="008F18A7" w:rsidRDefault="00FC5E7C" w:rsidP="00CC0D1B">
            <w:pPr>
              <w:pStyle w:val="ListParagraph"/>
              <w:numPr>
                <w:ilvl w:val="0"/>
                <w:numId w:val="18"/>
              </w:numPr>
              <w:tabs>
                <w:tab w:val="left" w:pos="176"/>
              </w:tabs>
              <w:ind w:left="176" w:hanging="176"/>
              <w:contextualSpacing w:val="0"/>
              <w:rPr>
                <w:i/>
                <w:sz w:val="18"/>
                <w:szCs w:val="18"/>
              </w:rPr>
            </w:pPr>
            <w:r w:rsidRPr="008F18A7">
              <w:rPr>
                <w:i/>
                <w:sz w:val="18"/>
                <w:szCs w:val="18"/>
                <w:lang w:val="mk-MK"/>
              </w:rPr>
              <w:t xml:space="preserve">Одлуки на МОН </w:t>
            </w:r>
          </w:p>
          <w:p w:rsidR="00FC5E7C" w:rsidRPr="008F18A7" w:rsidRDefault="00FC5E7C" w:rsidP="00286C72">
            <w:pPr>
              <w:pStyle w:val="ListParagraph"/>
              <w:numPr>
                <w:ilvl w:val="0"/>
                <w:numId w:val="18"/>
              </w:numPr>
              <w:tabs>
                <w:tab w:val="left" w:pos="176"/>
              </w:tabs>
              <w:ind w:left="176" w:hanging="176"/>
              <w:contextualSpacing w:val="0"/>
              <w:rPr>
                <w:i/>
                <w:sz w:val="18"/>
                <w:szCs w:val="18"/>
              </w:rPr>
            </w:pPr>
          </w:p>
        </w:tc>
        <w:tc>
          <w:tcPr>
            <w:tcW w:w="992" w:type="dxa"/>
            <w:tcBorders>
              <w:top w:val="single" w:sz="4" w:space="0" w:color="auto"/>
              <w:bottom w:val="single" w:sz="4" w:space="0" w:color="auto"/>
            </w:tcBorders>
          </w:tcPr>
          <w:p w:rsidR="00FC5E7C" w:rsidRPr="008F18A7" w:rsidRDefault="00FC5E7C" w:rsidP="00CC0D1B">
            <w:pPr>
              <w:tabs>
                <w:tab w:val="left" w:pos="176"/>
              </w:tabs>
              <w:jc w:val="center"/>
              <w:rPr>
                <w:i/>
                <w:sz w:val="18"/>
                <w:szCs w:val="18"/>
              </w:rPr>
            </w:pPr>
            <w:r w:rsidRPr="008F18A7">
              <w:rPr>
                <w:i/>
                <w:sz w:val="18"/>
                <w:szCs w:val="18"/>
              </w:rPr>
              <w:t>2026</w:t>
            </w:r>
          </w:p>
        </w:tc>
        <w:tc>
          <w:tcPr>
            <w:tcW w:w="1276" w:type="dxa"/>
            <w:tcBorders>
              <w:top w:val="single" w:sz="4" w:space="0" w:color="auto"/>
              <w:bottom w:val="single" w:sz="4" w:space="0" w:color="auto"/>
            </w:tcBorders>
          </w:tcPr>
          <w:p w:rsidR="00FC5E7C" w:rsidRPr="00E60808" w:rsidRDefault="00FC5E7C" w:rsidP="00CC0D1B">
            <w:pPr>
              <w:tabs>
                <w:tab w:val="left" w:pos="176"/>
              </w:tabs>
              <w:ind w:left="-127" w:right="-113"/>
              <w:jc w:val="center"/>
              <w:rPr>
                <w:i/>
                <w:sz w:val="18"/>
                <w:szCs w:val="18"/>
              </w:rPr>
            </w:pPr>
            <w:r w:rsidRPr="008F18A7">
              <w:rPr>
                <w:i/>
                <w:sz w:val="18"/>
                <w:szCs w:val="18"/>
              </w:rPr>
              <w:t xml:space="preserve">, МТСП, МОН, </w:t>
            </w:r>
            <w:r w:rsidRPr="008F18A7">
              <w:rPr>
                <w:i/>
                <w:sz w:val="18"/>
                <w:szCs w:val="18"/>
                <w:lang w:val="mk-MK"/>
              </w:rPr>
              <w:t>клучни заинтереси-рани страни</w:t>
            </w:r>
          </w:p>
        </w:tc>
        <w:tc>
          <w:tcPr>
            <w:tcW w:w="1276" w:type="dxa"/>
            <w:tcBorders>
              <w:top w:val="single" w:sz="4" w:space="0" w:color="auto"/>
              <w:bottom w:val="single" w:sz="4" w:space="0" w:color="auto"/>
            </w:tcBorders>
          </w:tcPr>
          <w:p w:rsidR="00FC5E7C" w:rsidRPr="004B09EB" w:rsidRDefault="004B09EB" w:rsidP="00CC0D1B">
            <w:pPr>
              <w:tabs>
                <w:tab w:val="left" w:pos="176"/>
              </w:tabs>
              <w:ind w:left="-127" w:right="-113"/>
              <w:jc w:val="center"/>
              <w:rPr>
                <w:i/>
                <w:sz w:val="18"/>
                <w:szCs w:val="18"/>
                <w:lang w:val="mk-MK"/>
              </w:rPr>
            </w:pPr>
            <w:r>
              <w:rPr>
                <w:i/>
                <w:sz w:val="18"/>
                <w:szCs w:val="18"/>
                <w:lang w:val="mk-MK"/>
              </w:rPr>
              <w:t>-</w:t>
            </w:r>
          </w:p>
        </w:tc>
      </w:tr>
    </w:tbl>
    <w:p w:rsidR="002C7EA7" w:rsidRPr="009F16B9" w:rsidRDefault="002C7EA7" w:rsidP="00CC0D1B">
      <w:pPr>
        <w:spacing w:after="0" w:line="240" w:lineRule="auto"/>
        <w:rPr>
          <w:sz w:val="19"/>
          <w:szCs w:val="19"/>
        </w:rPr>
      </w:pPr>
    </w:p>
    <w:p w:rsidR="002C7EA7" w:rsidRPr="009F16B9" w:rsidRDefault="002C7EA7" w:rsidP="00CC0D1B">
      <w:pPr>
        <w:widowControl/>
        <w:spacing w:after="0" w:line="240" w:lineRule="auto"/>
        <w:rPr>
          <w:sz w:val="19"/>
          <w:szCs w:val="19"/>
          <w:lang w:val="mk-MK"/>
        </w:rPr>
      </w:pPr>
      <w:r w:rsidRPr="009F16B9">
        <w:rPr>
          <w:sz w:val="19"/>
          <w:szCs w:val="19"/>
        </w:rPr>
        <w:tab/>
      </w:r>
      <w:r w:rsidRPr="009F16B9">
        <w:rPr>
          <w:sz w:val="19"/>
          <w:szCs w:val="19"/>
        </w:rPr>
        <w:tab/>
      </w:r>
    </w:p>
    <w:p w:rsidR="00AA2446" w:rsidRPr="009F16B9" w:rsidRDefault="00AA2446" w:rsidP="00CC0D1B">
      <w:pPr>
        <w:widowControl/>
        <w:spacing w:after="0" w:line="240" w:lineRule="auto"/>
        <w:rPr>
          <w:sz w:val="19"/>
          <w:szCs w:val="19"/>
          <w:lang w:val="mk-MK"/>
        </w:rPr>
      </w:pPr>
    </w:p>
    <w:sectPr w:rsidR="00AA2446" w:rsidRPr="009F16B9" w:rsidSect="002172C4">
      <w:pgSz w:w="16839" w:h="11907" w:orient="landscape" w:code="9"/>
      <w:pgMar w:top="1418" w:right="1276" w:bottom="850" w:left="1418"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2710487" w16cid:durableId="1DEC9E0C"/>
  <w16cid:commentId w16cid:paraId="34C78C08" w16cid:durableId="1DEC9E0D"/>
  <w16cid:commentId w16cid:paraId="52F152B4" w16cid:durableId="1DEC9E0E"/>
  <w16cid:commentId w16cid:paraId="0EFEA04E" w16cid:durableId="1DEC9E0F"/>
  <w16cid:commentId w16cid:paraId="59588CCD" w16cid:durableId="1DEC9E10"/>
  <w16cid:commentId w16cid:paraId="351E84B7" w16cid:durableId="1DEC9E11"/>
  <w16cid:commentId w16cid:paraId="6ED63E10" w16cid:durableId="1DEC9E12"/>
  <w16cid:commentId w16cid:paraId="2C058FCB" w16cid:durableId="1DEC9E13"/>
  <w16cid:commentId w16cid:paraId="3CCBC1D9" w16cid:durableId="1DEC9E14"/>
  <w16cid:commentId w16cid:paraId="5B00716C" w16cid:durableId="1DEC9E15"/>
  <w16cid:commentId w16cid:paraId="5D274100" w16cid:durableId="1DEC9E16"/>
  <w16cid:commentId w16cid:paraId="45F57B56" w16cid:durableId="1DEC9E17"/>
  <w16cid:commentId w16cid:paraId="75896004" w16cid:durableId="1DEC9E18"/>
  <w16cid:commentId w16cid:paraId="32356820" w16cid:durableId="1DEC9E19"/>
  <w16cid:commentId w16cid:paraId="45E8520A" w16cid:durableId="1DEC9E1A"/>
  <w16cid:commentId w16cid:paraId="7CA02F3B" w16cid:durableId="1DEC9E1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5712" w:rsidRDefault="009D5712" w:rsidP="000D110F">
      <w:pPr>
        <w:spacing w:after="0" w:line="240" w:lineRule="auto"/>
      </w:pPr>
      <w:r>
        <w:separator/>
      </w:r>
    </w:p>
  </w:endnote>
  <w:endnote w:type="continuationSeparator" w:id="0">
    <w:p w:rsidR="009D5712" w:rsidRDefault="009D5712" w:rsidP="000D11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Armenian">
    <w:altName w:val="Arial"/>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auto"/>
    <w:pitch w:val="variable"/>
    <w:sig w:usb0="00008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kolaSans">
    <w:altName w:val="Calibri"/>
    <w:panose1 w:val="00000000000000000000"/>
    <w:charset w:val="00"/>
    <w:family w:val="modern"/>
    <w:notTrueType/>
    <w:pitch w:val="variable"/>
    <w:sig w:usb0="A000022F" w:usb1="5000205B" w:usb2="00000000" w:usb3="00000000" w:csb0="00000087"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20002A87" w:usb1="80000000" w:usb2="00000008" w:usb3="00000000" w:csb0="000001FF" w:csb1="00000000"/>
  </w:font>
  <w:font w:name="GHEA Grapalat">
    <w:altName w:val="Arial"/>
    <w:panose1 w:val="00000000000000000000"/>
    <w:charset w:val="00"/>
    <w:family w:val="modern"/>
    <w:notTrueType/>
    <w:pitch w:val="variable"/>
    <w:sig w:usb0="00000287" w:usb1="5000204B" w:usb2="00000000" w:usb3="00000000" w:csb0="0000009F" w:csb1="00000000"/>
  </w:font>
  <w:font w:name="TimesNewRoman">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9350067"/>
      <w:docPartObj>
        <w:docPartGallery w:val="Page Numbers (Bottom of Page)"/>
        <w:docPartUnique/>
      </w:docPartObj>
    </w:sdtPr>
    <w:sdtEndPr>
      <w:rPr>
        <w:color w:val="808080" w:themeColor="background1" w:themeShade="80"/>
        <w:spacing w:val="60"/>
      </w:rPr>
    </w:sdtEndPr>
    <w:sdtContent>
      <w:p w:rsidR="0026272A" w:rsidRDefault="0026272A" w:rsidP="007A76A2">
        <w:pPr>
          <w:pStyle w:val="Footer"/>
          <w:pBdr>
            <w:top w:val="single" w:sz="4" w:space="1" w:color="D9D9D9" w:themeColor="background1" w:themeShade="D9"/>
          </w:pBdr>
          <w:ind w:right="-54"/>
          <w:jc w:val="right"/>
        </w:pPr>
        <w:r w:rsidRPr="00BE3B86">
          <w:rPr>
            <w:sz w:val="16"/>
            <w:szCs w:val="16"/>
          </w:rPr>
          <w:fldChar w:fldCharType="begin"/>
        </w:r>
        <w:r w:rsidRPr="00BE3B86">
          <w:rPr>
            <w:sz w:val="16"/>
            <w:szCs w:val="16"/>
          </w:rPr>
          <w:instrText xml:space="preserve"> PAGE   \* MERGEFORMAT </w:instrText>
        </w:r>
        <w:r w:rsidRPr="00BE3B86">
          <w:rPr>
            <w:sz w:val="16"/>
            <w:szCs w:val="16"/>
          </w:rPr>
          <w:fldChar w:fldCharType="separate"/>
        </w:r>
        <w:r w:rsidR="00286C72">
          <w:rPr>
            <w:noProof/>
            <w:sz w:val="16"/>
            <w:szCs w:val="16"/>
          </w:rPr>
          <w:t>1</w:t>
        </w:r>
        <w:r w:rsidRPr="00BE3B86">
          <w:rPr>
            <w:noProof/>
            <w:sz w:val="16"/>
            <w:szCs w:val="16"/>
          </w:rPr>
          <w:fldChar w:fldCharType="end"/>
        </w:r>
        <w:r w:rsidRPr="00BE3B86">
          <w:rPr>
            <w:sz w:val="16"/>
            <w:szCs w:val="16"/>
          </w:rPr>
          <w:t xml:space="preserve"> |</w:t>
        </w:r>
        <w:r w:rsidRPr="00F956D9">
          <w:rPr>
            <w:color w:val="808080" w:themeColor="background1" w:themeShade="80"/>
            <w:sz w:val="16"/>
            <w:szCs w:val="16"/>
            <w:lang w:val="mk-MK"/>
          </w:rPr>
          <w:t>страна</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5712" w:rsidRDefault="009D5712" w:rsidP="000D110F">
      <w:pPr>
        <w:spacing w:after="0" w:line="240" w:lineRule="auto"/>
      </w:pPr>
      <w:r>
        <w:separator/>
      </w:r>
    </w:p>
  </w:footnote>
  <w:footnote w:type="continuationSeparator" w:id="0">
    <w:p w:rsidR="009D5712" w:rsidRDefault="009D5712" w:rsidP="000D110F">
      <w:pPr>
        <w:spacing w:after="0" w:line="240" w:lineRule="auto"/>
      </w:pPr>
      <w:r>
        <w:continuationSeparator/>
      </w:r>
    </w:p>
  </w:footnote>
  <w:footnote w:id="1">
    <w:p w:rsidR="0026272A" w:rsidRPr="00F64E6B" w:rsidRDefault="0026272A" w:rsidP="00C0704E">
      <w:pPr>
        <w:pStyle w:val="FootnoteText"/>
        <w:spacing w:after="0" w:line="240" w:lineRule="auto"/>
        <w:rPr>
          <w:rFonts w:asciiTheme="minorHAnsi" w:hAnsiTheme="minorHAnsi" w:cstheme="minorHAnsi"/>
          <w:szCs w:val="18"/>
          <w:lang w:val="mk-MK"/>
        </w:rPr>
      </w:pPr>
      <w:r w:rsidRPr="00F64E6B">
        <w:rPr>
          <w:rStyle w:val="FootnoteReference"/>
          <w:rFonts w:asciiTheme="minorHAnsi" w:hAnsiTheme="minorHAnsi" w:cstheme="minorHAnsi"/>
          <w:szCs w:val="18"/>
        </w:rPr>
        <w:footnoteRef/>
      </w:r>
      <w:r w:rsidRPr="00F64E6B">
        <w:rPr>
          <w:rFonts w:asciiTheme="minorHAnsi" w:hAnsiTheme="minorHAnsi" w:cstheme="minorHAnsi"/>
          <w:szCs w:val="18"/>
          <w:lang w:val="mk-MK"/>
        </w:rPr>
        <w:t xml:space="preserve"> Според последниот попис од 200</w:t>
      </w:r>
      <w:r>
        <w:rPr>
          <w:rFonts w:asciiTheme="minorHAnsi" w:hAnsiTheme="minorHAnsi" w:cstheme="minorHAnsi"/>
          <w:szCs w:val="18"/>
          <w:lang w:val="mk-MK"/>
        </w:rPr>
        <w:t>2</w:t>
      </w:r>
      <w:r w:rsidRPr="00F64E6B">
        <w:rPr>
          <w:rFonts w:asciiTheme="minorHAnsi" w:hAnsiTheme="minorHAnsi" w:cstheme="minorHAnsi"/>
          <w:szCs w:val="18"/>
          <w:lang w:val="mk-MK"/>
        </w:rPr>
        <w:t xml:space="preserve"> година.</w:t>
      </w:r>
    </w:p>
  </w:footnote>
  <w:footnote w:id="2">
    <w:p w:rsidR="0026272A" w:rsidRPr="00F64E6B" w:rsidRDefault="0026272A" w:rsidP="00C0704E">
      <w:pPr>
        <w:pStyle w:val="FootnoteText"/>
        <w:spacing w:after="0" w:line="240" w:lineRule="auto"/>
        <w:rPr>
          <w:rFonts w:asciiTheme="minorHAnsi" w:hAnsiTheme="minorHAnsi" w:cstheme="minorHAnsi"/>
          <w:szCs w:val="18"/>
          <w:lang w:val="mk-MK"/>
        </w:rPr>
      </w:pPr>
      <w:r w:rsidRPr="00F64E6B">
        <w:rPr>
          <w:rStyle w:val="FootnoteReference"/>
          <w:rFonts w:asciiTheme="minorHAnsi" w:hAnsiTheme="minorHAnsi" w:cstheme="minorHAnsi"/>
          <w:szCs w:val="18"/>
          <w:lang w:val="mk-MK"/>
        </w:rPr>
        <w:footnoteRef/>
      </w:r>
      <w:r w:rsidRPr="00F64E6B">
        <w:rPr>
          <w:rFonts w:asciiTheme="minorHAnsi" w:hAnsiTheme="minorHAnsi" w:cstheme="minorHAnsi"/>
          <w:szCs w:val="18"/>
          <w:lang w:val="mk-MK"/>
        </w:rPr>
        <w:t xml:space="preserve"> UNDP, Human Development Report 2015.</w:t>
      </w:r>
    </w:p>
  </w:footnote>
  <w:footnote w:id="3">
    <w:p w:rsidR="0026272A" w:rsidRPr="009837E9" w:rsidRDefault="0026272A" w:rsidP="00C0704E">
      <w:pPr>
        <w:pStyle w:val="FootnoteText"/>
        <w:spacing w:after="0" w:line="240" w:lineRule="auto"/>
        <w:rPr>
          <w:rFonts w:asciiTheme="minorHAnsi" w:hAnsiTheme="minorHAnsi" w:cstheme="minorHAnsi"/>
          <w:color w:val="000000" w:themeColor="text1"/>
          <w:szCs w:val="18"/>
          <w:lang w:val="mk-MK"/>
        </w:rPr>
      </w:pPr>
      <w:r w:rsidRPr="00F64E6B">
        <w:rPr>
          <w:rStyle w:val="FootnoteReference"/>
          <w:rFonts w:asciiTheme="minorHAnsi" w:hAnsiTheme="minorHAnsi" w:cstheme="minorHAnsi"/>
          <w:szCs w:val="18"/>
          <w:lang w:val="mk-MK"/>
        </w:rPr>
        <w:footnoteRef/>
      </w:r>
      <w:r w:rsidRPr="00F64E6B">
        <w:rPr>
          <w:rFonts w:asciiTheme="minorHAnsi" w:hAnsiTheme="minorHAnsi" w:cstheme="minorHAnsi"/>
          <w:szCs w:val="18"/>
          <w:lang w:val="mk-MK"/>
        </w:rPr>
        <w:t xml:space="preserve"> Светска банка, </w:t>
      </w:r>
      <w:r>
        <w:rPr>
          <w:rFonts w:asciiTheme="minorHAnsi" w:hAnsiTheme="minorHAnsi" w:cstheme="minorHAnsi"/>
          <w:szCs w:val="18"/>
          <w:lang w:val="mk-MK"/>
        </w:rPr>
        <w:t>И</w:t>
      </w:r>
      <w:r w:rsidRPr="00F64E6B">
        <w:rPr>
          <w:rFonts w:asciiTheme="minorHAnsi" w:hAnsiTheme="minorHAnsi" w:cstheme="minorHAnsi"/>
          <w:szCs w:val="18"/>
          <w:lang w:val="mk-MK"/>
        </w:rPr>
        <w:t xml:space="preserve">ндикатори за светски развој: </w:t>
      </w:r>
      <w:hyperlink r:id="rId1">
        <w:r w:rsidRPr="00F64E6B">
          <w:rPr>
            <w:rStyle w:val="Hyperlink"/>
            <w:rFonts w:asciiTheme="minorHAnsi" w:hAnsiTheme="minorHAnsi" w:cstheme="minorHAnsi"/>
            <w:color w:val="000000" w:themeColor="text1"/>
            <w:szCs w:val="18"/>
            <w:u w:val="none"/>
            <w:lang w:val="mk-MK"/>
          </w:rPr>
          <w:t>http://databank.worldbank.org/data/reports.aspx?source=2&amp;country=MKD&amp;series=&amp;period</w:t>
        </w:r>
      </w:hyperlink>
      <w:r w:rsidRPr="00F64E6B">
        <w:rPr>
          <w:rFonts w:asciiTheme="minorHAnsi" w:hAnsiTheme="minorHAnsi" w:cstheme="minorHAnsi"/>
          <w:color w:val="000000" w:themeColor="text1"/>
          <w:szCs w:val="18"/>
          <w:lang w:val="mk-MK"/>
        </w:rPr>
        <w:t>=</w:t>
      </w:r>
      <w:r>
        <w:rPr>
          <w:rFonts w:asciiTheme="minorHAnsi" w:hAnsiTheme="minorHAnsi" w:cstheme="minorHAnsi"/>
          <w:color w:val="000000" w:themeColor="text1"/>
          <w:szCs w:val="18"/>
          <w:lang w:val="mk-MK"/>
        </w:rPr>
        <w:t xml:space="preserve"> </w:t>
      </w:r>
    </w:p>
  </w:footnote>
  <w:footnote w:id="4">
    <w:p w:rsidR="0026272A" w:rsidRPr="00C0704E" w:rsidRDefault="0026272A" w:rsidP="00C0704E">
      <w:pPr>
        <w:pStyle w:val="FootnoteText"/>
        <w:spacing w:after="0" w:line="240" w:lineRule="auto"/>
        <w:rPr>
          <w:lang w:val="mk-MK"/>
        </w:rPr>
      </w:pPr>
      <w:r>
        <w:rPr>
          <w:rStyle w:val="FootnoteReference"/>
        </w:rPr>
        <w:footnoteRef/>
      </w:r>
      <w:r w:rsidRPr="009837E9">
        <w:rPr>
          <w:rFonts w:asciiTheme="minorHAnsi" w:hAnsiTheme="minorHAnsi" w:cstheme="minorHAnsi"/>
          <w:szCs w:val="18"/>
          <w:lang w:val="mk-MK"/>
        </w:rPr>
        <w:t xml:space="preserve"> </w:t>
      </w:r>
      <w:r w:rsidRPr="00F64E6B">
        <w:rPr>
          <w:rFonts w:asciiTheme="minorHAnsi" w:hAnsiTheme="minorHAnsi" w:cstheme="minorHAnsi"/>
          <w:szCs w:val="18"/>
          <w:lang w:val="mk-MK"/>
        </w:rPr>
        <w:t>Државен завод за статистика, Месечен статистички извештај бр.</w:t>
      </w:r>
      <w:r w:rsidRPr="003A33B4">
        <w:rPr>
          <w:rFonts w:asciiTheme="minorHAnsi" w:hAnsiTheme="minorHAnsi" w:cstheme="minorHAnsi"/>
          <w:szCs w:val="18"/>
          <w:lang w:val="mk-MK"/>
        </w:rPr>
        <w:t>,</w:t>
      </w:r>
      <w:r>
        <w:rPr>
          <w:rFonts w:asciiTheme="minorHAnsi" w:hAnsiTheme="minorHAnsi" w:cstheme="minorHAnsi"/>
          <w:szCs w:val="18"/>
          <w:lang w:val="mk-MK"/>
        </w:rPr>
        <w:t>бр</w:t>
      </w:r>
      <w:r w:rsidRPr="003A33B4">
        <w:rPr>
          <w:rFonts w:asciiTheme="minorHAnsi" w:hAnsiTheme="minorHAnsi" w:cstheme="minorHAnsi"/>
          <w:szCs w:val="18"/>
          <w:lang w:val="mk-MK"/>
        </w:rPr>
        <w:t xml:space="preserve">. 1.2.17.03 </w:t>
      </w:r>
    </w:p>
  </w:footnote>
  <w:footnote w:id="5">
    <w:p w:rsidR="0026272A" w:rsidRPr="003F0135" w:rsidRDefault="0026272A" w:rsidP="00C0704E">
      <w:pPr>
        <w:pStyle w:val="ListBullet"/>
        <w:jc w:val="left"/>
        <w:rPr>
          <w:rFonts w:asciiTheme="minorHAnsi" w:hAnsiTheme="minorHAnsi" w:cstheme="minorHAnsi"/>
          <w:color w:val="000000" w:themeColor="text1"/>
          <w:sz w:val="18"/>
          <w:szCs w:val="18"/>
          <w:lang w:val="mk-MK" w:eastAsia="fr-BE"/>
        </w:rPr>
      </w:pPr>
      <w:r w:rsidRPr="00F64E6B">
        <w:rPr>
          <w:rStyle w:val="FootnoteReference"/>
          <w:rFonts w:asciiTheme="minorHAnsi" w:hAnsiTheme="minorHAnsi" w:cstheme="minorHAnsi"/>
          <w:szCs w:val="18"/>
          <w:lang w:val="mk-MK"/>
        </w:rPr>
        <w:footnoteRef/>
      </w:r>
      <w:r w:rsidRPr="00F64E6B">
        <w:rPr>
          <w:rFonts w:asciiTheme="minorHAnsi" w:hAnsiTheme="minorHAnsi" w:cstheme="minorHAnsi"/>
          <w:sz w:val="18"/>
          <w:szCs w:val="18"/>
          <w:lang w:val="mk-MK"/>
        </w:rPr>
        <w:t xml:space="preserve"> Државен завод за статистика, </w:t>
      </w:r>
      <w:r>
        <w:rPr>
          <w:rFonts w:asciiTheme="minorHAnsi" w:hAnsiTheme="minorHAnsi" w:cstheme="minorHAnsi"/>
          <w:sz w:val="18"/>
          <w:szCs w:val="18"/>
          <w:lang w:val="mk-MK"/>
        </w:rPr>
        <w:t>Анкета за работна сила 2016</w:t>
      </w:r>
      <w:r w:rsidRPr="003A33B4">
        <w:rPr>
          <w:rFonts w:asciiTheme="minorHAnsi" w:hAnsiTheme="minorHAnsi" w:cstheme="minorHAnsi"/>
          <w:sz w:val="18"/>
          <w:szCs w:val="18"/>
          <w:lang w:val="mk-MK"/>
        </w:rPr>
        <w:t>(http://www.stat.gov.mk/PrikaziPoslednaPublikacija_en.aspx?id=3)</w:t>
      </w:r>
      <w:r w:rsidRPr="003F0135">
        <w:rPr>
          <w:rFonts w:asciiTheme="minorHAnsi" w:hAnsiTheme="minorHAnsi" w:cstheme="minorHAnsi"/>
          <w:sz w:val="18"/>
          <w:szCs w:val="18"/>
          <w:lang w:val="mk-MK"/>
        </w:rPr>
        <w:t>.</w:t>
      </w:r>
    </w:p>
  </w:footnote>
  <w:footnote w:id="6">
    <w:p w:rsidR="0026272A" w:rsidRPr="00F64E6B" w:rsidRDefault="0026272A" w:rsidP="00C0704E">
      <w:pPr>
        <w:pStyle w:val="FootnoteText"/>
        <w:spacing w:after="0" w:line="240" w:lineRule="auto"/>
        <w:rPr>
          <w:rFonts w:asciiTheme="minorHAnsi" w:hAnsiTheme="minorHAnsi" w:cstheme="minorHAnsi"/>
          <w:szCs w:val="18"/>
          <w:lang w:val="mk-MK"/>
        </w:rPr>
      </w:pPr>
      <w:r w:rsidRPr="00F64E6B">
        <w:rPr>
          <w:rStyle w:val="FootnoteReference"/>
          <w:rFonts w:asciiTheme="minorHAnsi" w:hAnsiTheme="minorHAnsi" w:cstheme="minorHAnsi"/>
          <w:szCs w:val="18"/>
          <w:lang w:val="mk-MK"/>
        </w:rPr>
        <w:footnoteRef/>
      </w:r>
      <w:r w:rsidRPr="00F64E6B">
        <w:rPr>
          <w:rFonts w:asciiTheme="minorHAnsi" w:hAnsiTheme="minorHAnsi" w:cstheme="minorHAnsi"/>
          <w:szCs w:val="18"/>
          <w:lang w:val="mk-MK"/>
        </w:rPr>
        <w:t xml:space="preserve"> World Bank, Global Poverty Working Group.</w:t>
      </w:r>
      <w:r>
        <w:rPr>
          <w:rFonts w:asciiTheme="minorHAnsi" w:hAnsiTheme="minorHAnsi" w:cstheme="minorHAnsi"/>
          <w:szCs w:val="18"/>
        </w:rPr>
        <w:t xml:space="preserve"> </w:t>
      </w:r>
      <w:r w:rsidRPr="00A01138">
        <w:rPr>
          <w:rFonts w:asciiTheme="minorHAnsi" w:hAnsiTheme="minorHAnsi" w:cstheme="minorHAnsi"/>
          <w:szCs w:val="18"/>
        </w:rPr>
        <w:t>http://databank.worldbank.org/data/Views/Reports/ReportWidgetCustom.aspx?Report_Name=CountryProfile&amp;Id=b450fd57&amp;tbar=y&amp;dd=y&amp;inf=n&amp;zm=n&amp;country=MKD</w:t>
      </w:r>
      <w:r w:rsidRPr="00D44E93">
        <w:rPr>
          <w:rFonts w:asciiTheme="minorHAnsi" w:hAnsiTheme="minorHAnsi" w:cstheme="minorHAnsi"/>
          <w:szCs w:val="18"/>
        </w:rPr>
        <w:t>.</w:t>
      </w:r>
      <w:r>
        <w:rPr>
          <w:rFonts w:asciiTheme="minorHAnsi" w:hAnsiTheme="minorHAnsi" w:cstheme="minorHAnsi"/>
          <w:szCs w:val="18"/>
        </w:rPr>
        <w:t xml:space="preserve"> </w:t>
      </w:r>
    </w:p>
  </w:footnote>
  <w:footnote w:id="7">
    <w:p w:rsidR="0026272A" w:rsidRPr="003F0135" w:rsidRDefault="0026272A" w:rsidP="00107252">
      <w:pPr>
        <w:spacing w:after="0" w:line="240" w:lineRule="auto"/>
        <w:rPr>
          <w:sz w:val="18"/>
          <w:szCs w:val="18"/>
          <w:lang w:val="mk-MK"/>
        </w:rPr>
      </w:pPr>
      <w:r w:rsidRPr="00F64E6B">
        <w:rPr>
          <w:rStyle w:val="FootnoteReference"/>
          <w:szCs w:val="18"/>
          <w:lang w:val="mk-MK"/>
        </w:rPr>
        <w:footnoteRef/>
      </w:r>
      <w:r w:rsidRPr="00F64E6B">
        <w:rPr>
          <w:sz w:val="18"/>
          <w:szCs w:val="18"/>
          <w:lang w:val="mk-MK"/>
        </w:rPr>
        <w:t xml:space="preserve"> Државен завод за статистика, </w:t>
      </w:r>
      <w:r>
        <w:rPr>
          <w:sz w:val="18"/>
          <w:szCs w:val="18"/>
          <w:lang w:val="mk-MK"/>
        </w:rPr>
        <w:t xml:space="preserve">Анкета за работна сила, 2016 </w:t>
      </w:r>
    </w:p>
  </w:footnote>
  <w:footnote w:id="8">
    <w:p w:rsidR="0026272A" w:rsidRPr="003A33B4" w:rsidRDefault="0026272A" w:rsidP="00107252">
      <w:pPr>
        <w:spacing w:after="0" w:line="240" w:lineRule="auto"/>
        <w:rPr>
          <w:sz w:val="18"/>
          <w:szCs w:val="18"/>
          <w:lang w:val="mk-MK"/>
        </w:rPr>
      </w:pPr>
      <w:r w:rsidRPr="005A5E02">
        <w:rPr>
          <w:rStyle w:val="FootnoteReference"/>
          <w:szCs w:val="18"/>
          <w:lang w:val="mk-MK"/>
        </w:rPr>
        <w:footnoteRef/>
      </w:r>
      <w:r w:rsidRPr="005A5E02">
        <w:rPr>
          <w:sz w:val="18"/>
          <w:szCs w:val="18"/>
          <w:lang w:val="mk-MK"/>
        </w:rPr>
        <w:t xml:space="preserve"> Ibid.</w:t>
      </w:r>
    </w:p>
  </w:footnote>
  <w:footnote w:id="9">
    <w:p w:rsidR="0026272A" w:rsidRPr="00107252" w:rsidRDefault="0026272A" w:rsidP="00107252">
      <w:pPr>
        <w:pStyle w:val="FootnoteText"/>
        <w:spacing w:after="0" w:line="240" w:lineRule="auto"/>
        <w:rPr>
          <w:rFonts w:ascii="Calibri" w:hAnsi="Calibri"/>
          <w:szCs w:val="18"/>
          <w:lang w:val="mk-MK"/>
        </w:rPr>
      </w:pPr>
      <w:r w:rsidRPr="00107252">
        <w:rPr>
          <w:rStyle w:val="FootnoteReference"/>
          <w:rFonts w:ascii="Calibri" w:hAnsi="Calibri"/>
          <w:szCs w:val="18"/>
          <w:lang w:val="mk-MK"/>
        </w:rPr>
        <w:footnoteRef/>
      </w:r>
      <w:r w:rsidRPr="00107252">
        <w:rPr>
          <w:rFonts w:ascii="Calibri" w:hAnsi="Calibri"/>
          <w:szCs w:val="18"/>
          <w:lang w:val="mk-MK"/>
        </w:rPr>
        <w:t xml:space="preserve"> Државен завод за статистика, </w:t>
      </w:r>
      <w:r>
        <w:rPr>
          <w:rFonts w:ascii="Calibri" w:hAnsi="Calibri"/>
          <w:szCs w:val="18"/>
          <w:lang w:val="mk-MK"/>
        </w:rPr>
        <w:t xml:space="preserve">Миграции </w:t>
      </w:r>
      <w:r w:rsidRPr="00107252">
        <w:rPr>
          <w:rFonts w:ascii="Calibri" w:hAnsi="Calibri"/>
          <w:szCs w:val="18"/>
          <w:lang w:val="mk-MK"/>
        </w:rPr>
        <w:t>2016 година.</w:t>
      </w:r>
      <w:r w:rsidRPr="003A33B4">
        <w:rPr>
          <w:rFonts w:asciiTheme="minorHAnsi" w:hAnsiTheme="minorHAnsi" w:cstheme="minorHAnsi"/>
          <w:szCs w:val="18"/>
          <w:lang w:val="mk-MK"/>
        </w:rPr>
        <w:t>http://www.stat.gov.mk/PrikaziPoslednaPublikacija_en.aspx?id=9</w:t>
      </w:r>
    </w:p>
  </w:footnote>
  <w:footnote w:id="10">
    <w:p w:rsidR="0026272A" w:rsidRPr="00107252" w:rsidRDefault="0026272A" w:rsidP="00B4008E">
      <w:pPr>
        <w:pStyle w:val="FootnoteText"/>
        <w:spacing w:after="0" w:line="240" w:lineRule="auto"/>
        <w:rPr>
          <w:rFonts w:ascii="Calibri" w:hAnsi="Calibri"/>
          <w:szCs w:val="18"/>
          <w:lang w:val="mk-MK"/>
        </w:rPr>
      </w:pPr>
      <w:r w:rsidRPr="00107252">
        <w:rPr>
          <w:rStyle w:val="FootnoteReference"/>
          <w:rFonts w:ascii="Calibri" w:hAnsi="Calibri"/>
          <w:szCs w:val="18"/>
          <w:lang w:val="mk-MK"/>
        </w:rPr>
        <w:footnoteRef/>
      </w:r>
      <w:r w:rsidRPr="00107252">
        <w:rPr>
          <w:rFonts w:ascii="Calibri" w:hAnsi="Calibri"/>
          <w:szCs w:val="18"/>
          <w:lang w:val="mk-MK"/>
        </w:rPr>
        <w:t xml:space="preserve"> Статистиката не го покажува соодносот помеѓу оние со општо средно и стручно средно образование.</w:t>
      </w:r>
    </w:p>
  </w:footnote>
  <w:footnote w:id="11">
    <w:p w:rsidR="0026272A" w:rsidRPr="00107252" w:rsidRDefault="0026272A" w:rsidP="00107252">
      <w:pPr>
        <w:pStyle w:val="Default"/>
        <w:rPr>
          <w:rFonts w:ascii="Calibri" w:hAnsi="Calibri"/>
          <w:sz w:val="18"/>
          <w:szCs w:val="18"/>
        </w:rPr>
      </w:pPr>
      <w:r w:rsidRPr="00107252">
        <w:rPr>
          <w:rStyle w:val="FootnoteReference"/>
          <w:rFonts w:ascii="Calibri" w:hAnsi="Calibri"/>
          <w:szCs w:val="18"/>
          <w:lang w:val="mk-MK"/>
        </w:rPr>
        <w:footnoteRef/>
      </w:r>
      <w:r>
        <w:rPr>
          <w:rFonts w:ascii="Calibri" w:hAnsi="Calibri"/>
          <w:sz w:val="18"/>
          <w:szCs w:val="18"/>
          <w:lang w:val="en-US"/>
        </w:rPr>
        <w:t xml:space="preserve"> UNICEF</w:t>
      </w:r>
      <w:r w:rsidRPr="00107252">
        <w:rPr>
          <w:rFonts w:ascii="Calibri" w:hAnsi="Calibri"/>
          <w:sz w:val="18"/>
          <w:szCs w:val="18"/>
          <w:lang w:val="mk-MK"/>
        </w:rPr>
        <w:t>, Migration Profiles:</w:t>
      </w:r>
      <w:r>
        <w:rPr>
          <w:rFonts w:ascii="Calibri" w:hAnsi="Calibri"/>
          <w:sz w:val="18"/>
          <w:szCs w:val="18"/>
          <w:lang w:val="en-US"/>
        </w:rPr>
        <w:t xml:space="preserve"> </w:t>
      </w:r>
      <w:r w:rsidRPr="00107252">
        <w:rPr>
          <w:rFonts w:ascii="Calibri" w:hAnsi="Calibri"/>
          <w:sz w:val="18"/>
          <w:szCs w:val="18"/>
          <w:lang w:val="mk-MK"/>
        </w:rPr>
        <w:t>Republic of Macedonia.</w:t>
      </w:r>
    </w:p>
  </w:footnote>
  <w:footnote w:id="12">
    <w:p w:rsidR="0026272A" w:rsidRPr="00EB0D5F" w:rsidRDefault="0026272A" w:rsidP="00EB0D5F">
      <w:pPr>
        <w:rPr>
          <w:rFonts w:ascii="Calibri" w:eastAsia="Times New Roman" w:hAnsi="Calibri" w:cs="Times New Roman"/>
          <w:sz w:val="18"/>
          <w:szCs w:val="18"/>
          <w:lang w:val="mk-MK"/>
        </w:rPr>
      </w:pPr>
      <w:r w:rsidRPr="00107252">
        <w:rPr>
          <w:rStyle w:val="FootnoteReference"/>
          <w:rFonts w:ascii="Calibri" w:hAnsi="Calibri"/>
          <w:szCs w:val="18"/>
        </w:rPr>
        <w:footnoteRef/>
      </w:r>
      <w:r>
        <w:rPr>
          <w:rFonts w:ascii="Calibri" w:hAnsi="Calibri"/>
          <w:szCs w:val="18"/>
        </w:rPr>
        <w:t xml:space="preserve"> </w:t>
      </w:r>
      <w:r w:rsidRPr="00EB0D5F">
        <w:rPr>
          <w:rFonts w:ascii="Calibri" w:eastAsia="Times New Roman" w:hAnsi="Calibri" w:cs="Times New Roman"/>
          <w:sz w:val="18"/>
          <w:szCs w:val="18"/>
          <w:lang w:val="mk-MK"/>
        </w:rPr>
        <w:t>С</w:t>
      </w:r>
      <w:r>
        <w:rPr>
          <w:rFonts w:ascii="Calibri" w:eastAsia="Times New Roman" w:hAnsi="Calibri" w:cs="Times New Roman"/>
          <w:sz w:val="18"/>
          <w:szCs w:val="18"/>
          <w:lang w:val="mk-MK"/>
        </w:rPr>
        <w:t>татистичкиот преглед број 2.4.17.03/871 за 2016</w:t>
      </w:r>
      <w:r w:rsidRPr="00EB0D5F">
        <w:rPr>
          <w:rFonts w:ascii="Calibri" w:eastAsia="Times New Roman" w:hAnsi="Calibri" w:cs="Times New Roman"/>
          <w:sz w:val="18"/>
          <w:szCs w:val="18"/>
          <w:lang w:val="mk-MK"/>
        </w:rPr>
        <w:t xml:space="preserve"> година  </w:t>
      </w:r>
      <w:r>
        <w:rPr>
          <w:rFonts w:ascii="Calibri" w:eastAsia="Times New Roman" w:hAnsi="Calibri" w:cs="Times New Roman"/>
          <w:sz w:val="18"/>
          <w:szCs w:val="18"/>
          <w:lang w:val="mk-MK"/>
        </w:rPr>
        <w:t>од Државен завод за статистика</w:t>
      </w:r>
      <w:r w:rsidRPr="00EB0D5F">
        <w:rPr>
          <w:rFonts w:ascii="Calibri" w:eastAsia="Times New Roman" w:hAnsi="Calibri" w:cs="Times New Roman"/>
          <w:sz w:val="18"/>
          <w:szCs w:val="18"/>
          <w:lang w:val="mk-MK"/>
        </w:rPr>
        <w:t>.</w:t>
      </w:r>
      <w:r>
        <w:rPr>
          <w:rFonts w:ascii="Calibri" w:eastAsia="Times New Roman" w:hAnsi="Calibri" w:cs="Times New Roman"/>
          <w:sz w:val="18"/>
          <w:szCs w:val="18"/>
          <w:lang w:val="mk-MK"/>
        </w:rPr>
        <w:t xml:space="preserve"> </w:t>
      </w:r>
      <w:r w:rsidRPr="00EB0D5F">
        <w:rPr>
          <w:rFonts w:ascii="Calibri" w:eastAsia="Times New Roman" w:hAnsi="Calibri" w:cs="Times New Roman"/>
          <w:sz w:val="18"/>
          <w:szCs w:val="18"/>
          <w:lang w:val="mk-MK"/>
        </w:rPr>
        <w:t>Доколку не е поинаку наведено, сите податоци што се однесуваат на бројот на училишта и ученици се според Државниот завод за статистика.</w:t>
      </w:r>
    </w:p>
  </w:footnote>
  <w:footnote w:id="13">
    <w:p w:rsidR="0026272A" w:rsidRPr="00EB0D5F" w:rsidRDefault="0026272A">
      <w:pPr>
        <w:pStyle w:val="FootnoteText"/>
        <w:rPr>
          <w:lang w:val="mk-MK"/>
        </w:rPr>
      </w:pPr>
      <w:r>
        <w:rPr>
          <w:rStyle w:val="FootnoteReference"/>
        </w:rPr>
        <w:footnoteRef/>
      </w:r>
      <w:r>
        <w:t xml:space="preserve"> </w:t>
      </w:r>
      <w:r w:rsidRPr="00EB0D5F">
        <w:rPr>
          <w:rFonts w:ascii="Calibri" w:hAnsi="Calibri"/>
          <w:szCs w:val="18"/>
          <w:lang w:val="mk-MK"/>
        </w:rPr>
        <w:t>С</w:t>
      </w:r>
      <w:r>
        <w:rPr>
          <w:rFonts w:ascii="Calibri" w:hAnsi="Calibri"/>
          <w:szCs w:val="18"/>
          <w:lang w:val="mk-MK"/>
        </w:rPr>
        <w:t xml:space="preserve">татистичкиот преглед број </w:t>
      </w:r>
      <w:r w:rsidRPr="00EB0D5F">
        <w:rPr>
          <w:rFonts w:ascii="Calibri" w:hAnsi="Calibri"/>
          <w:szCs w:val="18"/>
          <w:lang w:val="mk-MK"/>
        </w:rPr>
        <w:t>2.4.16.01/842</w:t>
      </w:r>
      <w:r w:rsidRPr="007D33DE">
        <w:rPr>
          <w:lang w:val="ru-RU"/>
        </w:rPr>
        <w:t xml:space="preserve"> </w:t>
      </w:r>
      <w:r>
        <w:rPr>
          <w:rFonts w:ascii="Calibri" w:hAnsi="Calibri"/>
          <w:szCs w:val="18"/>
          <w:lang w:val="mk-MK"/>
        </w:rPr>
        <w:t>за 2015</w:t>
      </w:r>
      <w:r w:rsidRPr="00EB0D5F">
        <w:rPr>
          <w:rFonts w:ascii="Calibri" w:hAnsi="Calibri"/>
          <w:szCs w:val="18"/>
          <w:lang w:val="mk-MK"/>
        </w:rPr>
        <w:t xml:space="preserve"> година  </w:t>
      </w:r>
      <w:r>
        <w:rPr>
          <w:rFonts w:ascii="Calibri" w:hAnsi="Calibri"/>
          <w:szCs w:val="18"/>
          <w:lang w:val="mk-MK"/>
        </w:rPr>
        <w:t>од Државен завод за статистика</w:t>
      </w:r>
    </w:p>
  </w:footnote>
  <w:footnote w:id="14">
    <w:p w:rsidR="0026272A" w:rsidRPr="00ED281B" w:rsidRDefault="0026272A" w:rsidP="00107252">
      <w:pPr>
        <w:pStyle w:val="FootnoteText"/>
        <w:spacing w:after="0" w:line="240" w:lineRule="auto"/>
        <w:ind w:left="142" w:hanging="142"/>
        <w:rPr>
          <w:rFonts w:ascii="Calibri" w:hAnsi="Calibri"/>
          <w:szCs w:val="18"/>
          <w:lang w:val="mk-MK"/>
        </w:rPr>
      </w:pPr>
      <w:r w:rsidRPr="00107252">
        <w:rPr>
          <w:rStyle w:val="FootnoteReference"/>
          <w:rFonts w:ascii="Calibri" w:hAnsi="Calibri"/>
          <w:szCs w:val="18"/>
        </w:rPr>
        <w:footnoteRef/>
      </w:r>
      <w:r>
        <w:rPr>
          <w:rFonts w:ascii="Calibri" w:hAnsi="Calibri" w:cs="Calibri"/>
          <w:szCs w:val="18"/>
        </w:rPr>
        <w:t xml:space="preserve"> </w:t>
      </w:r>
      <w:r w:rsidRPr="00107252">
        <w:rPr>
          <w:rFonts w:ascii="Calibri" w:hAnsi="Calibri" w:cs="Calibri"/>
          <w:szCs w:val="18"/>
          <w:lang w:val="mk-MK"/>
        </w:rPr>
        <w:t>Извор</w:t>
      </w:r>
      <w:r w:rsidRPr="00107252">
        <w:rPr>
          <w:rFonts w:ascii="Calibri" w:hAnsi="Calibri" w:cs="Calibri"/>
          <w:szCs w:val="18"/>
        </w:rPr>
        <w:t xml:space="preserve">: </w:t>
      </w:r>
      <w:r>
        <w:rPr>
          <w:rFonts w:ascii="Calibri" w:hAnsi="Calibri" w:cs="Calibri"/>
          <w:szCs w:val="18"/>
        </w:rPr>
        <w:t>“</w:t>
      </w:r>
      <w:r w:rsidRPr="00107252">
        <w:rPr>
          <w:rFonts w:ascii="Calibri" w:hAnsi="Calibri" w:cs="Calibri"/>
          <w:szCs w:val="18"/>
        </w:rPr>
        <w:t>Adult literacy rate, population 15+ years (both sexes, female, male)"</w:t>
      </w:r>
      <w:r w:rsidRPr="00107252">
        <w:rPr>
          <w:rFonts w:ascii="Calibri" w:hAnsi="Calibri" w:cs="Calibri"/>
          <w:szCs w:val="18"/>
          <w:shd w:val="clear" w:color="auto" w:fill="FFFFFF"/>
        </w:rPr>
        <w:t>.</w:t>
      </w:r>
      <w:r w:rsidRPr="00107252">
        <w:rPr>
          <w:rStyle w:val="apple-converted-space"/>
          <w:rFonts w:ascii="Calibri" w:hAnsi="Calibri" w:cs="Calibri"/>
          <w:szCs w:val="18"/>
          <w:shd w:val="clear" w:color="auto" w:fill="FFFFFF"/>
        </w:rPr>
        <w:t> </w:t>
      </w:r>
      <w:r w:rsidRPr="00107252">
        <w:rPr>
          <w:rFonts w:ascii="Calibri" w:hAnsi="Calibri" w:cs="Calibri"/>
          <w:i/>
          <w:iCs/>
          <w:szCs w:val="18"/>
          <w:shd w:val="clear" w:color="auto" w:fill="FFFFFF"/>
        </w:rPr>
        <w:t>UIS</w:t>
      </w:r>
      <w:r w:rsidRPr="00107252">
        <w:rPr>
          <w:rStyle w:val="apple-converted-space"/>
          <w:rFonts w:ascii="Calibri" w:hAnsi="Calibri" w:cs="Calibri"/>
          <w:i/>
          <w:iCs/>
          <w:szCs w:val="18"/>
          <w:shd w:val="clear" w:color="auto" w:fill="FFFFFF"/>
        </w:rPr>
        <w:t> </w:t>
      </w:r>
      <w:r w:rsidRPr="00107252">
        <w:rPr>
          <w:rFonts w:ascii="Calibri" w:hAnsi="Calibri" w:cs="Calibri"/>
          <w:i/>
          <w:iCs/>
          <w:szCs w:val="18"/>
          <w:shd w:val="clear" w:color="auto" w:fill="FFFFFF"/>
        </w:rPr>
        <w:t>Data Centre</w:t>
      </w:r>
      <w:r w:rsidRPr="00107252">
        <w:rPr>
          <w:rFonts w:ascii="Calibri" w:hAnsi="Calibri" w:cs="Calibri"/>
          <w:szCs w:val="18"/>
          <w:shd w:val="clear" w:color="auto" w:fill="FFFFFF"/>
        </w:rPr>
        <w:t>.</w:t>
      </w:r>
      <w:r w:rsidRPr="00107252">
        <w:rPr>
          <w:rStyle w:val="apple-converted-space"/>
          <w:rFonts w:ascii="Calibri" w:hAnsi="Calibri" w:cs="Calibri"/>
          <w:szCs w:val="18"/>
          <w:shd w:val="clear" w:color="auto" w:fill="FFFFFF"/>
        </w:rPr>
        <w:t> </w:t>
      </w:r>
      <w:r w:rsidRPr="00107252">
        <w:rPr>
          <w:rFonts w:ascii="Calibri" w:hAnsi="Calibri" w:cs="Calibri"/>
          <w:szCs w:val="18"/>
          <w:shd w:val="clear" w:color="auto" w:fill="FFFFFF"/>
        </w:rPr>
        <w:t>UNESCO. August 2015</w:t>
      </w:r>
      <w:r>
        <w:rPr>
          <w:rFonts w:ascii="Calibri" w:hAnsi="Calibri" w:cs="Calibri"/>
          <w:szCs w:val="18"/>
          <w:shd w:val="clear" w:color="auto" w:fill="FFFFFF"/>
          <w:lang w:val="mk-MK"/>
        </w:rPr>
        <w:t>.</w:t>
      </w:r>
    </w:p>
  </w:footnote>
  <w:footnote w:id="15">
    <w:p w:rsidR="0026272A" w:rsidRPr="005A5E02" w:rsidRDefault="0026272A" w:rsidP="00BC1BE0">
      <w:pPr>
        <w:pStyle w:val="FootnoteText"/>
        <w:rPr>
          <w:rFonts w:asciiTheme="minorHAnsi" w:hAnsiTheme="minorHAnsi"/>
          <w:lang w:val="mk-MK"/>
        </w:rPr>
      </w:pPr>
      <w:r w:rsidRPr="005A5E02">
        <w:rPr>
          <w:rStyle w:val="FootnoteReference"/>
          <w:rFonts w:asciiTheme="minorHAnsi" w:hAnsiTheme="minorHAnsi"/>
        </w:rPr>
        <w:footnoteRef/>
      </w:r>
      <w:r w:rsidRPr="009837E9">
        <w:rPr>
          <w:rFonts w:asciiTheme="minorHAnsi" w:hAnsiTheme="minorHAnsi"/>
          <w:lang w:val="mk-MK"/>
        </w:rPr>
        <w:t xml:space="preserve"> </w:t>
      </w:r>
      <w:r w:rsidRPr="005A5E02">
        <w:rPr>
          <w:rFonts w:asciiTheme="minorHAnsi" w:hAnsiTheme="minorHAnsi"/>
          <w:lang w:val="mk-MK"/>
        </w:rPr>
        <w:t>Административни податоци од Секторот за основно и средно образование при МОН.</w:t>
      </w:r>
    </w:p>
  </w:footnote>
  <w:footnote w:id="16">
    <w:p w:rsidR="0026272A" w:rsidRPr="003A33B4" w:rsidRDefault="0026272A" w:rsidP="00ED281B">
      <w:pPr>
        <w:pStyle w:val="FootnoteText"/>
        <w:spacing w:after="0" w:line="240" w:lineRule="auto"/>
        <w:ind w:left="142" w:hanging="142"/>
        <w:rPr>
          <w:rFonts w:asciiTheme="minorHAnsi" w:hAnsiTheme="minorHAnsi" w:cstheme="minorHAnsi"/>
          <w:lang w:val="mk-MK"/>
        </w:rPr>
      </w:pPr>
      <w:r w:rsidRPr="005A5E02">
        <w:rPr>
          <w:rStyle w:val="FootnoteReference"/>
          <w:rFonts w:asciiTheme="minorHAnsi" w:hAnsiTheme="minorHAnsi"/>
        </w:rPr>
        <w:footnoteRef/>
      </w:r>
      <w:r w:rsidRPr="009837E9">
        <w:rPr>
          <w:rFonts w:asciiTheme="minorHAnsi" w:hAnsiTheme="minorHAnsi" w:cstheme="minorHAnsi"/>
          <w:lang w:val="mk-MK"/>
        </w:rPr>
        <w:t xml:space="preserve"> </w:t>
      </w:r>
      <w:r w:rsidRPr="005A5E02">
        <w:rPr>
          <w:rFonts w:asciiTheme="minorHAnsi" w:hAnsiTheme="minorHAnsi" w:cstheme="minorHAnsi"/>
          <w:lang w:val="mk-MK"/>
        </w:rPr>
        <w:t>Од 2010 година е воведена експериментална настава на босански јазик што може да се применува во училиштата кои ќе обезбедат услови за нејзина реализација.</w:t>
      </w:r>
    </w:p>
  </w:footnote>
  <w:footnote w:id="17">
    <w:p w:rsidR="0026272A" w:rsidRPr="003A33B4" w:rsidRDefault="0026272A" w:rsidP="00107252">
      <w:pPr>
        <w:pStyle w:val="FootnoteText"/>
        <w:spacing w:after="0" w:line="240" w:lineRule="auto"/>
        <w:rPr>
          <w:rFonts w:asciiTheme="minorHAnsi" w:hAnsiTheme="minorHAnsi"/>
          <w:szCs w:val="18"/>
          <w:lang w:val="mk-MK"/>
        </w:rPr>
      </w:pPr>
      <w:r w:rsidRPr="005A5E02">
        <w:rPr>
          <w:rStyle w:val="FootnoteReference"/>
          <w:rFonts w:asciiTheme="minorHAnsi" w:hAnsiTheme="minorHAnsi"/>
          <w:szCs w:val="18"/>
        </w:rPr>
        <w:footnoteRef/>
      </w:r>
      <w:r w:rsidRPr="009837E9">
        <w:rPr>
          <w:rFonts w:asciiTheme="minorHAnsi" w:hAnsiTheme="minorHAnsi"/>
          <w:color w:val="000000"/>
          <w:szCs w:val="18"/>
          <w:lang w:val="mk-MK"/>
        </w:rPr>
        <w:t xml:space="preserve"> </w:t>
      </w:r>
      <w:r w:rsidRPr="005A5E02">
        <w:rPr>
          <w:rFonts w:asciiTheme="minorHAnsi" w:hAnsiTheme="minorHAnsi"/>
          <w:color w:val="000000"/>
          <w:szCs w:val="18"/>
          <w:lang w:val="mk-MK"/>
        </w:rPr>
        <w:t>Извор</w:t>
      </w:r>
      <w:r w:rsidRPr="003A33B4">
        <w:rPr>
          <w:rFonts w:asciiTheme="minorHAnsi" w:hAnsiTheme="minorHAnsi"/>
          <w:color w:val="000000"/>
          <w:szCs w:val="18"/>
          <w:lang w:val="mk-MK"/>
        </w:rPr>
        <w:t xml:space="preserve">: </w:t>
      </w:r>
      <w:r w:rsidRPr="005A5E02">
        <w:rPr>
          <w:rFonts w:asciiTheme="minorHAnsi" w:hAnsiTheme="minorHAnsi"/>
          <w:color w:val="000000"/>
          <w:szCs w:val="18"/>
          <w:lang w:val="mk-MK"/>
        </w:rPr>
        <w:t>Проект на УСАИД за меѓуетничка интеграција во образованието</w:t>
      </w:r>
      <w:r w:rsidRPr="003A33B4">
        <w:rPr>
          <w:rFonts w:asciiTheme="minorHAnsi" w:hAnsiTheme="minorHAnsi"/>
          <w:color w:val="000000"/>
          <w:szCs w:val="18"/>
          <w:lang w:val="mk-MK"/>
        </w:rPr>
        <w:t>.</w:t>
      </w:r>
    </w:p>
  </w:footnote>
  <w:footnote w:id="18">
    <w:p w:rsidR="0026272A" w:rsidRPr="003A33B4" w:rsidRDefault="0026272A" w:rsidP="00107252">
      <w:pPr>
        <w:pStyle w:val="ListParagraph"/>
        <w:spacing w:after="0" w:line="240" w:lineRule="auto"/>
        <w:ind w:left="142" w:hanging="142"/>
        <w:contextualSpacing w:val="0"/>
        <w:rPr>
          <w:rFonts w:ascii="Calibri" w:hAnsi="Calibri"/>
          <w:sz w:val="18"/>
          <w:szCs w:val="18"/>
          <w:lang w:val="mk-MK"/>
        </w:rPr>
      </w:pPr>
      <w:r w:rsidRPr="005A5E02">
        <w:rPr>
          <w:rStyle w:val="FootnoteReference"/>
          <w:szCs w:val="18"/>
        </w:rPr>
        <w:footnoteRef/>
      </w:r>
      <w:r w:rsidRPr="009837E9">
        <w:rPr>
          <w:sz w:val="18"/>
          <w:szCs w:val="18"/>
          <w:lang w:val="mk-MK"/>
        </w:rPr>
        <w:t xml:space="preserve"> </w:t>
      </w:r>
      <w:r w:rsidRPr="005A5E02">
        <w:rPr>
          <w:sz w:val="18"/>
          <w:szCs w:val="18"/>
          <w:lang w:val="mk-MK"/>
        </w:rPr>
        <w:t>Во МОН има и сектори за наука и иновации</w:t>
      </w:r>
      <w:r w:rsidRPr="003A33B4">
        <w:rPr>
          <w:bCs/>
          <w:sz w:val="18"/>
          <w:szCs w:val="18"/>
          <w:lang w:val="mk-MK"/>
        </w:rPr>
        <w:t xml:space="preserve">, </w:t>
      </w:r>
      <w:r w:rsidRPr="005A5E02">
        <w:rPr>
          <w:bCs/>
          <w:sz w:val="18"/>
          <w:szCs w:val="18"/>
          <w:lang w:val="mk-MK"/>
        </w:rPr>
        <w:t xml:space="preserve">за финансии, за општи работи и поддршка на Министерот, за нормативно-правни работи, за учебници, одделенија за внатрешна ревизија, за управување со човечки ресурси, за стратешко планирање и анализа, </w:t>
      </w:r>
      <w:r w:rsidRPr="003A33B4">
        <w:rPr>
          <w:sz w:val="18"/>
          <w:szCs w:val="18"/>
          <w:lang w:val="mk-MK"/>
        </w:rPr>
        <w:t>Управа за развој и унапредување на образованието на јазиците на припадниците на заедниците</w:t>
      </w:r>
      <w:r w:rsidRPr="005A5E02">
        <w:rPr>
          <w:bCs/>
          <w:sz w:val="18"/>
          <w:szCs w:val="18"/>
          <w:lang w:val="mk-MK"/>
        </w:rPr>
        <w:t>и други единици.</w:t>
      </w:r>
    </w:p>
  </w:footnote>
  <w:footnote w:id="19">
    <w:p w:rsidR="0026272A" w:rsidRPr="00922F32" w:rsidRDefault="0026272A" w:rsidP="009A3614">
      <w:pPr>
        <w:pStyle w:val="FootnoteText"/>
        <w:spacing w:after="0" w:line="240" w:lineRule="auto"/>
        <w:rPr>
          <w:rFonts w:asciiTheme="minorHAnsi" w:hAnsiTheme="minorHAnsi" w:cstheme="minorHAnsi"/>
          <w:szCs w:val="18"/>
          <w:lang w:val="mk-MK"/>
        </w:rPr>
      </w:pPr>
      <w:r w:rsidRPr="00E37265">
        <w:rPr>
          <w:rStyle w:val="FootnoteReference"/>
          <w:rFonts w:asciiTheme="minorHAnsi" w:hAnsiTheme="minorHAnsi" w:cstheme="minorHAnsi"/>
          <w:szCs w:val="18"/>
        </w:rPr>
        <w:footnoteRef/>
      </w:r>
      <w:r w:rsidRPr="009C4BD7">
        <w:rPr>
          <w:rFonts w:asciiTheme="minorHAnsi" w:hAnsiTheme="minorHAnsi" w:cstheme="minorHAnsi"/>
          <w:szCs w:val="18"/>
          <w:lang w:val="mk-MK"/>
        </w:rPr>
        <w:t xml:space="preserve"> </w:t>
      </w:r>
      <w:r>
        <w:rPr>
          <w:rFonts w:asciiTheme="minorHAnsi" w:hAnsiTheme="minorHAnsi" w:cstheme="minorHAnsi"/>
          <w:szCs w:val="18"/>
          <w:lang w:val="mk-MK"/>
        </w:rPr>
        <w:t>Буџет на Република Македонија за</w:t>
      </w:r>
      <w:r w:rsidRPr="003A33B4">
        <w:rPr>
          <w:rFonts w:asciiTheme="minorHAnsi" w:hAnsiTheme="minorHAnsi" w:cstheme="minorHAnsi"/>
          <w:szCs w:val="18"/>
          <w:lang w:val="mk-MK"/>
        </w:rPr>
        <w:t xml:space="preserve"> 201</w:t>
      </w:r>
      <w:r w:rsidRPr="00E37265">
        <w:rPr>
          <w:rFonts w:asciiTheme="minorHAnsi" w:hAnsiTheme="minorHAnsi" w:cstheme="minorHAnsi"/>
          <w:szCs w:val="18"/>
          <w:lang w:val="mk-MK"/>
        </w:rPr>
        <w:t>7 година</w:t>
      </w:r>
      <w:r w:rsidRPr="003A33B4">
        <w:rPr>
          <w:rFonts w:asciiTheme="minorHAnsi" w:hAnsiTheme="minorHAnsi" w:cstheme="minorHAnsi"/>
          <w:szCs w:val="18"/>
          <w:lang w:val="mk-MK"/>
        </w:rPr>
        <w:t>, “Службен весник на Република Македонија”, бр. 191/2</w:t>
      </w:r>
      <w:r>
        <w:rPr>
          <w:rFonts w:asciiTheme="minorHAnsi" w:hAnsiTheme="minorHAnsi" w:cstheme="minorHAnsi"/>
          <w:szCs w:val="18"/>
          <w:lang w:val="mk-MK"/>
        </w:rPr>
        <w:t>0</w:t>
      </w:r>
      <w:r w:rsidRPr="003A33B4">
        <w:rPr>
          <w:rFonts w:asciiTheme="minorHAnsi" w:hAnsiTheme="minorHAnsi" w:cstheme="minorHAnsi"/>
          <w:szCs w:val="18"/>
          <w:lang w:val="mk-MK"/>
        </w:rPr>
        <w:t>16.</w:t>
      </w:r>
    </w:p>
  </w:footnote>
  <w:footnote w:id="20">
    <w:p w:rsidR="0026272A" w:rsidRPr="00E37265" w:rsidRDefault="0026272A" w:rsidP="009A3614">
      <w:pPr>
        <w:pStyle w:val="FootnoteText"/>
        <w:spacing w:after="0" w:line="240" w:lineRule="auto"/>
        <w:rPr>
          <w:rFonts w:asciiTheme="minorHAnsi" w:hAnsiTheme="minorHAnsi" w:cstheme="minorHAnsi"/>
          <w:lang w:val="mk-MK"/>
        </w:rPr>
      </w:pPr>
      <w:r w:rsidRPr="00E37265">
        <w:rPr>
          <w:rStyle w:val="FootnoteReference"/>
          <w:rFonts w:asciiTheme="minorHAnsi" w:hAnsiTheme="minorHAnsi" w:cstheme="minorHAnsi"/>
        </w:rPr>
        <w:footnoteRef/>
      </w:r>
      <w:r>
        <w:rPr>
          <w:rFonts w:asciiTheme="minorHAnsi" w:hAnsiTheme="minorHAnsi" w:cstheme="minorHAnsi"/>
          <w:lang w:val="mk-MK"/>
        </w:rPr>
        <w:t xml:space="preserve"> Б</w:t>
      </w:r>
      <w:r w:rsidRPr="00E37265">
        <w:rPr>
          <w:rFonts w:asciiTheme="minorHAnsi" w:hAnsiTheme="minorHAnsi" w:cstheme="minorHAnsi"/>
          <w:lang w:val="mk-MK"/>
        </w:rPr>
        <w:t>уџет</w:t>
      </w:r>
      <w:r>
        <w:rPr>
          <w:rFonts w:asciiTheme="minorHAnsi" w:hAnsiTheme="minorHAnsi" w:cstheme="minorHAnsi"/>
          <w:lang w:val="mk-MK"/>
        </w:rPr>
        <w:t xml:space="preserve"> на Република Македонија за</w:t>
      </w:r>
      <w:r w:rsidRPr="00E37265">
        <w:rPr>
          <w:rFonts w:asciiTheme="minorHAnsi" w:hAnsiTheme="minorHAnsi" w:cstheme="minorHAnsi"/>
          <w:lang w:val="mk-MK"/>
        </w:rPr>
        <w:t xml:space="preserve"> 2016 година. </w:t>
      </w:r>
      <w:r w:rsidRPr="003A33B4">
        <w:rPr>
          <w:rFonts w:asciiTheme="minorHAnsi" w:hAnsiTheme="minorHAnsi" w:cstheme="minorHAnsi"/>
          <w:szCs w:val="18"/>
          <w:lang w:val="mk-MK"/>
        </w:rPr>
        <w:t>“Службен весник на Република Македонија”,</w:t>
      </w:r>
      <w:r>
        <w:rPr>
          <w:rFonts w:asciiTheme="minorHAnsi" w:hAnsiTheme="minorHAnsi" w:cstheme="minorHAnsi"/>
          <w:lang w:val="mk-MK"/>
        </w:rPr>
        <w:t xml:space="preserve"> бр. 209/2015.</w:t>
      </w:r>
    </w:p>
  </w:footnote>
  <w:footnote w:id="21">
    <w:p w:rsidR="0026272A" w:rsidRPr="003A33B4" w:rsidRDefault="0026272A" w:rsidP="009A3614">
      <w:pPr>
        <w:pStyle w:val="FootnoteText"/>
        <w:spacing w:after="0" w:line="240" w:lineRule="auto"/>
        <w:ind w:left="142" w:hanging="142"/>
        <w:rPr>
          <w:rFonts w:asciiTheme="minorHAnsi" w:hAnsiTheme="minorHAnsi" w:cstheme="minorHAnsi"/>
          <w:lang w:val="mk-MK"/>
        </w:rPr>
      </w:pPr>
      <w:r w:rsidRPr="00E37265">
        <w:rPr>
          <w:rStyle w:val="FootnoteReference"/>
          <w:rFonts w:asciiTheme="minorHAnsi" w:hAnsiTheme="minorHAnsi" w:cstheme="minorHAnsi"/>
        </w:rPr>
        <w:footnoteRef/>
      </w:r>
      <w:r w:rsidRPr="009C4BD7">
        <w:rPr>
          <w:rFonts w:asciiTheme="minorHAnsi" w:hAnsiTheme="minorHAnsi" w:cstheme="minorHAnsi"/>
          <w:lang w:val="mk-MK"/>
        </w:rPr>
        <w:t xml:space="preserve"> </w:t>
      </w:r>
      <w:r w:rsidRPr="00E37265">
        <w:rPr>
          <w:rFonts w:asciiTheme="minorHAnsi" w:hAnsiTheme="minorHAnsi" w:cstheme="minorHAnsi"/>
          <w:lang w:val="mk-MK"/>
        </w:rPr>
        <w:t xml:space="preserve">Пресметките за 2016 година се базираат на следниот курс според Европската централна банка: </w:t>
      </w:r>
      <w:r w:rsidRPr="003A33B4">
        <w:rPr>
          <w:rFonts w:asciiTheme="minorHAnsi" w:hAnsiTheme="minorHAnsi" w:cstheme="minorHAnsi"/>
          <w:lang w:val="mk-MK"/>
        </w:rPr>
        <w:t>1 euro = 61</w:t>
      </w:r>
      <w:r w:rsidRPr="00E37265">
        <w:rPr>
          <w:rFonts w:asciiTheme="minorHAnsi" w:hAnsiTheme="minorHAnsi" w:cstheme="minorHAnsi"/>
          <w:lang w:val="mk-MK"/>
        </w:rPr>
        <w:t>,</w:t>
      </w:r>
      <w:r w:rsidRPr="003A33B4">
        <w:rPr>
          <w:rFonts w:asciiTheme="minorHAnsi" w:hAnsiTheme="minorHAnsi" w:cstheme="minorHAnsi"/>
          <w:lang w:val="mk-MK"/>
        </w:rPr>
        <w:t>7 MKD (</w:t>
      </w:r>
      <w:r w:rsidRPr="00E37265">
        <w:rPr>
          <w:rFonts w:asciiTheme="minorHAnsi" w:hAnsiTheme="minorHAnsi" w:cstheme="minorHAnsi"/>
          <w:lang w:val="mk-MK"/>
        </w:rPr>
        <w:t>според курсот од јануари 2016 година</w:t>
      </w:r>
      <w:r w:rsidRPr="003A33B4">
        <w:rPr>
          <w:rFonts w:asciiTheme="minorHAnsi" w:hAnsiTheme="minorHAnsi" w:cstheme="minorHAnsi"/>
          <w:lang w:val="mk-MK"/>
        </w:rPr>
        <w:t>)</w:t>
      </w:r>
      <w:r w:rsidRPr="00E37265">
        <w:rPr>
          <w:rFonts w:asciiTheme="minorHAnsi" w:hAnsiTheme="minorHAnsi" w:cstheme="minorHAnsi"/>
          <w:lang w:val="mk-MK"/>
        </w:rPr>
        <w:t xml:space="preserve">, додека за 2017 и следната година пресметковниот курс изнесува </w:t>
      </w:r>
      <w:r w:rsidRPr="003A33B4">
        <w:rPr>
          <w:rFonts w:asciiTheme="minorHAnsi" w:hAnsiTheme="minorHAnsi" w:cstheme="minorHAnsi"/>
          <w:lang w:val="mk-MK"/>
        </w:rPr>
        <w:t>1 euro = 61</w:t>
      </w:r>
      <w:r w:rsidRPr="00E37265">
        <w:rPr>
          <w:rFonts w:asciiTheme="minorHAnsi" w:hAnsiTheme="minorHAnsi" w:cstheme="minorHAnsi"/>
          <w:lang w:val="mk-MK"/>
        </w:rPr>
        <w:t>,</w:t>
      </w:r>
      <w:r w:rsidRPr="003A33B4">
        <w:rPr>
          <w:rFonts w:asciiTheme="minorHAnsi" w:hAnsiTheme="minorHAnsi" w:cstheme="minorHAnsi"/>
          <w:lang w:val="mk-MK"/>
        </w:rPr>
        <w:t>5 MKD (</w:t>
      </w:r>
      <w:r w:rsidRPr="00E37265">
        <w:rPr>
          <w:rFonts w:asciiTheme="minorHAnsi" w:hAnsiTheme="minorHAnsi" w:cstheme="minorHAnsi"/>
          <w:lang w:val="mk-MK"/>
        </w:rPr>
        <w:t>според курсот од ноември 2016 година).</w:t>
      </w:r>
    </w:p>
  </w:footnote>
  <w:footnote w:id="22">
    <w:p w:rsidR="0026272A" w:rsidRPr="00784F0B" w:rsidRDefault="0026272A" w:rsidP="00784F0B">
      <w:pPr>
        <w:pStyle w:val="FootnoteText"/>
        <w:spacing w:after="0" w:line="240" w:lineRule="auto"/>
        <w:rPr>
          <w:rFonts w:asciiTheme="minorHAnsi" w:hAnsiTheme="minorHAnsi" w:cstheme="minorHAnsi"/>
          <w:lang w:val="mk-MK"/>
        </w:rPr>
      </w:pPr>
      <w:r w:rsidRPr="00784F0B">
        <w:rPr>
          <w:rStyle w:val="FootnoteReference"/>
          <w:rFonts w:asciiTheme="minorHAnsi" w:hAnsiTheme="minorHAnsi" w:cstheme="minorHAnsi"/>
        </w:rPr>
        <w:footnoteRef/>
      </w:r>
      <w:r w:rsidRPr="00784F0B">
        <w:rPr>
          <w:rFonts w:asciiTheme="minorHAnsi" w:hAnsiTheme="minorHAnsi" w:cstheme="minorHAnsi"/>
          <w:lang w:val="mk-MK"/>
        </w:rPr>
        <w:t>Во овој контекст, под терминот „ученик“ се подразбира секој учесник во воспитниот и/или образовниот процес.</w:t>
      </w:r>
    </w:p>
  </w:footnote>
  <w:footnote w:id="23">
    <w:p w:rsidR="0026272A" w:rsidRPr="00107252" w:rsidRDefault="0026272A" w:rsidP="00107252">
      <w:pPr>
        <w:pStyle w:val="FootnoteText"/>
        <w:spacing w:after="0" w:line="240" w:lineRule="auto"/>
        <w:rPr>
          <w:rFonts w:ascii="Calibri" w:hAnsi="Calibri"/>
          <w:szCs w:val="18"/>
          <w:lang w:val="mk-MK"/>
        </w:rPr>
      </w:pPr>
      <w:r w:rsidRPr="00107252">
        <w:rPr>
          <w:rStyle w:val="FootnoteReference"/>
          <w:rFonts w:ascii="Calibri" w:hAnsi="Calibri"/>
          <w:szCs w:val="18"/>
        </w:rPr>
        <w:footnoteRef/>
      </w:r>
      <w:r w:rsidRPr="00107252">
        <w:rPr>
          <w:rFonts w:ascii="Calibri" w:hAnsi="Calibri"/>
          <w:szCs w:val="18"/>
          <w:lang w:val="mk-MK"/>
        </w:rPr>
        <w:t xml:space="preserve">Од 2010 </w:t>
      </w:r>
      <w:r>
        <w:rPr>
          <w:rFonts w:ascii="Calibri" w:hAnsi="Calibri"/>
          <w:szCs w:val="18"/>
          <w:lang w:val="mk-MK"/>
        </w:rPr>
        <w:t xml:space="preserve">година </w:t>
      </w:r>
      <w:r w:rsidRPr="00107252">
        <w:rPr>
          <w:rFonts w:ascii="Calibri" w:hAnsi="Calibri"/>
          <w:szCs w:val="18"/>
          <w:lang w:val="mk-MK"/>
        </w:rPr>
        <w:t xml:space="preserve">воспоставен е ЕМИС, но потребно е да се работи на негово подобрување. </w:t>
      </w:r>
    </w:p>
  </w:footnote>
  <w:footnote w:id="24">
    <w:p w:rsidR="0026272A" w:rsidRPr="0020607E" w:rsidRDefault="0026272A">
      <w:pPr>
        <w:pStyle w:val="FootnoteText"/>
        <w:rPr>
          <w:rFonts w:asciiTheme="minorHAnsi" w:hAnsiTheme="minorHAnsi" w:cstheme="minorHAnsi"/>
          <w:lang w:val="mk-MK"/>
        </w:rPr>
      </w:pPr>
      <w:r w:rsidRPr="0076325B">
        <w:rPr>
          <w:rStyle w:val="FootnoteReference"/>
        </w:rPr>
        <w:footnoteRef/>
      </w:r>
      <w:r w:rsidRPr="0076325B">
        <w:rPr>
          <w:rFonts w:asciiTheme="minorHAnsi" w:hAnsiTheme="minorHAnsi" w:cstheme="minorHAnsi"/>
          <w:lang w:val="mk-MK"/>
        </w:rPr>
        <w:t>При дефинирање на резултатите од учењето ќе треба да се внимава на вклучување на претприемачки вештини, согласно Стратегијата за претприемачко учење во РМ 2014-2020</w:t>
      </w:r>
      <w:r>
        <w:rPr>
          <w:rFonts w:asciiTheme="minorHAnsi" w:hAnsiTheme="minorHAnsi" w:cstheme="minorHAnsi"/>
          <w:lang w:val="mk-MK"/>
        </w:rPr>
        <w:t xml:space="preserve"> и на 8 клучни компетенции коишто на </w:t>
      </w:r>
      <w:r w:rsidRPr="0026272A">
        <w:rPr>
          <w:rFonts w:asciiTheme="minorHAnsi" w:hAnsiTheme="minorHAnsi" w:cstheme="minorHAnsi"/>
          <w:lang w:val="mk-MK"/>
        </w:rPr>
        <w:t xml:space="preserve">ниво на ЕУ се дефинирани </w:t>
      </w:r>
      <w:r>
        <w:rPr>
          <w:rFonts w:asciiTheme="minorHAnsi" w:hAnsiTheme="minorHAnsi" w:cstheme="minorHAnsi"/>
          <w:lang w:val="mk-MK"/>
        </w:rPr>
        <w:t xml:space="preserve">и </w:t>
      </w:r>
      <w:r w:rsidRPr="0026272A">
        <w:rPr>
          <w:rFonts w:asciiTheme="minorHAnsi" w:hAnsiTheme="minorHAnsi" w:cstheme="minorHAnsi"/>
          <w:lang w:val="mk-MK"/>
        </w:rPr>
        <w:t>се сметаат за неопходни за лично исполнување</w:t>
      </w:r>
      <w:r>
        <w:rPr>
          <w:rFonts w:asciiTheme="minorHAnsi" w:hAnsiTheme="minorHAnsi" w:cstheme="minorHAnsi"/>
          <w:lang w:val="mk-MK"/>
        </w:rPr>
        <w:t xml:space="preserve"> и</w:t>
      </w:r>
      <w:r w:rsidRPr="0026272A">
        <w:rPr>
          <w:rFonts w:asciiTheme="minorHAnsi" w:hAnsiTheme="minorHAnsi" w:cstheme="minorHAnsi"/>
          <w:lang w:val="mk-MK"/>
        </w:rPr>
        <w:t xml:space="preserve"> развој</w:t>
      </w:r>
    </w:p>
  </w:footnote>
  <w:footnote w:id="25">
    <w:p w:rsidR="0026272A" w:rsidRPr="00C459DA" w:rsidRDefault="0026272A">
      <w:pPr>
        <w:pStyle w:val="FootnoteText"/>
        <w:rPr>
          <w:rFonts w:asciiTheme="minorHAnsi" w:hAnsiTheme="minorHAnsi" w:cstheme="minorHAnsi"/>
          <w:lang w:val="mk-MK"/>
        </w:rPr>
      </w:pPr>
      <w:r w:rsidRPr="0076325B">
        <w:rPr>
          <w:rStyle w:val="FootnoteReference"/>
        </w:rPr>
        <w:footnoteRef/>
      </w:r>
      <w:r w:rsidRPr="0076325B">
        <w:rPr>
          <w:rFonts w:asciiTheme="minorHAnsi" w:hAnsiTheme="minorHAnsi" w:cstheme="minorHAnsi"/>
          <w:lang w:val="mk-MK"/>
        </w:rPr>
        <w:t>При дефинирање на резултатите од учењето ќе треба да се внимава на вклучување на претприемачки вештини, согласно Стратегијата за претприемачко учење во РМ 2014-2020</w:t>
      </w:r>
      <w:r>
        <w:rPr>
          <w:rFonts w:asciiTheme="minorHAnsi" w:hAnsiTheme="minorHAnsi" w:cstheme="minorHAnsi"/>
          <w:lang w:val="mk-MK"/>
        </w:rPr>
        <w:t xml:space="preserve"> и на 8 клучни компетенции коишто на </w:t>
      </w:r>
      <w:r w:rsidRPr="00286C72">
        <w:rPr>
          <w:rFonts w:asciiTheme="minorHAnsi" w:hAnsiTheme="minorHAnsi" w:cstheme="minorHAnsi"/>
          <w:lang w:val="mk-MK"/>
        </w:rPr>
        <w:t xml:space="preserve">ниво на ЕУ се дефинирани </w:t>
      </w:r>
      <w:r>
        <w:rPr>
          <w:rFonts w:asciiTheme="minorHAnsi" w:hAnsiTheme="minorHAnsi" w:cstheme="minorHAnsi"/>
          <w:lang w:val="mk-MK"/>
        </w:rPr>
        <w:t xml:space="preserve">и </w:t>
      </w:r>
      <w:r w:rsidRPr="00286C72">
        <w:rPr>
          <w:rFonts w:asciiTheme="minorHAnsi" w:hAnsiTheme="minorHAnsi" w:cstheme="minorHAnsi"/>
          <w:lang w:val="mk-MK"/>
        </w:rPr>
        <w:t>се сметаат за неопходни за лично исполнување</w:t>
      </w:r>
      <w:r>
        <w:rPr>
          <w:rFonts w:asciiTheme="minorHAnsi" w:hAnsiTheme="minorHAnsi" w:cstheme="minorHAnsi"/>
          <w:lang w:val="mk-MK"/>
        </w:rPr>
        <w:t xml:space="preserve"> и</w:t>
      </w:r>
      <w:r w:rsidRPr="00286C72">
        <w:rPr>
          <w:rFonts w:asciiTheme="minorHAnsi" w:hAnsiTheme="minorHAnsi" w:cstheme="minorHAnsi"/>
          <w:lang w:val="mk-MK"/>
        </w:rPr>
        <w:t xml:space="preserve"> развој</w:t>
      </w:r>
      <w:r>
        <w:rPr>
          <w:rFonts w:asciiTheme="minorHAnsi" w:hAnsiTheme="minorHAnsi" w:cstheme="minorHAnsi"/>
          <w:lang w:val="mk-MK"/>
        </w:rPr>
        <w:t>.</w:t>
      </w:r>
    </w:p>
  </w:footnote>
  <w:footnote w:id="26">
    <w:p w:rsidR="0026272A" w:rsidRPr="003A33B4" w:rsidRDefault="0026272A" w:rsidP="00B43021">
      <w:pPr>
        <w:pStyle w:val="FootnoteText"/>
        <w:spacing w:after="0" w:line="240" w:lineRule="auto"/>
        <w:rPr>
          <w:rFonts w:ascii="Calibri" w:hAnsi="Calibri" w:cs="Calibri"/>
          <w:lang w:val="mk-MK"/>
        </w:rPr>
      </w:pPr>
      <w:r w:rsidRPr="00FB7ACA">
        <w:rPr>
          <w:rStyle w:val="FootnoteReference"/>
          <w:rFonts w:ascii="Calibri" w:hAnsi="Calibri" w:cs="Calibri"/>
        </w:rPr>
        <w:footnoteRef/>
      </w:r>
      <w:r w:rsidRPr="003A33B4">
        <w:rPr>
          <w:rFonts w:ascii="Calibri" w:hAnsi="Calibri" w:cs="Calibri"/>
          <w:lang w:val="mk-MK"/>
        </w:rPr>
        <w:t>Ги регулира односите во сферата на предучилишното воспитание.</w:t>
      </w:r>
    </w:p>
  </w:footnote>
  <w:footnote w:id="27">
    <w:p w:rsidR="0026272A" w:rsidRPr="003A33B4" w:rsidRDefault="0026272A" w:rsidP="00B43021">
      <w:pPr>
        <w:pStyle w:val="FootnoteText"/>
        <w:spacing w:after="0" w:line="240" w:lineRule="auto"/>
        <w:rPr>
          <w:rFonts w:ascii="Calibri" w:hAnsi="Calibri"/>
          <w:lang w:val="mk-MK"/>
        </w:rPr>
      </w:pPr>
      <w:r w:rsidRPr="000E306C">
        <w:rPr>
          <w:rStyle w:val="FootnoteReference"/>
          <w:rFonts w:ascii="Calibri" w:hAnsi="Calibri"/>
        </w:rPr>
        <w:footnoteRef/>
      </w:r>
      <w:r w:rsidRPr="003A33B4">
        <w:rPr>
          <w:rFonts w:ascii="Calibri" w:hAnsi="Calibri"/>
          <w:lang w:val="mk-MK"/>
        </w:rPr>
        <w:t>На пр</w:t>
      </w:r>
      <w:r>
        <w:rPr>
          <w:rFonts w:ascii="Calibri" w:hAnsi="Calibri"/>
          <w:lang w:val="mk-MK"/>
        </w:rPr>
        <w:t>.</w:t>
      </w:r>
      <w:r w:rsidRPr="003A33B4">
        <w:rPr>
          <w:rFonts w:ascii="Calibri" w:hAnsi="Calibri"/>
          <w:lang w:val="mk-MK"/>
        </w:rPr>
        <w:t xml:space="preserve"> статистичките податоци обезбедени од страна на ДЗСсекогаш треба да се сметаат за точни,но по правило, тие се обработуваат и се објавуваат со значително задоцнување – пон</w:t>
      </w:r>
      <w:r>
        <w:rPr>
          <w:rFonts w:ascii="Calibri" w:hAnsi="Calibri"/>
          <w:lang w:val="mk-MK"/>
        </w:rPr>
        <w:t>е</w:t>
      </w:r>
      <w:r w:rsidRPr="003A33B4">
        <w:rPr>
          <w:rFonts w:ascii="Calibri" w:hAnsi="Calibri"/>
          <w:lang w:val="mk-MK"/>
        </w:rPr>
        <w:t>когаш и поп</w:t>
      </w:r>
      <w:r>
        <w:rPr>
          <w:rFonts w:ascii="Calibri" w:hAnsi="Calibri"/>
          <w:lang w:val="mk-MK"/>
        </w:rPr>
        <w:t>о</w:t>
      </w:r>
      <w:r w:rsidRPr="003A33B4">
        <w:rPr>
          <w:rFonts w:ascii="Calibri" w:hAnsi="Calibri"/>
          <w:lang w:val="mk-MK"/>
        </w:rPr>
        <w:t>веќе од една година.</w:t>
      </w:r>
      <w:r>
        <w:rPr>
          <w:rFonts w:ascii="Calibri" w:hAnsi="Calibri"/>
          <w:lang w:val="mk-MK"/>
        </w:rPr>
        <w:t xml:space="preserve"> </w:t>
      </w:r>
    </w:p>
  </w:footnote>
  <w:footnote w:id="28">
    <w:p w:rsidR="0026272A" w:rsidRPr="004167F1" w:rsidRDefault="0026272A" w:rsidP="004167F1">
      <w:pPr>
        <w:pStyle w:val="FootnoteText"/>
        <w:spacing w:line="240" w:lineRule="auto"/>
        <w:rPr>
          <w:rFonts w:asciiTheme="minorHAnsi" w:hAnsiTheme="minorHAnsi" w:cstheme="minorHAnsi"/>
          <w:lang w:val="mk-MK"/>
        </w:rPr>
      </w:pPr>
      <w:r>
        <w:rPr>
          <w:rStyle w:val="FootnoteReference"/>
        </w:rPr>
        <w:footnoteRef/>
      </w:r>
      <w:r w:rsidRPr="003A33B4">
        <w:rPr>
          <w:lang w:val="mk-MK"/>
        </w:rPr>
        <w:t xml:space="preserve"> </w:t>
      </w:r>
      <w:r w:rsidRPr="004167F1">
        <w:rPr>
          <w:rFonts w:asciiTheme="minorHAnsi" w:hAnsiTheme="minorHAnsi" w:cstheme="minorHAnsi"/>
          <w:lang w:val="mk-MK"/>
        </w:rPr>
        <w:t>Реализацијата на мерките е распоредена во два периода - до 2020</w:t>
      </w:r>
      <w:r>
        <w:rPr>
          <w:rFonts w:asciiTheme="minorHAnsi" w:hAnsiTheme="minorHAnsi" w:cstheme="minorHAnsi"/>
          <w:lang w:val="mk-MK"/>
        </w:rPr>
        <w:t xml:space="preserve"> година</w:t>
      </w:r>
      <w:r w:rsidRPr="004167F1">
        <w:rPr>
          <w:rFonts w:asciiTheme="minorHAnsi" w:hAnsiTheme="minorHAnsi" w:cstheme="minorHAnsi"/>
          <w:lang w:val="mk-MK"/>
        </w:rPr>
        <w:t xml:space="preserve"> (краткорочен) и до 2025 (долгорочен), зависно од </w:t>
      </w:r>
      <w:r>
        <w:rPr>
          <w:rFonts w:asciiTheme="minorHAnsi" w:hAnsiTheme="minorHAnsi" w:cstheme="minorHAnsi"/>
          <w:lang w:val="mk-MK"/>
        </w:rPr>
        <w:t>крајниот рок до</w:t>
      </w:r>
      <w:r w:rsidRPr="004167F1">
        <w:rPr>
          <w:rFonts w:asciiTheme="minorHAnsi" w:hAnsiTheme="minorHAnsi" w:cstheme="minorHAnsi"/>
          <w:lang w:val="mk-MK"/>
        </w:rPr>
        <w:t xml:space="preserve"> ко</w:t>
      </w:r>
      <w:r>
        <w:rPr>
          <w:rFonts w:asciiTheme="minorHAnsi" w:hAnsiTheme="minorHAnsi" w:cstheme="minorHAnsi"/>
          <w:lang w:val="mk-MK"/>
        </w:rPr>
        <w:t>га</w:t>
      </w:r>
      <w:r w:rsidRPr="004167F1">
        <w:rPr>
          <w:rFonts w:asciiTheme="minorHAnsi" w:hAnsiTheme="minorHAnsi" w:cstheme="minorHAnsi"/>
          <w:lang w:val="mk-MK"/>
        </w:rPr>
        <w:t xml:space="preserve"> е предвивена реализацијата на активностите вклучени во наведената мерка. </w:t>
      </w:r>
    </w:p>
  </w:footnote>
  <w:footnote w:id="29">
    <w:p w:rsidR="0026272A" w:rsidRPr="00766D51" w:rsidRDefault="0026272A" w:rsidP="005E038D">
      <w:pPr>
        <w:pStyle w:val="FootnoteText"/>
        <w:rPr>
          <w:rFonts w:asciiTheme="minorHAnsi" w:hAnsiTheme="minorHAnsi" w:cstheme="minorHAnsi"/>
          <w:lang w:val="mk-MK"/>
        </w:rPr>
      </w:pPr>
      <w:r w:rsidRPr="0076325B">
        <w:rPr>
          <w:rStyle w:val="FootnoteReference"/>
        </w:rPr>
        <w:footnoteRef/>
      </w:r>
      <w:r w:rsidRPr="0076325B">
        <w:rPr>
          <w:rFonts w:asciiTheme="minorHAnsi" w:hAnsiTheme="minorHAnsi" w:cstheme="minorHAnsi"/>
          <w:lang w:val="mk-MK"/>
        </w:rPr>
        <w:t>Секаде каде што во Акци</w:t>
      </w:r>
      <w:r>
        <w:rPr>
          <w:rFonts w:asciiTheme="minorHAnsi" w:hAnsiTheme="minorHAnsi" w:cstheme="minorHAnsi"/>
          <w:lang w:val="mk-MK"/>
        </w:rPr>
        <w:t>ониот</w:t>
      </w:r>
      <w:r w:rsidRPr="0076325B">
        <w:rPr>
          <w:rFonts w:asciiTheme="minorHAnsi" w:hAnsiTheme="minorHAnsi" w:cstheme="minorHAnsi"/>
          <w:lang w:val="mk-MK"/>
        </w:rPr>
        <w:t xml:space="preserve"> план има повикување на одлуки на МОН, се подразбира дека соодветните органи во состав на ова министерство ќе постапуваат согласно нивните надлежности и ќе донесуваат соодбветни одлиуки.</w:t>
      </w:r>
    </w:p>
  </w:footnote>
  <w:footnote w:id="30">
    <w:p w:rsidR="0026272A" w:rsidRPr="00766D51" w:rsidRDefault="0026272A">
      <w:pPr>
        <w:pStyle w:val="FootnoteText"/>
        <w:rPr>
          <w:rFonts w:asciiTheme="minorHAnsi" w:hAnsiTheme="minorHAnsi" w:cstheme="minorHAnsi"/>
          <w:lang w:val="mk-MK"/>
        </w:rPr>
      </w:pPr>
      <w:r w:rsidRPr="0076325B">
        <w:rPr>
          <w:rStyle w:val="FootnoteReference"/>
        </w:rPr>
        <w:footnoteRef/>
      </w:r>
      <w:r w:rsidRPr="0076325B">
        <w:rPr>
          <w:rFonts w:asciiTheme="minorHAnsi" w:hAnsiTheme="minorHAnsi" w:cstheme="minorHAnsi"/>
          <w:lang w:val="mk-MK"/>
        </w:rPr>
        <w:t>Секаде каде што во Акцискиот план има повикување на одлуки на МОН, се подразбира дека соодветните органи во состав на ова министерство ќе постапуваат согласно нивните надлежности и ќе донесуваат соодбветни одлиуки.</w:t>
      </w:r>
    </w:p>
  </w:footnote>
  <w:footnote w:id="31">
    <w:p w:rsidR="0026272A" w:rsidRPr="007D3E95" w:rsidRDefault="0026272A" w:rsidP="007D3E95">
      <w:pPr>
        <w:rPr>
          <w:lang w:val="mk-MK"/>
        </w:rPr>
      </w:pPr>
      <w:r>
        <w:rPr>
          <w:rStyle w:val="FootnoteReference"/>
        </w:rPr>
        <w:footnoteRef/>
      </w:r>
      <w:r>
        <w:t xml:space="preserve"> </w:t>
      </w:r>
      <w:r w:rsidRPr="00272379">
        <w:rPr>
          <w:lang w:val="mk-MK"/>
        </w:rPr>
        <w:t xml:space="preserve">Националните стандарди, без оглед на кое развојно ниво се однесуваат, ќе ги вклучуваат </w:t>
      </w:r>
      <w:r>
        <w:rPr>
          <w:lang w:val="mk-MK"/>
        </w:rPr>
        <w:t xml:space="preserve">генеричките компетенции за критичко мислење и способност за решавање проблеми и примена на знаењата во практични ситуации, како и сите </w:t>
      </w:r>
      <w:r w:rsidRPr="00272379">
        <w:rPr>
          <w:lang w:val="mk-MK"/>
        </w:rPr>
        <w:t xml:space="preserve">клучни компетенции (знаења, вештини и ставови) кои треба да се </w:t>
      </w:r>
      <w:r>
        <w:rPr>
          <w:lang w:val="mk-MK"/>
        </w:rPr>
        <w:t xml:space="preserve">стекнат во рамки на </w:t>
      </w:r>
      <w:r w:rsidRPr="00272379">
        <w:rPr>
          <w:lang w:val="mk-MK"/>
        </w:rPr>
        <w:t>конкретниот образовен циклус</w:t>
      </w:r>
      <w:r>
        <w:rPr>
          <w:lang w:val="mk-MK"/>
        </w:rPr>
        <w:t xml:space="preserve">. </w:t>
      </w:r>
      <w:r w:rsidRPr="007D3E95">
        <w:rPr>
          <w:lang w:val="mk-MK"/>
        </w:rPr>
        <w:t>На ниво на ЕУ се дефинирани осум клучни компетенции,</w:t>
      </w:r>
      <w:r>
        <w:rPr>
          <w:lang w:val="mk-MK"/>
        </w:rPr>
        <w:t xml:space="preserve">кои се сметаат за </w:t>
      </w:r>
      <w:r w:rsidRPr="007D3E95">
        <w:rPr>
          <w:lang w:val="mk-MK"/>
        </w:rPr>
        <w:t>неопходни за лично исполнување</w:t>
      </w:r>
      <w:r>
        <w:rPr>
          <w:lang w:val="mk-MK"/>
        </w:rPr>
        <w:t xml:space="preserve"> и </w:t>
      </w:r>
      <w:r w:rsidRPr="007D3E95">
        <w:rPr>
          <w:lang w:val="mk-MK"/>
        </w:rPr>
        <w:t>и развој</w:t>
      </w:r>
      <w:r>
        <w:rPr>
          <w:lang w:val="mk-MK"/>
        </w:rPr>
        <w:t xml:space="preserve">, </w:t>
      </w:r>
      <w:r w:rsidRPr="007D3E95">
        <w:rPr>
          <w:lang w:val="mk-MK"/>
        </w:rPr>
        <w:t>активно граѓанство</w:t>
      </w:r>
      <w:r>
        <w:rPr>
          <w:lang w:val="mk-MK"/>
        </w:rPr>
        <w:t xml:space="preserve">, </w:t>
      </w:r>
      <w:r w:rsidRPr="007D3E95">
        <w:rPr>
          <w:lang w:val="mk-MK"/>
        </w:rPr>
        <w:t>социјална</w:t>
      </w:r>
      <w:r>
        <w:rPr>
          <w:lang w:val="mk-MK"/>
        </w:rPr>
        <w:t xml:space="preserve"> </w:t>
      </w:r>
      <w:r w:rsidRPr="007D3E95">
        <w:rPr>
          <w:lang w:val="mk-MK"/>
        </w:rPr>
        <w:t>инклузија</w:t>
      </w:r>
      <w:r>
        <w:rPr>
          <w:lang w:val="mk-MK"/>
        </w:rPr>
        <w:t xml:space="preserve"> и в</w:t>
      </w:r>
      <w:r w:rsidRPr="007D3E95">
        <w:rPr>
          <w:lang w:val="mk-MK"/>
        </w:rPr>
        <w:t>работување</w:t>
      </w:r>
      <w:r>
        <w:rPr>
          <w:lang w:val="mk-MK"/>
        </w:rPr>
        <w:t xml:space="preserve">. Тие се: </w:t>
      </w:r>
      <w:r w:rsidRPr="007D3E95">
        <w:rPr>
          <w:lang w:val="mk-MK"/>
        </w:rPr>
        <w:t>комуникација на</w:t>
      </w:r>
      <w:r>
        <w:rPr>
          <w:lang w:val="mk-MK"/>
        </w:rPr>
        <w:t xml:space="preserve"> </w:t>
      </w:r>
      <w:r w:rsidRPr="007D3E95">
        <w:rPr>
          <w:lang w:val="mk-MK"/>
        </w:rPr>
        <w:t>мајчин јазик</w:t>
      </w:r>
      <w:r>
        <w:rPr>
          <w:lang w:val="mk-MK"/>
        </w:rPr>
        <w:t xml:space="preserve"> , </w:t>
      </w:r>
      <w:r w:rsidRPr="007D3E95">
        <w:rPr>
          <w:lang w:val="mk-MK"/>
        </w:rPr>
        <w:t>комуникација на странски јазик</w:t>
      </w:r>
      <w:r>
        <w:rPr>
          <w:lang w:val="mk-MK"/>
        </w:rPr>
        <w:t xml:space="preserve">, </w:t>
      </w:r>
      <w:r w:rsidRPr="007D3E95">
        <w:rPr>
          <w:lang w:val="mk-MK"/>
        </w:rPr>
        <w:t>математичка</w:t>
      </w:r>
      <w:r>
        <w:rPr>
          <w:lang w:val="mk-MK"/>
        </w:rPr>
        <w:t xml:space="preserve"> </w:t>
      </w:r>
      <w:r w:rsidRPr="007D3E95">
        <w:rPr>
          <w:lang w:val="mk-MK"/>
        </w:rPr>
        <w:t>компетенција</w:t>
      </w:r>
      <w:r>
        <w:rPr>
          <w:lang w:val="mk-MK"/>
        </w:rPr>
        <w:t xml:space="preserve"> </w:t>
      </w:r>
      <w:r w:rsidRPr="007D3E95">
        <w:rPr>
          <w:lang w:val="mk-MK"/>
        </w:rPr>
        <w:t>и основни компетенции</w:t>
      </w:r>
      <w:r>
        <w:rPr>
          <w:lang w:val="mk-MK"/>
        </w:rPr>
        <w:t xml:space="preserve"> </w:t>
      </w:r>
      <w:r w:rsidRPr="007D3E95">
        <w:rPr>
          <w:lang w:val="mk-MK"/>
        </w:rPr>
        <w:t>во</w:t>
      </w:r>
      <w:r>
        <w:rPr>
          <w:lang w:val="mk-MK"/>
        </w:rPr>
        <w:t xml:space="preserve"> </w:t>
      </w:r>
      <w:r w:rsidRPr="007D3E95">
        <w:rPr>
          <w:lang w:val="mk-MK"/>
        </w:rPr>
        <w:t>природните науки</w:t>
      </w:r>
      <w:r>
        <w:rPr>
          <w:lang w:val="mk-MK"/>
        </w:rPr>
        <w:t xml:space="preserve"> </w:t>
      </w:r>
      <w:r w:rsidRPr="007D3E95">
        <w:rPr>
          <w:lang w:val="mk-MK"/>
        </w:rPr>
        <w:t>и технологијата</w:t>
      </w:r>
      <w:r>
        <w:rPr>
          <w:lang w:val="mk-MK"/>
        </w:rPr>
        <w:t xml:space="preserve">, </w:t>
      </w:r>
      <w:r w:rsidRPr="007D3E95">
        <w:rPr>
          <w:lang w:val="mk-MK"/>
        </w:rPr>
        <w:t>дигитална</w:t>
      </w:r>
      <w:r>
        <w:rPr>
          <w:lang w:val="mk-MK"/>
        </w:rPr>
        <w:t xml:space="preserve"> </w:t>
      </w:r>
      <w:r w:rsidRPr="007D3E95">
        <w:rPr>
          <w:lang w:val="mk-MK"/>
        </w:rPr>
        <w:t>компетенција</w:t>
      </w:r>
      <w:r>
        <w:rPr>
          <w:lang w:val="mk-MK"/>
        </w:rPr>
        <w:t xml:space="preserve">, </w:t>
      </w:r>
      <w:r w:rsidRPr="007D3E95">
        <w:rPr>
          <w:lang w:val="mk-MK"/>
        </w:rPr>
        <w:t>учење како да се учи</w:t>
      </w:r>
      <w:r>
        <w:rPr>
          <w:lang w:val="mk-MK"/>
        </w:rPr>
        <w:t xml:space="preserve">,  </w:t>
      </w:r>
      <w:r w:rsidRPr="007D3E95">
        <w:rPr>
          <w:lang w:val="mk-MK"/>
        </w:rPr>
        <w:t>социјални и граѓански компетенции</w:t>
      </w:r>
      <w:r>
        <w:rPr>
          <w:lang w:val="mk-MK"/>
        </w:rPr>
        <w:t xml:space="preserve">, </w:t>
      </w:r>
      <w:r w:rsidRPr="007D3E95">
        <w:rPr>
          <w:lang w:val="mk-MK"/>
        </w:rPr>
        <w:t>иницијативност</w:t>
      </w:r>
      <w:r>
        <w:rPr>
          <w:lang w:val="mk-MK"/>
        </w:rPr>
        <w:t xml:space="preserve"> </w:t>
      </w:r>
      <w:r w:rsidRPr="007D3E95">
        <w:rPr>
          <w:lang w:val="mk-MK"/>
        </w:rPr>
        <w:t>и претприемништво</w:t>
      </w:r>
      <w:r>
        <w:rPr>
          <w:lang w:val="mk-MK"/>
        </w:rPr>
        <w:t xml:space="preserve">, и </w:t>
      </w:r>
      <w:r w:rsidRPr="007D3E95">
        <w:rPr>
          <w:lang w:val="mk-MK"/>
        </w:rPr>
        <w:t xml:space="preserve">културна свест и </w:t>
      </w:r>
      <w:r>
        <w:rPr>
          <w:lang w:val="mk-MK"/>
        </w:rPr>
        <w:t>изразување (свесност и изразување на културата).</w:t>
      </w:r>
    </w:p>
    <w:p w:rsidR="0026272A" w:rsidRPr="007D3E95" w:rsidRDefault="0026272A" w:rsidP="007D3E95">
      <w:pPr>
        <w:rPr>
          <w:lang w:val="mk-MK"/>
        </w:rPr>
      </w:pPr>
    </w:p>
    <w:p w:rsidR="0026272A" w:rsidRPr="00272379" w:rsidRDefault="0026272A">
      <w:pPr>
        <w:pStyle w:val="FootnoteText"/>
        <w:rPr>
          <w:rFonts w:asciiTheme="minorHAnsi" w:hAnsiTheme="minorHAnsi" w:cstheme="minorHAnsi"/>
          <w:lang w:val="mk-MK"/>
        </w:rPr>
      </w:pPr>
    </w:p>
  </w:footnote>
  <w:footnote w:id="32">
    <w:p w:rsidR="0026272A" w:rsidRPr="00107252" w:rsidRDefault="0026272A" w:rsidP="00107252">
      <w:pPr>
        <w:pStyle w:val="FootnoteText"/>
        <w:spacing w:after="0" w:line="240" w:lineRule="auto"/>
        <w:rPr>
          <w:rFonts w:ascii="Calibri" w:hAnsi="Calibri"/>
          <w:szCs w:val="18"/>
          <w:lang w:val="mk-MK"/>
        </w:rPr>
      </w:pPr>
      <w:r w:rsidRPr="00107252">
        <w:rPr>
          <w:rStyle w:val="FootnoteReference"/>
          <w:rFonts w:ascii="Calibri" w:hAnsi="Calibri"/>
          <w:szCs w:val="18"/>
          <w:lang w:val="mk-MK"/>
        </w:rPr>
        <w:footnoteRef/>
      </w:r>
      <w:r w:rsidRPr="00107252">
        <w:rPr>
          <w:rFonts w:ascii="Calibri" w:hAnsi="Calibri"/>
          <w:szCs w:val="18"/>
          <w:lang w:val="mk-MK"/>
        </w:rPr>
        <w:t>Избирањето на овие 10 училишта не треба да го попречува начелото за инклузивност и недискриминација во основното образование</w:t>
      </w:r>
      <w:r>
        <w:rPr>
          <w:rFonts w:ascii="Calibri" w:hAnsi="Calibri"/>
          <w:szCs w:val="18"/>
          <w:lang w:val="mk-MK"/>
        </w:rPr>
        <w:t>.</w:t>
      </w:r>
    </w:p>
  </w:footnote>
  <w:footnote w:id="33">
    <w:p w:rsidR="0026272A" w:rsidRPr="00107252" w:rsidRDefault="0026272A" w:rsidP="00107252">
      <w:pPr>
        <w:pStyle w:val="FootnoteText"/>
        <w:spacing w:after="0" w:line="240" w:lineRule="auto"/>
        <w:rPr>
          <w:rFonts w:ascii="Calibri" w:hAnsi="Calibri"/>
          <w:szCs w:val="18"/>
          <w:lang w:val="mk-MK"/>
        </w:rPr>
      </w:pPr>
      <w:r w:rsidRPr="00107252">
        <w:rPr>
          <w:rStyle w:val="FootnoteReference"/>
          <w:rFonts w:ascii="Calibri" w:hAnsi="Calibri"/>
          <w:szCs w:val="18"/>
          <w:lang w:val="mk-MK"/>
        </w:rPr>
        <w:footnoteRef/>
      </w:r>
      <w:r w:rsidRPr="00107252">
        <w:rPr>
          <w:rFonts w:ascii="Calibri" w:hAnsi="Calibri"/>
          <w:szCs w:val="18"/>
          <w:lang w:val="mk-MK"/>
        </w:rPr>
        <w:t>Да се спроведе во координација со Мерка 4.3</w:t>
      </w:r>
      <w:r>
        <w:rPr>
          <w:rFonts w:ascii="Calibri" w:hAnsi="Calibri"/>
          <w:szCs w:val="18"/>
          <w:lang w:val="mk-MK"/>
        </w:rPr>
        <w:t>.</w:t>
      </w:r>
      <w:r w:rsidRPr="00107252">
        <w:rPr>
          <w:rFonts w:ascii="Calibri" w:hAnsi="Calibri"/>
          <w:szCs w:val="18"/>
          <w:lang w:val="mk-MK"/>
        </w:rPr>
        <w:t xml:space="preserve"> како дел од столбот за општо средно образование</w:t>
      </w:r>
      <w:r>
        <w:rPr>
          <w:rFonts w:ascii="Calibri" w:hAnsi="Calibri"/>
          <w:szCs w:val="18"/>
          <w:lang w:val="mk-MK"/>
        </w:rPr>
        <w:t>.</w:t>
      </w:r>
    </w:p>
  </w:footnote>
  <w:footnote w:id="34">
    <w:p w:rsidR="0026272A" w:rsidRPr="003A33B4" w:rsidRDefault="0026272A" w:rsidP="00210FD1">
      <w:pPr>
        <w:pStyle w:val="FootnoteText"/>
        <w:spacing w:after="0" w:line="240" w:lineRule="auto"/>
        <w:rPr>
          <w:rFonts w:asciiTheme="minorHAnsi" w:hAnsiTheme="minorHAnsi" w:cstheme="minorHAnsi"/>
          <w:lang w:val="mk-MK"/>
        </w:rPr>
      </w:pPr>
      <w:r w:rsidRPr="00901A49">
        <w:rPr>
          <w:rStyle w:val="FootnoteReference"/>
          <w:rFonts w:asciiTheme="minorHAnsi" w:hAnsiTheme="minorHAnsi" w:cstheme="minorHAnsi"/>
        </w:rPr>
        <w:footnoteRef/>
      </w:r>
      <w:r w:rsidRPr="003A33B4">
        <w:rPr>
          <w:rFonts w:asciiTheme="minorHAnsi" w:hAnsiTheme="minorHAnsi" w:cstheme="minorHAnsi"/>
          <w:lang w:val="mk-MK"/>
        </w:rPr>
        <w:t xml:space="preserve"> </w:t>
      </w:r>
      <w:r>
        <w:rPr>
          <w:rFonts w:asciiTheme="minorHAnsi" w:hAnsiTheme="minorHAnsi" w:cstheme="minorHAnsi"/>
          <w:lang w:val="mk-MK"/>
        </w:rPr>
        <w:t>Доколку се организира во рамките на некоја од постојните јавни институции</w:t>
      </w:r>
      <w:r w:rsidRPr="003A33B4">
        <w:rPr>
          <w:rFonts w:asciiTheme="minorHAnsi" w:hAnsiTheme="minorHAnsi" w:cstheme="minorHAnsi"/>
          <w:lang w:val="mk-MK"/>
        </w:rPr>
        <w:t>.</w:t>
      </w:r>
    </w:p>
  </w:footnote>
  <w:footnote w:id="35">
    <w:p w:rsidR="0026272A" w:rsidRPr="00107252" w:rsidRDefault="0026272A" w:rsidP="00107252">
      <w:pPr>
        <w:pStyle w:val="FootnoteText"/>
        <w:spacing w:after="0" w:line="240" w:lineRule="auto"/>
        <w:rPr>
          <w:rFonts w:ascii="Calibri" w:hAnsi="Calibri"/>
          <w:szCs w:val="18"/>
          <w:lang w:val="mk-MK"/>
        </w:rPr>
      </w:pPr>
      <w:r w:rsidRPr="00107252">
        <w:rPr>
          <w:rStyle w:val="FootnoteReference"/>
          <w:rFonts w:ascii="Calibri" w:hAnsi="Calibri"/>
          <w:szCs w:val="18"/>
        </w:rPr>
        <w:footnoteRef/>
      </w:r>
      <w:r w:rsidRPr="00107252">
        <w:rPr>
          <w:rFonts w:ascii="Calibri" w:hAnsi="Calibri"/>
          <w:szCs w:val="18"/>
          <w:lang w:val="mk-MK"/>
        </w:rPr>
        <w:t xml:space="preserve">Активности </w:t>
      </w:r>
      <w:r>
        <w:rPr>
          <w:rFonts w:ascii="Calibri" w:hAnsi="Calibri"/>
          <w:szCs w:val="18"/>
          <w:lang w:val="mk-MK"/>
        </w:rPr>
        <w:t>што се планирани од Проектот за развој на вештини и поддршка на иновации, финансиран од СБ.</w:t>
      </w:r>
    </w:p>
  </w:footnote>
  <w:footnote w:id="36">
    <w:p w:rsidR="0026272A" w:rsidRPr="00107252" w:rsidRDefault="0026272A" w:rsidP="00107252">
      <w:pPr>
        <w:pStyle w:val="FootnoteText"/>
        <w:spacing w:after="0" w:line="240" w:lineRule="auto"/>
        <w:rPr>
          <w:rFonts w:ascii="Calibri" w:hAnsi="Calibri"/>
          <w:szCs w:val="18"/>
          <w:lang w:val="mk-MK"/>
        </w:rPr>
      </w:pPr>
      <w:r w:rsidRPr="00107252">
        <w:rPr>
          <w:rStyle w:val="FootnoteReference"/>
          <w:rFonts w:ascii="Calibri" w:hAnsi="Calibri"/>
          <w:szCs w:val="18"/>
        </w:rPr>
        <w:footnoteRef/>
      </w:r>
      <w:r>
        <w:rPr>
          <w:rFonts w:ascii="Calibri" w:hAnsi="Calibri"/>
          <w:szCs w:val="18"/>
          <w:lang w:val="mk-MK"/>
        </w:rPr>
        <w:t>Д</w:t>
      </w:r>
      <w:r w:rsidRPr="00107252">
        <w:rPr>
          <w:rFonts w:ascii="Calibri" w:hAnsi="Calibri"/>
          <w:szCs w:val="18"/>
          <w:lang w:val="mk-MK"/>
        </w:rPr>
        <w:t xml:space="preserve">ел од Опсерваторијата </w:t>
      </w:r>
      <w:r>
        <w:rPr>
          <w:rFonts w:ascii="Calibri" w:hAnsi="Calibri"/>
          <w:szCs w:val="18"/>
          <w:lang w:val="mk-MK"/>
        </w:rPr>
        <w:t xml:space="preserve">на вештини </w:t>
      </w:r>
      <w:r w:rsidRPr="00107252">
        <w:rPr>
          <w:rFonts w:ascii="Calibri" w:hAnsi="Calibri"/>
          <w:szCs w:val="18"/>
          <w:lang w:val="mk-MK"/>
        </w:rPr>
        <w:t xml:space="preserve">под </w:t>
      </w:r>
      <w:r>
        <w:rPr>
          <w:rFonts w:ascii="Calibri" w:hAnsi="Calibri"/>
          <w:szCs w:val="18"/>
          <w:lang w:val="mk-MK"/>
        </w:rPr>
        <w:t>П</w:t>
      </w:r>
      <w:r w:rsidRPr="00107252">
        <w:rPr>
          <w:rFonts w:ascii="Calibri" w:hAnsi="Calibri"/>
          <w:szCs w:val="18"/>
          <w:lang w:val="mk-MK"/>
        </w:rPr>
        <w:t xml:space="preserve">роектот за </w:t>
      </w:r>
      <w:r>
        <w:rPr>
          <w:rFonts w:ascii="Calibri" w:hAnsi="Calibri"/>
          <w:szCs w:val="18"/>
          <w:lang w:val="mk-MK"/>
        </w:rPr>
        <w:t xml:space="preserve">развој на </w:t>
      </w:r>
      <w:r w:rsidRPr="00107252">
        <w:rPr>
          <w:rFonts w:ascii="Calibri" w:hAnsi="Calibri"/>
          <w:szCs w:val="18"/>
          <w:lang w:val="mk-MK"/>
        </w:rPr>
        <w:t xml:space="preserve">вештини </w:t>
      </w:r>
      <w:r>
        <w:rPr>
          <w:rFonts w:ascii="Calibri" w:hAnsi="Calibri"/>
          <w:szCs w:val="18"/>
          <w:lang w:val="mk-MK"/>
        </w:rPr>
        <w:t xml:space="preserve">и поддршка на иновации </w:t>
      </w:r>
      <w:r w:rsidRPr="00107252">
        <w:rPr>
          <w:rFonts w:ascii="Calibri" w:hAnsi="Calibri"/>
          <w:szCs w:val="18"/>
          <w:lang w:val="mk-MK"/>
        </w:rPr>
        <w:t>финансиран од С</w:t>
      </w:r>
      <w:r>
        <w:rPr>
          <w:rFonts w:ascii="Calibri" w:hAnsi="Calibri"/>
          <w:szCs w:val="18"/>
          <w:lang w:val="mk-MK"/>
        </w:rPr>
        <w:t>Б.</w:t>
      </w:r>
    </w:p>
  </w:footnote>
  <w:footnote w:id="37">
    <w:p w:rsidR="0026272A" w:rsidRPr="003A33B4" w:rsidRDefault="0026272A" w:rsidP="00107252">
      <w:pPr>
        <w:pStyle w:val="FootnoteText"/>
        <w:spacing w:after="0" w:line="240" w:lineRule="auto"/>
        <w:rPr>
          <w:rFonts w:ascii="Calibri" w:hAnsi="Calibri"/>
          <w:szCs w:val="18"/>
          <w:lang w:val="mk-MK"/>
        </w:rPr>
      </w:pPr>
      <w:r w:rsidRPr="00107252">
        <w:rPr>
          <w:rStyle w:val="FootnoteReference"/>
          <w:rFonts w:ascii="Calibri" w:hAnsi="Calibri"/>
          <w:szCs w:val="18"/>
        </w:rPr>
        <w:footnoteRef/>
      </w:r>
      <w:r w:rsidRPr="00107252">
        <w:rPr>
          <w:rFonts w:ascii="Calibri" w:hAnsi="Calibri"/>
          <w:szCs w:val="18"/>
          <w:lang w:val="mk-MK"/>
        </w:rPr>
        <w:t>Понатаму во текстот изразот „ученици“ќе ги опфаќа не само оние кои се вклучени во формалното стручно образование,туку и сите категории ученици како и возрасните лица кои се вклучени во секаков вид на обука што јаовозможувасистемот за СОО</w:t>
      </w:r>
      <w:r w:rsidRPr="003A33B4">
        <w:rPr>
          <w:rFonts w:ascii="Calibri" w:hAnsi="Calibri"/>
          <w:szCs w:val="18"/>
          <w:lang w:val="mk-MK"/>
        </w:rPr>
        <w:t>.</w:t>
      </w:r>
    </w:p>
  </w:footnote>
  <w:footnote w:id="38">
    <w:p w:rsidR="0026272A" w:rsidRPr="00107252" w:rsidRDefault="0026272A" w:rsidP="00107252">
      <w:pPr>
        <w:pStyle w:val="FootnoteText"/>
        <w:spacing w:after="0" w:line="240" w:lineRule="auto"/>
        <w:rPr>
          <w:rFonts w:ascii="Calibri" w:hAnsi="Calibri"/>
          <w:szCs w:val="18"/>
          <w:lang w:val="mk-MK"/>
        </w:rPr>
      </w:pPr>
      <w:r w:rsidRPr="00107252">
        <w:rPr>
          <w:rStyle w:val="FootnoteReference"/>
          <w:rFonts w:ascii="Calibri" w:hAnsi="Calibri"/>
          <w:szCs w:val="18"/>
          <w:lang w:val="mk-MK"/>
        </w:rPr>
        <w:footnoteRef/>
      </w:r>
      <w:r w:rsidRPr="00107252">
        <w:rPr>
          <w:rFonts w:ascii="Calibri" w:hAnsi="Calibri"/>
          <w:szCs w:val="18"/>
          <w:lang w:val="mk-MK"/>
        </w:rPr>
        <w:t xml:space="preserve">Активности што се планирани од </w:t>
      </w:r>
      <w:r>
        <w:rPr>
          <w:rFonts w:ascii="Calibri" w:hAnsi="Calibri"/>
          <w:szCs w:val="18"/>
          <w:lang w:val="mk-MK"/>
        </w:rPr>
        <w:t>Проектот за развој на вештини и поддршка на иновации</w:t>
      </w:r>
      <w:r w:rsidRPr="00107252">
        <w:rPr>
          <w:rFonts w:ascii="Calibri" w:hAnsi="Calibri"/>
          <w:szCs w:val="18"/>
          <w:lang w:val="mk-MK"/>
        </w:rPr>
        <w:t xml:space="preserve"> финансиран од С</w:t>
      </w:r>
      <w:r>
        <w:rPr>
          <w:rFonts w:ascii="Calibri" w:hAnsi="Calibri"/>
          <w:szCs w:val="18"/>
          <w:lang w:val="mk-MK"/>
        </w:rPr>
        <w:t>Б.</w:t>
      </w:r>
    </w:p>
  </w:footnote>
  <w:footnote w:id="39">
    <w:p w:rsidR="0026272A" w:rsidRPr="00107252" w:rsidRDefault="0026272A" w:rsidP="00107252">
      <w:pPr>
        <w:spacing w:after="0" w:line="240" w:lineRule="auto"/>
        <w:rPr>
          <w:rFonts w:ascii="Calibri" w:hAnsi="Calibri"/>
          <w:sz w:val="18"/>
          <w:szCs w:val="18"/>
          <w:lang w:val="mk-MK"/>
        </w:rPr>
      </w:pPr>
      <w:r w:rsidRPr="00107252">
        <w:rPr>
          <w:rStyle w:val="FootnoteReference"/>
          <w:rFonts w:ascii="Calibri" w:hAnsi="Calibri"/>
          <w:szCs w:val="18"/>
          <w:lang w:val="mk-MK"/>
        </w:rPr>
        <w:footnoteRef/>
      </w:r>
      <w:r w:rsidRPr="00107252">
        <w:rPr>
          <w:rFonts w:ascii="Calibri" w:hAnsi="Calibri"/>
          <w:sz w:val="18"/>
          <w:szCs w:val="18"/>
          <w:lang w:val="mk-MK"/>
        </w:rPr>
        <w:t>Овие и следните активности се во согласност со Патоказот за спроведување на системот за потврдување образование</w:t>
      </w:r>
      <w:r>
        <w:rPr>
          <w:rFonts w:ascii="Calibri" w:hAnsi="Calibri"/>
          <w:sz w:val="18"/>
          <w:szCs w:val="18"/>
          <w:lang w:val="mk-MK"/>
        </w:rPr>
        <w:t>то на возрасни</w:t>
      </w:r>
      <w:r w:rsidRPr="00107252">
        <w:rPr>
          <w:rFonts w:ascii="Calibri" w:hAnsi="Calibri"/>
          <w:sz w:val="18"/>
          <w:szCs w:val="18"/>
          <w:lang w:val="mk-MK"/>
        </w:rPr>
        <w:t xml:space="preserve"> во Република Македонија, кој е изработен во соработка со </w:t>
      </w:r>
      <w:r>
        <w:rPr>
          <w:rFonts w:ascii="Calibri" w:hAnsi="Calibri"/>
          <w:sz w:val="18"/>
          <w:szCs w:val="18"/>
          <w:lang w:val="mk-MK"/>
        </w:rPr>
        <w:t>ЕТФ</w:t>
      </w:r>
      <w:r w:rsidRPr="00107252">
        <w:rPr>
          <w:rFonts w:ascii="Calibri" w:hAnsi="Calibri"/>
          <w:sz w:val="18"/>
          <w:szCs w:val="18"/>
          <w:lang w:val="mk-MK"/>
        </w:rPr>
        <w:t>.</w:t>
      </w:r>
    </w:p>
  </w:footnote>
  <w:footnote w:id="40">
    <w:p w:rsidR="0026272A" w:rsidRPr="003A33B4" w:rsidRDefault="0026272A" w:rsidP="002C7EA7">
      <w:pPr>
        <w:pStyle w:val="FootnoteText"/>
        <w:spacing w:after="0" w:line="240" w:lineRule="auto"/>
        <w:rPr>
          <w:rFonts w:ascii="Calibri" w:hAnsi="Calibri" w:cs="Calibri"/>
          <w:szCs w:val="18"/>
          <w:lang w:val="mk-MK"/>
        </w:rPr>
      </w:pPr>
      <w:r w:rsidRPr="00B41DB4">
        <w:rPr>
          <w:rStyle w:val="FootnoteReference"/>
          <w:rFonts w:ascii="Calibri" w:hAnsi="Calibri" w:cs="Calibri"/>
          <w:szCs w:val="18"/>
        </w:rPr>
        <w:footnoteRef/>
      </w:r>
      <w:r>
        <w:rPr>
          <w:rFonts w:ascii="Calibri" w:hAnsi="Calibri" w:cs="Calibri"/>
          <w:szCs w:val="18"/>
          <w:lang w:val="mk-MK"/>
        </w:rPr>
        <w:t>Во согласност со препораките на анализата на можностите за воспоставување на ОРОП</w:t>
      </w:r>
      <w:r w:rsidRPr="003A33B4">
        <w:rPr>
          <w:rFonts w:ascii="Calibri" w:hAnsi="Calibri" w:cs="Calibri"/>
          <w:szCs w:val="18"/>
          <w:lang w:val="mk-MK"/>
        </w:rPr>
        <w:t>.</w:t>
      </w:r>
    </w:p>
  </w:footnote>
  <w:footnote w:id="41">
    <w:p w:rsidR="0026272A" w:rsidRPr="003A33B4" w:rsidRDefault="0026272A" w:rsidP="002C7EA7">
      <w:pPr>
        <w:pStyle w:val="FootnoteText"/>
        <w:spacing w:after="0" w:line="240" w:lineRule="auto"/>
        <w:rPr>
          <w:rFonts w:asciiTheme="minorHAnsi" w:hAnsiTheme="minorHAnsi" w:cstheme="minorHAnsi"/>
          <w:lang w:val="mk-MK"/>
        </w:rPr>
      </w:pPr>
      <w:r w:rsidRPr="006A5077">
        <w:rPr>
          <w:rStyle w:val="FootnoteReference"/>
          <w:rFonts w:asciiTheme="minorHAnsi" w:hAnsiTheme="minorHAnsi" w:cstheme="minorHAnsi"/>
        </w:rPr>
        <w:footnoteRef/>
      </w:r>
      <w:r>
        <w:rPr>
          <w:rFonts w:asciiTheme="minorHAnsi" w:hAnsiTheme="minorHAnsi" w:cstheme="minorHAnsi"/>
          <w:lang w:val="mk-MK"/>
        </w:rPr>
        <w:t xml:space="preserve">Да се утврдат во подоцнежна фаза. </w:t>
      </w:r>
    </w:p>
  </w:footnote>
  <w:footnote w:id="42">
    <w:p w:rsidR="0026272A" w:rsidRPr="00DE3DA4" w:rsidRDefault="0026272A" w:rsidP="002C7EA7">
      <w:pPr>
        <w:pStyle w:val="FootnoteText"/>
        <w:spacing w:after="0" w:line="240" w:lineRule="auto"/>
        <w:rPr>
          <w:rFonts w:asciiTheme="minorHAnsi" w:hAnsiTheme="minorHAnsi" w:cstheme="minorHAnsi"/>
          <w:lang w:val="mk-MK"/>
        </w:rPr>
      </w:pPr>
      <w:r w:rsidRPr="000975A8">
        <w:rPr>
          <w:rStyle w:val="FootnoteReference"/>
          <w:rFonts w:asciiTheme="minorHAnsi" w:hAnsiTheme="minorHAnsi" w:cstheme="minorHAnsi"/>
        </w:rPr>
        <w:footnoteRef/>
      </w:r>
      <w:r>
        <w:rPr>
          <w:rFonts w:asciiTheme="minorHAnsi" w:hAnsiTheme="minorHAnsi" w:cstheme="minorHAnsi"/>
          <w:lang w:val="mk-MK"/>
        </w:rPr>
        <w:t>Во согласност со одговорностите дефинирани со Шемата за мониторинг.</w:t>
      </w:r>
    </w:p>
  </w:footnote>
  <w:footnote w:id="43">
    <w:p w:rsidR="0026272A" w:rsidRPr="003A33B4" w:rsidRDefault="0026272A" w:rsidP="002C7EA7">
      <w:pPr>
        <w:pStyle w:val="FootnoteText"/>
        <w:spacing w:after="0" w:line="240" w:lineRule="auto"/>
        <w:rPr>
          <w:rFonts w:asciiTheme="minorHAnsi" w:hAnsiTheme="minorHAnsi" w:cstheme="minorHAnsi"/>
          <w:lang w:val="mk-MK"/>
        </w:rPr>
      </w:pPr>
      <w:r w:rsidRPr="00333DE8">
        <w:rPr>
          <w:rStyle w:val="FootnoteReference"/>
          <w:rFonts w:asciiTheme="minorHAnsi" w:hAnsiTheme="minorHAnsi" w:cstheme="minorHAnsi"/>
        </w:rPr>
        <w:footnoteRef/>
      </w:r>
      <w:r>
        <w:rPr>
          <w:rFonts w:asciiTheme="minorHAnsi" w:hAnsiTheme="minorHAnsi" w:cstheme="minorHAnsi"/>
          <w:lang w:val="mk-MK"/>
        </w:rPr>
        <w:t>Ова одделение се предвидува да има поголем опфат на одговорности поврзани со мониторинг и евалуација</w:t>
      </w:r>
      <w:r w:rsidRPr="003A33B4">
        <w:rPr>
          <w:rFonts w:asciiTheme="minorHAnsi" w:hAnsiTheme="minorHAnsi" w:cstheme="minorHAnsi"/>
          <w:lang w:val="mk-MK"/>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F4F16"/>
    <w:multiLevelType w:val="multilevel"/>
    <w:tmpl w:val="A816E3F8"/>
    <w:styleLink w:val="WWNum7"/>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3254607"/>
    <w:multiLevelType w:val="hybridMultilevel"/>
    <w:tmpl w:val="EFB0D348"/>
    <w:lvl w:ilvl="0" w:tplc="08090001">
      <w:start w:val="1"/>
      <w:numFmt w:val="bullet"/>
      <w:lvlText w:val=""/>
      <w:lvlJc w:val="left"/>
      <w:pPr>
        <w:ind w:left="376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270DF7"/>
    <w:multiLevelType w:val="multilevel"/>
    <w:tmpl w:val="D136A100"/>
    <w:styleLink w:val="WWNum28"/>
    <w:lvl w:ilvl="0">
      <w:start w:val="1"/>
      <w:numFmt w:val="upperRoman"/>
      <w:lvlText w:val="P %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 w15:restartNumberingAfterBreak="0">
    <w:nsid w:val="043F2161"/>
    <w:multiLevelType w:val="hybridMultilevel"/>
    <w:tmpl w:val="75305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C32DBD"/>
    <w:multiLevelType w:val="hybridMultilevel"/>
    <w:tmpl w:val="8A324C14"/>
    <w:lvl w:ilvl="0" w:tplc="4634AFDA">
      <w:start w:val="1"/>
      <w:numFmt w:val="decimal"/>
      <w:lvlText w:val="%1."/>
      <w:lvlJc w:val="left"/>
      <w:pPr>
        <w:ind w:left="360" w:hanging="360"/>
      </w:pPr>
      <w:rPr>
        <w:rFonts w:hint="default"/>
        <w:b w:val="0"/>
        <w:color w:val="auto"/>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79627AD"/>
    <w:multiLevelType w:val="multilevel"/>
    <w:tmpl w:val="ADAE91CC"/>
    <w:styleLink w:val="WWNum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 w15:restartNumberingAfterBreak="0">
    <w:nsid w:val="08166338"/>
    <w:multiLevelType w:val="multilevel"/>
    <w:tmpl w:val="3EA259B6"/>
    <w:lvl w:ilvl="0">
      <w:start w:val="1"/>
      <w:numFmt w:val="decimal"/>
      <w:lvlText w:val="%1."/>
      <w:lvlJc w:val="left"/>
      <w:pPr>
        <w:ind w:left="360" w:hanging="360"/>
      </w:pPr>
      <w:rPr>
        <w:rFonts w:hint="default"/>
      </w:rPr>
    </w:lvl>
    <w:lvl w:ilvl="1">
      <w:start w:val="1"/>
      <w:numFmt w:val="decimal"/>
      <w:lvlText w:val="%1.%2."/>
      <w:lvlJc w:val="left"/>
      <w:pPr>
        <w:ind w:left="3905"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7" w15:restartNumberingAfterBreak="0">
    <w:nsid w:val="084446D6"/>
    <w:multiLevelType w:val="multilevel"/>
    <w:tmpl w:val="A894C526"/>
    <w:styleLink w:val="WWNum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 w15:restartNumberingAfterBreak="0">
    <w:nsid w:val="086C4868"/>
    <w:multiLevelType w:val="multilevel"/>
    <w:tmpl w:val="E69A5D2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A9A7943"/>
    <w:multiLevelType w:val="multilevel"/>
    <w:tmpl w:val="83C827A4"/>
    <w:styleLink w:val="WWNum35"/>
    <w:lvl w:ilvl="0">
      <w:start w:val="1"/>
      <w:numFmt w:val="decimal"/>
      <w:lvlText w:val="%1."/>
      <w:lvlJc w:val="left"/>
      <w:pPr>
        <w:ind w:left="360" w:hanging="360"/>
      </w:pPr>
    </w:lvl>
    <w:lvl w:ilvl="1">
      <w:start w:val="1"/>
      <w:numFmt w:val="decimal"/>
      <w:lvlText w:val="%1.%2."/>
      <w:lvlJc w:val="left"/>
      <w:pPr>
        <w:ind w:left="644" w:hanging="360"/>
      </w:pPr>
    </w:lvl>
    <w:lvl w:ilvl="2">
      <w:start w:val="1"/>
      <w:numFmt w:val="decimal"/>
      <w:lvlText w:val="%1.%2.%3."/>
      <w:lvlJc w:val="left"/>
      <w:pPr>
        <w:ind w:left="1288" w:hanging="720"/>
      </w:pPr>
    </w:lvl>
    <w:lvl w:ilvl="3">
      <w:start w:val="1"/>
      <w:numFmt w:val="decimal"/>
      <w:lvlText w:val="%1.%2.%3.%4."/>
      <w:lvlJc w:val="left"/>
      <w:pPr>
        <w:ind w:left="1572" w:hanging="720"/>
      </w:pPr>
    </w:lvl>
    <w:lvl w:ilvl="4">
      <w:start w:val="1"/>
      <w:numFmt w:val="decimal"/>
      <w:lvlText w:val="%1.%2.%3.%4.%5."/>
      <w:lvlJc w:val="left"/>
      <w:pPr>
        <w:ind w:left="2216" w:hanging="1080"/>
      </w:pPr>
    </w:lvl>
    <w:lvl w:ilvl="5">
      <w:start w:val="1"/>
      <w:numFmt w:val="decimal"/>
      <w:lvlText w:val="%1.%2.%3.%4.%5.%6."/>
      <w:lvlJc w:val="left"/>
      <w:pPr>
        <w:ind w:left="2500" w:hanging="1080"/>
      </w:pPr>
    </w:lvl>
    <w:lvl w:ilvl="6">
      <w:start w:val="1"/>
      <w:numFmt w:val="decimal"/>
      <w:lvlText w:val="%1.%2.%3.%4.%5.%6.%7."/>
      <w:lvlJc w:val="left"/>
      <w:pPr>
        <w:ind w:left="3144" w:hanging="1440"/>
      </w:pPr>
    </w:lvl>
    <w:lvl w:ilvl="7">
      <w:start w:val="1"/>
      <w:numFmt w:val="decimal"/>
      <w:lvlText w:val="%1.%2.%3.%4.%5.%6.%7.%8."/>
      <w:lvlJc w:val="left"/>
      <w:pPr>
        <w:ind w:left="3428" w:hanging="1440"/>
      </w:pPr>
    </w:lvl>
    <w:lvl w:ilvl="8">
      <w:start w:val="1"/>
      <w:numFmt w:val="decimal"/>
      <w:lvlText w:val="%1.%2.%3.%4.%5.%6.%7.%8.%9."/>
      <w:lvlJc w:val="left"/>
      <w:pPr>
        <w:ind w:left="4072" w:hanging="1800"/>
      </w:pPr>
    </w:lvl>
  </w:abstractNum>
  <w:abstractNum w:abstractNumId="10" w15:restartNumberingAfterBreak="0">
    <w:nsid w:val="0AF33E43"/>
    <w:multiLevelType w:val="multilevel"/>
    <w:tmpl w:val="4B4287A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2.1.%3"/>
      <w:lvlJc w:val="left"/>
      <w:pPr>
        <w:ind w:left="1146" w:hanging="720"/>
      </w:pPr>
      <w:rPr>
        <w:rFonts w:asciiTheme="minorHAnsi" w:hAnsiTheme="minorHAnsi" w:hint="default"/>
        <w:b w:val="0"/>
        <w:i/>
        <w:sz w:val="18"/>
        <w:szCs w:val="19"/>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0CCA450F"/>
    <w:multiLevelType w:val="multilevel"/>
    <w:tmpl w:val="28DAA4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0D1A450E"/>
    <w:multiLevelType w:val="multilevel"/>
    <w:tmpl w:val="E9F86D7E"/>
    <w:lvl w:ilvl="0">
      <w:start w:val="1"/>
      <w:numFmt w:val="decimal"/>
      <w:lvlText w:val="%1."/>
      <w:lvlJc w:val="left"/>
      <w:pPr>
        <w:ind w:left="720" w:hanging="360"/>
      </w:pPr>
      <w:rPr>
        <w:rFonts w:hint="default"/>
      </w:rPr>
    </w:lvl>
    <w:lvl w:ilvl="1">
      <w:start w:val="1"/>
      <w:numFmt w:val="decimal"/>
      <w:isLgl/>
      <w:lvlText w:val="1.%2"/>
      <w:lvlJc w:val="left"/>
      <w:pPr>
        <w:ind w:left="81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15:restartNumberingAfterBreak="0">
    <w:nsid w:val="0E4474D5"/>
    <w:multiLevelType w:val="multilevel"/>
    <w:tmpl w:val="9FC2720E"/>
    <w:lvl w:ilvl="0">
      <w:start w:val="2"/>
      <w:numFmt w:val="decimal"/>
      <w:lvlText w:val="%1"/>
      <w:lvlJc w:val="left"/>
      <w:pPr>
        <w:ind w:left="360" w:hanging="360"/>
      </w:pPr>
      <w:rPr>
        <w:rFonts w:hint="default"/>
      </w:rPr>
    </w:lvl>
    <w:lvl w:ilvl="1">
      <w:start w:val="1"/>
      <w:numFmt w:val="decimal"/>
      <w:lvlText w:val="3.%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0FD81235"/>
    <w:multiLevelType w:val="multilevel"/>
    <w:tmpl w:val="59D0ED3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0FEA4556"/>
    <w:multiLevelType w:val="multilevel"/>
    <w:tmpl w:val="2098D1AA"/>
    <w:lvl w:ilvl="0">
      <w:start w:val="3"/>
      <w:numFmt w:val="decimal"/>
      <w:lvlText w:val="%1"/>
      <w:lvlJc w:val="left"/>
      <w:pPr>
        <w:ind w:left="360" w:hanging="360"/>
      </w:pPr>
      <w:rPr>
        <w:rFonts w:hint="default"/>
      </w:rPr>
    </w:lvl>
    <w:lvl w:ilvl="1">
      <w:start w:val="1"/>
      <w:numFmt w:val="decimal"/>
      <w:lvlText w:val="%1.%2"/>
      <w:lvlJc w:val="left"/>
      <w:pPr>
        <w:ind w:left="346" w:hanging="360"/>
      </w:pPr>
      <w:rPr>
        <w:rFonts w:hint="default"/>
      </w:rPr>
    </w:lvl>
    <w:lvl w:ilvl="2">
      <w:start w:val="1"/>
      <w:numFmt w:val="decimal"/>
      <w:lvlText w:val="5.2.%3"/>
      <w:lvlJc w:val="left"/>
      <w:pPr>
        <w:ind w:left="692" w:hanging="720"/>
      </w:pPr>
      <w:rPr>
        <w:rFonts w:hint="default"/>
      </w:rPr>
    </w:lvl>
    <w:lvl w:ilvl="3">
      <w:start w:val="1"/>
      <w:numFmt w:val="decimal"/>
      <w:lvlText w:val="%1.%2.%3.%4"/>
      <w:lvlJc w:val="left"/>
      <w:pPr>
        <w:ind w:left="678" w:hanging="720"/>
      </w:pPr>
      <w:rPr>
        <w:rFonts w:hint="default"/>
      </w:rPr>
    </w:lvl>
    <w:lvl w:ilvl="4">
      <w:start w:val="1"/>
      <w:numFmt w:val="decimal"/>
      <w:lvlText w:val="%1.%2.%3.%4.%5"/>
      <w:lvlJc w:val="left"/>
      <w:pPr>
        <w:ind w:left="664" w:hanging="720"/>
      </w:pPr>
      <w:rPr>
        <w:rFonts w:hint="default"/>
      </w:rPr>
    </w:lvl>
    <w:lvl w:ilvl="5">
      <w:start w:val="1"/>
      <w:numFmt w:val="decimal"/>
      <w:lvlText w:val="%1.%2.%3.%4.%5.%6"/>
      <w:lvlJc w:val="left"/>
      <w:pPr>
        <w:ind w:left="1010" w:hanging="1080"/>
      </w:pPr>
      <w:rPr>
        <w:rFonts w:hint="default"/>
      </w:rPr>
    </w:lvl>
    <w:lvl w:ilvl="6">
      <w:start w:val="1"/>
      <w:numFmt w:val="decimal"/>
      <w:lvlText w:val="%1.%2.%3.%4.%5.%6.%7"/>
      <w:lvlJc w:val="left"/>
      <w:pPr>
        <w:ind w:left="996" w:hanging="1080"/>
      </w:pPr>
      <w:rPr>
        <w:rFonts w:hint="default"/>
      </w:rPr>
    </w:lvl>
    <w:lvl w:ilvl="7">
      <w:start w:val="1"/>
      <w:numFmt w:val="decimal"/>
      <w:lvlText w:val="%1.%2.%3.%4.%5.%6.%7.%8"/>
      <w:lvlJc w:val="left"/>
      <w:pPr>
        <w:ind w:left="1342" w:hanging="1440"/>
      </w:pPr>
      <w:rPr>
        <w:rFonts w:hint="default"/>
      </w:rPr>
    </w:lvl>
    <w:lvl w:ilvl="8">
      <w:start w:val="1"/>
      <w:numFmt w:val="decimal"/>
      <w:lvlText w:val="%1.%2.%3.%4.%5.%6.%7.%8.%9"/>
      <w:lvlJc w:val="left"/>
      <w:pPr>
        <w:ind w:left="1328" w:hanging="1440"/>
      </w:pPr>
      <w:rPr>
        <w:rFonts w:hint="default"/>
      </w:rPr>
    </w:lvl>
  </w:abstractNum>
  <w:abstractNum w:abstractNumId="16" w15:restartNumberingAfterBreak="0">
    <w:nsid w:val="1058325D"/>
    <w:multiLevelType w:val="multilevel"/>
    <w:tmpl w:val="CA56F92C"/>
    <w:styleLink w:val="WWNum16"/>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7" w15:restartNumberingAfterBreak="0">
    <w:nsid w:val="10D02BEF"/>
    <w:multiLevelType w:val="multilevel"/>
    <w:tmpl w:val="58EA650A"/>
    <w:styleLink w:val="WWNum3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8" w15:restartNumberingAfterBreak="0">
    <w:nsid w:val="11215C7C"/>
    <w:multiLevelType w:val="multilevel"/>
    <w:tmpl w:val="8B96611E"/>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b w:val="0"/>
        <w:sz w:val="22"/>
        <w:szCs w:val="22"/>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9" w15:restartNumberingAfterBreak="0">
    <w:nsid w:val="112907B5"/>
    <w:multiLevelType w:val="multilevel"/>
    <w:tmpl w:val="7B4A2C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29920F1"/>
    <w:multiLevelType w:val="multilevel"/>
    <w:tmpl w:val="EA401698"/>
    <w:styleLink w:val="WWNum6"/>
    <w:lvl w:ilvl="0">
      <w:numFmt w:val="bullet"/>
      <w:lvlText w:val=""/>
      <w:lvlJc w:val="left"/>
      <w:pPr>
        <w:ind w:left="720" w:hanging="360"/>
      </w:pPr>
      <w:rPr>
        <w:rFonts w:ascii="Symbol" w:hAnsi="Symbol"/>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1" w15:restartNumberingAfterBreak="0">
    <w:nsid w:val="12F57C89"/>
    <w:multiLevelType w:val="hybridMultilevel"/>
    <w:tmpl w:val="C0A650CA"/>
    <w:lvl w:ilvl="0" w:tplc="DE8060C2">
      <w:numFmt w:val="bullet"/>
      <w:lvlText w:val="-"/>
      <w:lvlJc w:val="left"/>
      <w:pPr>
        <w:ind w:left="536" w:hanging="360"/>
      </w:pPr>
      <w:rPr>
        <w:rFonts w:ascii="Calibri" w:eastAsia="Calibri" w:hAnsi="Calibri" w:cs="Arial" w:hint="default"/>
      </w:rPr>
    </w:lvl>
    <w:lvl w:ilvl="1" w:tplc="04090003" w:tentative="1">
      <w:start w:val="1"/>
      <w:numFmt w:val="bullet"/>
      <w:lvlText w:val="o"/>
      <w:lvlJc w:val="left"/>
      <w:pPr>
        <w:ind w:left="1256" w:hanging="360"/>
      </w:pPr>
      <w:rPr>
        <w:rFonts w:ascii="Courier New" w:hAnsi="Courier New" w:cs="Courier New" w:hint="default"/>
      </w:rPr>
    </w:lvl>
    <w:lvl w:ilvl="2" w:tplc="04090005" w:tentative="1">
      <w:start w:val="1"/>
      <w:numFmt w:val="bullet"/>
      <w:lvlText w:val=""/>
      <w:lvlJc w:val="left"/>
      <w:pPr>
        <w:ind w:left="1976" w:hanging="360"/>
      </w:pPr>
      <w:rPr>
        <w:rFonts w:ascii="Wingdings" w:hAnsi="Wingdings" w:hint="default"/>
      </w:rPr>
    </w:lvl>
    <w:lvl w:ilvl="3" w:tplc="04090001" w:tentative="1">
      <w:start w:val="1"/>
      <w:numFmt w:val="bullet"/>
      <w:lvlText w:val=""/>
      <w:lvlJc w:val="left"/>
      <w:pPr>
        <w:ind w:left="2696" w:hanging="360"/>
      </w:pPr>
      <w:rPr>
        <w:rFonts w:ascii="Symbol" w:hAnsi="Symbol" w:hint="default"/>
      </w:rPr>
    </w:lvl>
    <w:lvl w:ilvl="4" w:tplc="04090003" w:tentative="1">
      <w:start w:val="1"/>
      <w:numFmt w:val="bullet"/>
      <w:lvlText w:val="o"/>
      <w:lvlJc w:val="left"/>
      <w:pPr>
        <w:ind w:left="3416" w:hanging="360"/>
      </w:pPr>
      <w:rPr>
        <w:rFonts w:ascii="Courier New" w:hAnsi="Courier New" w:cs="Courier New" w:hint="default"/>
      </w:rPr>
    </w:lvl>
    <w:lvl w:ilvl="5" w:tplc="04090005" w:tentative="1">
      <w:start w:val="1"/>
      <w:numFmt w:val="bullet"/>
      <w:lvlText w:val=""/>
      <w:lvlJc w:val="left"/>
      <w:pPr>
        <w:ind w:left="4136" w:hanging="360"/>
      </w:pPr>
      <w:rPr>
        <w:rFonts w:ascii="Wingdings" w:hAnsi="Wingdings" w:hint="default"/>
      </w:rPr>
    </w:lvl>
    <w:lvl w:ilvl="6" w:tplc="04090001" w:tentative="1">
      <w:start w:val="1"/>
      <w:numFmt w:val="bullet"/>
      <w:lvlText w:val=""/>
      <w:lvlJc w:val="left"/>
      <w:pPr>
        <w:ind w:left="4856" w:hanging="360"/>
      </w:pPr>
      <w:rPr>
        <w:rFonts w:ascii="Symbol" w:hAnsi="Symbol" w:hint="default"/>
      </w:rPr>
    </w:lvl>
    <w:lvl w:ilvl="7" w:tplc="04090003" w:tentative="1">
      <w:start w:val="1"/>
      <w:numFmt w:val="bullet"/>
      <w:lvlText w:val="o"/>
      <w:lvlJc w:val="left"/>
      <w:pPr>
        <w:ind w:left="5576" w:hanging="360"/>
      </w:pPr>
      <w:rPr>
        <w:rFonts w:ascii="Courier New" w:hAnsi="Courier New" w:cs="Courier New" w:hint="default"/>
      </w:rPr>
    </w:lvl>
    <w:lvl w:ilvl="8" w:tplc="04090005" w:tentative="1">
      <w:start w:val="1"/>
      <w:numFmt w:val="bullet"/>
      <w:lvlText w:val=""/>
      <w:lvlJc w:val="left"/>
      <w:pPr>
        <w:ind w:left="6296" w:hanging="360"/>
      </w:pPr>
      <w:rPr>
        <w:rFonts w:ascii="Wingdings" w:hAnsi="Wingdings" w:hint="default"/>
      </w:rPr>
    </w:lvl>
  </w:abstractNum>
  <w:abstractNum w:abstractNumId="22" w15:restartNumberingAfterBreak="0">
    <w:nsid w:val="139E4B78"/>
    <w:multiLevelType w:val="multilevel"/>
    <w:tmpl w:val="026E72D2"/>
    <w:styleLink w:val="WWNum9"/>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23" w15:restartNumberingAfterBreak="0">
    <w:nsid w:val="13D21B52"/>
    <w:multiLevelType w:val="multilevel"/>
    <w:tmpl w:val="C8F4F104"/>
    <w:lvl w:ilvl="0">
      <w:start w:val="1"/>
      <w:numFmt w:val="decimal"/>
      <w:lvlText w:val="%1."/>
      <w:lvlJc w:val="left"/>
      <w:pPr>
        <w:ind w:left="360" w:hanging="360"/>
      </w:pPr>
      <w:rPr>
        <w:rFonts w:hint="default"/>
      </w:rPr>
    </w:lvl>
    <w:lvl w:ilvl="1">
      <w:start w:val="1"/>
      <w:numFmt w:val="decimal"/>
      <w:lvlText w:val="%1.%2."/>
      <w:lvlJc w:val="left"/>
      <w:pPr>
        <w:ind w:left="135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14BA5AD8"/>
    <w:multiLevelType w:val="hybridMultilevel"/>
    <w:tmpl w:val="D5441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62944CC"/>
    <w:multiLevelType w:val="hybridMultilevel"/>
    <w:tmpl w:val="0BA28ABE"/>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26" w15:restartNumberingAfterBreak="0">
    <w:nsid w:val="16FE33CE"/>
    <w:multiLevelType w:val="multilevel"/>
    <w:tmpl w:val="4F82C5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15:restartNumberingAfterBreak="0">
    <w:nsid w:val="178048D9"/>
    <w:multiLevelType w:val="multilevel"/>
    <w:tmpl w:val="E69A5D2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17F25818"/>
    <w:multiLevelType w:val="multilevel"/>
    <w:tmpl w:val="A9246D84"/>
    <w:styleLink w:val="WWNum3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9" w15:restartNumberingAfterBreak="0">
    <w:nsid w:val="18FC3448"/>
    <w:multiLevelType w:val="hybridMultilevel"/>
    <w:tmpl w:val="B31EFCC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18FF302A"/>
    <w:multiLevelType w:val="multilevel"/>
    <w:tmpl w:val="F73C6BF8"/>
    <w:styleLink w:val="WWNum2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1" w15:restartNumberingAfterBreak="0">
    <w:nsid w:val="1A1C576B"/>
    <w:multiLevelType w:val="multilevel"/>
    <w:tmpl w:val="D382CB1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1ACE7B5D"/>
    <w:multiLevelType w:val="hybridMultilevel"/>
    <w:tmpl w:val="EFCE5568"/>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33" w15:restartNumberingAfterBreak="0">
    <w:nsid w:val="1AD76B07"/>
    <w:multiLevelType w:val="multilevel"/>
    <w:tmpl w:val="6FC677CE"/>
    <w:styleLink w:val="WWNum25"/>
    <w:lvl w:ilvl="0">
      <w:start w:val="1"/>
      <w:numFmt w:val="upperRoman"/>
      <w:lvlText w:val="P %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4" w15:restartNumberingAfterBreak="0">
    <w:nsid w:val="1AE32902"/>
    <w:multiLevelType w:val="hybridMultilevel"/>
    <w:tmpl w:val="B25E33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1CC908F2"/>
    <w:multiLevelType w:val="multilevel"/>
    <w:tmpl w:val="29726A80"/>
    <w:lvl w:ilvl="0">
      <w:start w:val="1"/>
      <w:numFmt w:val="decimal"/>
      <w:lvlText w:val="%1"/>
      <w:lvlJc w:val="left"/>
      <w:pPr>
        <w:ind w:left="360" w:hanging="360"/>
      </w:pPr>
      <w:rPr>
        <w:rFonts w:hint="default"/>
      </w:rPr>
    </w:lvl>
    <w:lvl w:ilvl="1">
      <w:start w:val="1"/>
      <w:numFmt w:val="decimal"/>
      <w:lvlText w:val="%1.%2"/>
      <w:lvlJc w:val="left"/>
      <w:pPr>
        <w:ind w:left="416" w:hanging="360"/>
      </w:pPr>
      <w:rPr>
        <w:rFonts w:hint="default"/>
      </w:rPr>
    </w:lvl>
    <w:lvl w:ilvl="2">
      <w:start w:val="1"/>
      <w:numFmt w:val="decimal"/>
      <w:lvlText w:val="3.3.%3"/>
      <w:lvlJc w:val="left"/>
      <w:pPr>
        <w:ind w:left="720" w:hanging="720"/>
      </w:pPr>
      <w:rPr>
        <w:rFonts w:hint="default"/>
      </w:rPr>
    </w:lvl>
    <w:lvl w:ilvl="3">
      <w:start w:val="1"/>
      <w:numFmt w:val="decimal"/>
      <w:lvlText w:val="%1.%2.%3.%4"/>
      <w:lvlJc w:val="left"/>
      <w:pPr>
        <w:ind w:left="888" w:hanging="720"/>
      </w:pPr>
      <w:rPr>
        <w:rFonts w:hint="default"/>
      </w:rPr>
    </w:lvl>
    <w:lvl w:ilvl="4">
      <w:start w:val="1"/>
      <w:numFmt w:val="decimal"/>
      <w:lvlText w:val="%1.%2.%3.%4.%5"/>
      <w:lvlJc w:val="left"/>
      <w:pPr>
        <w:ind w:left="1304" w:hanging="1080"/>
      </w:pPr>
      <w:rPr>
        <w:rFonts w:hint="default"/>
      </w:rPr>
    </w:lvl>
    <w:lvl w:ilvl="5">
      <w:start w:val="1"/>
      <w:numFmt w:val="decimal"/>
      <w:lvlText w:val="%1.%2.%3.%4.%5.%6"/>
      <w:lvlJc w:val="left"/>
      <w:pPr>
        <w:ind w:left="1360" w:hanging="1080"/>
      </w:pPr>
      <w:rPr>
        <w:rFonts w:hint="default"/>
      </w:rPr>
    </w:lvl>
    <w:lvl w:ilvl="6">
      <w:start w:val="1"/>
      <w:numFmt w:val="decimal"/>
      <w:lvlText w:val="%1.%2.%3.%4.%5.%6.%7"/>
      <w:lvlJc w:val="left"/>
      <w:pPr>
        <w:ind w:left="1416" w:hanging="1080"/>
      </w:pPr>
      <w:rPr>
        <w:rFonts w:hint="default"/>
      </w:rPr>
    </w:lvl>
    <w:lvl w:ilvl="7">
      <w:start w:val="1"/>
      <w:numFmt w:val="decimal"/>
      <w:lvlText w:val="%1.%2.%3.%4.%5.%6.%7.%8"/>
      <w:lvlJc w:val="left"/>
      <w:pPr>
        <w:ind w:left="1832" w:hanging="1440"/>
      </w:pPr>
      <w:rPr>
        <w:rFonts w:hint="default"/>
      </w:rPr>
    </w:lvl>
    <w:lvl w:ilvl="8">
      <w:start w:val="1"/>
      <w:numFmt w:val="decimal"/>
      <w:lvlText w:val="%1.%2.%3.%4.%5.%6.%7.%8.%9"/>
      <w:lvlJc w:val="left"/>
      <w:pPr>
        <w:ind w:left="1888" w:hanging="1440"/>
      </w:pPr>
      <w:rPr>
        <w:rFonts w:hint="default"/>
      </w:rPr>
    </w:lvl>
  </w:abstractNum>
  <w:abstractNum w:abstractNumId="36" w15:restartNumberingAfterBreak="0">
    <w:nsid w:val="220C6B43"/>
    <w:multiLevelType w:val="multilevel"/>
    <w:tmpl w:val="68A4B8E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4.1.%3"/>
      <w:lvlJc w:val="left"/>
      <w:pPr>
        <w:ind w:left="1146" w:hanging="720"/>
      </w:pPr>
      <w:rPr>
        <w:rFonts w:asciiTheme="minorHAnsi" w:hAnsiTheme="minorHAnsi" w:hint="default"/>
        <w:b w:val="0"/>
        <w:i/>
        <w:sz w:val="19"/>
        <w:szCs w:val="19"/>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225C57DD"/>
    <w:multiLevelType w:val="multilevel"/>
    <w:tmpl w:val="F2D21CBE"/>
    <w:styleLink w:val="WWNum27"/>
    <w:lvl w:ilvl="0">
      <w:start w:val="1"/>
      <w:numFmt w:val="upperRoman"/>
      <w:lvlText w:val="P %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8" w15:restartNumberingAfterBreak="0">
    <w:nsid w:val="239A764A"/>
    <w:multiLevelType w:val="multilevel"/>
    <w:tmpl w:val="3E20C41E"/>
    <w:lvl w:ilvl="0">
      <w:start w:val="4"/>
      <w:numFmt w:val="decimal"/>
      <w:lvlText w:val="%1"/>
      <w:lvlJc w:val="left"/>
      <w:pPr>
        <w:ind w:left="360" w:hanging="360"/>
      </w:pPr>
      <w:rPr>
        <w:rFonts w:hint="default"/>
      </w:rPr>
    </w:lvl>
    <w:lvl w:ilvl="1">
      <w:start w:val="1"/>
      <w:numFmt w:val="decimal"/>
      <w:lvlText w:val="%1.%2"/>
      <w:lvlJc w:val="left"/>
      <w:pPr>
        <w:ind w:left="346" w:hanging="360"/>
      </w:pPr>
      <w:rPr>
        <w:rFonts w:hint="default"/>
      </w:rPr>
    </w:lvl>
    <w:lvl w:ilvl="2">
      <w:start w:val="1"/>
      <w:numFmt w:val="decimal"/>
      <w:lvlText w:val="%1.%2.%3"/>
      <w:lvlJc w:val="left"/>
      <w:pPr>
        <w:ind w:left="692" w:hanging="720"/>
      </w:pPr>
      <w:rPr>
        <w:rFonts w:hint="default"/>
      </w:rPr>
    </w:lvl>
    <w:lvl w:ilvl="3">
      <w:start w:val="1"/>
      <w:numFmt w:val="decimal"/>
      <w:lvlText w:val="%1.%2.%3.%4"/>
      <w:lvlJc w:val="left"/>
      <w:pPr>
        <w:ind w:left="678" w:hanging="720"/>
      </w:pPr>
      <w:rPr>
        <w:rFonts w:hint="default"/>
      </w:rPr>
    </w:lvl>
    <w:lvl w:ilvl="4">
      <w:start w:val="1"/>
      <w:numFmt w:val="decimal"/>
      <w:lvlText w:val="%1.%2.%3.%4.%5"/>
      <w:lvlJc w:val="left"/>
      <w:pPr>
        <w:ind w:left="664" w:hanging="720"/>
      </w:pPr>
      <w:rPr>
        <w:rFonts w:hint="default"/>
      </w:rPr>
    </w:lvl>
    <w:lvl w:ilvl="5">
      <w:start w:val="1"/>
      <w:numFmt w:val="decimal"/>
      <w:lvlText w:val="%1.%2.%3.%4.%5.%6"/>
      <w:lvlJc w:val="left"/>
      <w:pPr>
        <w:ind w:left="1010" w:hanging="1080"/>
      </w:pPr>
      <w:rPr>
        <w:rFonts w:hint="default"/>
      </w:rPr>
    </w:lvl>
    <w:lvl w:ilvl="6">
      <w:start w:val="1"/>
      <w:numFmt w:val="decimal"/>
      <w:lvlText w:val="%1.%2.%3.%4.%5.%6.%7"/>
      <w:lvlJc w:val="left"/>
      <w:pPr>
        <w:ind w:left="996" w:hanging="1080"/>
      </w:pPr>
      <w:rPr>
        <w:rFonts w:hint="default"/>
      </w:rPr>
    </w:lvl>
    <w:lvl w:ilvl="7">
      <w:start w:val="1"/>
      <w:numFmt w:val="decimal"/>
      <w:lvlText w:val="%1.%2.%3.%4.%5.%6.%7.%8"/>
      <w:lvlJc w:val="left"/>
      <w:pPr>
        <w:ind w:left="1342" w:hanging="1440"/>
      </w:pPr>
      <w:rPr>
        <w:rFonts w:hint="default"/>
      </w:rPr>
    </w:lvl>
    <w:lvl w:ilvl="8">
      <w:start w:val="1"/>
      <w:numFmt w:val="decimal"/>
      <w:lvlText w:val="%1.%2.%3.%4.%5.%6.%7.%8.%9"/>
      <w:lvlJc w:val="left"/>
      <w:pPr>
        <w:ind w:left="1328" w:hanging="1440"/>
      </w:pPr>
      <w:rPr>
        <w:rFonts w:hint="default"/>
      </w:rPr>
    </w:lvl>
  </w:abstractNum>
  <w:abstractNum w:abstractNumId="39" w15:restartNumberingAfterBreak="0">
    <w:nsid w:val="25EB6110"/>
    <w:multiLevelType w:val="hybridMultilevel"/>
    <w:tmpl w:val="A92C9A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289A497F"/>
    <w:multiLevelType w:val="multilevel"/>
    <w:tmpl w:val="C05E6E6A"/>
    <w:styleLink w:val="WWNum13"/>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41" w15:restartNumberingAfterBreak="0">
    <w:nsid w:val="28B56F95"/>
    <w:multiLevelType w:val="multilevel"/>
    <w:tmpl w:val="F61C53C8"/>
    <w:styleLink w:val="WWNum33"/>
    <w:lvl w:ilvl="0">
      <w:numFmt w:val="bullet"/>
      <w:lvlText w:val=""/>
      <w:lvlJc w:val="left"/>
      <w:pPr>
        <w:ind w:left="36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2" w15:restartNumberingAfterBreak="0">
    <w:nsid w:val="295C5EEA"/>
    <w:multiLevelType w:val="hybridMultilevel"/>
    <w:tmpl w:val="40D0CF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2BD36966"/>
    <w:multiLevelType w:val="multilevel"/>
    <w:tmpl w:val="72E080D2"/>
    <w:styleLink w:val="WWNum4"/>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4" w15:restartNumberingAfterBreak="0">
    <w:nsid w:val="2F7D11AC"/>
    <w:multiLevelType w:val="hybridMultilevel"/>
    <w:tmpl w:val="65528E3A"/>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45" w15:restartNumberingAfterBreak="0">
    <w:nsid w:val="32A7616C"/>
    <w:multiLevelType w:val="multilevel"/>
    <w:tmpl w:val="7A84A0F4"/>
    <w:styleLink w:val="WWNum8"/>
    <w:lvl w:ilvl="0">
      <w:numFmt w:val="bullet"/>
      <w:lvlText w:val="-"/>
      <w:lvlJc w:val="left"/>
      <w:pPr>
        <w:ind w:left="720" w:hanging="360"/>
      </w:pPr>
      <w:rPr>
        <w:rFonts w:cs="Arial"/>
        <w:sz w:val="2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6" w15:restartNumberingAfterBreak="0">
    <w:nsid w:val="352D4831"/>
    <w:multiLevelType w:val="multilevel"/>
    <w:tmpl w:val="A974319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7" w15:restartNumberingAfterBreak="0">
    <w:nsid w:val="36E37403"/>
    <w:multiLevelType w:val="multilevel"/>
    <w:tmpl w:val="19CAD740"/>
    <w:lvl w:ilvl="0">
      <w:start w:val="1"/>
      <w:numFmt w:val="decimal"/>
      <w:lvlText w:val="%1."/>
      <w:lvlJc w:val="left"/>
      <w:pPr>
        <w:ind w:left="720" w:hanging="360"/>
      </w:pPr>
      <w:rPr>
        <w:rFonts w:hint="default"/>
      </w:rPr>
    </w:lvl>
    <w:lvl w:ilvl="1">
      <w:start w:val="1"/>
      <w:numFmt w:val="decimal"/>
      <w:isLgl/>
      <w:lvlText w:val="3.%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8" w15:restartNumberingAfterBreak="0">
    <w:nsid w:val="386C5626"/>
    <w:multiLevelType w:val="multilevel"/>
    <w:tmpl w:val="4852C852"/>
    <w:lvl w:ilvl="0">
      <w:start w:val="1"/>
      <w:numFmt w:val="decimal"/>
      <w:lvlText w:val="%1."/>
      <w:lvlJc w:val="left"/>
      <w:pPr>
        <w:ind w:left="720" w:hanging="360"/>
      </w:pPr>
      <w:rPr>
        <w:rFonts w:hint="default"/>
      </w:rPr>
    </w:lvl>
    <w:lvl w:ilvl="1">
      <w:start w:val="1"/>
      <w:numFmt w:val="decimal"/>
      <w:isLgl/>
      <w:lvlText w:val="2.%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9" w15:restartNumberingAfterBreak="0">
    <w:nsid w:val="3C7E7C2C"/>
    <w:multiLevelType w:val="multilevel"/>
    <w:tmpl w:val="CCBAAF18"/>
    <w:styleLink w:val="WWNum14"/>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0" w15:restartNumberingAfterBreak="0">
    <w:nsid w:val="3D60413E"/>
    <w:multiLevelType w:val="multilevel"/>
    <w:tmpl w:val="853A9C6A"/>
    <w:lvl w:ilvl="0">
      <w:start w:val="3"/>
      <w:numFmt w:val="decimal"/>
      <w:lvlText w:val="%1"/>
      <w:lvlJc w:val="left"/>
      <w:pPr>
        <w:ind w:left="360" w:hanging="360"/>
      </w:pPr>
      <w:rPr>
        <w:rFonts w:hint="default"/>
      </w:rPr>
    </w:lvl>
    <w:lvl w:ilvl="1">
      <w:start w:val="4"/>
      <w:numFmt w:val="decimal"/>
      <w:lvlText w:val="%1.%2"/>
      <w:lvlJc w:val="left"/>
      <w:pPr>
        <w:ind w:left="346" w:hanging="360"/>
      </w:pPr>
      <w:rPr>
        <w:rFonts w:hint="default"/>
      </w:rPr>
    </w:lvl>
    <w:lvl w:ilvl="2">
      <w:start w:val="1"/>
      <w:numFmt w:val="decimal"/>
      <w:lvlText w:val="%1.%2.%3"/>
      <w:lvlJc w:val="left"/>
      <w:pPr>
        <w:ind w:left="692" w:hanging="720"/>
      </w:pPr>
      <w:rPr>
        <w:rFonts w:hint="default"/>
      </w:rPr>
    </w:lvl>
    <w:lvl w:ilvl="3">
      <w:start w:val="1"/>
      <w:numFmt w:val="decimal"/>
      <w:lvlText w:val="%1.%2.%3.%4"/>
      <w:lvlJc w:val="left"/>
      <w:pPr>
        <w:ind w:left="678" w:hanging="720"/>
      </w:pPr>
      <w:rPr>
        <w:rFonts w:hint="default"/>
      </w:rPr>
    </w:lvl>
    <w:lvl w:ilvl="4">
      <w:start w:val="1"/>
      <w:numFmt w:val="decimal"/>
      <w:lvlText w:val="%1.%2.%3.%4.%5"/>
      <w:lvlJc w:val="left"/>
      <w:pPr>
        <w:ind w:left="664" w:hanging="720"/>
      </w:pPr>
      <w:rPr>
        <w:rFonts w:hint="default"/>
      </w:rPr>
    </w:lvl>
    <w:lvl w:ilvl="5">
      <w:start w:val="1"/>
      <w:numFmt w:val="decimal"/>
      <w:lvlText w:val="%1.%2.%3.%4.%5.%6"/>
      <w:lvlJc w:val="left"/>
      <w:pPr>
        <w:ind w:left="1010" w:hanging="1080"/>
      </w:pPr>
      <w:rPr>
        <w:rFonts w:hint="default"/>
      </w:rPr>
    </w:lvl>
    <w:lvl w:ilvl="6">
      <w:start w:val="1"/>
      <w:numFmt w:val="decimal"/>
      <w:lvlText w:val="%1.%2.%3.%4.%5.%6.%7"/>
      <w:lvlJc w:val="left"/>
      <w:pPr>
        <w:ind w:left="996" w:hanging="1080"/>
      </w:pPr>
      <w:rPr>
        <w:rFonts w:hint="default"/>
      </w:rPr>
    </w:lvl>
    <w:lvl w:ilvl="7">
      <w:start w:val="1"/>
      <w:numFmt w:val="decimal"/>
      <w:lvlText w:val="%1.%2.%3.%4.%5.%6.%7.%8"/>
      <w:lvlJc w:val="left"/>
      <w:pPr>
        <w:ind w:left="1342" w:hanging="1440"/>
      </w:pPr>
      <w:rPr>
        <w:rFonts w:hint="default"/>
      </w:rPr>
    </w:lvl>
    <w:lvl w:ilvl="8">
      <w:start w:val="1"/>
      <w:numFmt w:val="decimal"/>
      <w:lvlText w:val="%1.%2.%3.%4.%5.%6.%7.%8.%9"/>
      <w:lvlJc w:val="left"/>
      <w:pPr>
        <w:ind w:left="1328" w:hanging="1440"/>
      </w:pPr>
      <w:rPr>
        <w:rFonts w:hint="default"/>
      </w:rPr>
    </w:lvl>
  </w:abstractNum>
  <w:abstractNum w:abstractNumId="51" w15:restartNumberingAfterBreak="0">
    <w:nsid w:val="3F5D1710"/>
    <w:multiLevelType w:val="multilevel"/>
    <w:tmpl w:val="D3BC65B2"/>
    <w:styleLink w:val="WWNum10"/>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2" w15:restartNumberingAfterBreak="0">
    <w:nsid w:val="40E855CE"/>
    <w:multiLevelType w:val="hybridMultilevel"/>
    <w:tmpl w:val="3218447C"/>
    <w:lvl w:ilvl="0" w:tplc="042F000F">
      <w:start w:val="1"/>
      <w:numFmt w:val="decimal"/>
      <w:lvlText w:val="%1."/>
      <w:lvlJc w:val="left"/>
      <w:pPr>
        <w:ind w:left="720" w:hanging="360"/>
      </w:pPr>
      <w:rPr>
        <w:rFonts w:hint="default"/>
      </w:rPr>
    </w:lvl>
    <w:lvl w:ilvl="1" w:tplc="042F0019">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53" w15:restartNumberingAfterBreak="0">
    <w:nsid w:val="42113AC5"/>
    <w:multiLevelType w:val="multilevel"/>
    <w:tmpl w:val="C6706AD0"/>
    <w:styleLink w:val="WWNum24"/>
    <w:lvl w:ilvl="0">
      <w:start w:val="1"/>
      <w:numFmt w:val="upperRoman"/>
      <w:lvlText w:val="P %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4" w15:restartNumberingAfterBreak="0">
    <w:nsid w:val="42672151"/>
    <w:multiLevelType w:val="multilevel"/>
    <w:tmpl w:val="A0CE9A44"/>
    <w:lvl w:ilvl="0">
      <w:start w:val="1"/>
      <w:numFmt w:val="decimal"/>
      <w:lvlText w:val="%1"/>
      <w:lvlJc w:val="left"/>
      <w:pPr>
        <w:ind w:left="360" w:hanging="360"/>
      </w:pPr>
      <w:rPr>
        <w:rFonts w:hint="default"/>
      </w:rPr>
    </w:lvl>
    <w:lvl w:ilvl="1">
      <w:start w:val="1"/>
      <w:numFmt w:val="decimal"/>
      <w:lvlText w:val="%1.%2"/>
      <w:lvlJc w:val="left"/>
      <w:pPr>
        <w:ind w:left="332" w:hanging="360"/>
      </w:pPr>
      <w:rPr>
        <w:rFonts w:hint="default"/>
      </w:rPr>
    </w:lvl>
    <w:lvl w:ilvl="2">
      <w:start w:val="1"/>
      <w:numFmt w:val="decimal"/>
      <w:lvlText w:val="%1.%2.%3"/>
      <w:lvlJc w:val="left"/>
      <w:pPr>
        <w:ind w:left="664" w:hanging="720"/>
      </w:pPr>
      <w:rPr>
        <w:rFonts w:hint="default"/>
      </w:rPr>
    </w:lvl>
    <w:lvl w:ilvl="3">
      <w:start w:val="1"/>
      <w:numFmt w:val="decimal"/>
      <w:lvlText w:val="%1.%2.%3.%4"/>
      <w:lvlJc w:val="left"/>
      <w:pPr>
        <w:ind w:left="636" w:hanging="720"/>
      </w:pPr>
      <w:rPr>
        <w:rFonts w:hint="default"/>
      </w:rPr>
    </w:lvl>
    <w:lvl w:ilvl="4">
      <w:start w:val="1"/>
      <w:numFmt w:val="decimal"/>
      <w:lvlText w:val="%1.%2.%3.%4.%5"/>
      <w:lvlJc w:val="left"/>
      <w:pPr>
        <w:ind w:left="608" w:hanging="720"/>
      </w:pPr>
      <w:rPr>
        <w:rFonts w:hint="default"/>
      </w:rPr>
    </w:lvl>
    <w:lvl w:ilvl="5">
      <w:start w:val="1"/>
      <w:numFmt w:val="decimal"/>
      <w:lvlText w:val="%1.%2.%3.%4.%5.%6"/>
      <w:lvlJc w:val="left"/>
      <w:pPr>
        <w:ind w:left="940" w:hanging="1080"/>
      </w:pPr>
      <w:rPr>
        <w:rFonts w:hint="default"/>
      </w:rPr>
    </w:lvl>
    <w:lvl w:ilvl="6">
      <w:start w:val="1"/>
      <w:numFmt w:val="decimal"/>
      <w:lvlText w:val="%1.%2.%3.%4.%5.%6.%7"/>
      <w:lvlJc w:val="left"/>
      <w:pPr>
        <w:ind w:left="912" w:hanging="1080"/>
      </w:pPr>
      <w:rPr>
        <w:rFonts w:hint="default"/>
      </w:rPr>
    </w:lvl>
    <w:lvl w:ilvl="7">
      <w:start w:val="1"/>
      <w:numFmt w:val="decimal"/>
      <w:lvlText w:val="%1.%2.%3.%4.%5.%6.%7.%8"/>
      <w:lvlJc w:val="left"/>
      <w:pPr>
        <w:ind w:left="1244" w:hanging="1440"/>
      </w:pPr>
      <w:rPr>
        <w:rFonts w:hint="default"/>
      </w:rPr>
    </w:lvl>
    <w:lvl w:ilvl="8">
      <w:start w:val="1"/>
      <w:numFmt w:val="decimal"/>
      <w:lvlText w:val="%1.%2.%3.%4.%5.%6.%7.%8.%9"/>
      <w:lvlJc w:val="left"/>
      <w:pPr>
        <w:ind w:left="1216" w:hanging="1440"/>
      </w:pPr>
      <w:rPr>
        <w:rFonts w:hint="default"/>
      </w:rPr>
    </w:lvl>
  </w:abstractNum>
  <w:abstractNum w:abstractNumId="55" w15:restartNumberingAfterBreak="0">
    <w:nsid w:val="45B8546C"/>
    <w:multiLevelType w:val="multilevel"/>
    <w:tmpl w:val="E2C401AA"/>
    <w:styleLink w:val="WWNum5"/>
    <w:lvl w:ilvl="0">
      <w:numFmt w:val="bullet"/>
      <w:lvlText w:val="-"/>
      <w:lvlJc w:val="left"/>
      <w:pPr>
        <w:ind w:left="1146" w:hanging="360"/>
      </w:pPr>
      <w:rPr>
        <w:rFonts w:cs="Times New Roman"/>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56" w15:restartNumberingAfterBreak="0">
    <w:nsid w:val="469A4AF7"/>
    <w:multiLevelType w:val="hybridMultilevel"/>
    <w:tmpl w:val="5D502548"/>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47AD04CD"/>
    <w:multiLevelType w:val="hybridMultilevel"/>
    <w:tmpl w:val="C6D42D9C"/>
    <w:lvl w:ilvl="0" w:tplc="C528431E">
      <w:start w:val="1"/>
      <w:numFmt w:val="bullet"/>
      <w:lvlText w:val="-"/>
      <w:lvlJc w:val="left"/>
      <w:pPr>
        <w:ind w:left="1145" w:hanging="360"/>
      </w:pPr>
      <w:rPr>
        <w:rFonts w:ascii="Calibri" w:hAnsi="Calibri"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58" w15:restartNumberingAfterBreak="0">
    <w:nsid w:val="4A363D90"/>
    <w:multiLevelType w:val="hybridMultilevel"/>
    <w:tmpl w:val="1682FC48"/>
    <w:lvl w:ilvl="0" w:tplc="96EAFF0E">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59" w15:restartNumberingAfterBreak="0">
    <w:nsid w:val="4A6554C9"/>
    <w:multiLevelType w:val="hybridMultilevel"/>
    <w:tmpl w:val="8468FC90"/>
    <w:lvl w:ilvl="0" w:tplc="93E41122">
      <w:start w:val="1"/>
      <w:numFmt w:val="bullet"/>
      <w:lvlText w:val=""/>
      <w:lvlJc w:val="left"/>
      <w:pPr>
        <w:ind w:left="720" w:hanging="360"/>
      </w:pPr>
      <w:rPr>
        <w:rFonts w:ascii="Symbol" w:hAnsi="Symbol" w:hint="default"/>
        <w:color w:val="auto"/>
      </w:rPr>
    </w:lvl>
    <w:lvl w:ilvl="1" w:tplc="042F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4AC229BC"/>
    <w:multiLevelType w:val="multilevel"/>
    <w:tmpl w:val="B5086054"/>
    <w:styleLink w:val="WWNum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1" w15:restartNumberingAfterBreak="0">
    <w:nsid w:val="4C1F1036"/>
    <w:multiLevelType w:val="hybridMultilevel"/>
    <w:tmpl w:val="40D0CF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4CBF78CE"/>
    <w:multiLevelType w:val="multilevel"/>
    <w:tmpl w:val="A540F94A"/>
    <w:styleLink w:val="WWNum12"/>
    <w:lvl w:ilvl="0">
      <w:numFmt w:val="bullet"/>
      <w:lvlText w:val="-"/>
      <w:lvlJc w:val="left"/>
      <w:pPr>
        <w:ind w:left="720" w:hanging="360"/>
      </w:pPr>
      <w:rPr>
        <w:rFonts w:cs="Arial"/>
        <w:sz w:val="2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3" w15:restartNumberingAfterBreak="0">
    <w:nsid w:val="4D5B744D"/>
    <w:multiLevelType w:val="multilevel"/>
    <w:tmpl w:val="0900BBF2"/>
    <w:styleLink w:val="WWNum22"/>
    <w:lvl w:ilvl="0">
      <w:start w:val="1"/>
      <w:numFmt w:val="decimal"/>
      <w:lvlText w:val="PILLAR %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4" w15:restartNumberingAfterBreak="0">
    <w:nsid w:val="4EDB7DBA"/>
    <w:multiLevelType w:val="multilevel"/>
    <w:tmpl w:val="3D18147A"/>
    <w:styleLink w:val="WWNum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5" w15:restartNumberingAfterBreak="0">
    <w:nsid w:val="57040AED"/>
    <w:multiLevelType w:val="multilevel"/>
    <w:tmpl w:val="9ED01E66"/>
    <w:styleLink w:val="WWNum23"/>
    <w:lvl w:ilvl="0">
      <w:start w:val="1"/>
      <w:numFmt w:val="upperRoman"/>
      <w:lvlText w:val="P %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6" w15:restartNumberingAfterBreak="0">
    <w:nsid w:val="57E77223"/>
    <w:multiLevelType w:val="multilevel"/>
    <w:tmpl w:val="F54030C2"/>
    <w:styleLink w:val="WWNum1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7" w15:restartNumberingAfterBreak="0">
    <w:nsid w:val="58852BCD"/>
    <w:multiLevelType w:val="multilevel"/>
    <w:tmpl w:val="E69A5D2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594444B3"/>
    <w:multiLevelType w:val="multilevel"/>
    <w:tmpl w:val="DFC6744A"/>
    <w:lvl w:ilvl="0">
      <w:start w:val="1"/>
      <w:numFmt w:val="decimal"/>
      <w:lvlText w:val="%1"/>
      <w:lvlJc w:val="left"/>
      <w:pPr>
        <w:ind w:left="360" w:hanging="360"/>
      </w:pPr>
      <w:rPr>
        <w:rFonts w:hint="default"/>
      </w:rPr>
    </w:lvl>
    <w:lvl w:ilvl="1">
      <w:start w:val="1"/>
      <w:numFmt w:val="decimal"/>
      <w:lvlText w:val="%1.%2"/>
      <w:lvlJc w:val="left"/>
      <w:pPr>
        <w:ind w:left="416" w:hanging="360"/>
      </w:pPr>
      <w:rPr>
        <w:rFonts w:hint="default"/>
      </w:rPr>
    </w:lvl>
    <w:lvl w:ilvl="2">
      <w:start w:val="1"/>
      <w:numFmt w:val="decimal"/>
      <w:lvlText w:val="3.1.%3"/>
      <w:lvlJc w:val="left"/>
      <w:pPr>
        <w:ind w:left="720" w:hanging="720"/>
      </w:pPr>
      <w:rPr>
        <w:rFonts w:hint="default"/>
      </w:rPr>
    </w:lvl>
    <w:lvl w:ilvl="3">
      <w:start w:val="1"/>
      <w:numFmt w:val="decimal"/>
      <w:lvlText w:val="%1.%2.%3.%4"/>
      <w:lvlJc w:val="left"/>
      <w:pPr>
        <w:ind w:left="888" w:hanging="720"/>
      </w:pPr>
      <w:rPr>
        <w:rFonts w:hint="default"/>
      </w:rPr>
    </w:lvl>
    <w:lvl w:ilvl="4">
      <w:start w:val="1"/>
      <w:numFmt w:val="decimal"/>
      <w:lvlText w:val="%1.%2.%3.%4.%5"/>
      <w:lvlJc w:val="left"/>
      <w:pPr>
        <w:ind w:left="1304" w:hanging="1080"/>
      </w:pPr>
      <w:rPr>
        <w:rFonts w:hint="default"/>
      </w:rPr>
    </w:lvl>
    <w:lvl w:ilvl="5">
      <w:start w:val="1"/>
      <w:numFmt w:val="decimal"/>
      <w:lvlText w:val="%1.%2.%3.%4.%5.%6"/>
      <w:lvlJc w:val="left"/>
      <w:pPr>
        <w:ind w:left="1360" w:hanging="1080"/>
      </w:pPr>
      <w:rPr>
        <w:rFonts w:hint="default"/>
      </w:rPr>
    </w:lvl>
    <w:lvl w:ilvl="6">
      <w:start w:val="1"/>
      <w:numFmt w:val="decimal"/>
      <w:lvlText w:val="%1.%2.%3.%4.%5.%6.%7"/>
      <w:lvlJc w:val="left"/>
      <w:pPr>
        <w:ind w:left="1416" w:hanging="1080"/>
      </w:pPr>
      <w:rPr>
        <w:rFonts w:hint="default"/>
      </w:rPr>
    </w:lvl>
    <w:lvl w:ilvl="7">
      <w:start w:val="1"/>
      <w:numFmt w:val="decimal"/>
      <w:lvlText w:val="%1.%2.%3.%4.%5.%6.%7.%8"/>
      <w:lvlJc w:val="left"/>
      <w:pPr>
        <w:ind w:left="1832" w:hanging="1440"/>
      </w:pPr>
      <w:rPr>
        <w:rFonts w:hint="default"/>
      </w:rPr>
    </w:lvl>
    <w:lvl w:ilvl="8">
      <w:start w:val="1"/>
      <w:numFmt w:val="decimal"/>
      <w:lvlText w:val="%1.%2.%3.%4.%5.%6.%7.%8.%9"/>
      <w:lvlJc w:val="left"/>
      <w:pPr>
        <w:ind w:left="1888" w:hanging="1440"/>
      </w:pPr>
      <w:rPr>
        <w:rFonts w:hint="default"/>
      </w:rPr>
    </w:lvl>
  </w:abstractNum>
  <w:abstractNum w:abstractNumId="69" w15:restartNumberingAfterBreak="0">
    <w:nsid w:val="59D34899"/>
    <w:multiLevelType w:val="multilevel"/>
    <w:tmpl w:val="95F69096"/>
    <w:lvl w:ilvl="0">
      <w:start w:val="4"/>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70" w15:restartNumberingAfterBreak="0">
    <w:nsid w:val="5A0004CB"/>
    <w:multiLevelType w:val="hybridMultilevel"/>
    <w:tmpl w:val="40D0CF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1" w15:restartNumberingAfterBreak="0">
    <w:nsid w:val="5A564D6A"/>
    <w:multiLevelType w:val="multilevel"/>
    <w:tmpl w:val="5038C466"/>
    <w:styleLink w:val="WWNum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2" w15:restartNumberingAfterBreak="0">
    <w:nsid w:val="5A7A4F0C"/>
    <w:multiLevelType w:val="multilevel"/>
    <w:tmpl w:val="6A9C80E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3" w15:restartNumberingAfterBreak="0">
    <w:nsid w:val="5AF40798"/>
    <w:multiLevelType w:val="multilevel"/>
    <w:tmpl w:val="24924D54"/>
    <w:styleLink w:val="WWNum1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4" w15:restartNumberingAfterBreak="0">
    <w:nsid w:val="5D247501"/>
    <w:multiLevelType w:val="multilevel"/>
    <w:tmpl w:val="28DAA4AA"/>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5" w15:restartNumberingAfterBreak="0">
    <w:nsid w:val="5DB834BF"/>
    <w:multiLevelType w:val="multilevel"/>
    <w:tmpl w:val="9D7E8308"/>
    <w:styleLink w:val="WWNum26"/>
    <w:lvl w:ilvl="0">
      <w:start w:val="1"/>
      <w:numFmt w:val="upperRoman"/>
      <w:lvlText w:val="P %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6" w15:restartNumberingAfterBreak="0">
    <w:nsid w:val="60A85448"/>
    <w:multiLevelType w:val="multilevel"/>
    <w:tmpl w:val="27A67F6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7" w15:restartNumberingAfterBreak="0">
    <w:nsid w:val="62406ABF"/>
    <w:multiLevelType w:val="hybridMultilevel"/>
    <w:tmpl w:val="E5466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62C14416"/>
    <w:multiLevelType w:val="hybridMultilevel"/>
    <w:tmpl w:val="C71C2E74"/>
    <w:lvl w:ilvl="0" w:tplc="08090001">
      <w:start w:val="1"/>
      <w:numFmt w:val="bullet"/>
      <w:lvlText w:val=""/>
      <w:lvlJc w:val="left"/>
      <w:pPr>
        <w:ind w:left="376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630D2F2F"/>
    <w:multiLevelType w:val="multilevel"/>
    <w:tmpl w:val="086097E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0" w15:restartNumberingAfterBreak="0">
    <w:nsid w:val="64113F3B"/>
    <w:multiLevelType w:val="multilevel"/>
    <w:tmpl w:val="E69A5D2E"/>
    <w:lvl w:ilvl="0">
      <w:start w:val="1"/>
      <w:numFmt w:val="decimal"/>
      <w:lvlText w:val="%1."/>
      <w:lvlJc w:val="left"/>
      <w:pPr>
        <w:ind w:left="360" w:hanging="360"/>
      </w:pPr>
      <w:rPr>
        <w:rFonts w:hint="default"/>
      </w:rPr>
    </w:lvl>
    <w:lvl w:ilvl="1">
      <w:start w:val="1"/>
      <w:numFmt w:val="decimal"/>
      <w:lvlText w:val="%1.%2."/>
      <w:lvlJc w:val="left"/>
      <w:pPr>
        <w:ind w:left="6881"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64513871"/>
    <w:multiLevelType w:val="multilevel"/>
    <w:tmpl w:val="10A859D0"/>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3.5.%3"/>
      <w:lvlJc w:val="left"/>
      <w:pPr>
        <w:ind w:left="862"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2" w15:restartNumberingAfterBreak="0">
    <w:nsid w:val="66731413"/>
    <w:multiLevelType w:val="hybridMultilevel"/>
    <w:tmpl w:val="399A3A02"/>
    <w:lvl w:ilvl="0" w:tplc="08090001">
      <w:start w:val="1"/>
      <w:numFmt w:val="bullet"/>
      <w:lvlText w:val=""/>
      <w:lvlJc w:val="left"/>
      <w:pPr>
        <w:ind w:left="376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66732634"/>
    <w:multiLevelType w:val="multilevel"/>
    <w:tmpl w:val="BBB6C8C4"/>
    <w:lvl w:ilvl="0">
      <w:start w:val="1"/>
      <w:numFmt w:val="decimal"/>
      <w:lvlText w:val="%1"/>
      <w:lvlJc w:val="left"/>
      <w:pPr>
        <w:ind w:left="360" w:hanging="360"/>
      </w:pPr>
    </w:lvl>
    <w:lvl w:ilvl="1">
      <w:start w:val="1"/>
      <w:numFmt w:val="decimal"/>
      <w:lvlText w:val="%1.%2"/>
      <w:lvlJc w:val="left"/>
      <w:pPr>
        <w:ind w:left="416" w:hanging="360"/>
      </w:pPr>
    </w:lvl>
    <w:lvl w:ilvl="2">
      <w:start w:val="1"/>
      <w:numFmt w:val="decimal"/>
      <w:lvlText w:val="%1.%2.%3"/>
      <w:lvlJc w:val="left"/>
      <w:pPr>
        <w:ind w:left="720" w:hanging="720"/>
      </w:pPr>
    </w:lvl>
    <w:lvl w:ilvl="3">
      <w:start w:val="1"/>
      <w:numFmt w:val="decimal"/>
      <w:lvlText w:val="%1.%2.%3.%4"/>
      <w:lvlJc w:val="left"/>
      <w:pPr>
        <w:ind w:left="888" w:hanging="720"/>
      </w:pPr>
    </w:lvl>
    <w:lvl w:ilvl="4">
      <w:start w:val="1"/>
      <w:numFmt w:val="decimal"/>
      <w:lvlText w:val="%1.%2.%3.%4.%5"/>
      <w:lvlJc w:val="left"/>
      <w:pPr>
        <w:ind w:left="1304" w:hanging="1080"/>
      </w:pPr>
    </w:lvl>
    <w:lvl w:ilvl="5">
      <w:start w:val="1"/>
      <w:numFmt w:val="decimal"/>
      <w:lvlText w:val="%1.%2.%3.%4.%5.%6"/>
      <w:lvlJc w:val="left"/>
      <w:pPr>
        <w:ind w:left="1360" w:hanging="1080"/>
      </w:pPr>
    </w:lvl>
    <w:lvl w:ilvl="6">
      <w:start w:val="1"/>
      <w:numFmt w:val="decimal"/>
      <w:lvlText w:val="%1.%2.%3.%4.%5.%6.%7"/>
      <w:lvlJc w:val="left"/>
      <w:pPr>
        <w:ind w:left="1416" w:hanging="1080"/>
      </w:pPr>
    </w:lvl>
    <w:lvl w:ilvl="7">
      <w:start w:val="1"/>
      <w:numFmt w:val="decimal"/>
      <w:lvlText w:val="%1.%2.%3.%4.%5.%6.%7.%8"/>
      <w:lvlJc w:val="left"/>
      <w:pPr>
        <w:ind w:left="1832" w:hanging="1440"/>
      </w:pPr>
    </w:lvl>
    <w:lvl w:ilvl="8">
      <w:start w:val="1"/>
      <w:numFmt w:val="decimal"/>
      <w:lvlText w:val="%1.%2.%3.%4.%5.%6.%7.%8.%9"/>
      <w:lvlJc w:val="left"/>
      <w:pPr>
        <w:ind w:left="1888" w:hanging="1440"/>
      </w:pPr>
    </w:lvl>
  </w:abstractNum>
  <w:abstractNum w:abstractNumId="84" w15:restartNumberingAfterBreak="0">
    <w:nsid w:val="66B62309"/>
    <w:multiLevelType w:val="hybridMultilevel"/>
    <w:tmpl w:val="78E211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68374D40"/>
    <w:multiLevelType w:val="multilevel"/>
    <w:tmpl w:val="C0AC22FA"/>
    <w:styleLink w:val="WWNum3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6" w15:restartNumberingAfterBreak="0">
    <w:nsid w:val="69552FC8"/>
    <w:multiLevelType w:val="multilevel"/>
    <w:tmpl w:val="FE3836E6"/>
    <w:lvl w:ilvl="0">
      <w:start w:val="1"/>
      <w:numFmt w:val="decimal"/>
      <w:lvlText w:val="%1"/>
      <w:lvlJc w:val="left"/>
      <w:pPr>
        <w:ind w:left="360" w:hanging="360"/>
      </w:pPr>
      <w:rPr>
        <w:rFonts w:hint="default"/>
      </w:rPr>
    </w:lvl>
    <w:lvl w:ilvl="1">
      <w:start w:val="1"/>
      <w:numFmt w:val="decimal"/>
      <w:lvlText w:val="%1.%2"/>
      <w:lvlJc w:val="left"/>
      <w:pPr>
        <w:ind w:left="416" w:hanging="360"/>
      </w:pPr>
      <w:rPr>
        <w:rFonts w:hint="default"/>
      </w:rPr>
    </w:lvl>
    <w:lvl w:ilvl="2">
      <w:start w:val="1"/>
      <w:numFmt w:val="decimal"/>
      <w:lvlText w:val="4.2.%3"/>
      <w:lvlJc w:val="left"/>
      <w:pPr>
        <w:ind w:left="720" w:hanging="720"/>
      </w:pPr>
      <w:rPr>
        <w:rFonts w:hint="default"/>
      </w:rPr>
    </w:lvl>
    <w:lvl w:ilvl="3">
      <w:start w:val="1"/>
      <w:numFmt w:val="decimal"/>
      <w:lvlText w:val="%1.%2.%3.%4"/>
      <w:lvlJc w:val="left"/>
      <w:pPr>
        <w:ind w:left="888" w:hanging="720"/>
      </w:pPr>
      <w:rPr>
        <w:rFonts w:hint="default"/>
      </w:rPr>
    </w:lvl>
    <w:lvl w:ilvl="4">
      <w:start w:val="1"/>
      <w:numFmt w:val="decimal"/>
      <w:lvlText w:val="%1.%2.%3.%4.%5"/>
      <w:lvlJc w:val="left"/>
      <w:pPr>
        <w:ind w:left="1304" w:hanging="1080"/>
      </w:pPr>
      <w:rPr>
        <w:rFonts w:hint="default"/>
      </w:rPr>
    </w:lvl>
    <w:lvl w:ilvl="5">
      <w:start w:val="1"/>
      <w:numFmt w:val="decimal"/>
      <w:lvlText w:val="%1.%2.%3.%4.%5.%6"/>
      <w:lvlJc w:val="left"/>
      <w:pPr>
        <w:ind w:left="1360" w:hanging="1080"/>
      </w:pPr>
      <w:rPr>
        <w:rFonts w:hint="default"/>
      </w:rPr>
    </w:lvl>
    <w:lvl w:ilvl="6">
      <w:start w:val="1"/>
      <w:numFmt w:val="decimal"/>
      <w:lvlText w:val="%1.%2.%3.%4.%5.%6.%7"/>
      <w:lvlJc w:val="left"/>
      <w:pPr>
        <w:ind w:left="1416" w:hanging="1080"/>
      </w:pPr>
      <w:rPr>
        <w:rFonts w:hint="default"/>
      </w:rPr>
    </w:lvl>
    <w:lvl w:ilvl="7">
      <w:start w:val="1"/>
      <w:numFmt w:val="decimal"/>
      <w:lvlText w:val="%1.%2.%3.%4.%5.%6.%7.%8"/>
      <w:lvlJc w:val="left"/>
      <w:pPr>
        <w:ind w:left="1832" w:hanging="1440"/>
      </w:pPr>
      <w:rPr>
        <w:rFonts w:hint="default"/>
      </w:rPr>
    </w:lvl>
    <w:lvl w:ilvl="8">
      <w:start w:val="1"/>
      <w:numFmt w:val="decimal"/>
      <w:lvlText w:val="%1.%2.%3.%4.%5.%6.%7.%8.%9"/>
      <w:lvlJc w:val="left"/>
      <w:pPr>
        <w:ind w:left="1888" w:hanging="1440"/>
      </w:pPr>
      <w:rPr>
        <w:rFonts w:hint="default"/>
      </w:rPr>
    </w:lvl>
  </w:abstractNum>
  <w:abstractNum w:abstractNumId="87" w15:restartNumberingAfterBreak="0">
    <w:nsid w:val="6A853771"/>
    <w:multiLevelType w:val="hybridMultilevel"/>
    <w:tmpl w:val="2DC43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6ABC7E27"/>
    <w:multiLevelType w:val="multilevel"/>
    <w:tmpl w:val="F558EDDA"/>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3.2.%3"/>
      <w:lvlJc w:val="left"/>
      <w:pPr>
        <w:ind w:left="1146" w:hanging="720"/>
      </w:pPr>
      <w:rPr>
        <w:rFonts w:asciiTheme="minorHAnsi" w:hAnsiTheme="minorHAnsi" w:hint="default"/>
        <w:b w:val="0"/>
        <w:i/>
        <w:sz w:val="18"/>
        <w:szCs w:val="19"/>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9" w15:restartNumberingAfterBreak="0">
    <w:nsid w:val="6AE64DD2"/>
    <w:multiLevelType w:val="hybridMultilevel"/>
    <w:tmpl w:val="40D0CF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0" w15:restartNumberingAfterBreak="0">
    <w:nsid w:val="6C554498"/>
    <w:multiLevelType w:val="multilevel"/>
    <w:tmpl w:val="5A6C6E1E"/>
    <w:lvl w:ilvl="0">
      <w:start w:val="1"/>
      <w:numFmt w:val="decimal"/>
      <w:lvlText w:val="%1"/>
      <w:lvlJc w:val="left"/>
      <w:pPr>
        <w:ind w:left="360" w:hanging="360"/>
      </w:pPr>
      <w:rPr>
        <w:rFonts w:hint="default"/>
      </w:rPr>
    </w:lvl>
    <w:lvl w:ilvl="1">
      <w:start w:val="1"/>
      <w:numFmt w:val="decimal"/>
      <w:lvlText w:val="%1.%2"/>
      <w:lvlJc w:val="left"/>
      <w:pPr>
        <w:ind w:left="346" w:hanging="360"/>
      </w:pPr>
      <w:rPr>
        <w:rFonts w:hint="default"/>
      </w:rPr>
    </w:lvl>
    <w:lvl w:ilvl="2">
      <w:start w:val="1"/>
      <w:numFmt w:val="decimal"/>
      <w:lvlText w:val="%1.%2.%3"/>
      <w:lvlJc w:val="left"/>
      <w:pPr>
        <w:ind w:left="692" w:hanging="720"/>
      </w:pPr>
      <w:rPr>
        <w:rFonts w:hint="default"/>
      </w:rPr>
    </w:lvl>
    <w:lvl w:ilvl="3">
      <w:start w:val="1"/>
      <w:numFmt w:val="decimal"/>
      <w:lvlText w:val="%1.%2.%3.%4"/>
      <w:lvlJc w:val="left"/>
      <w:pPr>
        <w:ind w:left="678" w:hanging="720"/>
      </w:pPr>
      <w:rPr>
        <w:rFonts w:hint="default"/>
      </w:rPr>
    </w:lvl>
    <w:lvl w:ilvl="4">
      <w:start w:val="1"/>
      <w:numFmt w:val="decimal"/>
      <w:lvlText w:val="%1.%2.%3.%4.%5"/>
      <w:lvlJc w:val="left"/>
      <w:pPr>
        <w:ind w:left="664" w:hanging="720"/>
      </w:pPr>
      <w:rPr>
        <w:rFonts w:hint="default"/>
      </w:rPr>
    </w:lvl>
    <w:lvl w:ilvl="5">
      <w:start w:val="1"/>
      <w:numFmt w:val="decimal"/>
      <w:lvlText w:val="%1.%2.%3.%4.%5.%6"/>
      <w:lvlJc w:val="left"/>
      <w:pPr>
        <w:ind w:left="1010" w:hanging="1080"/>
      </w:pPr>
      <w:rPr>
        <w:rFonts w:hint="default"/>
      </w:rPr>
    </w:lvl>
    <w:lvl w:ilvl="6">
      <w:start w:val="1"/>
      <w:numFmt w:val="decimal"/>
      <w:lvlText w:val="%1.%2.%3.%4.%5.%6.%7"/>
      <w:lvlJc w:val="left"/>
      <w:pPr>
        <w:ind w:left="996" w:hanging="1080"/>
      </w:pPr>
      <w:rPr>
        <w:rFonts w:hint="default"/>
      </w:rPr>
    </w:lvl>
    <w:lvl w:ilvl="7">
      <w:start w:val="1"/>
      <w:numFmt w:val="decimal"/>
      <w:lvlText w:val="%1.%2.%3.%4.%5.%6.%7.%8"/>
      <w:lvlJc w:val="left"/>
      <w:pPr>
        <w:ind w:left="1342" w:hanging="1440"/>
      </w:pPr>
      <w:rPr>
        <w:rFonts w:hint="default"/>
      </w:rPr>
    </w:lvl>
    <w:lvl w:ilvl="8">
      <w:start w:val="1"/>
      <w:numFmt w:val="decimal"/>
      <w:lvlText w:val="%1.%2.%3.%4.%5.%6.%7.%8.%9"/>
      <w:lvlJc w:val="left"/>
      <w:pPr>
        <w:ind w:left="1328" w:hanging="1440"/>
      </w:pPr>
      <w:rPr>
        <w:rFonts w:hint="default"/>
      </w:rPr>
    </w:lvl>
  </w:abstractNum>
  <w:abstractNum w:abstractNumId="91" w15:restartNumberingAfterBreak="0">
    <w:nsid w:val="71006962"/>
    <w:multiLevelType w:val="hybridMultilevel"/>
    <w:tmpl w:val="40D0CF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2" w15:restartNumberingAfterBreak="0">
    <w:nsid w:val="715F1A39"/>
    <w:multiLevelType w:val="multilevel"/>
    <w:tmpl w:val="9A6218A2"/>
    <w:lvl w:ilvl="0">
      <w:start w:val="1"/>
      <w:numFmt w:val="decimal"/>
      <w:lvlText w:val="%1"/>
      <w:lvlJc w:val="left"/>
      <w:pPr>
        <w:ind w:left="90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3" w15:restartNumberingAfterBreak="0">
    <w:nsid w:val="72707574"/>
    <w:multiLevelType w:val="multilevel"/>
    <w:tmpl w:val="FCBEC794"/>
    <w:lvl w:ilvl="0">
      <w:start w:val="3"/>
      <w:numFmt w:val="decimal"/>
      <w:lvlText w:val="%1"/>
      <w:lvlJc w:val="left"/>
      <w:pPr>
        <w:ind w:left="360" w:hanging="360"/>
      </w:pPr>
      <w:rPr>
        <w:rFonts w:hint="default"/>
      </w:rPr>
    </w:lvl>
    <w:lvl w:ilvl="1">
      <w:start w:val="1"/>
      <w:numFmt w:val="decimal"/>
      <w:lvlText w:val="%1.%2"/>
      <w:lvlJc w:val="left"/>
      <w:pPr>
        <w:ind w:left="346" w:hanging="360"/>
      </w:pPr>
      <w:rPr>
        <w:rFonts w:hint="default"/>
      </w:rPr>
    </w:lvl>
    <w:lvl w:ilvl="2">
      <w:start w:val="2"/>
      <w:numFmt w:val="decimal"/>
      <w:lvlText w:val="%1.3.%3"/>
      <w:lvlJc w:val="left"/>
      <w:pPr>
        <w:ind w:left="692" w:hanging="720"/>
      </w:pPr>
      <w:rPr>
        <w:rFonts w:hint="default"/>
      </w:rPr>
    </w:lvl>
    <w:lvl w:ilvl="3">
      <w:start w:val="1"/>
      <w:numFmt w:val="decimal"/>
      <w:lvlText w:val="%1.%2.%3.%4"/>
      <w:lvlJc w:val="left"/>
      <w:pPr>
        <w:ind w:left="678" w:hanging="720"/>
      </w:pPr>
      <w:rPr>
        <w:rFonts w:hint="default"/>
      </w:rPr>
    </w:lvl>
    <w:lvl w:ilvl="4">
      <w:start w:val="1"/>
      <w:numFmt w:val="decimal"/>
      <w:lvlText w:val="%1.%2.%3.%4.%5"/>
      <w:lvlJc w:val="left"/>
      <w:pPr>
        <w:ind w:left="664" w:hanging="720"/>
      </w:pPr>
      <w:rPr>
        <w:rFonts w:hint="default"/>
      </w:rPr>
    </w:lvl>
    <w:lvl w:ilvl="5">
      <w:start w:val="1"/>
      <w:numFmt w:val="decimal"/>
      <w:lvlText w:val="%1.%2.%3.%4.%5.%6"/>
      <w:lvlJc w:val="left"/>
      <w:pPr>
        <w:ind w:left="1010" w:hanging="1080"/>
      </w:pPr>
      <w:rPr>
        <w:rFonts w:hint="default"/>
      </w:rPr>
    </w:lvl>
    <w:lvl w:ilvl="6">
      <w:start w:val="1"/>
      <w:numFmt w:val="decimal"/>
      <w:lvlText w:val="%1.%2.%3.%4.%5.%6.%7"/>
      <w:lvlJc w:val="left"/>
      <w:pPr>
        <w:ind w:left="996" w:hanging="1080"/>
      </w:pPr>
      <w:rPr>
        <w:rFonts w:hint="default"/>
      </w:rPr>
    </w:lvl>
    <w:lvl w:ilvl="7">
      <w:start w:val="1"/>
      <w:numFmt w:val="decimal"/>
      <w:lvlText w:val="%1.%2.%3.%4.%5.%6.%7.%8"/>
      <w:lvlJc w:val="left"/>
      <w:pPr>
        <w:ind w:left="1342" w:hanging="1440"/>
      </w:pPr>
      <w:rPr>
        <w:rFonts w:hint="default"/>
      </w:rPr>
    </w:lvl>
    <w:lvl w:ilvl="8">
      <w:start w:val="1"/>
      <w:numFmt w:val="decimal"/>
      <w:lvlText w:val="%1.%2.%3.%4.%5.%6.%7.%8.%9"/>
      <w:lvlJc w:val="left"/>
      <w:pPr>
        <w:ind w:left="1328" w:hanging="1440"/>
      </w:pPr>
      <w:rPr>
        <w:rFonts w:hint="default"/>
      </w:rPr>
    </w:lvl>
  </w:abstractNum>
  <w:abstractNum w:abstractNumId="94" w15:restartNumberingAfterBreak="0">
    <w:nsid w:val="72C13635"/>
    <w:multiLevelType w:val="multilevel"/>
    <w:tmpl w:val="8E54AD3E"/>
    <w:styleLink w:val="WWNum1"/>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5" w15:restartNumberingAfterBreak="0">
    <w:nsid w:val="7311145F"/>
    <w:multiLevelType w:val="multilevel"/>
    <w:tmpl w:val="52C4C0E8"/>
    <w:styleLink w:val="WWNum30"/>
    <w:lvl w:ilvl="0">
      <w:start w:val="1"/>
      <w:numFmt w:val="decimal"/>
      <w:lvlText w:val="%1"/>
      <w:lvlJc w:val="left"/>
      <w:pPr>
        <w:ind w:left="360" w:hanging="360"/>
      </w:pPr>
    </w:lvl>
    <w:lvl w:ilvl="1">
      <w:start w:val="1"/>
      <w:numFmt w:val="decimal"/>
      <w:lvlText w:val="%1.%2"/>
      <w:lvlJc w:val="left"/>
      <w:pPr>
        <w:ind w:left="360" w:hanging="360"/>
      </w:pPr>
      <w:rPr>
        <w:sz w:val="21"/>
        <w:szCs w:val="21"/>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96" w15:restartNumberingAfterBreak="0">
    <w:nsid w:val="73462653"/>
    <w:multiLevelType w:val="multilevel"/>
    <w:tmpl w:val="C9F8DCA8"/>
    <w:styleLink w:val="WWNum19"/>
    <w:lvl w:ilvl="0">
      <w:numFmt w:val="bullet"/>
      <w:lvlText w:val=""/>
      <w:lvlJc w:val="left"/>
      <w:pPr>
        <w:ind w:left="36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7" w15:restartNumberingAfterBreak="0">
    <w:nsid w:val="7403636B"/>
    <w:multiLevelType w:val="multilevel"/>
    <w:tmpl w:val="8390CAC2"/>
    <w:lvl w:ilvl="0">
      <w:start w:val="1"/>
      <w:numFmt w:val="decimal"/>
      <w:lvlText w:val="%1"/>
      <w:lvlJc w:val="left"/>
      <w:pPr>
        <w:ind w:left="360" w:hanging="360"/>
      </w:pPr>
      <w:rPr>
        <w:rFonts w:hint="default"/>
      </w:rPr>
    </w:lvl>
    <w:lvl w:ilvl="1">
      <w:start w:val="1"/>
      <w:numFmt w:val="decimal"/>
      <w:lvlText w:val="%1.%2"/>
      <w:lvlJc w:val="left"/>
      <w:pPr>
        <w:ind w:left="416" w:hanging="360"/>
      </w:pPr>
      <w:rPr>
        <w:rFonts w:hint="default"/>
      </w:rPr>
    </w:lvl>
    <w:lvl w:ilvl="2">
      <w:start w:val="1"/>
      <w:numFmt w:val="decimal"/>
      <w:lvlText w:val="4.3.%3"/>
      <w:lvlJc w:val="left"/>
      <w:pPr>
        <w:ind w:left="720" w:hanging="720"/>
      </w:pPr>
      <w:rPr>
        <w:rFonts w:hint="default"/>
      </w:rPr>
    </w:lvl>
    <w:lvl w:ilvl="3">
      <w:start w:val="1"/>
      <w:numFmt w:val="decimal"/>
      <w:lvlText w:val="%1.%2.%3.%4"/>
      <w:lvlJc w:val="left"/>
      <w:pPr>
        <w:ind w:left="888" w:hanging="720"/>
      </w:pPr>
      <w:rPr>
        <w:rFonts w:hint="default"/>
      </w:rPr>
    </w:lvl>
    <w:lvl w:ilvl="4">
      <w:start w:val="1"/>
      <w:numFmt w:val="decimal"/>
      <w:lvlText w:val="%1.%2.%3.%4.%5"/>
      <w:lvlJc w:val="left"/>
      <w:pPr>
        <w:ind w:left="1304" w:hanging="1080"/>
      </w:pPr>
      <w:rPr>
        <w:rFonts w:hint="default"/>
      </w:rPr>
    </w:lvl>
    <w:lvl w:ilvl="5">
      <w:start w:val="1"/>
      <w:numFmt w:val="decimal"/>
      <w:lvlText w:val="%1.%2.%3.%4.%5.%6"/>
      <w:lvlJc w:val="left"/>
      <w:pPr>
        <w:ind w:left="1360" w:hanging="1080"/>
      </w:pPr>
      <w:rPr>
        <w:rFonts w:hint="default"/>
      </w:rPr>
    </w:lvl>
    <w:lvl w:ilvl="6">
      <w:start w:val="1"/>
      <w:numFmt w:val="decimal"/>
      <w:lvlText w:val="%1.%2.%3.%4.%5.%6.%7"/>
      <w:lvlJc w:val="left"/>
      <w:pPr>
        <w:ind w:left="1416" w:hanging="1080"/>
      </w:pPr>
      <w:rPr>
        <w:rFonts w:hint="default"/>
      </w:rPr>
    </w:lvl>
    <w:lvl w:ilvl="7">
      <w:start w:val="1"/>
      <w:numFmt w:val="decimal"/>
      <w:lvlText w:val="%1.%2.%3.%4.%5.%6.%7.%8"/>
      <w:lvlJc w:val="left"/>
      <w:pPr>
        <w:ind w:left="1832" w:hanging="1440"/>
      </w:pPr>
      <w:rPr>
        <w:rFonts w:hint="default"/>
      </w:rPr>
    </w:lvl>
    <w:lvl w:ilvl="8">
      <w:start w:val="1"/>
      <w:numFmt w:val="decimal"/>
      <w:lvlText w:val="%1.%2.%3.%4.%5.%6.%7.%8.%9"/>
      <w:lvlJc w:val="left"/>
      <w:pPr>
        <w:ind w:left="1888" w:hanging="1440"/>
      </w:pPr>
      <w:rPr>
        <w:rFonts w:hint="default"/>
      </w:rPr>
    </w:lvl>
  </w:abstractNum>
  <w:abstractNum w:abstractNumId="98" w15:restartNumberingAfterBreak="0">
    <w:nsid w:val="753E2985"/>
    <w:multiLevelType w:val="multilevel"/>
    <w:tmpl w:val="35648774"/>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288" w:hanging="72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99" w15:restartNumberingAfterBreak="0">
    <w:nsid w:val="763809B8"/>
    <w:multiLevelType w:val="hybridMultilevel"/>
    <w:tmpl w:val="1286E316"/>
    <w:lvl w:ilvl="0" w:tplc="636EEFE4">
      <w:start w:val="1"/>
      <w:numFmt w:val="bullet"/>
      <w:lvlText w:val=""/>
      <w:lvlJc w:val="left"/>
      <w:pPr>
        <w:ind w:left="3762" w:hanging="360"/>
      </w:pPr>
      <w:rPr>
        <w:rFonts w:ascii="Symbol" w:hAnsi="Symbol" w:hint="default"/>
        <w:color w:val="auto"/>
      </w:rPr>
    </w:lvl>
    <w:lvl w:ilvl="1" w:tplc="08090003">
      <w:start w:val="1"/>
      <w:numFmt w:val="bullet"/>
      <w:lvlText w:val="o"/>
      <w:lvlJc w:val="left"/>
      <w:pPr>
        <w:ind w:left="4198" w:hanging="360"/>
      </w:pPr>
      <w:rPr>
        <w:rFonts w:ascii="Courier New" w:hAnsi="Courier New" w:cs="Courier New" w:hint="default"/>
      </w:rPr>
    </w:lvl>
    <w:lvl w:ilvl="2" w:tplc="08090005">
      <w:start w:val="1"/>
      <w:numFmt w:val="bullet"/>
      <w:lvlText w:val=""/>
      <w:lvlJc w:val="left"/>
      <w:pPr>
        <w:ind w:left="4918" w:hanging="360"/>
      </w:pPr>
      <w:rPr>
        <w:rFonts w:ascii="Wingdings" w:hAnsi="Wingdings" w:hint="default"/>
      </w:rPr>
    </w:lvl>
    <w:lvl w:ilvl="3" w:tplc="08090001" w:tentative="1">
      <w:start w:val="1"/>
      <w:numFmt w:val="bullet"/>
      <w:lvlText w:val=""/>
      <w:lvlJc w:val="left"/>
      <w:pPr>
        <w:ind w:left="5638" w:hanging="360"/>
      </w:pPr>
      <w:rPr>
        <w:rFonts w:ascii="Symbol" w:hAnsi="Symbol" w:hint="default"/>
      </w:rPr>
    </w:lvl>
    <w:lvl w:ilvl="4" w:tplc="08090003" w:tentative="1">
      <w:start w:val="1"/>
      <w:numFmt w:val="bullet"/>
      <w:lvlText w:val="o"/>
      <w:lvlJc w:val="left"/>
      <w:pPr>
        <w:ind w:left="6358" w:hanging="360"/>
      </w:pPr>
      <w:rPr>
        <w:rFonts w:ascii="Courier New" w:hAnsi="Courier New" w:cs="Courier New" w:hint="default"/>
      </w:rPr>
    </w:lvl>
    <w:lvl w:ilvl="5" w:tplc="08090005" w:tentative="1">
      <w:start w:val="1"/>
      <w:numFmt w:val="bullet"/>
      <w:lvlText w:val=""/>
      <w:lvlJc w:val="left"/>
      <w:pPr>
        <w:ind w:left="7078" w:hanging="360"/>
      </w:pPr>
      <w:rPr>
        <w:rFonts w:ascii="Wingdings" w:hAnsi="Wingdings" w:hint="default"/>
      </w:rPr>
    </w:lvl>
    <w:lvl w:ilvl="6" w:tplc="08090001" w:tentative="1">
      <w:start w:val="1"/>
      <w:numFmt w:val="bullet"/>
      <w:lvlText w:val=""/>
      <w:lvlJc w:val="left"/>
      <w:pPr>
        <w:ind w:left="7798" w:hanging="360"/>
      </w:pPr>
      <w:rPr>
        <w:rFonts w:ascii="Symbol" w:hAnsi="Symbol" w:hint="default"/>
      </w:rPr>
    </w:lvl>
    <w:lvl w:ilvl="7" w:tplc="08090003" w:tentative="1">
      <w:start w:val="1"/>
      <w:numFmt w:val="bullet"/>
      <w:lvlText w:val="o"/>
      <w:lvlJc w:val="left"/>
      <w:pPr>
        <w:ind w:left="8518" w:hanging="360"/>
      </w:pPr>
      <w:rPr>
        <w:rFonts w:ascii="Courier New" w:hAnsi="Courier New" w:cs="Courier New" w:hint="default"/>
      </w:rPr>
    </w:lvl>
    <w:lvl w:ilvl="8" w:tplc="08090005" w:tentative="1">
      <w:start w:val="1"/>
      <w:numFmt w:val="bullet"/>
      <w:lvlText w:val=""/>
      <w:lvlJc w:val="left"/>
      <w:pPr>
        <w:ind w:left="9238" w:hanging="360"/>
      </w:pPr>
      <w:rPr>
        <w:rFonts w:ascii="Wingdings" w:hAnsi="Wingdings" w:hint="default"/>
      </w:rPr>
    </w:lvl>
  </w:abstractNum>
  <w:abstractNum w:abstractNumId="100" w15:restartNumberingAfterBreak="0">
    <w:nsid w:val="769E649A"/>
    <w:multiLevelType w:val="multilevel"/>
    <w:tmpl w:val="8B1E66F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1" w15:restartNumberingAfterBreak="0">
    <w:nsid w:val="76FE530A"/>
    <w:multiLevelType w:val="multilevel"/>
    <w:tmpl w:val="0172ED18"/>
    <w:styleLink w:val="WWNum3"/>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2" w15:restartNumberingAfterBreak="0">
    <w:nsid w:val="77BD6871"/>
    <w:multiLevelType w:val="multilevel"/>
    <w:tmpl w:val="F39A25C2"/>
    <w:lvl w:ilvl="0">
      <w:start w:val="3"/>
      <w:numFmt w:val="decimal"/>
      <w:lvlText w:val="%1"/>
      <w:lvlJc w:val="left"/>
      <w:pPr>
        <w:ind w:left="360" w:hanging="360"/>
      </w:pPr>
      <w:rPr>
        <w:rFonts w:hint="default"/>
      </w:rPr>
    </w:lvl>
    <w:lvl w:ilvl="1">
      <w:start w:val="1"/>
      <w:numFmt w:val="decimal"/>
      <w:lvlText w:val="%1.%2"/>
      <w:lvlJc w:val="left"/>
      <w:pPr>
        <w:ind w:left="346" w:hanging="360"/>
      </w:pPr>
      <w:rPr>
        <w:rFonts w:hint="default"/>
      </w:rPr>
    </w:lvl>
    <w:lvl w:ilvl="2">
      <w:start w:val="1"/>
      <w:numFmt w:val="decimal"/>
      <w:lvlText w:val="4.1.%3"/>
      <w:lvlJc w:val="left"/>
      <w:pPr>
        <w:ind w:left="692" w:hanging="720"/>
      </w:pPr>
      <w:rPr>
        <w:rFonts w:hint="default"/>
      </w:rPr>
    </w:lvl>
    <w:lvl w:ilvl="3">
      <w:start w:val="1"/>
      <w:numFmt w:val="decimal"/>
      <w:lvlText w:val="%1.%2.%3.%4"/>
      <w:lvlJc w:val="left"/>
      <w:pPr>
        <w:ind w:left="678" w:hanging="720"/>
      </w:pPr>
      <w:rPr>
        <w:rFonts w:hint="default"/>
      </w:rPr>
    </w:lvl>
    <w:lvl w:ilvl="4">
      <w:start w:val="1"/>
      <w:numFmt w:val="decimal"/>
      <w:lvlText w:val="%1.%2.%3.%4.%5"/>
      <w:lvlJc w:val="left"/>
      <w:pPr>
        <w:ind w:left="664" w:hanging="720"/>
      </w:pPr>
      <w:rPr>
        <w:rFonts w:hint="default"/>
      </w:rPr>
    </w:lvl>
    <w:lvl w:ilvl="5">
      <w:start w:val="1"/>
      <w:numFmt w:val="decimal"/>
      <w:lvlText w:val="%1.%2.%3.%4.%5.%6"/>
      <w:lvlJc w:val="left"/>
      <w:pPr>
        <w:ind w:left="1010" w:hanging="1080"/>
      </w:pPr>
      <w:rPr>
        <w:rFonts w:hint="default"/>
      </w:rPr>
    </w:lvl>
    <w:lvl w:ilvl="6">
      <w:start w:val="1"/>
      <w:numFmt w:val="decimal"/>
      <w:lvlText w:val="%1.%2.%3.%4.%5.%6.%7"/>
      <w:lvlJc w:val="left"/>
      <w:pPr>
        <w:ind w:left="996" w:hanging="1080"/>
      </w:pPr>
      <w:rPr>
        <w:rFonts w:hint="default"/>
      </w:rPr>
    </w:lvl>
    <w:lvl w:ilvl="7">
      <w:start w:val="1"/>
      <w:numFmt w:val="decimal"/>
      <w:lvlText w:val="%1.%2.%3.%4.%5.%6.%7.%8"/>
      <w:lvlJc w:val="left"/>
      <w:pPr>
        <w:ind w:left="1342" w:hanging="1440"/>
      </w:pPr>
      <w:rPr>
        <w:rFonts w:hint="default"/>
      </w:rPr>
    </w:lvl>
    <w:lvl w:ilvl="8">
      <w:start w:val="1"/>
      <w:numFmt w:val="decimal"/>
      <w:lvlText w:val="%1.%2.%3.%4.%5.%6.%7.%8.%9"/>
      <w:lvlJc w:val="left"/>
      <w:pPr>
        <w:ind w:left="1328" w:hanging="1440"/>
      </w:pPr>
      <w:rPr>
        <w:rFonts w:hint="default"/>
      </w:rPr>
    </w:lvl>
  </w:abstractNum>
  <w:abstractNum w:abstractNumId="103" w15:restartNumberingAfterBreak="0">
    <w:nsid w:val="7B983BA5"/>
    <w:multiLevelType w:val="multilevel"/>
    <w:tmpl w:val="A0CE9A4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664" w:hanging="720"/>
      </w:pPr>
      <w:rPr>
        <w:rFonts w:hint="default"/>
      </w:rPr>
    </w:lvl>
    <w:lvl w:ilvl="3">
      <w:start w:val="1"/>
      <w:numFmt w:val="decimal"/>
      <w:lvlText w:val="%1.%2.%3.%4"/>
      <w:lvlJc w:val="left"/>
      <w:pPr>
        <w:ind w:left="636" w:hanging="720"/>
      </w:pPr>
      <w:rPr>
        <w:rFonts w:hint="default"/>
      </w:rPr>
    </w:lvl>
    <w:lvl w:ilvl="4">
      <w:start w:val="1"/>
      <w:numFmt w:val="decimal"/>
      <w:lvlText w:val="%1.%2.%3.%4.%5"/>
      <w:lvlJc w:val="left"/>
      <w:pPr>
        <w:ind w:left="608" w:hanging="720"/>
      </w:pPr>
      <w:rPr>
        <w:rFonts w:hint="default"/>
      </w:rPr>
    </w:lvl>
    <w:lvl w:ilvl="5">
      <w:start w:val="1"/>
      <w:numFmt w:val="decimal"/>
      <w:lvlText w:val="%1.%2.%3.%4.%5.%6"/>
      <w:lvlJc w:val="left"/>
      <w:pPr>
        <w:ind w:left="940" w:hanging="1080"/>
      </w:pPr>
      <w:rPr>
        <w:rFonts w:hint="default"/>
      </w:rPr>
    </w:lvl>
    <w:lvl w:ilvl="6">
      <w:start w:val="1"/>
      <w:numFmt w:val="decimal"/>
      <w:lvlText w:val="%1.%2.%3.%4.%5.%6.%7"/>
      <w:lvlJc w:val="left"/>
      <w:pPr>
        <w:ind w:left="912" w:hanging="1080"/>
      </w:pPr>
      <w:rPr>
        <w:rFonts w:hint="default"/>
      </w:rPr>
    </w:lvl>
    <w:lvl w:ilvl="7">
      <w:start w:val="1"/>
      <w:numFmt w:val="decimal"/>
      <w:lvlText w:val="%1.%2.%3.%4.%5.%6.%7.%8"/>
      <w:lvlJc w:val="left"/>
      <w:pPr>
        <w:ind w:left="1244" w:hanging="1440"/>
      </w:pPr>
      <w:rPr>
        <w:rFonts w:hint="default"/>
      </w:rPr>
    </w:lvl>
    <w:lvl w:ilvl="8">
      <w:start w:val="1"/>
      <w:numFmt w:val="decimal"/>
      <w:lvlText w:val="%1.%2.%3.%4.%5.%6.%7.%8.%9"/>
      <w:lvlJc w:val="left"/>
      <w:pPr>
        <w:ind w:left="1216" w:hanging="1440"/>
      </w:pPr>
      <w:rPr>
        <w:rFonts w:hint="default"/>
      </w:rPr>
    </w:lvl>
  </w:abstractNum>
  <w:abstractNum w:abstractNumId="104" w15:restartNumberingAfterBreak="0">
    <w:nsid w:val="7C510543"/>
    <w:multiLevelType w:val="multilevel"/>
    <w:tmpl w:val="89DC2E68"/>
    <w:lvl w:ilvl="0">
      <w:start w:val="1"/>
      <w:numFmt w:val="decimal"/>
      <w:lvlText w:val="%1."/>
      <w:lvlJc w:val="left"/>
      <w:pPr>
        <w:ind w:left="2771" w:hanging="360"/>
      </w:pPr>
    </w:lvl>
    <w:lvl w:ilvl="1">
      <w:start w:val="1"/>
      <w:numFmt w:val="decimal"/>
      <w:isLgl/>
      <w:lvlText w:val="%1.%2."/>
      <w:lvlJc w:val="left"/>
      <w:pPr>
        <w:ind w:left="7307" w:hanging="360"/>
      </w:pPr>
      <w:rPr>
        <w:rFonts w:asciiTheme="minorHAnsi" w:hAnsiTheme="minorHAnsi" w:cstheme="minorHAnsi" w:hint="default"/>
        <w:color w:val="auto"/>
        <w:sz w:val="22"/>
      </w:rPr>
    </w:lvl>
    <w:lvl w:ilvl="2">
      <w:start w:val="1"/>
      <w:numFmt w:val="decimal"/>
      <w:isLgl/>
      <w:lvlText w:val="%1.%2.%3."/>
      <w:lvlJc w:val="left"/>
      <w:pPr>
        <w:ind w:left="135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5" w15:restartNumberingAfterBreak="0">
    <w:nsid w:val="7C6221A8"/>
    <w:multiLevelType w:val="multilevel"/>
    <w:tmpl w:val="7E4CC122"/>
    <w:lvl w:ilvl="0">
      <w:start w:val="1"/>
      <w:numFmt w:val="decimal"/>
      <w:lvlText w:val="%1."/>
      <w:lvlJc w:val="left"/>
      <w:pPr>
        <w:ind w:left="360" w:hanging="360"/>
      </w:pPr>
      <w:rPr>
        <w:rFonts w:hint="default"/>
      </w:rPr>
    </w:lvl>
    <w:lvl w:ilvl="1">
      <w:start w:val="1"/>
      <w:numFmt w:val="decimal"/>
      <w:lvlText w:val="%1.%2."/>
      <w:lvlJc w:val="left"/>
      <w:pPr>
        <w:ind w:left="7307"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6" w15:restartNumberingAfterBreak="0">
    <w:nsid w:val="7D6853CA"/>
    <w:multiLevelType w:val="multilevel"/>
    <w:tmpl w:val="78827122"/>
    <w:styleLink w:val="WWNum11"/>
    <w:lvl w:ilvl="0">
      <w:start w:val="1"/>
      <w:numFmt w:val="decimal"/>
      <w:lvlText w:val="%1"/>
      <w:lvlJc w:val="left"/>
      <w:pPr>
        <w:ind w:left="360" w:hanging="360"/>
      </w:pPr>
    </w:lvl>
    <w:lvl w:ilvl="1">
      <w:start w:val="1"/>
      <w:numFmt w:val="decimal"/>
      <w:lvlText w:val="%1.%2"/>
      <w:lvlJc w:val="left"/>
      <w:pPr>
        <w:ind w:left="54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07" w15:restartNumberingAfterBreak="0">
    <w:nsid w:val="7E490B6A"/>
    <w:multiLevelType w:val="hybridMultilevel"/>
    <w:tmpl w:val="2ADA33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7F971A8E"/>
    <w:multiLevelType w:val="multilevel"/>
    <w:tmpl w:val="E69A5D2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4"/>
  </w:num>
  <w:num w:numId="2">
    <w:abstractNumId w:val="4"/>
  </w:num>
  <w:num w:numId="3">
    <w:abstractNumId w:val="104"/>
  </w:num>
  <w:num w:numId="4">
    <w:abstractNumId w:val="89"/>
  </w:num>
  <w:num w:numId="5">
    <w:abstractNumId w:val="8"/>
  </w:num>
  <w:num w:numId="6">
    <w:abstractNumId w:val="42"/>
  </w:num>
  <w:num w:numId="7">
    <w:abstractNumId w:val="23"/>
  </w:num>
  <w:num w:numId="8">
    <w:abstractNumId w:val="91"/>
  </w:num>
  <w:num w:numId="9">
    <w:abstractNumId w:val="18"/>
  </w:num>
  <w:num w:numId="10">
    <w:abstractNumId w:val="79"/>
  </w:num>
  <w:num w:numId="11">
    <w:abstractNumId w:val="27"/>
  </w:num>
  <w:num w:numId="12">
    <w:abstractNumId w:val="57"/>
  </w:num>
  <w:num w:numId="13">
    <w:abstractNumId w:val="70"/>
  </w:num>
  <w:num w:numId="14">
    <w:abstractNumId w:val="29"/>
  </w:num>
  <w:num w:numId="15">
    <w:abstractNumId w:val="59"/>
  </w:num>
  <w:num w:numId="16">
    <w:abstractNumId w:val="61"/>
  </w:num>
  <w:num w:numId="17">
    <w:abstractNumId w:val="12"/>
  </w:num>
  <w:num w:numId="18">
    <w:abstractNumId w:val="99"/>
  </w:num>
  <w:num w:numId="19">
    <w:abstractNumId w:val="83"/>
  </w:num>
  <w:num w:numId="20">
    <w:abstractNumId w:val="94"/>
  </w:num>
  <w:num w:numId="21">
    <w:abstractNumId w:val="60"/>
  </w:num>
  <w:num w:numId="22">
    <w:abstractNumId w:val="101"/>
  </w:num>
  <w:num w:numId="23">
    <w:abstractNumId w:val="43"/>
  </w:num>
  <w:num w:numId="24">
    <w:abstractNumId w:val="55"/>
  </w:num>
  <w:num w:numId="25">
    <w:abstractNumId w:val="20"/>
  </w:num>
  <w:num w:numId="26">
    <w:abstractNumId w:val="0"/>
  </w:num>
  <w:num w:numId="27">
    <w:abstractNumId w:val="45"/>
  </w:num>
  <w:num w:numId="28">
    <w:abstractNumId w:val="22"/>
  </w:num>
  <w:num w:numId="29">
    <w:abstractNumId w:val="51"/>
  </w:num>
  <w:num w:numId="30">
    <w:abstractNumId w:val="106"/>
  </w:num>
  <w:num w:numId="31">
    <w:abstractNumId w:val="62"/>
  </w:num>
  <w:num w:numId="32">
    <w:abstractNumId w:val="40"/>
  </w:num>
  <w:num w:numId="33">
    <w:abstractNumId w:val="49"/>
  </w:num>
  <w:num w:numId="34">
    <w:abstractNumId w:val="73"/>
  </w:num>
  <w:num w:numId="35">
    <w:abstractNumId w:val="16"/>
  </w:num>
  <w:num w:numId="36">
    <w:abstractNumId w:val="66"/>
  </w:num>
  <w:num w:numId="37">
    <w:abstractNumId w:val="7"/>
  </w:num>
  <w:num w:numId="38">
    <w:abstractNumId w:val="96"/>
  </w:num>
  <w:num w:numId="39">
    <w:abstractNumId w:val="71"/>
  </w:num>
  <w:num w:numId="40">
    <w:abstractNumId w:val="30"/>
  </w:num>
  <w:num w:numId="41">
    <w:abstractNumId w:val="63"/>
  </w:num>
  <w:num w:numId="42">
    <w:abstractNumId w:val="65"/>
  </w:num>
  <w:num w:numId="43">
    <w:abstractNumId w:val="53"/>
  </w:num>
  <w:num w:numId="44">
    <w:abstractNumId w:val="33"/>
  </w:num>
  <w:num w:numId="45">
    <w:abstractNumId w:val="75"/>
  </w:num>
  <w:num w:numId="46">
    <w:abstractNumId w:val="37"/>
  </w:num>
  <w:num w:numId="47">
    <w:abstractNumId w:val="2"/>
  </w:num>
  <w:num w:numId="48">
    <w:abstractNumId w:val="5"/>
  </w:num>
  <w:num w:numId="49">
    <w:abstractNumId w:val="95"/>
  </w:num>
  <w:num w:numId="50">
    <w:abstractNumId w:val="17"/>
  </w:num>
  <w:num w:numId="51">
    <w:abstractNumId w:val="85"/>
  </w:num>
  <w:num w:numId="52">
    <w:abstractNumId w:val="41"/>
  </w:num>
  <w:num w:numId="53">
    <w:abstractNumId w:val="64"/>
  </w:num>
  <w:num w:numId="54">
    <w:abstractNumId w:val="9"/>
  </w:num>
  <w:num w:numId="55">
    <w:abstractNumId w:val="28"/>
  </w:num>
  <w:num w:numId="56">
    <w:abstractNumId w:val="11"/>
  </w:num>
  <w:num w:numId="57">
    <w:abstractNumId w:val="54"/>
  </w:num>
  <w:num w:numId="58">
    <w:abstractNumId w:val="21"/>
  </w:num>
  <w:num w:numId="59">
    <w:abstractNumId w:val="90"/>
  </w:num>
  <w:num w:numId="60">
    <w:abstractNumId w:val="31"/>
  </w:num>
  <w:num w:numId="61">
    <w:abstractNumId w:val="98"/>
  </w:num>
  <w:num w:numId="62">
    <w:abstractNumId w:val="6"/>
  </w:num>
  <w:num w:numId="63">
    <w:abstractNumId w:val="105"/>
  </w:num>
  <w:num w:numId="64">
    <w:abstractNumId w:val="92"/>
  </w:num>
  <w:num w:numId="65">
    <w:abstractNumId w:val="46"/>
  </w:num>
  <w:num w:numId="66">
    <w:abstractNumId w:val="14"/>
  </w:num>
  <w:num w:numId="67">
    <w:abstractNumId w:val="74"/>
  </w:num>
  <w:num w:numId="68">
    <w:abstractNumId w:val="58"/>
  </w:num>
  <w:num w:numId="69">
    <w:abstractNumId w:val="56"/>
  </w:num>
  <w:num w:numId="70">
    <w:abstractNumId w:val="19"/>
  </w:num>
  <w:num w:numId="71">
    <w:abstractNumId w:val="107"/>
  </w:num>
  <w:num w:numId="72">
    <w:abstractNumId w:val="77"/>
  </w:num>
  <w:num w:numId="73">
    <w:abstractNumId w:val="3"/>
  </w:num>
  <w:num w:numId="74">
    <w:abstractNumId w:val="44"/>
  </w:num>
  <w:num w:numId="75">
    <w:abstractNumId w:val="25"/>
  </w:num>
  <w:num w:numId="76">
    <w:abstractNumId w:val="80"/>
  </w:num>
  <w:num w:numId="77">
    <w:abstractNumId w:val="52"/>
  </w:num>
  <w:num w:numId="78">
    <w:abstractNumId w:val="67"/>
  </w:num>
  <w:num w:numId="79">
    <w:abstractNumId w:val="108"/>
  </w:num>
  <w:num w:numId="80">
    <w:abstractNumId w:val="39"/>
  </w:num>
  <w:num w:numId="81">
    <w:abstractNumId w:val="32"/>
  </w:num>
  <w:num w:numId="82">
    <w:abstractNumId w:val="87"/>
  </w:num>
  <w:num w:numId="83">
    <w:abstractNumId w:val="90"/>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346" w:hanging="360"/>
        </w:pPr>
        <w:rPr>
          <w:rFonts w:hint="default"/>
        </w:rPr>
      </w:lvl>
    </w:lvlOverride>
    <w:lvlOverride w:ilvl="2">
      <w:lvl w:ilvl="2">
        <w:start w:val="1"/>
        <w:numFmt w:val="decimal"/>
        <w:lvlText w:val="%1.3.1"/>
        <w:lvlJc w:val="left"/>
        <w:pPr>
          <w:ind w:left="692" w:hanging="720"/>
        </w:pPr>
        <w:rPr>
          <w:rFonts w:hint="default"/>
        </w:rPr>
      </w:lvl>
    </w:lvlOverride>
    <w:lvlOverride w:ilvl="3">
      <w:lvl w:ilvl="3">
        <w:start w:val="1"/>
        <w:numFmt w:val="decimal"/>
        <w:lvlText w:val="%1.%2.%3.%4"/>
        <w:lvlJc w:val="left"/>
        <w:pPr>
          <w:ind w:left="678" w:hanging="720"/>
        </w:pPr>
        <w:rPr>
          <w:rFonts w:hint="default"/>
        </w:rPr>
      </w:lvl>
    </w:lvlOverride>
    <w:lvlOverride w:ilvl="4">
      <w:lvl w:ilvl="4">
        <w:start w:val="1"/>
        <w:numFmt w:val="decimal"/>
        <w:lvlText w:val="%1.%2.%3.%4.%5"/>
        <w:lvlJc w:val="left"/>
        <w:pPr>
          <w:ind w:left="664" w:hanging="720"/>
        </w:pPr>
        <w:rPr>
          <w:rFonts w:hint="default"/>
        </w:rPr>
      </w:lvl>
    </w:lvlOverride>
    <w:lvlOverride w:ilvl="5">
      <w:lvl w:ilvl="5">
        <w:start w:val="1"/>
        <w:numFmt w:val="decimal"/>
        <w:lvlText w:val="%1.%2.%3.%4.%5.%6"/>
        <w:lvlJc w:val="left"/>
        <w:pPr>
          <w:ind w:left="1010" w:hanging="1080"/>
        </w:pPr>
        <w:rPr>
          <w:rFonts w:hint="default"/>
        </w:rPr>
      </w:lvl>
    </w:lvlOverride>
    <w:lvlOverride w:ilvl="6">
      <w:lvl w:ilvl="6">
        <w:start w:val="1"/>
        <w:numFmt w:val="decimal"/>
        <w:lvlText w:val="%1.%2.%3.%4.%5.%6.%7"/>
        <w:lvlJc w:val="left"/>
        <w:pPr>
          <w:ind w:left="996" w:hanging="1080"/>
        </w:pPr>
        <w:rPr>
          <w:rFonts w:hint="default"/>
        </w:rPr>
      </w:lvl>
    </w:lvlOverride>
    <w:lvlOverride w:ilvl="7">
      <w:lvl w:ilvl="7">
        <w:start w:val="1"/>
        <w:numFmt w:val="decimal"/>
        <w:lvlText w:val="%1.%2.%3.%4.%5.%6.%7.%8"/>
        <w:lvlJc w:val="left"/>
        <w:pPr>
          <w:ind w:left="1342" w:hanging="1440"/>
        </w:pPr>
        <w:rPr>
          <w:rFonts w:hint="default"/>
        </w:rPr>
      </w:lvl>
    </w:lvlOverride>
    <w:lvlOverride w:ilvl="8">
      <w:lvl w:ilvl="8">
        <w:start w:val="1"/>
        <w:numFmt w:val="decimal"/>
        <w:lvlText w:val="%1.%2.%3.%4.%5.%6.%7.%8.%9"/>
        <w:lvlJc w:val="left"/>
        <w:pPr>
          <w:ind w:left="1328" w:hanging="1440"/>
        </w:pPr>
        <w:rPr>
          <w:rFonts w:hint="default"/>
        </w:rPr>
      </w:lvl>
    </w:lvlOverride>
  </w:num>
  <w:num w:numId="84">
    <w:abstractNumId w:val="50"/>
  </w:num>
  <w:num w:numId="85">
    <w:abstractNumId w:val="103"/>
  </w:num>
  <w:num w:numId="86">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24"/>
  </w:num>
  <w:num w:numId="88">
    <w:abstractNumId w:val="1"/>
  </w:num>
  <w:num w:numId="89">
    <w:abstractNumId w:val="78"/>
  </w:num>
  <w:num w:numId="90">
    <w:abstractNumId w:val="82"/>
  </w:num>
  <w:num w:numId="91">
    <w:abstractNumId w:val="72"/>
  </w:num>
  <w:num w:numId="92">
    <w:abstractNumId w:val="100"/>
  </w:num>
  <w:num w:numId="93">
    <w:abstractNumId w:val="38"/>
  </w:num>
  <w:num w:numId="94">
    <w:abstractNumId w:val="84"/>
  </w:num>
  <w:num w:numId="95">
    <w:abstractNumId w:val="48"/>
  </w:num>
  <w:num w:numId="96">
    <w:abstractNumId w:val="10"/>
  </w:num>
  <w:num w:numId="97">
    <w:abstractNumId w:val="47"/>
  </w:num>
  <w:num w:numId="98">
    <w:abstractNumId w:val="68"/>
  </w:num>
  <w:num w:numId="99">
    <w:abstractNumId w:val="88"/>
  </w:num>
  <w:num w:numId="100">
    <w:abstractNumId w:val="35"/>
  </w:num>
  <w:num w:numId="101">
    <w:abstractNumId w:val="36"/>
  </w:num>
  <w:num w:numId="102">
    <w:abstractNumId w:val="86"/>
  </w:num>
  <w:num w:numId="103">
    <w:abstractNumId w:val="97"/>
  </w:num>
  <w:num w:numId="104">
    <w:abstractNumId w:val="81"/>
  </w:num>
  <w:num w:numId="105">
    <w:abstractNumId w:val="13"/>
  </w:num>
  <w:num w:numId="106">
    <w:abstractNumId w:val="93"/>
  </w:num>
  <w:num w:numId="107">
    <w:abstractNumId w:val="102"/>
  </w:num>
  <w:num w:numId="108">
    <w:abstractNumId w:val="15"/>
  </w:num>
  <w:num w:numId="109">
    <w:abstractNumId w:val="76"/>
  </w:num>
  <w:num w:numId="110">
    <w:abstractNumId w:val="69"/>
  </w:num>
  <w:num w:numId="111">
    <w:abstractNumId w:val="26"/>
  </w:num>
  <w:num w:numId="11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en-US" w:vendorID="64" w:dllVersion="0" w:nlCheck="1" w:checkStyle="1"/>
  <w:activeWritingStyle w:appName="MSWord" w:lang="en-GB" w:vendorID="64" w:dllVersion="0" w:nlCheck="1" w:checkStyle="1"/>
  <w:activeWritingStyle w:appName="MSWord" w:lang="en-GB" w:vendorID="64" w:dllVersion="6" w:nlCheck="1" w:checkStyle="0"/>
  <w:activeWritingStyle w:appName="MSWord" w:lang="en-US" w:vendorID="64" w:dllVersion="6" w:nlCheck="1" w:checkStyle="0"/>
  <w:activeWritingStyle w:appName="MSWord" w:lang="en-US" w:vendorID="64" w:dllVersion="131078" w:nlCheck="1" w:checkStyle="1"/>
  <w:activeWritingStyle w:appName="MSWord" w:lang="en-GB" w:vendorID="64" w:dllVersion="131078" w:nlCheck="1" w:checkStyle="1"/>
  <w:trackRevision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9C2928"/>
    <w:rsid w:val="00001C33"/>
    <w:rsid w:val="00002228"/>
    <w:rsid w:val="00002DA6"/>
    <w:rsid w:val="00004048"/>
    <w:rsid w:val="0000475F"/>
    <w:rsid w:val="0001003A"/>
    <w:rsid w:val="0001058E"/>
    <w:rsid w:val="0001126B"/>
    <w:rsid w:val="0001157A"/>
    <w:rsid w:val="0001237B"/>
    <w:rsid w:val="00012C69"/>
    <w:rsid w:val="00012FF1"/>
    <w:rsid w:val="000162D1"/>
    <w:rsid w:val="00016327"/>
    <w:rsid w:val="00016526"/>
    <w:rsid w:val="000167BE"/>
    <w:rsid w:val="0001696C"/>
    <w:rsid w:val="00016A71"/>
    <w:rsid w:val="00016DC2"/>
    <w:rsid w:val="0001721F"/>
    <w:rsid w:val="000201A2"/>
    <w:rsid w:val="00020F8F"/>
    <w:rsid w:val="000210B4"/>
    <w:rsid w:val="00021863"/>
    <w:rsid w:val="00021CDA"/>
    <w:rsid w:val="00022A84"/>
    <w:rsid w:val="00022E77"/>
    <w:rsid w:val="00022EB0"/>
    <w:rsid w:val="00023D44"/>
    <w:rsid w:val="00023FDC"/>
    <w:rsid w:val="000240B5"/>
    <w:rsid w:val="00024683"/>
    <w:rsid w:val="00025614"/>
    <w:rsid w:val="000258BF"/>
    <w:rsid w:val="000265F6"/>
    <w:rsid w:val="000266B7"/>
    <w:rsid w:val="00026FD7"/>
    <w:rsid w:val="00027B33"/>
    <w:rsid w:val="00027D37"/>
    <w:rsid w:val="000302CD"/>
    <w:rsid w:val="000312D3"/>
    <w:rsid w:val="000318A1"/>
    <w:rsid w:val="0003287B"/>
    <w:rsid w:val="00032968"/>
    <w:rsid w:val="00034413"/>
    <w:rsid w:val="00034EC0"/>
    <w:rsid w:val="00035E2C"/>
    <w:rsid w:val="00036205"/>
    <w:rsid w:val="000406C9"/>
    <w:rsid w:val="00040ABC"/>
    <w:rsid w:val="00040B8B"/>
    <w:rsid w:val="000423BD"/>
    <w:rsid w:val="000427D4"/>
    <w:rsid w:val="00042A6F"/>
    <w:rsid w:val="00044C6F"/>
    <w:rsid w:val="00044DBB"/>
    <w:rsid w:val="00045061"/>
    <w:rsid w:val="0004589B"/>
    <w:rsid w:val="000458DC"/>
    <w:rsid w:val="000459BF"/>
    <w:rsid w:val="00046038"/>
    <w:rsid w:val="000474C4"/>
    <w:rsid w:val="00047626"/>
    <w:rsid w:val="00047990"/>
    <w:rsid w:val="00047CE1"/>
    <w:rsid w:val="00050025"/>
    <w:rsid w:val="00050163"/>
    <w:rsid w:val="00050B66"/>
    <w:rsid w:val="00050D16"/>
    <w:rsid w:val="00051003"/>
    <w:rsid w:val="00051102"/>
    <w:rsid w:val="00051787"/>
    <w:rsid w:val="00051FA3"/>
    <w:rsid w:val="000521F3"/>
    <w:rsid w:val="000526DB"/>
    <w:rsid w:val="00052C56"/>
    <w:rsid w:val="0005354F"/>
    <w:rsid w:val="0005440F"/>
    <w:rsid w:val="000549E4"/>
    <w:rsid w:val="00054CA0"/>
    <w:rsid w:val="00055108"/>
    <w:rsid w:val="000552E1"/>
    <w:rsid w:val="00056744"/>
    <w:rsid w:val="000574B7"/>
    <w:rsid w:val="0005769E"/>
    <w:rsid w:val="000578D2"/>
    <w:rsid w:val="0006099C"/>
    <w:rsid w:val="00060CD7"/>
    <w:rsid w:val="00060EEB"/>
    <w:rsid w:val="00061707"/>
    <w:rsid w:val="00061D72"/>
    <w:rsid w:val="00062699"/>
    <w:rsid w:val="0006298F"/>
    <w:rsid w:val="00062997"/>
    <w:rsid w:val="00065C3C"/>
    <w:rsid w:val="0006618E"/>
    <w:rsid w:val="00067807"/>
    <w:rsid w:val="00067BDB"/>
    <w:rsid w:val="0007044C"/>
    <w:rsid w:val="00070710"/>
    <w:rsid w:val="00070824"/>
    <w:rsid w:val="00071369"/>
    <w:rsid w:val="000716D2"/>
    <w:rsid w:val="000718FD"/>
    <w:rsid w:val="00071B6B"/>
    <w:rsid w:val="00072FF0"/>
    <w:rsid w:val="000736A8"/>
    <w:rsid w:val="00073A72"/>
    <w:rsid w:val="00073B88"/>
    <w:rsid w:val="00073BED"/>
    <w:rsid w:val="00073C6F"/>
    <w:rsid w:val="0007435A"/>
    <w:rsid w:val="0007490D"/>
    <w:rsid w:val="000755B9"/>
    <w:rsid w:val="00075A8E"/>
    <w:rsid w:val="00075D79"/>
    <w:rsid w:val="00076A57"/>
    <w:rsid w:val="00076ABB"/>
    <w:rsid w:val="00076D62"/>
    <w:rsid w:val="00076F90"/>
    <w:rsid w:val="00077CF7"/>
    <w:rsid w:val="00080D02"/>
    <w:rsid w:val="00081E24"/>
    <w:rsid w:val="00082592"/>
    <w:rsid w:val="00083501"/>
    <w:rsid w:val="00083FD2"/>
    <w:rsid w:val="000840F0"/>
    <w:rsid w:val="000855E3"/>
    <w:rsid w:val="00085740"/>
    <w:rsid w:val="00085902"/>
    <w:rsid w:val="000863F2"/>
    <w:rsid w:val="00087329"/>
    <w:rsid w:val="00087544"/>
    <w:rsid w:val="00087B57"/>
    <w:rsid w:val="00091E90"/>
    <w:rsid w:val="000922E8"/>
    <w:rsid w:val="00092EFC"/>
    <w:rsid w:val="00093E1B"/>
    <w:rsid w:val="000942FB"/>
    <w:rsid w:val="0009518F"/>
    <w:rsid w:val="000954A7"/>
    <w:rsid w:val="00096558"/>
    <w:rsid w:val="00096A14"/>
    <w:rsid w:val="00096AA0"/>
    <w:rsid w:val="00096DBB"/>
    <w:rsid w:val="000A0DA8"/>
    <w:rsid w:val="000A0F25"/>
    <w:rsid w:val="000A156F"/>
    <w:rsid w:val="000A186E"/>
    <w:rsid w:val="000A2C85"/>
    <w:rsid w:val="000A30CF"/>
    <w:rsid w:val="000A38AE"/>
    <w:rsid w:val="000A5730"/>
    <w:rsid w:val="000A5D9A"/>
    <w:rsid w:val="000A5F06"/>
    <w:rsid w:val="000A63EC"/>
    <w:rsid w:val="000A6721"/>
    <w:rsid w:val="000A6D41"/>
    <w:rsid w:val="000A7F68"/>
    <w:rsid w:val="000B0101"/>
    <w:rsid w:val="000B1658"/>
    <w:rsid w:val="000B1E35"/>
    <w:rsid w:val="000B1FB1"/>
    <w:rsid w:val="000B2305"/>
    <w:rsid w:val="000B2A8A"/>
    <w:rsid w:val="000B2B3D"/>
    <w:rsid w:val="000B33C5"/>
    <w:rsid w:val="000B48B4"/>
    <w:rsid w:val="000B4C5E"/>
    <w:rsid w:val="000B776F"/>
    <w:rsid w:val="000B7F8D"/>
    <w:rsid w:val="000B7FF8"/>
    <w:rsid w:val="000C1826"/>
    <w:rsid w:val="000C2D14"/>
    <w:rsid w:val="000C40BF"/>
    <w:rsid w:val="000C4CB5"/>
    <w:rsid w:val="000C4E85"/>
    <w:rsid w:val="000C5412"/>
    <w:rsid w:val="000C5D69"/>
    <w:rsid w:val="000C65F5"/>
    <w:rsid w:val="000C7112"/>
    <w:rsid w:val="000C7778"/>
    <w:rsid w:val="000C7F6C"/>
    <w:rsid w:val="000D09E2"/>
    <w:rsid w:val="000D102D"/>
    <w:rsid w:val="000D110F"/>
    <w:rsid w:val="000D12F1"/>
    <w:rsid w:val="000D2702"/>
    <w:rsid w:val="000D3F59"/>
    <w:rsid w:val="000D4621"/>
    <w:rsid w:val="000D4D30"/>
    <w:rsid w:val="000D650A"/>
    <w:rsid w:val="000D6757"/>
    <w:rsid w:val="000D6FF2"/>
    <w:rsid w:val="000D783A"/>
    <w:rsid w:val="000E0274"/>
    <w:rsid w:val="000E0B19"/>
    <w:rsid w:val="000E19C7"/>
    <w:rsid w:val="000E1CD8"/>
    <w:rsid w:val="000E21F1"/>
    <w:rsid w:val="000E3021"/>
    <w:rsid w:val="000E3680"/>
    <w:rsid w:val="000E50D1"/>
    <w:rsid w:val="000E5C8F"/>
    <w:rsid w:val="000E692F"/>
    <w:rsid w:val="000E69CF"/>
    <w:rsid w:val="000E7201"/>
    <w:rsid w:val="000E76D3"/>
    <w:rsid w:val="000E7C3B"/>
    <w:rsid w:val="000F0777"/>
    <w:rsid w:val="000F1085"/>
    <w:rsid w:val="000F10BF"/>
    <w:rsid w:val="000F112F"/>
    <w:rsid w:val="000F14FE"/>
    <w:rsid w:val="000F1538"/>
    <w:rsid w:val="000F24F7"/>
    <w:rsid w:val="000F267B"/>
    <w:rsid w:val="000F2A05"/>
    <w:rsid w:val="000F35DC"/>
    <w:rsid w:val="000F37EF"/>
    <w:rsid w:val="000F3867"/>
    <w:rsid w:val="000F3AB4"/>
    <w:rsid w:val="000F4080"/>
    <w:rsid w:val="000F436E"/>
    <w:rsid w:val="000F529F"/>
    <w:rsid w:val="000F5786"/>
    <w:rsid w:val="000F6244"/>
    <w:rsid w:val="000F78A4"/>
    <w:rsid w:val="000F7FBA"/>
    <w:rsid w:val="001004B6"/>
    <w:rsid w:val="00100A97"/>
    <w:rsid w:val="00101AB4"/>
    <w:rsid w:val="00101BFB"/>
    <w:rsid w:val="00101C57"/>
    <w:rsid w:val="001022F5"/>
    <w:rsid w:val="001049C0"/>
    <w:rsid w:val="00104B35"/>
    <w:rsid w:val="00104F98"/>
    <w:rsid w:val="00105220"/>
    <w:rsid w:val="001053CB"/>
    <w:rsid w:val="00107252"/>
    <w:rsid w:val="001072F1"/>
    <w:rsid w:val="0010793E"/>
    <w:rsid w:val="001103E3"/>
    <w:rsid w:val="001114A8"/>
    <w:rsid w:val="00112B76"/>
    <w:rsid w:val="00112F19"/>
    <w:rsid w:val="00112F7C"/>
    <w:rsid w:val="001131F6"/>
    <w:rsid w:val="00113661"/>
    <w:rsid w:val="00113B7A"/>
    <w:rsid w:val="00113F37"/>
    <w:rsid w:val="00113F74"/>
    <w:rsid w:val="00114025"/>
    <w:rsid w:val="0011409A"/>
    <w:rsid w:val="001142F3"/>
    <w:rsid w:val="00114677"/>
    <w:rsid w:val="0011479F"/>
    <w:rsid w:val="00114ACA"/>
    <w:rsid w:val="00114E3E"/>
    <w:rsid w:val="001152BC"/>
    <w:rsid w:val="001159C6"/>
    <w:rsid w:val="00115AFC"/>
    <w:rsid w:val="00115D8C"/>
    <w:rsid w:val="0011646A"/>
    <w:rsid w:val="00116E6F"/>
    <w:rsid w:val="00117C6E"/>
    <w:rsid w:val="00120160"/>
    <w:rsid w:val="001203E3"/>
    <w:rsid w:val="0012087C"/>
    <w:rsid w:val="00121AFF"/>
    <w:rsid w:val="00122EC9"/>
    <w:rsid w:val="0012390A"/>
    <w:rsid w:val="001239D2"/>
    <w:rsid w:val="00124076"/>
    <w:rsid w:val="00124693"/>
    <w:rsid w:val="0012527D"/>
    <w:rsid w:val="00125AD0"/>
    <w:rsid w:val="0012689D"/>
    <w:rsid w:val="00126E2B"/>
    <w:rsid w:val="0012723C"/>
    <w:rsid w:val="00127B55"/>
    <w:rsid w:val="00130D32"/>
    <w:rsid w:val="001312FE"/>
    <w:rsid w:val="0013148E"/>
    <w:rsid w:val="00131767"/>
    <w:rsid w:val="00131C4A"/>
    <w:rsid w:val="001320D3"/>
    <w:rsid w:val="001320E0"/>
    <w:rsid w:val="00132617"/>
    <w:rsid w:val="00132704"/>
    <w:rsid w:val="00132733"/>
    <w:rsid w:val="00132A78"/>
    <w:rsid w:val="00133061"/>
    <w:rsid w:val="00134006"/>
    <w:rsid w:val="0013436F"/>
    <w:rsid w:val="001345E9"/>
    <w:rsid w:val="001348EB"/>
    <w:rsid w:val="00134DC6"/>
    <w:rsid w:val="00134E3E"/>
    <w:rsid w:val="00135772"/>
    <w:rsid w:val="001370F6"/>
    <w:rsid w:val="00137885"/>
    <w:rsid w:val="00140F76"/>
    <w:rsid w:val="001415C5"/>
    <w:rsid w:val="0014178E"/>
    <w:rsid w:val="00141CD6"/>
    <w:rsid w:val="00142418"/>
    <w:rsid w:val="00146930"/>
    <w:rsid w:val="001475EB"/>
    <w:rsid w:val="00150B50"/>
    <w:rsid w:val="00150B68"/>
    <w:rsid w:val="001517A0"/>
    <w:rsid w:val="00151962"/>
    <w:rsid w:val="00153AA3"/>
    <w:rsid w:val="00154DA6"/>
    <w:rsid w:val="00155598"/>
    <w:rsid w:val="001557B3"/>
    <w:rsid w:val="00157164"/>
    <w:rsid w:val="001571EE"/>
    <w:rsid w:val="001574A6"/>
    <w:rsid w:val="00157A4A"/>
    <w:rsid w:val="00160324"/>
    <w:rsid w:val="0016148C"/>
    <w:rsid w:val="001616C6"/>
    <w:rsid w:val="00161DB5"/>
    <w:rsid w:val="0016221E"/>
    <w:rsid w:val="001626A7"/>
    <w:rsid w:val="00162B92"/>
    <w:rsid w:val="001652E9"/>
    <w:rsid w:val="00165334"/>
    <w:rsid w:val="001659BF"/>
    <w:rsid w:val="00166167"/>
    <w:rsid w:val="0016676A"/>
    <w:rsid w:val="001669DC"/>
    <w:rsid w:val="00166B7A"/>
    <w:rsid w:val="00166EDB"/>
    <w:rsid w:val="00167144"/>
    <w:rsid w:val="00174CD2"/>
    <w:rsid w:val="001752E3"/>
    <w:rsid w:val="00175435"/>
    <w:rsid w:val="00175848"/>
    <w:rsid w:val="001759D1"/>
    <w:rsid w:val="00175EBC"/>
    <w:rsid w:val="0017666A"/>
    <w:rsid w:val="00177193"/>
    <w:rsid w:val="00177452"/>
    <w:rsid w:val="001803F0"/>
    <w:rsid w:val="00181BE6"/>
    <w:rsid w:val="00181E9B"/>
    <w:rsid w:val="0018353C"/>
    <w:rsid w:val="00184233"/>
    <w:rsid w:val="00184789"/>
    <w:rsid w:val="00184957"/>
    <w:rsid w:val="00184D65"/>
    <w:rsid w:val="00185FF9"/>
    <w:rsid w:val="00186123"/>
    <w:rsid w:val="001864EF"/>
    <w:rsid w:val="00186B86"/>
    <w:rsid w:val="00191123"/>
    <w:rsid w:val="00192714"/>
    <w:rsid w:val="0019350C"/>
    <w:rsid w:val="001936AA"/>
    <w:rsid w:val="00193BD6"/>
    <w:rsid w:val="00193E28"/>
    <w:rsid w:val="00195378"/>
    <w:rsid w:val="00195489"/>
    <w:rsid w:val="00195534"/>
    <w:rsid w:val="00197F38"/>
    <w:rsid w:val="001A00D7"/>
    <w:rsid w:val="001A04F1"/>
    <w:rsid w:val="001A05D4"/>
    <w:rsid w:val="001A1FE5"/>
    <w:rsid w:val="001A25FF"/>
    <w:rsid w:val="001A2E2E"/>
    <w:rsid w:val="001A3F0C"/>
    <w:rsid w:val="001A6647"/>
    <w:rsid w:val="001A692B"/>
    <w:rsid w:val="001A749B"/>
    <w:rsid w:val="001B021E"/>
    <w:rsid w:val="001B0238"/>
    <w:rsid w:val="001B12C6"/>
    <w:rsid w:val="001B18EC"/>
    <w:rsid w:val="001B19D9"/>
    <w:rsid w:val="001B1D62"/>
    <w:rsid w:val="001B1E05"/>
    <w:rsid w:val="001B2004"/>
    <w:rsid w:val="001B2042"/>
    <w:rsid w:val="001B21B2"/>
    <w:rsid w:val="001B2782"/>
    <w:rsid w:val="001B2DC5"/>
    <w:rsid w:val="001B35A0"/>
    <w:rsid w:val="001B4405"/>
    <w:rsid w:val="001B451F"/>
    <w:rsid w:val="001B4E5A"/>
    <w:rsid w:val="001B4F3C"/>
    <w:rsid w:val="001B607E"/>
    <w:rsid w:val="001B7213"/>
    <w:rsid w:val="001B7818"/>
    <w:rsid w:val="001B7923"/>
    <w:rsid w:val="001B7936"/>
    <w:rsid w:val="001C0B41"/>
    <w:rsid w:val="001C1788"/>
    <w:rsid w:val="001C1E1F"/>
    <w:rsid w:val="001C1F0D"/>
    <w:rsid w:val="001C2361"/>
    <w:rsid w:val="001C2814"/>
    <w:rsid w:val="001C2873"/>
    <w:rsid w:val="001C2CB1"/>
    <w:rsid w:val="001C2FDC"/>
    <w:rsid w:val="001C33D1"/>
    <w:rsid w:val="001C3629"/>
    <w:rsid w:val="001C3F09"/>
    <w:rsid w:val="001C44A5"/>
    <w:rsid w:val="001C53A4"/>
    <w:rsid w:val="001C5A60"/>
    <w:rsid w:val="001C609C"/>
    <w:rsid w:val="001C6665"/>
    <w:rsid w:val="001C6F8C"/>
    <w:rsid w:val="001C72AB"/>
    <w:rsid w:val="001C7B29"/>
    <w:rsid w:val="001D22B8"/>
    <w:rsid w:val="001D24A7"/>
    <w:rsid w:val="001D25FD"/>
    <w:rsid w:val="001D27AA"/>
    <w:rsid w:val="001D567F"/>
    <w:rsid w:val="001D5680"/>
    <w:rsid w:val="001D585C"/>
    <w:rsid w:val="001D678F"/>
    <w:rsid w:val="001D7965"/>
    <w:rsid w:val="001D798F"/>
    <w:rsid w:val="001D7EBE"/>
    <w:rsid w:val="001E16C4"/>
    <w:rsid w:val="001E1F83"/>
    <w:rsid w:val="001E2366"/>
    <w:rsid w:val="001E257C"/>
    <w:rsid w:val="001E268F"/>
    <w:rsid w:val="001E2D89"/>
    <w:rsid w:val="001E2FB2"/>
    <w:rsid w:val="001E31DD"/>
    <w:rsid w:val="001E3E0B"/>
    <w:rsid w:val="001E3E85"/>
    <w:rsid w:val="001E412B"/>
    <w:rsid w:val="001E4A32"/>
    <w:rsid w:val="001E5112"/>
    <w:rsid w:val="001F0CE0"/>
    <w:rsid w:val="001F1876"/>
    <w:rsid w:val="001F18D9"/>
    <w:rsid w:val="001F28B2"/>
    <w:rsid w:val="001F362C"/>
    <w:rsid w:val="001F3E9B"/>
    <w:rsid w:val="001F4A6C"/>
    <w:rsid w:val="001F5C72"/>
    <w:rsid w:val="001F5CDC"/>
    <w:rsid w:val="001F65FF"/>
    <w:rsid w:val="001F6886"/>
    <w:rsid w:val="001F73D1"/>
    <w:rsid w:val="00200057"/>
    <w:rsid w:val="0020120D"/>
    <w:rsid w:val="0020163C"/>
    <w:rsid w:val="0020246C"/>
    <w:rsid w:val="00202A71"/>
    <w:rsid w:val="00203337"/>
    <w:rsid w:val="00204461"/>
    <w:rsid w:val="002045B7"/>
    <w:rsid w:val="00204BCE"/>
    <w:rsid w:val="0020565E"/>
    <w:rsid w:val="00205D1A"/>
    <w:rsid w:val="00205D31"/>
    <w:rsid w:val="0020607E"/>
    <w:rsid w:val="00206C1C"/>
    <w:rsid w:val="002071E1"/>
    <w:rsid w:val="0020788A"/>
    <w:rsid w:val="00210E9E"/>
    <w:rsid w:val="00210FD1"/>
    <w:rsid w:val="0021112F"/>
    <w:rsid w:val="0021162E"/>
    <w:rsid w:val="00212CB7"/>
    <w:rsid w:val="00212D5F"/>
    <w:rsid w:val="002130FD"/>
    <w:rsid w:val="00213DEA"/>
    <w:rsid w:val="002145C0"/>
    <w:rsid w:val="00216D71"/>
    <w:rsid w:val="00216FC5"/>
    <w:rsid w:val="002172C4"/>
    <w:rsid w:val="00217343"/>
    <w:rsid w:val="00217662"/>
    <w:rsid w:val="00217AAE"/>
    <w:rsid w:val="00220811"/>
    <w:rsid w:val="00221058"/>
    <w:rsid w:val="002218F6"/>
    <w:rsid w:val="00223485"/>
    <w:rsid w:val="002240D8"/>
    <w:rsid w:val="0022448A"/>
    <w:rsid w:val="00224B42"/>
    <w:rsid w:val="00224BBC"/>
    <w:rsid w:val="00224E58"/>
    <w:rsid w:val="00224FD4"/>
    <w:rsid w:val="00225E52"/>
    <w:rsid w:val="002263FE"/>
    <w:rsid w:val="00226503"/>
    <w:rsid w:val="00226B0C"/>
    <w:rsid w:val="00226CF8"/>
    <w:rsid w:val="002277DB"/>
    <w:rsid w:val="00227C73"/>
    <w:rsid w:val="00230334"/>
    <w:rsid w:val="002307BC"/>
    <w:rsid w:val="002308CA"/>
    <w:rsid w:val="00230CBD"/>
    <w:rsid w:val="00231B69"/>
    <w:rsid w:val="00231FF6"/>
    <w:rsid w:val="00233D22"/>
    <w:rsid w:val="00233DC7"/>
    <w:rsid w:val="00233EFD"/>
    <w:rsid w:val="00235444"/>
    <w:rsid w:val="002356B6"/>
    <w:rsid w:val="00236B31"/>
    <w:rsid w:val="00236CEA"/>
    <w:rsid w:val="002371D2"/>
    <w:rsid w:val="00240637"/>
    <w:rsid w:val="0024108A"/>
    <w:rsid w:val="002429FA"/>
    <w:rsid w:val="00242F56"/>
    <w:rsid w:val="00243647"/>
    <w:rsid w:val="00244B7A"/>
    <w:rsid w:val="00244E9A"/>
    <w:rsid w:val="00245ADE"/>
    <w:rsid w:val="00246820"/>
    <w:rsid w:val="002469D2"/>
    <w:rsid w:val="00246FAF"/>
    <w:rsid w:val="00247034"/>
    <w:rsid w:val="00247BBF"/>
    <w:rsid w:val="00247FFE"/>
    <w:rsid w:val="00250146"/>
    <w:rsid w:val="0025276C"/>
    <w:rsid w:val="002531BC"/>
    <w:rsid w:val="0025340A"/>
    <w:rsid w:val="0025378E"/>
    <w:rsid w:val="00254F35"/>
    <w:rsid w:val="00255A21"/>
    <w:rsid w:val="00256B6E"/>
    <w:rsid w:val="00257A31"/>
    <w:rsid w:val="00257C24"/>
    <w:rsid w:val="002601C2"/>
    <w:rsid w:val="00260695"/>
    <w:rsid w:val="002609E5"/>
    <w:rsid w:val="00260C52"/>
    <w:rsid w:val="00260CD0"/>
    <w:rsid w:val="002613AE"/>
    <w:rsid w:val="0026272A"/>
    <w:rsid w:val="00263354"/>
    <w:rsid w:val="002636A8"/>
    <w:rsid w:val="002636B2"/>
    <w:rsid w:val="0026420E"/>
    <w:rsid w:val="002667CC"/>
    <w:rsid w:val="002670C0"/>
    <w:rsid w:val="00267379"/>
    <w:rsid w:val="002704E5"/>
    <w:rsid w:val="00272379"/>
    <w:rsid w:val="0027268F"/>
    <w:rsid w:val="00273041"/>
    <w:rsid w:val="00273057"/>
    <w:rsid w:val="00273338"/>
    <w:rsid w:val="00274468"/>
    <w:rsid w:val="002753CB"/>
    <w:rsid w:val="0027569C"/>
    <w:rsid w:val="00275A55"/>
    <w:rsid w:val="00276049"/>
    <w:rsid w:val="002760B2"/>
    <w:rsid w:val="002760C6"/>
    <w:rsid w:val="002764B5"/>
    <w:rsid w:val="00276521"/>
    <w:rsid w:val="002766F0"/>
    <w:rsid w:val="00276AA3"/>
    <w:rsid w:val="002774FA"/>
    <w:rsid w:val="0027786D"/>
    <w:rsid w:val="00277953"/>
    <w:rsid w:val="002779CB"/>
    <w:rsid w:val="00277FB8"/>
    <w:rsid w:val="00280247"/>
    <w:rsid w:val="0028050D"/>
    <w:rsid w:val="00280EBA"/>
    <w:rsid w:val="00281A2A"/>
    <w:rsid w:val="00282D07"/>
    <w:rsid w:val="00282F38"/>
    <w:rsid w:val="00283231"/>
    <w:rsid w:val="0028326B"/>
    <w:rsid w:val="00285814"/>
    <w:rsid w:val="0028597F"/>
    <w:rsid w:val="002859D8"/>
    <w:rsid w:val="002859FF"/>
    <w:rsid w:val="00286A52"/>
    <w:rsid w:val="00286B5E"/>
    <w:rsid w:val="00286BDC"/>
    <w:rsid w:val="00286C72"/>
    <w:rsid w:val="00287566"/>
    <w:rsid w:val="0028769B"/>
    <w:rsid w:val="00290EB7"/>
    <w:rsid w:val="0029307D"/>
    <w:rsid w:val="0029362E"/>
    <w:rsid w:val="00293BC9"/>
    <w:rsid w:val="0029489D"/>
    <w:rsid w:val="00294ACC"/>
    <w:rsid w:val="0029526F"/>
    <w:rsid w:val="00296088"/>
    <w:rsid w:val="002965DC"/>
    <w:rsid w:val="00296BC3"/>
    <w:rsid w:val="0029733B"/>
    <w:rsid w:val="00297FD8"/>
    <w:rsid w:val="002A0AA2"/>
    <w:rsid w:val="002A14E4"/>
    <w:rsid w:val="002A1BF8"/>
    <w:rsid w:val="002A2639"/>
    <w:rsid w:val="002A2733"/>
    <w:rsid w:val="002A2EA6"/>
    <w:rsid w:val="002A3A28"/>
    <w:rsid w:val="002A3CE6"/>
    <w:rsid w:val="002A3EF1"/>
    <w:rsid w:val="002A47A5"/>
    <w:rsid w:val="002A558D"/>
    <w:rsid w:val="002A78DD"/>
    <w:rsid w:val="002B0026"/>
    <w:rsid w:val="002B00D9"/>
    <w:rsid w:val="002B0145"/>
    <w:rsid w:val="002B1048"/>
    <w:rsid w:val="002B1115"/>
    <w:rsid w:val="002B2BCF"/>
    <w:rsid w:val="002B2F6F"/>
    <w:rsid w:val="002B3004"/>
    <w:rsid w:val="002B481B"/>
    <w:rsid w:val="002B4D61"/>
    <w:rsid w:val="002B517F"/>
    <w:rsid w:val="002B58DF"/>
    <w:rsid w:val="002B66B4"/>
    <w:rsid w:val="002B6ACD"/>
    <w:rsid w:val="002B6BA9"/>
    <w:rsid w:val="002B7286"/>
    <w:rsid w:val="002B72A3"/>
    <w:rsid w:val="002B74E8"/>
    <w:rsid w:val="002B77D4"/>
    <w:rsid w:val="002B7D4D"/>
    <w:rsid w:val="002C0DEF"/>
    <w:rsid w:val="002C0E52"/>
    <w:rsid w:val="002C1460"/>
    <w:rsid w:val="002C19A1"/>
    <w:rsid w:val="002C28A7"/>
    <w:rsid w:val="002C3D41"/>
    <w:rsid w:val="002C529B"/>
    <w:rsid w:val="002C532E"/>
    <w:rsid w:val="002C59F0"/>
    <w:rsid w:val="002C5CC9"/>
    <w:rsid w:val="002C60B8"/>
    <w:rsid w:val="002C6B13"/>
    <w:rsid w:val="002C7382"/>
    <w:rsid w:val="002C7EA7"/>
    <w:rsid w:val="002D04E6"/>
    <w:rsid w:val="002D07CC"/>
    <w:rsid w:val="002D0D84"/>
    <w:rsid w:val="002D14D5"/>
    <w:rsid w:val="002D17C5"/>
    <w:rsid w:val="002D1D3E"/>
    <w:rsid w:val="002D1DAF"/>
    <w:rsid w:val="002D2241"/>
    <w:rsid w:val="002D2407"/>
    <w:rsid w:val="002D32B9"/>
    <w:rsid w:val="002D3D29"/>
    <w:rsid w:val="002D4AB6"/>
    <w:rsid w:val="002D4AE9"/>
    <w:rsid w:val="002D5840"/>
    <w:rsid w:val="002D5A00"/>
    <w:rsid w:val="002D6191"/>
    <w:rsid w:val="002D6275"/>
    <w:rsid w:val="002D6B9A"/>
    <w:rsid w:val="002D7A44"/>
    <w:rsid w:val="002E009E"/>
    <w:rsid w:val="002E02B7"/>
    <w:rsid w:val="002E1BE5"/>
    <w:rsid w:val="002E3054"/>
    <w:rsid w:val="002E348F"/>
    <w:rsid w:val="002E3C75"/>
    <w:rsid w:val="002E3D8D"/>
    <w:rsid w:val="002E4E00"/>
    <w:rsid w:val="002E5C79"/>
    <w:rsid w:val="002E605C"/>
    <w:rsid w:val="002E6F6E"/>
    <w:rsid w:val="002F1C15"/>
    <w:rsid w:val="002F343A"/>
    <w:rsid w:val="002F3899"/>
    <w:rsid w:val="002F4C95"/>
    <w:rsid w:val="002F50DD"/>
    <w:rsid w:val="002F5226"/>
    <w:rsid w:val="002F6613"/>
    <w:rsid w:val="002F6709"/>
    <w:rsid w:val="002F7EF6"/>
    <w:rsid w:val="003011D0"/>
    <w:rsid w:val="003029D3"/>
    <w:rsid w:val="003035B1"/>
    <w:rsid w:val="00303AAF"/>
    <w:rsid w:val="0030424B"/>
    <w:rsid w:val="00305288"/>
    <w:rsid w:val="003055EE"/>
    <w:rsid w:val="00305C01"/>
    <w:rsid w:val="00306C4A"/>
    <w:rsid w:val="00306CC1"/>
    <w:rsid w:val="00307288"/>
    <w:rsid w:val="00307872"/>
    <w:rsid w:val="00307E61"/>
    <w:rsid w:val="00310198"/>
    <w:rsid w:val="00310A6C"/>
    <w:rsid w:val="00311659"/>
    <w:rsid w:val="00311CE9"/>
    <w:rsid w:val="00312AFF"/>
    <w:rsid w:val="00312DEA"/>
    <w:rsid w:val="0031344A"/>
    <w:rsid w:val="00313887"/>
    <w:rsid w:val="00313A8E"/>
    <w:rsid w:val="0031429F"/>
    <w:rsid w:val="00314455"/>
    <w:rsid w:val="0031509F"/>
    <w:rsid w:val="00315616"/>
    <w:rsid w:val="00316123"/>
    <w:rsid w:val="00316ECF"/>
    <w:rsid w:val="00316EE4"/>
    <w:rsid w:val="003170B6"/>
    <w:rsid w:val="00317AB9"/>
    <w:rsid w:val="00317AC6"/>
    <w:rsid w:val="00317BC4"/>
    <w:rsid w:val="00320C36"/>
    <w:rsid w:val="003215D8"/>
    <w:rsid w:val="0032216B"/>
    <w:rsid w:val="003225D7"/>
    <w:rsid w:val="003230C5"/>
    <w:rsid w:val="00324457"/>
    <w:rsid w:val="00325B8A"/>
    <w:rsid w:val="00325E14"/>
    <w:rsid w:val="00325E31"/>
    <w:rsid w:val="00326310"/>
    <w:rsid w:val="0032722B"/>
    <w:rsid w:val="0032750D"/>
    <w:rsid w:val="00327639"/>
    <w:rsid w:val="0032790C"/>
    <w:rsid w:val="00330B5B"/>
    <w:rsid w:val="003325BE"/>
    <w:rsid w:val="00332B57"/>
    <w:rsid w:val="00334C0C"/>
    <w:rsid w:val="00335385"/>
    <w:rsid w:val="00335A36"/>
    <w:rsid w:val="00335B95"/>
    <w:rsid w:val="00335D02"/>
    <w:rsid w:val="00335D22"/>
    <w:rsid w:val="00335DC6"/>
    <w:rsid w:val="0033601C"/>
    <w:rsid w:val="0033622F"/>
    <w:rsid w:val="003362B6"/>
    <w:rsid w:val="003362BB"/>
    <w:rsid w:val="00337D3D"/>
    <w:rsid w:val="00337FD5"/>
    <w:rsid w:val="0034060D"/>
    <w:rsid w:val="003406F8"/>
    <w:rsid w:val="00340787"/>
    <w:rsid w:val="003408E4"/>
    <w:rsid w:val="00340BAA"/>
    <w:rsid w:val="0034175A"/>
    <w:rsid w:val="0034220D"/>
    <w:rsid w:val="00342912"/>
    <w:rsid w:val="00343004"/>
    <w:rsid w:val="00345FCD"/>
    <w:rsid w:val="00346FF5"/>
    <w:rsid w:val="00347B8D"/>
    <w:rsid w:val="0035039A"/>
    <w:rsid w:val="0035044D"/>
    <w:rsid w:val="00350A41"/>
    <w:rsid w:val="00350ACA"/>
    <w:rsid w:val="00350E76"/>
    <w:rsid w:val="00350EEC"/>
    <w:rsid w:val="00351D55"/>
    <w:rsid w:val="0035233A"/>
    <w:rsid w:val="003523A8"/>
    <w:rsid w:val="00352A67"/>
    <w:rsid w:val="00352C7B"/>
    <w:rsid w:val="0035439E"/>
    <w:rsid w:val="00354F66"/>
    <w:rsid w:val="00355143"/>
    <w:rsid w:val="003561F3"/>
    <w:rsid w:val="0035635A"/>
    <w:rsid w:val="003565AA"/>
    <w:rsid w:val="003578FD"/>
    <w:rsid w:val="00357C18"/>
    <w:rsid w:val="00360284"/>
    <w:rsid w:val="0036036D"/>
    <w:rsid w:val="00361C89"/>
    <w:rsid w:val="0036393B"/>
    <w:rsid w:val="00364323"/>
    <w:rsid w:val="00364357"/>
    <w:rsid w:val="003643D0"/>
    <w:rsid w:val="00364A87"/>
    <w:rsid w:val="00364B30"/>
    <w:rsid w:val="00365D54"/>
    <w:rsid w:val="00366125"/>
    <w:rsid w:val="00366980"/>
    <w:rsid w:val="00367508"/>
    <w:rsid w:val="0037021C"/>
    <w:rsid w:val="0037046B"/>
    <w:rsid w:val="0037081C"/>
    <w:rsid w:val="00370DF4"/>
    <w:rsid w:val="003711F3"/>
    <w:rsid w:val="00371ED6"/>
    <w:rsid w:val="00372143"/>
    <w:rsid w:val="0037292D"/>
    <w:rsid w:val="00372963"/>
    <w:rsid w:val="00372C5F"/>
    <w:rsid w:val="00372F2E"/>
    <w:rsid w:val="003733BF"/>
    <w:rsid w:val="00373C91"/>
    <w:rsid w:val="00374810"/>
    <w:rsid w:val="00374C45"/>
    <w:rsid w:val="00375BE4"/>
    <w:rsid w:val="00376566"/>
    <w:rsid w:val="003775F3"/>
    <w:rsid w:val="00377DD1"/>
    <w:rsid w:val="00382D82"/>
    <w:rsid w:val="00383841"/>
    <w:rsid w:val="00383E23"/>
    <w:rsid w:val="00384147"/>
    <w:rsid w:val="003852AF"/>
    <w:rsid w:val="00385DA6"/>
    <w:rsid w:val="00386838"/>
    <w:rsid w:val="00386978"/>
    <w:rsid w:val="00386E36"/>
    <w:rsid w:val="003877CA"/>
    <w:rsid w:val="00387C8C"/>
    <w:rsid w:val="00387D23"/>
    <w:rsid w:val="0039143B"/>
    <w:rsid w:val="00393DE4"/>
    <w:rsid w:val="00394E68"/>
    <w:rsid w:val="00394F52"/>
    <w:rsid w:val="0039548E"/>
    <w:rsid w:val="00396244"/>
    <w:rsid w:val="00397E10"/>
    <w:rsid w:val="003A04E7"/>
    <w:rsid w:val="003A2953"/>
    <w:rsid w:val="003A2CBA"/>
    <w:rsid w:val="003A2F91"/>
    <w:rsid w:val="003A33B4"/>
    <w:rsid w:val="003A3552"/>
    <w:rsid w:val="003A356C"/>
    <w:rsid w:val="003A4190"/>
    <w:rsid w:val="003A508E"/>
    <w:rsid w:val="003A5BDE"/>
    <w:rsid w:val="003A60D1"/>
    <w:rsid w:val="003A62A1"/>
    <w:rsid w:val="003A73E0"/>
    <w:rsid w:val="003B277E"/>
    <w:rsid w:val="003B2E8E"/>
    <w:rsid w:val="003B36C6"/>
    <w:rsid w:val="003B464E"/>
    <w:rsid w:val="003B4752"/>
    <w:rsid w:val="003B4B5B"/>
    <w:rsid w:val="003B4D73"/>
    <w:rsid w:val="003B56D7"/>
    <w:rsid w:val="003B5F46"/>
    <w:rsid w:val="003B6299"/>
    <w:rsid w:val="003B633D"/>
    <w:rsid w:val="003B6875"/>
    <w:rsid w:val="003B7B9A"/>
    <w:rsid w:val="003C06DB"/>
    <w:rsid w:val="003C1DED"/>
    <w:rsid w:val="003C2A19"/>
    <w:rsid w:val="003C5A1D"/>
    <w:rsid w:val="003C600F"/>
    <w:rsid w:val="003C60EF"/>
    <w:rsid w:val="003C6866"/>
    <w:rsid w:val="003C7611"/>
    <w:rsid w:val="003C780F"/>
    <w:rsid w:val="003D000B"/>
    <w:rsid w:val="003D09C9"/>
    <w:rsid w:val="003D10DE"/>
    <w:rsid w:val="003D19B2"/>
    <w:rsid w:val="003D1B81"/>
    <w:rsid w:val="003D1D38"/>
    <w:rsid w:val="003D2119"/>
    <w:rsid w:val="003D214F"/>
    <w:rsid w:val="003D2707"/>
    <w:rsid w:val="003D2A62"/>
    <w:rsid w:val="003D35F9"/>
    <w:rsid w:val="003D44B8"/>
    <w:rsid w:val="003D47C4"/>
    <w:rsid w:val="003D4D7A"/>
    <w:rsid w:val="003D585B"/>
    <w:rsid w:val="003D58A4"/>
    <w:rsid w:val="003D58C2"/>
    <w:rsid w:val="003D6208"/>
    <w:rsid w:val="003D6D6C"/>
    <w:rsid w:val="003D7195"/>
    <w:rsid w:val="003E22F8"/>
    <w:rsid w:val="003E23B6"/>
    <w:rsid w:val="003E2D87"/>
    <w:rsid w:val="003E4431"/>
    <w:rsid w:val="003E4432"/>
    <w:rsid w:val="003E4993"/>
    <w:rsid w:val="003E5949"/>
    <w:rsid w:val="003E6402"/>
    <w:rsid w:val="003E6BFC"/>
    <w:rsid w:val="003E72C2"/>
    <w:rsid w:val="003E7D46"/>
    <w:rsid w:val="003E7EB7"/>
    <w:rsid w:val="003F0135"/>
    <w:rsid w:val="003F08E0"/>
    <w:rsid w:val="003F1795"/>
    <w:rsid w:val="003F26D0"/>
    <w:rsid w:val="003F32E9"/>
    <w:rsid w:val="003F3F37"/>
    <w:rsid w:val="003F5247"/>
    <w:rsid w:val="003F63FF"/>
    <w:rsid w:val="003F75A8"/>
    <w:rsid w:val="004007E8"/>
    <w:rsid w:val="00400B6E"/>
    <w:rsid w:val="00400D0F"/>
    <w:rsid w:val="00402509"/>
    <w:rsid w:val="004032E3"/>
    <w:rsid w:val="00404CAC"/>
    <w:rsid w:val="00404D64"/>
    <w:rsid w:val="00406D85"/>
    <w:rsid w:val="00407A39"/>
    <w:rsid w:val="00407E0D"/>
    <w:rsid w:val="00407EDB"/>
    <w:rsid w:val="004118CA"/>
    <w:rsid w:val="00411993"/>
    <w:rsid w:val="004119ED"/>
    <w:rsid w:val="00411CAA"/>
    <w:rsid w:val="004121C6"/>
    <w:rsid w:val="004126EE"/>
    <w:rsid w:val="00412A3A"/>
    <w:rsid w:val="0041317A"/>
    <w:rsid w:val="004132A5"/>
    <w:rsid w:val="004140F5"/>
    <w:rsid w:val="0041424E"/>
    <w:rsid w:val="004144AA"/>
    <w:rsid w:val="00414959"/>
    <w:rsid w:val="00415169"/>
    <w:rsid w:val="00415560"/>
    <w:rsid w:val="004160DE"/>
    <w:rsid w:val="004167F1"/>
    <w:rsid w:val="00416CE4"/>
    <w:rsid w:val="0041703E"/>
    <w:rsid w:val="00421A6B"/>
    <w:rsid w:val="00421B9B"/>
    <w:rsid w:val="00422613"/>
    <w:rsid w:val="004232CA"/>
    <w:rsid w:val="00423753"/>
    <w:rsid w:val="00423E80"/>
    <w:rsid w:val="00423F34"/>
    <w:rsid w:val="0042422C"/>
    <w:rsid w:val="00425212"/>
    <w:rsid w:val="00425506"/>
    <w:rsid w:val="00425788"/>
    <w:rsid w:val="004262D7"/>
    <w:rsid w:val="004267E6"/>
    <w:rsid w:val="00426928"/>
    <w:rsid w:val="00427877"/>
    <w:rsid w:val="004278C9"/>
    <w:rsid w:val="004302F1"/>
    <w:rsid w:val="00430564"/>
    <w:rsid w:val="0043097C"/>
    <w:rsid w:val="00432162"/>
    <w:rsid w:val="004328BD"/>
    <w:rsid w:val="00433851"/>
    <w:rsid w:val="004403EC"/>
    <w:rsid w:val="00440937"/>
    <w:rsid w:val="00440E9B"/>
    <w:rsid w:val="004413CF"/>
    <w:rsid w:val="00441489"/>
    <w:rsid w:val="00442A14"/>
    <w:rsid w:val="00443D04"/>
    <w:rsid w:val="00444B59"/>
    <w:rsid w:val="00444B60"/>
    <w:rsid w:val="0044581E"/>
    <w:rsid w:val="004460DA"/>
    <w:rsid w:val="00446807"/>
    <w:rsid w:val="00447388"/>
    <w:rsid w:val="00447D25"/>
    <w:rsid w:val="00450592"/>
    <w:rsid w:val="004505AD"/>
    <w:rsid w:val="00450ECB"/>
    <w:rsid w:val="00450FAC"/>
    <w:rsid w:val="00451404"/>
    <w:rsid w:val="0045232A"/>
    <w:rsid w:val="00452445"/>
    <w:rsid w:val="0045270D"/>
    <w:rsid w:val="00452EBC"/>
    <w:rsid w:val="00453231"/>
    <w:rsid w:val="00454358"/>
    <w:rsid w:val="0045582F"/>
    <w:rsid w:val="00456B0A"/>
    <w:rsid w:val="00456ED1"/>
    <w:rsid w:val="004571A4"/>
    <w:rsid w:val="004577F6"/>
    <w:rsid w:val="00457F13"/>
    <w:rsid w:val="004603AE"/>
    <w:rsid w:val="004603E2"/>
    <w:rsid w:val="00460C5D"/>
    <w:rsid w:val="004622A5"/>
    <w:rsid w:val="004631AC"/>
    <w:rsid w:val="00463A7D"/>
    <w:rsid w:val="00464499"/>
    <w:rsid w:val="00464E1E"/>
    <w:rsid w:val="00465CA1"/>
    <w:rsid w:val="00465FAB"/>
    <w:rsid w:val="00466302"/>
    <w:rsid w:val="004668FD"/>
    <w:rsid w:val="00466BB2"/>
    <w:rsid w:val="00466CBD"/>
    <w:rsid w:val="00467418"/>
    <w:rsid w:val="00470594"/>
    <w:rsid w:val="00470AB9"/>
    <w:rsid w:val="00471405"/>
    <w:rsid w:val="00471ED4"/>
    <w:rsid w:val="00472414"/>
    <w:rsid w:val="00473538"/>
    <w:rsid w:val="00475004"/>
    <w:rsid w:val="00476218"/>
    <w:rsid w:val="004766EB"/>
    <w:rsid w:val="00477073"/>
    <w:rsid w:val="00477493"/>
    <w:rsid w:val="00477778"/>
    <w:rsid w:val="00477828"/>
    <w:rsid w:val="004805BF"/>
    <w:rsid w:val="00482AD7"/>
    <w:rsid w:val="0048324F"/>
    <w:rsid w:val="00483EF5"/>
    <w:rsid w:val="00486AFF"/>
    <w:rsid w:val="00487DA3"/>
    <w:rsid w:val="00490E45"/>
    <w:rsid w:val="0049154C"/>
    <w:rsid w:val="00491EAE"/>
    <w:rsid w:val="0049204C"/>
    <w:rsid w:val="004926B8"/>
    <w:rsid w:val="00492724"/>
    <w:rsid w:val="00493EE3"/>
    <w:rsid w:val="00494328"/>
    <w:rsid w:val="00495593"/>
    <w:rsid w:val="00495B72"/>
    <w:rsid w:val="00495D18"/>
    <w:rsid w:val="00495E9C"/>
    <w:rsid w:val="004962E7"/>
    <w:rsid w:val="00496AED"/>
    <w:rsid w:val="00496AF4"/>
    <w:rsid w:val="00496F44"/>
    <w:rsid w:val="0049763C"/>
    <w:rsid w:val="00497D6E"/>
    <w:rsid w:val="00497F7C"/>
    <w:rsid w:val="004A01F9"/>
    <w:rsid w:val="004A06EB"/>
    <w:rsid w:val="004A0736"/>
    <w:rsid w:val="004A07AA"/>
    <w:rsid w:val="004A1A47"/>
    <w:rsid w:val="004A2061"/>
    <w:rsid w:val="004A2E1F"/>
    <w:rsid w:val="004A30EF"/>
    <w:rsid w:val="004A3438"/>
    <w:rsid w:val="004A3796"/>
    <w:rsid w:val="004A3B4C"/>
    <w:rsid w:val="004A440F"/>
    <w:rsid w:val="004A6D76"/>
    <w:rsid w:val="004A78B0"/>
    <w:rsid w:val="004A7C8C"/>
    <w:rsid w:val="004B02B6"/>
    <w:rsid w:val="004B030D"/>
    <w:rsid w:val="004B0576"/>
    <w:rsid w:val="004B0638"/>
    <w:rsid w:val="004B09EB"/>
    <w:rsid w:val="004B0BEB"/>
    <w:rsid w:val="004B0C7A"/>
    <w:rsid w:val="004B19CC"/>
    <w:rsid w:val="004B2431"/>
    <w:rsid w:val="004B3967"/>
    <w:rsid w:val="004B4F15"/>
    <w:rsid w:val="004B51E1"/>
    <w:rsid w:val="004B634C"/>
    <w:rsid w:val="004B752D"/>
    <w:rsid w:val="004C01FD"/>
    <w:rsid w:val="004C0904"/>
    <w:rsid w:val="004C0AE5"/>
    <w:rsid w:val="004C137B"/>
    <w:rsid w:val="004C14DF"/>
    <w:rsid w:val="004C1970"/>
    <w:rsid w:val="004C3C25"/>
    <w:rsid w:val="004C4B7E"/>
    <w:rsid w:val="004C57EA"/>
    <w:rsid w:val="004C598D"/>
    <w:rsid w:val="004C5B5F"/>
    <w:rsid w:val="004C5E28"/>
    <w:rsid w:val="004C5E5A"/>
    <w:rsid w:val="004C7988"/>
    <w:rsid w:val="004C7C3F"/>
    <w:rsid w:val="004C7F7A"/>
    <w:rsid w:val="004D083C"/>
    <w:rsid w:val="004D185A"/>
    <w:rsid w:val="004D1930"/>
    <w:rsid w:val="004D2AFA"/>
    <w:rsid w:val="004D2B3F"/>
    <w:rsid w:val="004D3C66"/>
    <w:rsid w:val="004D3CBE"/>
    <w:rsid w:val="004D46A9"/>
    <w:rsid w:val="004D4D64"/>
    <w:rsid w:val="004D5109"/>
    <w:rsid w:val="004D5D1A"/>
    <w:rsid w:val="004D5EFC"/>
    <w:rsid w:val="004D788D"/>
    <w:rsid w:val="004E0DE5"/>
    <w:rsid w:val="004E0E91"/>
    <w:rsid w:val="004E1532"/>
    <w:rsid w:val="004E1CAA"/>
    <w:rsid w:val="004E1D0D"/>
    <w:rsid w:val="004E221F"/>
    <w:rsid w:val="004E297C"/>
    <w:rsid w:val="004E42EA"/>
    <w:rsid w:val="004E4B12"/>
    <w:rsid w:val="004E562A"/>
    <w:rsid w:val="004E59B0"/>
    <w:rsid w:val="004E64CD"/>
    <w:rsid w:val="004E6F42"/>
    <w:rsid w:val="004E735D"/>
    <w:rsid w:val="004E77AF"/>
    <w:rsid w:val="004E7A31"/>
    <w:rsid w:val="004E7FE3"/>
    <w:rsid w:val="004F04A4"/>
    <w:rsid w:val="004F077F"/>
    <w:rsid w:val="004F0A45"/>
    <w:rsid w:val="004F0C38"/>
    <w:rsid w:val="004F11D0"/>
    <w:rsid w:val="004F2059"/>
    <w:rsid w:val="004F2183"/>
    <w:rsid w:val="004F225C"/>
    <w:rsid w:val="004F2BE9"/>
    <w:rsid w:val="004F3005"/>
    <w:rsid w:val="004F3451"/>
    <w:rsid w:val="004F3503"/>
    <w:rsid w:val="004F3685"/>
    <w:rsid w:val="004F3986"/>
    <w:rsid w:val="004F3D52"/>
    <w:rsid w:val="004F4750"/>
    <w:rsid w:val="004F4797"/>
    <w:rsid w:val="004F5AA3"/>
    <w:rsid w:val="004F6642"/>
    <w:rsid w:val="004F7CA4"/>
    <w:rsid w:val="0050029D"/>
    <w:rsid w:val="0050082C"/>
    <w:rsid w:val="00500E73"/>
    <w:rsid w:val="00501385"/>
    <w:rsid w:val="005013F5"/>
    <w:rsid w:val="0050167F"/>
    <w:rsid w:val="00501858"/>
    <w:rsid w:val="005018A4"/>
    <w:rsid w:val="00501A48"/>
    <w:rsid w:val="00502D6B"/>
    <w:rsid w:val="00503347"/>
    <w:rsid w:val="00503AA1"/>
    <w:rsid w:val="00503D44"/>
    <w:rsid w:val="00504049"/>
    <w:rsid w:val="00504267"/>
    <w:rsid w:val="005042BA"/>
    <w:rsid w:val="00504970"/>
    <w:rsid w:val="00504FC3"/>
    <w:rsid w:val="005054D3"/>
    <w:rsid w:val="005058E3"/>
    <w:rsid w:val="00505DC0"/>
    <w:rsid w:val="00505EB4"/>
    <w:rsid w:val="005063D5"/>
    <w:rsid w:val="0050652C"/>
    <w:rsid w:val="00506636"/>
    <w:rsid w:val="005067ED"/>
    <w:rsid w:val="0050709D"/>
    <w:rsid w:val="00507501"/>
    <w:rsid w:val="00507AA8"/>
    <w:rsid w:val="005100FD"/>
    <w:rsid w:val="0051033C"/>
    <w:rsid w:val="00510DD6"/>
    <w:rsid w:val="005122A6"/>
    <w:rsid w:val="00512679"/>
    <w:rsid w:val="00512DE9"/>
    <w:rsid w:val="00513156"/>
    <w:rsid w:val="00514380"/>
    <w:rsid w:val="00514783"/>
    <w:rsid w:val="00514826"/>
    <w:rsid w:val="00515024"/>
    <w:rsid w:val="00515BA0"/>
    <w:rsid w:val="00516067"/>
    <w:rsid w:val="0051641B"/>
    <w:rsid w:val="00516906"/>
    <w:rsid w:val="005171E0"/>
    <w:rsid w:val="00517395"/>
    <w:rsid w:val="005173D6"/>
    <w:rsid w:val="005175E2"/>
    <w:rsid w:val="00517A1A"/>
    <w:rsid w:val="00517C75"/>
    <w:rsid w:val="00517E7D"/>
    <w:rsid w:val="00520355"/>
    <w:rsid w:val="00520BFF"/>
    <w:rsid w:val="00520F78"/>
    <w:rsid w:val="00522B76"/>
    <w:rsid w:val="00522F64"/>
    <w:rsid w:val="0052321F"/>
    <w:rsid w:val="00523AD2"/>
    <w:rsid w:val="00523C89"/>
    <w:rsid w:val="00523E21"/>
    <w:rsid w:val="00524006"/>
    <w:rsid w:val="0052443A"/>
    <w:rsid w:val="005245A7"/>
    <w:rsid w:val="00524B70"/>
    <w:rsid w:val="00525725"/>
    <w:rsid w:val="00526D67"/>
    <w:rsid w:val="00526ED3"/>
    <w:rsid w:val="00527627"/>
    <w:rsid w:val="00530380"/>
    <w:rsid w:val="00531B81"/>
    <w:rsid w:val="00532296"/>
    <w:rsid w:val="00532AA4"/>
    <w:rsid w:val="00533784"/>
    <w:rsid w:val="00533DE3"/>
    <w:rsid w:val="00533E74"/>
    <w:rsid w:val="00534377"/>
    <w:rsid w:val="00536366"/>
    <w:rsid w:val="005367CB"/>
    <w:rsid w:val="00536EBE"/>
    <w:rsid w:val="00537156"/>
    <w:rsid w:val="005373C3"/>
    <w:rsid w:val="0053773B"/>
    <w:rsid w:val="00537BCB"/>
    <w:rsid w:val="00540295"/>
    <w:rsid w:val="005402CF"/>
    <w:rsid w:val="005407CF"/>
    <w:rsid w:val="0054147D"/>
    <w:rsid w:val="00541A45"/>
    <w:rsid w:val="005420B4"/>
    <w:rsid w:val="0054258B"/>
    <w:rsid w:val="005442B2"/>
    <w:rsid w:val="00544688"/>
    <w:rsid w:val="00545294"/>
    <w:rsid w:val="00545789"/>
    <w:rsid w:val="0054641B"/>
    <w:rsid w:val="00546DC9"/>
    <w:rsid w:val="005477D6"/>
    <w:rsid w:val="00550036"/>
    <w:rsid w:val="0055048F"/>
    <w:rsid w:val="0055074E"/>
    <w:rsid w:val="00550BBE"/>
    <w:rsid w:val="005512B5"/>
    <w:rsid w:val="00551B92"/>
    <w:rsid w:val="0055218E"/>
    <w:rsid w:val="0055234A"/>
    <w:rsid w:val="005526B4"/>
    <w:rsid w:val="00552D0E"/>
    <w:rsid w:val="00553878"/>
    <w:rsid w:val="00553D37"/>
    <w:rsid w:val="0055654B"/>
    <w:rsid w:val="00556F67"/>
    <w:rsid w:val="00557011"/>
    <w:rsid w:val="00557312"/>
    <w:rsid w:val="005600CC"/>
    <w:rsid w:val="00560B6E"/>
    <w:rsid w:val="00562E4E"/>
    <w:rsid w:val="0056324C"/>
    <w:rsid w:val="00563380"/>
    <w:rsid w:val="005636ED"/>
    <w:rsid w:val="005640E7"/>
    <w:rsid w:val="0056465E"/>
    <w:rsid w:val="00564ADF"/>
    <w:rsid w:val="00564F53"/>
    <w:rsid w:val="00565BDC"/>
    <w:rsid w:val="00566148"/>
    <w:rsid w:val="005665A6"/>
    <w:rsid w:val="00567F22"/>
    <w:rsid w:val="005700A5"/>
    <w:rsid w:val="00570AE9"/>
    <w:rsid w:val="00571365"/>
    <w:rsid w:val="00571B7F"/>
    <w:rsid w:val="0057218F"/>
    <w:rsid w:val="00572213"/>
    <w:rsid w:val="005724D0"/>
    <w:rsid w:val="005727F3"/>
    <w:rsid w:val="00572F1C"/>
    <w:rsid w:val="00573A20"/>
    <w:rsid w:val="00573D1E"/>
    <w:rsid w:val="0057412C"/>
    <w:rsid w:val="0057572E"/>
    <w:rsid w:val="00575A21"/>
    <w:rsid w:val="00575C45"/>
    <w:rsid w:val="0057653F"/>
    <w:rsid w:val="0057673C"/>
    <w:rsid w:val="00577CD7"/>
    <w:rsid w:val="00577E7F"/>
    <w:rsid w:val="005801AC"/>
    <w:rsid w:val="005817C2"/>
    <w:rsid w:val="005828B7"/>
    <w:rsid w:val="005834C5"/>
    <w:rsid w:val="0058456C"/>
    <w:rsid w:val="00584A8D"/>
    <w:rsid w:val="005857A3"/>
    <w:rsid w:val="00585B03"/>
    <w:rsid w:val="00585F0A"/>
    <w:rsid w:val="005866BD"/>
    <w:rsid w:val="005871F0"/>
    <w:rsid w:val="0058729F"/>
    <w:rsid w:val="005872FE"/>
    <w:rsid w:val="00590BF3"/>
    <w:rsid w:val="00590DF3"/>
    <w:rsid w:val="005912FE"/>
    <w:rsid w:val="00591C47"/>
    <w:rsid w:val="00591E59"/>
    <w:rsid w:val="00592DA2"/>
    <w:rsid w:val="005930D2"/>
    <w:rsid w:val="005939DA"/>
    <w:rsid w:val="00593C2B"/>
    <w:rsid w:val="00594BD5"/>
    <w:rsid w:val="0059651B"/>
    <w:rsid w:val="00596BDA"/>
    <w:rsid w:val="00596D56"/>
    <w:rsid w:val="005A00BE"/>
    <w:rsid w:val="005A1915"/>
    <w:rsid w:val="005A20D7"/>
    <w:rsid w:val="005A25BE"/>
    <w:rsid w:val="005A381A"/>
    <w:rsid w:val="005A3C28"/>
    <w:rsid w:val="005A432C"/>
    <w:rsid w:val="005A4605"/>
    <w:rsid w:val="005A4833"/>
    <w:rsid w:val="005A4DA6"/>
    <w:rsid w:val="005A4DC9"/>
    <w:rsid w:val="005A502A"/>
    <w:rsid w:val="005A5E02"/>
    <w:rsid w:val="005A6A87"/>
    <w:rsid w:val="005A7D05"/>
    <w:rsid w:val="005B00DF"/>
    <w:rsid w:val="005B04DD"/>
    <w:rsid w:val="005B11B4"/>
    <w:rsid w:val="005B2700"/>
    <w:rsid w:val="005B2A0A"/>
    <w:rsid w:val="005B2AE4"/>
    <w:rsid w:val="005B3E78"/>
    <w:rsid w:val="005B3F60"/>
    <w:rsid w:val="005B481E"/>
    <w:rsid w:val="005B4A1C"/>
    <w:rsid w:val="005B634C"/>
    <w:rsid w:val="005B676F"/>
    <w:rsid w:val="005B67E7"/>
    <w:rsid w:val="005B6C12"/>
    <w:rsid w:val="005B6EF2"/>
    <w:rsid w:val="005B704E"/>
    <w:rsid w:val="005B713F"/>
    <w:rsid w:val="005C00AF"/>
    <w:rsid w:val="005C0F27"/>
    <w:rsid w:val="005C2580"/>
    <w:rsid w:val="005C28D8"/>
    <w:rsid w:val="005C2BAA"/>
    <w:rsid w:val="005C3BEC"/>
    <w:rsid w:val="005C485E"/>
    <w:rsid w:val="005C4A5E"/>
    <w:rsid w:val="005C5635"/>
    <w:rsid w:val="005C680B"/>
    <w:rsid w:val="005C7A7A"/>
    <w:rsid w:val="005C7DCB"/>
    <w:rsid w:val="005C7F4B"/>
    <w:rsid w:val="005D0354"/>
    <w:rsid w:val="005D0B39"/>
    <w:rsid w:val="005D0BA6"/>
    <w:rsid w:val="005D0F0D"/>
    <w:rsid w:val="005D1226"/>
    <w:rsid w:val="005D1B27"/>
    <w:rsid w:val="005D1D00"/>
    <w:rsid w:val="005D3A51"/>
    <w:rsid w:val="005D4B96"/>
    <w:rsid w:val="005D5DA3"/>
    <w:rsid w:val="005D5E8B"/>
    <w:rsid w:val="005D5FE6"/>
    <w:rsid w:val="005E038D"/>
    <w:rsid w:val="005E137B"/>
    <w:rsid w:val="005E1835"/>
    <w:rsid w:val="005E1AC0"/>
    <w:rsid w:val="005E20F1"/>
    <w:rsid w:val="005E2477"/>
    <w:rsid w:val="005E29CF"/>
    <w:rsid w:val="005E344C"/>
    <w:rsid w:val="005E3694"/>
    <w:rsid w:val="005E3836"/>
    <w:rsid w:val="005E4179"/>
    <w:rsid w:val="005E59AF"/>
    <w:rsid w:val="005E61D4"/>
    <w:rsid w:val="005E65E6"/>
    <w:rsid w:val="005E745F"/>
    <w:rsid w:val="005E7470"/>
    <w:rsid w:val="005E74B5"/>
    <w:rsid w:val="005F0A1C"/>
    <w:rsid w:val="005F0D36"/>
    <w:rsid w:val="005F1B7A"/>
    <w:rsid w:val="005F2745"/>
    <w:rsid w:val="005F28AF"/>
    <w:rsid w:val="005F33D6"/>
    <w:rsid w:val="005F33EB"/>
    <w:rsid w:val="005F33F5"/>
    <w:rsid w:val="005F3940"/>
    <w:rsid w:val="005F3B6C"/>
    <w:rsid w:val="005F4132"/>
    <w:rsid w:val="005F430B"/>
    <w:rsid w:val="005F4317"/>
    <w:rsid w:val="005F51B8"/>
    <w:rsid w:val="005F53E3"/>
    <w:rsid w:val="005F55D8"/>
    <w:rsid w:val="005F59F5"/>
    <w:rsid w:val="005F607E"/>
    <w:rsid w:val="005F63D9"/>
    <w:rsid w:val="005F697E"/>
    <w:rsid w:val="005F7975"/>
    <w:rsid w:val="00601D59"/>
    <w:rsid w:val="006021E9"/>
    <w:rsid w:val="00602D9B"/>
    <w:rsid w:val="006033AB"/>
    <w:rsid w:val="00603972"/>
    <w:rsid w:val="006039CA"/>
    <w:rsid w:val="00603EB6"/>
    <w:rsid w:val="00604895"/>
    <w:rsid w:val="006048A5"/>
    <w:rsid w:val="006049F0"/>
    <w:rsid w:val="00604E5F"/>
    <w:rsid w:val="00605738"/>
    <w:rsid w:val="00605810"/>
    <w:rsid w:val="00605994"/>
    <w:rsid w:val="006104BF"/>
    <w:rsid w:val="00610CC0"/>
    <w:rsid w:val="006115D9"/>
    <w:rsid w:val="00611973"/>
    <w:rsid w:val="00611D42"/>
    <w:rsid w:val="00612370"/>
    <w:rsid w:val="00612FF7"/>
    <w:rsid w:val="00613D07"/>
    <w:rsid w:val="00614877"/>
    <w:rsid w:val="00614B6D"/>
    <w:rsid w:val="00615169"/>
    <w:rsid w:val="0061536B"/>
    <w:rsid w:val="00615668"/>
    <w:rsid w:val="00615C03"/>
    <w:rsid w:val="0061638F"/>
    <w:rsid w:val="00616D33"/>
    <w:rsid w:val="006176F8"/>
    <w:rsid w:val="006206DA"/>
    <w:rsid w:val="0062083F"/>
    <w:rsid w:val="0062224D"/>
    <w:rsid w:val="006226E5"/>
    <w:rsid w:val="00623535"/>
    <w:rsid w:val="0062448C"/>
    <w:rsid w:val="006244E3"/>
    <w:rsid w:val="00625685"/>
    <w:rsid w:val="006256AE"/>
    <w:rsid w:val="00625C10"/>
    <w:rsid w:val="0062614E"/>
    <w:rsid w:val="006273ED"/>
    <w:rsid w:val="00627567"/>
    <w:rsid w:val="006276C5"/>
    <w:rsid w:val="006300A1"/>
    <w:rsid w:val="006301CE"/>
    <w:rsid w:val="0063021D"/>
    <w:rsid w:val="006308D8"/>
    <w:rsid w:val="00630E9E"/>
    <w:rsid w:val="006310FF"/>
    <w:rsid w:val="00631B56"/>
    <w:rsid w:val="00631CA6"/>
    <w:rsid w:val="00632516"/>
    <w:rsid w:val="006327A2"/>
    <w:rsid w:val="006329A1"/>
    <w:rsid w:val="00633341"/>
    <w:rsid w:val="00633986"/>
    <w:rsid w:val="00634AFF"/>
    <w:rsid w:val="00634E05"/>
    <w:rsid w:val="00636927"/>
    <w:rsid w:val="006369A1"/>
    <w:rsid w:val="00636D3E"/>
    <w:rsid w:val="006411E8"/>
    <w:rsid w:val="00641792"/>
    <w:rsid w:val="006425D0"/>
    <w:rsid w:val="00642A46"/>
    <w:rsid w:val="00642D31"/>
    <w:rsid w:val="006433C7"/>
    <w:rsid w:val="0064508B"/>
    <w:rsid w:val="00645107"/>
    <w:rsid w:val="00645B84"/>
    <w:rsid w:val="00645CBE"/>
    <w:rsid w:val="0064678E"/>
    <w:rsid w:val="00646828"/>
    <w:rsid w:val="00646A3C"/>
    <w:rsid w:val="00646AC8"/>
    <w:rsid w:val="006473C3"/>
    <w:rsid w:val="00647530"/>
    <w:rsid w:val="0065072C"/>
    <w:rsid w:val="00650BF5"/>
    <w:rsid w:val="00651279"/>
    <w:rsid w:val="006521B1"/>
    <w:rsid w:val="00652F8C"/>
    <w:rsid w:val="006554DB"/>
    <w:rsid w:val="006555C9"/>
    <w:rsid w:val="00656325"/>
    <w:rsid w:val="00657273"/>
    <w:rsid w:val="0065772E"/>
    <w:rsid w:val="00660927"/>
    <w:rsid w:val="00660C5E"/>
    <w:rsid w:val="00662049"/>
    <w:rsid w:val="00662220"/>
    <w:rsid w:val="00662B73"/>
    <w:rsid w:val="00662E34"/>
    <w:rsid w:val="00663A13"/>
    <w:rsid w:val="00663C38"/>
    <w:rsid w:val="00664355"/>
    <w:rsid w:val="00664636"/>
    <w:rsid w:val="00664779"/>
    <w:rsid w:val="0066496E"/>
    <w:rsid w:val="00664ACD"/>
    <w:rsid w:val="00664CAF"/>
    <w:rsid w:val="00664F26"/>
    <w:rsid w:val="006652B2"/>
    <w:rsid w:val="006668E4"/>
    <w:rsid w:val="00667161"/>
    <w:rsid w:val="00667433"/>
    <w:rsid w:val="00667782"/>
    <w:rsid w:val="00667FD1"/>
    <w:rsid w:val="0067101D"/>
    <w:rsid w:val="00671CD3"/>
    <w:rsid w:val="006721F2"/>
    <w:rsid w:val="006733E3"/>
    <w:rsid w:val="0067384D"/>
    <w:rsid w:val="00673BEA"/>
    <w:rsid w:val="00674462"/>
    <w:rsid w:val="00674B32"/>
    <w:rsid w:val="00674E7B"/>
    <w:rsid w:val="00675635"/>
    <w:rsid w:val="0067586C"/>
    <w:rsid w:val="00676274"/>
    <w:rsid w:val="0067657B"/>
    <w:rsid w:val="00676A5E"/>
    <w:rsid w:val="00677B50"/>
    <w:rsid w:val="006800E9"/>
    <w:rsid w:val="00680508"/>
    <w:rsid w:val="00680713"/>
    <w:rsid w:val="00680795"/>
    <w:rsid w:val="00680A59"/>
    <w:rsid w:val="00681886"/>
    <w:rsid w:val="00681890"/>
    <w:rsid w:val="006824D9"/>
    <w:rsid w:val="00682D31"/>
    <w:rsid w:val="0068312F"/>
    <w:rsid w:val="00683DF3"/>
    <w:rsid w:val="0068483A"/>
    <w:rsid w:val="006855C7"/>
    <w:rsid w:val="00685C63"/>
    <w:rsid w:val="00685CBA"/>
    <w:rsid w:val="00685EED"/>
    <w:rsid w:val="00685FEF"/>
    <w:rsid w:val="0068726E"/>
    <w:rsid w:val="006875C3"/>
    <w:rsid w:val="00687736"/>
    <w:rsid w:val="006877D1"/>
    <w:rsid w:val="006877E7"/>
    <w:rsid w:val="00687D72"/>
    <w:rsid w:val="0069099F"/>
    <w:rsid w:val="00690F9B"/>
    <w:rsid w:val="00690FDF"/>
    <w:rsid w:val="006946D2"/>
    <w:rsid w:val="006948BA"/>
    <w:rsid w:val="00694B6E"/>
    <w:rsid w:val="00695001"/>
    <w:rsid w:val="00695D01"/>
    <w:rsid w:val="006A1805"/>
    <w:rsid w:val="006A1A76"/>
    <w:rsid w:val="006A1ADB"/>
    <w:rsid w:val="006A231D"/>
    <w:rsid w:val="006A2CF3"/>
    <w:rsid w:val="006A2DE4"/>
    <w:rsid w:val="006A4737"/>
    <w:rsid w:val="006A5AFF"/>
    <w:rsid w:val="006A5F10"/>
    <w:rsid w:val="006A6646"/>
    <w:rsid w:val="006A6B14"/>
    <w:rsid w:val="006A6FA5"/>
    <w:rsid w:val="006B16AD"/>
    <w:rsid w:val="006B199F"/>
    <w:rsid w:val="006B245F"/>
    <w:rsid w:val="006B2FFC"/>
    <w:rsid w:val="006B3880"/>
    <w:rsid w:val="006B3A9A"/>
    <w:rsid w:val="006B3DCD"/>
    <w:rsid w:val="006B525A"/>
    <w:rsid w:val="006B55BF"/>
    <w:rsid w:val="006B5CF3"/>
    <w:rsid w:val="006B61C9"/>
    <w:rsid w:val="006B627B"/>
    <w:rsid w:val="006B6828"/>
    <w:rsid w:val="006B6CC2"/>
    <w:rsid w:val="006B6E4E"/>
    <w:rsid w:val="006B7499"/>
    <w:rsid w:val="006B7F90"/>
    <w:rsid w:val="006C0F07"/>
    <w:rsid w:val="006C128C"/>
    <w:rsid w:val="006C17A7"/>
    <w:rsid w:val="006C2AFF"/>
    <w:rsid w:val="006C2C96"/>
    <w:rsid w:val="006C3236"/>
    <w:rsid w:val="006C3CD6"/>
    <w:rsid w:val="006C3E61"/>
    <w:rsid w:val="006C40BF"/>
    <w:rsid w:val="006C4264"/>
    <w:rsid w:val="006C4774"/>
    <w:rsid w:val="006C4B6C"/>
    <w:rsid w:val="006C50F1"/>
    <w:rsid w:val="006C5FB1"/>
    <w:rsid w:val="006C733D"/>
    <w:rsid w:val="006D0009"/>
    <w:rsid w:val="006D1269"/>
    <w:rsid w:val="006D169D"/>
    <w:rsid w:val="006D18A6"/>
    <w:rsid w:val="006D18D4"/>
    <w:rsid w:val="006D2487"/>
    <w:rsid w:val="006D2C5B"/>
    <w:rsid w:val="006D3765"/>
    <w:rsid w:val="006D38C2"/>
    <w:rsid w:val="006D3EBB"/>
    <w:rsid w:val="006D418B"/>
    <w:rsid w:val="006D4350"/>
    <w:rsid w:val="006D4454"/>
    <w:rsid w:val="006D614B"/>
    <w:rsid w:val="006D6A14"/>
    <w:rsid w:val="006D6FA4"/>
    <w:rsid w:val="006D77CC"/>
    <w:rsid w:val="006D7B9F"/>
    <w:rsid w:val="006D7C90"/>
    <w:rsid w:val="006D7D1A"/>
    <w:rsid w:val="006E16FC"/>
    <w:rsid w:val="006E1B57"/>
    <w:rsid w:val="006E21FA"/>
    <w:rsid w:val="006E3688"/>
    <w:rsid w:val="006E373F"/>
    <w:rsid w:val="006E3CC6"/>
    <w:rsid w:val="006E48E0"/>
    <w:rsid w:val="006E68FE"/>
    <w:rsid w:val="006E7B0F"/>
    <w:rsid w:val="006E7FD6"/>
    <w:rsid w:val="006E7FF5"/>
    <w:rsid w:val="006F002D"/>
    <w:rsid w:val="006F040F"/>
    <w:rsid w:val="006F0EE5"/>
    <w:rsid w:val="006F1BEB"/>
    <w:rsid w:val="006F1EE1"/>
    <w:rsid w:val="006F3982"/>
    <w:rsid w:val="006F3B6F"/>
    <w:rsid w:val="006F3C03"/>
    <w:rsid w:val="006F3D67"/>
    <w:rsid w:val="006F3F98"/>
    <w:rsid w:val="006F41FB"/>
    <w:rsid w:val="006F44B5"/>
    <w:rsid w:val="006F4BDE"/>
    <w:rsid w:val="006F523C"/>
    <w:rsid w:val="006F5F26"/>
    <w:rsid w:val="006F76E8"/>
    <w:rsid w:val="00700063"/>
    <w:rsid w:val="007007C7"/>
    <w:rsid w:val="00702661"/>
    <w:rsid w:val="00703443"/>
    <w:rsid w:val="00703599"/>
    <w:rsid w:val="007041B1"/>
    <w:rsid w:val="0070486B"/>
    <w:rsid w:val="00704897"/>
    <w:rsid w:val="00704CB5"/>
    <w:rsid w:val="0070535C"/>
    <w:rsid w:val="00705413"/>
    <w:rsid w:val="007056C1"/>
    <w:rsid w:val="0070635B"/>
    <w:rsid w:val="00706A22"/>
    <w:rsid w:val="00707075"/>
    <w:rsid w:val="007079B0"/>
    <w:rsid w:val="007079CA"/>
    <w:rsid w:val="00707CA4"/>
    <w:rsid w:val="00711FD5"/>
    <w:rsid w:val="007135E1"/>
    <w:rsid w:val="0071390F"/>
    <w:rsid w:val="00713F23"/>
    <w:rsid w:val="0071525A"/>
    <w:rsid w:val="00715CD6"/>
    <w:rsid w:val="00716AD4"/>
    <w:rsid w:val="00716D56"/>
    <w:rsid w:val="00717837"/>
    <w:rsid w:val="0072027E"/>
    <w:rsid w:val="00720A4E"/>
    <w:rsid w:val="00721309"/>
    <w:rsid w:val="007220BF"/>
    <w:rsid w:val="007227DE"/>
    <w:rsid w:val="00722BA8"/>
    <w:rsid w:val="00722C9B"/>
    <w:rsid w:val="007230DC"/>
    <w:rsid w:val="00723316"/>
    <w:rsid w:val="00723611"/>
    <w:rsid w:val="00723A6A"/>
    <w:rsid w:val="0072410E"/>
    <w:rsid w:val="0072457F"/>
    <w:rsid w:val="00725200"/>
    <w:rsid w:val="0072574E"/>
    <w:rsid w:val="00725A5F"/>
    <w:rsid w:val="007264A8"/>
    <w:rsid w:val="00726D35"/>
    <w:rsid w:val="007279AD"/>
    <w:rsid w:val="00727D71"/>
    <w:rsid w:val="0073057F"/>
    <w:rsid w:val="007305F9"/>
    <w:rsid w:val="00731154"/>
    <w:rsid w:val="00731729"/>
    <w:rsid w:val="00732738"/>
    <w:rsid w:val="0073446B"/>
    <w:rsid w:val="0073459B"/>
    <w:rsid w:val="00734728"/>
    <w:rsid w:val="00734FB5"/>
    <w:rsid w:val="00735C32"/>
    <w:rsid w:val="00735FCB"/>
    <w:rsid w:val="0073677F"/>
    <w:rsid w:val="00736C31"/>
    <w:rsid w:val="007374AC"/>
    <w:rsid w:val="00737583"/>
    <w:rsid w:val="0073777A"/>
    <w:rsid w:val="00737A0A"/>
    <w:rsid w:val="00737BF8"/>
    <w:rsid w:val="00740487"/>
    <w:rsid w:val="007404DF"/>
    <w:rsid w:val="00740AD5"/>
    <w:rsid w:val="00740DCD"/>
    <w:rsid w:val="00741234"/>
    <w:rsid w:val="00741990"/>
    <w:rsid w:val="0074219D"/>
    <w:rsid w:val="007436BA"/>
    <w:rsid w:val="0074487B"/>
    <w:rsid w:val="00744DD4"/>
    <w:rsid w:val="00745447"/>
    <w:rsid w:val="007454EB"/>
    <w:rsid w:val="007460B1"/>
    <w:rsid w:val="00746950"/>
    <w:rsid w:val="0074740F"/>
    <w:rsid w:val="0074785C"/>
    <w:rsid w:val="007503DA"/>
    <w:rsid w:val="00750652"/>
    <w:rsid w:val="007512DB"/>
    <w:rsid w:val="007520AB"/>
    <w:rsid w:val="007525E7"/>
    <w:rsid w:val="0075262D"/>
    <w:rsid w:val="00752F48"/>
    <w:rsid w:val="007538CE"/>
    <w:rsid w:val="00753E69"/>
    <w:rsid w:val="00753FD7"/>
    <w:rsid w:val="00754981"/>
    <w:rsid w:val="00754A3A"/>
    <w:rsid w:val="007559F2"/>
    <w:rsid w:val="00755AF4"/>
    <w:rsid w:val="007571AD"/>
    <w:rsid w:val="0075720C"/>
    <w:rsid w:val="00757AA2"/>
    <w:rsid w:val="00757F03"/>
    <w:rsid w:val="007602A6"/>
    <w:rsid w:val="00760738"/>
    <w:rsid w:val="00760D05"/>
    <w:rsid w:val="00762D97"/>
    <w:rsid w:val="0076325B"/>
    <w:rsid w:val="0076471B"/>
    <w:rsid w:val="0076508C"/>
    <w:rsid w:val="007652D8"/>
    <w:rsid w:val="00765AA9"/>
    <w:rsid w:val="00766AF0"/>
    <w:rsid w:val="00766D51"/>
    <w:rsid w:val="00766DD3"/>
    <w:rsid w:val="00767153"/>
    <w:rsid w:val="00770B03"/>
    <w:rsid w:val="007719CE"/>
    <w:rsid w:val="007726BE"/>
    <w:rsid w:val="007728EA"/>
    <w:rsid w:val="00772940"/>
    <w:rsid w:val="00772F4E"/>
    <w:rsid w:val="0077587F"/>
    <w:rsid w:val="00775881"/>
    <w:rsid w:val="00775BFD"/>
    <w:rsid w:val="00776C9D"/>
    <w:rsid w:val="00777C2E"/>
    <w:rsid w:val="00781E6D"/>
    <w:rsid w:val="00782320"/>
    <w:rsid w:val="0078287B"/>
    <w:rsid w:val="00783CEA"/>
    <w:rsid w:val="0078464B"/>
    <w:rsid w:val="00784F0B"/>
    <w:rsid w:val="00785F11"/>
    <w:rsid w:val="0078727B"/>
    <w:rsid w:val="00787668"/>
    <w:rsid w:val="00790FB7"/>
    <w:rsid w:val="00791CF6"/>
    <w:rsid w:val="0079264A"/>
    <w:rsid w:val="00792A27"/>
    <w:rsid w:val="00792B6A"/>
    <w:rsid w:val="007931EA"/>
    <w:rsid w:val="007934CD"/>
    <w:rsid w:val="00793EF2"/>
    <w:rsid w:val="00794339"/>
    <w:rsid w:val="00795953"/>
    <w:rsid w:val="00796005"/>
    <w:rsid w:val="007961AA"/>
    <w:rsid w:val="007A0C94"/>
    <w:rsid w:val="007A1784"/>
    <w:rsid w:val="007A190B"/>
    <w:rsid w:val="007A2095"/>
    <w:rsid w:val="007A20A5"/>
    <w:rsid w:val="007A21BA"/>
    <w:rsid w:val="007A290F"/>
    <w:rsid w:val="007A2AEC"/>
    <w:rsid w:val="007A3300"/>
    <w:rsid w:val="007A34D3"/>
    <w:rsid w:val="007A4ECF"/>
    <w:rsid w:val="007A62AE"/>
    <w:rsid w:val="007A69B7"/>
    <w:rsid w:val="007A6E77"/>
    <w:rsid w:val="007A76A2"/>
    <w:rsid w:val="007B041F"/>
    <w:rsid w:val="007B0807"/>
    <w:rsid w:val="007B0AA7"/>
    <w:rsid w:val="007B0D8E"/>
    <w:rsid w:val="007B1A72"/>
    <w:rsid w:val="007B2461"/>
    <w:rsid w:val="007B2F63"/>
    <w:rsid w:val="007B5FB6"/>
    <w:rsid w:val="007B68C3"/>
    <w:rsid w:val="007C1F19"/>
    <w:rsid w:val="007C1FD7"/>
    <w:rsid w:val="007C304B"/>
    <w:rsid w:val="007C3788"/>
    <w:rsid w:val="007C3D15"/>
    <w:rsid w:val="007C4025"/>
    <w:rsid w:val="007C4851"/>
    <w:rsid w:val="007C4CE5"/>
    <w:rsid w:val="007C4E78"/>
    <w:rsid w:val="007C6309"/>
    <w:rsid w:val="007D0002"/>
    <w:rsid w:val="007D05C6"/>
    <w:rsid w:val="007D08C3"/>
    <w:rsid w:val="007D0BE8"/>
    <w:rsid w:val="007D12B7"/>
    <w:rsid w:val="007D1C4B"/>
    <w:rsid w:val="007D1D0B"/>
    <w:rsid w:val="007D2683"/>
    <w:rsid w:val="007D27A1"/>
    <w:rsid w:val="007D2F2B"/>
    <w:rsid w:val="007D35E3"/>
    <w:rsid w:val="007D3BE4"/>
    <w:rsid w:val="007D3E95"/>
    <w:rsid w:val="007D4ED9"/>
    <w:rsid w:val="007D5185"/>
    <w:rsid w:val="007D57FF"/>
    <w:rsid w:val="007D7476"/>
    <w:rsid w:val="007D7D9E"/>
    <w:rsid w:val="007D7ECF"/>
    <w:rsid w:val="007E06BA"/>
    <w:rsid w:val="007E0853"/>
    <w:rsid w:val="007E14F3"/>
    <w:rsid w:val="007E1EAF"/>
    <w:rsid w:val="007E390A"/>
    <w:rsid w:val="007E396F"/>
    <w:rsid w:val="007E4351"/>
    <w:rsid w:val="007E50B3"/>
    <w:rsid w:val="007E55B3"/>
    <w:rsid w:val="007E55DA"/>
    <w:rsid w:val="007E5B3D"/>
    <w:rsid w:val="007E605A"/>
    <w:rsid w:val="007E60E5"/>
    <w:rsid w:val="007E68B4"/>
    <w:rsid w:val="007E6906"/>
    <w:rsid w:val="007E6DF8"/>
    <w:rsid w:val="007E7C3D"/>
    <w:rsid w:val="007E7CA9"/>
    <w:rsid w:val="007F2F9B"/>
    <w:rsid w:val="007F30B1"/>
    <w:rsid w:val="007F40A4"/>
    <w:rsid w:val="007F4F21"/>
    <w:rsid w:val="007F5987"/>
    <w:rsid w:val="007F602E"/>
    <w:rsid w:val="007F61E3"/>
    <w:rsid w:val="007F7CFF"/>
    <w:rsid w:val="00800598"/>
    <w:rsid w:val="008007BE"/>
    <w:rsid w:val="00800EC1"/>
    <w:rsid w:val="008014DC"/>
    <w:rsid w:val="008014DD"/>
    <w:rsid w:val="008015AE"/>
    <w:rsid w:val="00801D93"/>
    <w:rsid w:val="00803358"/>
    <w:rsid w:val="0080388D"/>
    <w:rsid w:val="00803A73"/>
    <w:rsid w:val="0080402B"/>
    <w:rsid w:val="00806B29"/>
    <w:rsid w:val="0080732F"/>
    <w:rsid w:val="008079DA"/>
    <w:rsid w:val="00807D1F"/>
    <w:rsid w:val="00807D2A"/>
    <w:rsid w:val="0081050F"/>
    <w:rsid w:val="00810976"/>
    <w:rsid w:val="008110CF"/>
    <w:rsid w:val="00811385"/>
    <w:rsid w:val="00811EF0"/>
    <w:rsid w:val="00812E7E"/>
    <w:rsid w:val="008138E4"/>
    <w:rsid w:val="00814844"/>
    <w:rsid w:val="00814EBC"/>
    <w:rsid w:val="008150B5"/>
    <w:rsid w:val="00815BB5"/>
    <w:rsid w:val="008167C5"/>
    <w:rsid w:val="00816F93"/>
    <w:rsid w:val="00817B32"/>
    <w:rsid w:val="0082004A"/>
    <w:rsid w:val="008208B0"/>
    <w:rsid w:val="00821C98"/>
    <w:rsid w:val="0082212B"/>
    <w:rsid w:val="008225DD"/>
    <w:rsid w:val="00824577"/>
    <w:rsid w:val="00824ACA"/>
    <w:rsid w:val="00825F44"/>
    <w:rsid w:val="00825FDD"/>
    <w:rsid w:val="008263D5"/>
    <w:rsid w:val="00826F23"/>
    <w:rsid w:val="00833229"/>
    <w:rsid w:val="0083346D"/>
    <w:rsid w:val="008336F0"/>
    <w:rsid w:val="0083393F"/>
    <w:rsid w:val="00833E09"/>
    <w:rsid w:val="00833E48"/>
    <w:rsid w:val="0083510F"/>
    <w:rsid w:val="00835531"/>
    <w:rsid w:val="00835B98"/>
    <w:rsid w:val="0083713B"/>
    <w:rsid w:val="0083746A"/>
    <w:rsid w:val="00837807"/>
    <w:rsid w:val="00837DBB"/>
    <w:rsid w:val="00837E05"/>
    <w:rsid w:val="0084007F"/>
    <w:rsid w:val="00840788"/>
    <w:rsid w:val="00841909"/>
    <w:rsid w:val="00841C7D"/>
    <w:rsid w:val="008420F5"/>
    <w:rsid w:val="00842C4F"/>
    <w:rsid w:val="00842F7F"/>
    <w:rsid w:val="008432F0"/>
    <w:rsid w:val="0084331C"/>
    <w:rsid w:val="008433E4"/>
    <w:rsid w:val="00843A9F"/>
    <w:rsid w:val="00843C0E"/>
    <w:rsid w:val="00843DD2"/>
    <w:rsid w:val="00844202"/>
    <w:rsid w:val="00845474"/>
    <w:rsid w:val="008454BE"/>
    <w:rsid w:val="00845B47"/>
    <w:rsid w:val="00845E50"/>
    <w:rsid w:val="008464F8"/>
    <w:rsid w:val="008467B6"/>
    <w:rsid w:val="00846D13"/>
    <w:rsid w:val="00846E0D"/>
    <w:rsid w:val="00847B33"/>
    <w:rsid w:val="00847BF4"/>
    <w:rsid w:val="008505C0"/>
    <w:rsid w:val="0085076B"/>
    <w:rsid w:val="00851648"/>
    <w:rsid w:val="008520CF"/>
    <w:rsid w:val="008524B0"/>
    <w:rsid w:val="00852855"/>
    <w:rsid w:val="00852E3F"/>
    <w:rsid w:val="00853737"/>
    <w:rsid w:val="00853A9A"/>
    <w:rsid w:val="00854505"/>
    <w:rsid w:val="00854AA9"/>
    <w:rsid w:val="00854D34"/>
    <w:rsid w:val="00855EB3"/>
    <w:rsid w:val="00855F89"/>
    <w:rsid w:val="008561BB"/>
    <w:rsid w:val="00856A65"/>
    <w:rsid w:val="00856CC0"/>
    <w:rsid w:val="00857FA4"/>
    <w:rsid w:val="0086091E"/>
    <w:rsid w:val="00860DEC"/>
    <w:rsid w:val="0086134D"/>
    <w:rsid w:val="0086162F"/>
    <w:rsid w:val="008620E9"/>
    <w:rsid w:val="008631A1"/>
    <w:rsid w:val="008633B0"/>
    <w:rsid w:val="00863B91"/>
    <w:rsid w:val="00864B0B"/>
    <w:rsid w:val="0086574B"/>
    <w:rsid w:val="00865C5E"/>
    <w:rsid w:val="00866303"/>
    <w:rsid w:val="008671CA"/>
    <w:rsid w:val="0086767F"/>
    <w:rsid w:val="00870A06"/>
    <w:rsid w:val="00871663"/>
    <w:rsid w:val="008719FB"/>
    <w:rsid w:val="00871A90"/>
    <w:rsid w:val="00871B6A"/>
    <w:rsid w:val="00871D67"/>
    <w:rsid w:val="00872079"/>
    <w:rsid w:val="0087214A"/>
    <w:rsid w:val="0087292C"/>
    <w:rsid w:val="00872BAC"/>
    <w:rsid w:val="008732DC"/>
    <w:rsid w:val="00873313"/>
    <w:rsid w:val="0087337F"/>
    <w:rsid w:val="00873BA2"/>
    <w:rsid w:val="00873C93"/>
    <w:rsid w:val="008741D6"/>
    <w:rsid w:val="008742D9"/>
    <w:rsid w:val="008747A9"/>
    <w:rsid w:val="008749E4"/>
    <w:rsid w:val="00875459"/>
    <w:rsid w:val="0087570C"/>
    <w:rsid w:val="00876331"/>
    <w:rsid w:val="00877014"/>
    <w:rsid w:val="0087716E"/>
    <w:rsid w:val="00877757"/>
    <w:rsid w:val="00877A8F"/>
    <w:rsid w:val="00877B4F"/>
    <w:rsid w:val="0088001B"/>
    <w:rsid w:val="00880466"/>
    <w:rsid w:val="00881078"/>
    <w:rsid w:val="00881122"/>
    <w:rsid w:val="00882281"/>
    <w:rsid w:val="0088276F"/>
    <w:rsid w:val="0088411A"/>
    <w:rsid w:val="00884744"/>
    <w:rsid w:val="00884CF1"/>
    <w:rsid w:val="00885254"/>
    <w:rsid w:val="008857E1"/>
    <w:rsid w:val="00886AAE"/>
    <w:rsid w:val="00887A65"/>
    <w:rsid w:val="0089038B"/>
    <w:rsid w:val="00890957"/>
    <w:rsid w:val="00890994"/>
    <w:rsid w:val="0089159D"/>
    <w:rsid w:val="0089195F"/>
    <w:rsid w:val="00891B64"/>
    <w:rsid w:val="008928D1"/>
    <w:rsid w:val="0089375C"/>
    <w:rsid w:val="008946EB"/>
    <w:rsid w:val="0089490E"/>
    <w:rsid w:val="00896310"/>
    <w:rsid w:val="00896AB1"/>
    <w:rsid w:val="008973D3"/>
    <w:rsid w:val="00897BAF"/>
    <w:rsid w:val="008A0396"/>
    <w:rsid w:val="008A0C98"/>
    <w:rsid w:val="008A0F48"/>
    <w:rsid w:val="008A1712"/>
    <w:rsid w:val="008A2109"/>
    <w:rsid w:val="008A234B"/>
    <w:rsid w:val="008A23CF"/>
    <w:rsid w:val="008A2780"/>
    <w:rsid w:val="008A2FBE"/>
    <w:rsid w:val="008A3763"/>
    <w:rsid w:val="008A3D47"/>
    <w:rsid w:val="008A47F5"/>
    <w:rsid w:val="008A49FB"/>
    <w:rsid w:val="008A4F78"/>
    <w:rsid w:val="008A6F83"/>
    <w:rsid w:val="008A7489"/>
    <w:rsid w:val="008A7E49"/>
    <w:rsid w:val="008B0EFA"/>
    <w:rsid w:val="008B11CE"/>
    <w:rsid w:val="008B1557"/>
    <w:rsid w:val="008B16E4"/>
    <w:rsid w:val="008B1E2B"/>
    <w:rsid w:val="008B20C5"/>
    <w:rsid w:val="008B2187"/>
    <w:rsid w:val="008B3367"/>
    <w:rsid w:val="008B36C8"/>
    <w:rsid w:val="008B3982"/>
    <w:rsid w:val="008B3CB5"/>
    <w:rsid w:val="008B3EAC"/>
    <w:rsid w:val="008B4BF3"/>
    <w:rsid w:val="008B50C2"/>
    <w:rsid w:val="008B5B67"/>
    <w:rsid w:val="008B64A3"/>
    <w:rsid w:val="008B6715"/>
    <w:rsid w:val="008B7CA3"/>
    <w:rsid w:val="008B7D30"/>
    <w:rsid w:val="008B7D89"/>
    <w:rsid w:val="008C053C"/>
    <w:rsid w:val="008C0900"/>
    <w:rsid w:val="008C0BAB"/>
    <w:rsid w:val="008C0EF8"/>
    <w:rsid w:val="008C226B"/>
    <w:rsid w:val="008C32B4"/>
    <w:rsid w:val="008C3775"/>
    <w:rsid w:val="008C5A51"/>
    <w:rsid w:val="008C6264"/>
    <w:rsid w:val="008C68EB"/>
    <w:rsid w:val="008C69F9"/>
    <w:rsid w:val="008C7A4B"/>
    <w:rsid w:val="008C7BB7"/>
    <w:rsid w:val="008C7D5F"/>
    <w:rsid w:val="008D0404"/>
    <w:rsid w:val="008D0D88"/>
    <w:rsid w:val="008D1338"/>
    <w:rsid w:val="008D1659"/>
    <w:rsid w:val="008D1B49"/>
    <w:rsid w:val="008D2E4D"/>
    <w:rsid w:val="008D3548"/>
    <w:rsid w:val="008D369A"/>
    <w:rsid w:val="008D42A1"/>
    <w:rsid w:val="008D6C7E"/>
    <w:rsid w:val="008E0A96"/>
    <w:rsid w:val="008E1214"/>
    <w:rsid w:val="008E24E1"/>
    <w:rsid w:val="008E263C"/>
    <w:rsid w:val="008E288F"/>
    <w:rsid w:val="008E2DA2"/>
    <w:rsid w:val="008E424C"/>
    <w:rsid w:val="008E6291"/>
    <w:rsid w:val="008E68CB"/>
    <w:rsid w:val="008E6965"/>
    <w:rsid w:val="008E6D69"/>
    <w:rsid w:val="008E74AB"/>
    <w:rsid w:val="008E7767"/>
    <w:rsid w:val="008F0061"/>
    <w:rsid w:val="008F08E3"/>
    <w:rsid w:val="008F0D1A"/>
    <w:rsid w:val="008F1174"/>
    <w:rsid w:val="008F13A9"/>
    <w:rsid w:val="008F13AA"/>
    <w:rsid w:val="008F1610"/>
    <w:rsid w:val="008F16DB"/>
    <w:rsid w:val="008F18A7"/>
    <w:rsid w:val="008F1B2F"/>
    <w:rsid w:val="008F2074"/>
    <w:rsid w:val="008F41DC"/>
    <w:rsid w:val="008F4283"/>
    <w:rsid w:val="008F457A"/>
    <w:rsid w:val="008F4A90"/>
    <w:rsid w:val="008F4F46"/>
    <w:rsid w:val="008F550F"/>
    <w:rsid w:val="008F5AA7"/>
    <w:rsid w:val="008F6096"/>
    <w:rsid w:val="008F6906"/>
    <w:rsid w:val="008F73BF"/>
    <w:rsid w:val="008F7CB2"/>
    <w:rsid w:val="00900105"/>
    <w:rsid w:val="0090031D"/>
    <w:rsid w:val="00900584"/>
    <w:rsid w:val="00900EB2"/>
    <w:rsid w:val="00901546"/>
    <w:rsid w:val="009016F2"/>
    <w:rsid w:val="00901B7A"/>
    <w:rsid w:val="00901DAB"/>
    <w:rsid w:val="00903314"/>
    <w:rsid w:val="00903BA2"/>
    <w:rsid w:val="00903CD7"/>
    <w:rsid w:val="0090496E"/>
    <w:rsid w:val="009067D0"/>
    <w:rsid w:val="00906922"/>
    <w:rsid w:val="00907BA6"/>
    <w:rsid w:val="00910CA9"/>
    <w:rsid w:val="0091156A"/>
    <w:rsid w:val="009117B3"/>
    <w:rsid w:val="00911AC2"/>
    <w:rsid w:val="00911DAF"/>
    <w:rsid w:val="0091201F"/>
    <w:rsid w:val="009120C8"/>
    <w:rsid w:val="00912190"/>
    <w:rsid w:val="009129C7"/>
    <w:rsid w:val="009132E0"/>
    <w:rsid w:val="00914692"/>
    <w:rsid w:val="009163DE"/>
    <w:rsid w:val="00916624"/>
    <w:rsid w:val="00916A56"/>
    <w:rsid w:val="00916B7D"/>
    <w:rsid w:val="009200BE"/>
    <w:rsid w:val="0092024A"/>
    <w:rsid w:val="00920473"/>
    <w:rsid w:val="0092055B"/>
    <w:rsid w:val="0092079C"/>
    <w:rsid w:val="00920A94"/>
    <w:rsid w:val="00920BEA"/>
    <w:rsid w:val="009221C0"/>
    <w:rsid w:val="00922B08"/>
    <w:rsid w:val="00922F32"/>
    <w:rsid w:val="00923459"/>
    <w:rsid w:val="00923825"/>
    <w:rsid w:val="00924752"/>
    <w:rsid w:val="0092484C"/>
    <w:rsid w:val="00925276"/>
    <w:rsid w:val="0092700C"/>
    <w:rsid w:val="009274B8"/>
    <w:rsid w:val="00930574"/>
    <w:rsid w:val="0093064F"/>
    <w:rsid w:val="009311F9"/>
    <w:rsid w:val="00931ECB"/>
    <w:rsid w:val="00933E1C"/>
    <w:rsid w:val="009340ED"/>
    <w:rsid w:val="00934649"/>
    <w:rsid w:val="0093491E"/>
    <w:rsid w:val="00934AE0"/>
    <w:rsid w:val="00934B1B"/>
    <w:rsid w:val="00934DD4"/>
    <w:rsid w:val="009353A2"/>
    <w:rsid w:val="00935EC4"/>
    <w:rsid w:val="0093622A"/>
    <w:rsid w:val="00936849"/>
    <w:rsid w:val="00940B51"/>
    <w:rsid w:val="00940D47"/>
    <w:rsid w:val="00940E5E"/>
    <w:rsid w:val="009411B4"/>
    <w:rsid w:val="00941B80"/>
    <w:rsid w:val="00941CFE"/>
    <w:rsid w:val="0094202F"/>
    <w:rsid w:val="0094211D"/>
    <w:rsid w:val="009421BE"/>
    <w:rsid w:val="0094428F"/>
    <w:rsid w:val="00946259"/>
    <w:rsid w:val="00946261"/>
    <w:rsid w:val="009471FA"/>
    <w:rsid w:val="009507F7"/>
    <w:rsid w:val="00950AE2"/>
    <w:rsid w:val="00950E85"/>
    <w:rsid w:val="00951CB5"/>
    <w:rsid w:val="00951E7B"/>
    <w:rsid w:val="00952362"/>
    <w:rsid w:val="0095240A"/>
    <w:rsid w:val="00952970"/>
    <w:rsid w:val="00952EA1"/>
    <w:rsid w:val="0095436C"/>
    <w:rsid w:val="0095486D"/>
    <w:rsid w:val="009557C9"/>
    <w:rsid w:val="0095687F"/>
    <w:rsid w:val="00957B68"/>
    <w:rsid w:val="00960177"/>
    <w:rsid w:val="00961768"/>
    <w:rsid w:val="00961CF4"/>
    <w:rsid w:val="00962714"/>
    <w:rsid w:val="00962E45"/>
    <w:rsid w:val="009640C6"/>
    <w:rsid w:val="009643F6"/>
    <w:rsid w:val="009648DC"/>
    <w:rsid w:val="009653EF"/>
    <w:rsid w:val="00965433"/>
    <w:rsid w:val="00965508"/>
    <w:rsid w:val="00965964"/>
    <w:rsid w:val="009659A5"/>
    <w:rsid w:val="0096621B"/>
    <w:rsid w:val="009663EF"/>
    <w:rsid w:val="00966A78"/>
    <w:rsid w:val="00966B0A"/>
    <w:rsid w:val="0096761A"/>
    <w:rsid w:val="00967871"/>
    <w:rsid w:val="009678A1"/>
    <w:rsid w:val="00967F9D"/>
    <w:rsid w:val="0097056C"/>
    <w:rsid w:val="00971271"/>
    <w:rsid w:val="009715D3"/>
    <w:rsid w:val="00971977"/>
    <w:rsid w:val="00972D4A"/>
    <w:rsid w:val="009740B3"/>
    <w:rsid w:val="00974C14"/>
    <w:rsid w:val="00975132"/>
    <w:rsid w:val="009754BD"/>
    <w:rsid w:val="0097577A"/>
    <w:rsid w:val="0097665D"/>
    <w:rsid w:val="009766BA"/>
    <w:rsid w:val="00977568"/>
    <w:rsid w:val="009775DA"/>
    <w:rsid w:val="00980713"/>
    <w:rsid w:val="0098078E"/>
    <w:rsid w:val="00980831"/>
    <w:rsid w:val="00980CA4"/>
    <w:rsid w:val="00981F3F"/>
    <w:rsid w:val="0098258F"/>
    <w:rsid w:val="009834C4"/>
    <w:rsid w:val="009837E9"/>
    <w:rsid w:val="00983BE5"/>
    <w:rsid w:val="00983EAA"/>
    <w:rsid w:val="00983F1A"/>
    <w:rsid w:val="009848A7"/>
    <w:rsid w:val="00984A81"/>
    <w:rsid w:val="00985966"/>
    <w:rsid w:val="00986195"/>
    <w:rsid w:val="00987580"/>
    <w:rsid w:val="00987717"/>
    <w:rsid w:val="00987973"/>
    <w:rsid w:val="00990AB0"/>
    <w:rsid w:val="0099139D"/>
    <w:rsid w:val="009915FD"/>
    <w:rsid w:val="0099221D"/>
    <w:rsid w:val="00992564"/>
    <w:rsid w:val="009938A7"/>
    <w:rsid w:val="00993E99"/>
    <w:rsid w:val="0099613F"/>
    <w:rsid w:val="00996285"/>
    <w:rsid w:val="00996C26"/>
    <w:rsid w:val="00996FA0"/>
    <w:rsid w:val="0099717F"/>
    <w:rsid w:val="00997D4B"/>
    <w:rsid w:val="009A092A"/>
    <w:rsid w:val="009A11A1"/>
    <w:rsid w:val="009A13BF"/>
    <w:rsid w:val="009A1883"/>
    <w:rsid w:val="009A2F29"/>
    <w:rsid w:val="009A3614"/>
    <w:rsid w:val="009A370C"/>
    <w:rsid w:val="009A390F"/>
    <w:rsid w:val="009A4738"/>
    <w:rsid w:val="009A4893"/>
    <w:rsid w:val="009A55CB"/>
    <w:rsid w:val="009A5F02"/>
    <w:rsid w:val="009A7BAF"/>
    <w:rsid w:val="009B0648"/>
    <w:rsid w:val="009B065B"/>
    <w:rsid w:val="009B11CF"/>
    <w:rsid w:val="009B1476"/>
    <w:rsid w:val="009B2B61"/>
    <w:rsid w:val="009B3254"/>
    <w:rsid w:val="009B3678"/>
    <w:rsid w:val="009B3DF0"/>
    <w:rsid w:val="009B3E19"/>
    <w:rsid w:val="009B4535"/>
    <w:rsid w:val="009B489C"/>
    <w:rsid w:val="009B549A"/>
    <w:rsid w:val="009B5922"/>
    <w:rsid w:val="009B5A14"/>
    <w:rsid w:val="009B5B87"/>
    <w:rsid w:val="009B62B9"/>
    <w:rsid w:val="009B63FA"/>
    <w:rsid w:val="009B6D14"/>
    <w:rsid w:val="009C0A8B"/>
    <w:rsid w:val="009C0F7D"/>
    <w:rsid w:val="009C1129"/>
    <w:rsid w:val="009C1423"/>
    <w:rsid w:val="009C17A6"/>
    <w:rsid w:val="009C2198"/>
    <w:rsid w:val="009C2928"/>
    <w:rsid w:val="009C2C22"/>
    <w:rsid w:val="009C35EA"/>
    <w:rsid w:val="009C37D5"/>
    <w:rsid w:val="009C4BD7"/>
    <w:rsid w:val="009C56B4"/>
    <w:rsid w:val="009C5A6F"/>
    <w:rsid w:val="009C5F45"/>
    <w:rsid w:val="009C74D8"/>
    <w:rsid w:val="009C7A43"/>
    <w:rsid w:val="009C7B00"/>
    <w:rsid w:val="009D0243"/>
    <w:rsid w:val="009D1115"/>
    <w:rsid w:val="009D17E2"/>
    <w:rsid w:val="009D240E"/>
    <w:rsid w:val="009D4110"/>
    <w:rsid w:val="009D483F"/>
    <w:rsid w:val="009D4DDC"/>
    <w:rsid w:val="009D5712"/>
    <w:rsid w:val="009D5A59"/>
    <w:rsid w:val="009D61C4"/>
    <w:rsid w:val="009D6C6A"/>
    <w:rsid w:val="009D713D"/>
    <w:rsid w:val="009D7E2A"/>
    <w:rsid w:val="009E093C"/>
    <w:rsid w:val="009E09F5"/>
    <w:rsid w:val="009E17AE"/>
    <w:rsid w:val="009E25CE"/>
    <w:rsid w:val="009E26EF"/>
    <w:rsid w:val="009E2820"/>
    <w:rsid w:val="009E3102"/>
    <w:rsid w:val="009E387F"/>
    <w:rsid w:val="009E3DB8"/>
    <w:rsid w:val="009E42A4"/>
    <w:rsid w:val="009E4CFE"/>
    <w:rsid w:val="009E51C2"/>
    <w:rsid w:val="009E5774"/>
    <w:rsid w:val="009E6232"/>
    <w:rsid w:val="009E7EBC"/>
    <w:rsid w:val="009F001E"/>
    <w:rsid w:val="009F0179"/>
    <w:rsid w:val="009F09FD"/>
    <w:rsid w:val="009F0E15"/>
    <w:rsid w:val="009F16B9"/>
    <w:rsid w:val="009F1C4B"/>
    <w:rsid w:val="009F1D7D"/>
    <w:rsid w:val="009F1EBD"/>
    <w:rsid w:val="009F2188"/>
    <w:rsid w:val="009F2D0C"/>
    <w:rsid w:val="009F34F5"/>
    <w:rsid w:val="009F4434"/>
    <w:rsid w:val="009F514E"/>
    <w:rsid w:val="009F6CE5"/>
    <w:rsid w:val="009F7ED0"/>
    <w:rsid w:val="009F7F65"/>
    <w:rsid w:val="00A00DB8"/>
    <w:rsid w:val="00A010D4"/>
    <w:rsid w:val="00A01138"/>
    <w:rsid w:val="00A02195"/>
    <w:rsid w:val="00A02E01"/>
    <w:rsid w:val="00A03BC2"/>
    <w:rsid w:val="00A03F8F"/>
    <w:rsid w:val="00A05FDB"/>
    <w:rsid w:val="00A06567"/>
    <w:rsid w:val="00A070D3"/>
    <w:rsid w:val="00A0715B"/>
    <w:rsid w:val="00A072DC"/>
    <w:rsid w:val="00A07318"/>
    <w:rsid w:val="00A075A5"/>
    <w:rsid w:val="00A10411"/>
    <w:rsid w:val="00A1090C"/>
    <w:rsid w:val="00A12E91"/>
    <w:rsid w:val="00A13201"/>
    <w:rsid w:val="00A13D04"/>
    <w:rsid w:val="00A14418"/>
    <w:rsid w:val="00A14C56"/>
    <w:rsid w:val="00A15354"/>
    <w:rsid w:val="00A153AD"/>
    <w:rsid w:val="00A1542B"/>
    <w:rsid w:val="00A158DA"/>
    <w:rsid w:val="00A15BF9"/>
    <w:rsid w:val="00A15EFF"/>
    <w:rsid w:val="00A172CF"/>
    <w:rsid w:val="00A17A5B"/>
    <w:rsid w:val="00A21046"/>
    <w:rsid w:val="00A21343"/>
    <w:rsid w:val="00A215BC"/>
    <w:rsid w:val="00A2163B"/>
    <w:rsid w:val="00A234C1"/>
    <w:rsid w:val="00A24A91"/>
    <w:rsid w:val="00A24B0E"/>
    <w:rsid w:val="00A25A47"/>
    <w:rsid w:val="00A262D8"/>
    <w:rsid w:val="00A2694E"/>
    <w:rsid w:val="00A2740A"/>
    <w:rsid w:val="00A27C9D"/>
    <w:rsid w:val="00A27D8C"/>
    <w:rsid w:val="00A27F63"/>
    <w:rsid w:val="00A27F80"/>
    <w:rsid w:val="00A307A3"/>
    <w:rsid w:val="00A30C0A"/>
    <w:rsid w:val="00A31EF5"/>
    <w:rsid w:val="00A323F0"/>
    <w:rsid w:val="00A32495"/>
    <w:rsid w:val="00A325D8"/>
    <w:rsid w:val="00A347F2"/>
    <w:rsid w:val="00A34D15"/>
    <w:rsid w:val="00A36BC5"/>
    <w:rsid w:val="00A371EC"/>
    <w:rsid w:val="00A40445"/>
    <w:rsid w:val="00A40AF9"/>
    <w:rsid w:val="00A40F97"/>
    <w:rsid w:val="00A41400"/>
    <w:rsid w:val="00A417CC"/>
    <w:rsid w:val="00A41AC7"/>
    <w:rsid w:val="00A423EB"/>
    <w:rsid w:val="00A42BC5"/>
    <w:rsid w:val="00A4327B"/>
    <w:rsid w:val="00A441C4"/>
    <w:rsid w:val="00A4540A"/>
    <w:rsid w:val="00A45C6C"/>
    <w:rsid w:val="00A46BAE"/>
    <w:rsid w:val="00A46C1E"/>
    <w:rsid w:val="00A46D26"/>
    <w:rsid w:val="00A472EC"/>
    <w:rsid w:val="00A47ACC"/>
    <w:rsid w:val="00A47E58"/>
    <w:rsid w:val="00A47F57"/>
    <w:rsid w:val="00A51527"/>
    <w:rsid w:val="00A51DD4"/>
    <w:rsid w:val="00A522EB"/>
    <w:rsid w:val="00A5290A"/>
    <w:rsid w:val="00A54C0E"/>
    <w:rsid w:val="00A54DEB"/>
    <w:rsid w:val="00A54F73"/>
    <w:rsid w:val="00A559A3"/>
    <w:rsid w:val="00A56173"/>
    <w:rsid w:val="00A56956"/>
    <w:rsid w:val="00A56DAA"/>
    <w:rsid w:val="00A56E08"/>
    <w:rsid w:val="00A57876"/>
    <w:rsid w:val="00A57D00"/>
    <w:rsid w:val="00A604C8"/>
    <w:rsid w:val="00A61A15"/>
    <w:rsid w:val="00A61A3D"/>
    <w:rsid w:val="00A61E22"/>
    <w:rsid w:val="00A627A9"/>
    <w:rsid w:val="00A62B98"/>
    <w:rsid w:val="00A62BD2"/>
    <w:rsid w:val="00A632C2"/>
    <w:rsid w:val="00A6366E"/>
    <w:rsid w:val="00A63828"/>
    <w:rsid w:val="00A63844"/>
    <w:rsid w:val="00A638B8"/>
    <w:rsid w:val="00A64A47"/>
    <w:rsid w:val="00A64CD5"/>
    <w:rsid w:val="00A6631E"/>
    <w:rsid w:val="00A6649F"/>
    <w:rsid w:val="00A6781A"/>
    <w:rsid w:val="00A67AAA"/>
    <w:rsid w:val="00A67C7E"/>
    <w:rsid w:val="00A70007"/>
    <w:rsid w:val="00A7070A"/>
    <w:rsid w:val="00A70C5F"/>
    <w:rsid w:val="00A7123B"/>
    <w:rsid w:val="00A71248"/>
    <w:rsid w:val="00A717CB"/>
    <w:rsid w:val="00A72583"/>
    <w:rsid w:val="00A72945"/>
    <w:rsid w:val="00A732DE"/>
    <w:rsid w:val="00A735DC"/>
    <w:rsid w:val="00A76115"/>
    <w:rsid w:val="00A77F62"/>
    <w:rsid w:val="00A80715"/>
    <w:rsid w:val="00A81F8B"/>
    <w:rsid w:val="00A829D1"/>
    <w:rsid w:val="00A83FC9"/>
    <w:rsid w:val="00A84113"/>
    <w:rsid w:val="00A84A54"/>
    <w:rsid w:val="00A85009"/>
    <w:rsid w:val="00A85755"/>
    <w:rsid w:val="00A85B95"/>
    <w:rsid w:val="00A86432"/>
    <w:rsid w:val="00A86963"/>
    <w:rsid w:val="00A87C2A"/>
    <w:rsid w:val="00A90503"/>
    <w:rsid w:val="00A90577"/>
    <w:rsid w:val="00A905DC"/>
    <w:rsid w:val="00A90EA3"/>
    <w:rsid w:val="00A916F0"/>
    <w:rsid w:val="00A926EA"/>
    <w:rsid w:val="00A92A06"/>
    <w:rsid w:val="00A92A5F"/>
    <w:rsid w:val="00A92A9B"/>
    <w:rsid w:val="00A93CF3"/>
    <w:rsid w:val="00A93EE9"/>
    <w:rsid w:val="00A94602"/>
    <w:rsid w:val="00A94C9F"/>
    <w:rsid w:val="00A94D09"/>
    <w:rsid w:val="00A957BD"/>
    <w:rsid w:val="00A96101"/>
    <w:rsid w:val="00A967F2"/>
    <w:rsid w:val="00A9722D"/>
    <w:rsid w:val="00AA0C17"/>
    <w:rsid w:val="00AA1B0B"/>
    <w:rsid w:val="00AA2446"/>
    <w:rsid w:val="00AA2A44"/>
    <w:rsid w:val="00AA2A96"/>
    <w:rsid w:val="00AA2DEB"/>
    <w:rsid w:val="00AA3228"/>
    <w:rsid w:val="00AA392C"/>
    <w:rsid w:val="00AA3F7E"/>
    <w:rsid w:val="00AA48F7"/>
    <w:rsid w:val="00AA4C8F"/>
    <w:rsid w:val="00AA4E0B"/>
    <w:rsid w:val="00AA50EF"/>
    <w:rsid w:val="00AA5363"/>
    <w:rsid w:val="00AA569C"/>
    <w:rsid w:val="00AA6B15"/>
    <w:rsid w:val="00AA794B"/>
    <w:rsid w:val="00AB05A8"/>
    <w:rsid w:val="00AB0E0C"/>
    <w:rsid w:val="00AB0E95"/>
    <w:rsid w:val="00AB1AFD"/>
    <w:rsid w:val="00AB1C22"/>
    <w:rsid w:val="00AB2D1F"/>
    <w:rsid w:val="00AB2DF7"/>
    <w:rsid w:val="00AB3019"/>
    <w:rsid w:val="00AB30E2"/>
    <w:rsid w:val="00AB3139"/>
    <w:rsid w:val="00AB385E"/>
    <w:rsid w:val="00AB3AD1"/>
    <w:rsid w:val="00AB40B4"/>
    <w:rsid w:val="00AB41C6"/>
    <w:rsid w:val="00AB45D2"/>
    <w:rsid w:val="00AB462A"/>
    <w:rsid w:val="00AB4B90"/>
    <w:rsid w:val="00AB59A2"/>
    <w:rsid w:val="00AB76FF"/>
    <w:rsid w:val="00AC0AA2"/>
    <w:rsid w:val="00AC0CBE"/>
    <w:rsid w:val="00AC1DF5"/>
    <w:rsid w:val="00AC2A06"/>
    <w:rsid w:val="00AC2EB9"/>
    <w:rsid w:val="00AC3B25"/>
    <w:rsid w:val="00AC4D68"/>
    <w:rsid w:val="00AC5000"/>
    <w:rsid w:val="00AC5863"/>
    <w:rsid w:val="00AC6F73"/>
    <w:rsid w:val="00AD0030"/>
    <w:rsid w:val="00AD05B9"/>
    <w:rsid w:val="00AD0A07"/>
    <w:rsid w:val="00AD1C2E"/>
    <w:rsid w:val="00AD2034"/>
    <w:rsid w:val="00AD228B"/>
    <w:rsid w:val="00AD29D5"/>
    <w:rsid w:val="00AD424D"/>
    <w:rsid w:val="00AD472B"/>
    <w:rsid w:val="00AD4BC7"/>
    <w:rsid w:val="00AD4D5B"/>
    <w:rsid w:val="00AD4F4E"/>
    <w:rsid w:val="00AD5C48"/>
    <w:rsid w:val="00AD6B2B"/>
    <w:rsid w:val="00AE02C7"/>
    <w:rsid w:val="00AE0538"/>
    <w:rsid w:val="00AE0821"/>
    <w:rsid w:val="00AE0D13"/>
    <w:rsid w:val="00AE1B56"/>
    <w:rsid w:val="00AE2642"/>
    <w:rsid w:val="00AE2CCF"/>
    <w:rsid w:val="00AE31B9"/>
    <w:rsid w:val="00AE3419"/>
    <w:rsid w:val="00AE4121"/>
    <w:rsid w:val="00AE496F"/>
    <w:rsid w:val="00AE54C6"/>
    <w:rsid w:val="00AE6ED7"/>
    <w:rsid w:val="00AF143A"/>
    <w:rsid w:val="00AF1686"/>
    <w:rsid w:val="00AF1EB0"/>
    <w:rsid w:val="00AF2F40"/>
    <w:rsid w:val="00AF385C"/>
    <w:rsid w:val="00AF4032"/>
    <w:rsid w:val="00AF491F"/>
    <w:rsid w:val="00AF4B94"/>
    <w:rsid w:val="00AF4C52"/>
    <w:rsid w:val="00AF4D87"/>
    <w:rsid w:val="00AF5C07"/>
    <w:rsid w:val="00AF5C27"/>
    <w:rsid w:val="00AF6194"/>
    <w:rsid w:val="00AF6530"/>
    <w:rsid w:val="00AF685E"/>
    <w:rsid w:val="00AF68D5"/>
    <w:rsid w:val="00AF7A63"/>
    <w:rsid w:val="00B0006C"/>
    <w:rsid w:val="00B00174"/>
    <w:rsid w:val="00B0086B"/>
    <w:rsid w:val="00B00919"/>
    <w:rsid w:val="00B01D00"/>
    <w:rsid w:val="00B02911"/>
    <w:rsid w:val="00B02BEE"/>
    <w:rsid w:val="00B03214"/>
    <w:rsid w:val="00B04322"/>
    <w:rsid w:val="00B04DAF"/>
    <w:rsid w:val="00B050DB"/>
    <w:rsid w:val="00B05FA0"/>
    <w:rsid w:val="00B063D0"/>
    <w:rsid w:val="00B069F5"/>
    <w:rsid w:val="00B07A87"/>
    <w:rsid w:val="00B07D40"/>
    <w:rsid w:val="00B10594"/>
    <w:rsid w:val="00B10F63"/>
    <w:rsid w:val="00B1132A"/>
    <w:rsid w:val="00B11A3F"/>
    <w:rsid w:val="00B12056"/>
    <w:rsid w:val="00B12F47"/>
    <w:rsid w:val="00B135EE"/>
    <w:rsid w:val="00B13A38"/>
    <w:rsid w:val="00B13C09"/>
    <w:rsid w:val="00B14E20"/>
    <w:rsid w:val="00B14F33"/>
    <w:rsid w:val="00B15609"/>
    <w:rsid w:val="00B15D89"/>
    <w:rsid w:val="00B16832"/>
    <w:rsid w:val="00B168E7"/>
    <w:rsid w:val="00B16BEF"/>
    <w:rsid w:val="00B1707A"/>
    <w:rsid w:val="00B17E2A"/>
    <w:rsid w:val="00B207B0"/>
    <w:rsid w:val="00B2099B"/>
    <w:rsid w:val="00B21956"/>
    <w:rsid w:val="00B21B6B"/>
    <w:rsid w:val="00B220F3"/>
    <w:rsid w:val="00B2233D"/>
    <w:rsid w:val="00B22699"/>
    <w:rsid w:val="00B229CB"/>
    <w:rsid w:val="00B23504"/>
    <w:rsid w:val="00B23D6A"/>
    <w:rsid w:val="00B244EF"/>
    <w:rsid w:val="00B24ECA"/>
    <w:rsid w:val="00B2657A"/>
    <w:rsid w:val="00B30534"/>
    <w:rsid w:val="00B3128D"/>
    <w:rsid w:val="00B31850"/>
    <w:rsid w:val="00B3245D"/>
    <w:rsid w:val="00B324C2"/>
    <w:rsid w:val="00B3296E"/>
    <w:rsid w:val="00B33C50"/>
    <w:rsid w:val="00B34D2B"/>
    <w:rsid w:val="00B36696"/>
    <w:rsid w:val="00B36D32"/>
    <w:rsid w:val="00B377A8"/>
    <w:rsid w:val="00B4008E"/>
    <w:rsid w:val="00B40FD7"/>
    <w:rsid w:val="00B4115C"/>
    <w:rsid w:val="00B41192"/>
    <w:rsid w:val="00B41719"/>
    <w:rsid w:val="00B42377"/>
    <w:rsid w:val="00B425BA"/>
    <w:rsid w:val="00B4283E"/>
    <w:rsid w:val="00B43021"/>
    <w:rsid w:val="00B43357"/>
    <w:rsid w:val="00B43361"/>
    <w:rsid w:val="00B4383D"/>
    <w:rsid w:val="00B44379"/>
    <w:rsid w:val="00B45E87"/>
    <w:rsid w:val="00B47277"/>
    <w:rsid w:val="00B47788"/>
    <w:rsid w:val="00B47B09"/>
    <w:rsid w:val="00B51AF0"/>
    <w:rsid w:val="00B528EE"/>
    <w:rsid w:val="00B52A8D"/>
    <w:rsid w:val="00B52DFB"/>
    <w:rsid w:val="00B53814"/>
    <w:rsid w:val="00B53BDA"/>
    <w:rsid w:val="00B54443"/>
    <w:rsid w:val="00B54A8D"/>
    <w:rsid w:val="00B56341"/>
    <w:rsid w:val="00B56B43"/>
    <w:rsid w:val="00B56C56"/>
    <w:rsid w:val="00B5711A"/>
    <w:rsid w:val="00B572CB"/>
    <w:rsid w:val="00B57662"/>
    <w:rsid w:val="00B60B0A"/>
    <w:rsid w:val="00B6119D"/>
    <w:rsid w:val="00B628E1"/>
    <w:rsid w:val="00B643F4"/>
    <w:rsid w:val="00B64433"/>
    <w:rsid w:val="00B6458D"/>
    <w:rsid w:val="00B64B9D"/>
    <w:rsid w:val="00B651BF"/>
    <w:rsid w:val="00B65994"/>
    <w:rsid w:val="00B65CD5"/>
    <w:rsid w:val="00B66629"/>
    <w:rsid w:val="00B66665"/>
    <w:rsid w:val="00B674C6"/>
    <w:rsid w:val="00B67C1E"/>
    <w:rsid w:val="00B70232"/>
    <w:rsid w:val="00B712C9"/>
    <w:rsid w:val="00B71D8A"/>
    <w:rsid w:val="00B72C7D"/>
    <w:rsid w:val="00B7499A"/>
    <w:rsid w:val="00B7688A"/>
    <w:rsid w:val="00B778FD"/>
    <w:rsid w:val="00B77C82"/>
    <w:rsid w:val="00B8002C"/>
    <w:rsid w:val="00B80822"/>
    <w:rsid w:val="00B80B90"/>
    <w:rsid w:val="00B819F8"/>
    <w:rsid w:val="00B820D0"/>
    <w:rsid w:val="00B82419"/>
    <w:rsid w:val="00B8318C"/>
    <w:rsid w:val="00B84710"/>
    <w:rsid w:val="00B8473C"/>
    <w:rsid w:val="00B85561"/>
    <w:rsid w:val="00B8596F"/>
    <w:rsid w:val="00B85D3F"/>
    <w:rsid w:val="00B85E77"/>
    <w:rsid w:val="00B866E3"/>
    <w:rsid w:val="00B8679B"/>
    <w:rsid w:val="00B86D0D"/>
    <w:rsid w:val="00B9092B"/>
    <w:rsid w:val="00B90B26"/>
    <w:rsid w:val="00B91486"/>
    <w:rsid w:val="00B917FF"/>
    <w:rsid w:val="00B91C0B"/>
    <w:rsid w:val="00B91D70"/>
    <w:rsid w:val="00B929DE"/>
    <w:rsid w:val="00B92A7D"/>
    <w:rsid w:val="00B93750"/>
    <w:rsid w:val="00B93C04"/>
    <w:rsid w:val="00B93D18"/>
    <w:rsid w:val="00B944F4"/>
    <w:rsid w:val="00B953F2"/>
    <w:rsid w:val="00B9566F"/>
    <w:rsid w:val="00B9717B"/>
    <w:rsid w:val="00B97871"/>
    <w:rsid w:val="00B97F91"/>
    <w:rsid w:val="00BA06A3"/>
    <w:rsid w:val="00BA0836"/>
    <w:rsid w:val="00BA151C"/>
    <w:rsid w:val="00BA1702"/>
    <w:rsid w:val="00BA1AEA"/>
    <w:rsid w:val="00BA29A1"/>
    <w:rsid w:val="00BA2A70"/>
    <w:rsid w:val="00BA2B32"/>
    <w:rsid w:val="00BA303A"/>
    <w:rsid w:val="00BA3A4F"/>
    <w:rsid w:val="00BA40E1"/>
    <w:rsid w:val="00BA4B81"/>
    <w:rsid w:val="00BA4D69"/>
    <w:rsid w:val="00BA51A1"/>
    <w:rsid w:val="00BA6691"/>
    <w:rsid w:val="00BA673F"/>
    <w:rsid w:val="00BA6916"/>
    <w:rsid w:val="00BA76D8"/>
    <w:rsid w:val="00BA7979"/>
    <w:rsid w:val="00BA7DA5"/>
    <w:rsid w:val="00BB129E"/>
    <w:rsid w:val="00BB1B80"/>
    <w:rsid w:val="00BB1D5B"/>
    <w:rsid w:val="00BB3950"/>
    <w:rsid w:val="00BB5E05"/>
    <w:rsid w:val="00BB62EA"/>
    <w:rsid w:val="00BB699C"/>
    <w:rsid w:val="00BB73FE"/>
    <w:rsid w:val="00BB7599"/>
    <w:rsid w:val="00BC0873"/>
    <w:rsid w:val="00BC19B1"/>
    <w:rsid w:val="00BC1BE0"/>
    <w:rsid w:val="00BC2D7A"/>
    <w:rsid w:val="00BC2F41"/>
    <w:rsid w:val="00BC37F3"/>
    <w:rsid w:val="00BC396F"/>
    <w:rsid w:val="00BC3CA5"/>
    <w:rsid w:val="00BC3EB6"/>
    <w:rsid w:val="00BC42E0"/>
    <w:rsid w:val="00BC4655"/>
    <w:rsid w:val="00BC493D"/>
    <w:rsid w:val="00BC5542"/>
    <w:rsid w:val="00BC5C65"/>
    <w:rsid w:val="00BC6103"/>
    <w:rsid w:val="00BC7129"/>
    <w:rsid w:val="00BC7590"/>
    <w:rsid w:val="00BC75F1"/>
    <w:rsid w:val="00BD0150"/>
    <w:rsid w:val="00BD06DE"/>
    <w:rsid w:val="00BD0B79"/>
    <w:rsid w:val="00BD1316"/>
    <w:rsid w:val="00BD1F53"/>
    <w:rsid w:val="00BD21DC"/>
    <w:rsid w:val="00BD238D"/>
    <w:rsid w:val="00BD2606"/>
    <w:rsid w:val="00BD2822"/>
    <w:rsid w:val="00BD2C2B"/>
    <w:rsid w:val="00BD2F7E"/>
    <w:rsid w:val="00BD3923"/>
    <w:rsid w:val="00BD3F79"/>
    <w:rsid w:val="00BD43B9"/>
    <w:rsid w:val="00BD4984"/>
    <w:rsid w:val="00BD555D"/>
    <w:rsid w:val="00BD5B64"/>
    <w:rsid w:val="00BD68B3"/>
    <w:rsid w:val="00BD6B80"/>
    <w:rsid w:val="00BD70FD"/>
    <w:rsid w:val="00BD72A5"/>
    <w:rsid w:val="00BD75CF"/>
    <w:rsid w:val="00BD777A"/>
    <w:rsid w:val="00BD7F42"/>
    <w:rsid w:val="00BE0881"/>
    <w:rsid w:val="00BE158C"/>
    <w:rsid w:val="00BE1698"/>
    <w:rsid w:val="00BE17FE"/>
    <w:rsid w:val="00BE272C"/>
    <w:rsid w:val="00BE3AC7"/>
    <w:rsid w:val="00BE3E43"/>
    <w:rsid w:val="00BE5AD6"/>
    <w:rsid w:val="00BE6477"/>
    <w:rsid w:val="00BE65C9"/>
    <w:rsid w:val="00BE6E53"/>
    <w:rsid w:val="00BE7541"/>
    <w:rsid w:val="00BF0012"/>
    <w:rsid w:val="00BF01DD"/>
    <w:rsid w:val="00BF06D5"/>
    <w:rsid w:val="00BF0A4C"/>
    <w:rsid w:val="00BF1E4D"/>
    <w:rsid w:val="00BF2035"/>
    <w:rsid w:val="00BF2533"/>
    <w:rsid w:val="00BF281A"/>
    <w:rsid w:val="00BF2DBF"/>
    <w:rsid w:val="00BF2E02"/>
    <w:rsid w:val="00BF2F8B"/>
    <w:rsid w:val="00BF38ED"/>
    <w:rsid w:val="00BF4354"/>
    <w:rsid w:val="00BF44DC"/>
    <w:rsid w:val="00BF654B"/>
    <w:rsid w:val="00BF65C3"/>
    <w:rsid w:val="00BF68B2"/>
    <w:rsid w:val="00BF76EC"/>
    <w:rsid w:val="00BF78A4"/>
    <w:rsid w:val="00BF7B9F"/>
    <w:rsid w:val="00BF7CD5"/>
    <w:rsid w:val="00BF7E6F"/>
    <w:rsid w:val="00C003DD"/>
    <w:rsid w:val="00C01631"/>
    <w:rsid w:val="00C03254"/>
    <w:rsid w:val="00C04663"/>
    <w:rsid w:val="00C0491A"/>
    <w:rsid w:val="00C05065"/>
    <w:rsid w:val="00C05098"/>
    <w:rsid w:val="00C0532B"/>
    <w:rsid w:val="00C05560"/>
    <w:rsid w:val="00C06439"/>
    <w:rsid w:val="00C068EA"/>
    <w:rsid w:val="00C06E5C"/>
    <w:rsid w:val="00C0704E"/>
    <w:rsid w:val="00C070A4"/>
    <w:rsid w:val="00C074AB"/>
    <w:rsid w:val="00C07523"/>
    <w:rsid w:val="00C10242"/>
    <w:rsid w:val="00C1062A"/>
    <w:rsid w:val="00C10A7F"/>
    <w:rsid w:val="00C11797"/>
    <w:rsid w:val="00C121C2"/>
    <w:rsid w:val="00C12A97"/>
    <w:rsid w:val="00C12BC2"/>
    <w:rsid w:val="00C13B29"/>
    <w:rsid w:val="00C14253"/>
    <w:rsid w:val="00C15C7E"/>
    <w:rsid w:val="00C15D29"/>
    <w:rsid w:val="00C15ED5"/>
    <w:rsid w:val="00C16376"/>
    <w:rsid w:val="00C1685A"/>
    <w:rsid w:val="00C16A1B"/>
    <w:rsid w:val="00C16B3F"/>
    <w:rsid w:val="00C20369"/>
    <w:rsid w:val="00C20C0D"/>
    <w:rsid w:val="00C214A9"/>
    <w:rsid w:val="00C21D39"/>
    <w:rsid w:val="00C22EFE"/>
    <w:rsid w:val="00C2342A"/>
    <w:rsid w:val="00C23BB7"/>
    <w:rsid w:val="00C2535C"/>
    <w:rsid w:val="00C25593"/>
    <w:rsid w:val="00C2630F"/>
    <w:rsid w:val="00C26942"/>
    <w:rsid w:val="00C26DE3"/>
    <w:rsid w:val="00C30AB9"/>
    <w:rsid w:val="00C30FF7"/>
    <w:rsid w:val="00C3132B"/>
    <w:rsid w:val="00C33BA8"/>
    <w:rsid w:val="00C34D84"/>
    <w:rsid w:val="00C365A8"/>
    <w:rsid w:val="00C3670C"/>
    <w:rsid w:val="00C36899"/>
    <w:rsid w:val="00C36CE3"/>
    <w:rsid w:val="00C37B93"/>
    <w:rsid w:val="00C40D1A"/>
    <w:rsid w:val="00C41412"/>
    <w:rsid w:val="00C41CA1"/>
    <w:rsid w:val="00C41F35"/>
    <w:rsid w:val="00C4346E"/>
    <w:rsid w:val="00C442C3"/>
    <w:rsid w:val="00C459DA"/>
    <w:rsid w:val="00C45FA8"/>
    <w:rsid w:val="00C4699D"/>
    <w:rsid w:val="00C473F5"/>
    <w:rsid w:val="00C5047C"/>
    <w:rsid w:val="00C50C4C"/>
    <w:rsid w:val="00C50CE1"/>
    <w:rsid w:val="00C51134"/>
    <w:rsid w:val="00C51368"/>
    <w:rsid w:val="00C51EC8"/>
    <w:rsid w:val="00C51ED2"/>
    <w:rsid w:val="00C5231B"/>
    <w:rsid w:val="00C52AAF"/>
    <w:rsid w:val="00C52B63"/>
    <w:rsid w:val="00C52F89"/>
    <w:rsid w:val="00C5388D"/>
    <w:rsid w:val="00C53AD3"/>
    <w:rsid w:val="00C54223"/>
    <w:rsid w:val="00C54F14"/>
    <w:rsid w:val="00C55099"/>
    <w:rsid w:val="00C552F4"/>
    <w:rsid w:val="00C55415"/>
    <w:rsid w:val="00C55F58"/>
    <w:rsid w:val="00C603A4"/>
    <w:rsid w:val="00C60629"/>
    <w:rsid w:val="00C60761"/>
    <w:rsid w:val="00C61AF0"/>
    <w:rsid w:val="00C61BCE"/>
    <w:rsid w:val="00C61BED"/>
    <w:rsid w:val="00C61D20"/>
    <w:rsid w:val="00C62676"/>
    <w:rsid w:val="00C62ADE"/>
    <w:rsid w:val="00C636E0"/>
    <w:rsid w:val="00C63A0C"/>
    <w:rsid w:val="00C63D70"/>
    <w:rsid w:val="00C64356"/>
    <w:rsid w:val="00C64EBE"/>
    <w:rsid w:val="00C65A29"/>
    <w:rsid w:val="00C66A28"/>
    <w:rsid w:val="00C66F1E"/>
    <w:rsid w:val="00C67337"/>
    <w:rsid w:val="00C67437"/>
    <w:rsid w:val="00C67B09"/>
    <w:rsid w:val="00C71224"/>
    <w:rsid w:val="00C71B19"/>
    <w:rsid w:val="00C71B32"/>
    <w:rsid w:val="00C7267F"/>
    <w:rsid w:val="00C73E71"/>
    <w:rsid w:val="00C74160"/>
    <w:rsid w:val="00C743D9"/>
    <w:rsid w:val="00C752FC"/>
    <w:rsid w:val="00C75DB0"/>
    <w:rsid w:val="00C77048"/>
    <w:rsid w:val="00C775AA"/>
    <w:rsid w:val="00C77FF0"/>
    <w:rsid w:val="00C803FE"/>
    <w:rsid w:val="00C804EE"/>
    <w:rsid w:val="00C82509"/>
    <w:rsid w:val="00C8406D"/>
    <w:rsid w:val="00C842A2"/>
    <w:rsid w:val="00C844F5"/>
    <w:rsid w:val="00C855FD"/>
    <w:rsid w:val="00C85D4F"/>
    <w:rsid w:val="00C85FCC"/>
    <w:rsid w:val="00C86029"/>
    <w:rsid w:val="00C87351"/>
    <w:rsid w:val="00C8755B"/>
    <w:rsid w:val="00C8790A"/>
    <w:rsid w:val="00C90336"/>
    <w:rsid w:val="00C908EC"/>
    <w:rsid w:val="00C90A40"/>
    <w:rsid w:val="00C9132F"/>
    <w:rsid w:val="00C927EB"/>
    <w:rsid w:val="00C92942"/>
    <w:rsid w:val="00C92F8C"/>
    <w:rsid w:val="00C93432"/>
    <w:rsid w:val="00C93562"/>
    <w:rsid w:val="00C939E2"/>
    <w:rsid w:val="00C944E8"/>
    <w:rsid w:val="00C94949"/>
    <w:rsid w:val="00C94B86"/>
    <w:rsid w:val="00C94EC3"/>
    <w:rsid w:val="00C950BA"/>
    <w:rsid w:val="00C96BDE"/>
    <w:rsid w:val="00C97E1C"/>
    <w:rsid w:val="00CA01CD"/>
    <w:rsid w:val="00CA03E4"/>
    <w:rsid w:val="00CA1A19"/>
    <w:rsid w:val="00CA1C02"/>
    <w:rsid w:val="00CA2CFE"/>
    <w:rsid w:val="00CA3835"/>
    <w:rsid w:val="00CA47BD"/>
    <w:rsid w:val="00CA4C4F"/>
    <w:rsid w:val="00CA670D"/>
    <w:rsid w:val="00CA7365"/>
    <w:rsid w:val="00CA7398"/>
    <w:rsid w:val="00CA7856"/>
    <w:rsid w:val="00CA7A8E"/>
    <w:rsid w:val="00CB0435"/>
    <w:rsid w:val="00CB197F"/>
    <w:rsid w:val="00CB1DB3"/>
    <w:rsid w:val="00CB2738"/>
    <w:rsid w:val="00CB289B"/>
    <w:rsid w:val="00CB293F"/>
    <w:rsid w:val="00CB2D37"/>
    <w:rsid w:val="00CB338F"/>
    <w:rsid w:val="00CB33B7"/>
    <w:rsid w:val="00CB4621"/>
    <w:rsid w:val="00CB64D7"/>
    <w:rsid w:val="00CB7A31"/>
    <w:rsid w:val="00CC0724"/>
    <w:rsid w:val="00CC0798"/>
    <w:rsid w:val="00CC0D1B"/>
    <w:rsid w:val="00CC14B0"/>
    <w:rsid w:val="00CC170A"/>
    <w:rsid w:val="00CC18AE"/>
    <w:rsid w:val="00CC1EEB"/>
    <w:rsid w:val="00CC22D7"/>
    <w:rsid w:val="00CC2E29"/>
    <w:rsid w:val="00CC30DF"/>
    <w:rsid w:val="00CC378B"/>
    <w:rsid w:val="00CC394C"/>
    <w:rsid w:val="00CC45F8"/>
    <w:rsid w:val="00CC4FE2"/>
    <w:rsid w:val="00CC5205"/>
    <w:rsid w:val="00CC59FB"/>
    <w:rsid w:val="00CC6C96"/>
    <w:rsid w:val="00CD055E"/>
    <w:rsid w:val="00CD2DC7"/>
    <w:rsid w:val="00CD32C4"/>
    <w:rsid w:val="00CD59AB"/>
    <w:rsid w:val="00CD59D2"/>
    <w:rsid w:val="00CD5C72"/>
    <w:rsid w:val="00CD648E"/>
    <w:rsid w:val="00CD693E"/>
    <w:rsid w:val="00CD6BAF"/>
    <w:rsid w:val="00CD77D2"/>
    <w:rsid w:val="00CD7F3C"/>
    <w:rsid w:val="00CE06E2"/>
    <w:rsid w:val="00CE0AE6"/>
    <w:rsid w:val="00CE23DD"/>
    <w:rsid w:val="00CE2A17"/>
    <w:rsid w:val="00CE2C2B"/>
    <w:rsid w:val="00CE3561"/>
    <w:rsid w:val="00CE4353"/>
    <w:rsid w:val="00CE53CF"/>
    <w:rsid w:val="00CE5A00"/>
    <w:rsid w:val="00CE5F29"/>
    <w:rsid w:val="00CE7805"/>
    <w:rsid w:val="00CE7BEE"/>
    <w:rsid w:val="00CF0DFF"/>
    <w:rsid w:val="00CF1022"/>
    <w:rsid w:val="00CF1B70"/>
    <w:rsid w:val="00CF20F2"/>
    <w:rsid w:val="00CF23E8"/>
    <w:rsid w:val="00CF24A2"/>
    <w:rsid w:val="00CF2CDF"/>
    <w:rsid w:val="00CF3346"/>
    <w:rsid w:val="00CF3666"/>
    <w:rsid w:val="00CF4457"/>
    <w:rsid w:val="00CF47EC"/>
    <w:rsid w:val="00CF77E4"/>
    <w:rsid w:val="00D0035E"/>
    <w:rsid w:val="00D00FBF"/>
    <w:rsid w:val="00D015BA"/>
    <w:rsid w:val="00D01759"/>
    <w:rsid w:val="00D0184C"/>
    <w:rsid w:val="00D02113"/>
    <w:rsid w:val="00D03FE6"/>
    <w:rsid w:val="00D04260"/>
    <w:rsid w:val="00D04AF7"/>
    <w:rsid w:val="00D04B16"/>
    <w:rsid w:val="00D05D84"/>
    <w:rsid w:val="00D06369"/>
    <w:rsid w:val="00D064A8"/>
    <w:rsid w:val="00D06EBC"/>
    <w:rsid w:val="00D07CE6"/>
    <w:rsid w:val="00D07E88"/>
    <w:rsid w:val="00D110BD"/>
    <w:rsid w:val="00D117BD"/>
    <w:rsid w:val="00D11D4E"/>
    <w:rsid w:val="00D11DA5"/>
    <w:rsid w:val="00D120D9"/>
    <w:rsid w:val="00D135A8"/>
    <w:rsid w:val="00D14D9D"/>
    <w:rsid w:val="00D14DC7"/>
    <w:rsid w:val="00D14FB0"/>
    <w:rsid w:val="00D155E8"/>
    <w:rsid w:val="00D15E1B"/>
    <w:rsid w:val="00D165D9"/>
    <w:rsid w:val="00D16A39"/>
    <w:rsid w:val="00D16B15"/>
    <w:rsid w:val="00D16EF8"/>
    <w:rsid w:val="00D17812"/>
    <w:rsid w:val="00D17A03"/>
    <w:rsid w:val="00D20119"/>
    <w:rsid w:val="00D202BE"/>
    <w:rsid w:val="00D20328"/>
    <w:rsid w:val="00D2050A"/>
    <w:rsid w:val="00D20DD9"/>
    <w:rsid w:val="00D219E9"/>
    <w:rsid w:val="00D21D0E"/>
    <w:rsid w:val="00D21FD6"/>
    <w:rsid w:val="00D2318E"/>
    <w:rsid w:val="00D234E9"/>
    <w:rsid w:val="00D23967"/>
    <w:rsid w:val="00D2427C"/>
    <w:rsid w:val="00D24451"/>
    <w:rsid w:val="00D24824"/>
    <w:rsid w:val="00D24B5C"/>
    <w:rsid w:val="00D25632"/>
    <w:rsid w:val="00D25951"/>
    <w:rsid w:val="00D25D4A"/>
    <w:rsid w:val="00D25E6B"/>
    <w:rsid w:val="00D26C89"/>
    <w:rsid w:val="00D26F26"/>
    <w:rsid w:val="00D30640"/>
    <w:rsid w:val="00D30994"/>
    <w:rsid w:val="00D30BC2"/>
    <w:rsid w:val="00D314C5"/>
    <w:rsid w:val="00D31A82"/>
    <w:rsid w:val="00D31C63"/>
    <w:rsid w:val="00D31D2F"/>
    <w:rsid w:val="00D322C5"/>
    <w:rsid w:val="00D32E6A"/>
    <w:rsid w:val="00D33190"/>
    <w:rsid w:val="00D33EE3"/>
    <w:rsid w:val="00D355C0"/>
    <w:rsid w:val="00D35AC0"/>
    <w:rsid w:val="00D35E80"/>
    <w:rsid w:val="00D36066"/>
    <w:rsid w:val="00D36398"/>
    <w:rsid w:val="00D36947"/>
    <w:rsid w:val="00D37009"/>
    <w:rsid w:val="00D372DA"/>
    <w:rsid w:val="00D37516"/>
    <w:rsid w:val="00D4058F"/>
    <w:rsid w:val="00D40A8A"/>
    <w:rsid w:val="00D417EF"/>
    <w:rsid w:val="00D418F9"/>
    <w:rsid w:val="00D41AE1"/>
    <w:rsid w:val="00D41C68"/>
    <w:rsid w:val="00D428A8"/>
    <w:rsid w:val="00D436CA"/>
    <w:rsid w:val="00D43790"/>
    <w:rsid w:val="00D439E1"/>
    <w:rsid w:val="00D44013"/>
    <w:rsid w:val="00D440E8"/>
    <w:rsid w:val="00D44852"/>
    <w:rsid w:val="00D461D5"/>
    <w:rsid w:val="00D468CD"/>
    <w:rsid w:val="00D46958"/>
    <w:rsid w:val="00D477ED"/>
    <w:rsid w:val="00D47B09"/>
    <w:rsid w:val="00D504BC"/>
    <w:rsid w:val="00D50651"/>
    <w:rsid w:val="00D5092C"/>
    <w:rsid w:val="00D50B40"/>
    <w:rsid w:val="00D50C5B"/>
    <w:rsid w:val="00D51167"/>
    <w:rsid w:val="00D52372"/>
    <w:rsid w:val="00D52721"/>
    <w:rsid w:val="00D536DE"/>
    <w:rsid w:val="00D53700"/>
    <w:rsid w:val="00D557D1"/>
    <w:rsid w:val="00D55919"/>
    <w:rsid w:val="00D55ACB"/>
    <w:rsid w:val="00D56277"/>
    <w:rsid w:val="00D562CE"/>
    <w:rsid w:val="00D5633B"/>
    <w:rsid w:val="00D56C9A"/>
    <w:rsid w:val="00D578E4"/>
    <w:rsid w:val="00D5791C"/>
    <w:rsid w:val="00D57C1D"/>
    <w:rsid w:val="00D60640"/>
    <w:rsid w:val="00D607B5"/>
    <w:rsid w:val="00D60BAD"/>
    <w:rsid w:val="00D61433"/>
    <w:rsid w:val="00D63598"/>
    <w:rsid w:val="00D64058"/>
    <w:rsid w:val="00D64EE1"/>
    <w:rsid w:val="00D65472"/>
    <w:rsid w:val="00D6579E"/>
    <w:rsid w:val="00D668E1"/>
    <w:rsid w:val="00D66FED"/>
    <w:rsid w:val="00D67353"/>
    <w:rsid w:val="00D67DDF"/>
    <w:rsid w:val="00D67EC3"/>
    <w:rsid w:val="00D67F5B"/>
    <w:rsid w:val="00D713BF"/>
    <w:rsid w:val="00D71ACD"/>
    <w:rsid w:val="00D72666"/>
    <w:rsid w:val="00D72938"/>
    <w:rsid w:val="00D72984"/>
    <w:rsid w:val="00D73D73"/>
    <w:rsid w:val="00D73FFF"/>
    <w:rsid w:val="00D744CA"/>
    <w:rsid w:val="00D74FB5"/>
    <w:rsid w:val="00D76F8D"/>
    <w:rsid w:val="00D777B1"/>
    <w:rsid w:val="00D81035"/>
    <w:rsid w:val="00D82BE1"/>
    <w:rsid w:val="00D8354A"/>
    <w:rsid w:val="00D838FA"/>
    <w:rsid w:val="00D83B19"/>
    <w:rsid w:val="00D83D55"/>
    <w:rsid w:val="00D8409E"/>
    <w:rsid w:val="00D8493D"/>
    <w:rsid w:val="00D8521B"/>
    <w:rsid w:val="00D85E69"/>
    <w:rsid w:val="00D86181"/>
    <w:rsid w:val="00D8772A"/>
    <w:rsid w:val="00D87A2A"/>
    <w:rsid w:val="00D87EFE"/>
    <w:rsid w:val="00D91C4B"/>
    <w:rsid w:val="00D91CD3"/>
    <w:rsid w:val="00D9258D"/>
    <w:rsid w:val="00D9328C"/>
    <w:rsid w:val="00D9356C"/>
    <w:rsid w:val="00D94280"/>
    <w:rsid w:val="00D94556"/>
    <w:rsid w:val="00D95103"/>
    <w:rsid w:val="00D963E9"/>
    <w:rsid w:val="00D973BF"/>
    <w:rsid w:val="00D97AE8"/>
    <w:rsid w:val="00D97E2D"/>
    <w:rsid w:val="00DA07AF"/>
    <w:rsid w:val="00DA0878"/>
    <w:rsid w:val="00DA0D7A"/>
    <w:rsid w:val="00DA1C5E"/>
    <w:rsid w:val="00DA22E8"/>
    <w:rsid w:val="00DA256D"/>
    <w:rsid w:val="00DA2643"/>
    <w:rsid w:val="00DA4256"/>
    <w:rsid w:val="00DA46CE"/>
    <w:rsid w:val="00DA52EC"/>
    <w:rsid w:val="00DA5614"/>
    <w:rsid w:val="00DA6115"/>
    <w:rsid w:val="00DA6D25"/>
    <w:rsid w:val="00DA6EE0"/>
    <w:rsid w:val="00DA7667"/>
    <w:rsid w:val="00DA7686"/>
    <w:rsid w:val="00DA798E"/>
    <w:rsid w:val="00DA7F7B"/>
    <w:rsid w:val="00DB039A"/>
    <w:rsid w:val="00DB11AF"/>
    <w:rsid w:val="00DB1463"/>
    <w:rsid w:val="00DB14F9"/>
    <w:rsid w:val="00DB1A73"/>
    <w:rsid w:val="00DB27C9"/>
    <w:rsid w:val="00DB2B7B"/>
    <w:rsid w:val="00DB425B"/>
    <w:rsid w:val="00DB451E"/>
    <w:rsid w:val="00DB52D9"/>
    <w:rsid w:val="00DB5D11"/>
    <w:rsid w:val="00DB5ED2"/>
    <w:rsid w:val="00DB5F30"/>
    <w:rsid w:val="00DB7880"/>
    <w:rsid w:val="00DB7EA8"/>
    <w:rsid w:val="00DC0CB4"/>
    <w:rsid w:val="00DC264F"/>
    <w:rsid w:val="00DC3122"/>
    <w:rsid w:val="00DC3CA2"/>
    <w:rsid w:val="00DC61C1"/>
    <w:rsid w:val="00DC6963"/>
    <w:rsid w:val="00DC7772"/>
    <w:rsid w:val="00DC7A28"/>
    <w:rsid w:val="00DC7AF5"/>
    <w:rsid w:val="00DD0D44"/>
    <w:rsid w:val="00DD2536"/>
    <w:rsid w:val="00DD2959"/>
    <w:rsid w:val="00DD2D11"/>
    <w:rsid w:val="00DD34EB"/>
    <w:rsid w:val="00DD4902"/>
    <w:rsid w:val="00DD4D3C"/>
    <w:rsid w:val="00DD5144"/>
    <w:rsid w:val="00DD5719"/>
    <w:rsid w:val="00DD5CA4"/>
    <w:rsid w:val="00DE08FC"/>
    <w:rsid w:val="00DE168D"/>
    <w:rsid w:val="00DE172F"/>
    <w:rsid w:val="00DE223F"/>
    <w:rsid w:val="00DE2358"/>
    <w:rsid w:val="00DE2620"/>
    <w:rsid w:val="00DE37DD"/>
    <w:rsid w:val="00DE3DA4"/>
    <w:rsid w:val="00DE5226"/>
    <w:rsid w:val="00DE65DE"/>
    <w:rsid w:val="00DE70EB"/>
    <w:rsid w:val="00DE7A94"/>
    <w:rsid w:val="00DE7B7D"/>
    <w:rsid w:val="00DE7E3F"/>
    <w:rsid w:val="00DF0638"/>
    <w:rsid w:val="00DF068C"/>
    <w:rsid w:val="00DF0861"/>
    <w:rsid w:val="00DF11AA"/>
    <w:rsid w:val="00DF274D"/>
    <w:rsid w:val="00DF35A6"/>
    <w:rsid w:val="00DF3AA5"/>
    <w:rsid w:val="00DF45CC"/>
    <w:rsid w:val="00DF4CA7"/>
    <w:rsid w:val="00DF5169"/>
    <w:rsid w:val="00DF6138"/>
    <w:rsid w:val="00DF6842"/>
    <w:rsid w:val="00DF6BAE"/>
    <w:rsid w:val="00DF6E5A"/>
    <w:rsid w:val="00E00816"/>
    <w:rsid w:val="00E00D5D"/>
    <w:rsid w:val="00E0107F"/>
    <w:rsid w:val="00E016B8"/>
    <w:rsid w:val="00E01C68"/>
    <w:rsid w:val="00E0212F"/>
    <w:rsid w:val="00E023B3"/>
    <w:rsid w:val="00E02424"/>
    <w:rsid w:val="00E02B56"/>
    <w:rsid w:val="00E03036"/>
    <w:rsid w:val="00E03A04"/>
    <w:rsid w:val="00E0427F"/>
    <w:rsid w:val="00E0622B"/>
    <w:rsid w:val="00E063C4"/>
    <w:rsid w:val="00E07E22"/>
    <w:rsid w:val="00E1091B"/>
    <w:rsid w:val="00E1135E"/>
    <w:rsid w:val="00E11907"/>
    <w:rsid w:val="00E11C83"/>
    <w:rsid w:val="00E13FFE"/>
    <w:rsid w:val="00E14172"/>
    <w:rsid w:val="00E14E40"/>
    <w:rsid w:val="00E15689"/>
    <w:rsid w:val="00E15AC6"/>
    <w:rsid w:val="00E167E0"/>
    <w:rsid w:val="00E16B55"/>
    <w:rsid w:val="00E16B8A"/>
    <w:rsid w:val="00E175E7"/>
    <w:rsid w:val="00E1760C"/>
    <w:rsid w:val="00E17C52"/>
    <w:rsid w:val="00E17DF8"/>
    <w:rsid w:val="00E217D1"/>
    <w:rsid w:val="00E21AFA"/>
    <w:rsid w:val="00E22461"/>
    <w:rsid w:val="00E22B34"/>
    <w:rsid w:val="00E235CD"/>
    <w:rsid w:val="00E24014"/>
    <w:rsid w:val="00E2470E"/>
    <w:rsid w:val="00E254DC"/>
    <w:rsid w:val="00E263F1"/>
    <w:rsid w:val="00E27302"/>
    <w:rsid w:val="00E27E67"/>
    <w:rsid w:val="00E30D6A"/>
    <w:rsid w:val="00E31340"/>
    <w:rsid w:val="00E31534"/>
    <w:rsid w:val="00E31564"/>
    <w:rsid w:val="00E319EA"/>
    <w:rsid w:val="00E31BE7"/>
    <w:rsid w:val="00E31D7F"/>
    <w:rsid w:val="00E320A2"/>
    <w:rsid w:val="00E34053"/>
    <w:rsid w:val="00E34F0A"/>
    <w:rsid w:val="00E34F7D"/>
    <w:rsid w:val="00E3504C"/>
    <w:rsid w:val="00E35156"/>
    <w:rsid w:val="00E356F2"/>
    <w:rsid w:val="00E35B98"/>
    <w:rsid w:val="00E360C2"/>
    <w:rsid w:val="00E369E0"/>
    <w:rsid w:val="00E37265"/>
    <w:rsid w:val="00E3737C"/>
    <w:rsid w:val="00E37908"/>
    <w:rsid w:val="00E37F8D"/>
    <w:rsid w:val="00E40700"/>
    <w:rsid w:val="00E408D2"/>
    <w:rsid w:val="00E41670"/>
    <w:rsid w:val="00E4223A"/>
    <w:rsid w:val="00E42957"/>
    <w:rsid w:val="00E42B54"/>
    <w:rsid w:val="00E43485"/>
    <w:rsid w:val="00E435AA"/>
    <w:rsid w:val="00E43872"/>
    <w:rsid w:val="00E44417"/>
    <w:rsid w:val="00E44AF1"/>
    <w:rsid w:val="00E454AB"/>
    <w:rsid w:val="00E45A03"/>
    <w:rsid w:val="00E45A12"/>
    <w:rsid w:val="00E47B40"/>
    <w:rsid w:val="00E516E1"/>
    <w:rsid w:val="00E5186D"/>
    <w:rsid w:val="00E52828"/>
    <w:rsid w:val="00E52A04"/>
    <w:rsid w:val="00E53569"/>
    <w:rsid w:val="00E53970"/>
    <w:rsid w:val="00E55920"/>
    <w:rsid w:val="00E55D54"/>
    <w:rsid w:val="00E5683A"/>
    <w:rsid w:val="00E57164"/>
    <w:rsid w:val="00E6033D"/>
    <w:rsid w:val="00E60637"/>
    <w:rsid w:val="00E60808"/>
    <w:rsid w:val="00E60B3A"/>
    <w:rsid w:val="00E60C5C"/>
    <w:rsid w:val="00E60E7C"/>
    <w:rsid w:val="00E60E95"/>
    <w:rsid w:val="00E6110F"/>
    <w:rsid w:val="00E61121"/>
    <w:rsid w:val="00E61AA4"/>
    <w:rsid w:val="00E61B93"/>
    <w:rsid w:val="00E62403"/>
    <w:rsid w:val="00E62CE8"/>
    <w:rsid w:val="00E63A28"/>
    <w:rsid w:val="00E645D2"/>
    <w:rsid w:val="00E64705"/>
    <w:rsid w:val="00E6570A"/>
    <w:rsid w:val="00E65E35"/>
    <w:rsid w:val="00E65E56"/>
    <w:rsid w:val="00E66CB3"/>
    <w:rsid w:val="00E67C5E"/>
    <w:rsid w:val="00E7085A"/>
    <w:rsid w:val="00E70B13"/>
    <w:rsid w:val="00E70C77"/>
    <w:rsid w:val="00E713FB"/>
    <w:rsid w:val="00E7152A"/>
    <w:rsid w:val="00E71AD6"/>
    <w:rsid w:val="00E71F04"/>
    <w:rsid w:val="00E7235C"/>
    <w:rsid w:val="00E72A4F"/>
    <w:rsid w:val="00E73054"/>
    <w:rsid w:val="00E73443"/>
    <w:rsid w:val="00E7438F"/>
    <w:rsid w:val="00E74489"/>
    <w:rsid w:val="00E744F9"/>
    <w:rsid w:val="00E74A6E"/>
    <w:rsid w:val="00E75813"/>
    <w:rsid w:val="00E75DE2"/>
    <w:rsid w:val="00E75F1B"/>
    <w:rsid w:val="00E77361"/>
    <w:rsid w:val="00E8034F"/>
    <w:rsid w:val="00E80E19"/>
    <w:rsid w:val="00E81617"/>
    <w:rsid w:val="00E822BD"/>
    <w:rsid w:val="00E82565"/>
    <w:rsid w:val="00E844B6"/>
    <w:rsid w:val="00E8450A"/>
    <w:rsid w:val="00E84657"/>
    <w:rsid w:val="00E84E91"/>
    <w:rsid w:val="00E85414"/>
    <w:rsid w:val="00E85AAA"/>
    <w:rsid w:val="00E86AD0"/>
    <w:rsid w:val="00E86FEA"/>
    <w:rsid w:val="00E87B68"/>
    <w:rsid w:val="00E90DEE"/>
    <w:rsid w:val="00E91126"/>
    <w:rsid w:val="00E912B0"/>
    <w:rsid w:val="00E9219C"/>
    <w:rsid w:val="00E92E9C"/>
    <w:rsid w:val="00E932C1"/>
    <w:rsid w:val="00E95239"/>
    <w:rsid w:val="00E95325"/>
    <w:rsid w:val="00E95BFA"/>
    <w:rsid w:val="00E977B8"/>
    <w:rsid w:val="00E97D62"/>
    <w:rsid w:val="00EA0019"/>
    <w:rsid w:val="00EA071B"/>
    <w:rsid w:val="00EA15AE"/>
    <w:rsid w:val="00EA1A16"/>
    <w:rsid w:val="00EA1A2F"/>
    <w:rsid w:val="00EA1D47"/>
    <w:rsid w:val="00EA278D"/>
    <w:rsid w:val="00EA2CDE"/>
    <w:rsid w:val="00EA32C9"/>
    <w:rsid w:val="00EA3AD1"/>
    <w:rsid w:val="00EA3B5B"/>
    <w:rsid w:val="00EA3D62"/>
    <w:rsid w:val="00EA435C"/>
    <w:rsid w:val="00EA466A"/>
    <w:rsid w:val="00EA4EF0"/>
    <w:rsid w:val="00EA4F38"/>
    <w:rsid w:val="00EA5634"/>
    <w:rsid w:val="00EA563E"/>
    <w:rsid w:val="00EA5D76"/>
    <w:rsid w:val="00EA6B79"/>
    <w:rsid w:val="00EA6FEF"/>
    <w:rsid w:val="00EA7031"/>
    <w:rsid w:val="00EA7718"/>
    <w:rsid w:val="00EB081A"/>
    <w:rsid w:val="00EB0D5F"/>
    <w:rsid w:val="00EB13B1"/>
    <w:rsid w:val="00EB154C"/>
    <w:rsid w:val="00EB21BA"/>
    <w:rsid w:val="00EB2E1C"/>
    <w:rsid w:val="00EB2E66"/>
    <w:rsid w:val="00EB3644"/>
    <w:rsid w:val="00EB3EBF"/>
    <w:rsid w:val="00EB411F"/>
    <w:rsid w:val="00EB5799"/>
    <w:rsid w:val="00EB5E00"/>
    <w:rsid w:val="00EB6B66"/>
    <w:rsid w:val="00EB6B90"/>
    <w:rsid w:val="00EB77A4"/>
    <w:rsid w:val="00EB7E22"/>
    <w:rsid w:val="00EC0950"/>
    <w:rsid w:val="00EC122F"/>
    <w:rsid w:val="00EC2F43"/>
    <w:rsid w:val="00EC3612"/>
    <w:rsid w:val="00EC40A9"/>
    <w:rsid w:val="00EC422C"/>
    <w:rsid w:val="00EC4B99"/>
    <w:rsid w:val="00EC4BED"/>
    <w:rsid w:val="00EC5184"/>
    <w:rsid w:val="00EC641C"/>
    <w:rsid w:val="00EC6D0C"/>
    <w:rsid w:val="00EC72D0"/>
    <w:rsid w:val="00EC7411"/>
    <w:rsid w:val="00EC76BD"/>
    <w:rsid w:val="00ED0181"/>
    <w:rsid w:val="00ED0AF8"/>
    <w:rsid w:val="00ED1224"/>
    <w:rsid w:val="00ED1412"/>
    <w:rsid w:val="00ED17EF"/>
    <w:rsid w:val="00ED1B02"/>
    <w:rsid w:val="00ED1F97"/>
    <w:rsid w:val="00ED281B"/>
    <w:rsid w:val="00ED2AFE"/>
    <w:rsid w:val="00ED534A"/>
    <w:rsid w:val="00ED6671"/>
    <w:rsid w:val="00ED68DA"/>
    <w:rsid w:val="00ED72BE"/>
    <w:rsid w:val="00EE045B"/>
    <w:rsid w:val="00EE046E"/>
    <w:rsid w:val="00EE1B1E"/>
    <w:rsid w:val="00EE1C86"/>
    <w:rsid w:val="00EE1FF4"/>
    <w:rsid w:val="00EE2AD3"/>
    <w:rsid w:val="00EE3352"/>
    <w:rsid w:val="00EE3540"/>
    <w:rsid w:val="00EE37CE"/>
    <w:rsid w:val="00EE3858"/>
    <w:rsid w:val="00EE414B"/>
    <w:rsid w:val="00EE4303"/>
    <w:rsid w:val="00EE45E4"/>
    <w:rsid w:val="00EE46DA"/>
    <w:rsid w:val="00EE5167"/>
    <w:rsid w:val="00EE5623"/>
    <w:rsid w:val="00EE612B"/>
    <w:rsid w:val="00EE6BA9"/>
    <w:rsid w:val="00EE7F36"/>
    <w:rsid w:val="00EF0258"/>
    <w:rsid w:val="00EF1076"/>
    <w:rsid w:val="00EF172A"/>
    <w:rsid w:val="00EF4052"/>
    <w:rsid w:val="00EF40A7"/>
    <w:rsid w:val="00EF4175"/>
    <w:rsid w:val="00EF4A1F"/>
    <w:rsid w:val="00EF550A"/>
    <w:rsid w:val="00EF5562"/>
    <w:rsid w:val="00EF5C33"/>
    <w:rsid w:val="00EF5D24"/>
    <w:rsid w:val="00EF632B"/>
    <w:rsid w:val="00EF731E"/>
    <w:rsid w:val="00EF73C8"/>
    <w:rsid w:val="00F0014C"/>
    <w:rsid w:val="00F0059D"/>
    <w:rsid w:val="00F01049"/>
    <w:rsid w:val="00F029C7"/>
    <w:rsid w:val="00F0320F"/>
    <w:rsid w:val="00F032D9"/>
    <w:rsid w:val="00F03F6D"/>
    <w:rsid w:val="00F04986"/>
    <w:rsid w:val="00F05C6C"/>
    <w:rsid w:val="00F07165"/>
    <w:rsid w:val="00F07B4D"/>
    <w:rsid w:val="00F07FFC"/>
    <w:rsid w:val="00F1048E"/>
    <w:rsid w:val="00F10B09"/>
    <w:rsid w:val="00F114C2"/>
    <w:rsid w:val="00F11B5C"/>
    <w:rsid w:val="00F11C24"/>
    <w:rsid w:val="00F1242B"/>
    <w:rsid w:val="00F125B9"/>
    <w:rsid w:val="00F12688"/>
    <w:rsid w:val="00F12859"/>
    <w:rsid w:val="00F12A96"/>
    <w:rsid w:val="00F12B3C"/>
    <w:rsid w:val="00F13A1B"/>
    <w:rsid w:val="00F13FF9"/>
    <w:rsid w:val="00F14CC0"/>
    <w:rsid w:val="00F156F9"/>
    <w:rsid w:val="00F15FCC"/>
    <w:rsid w:val="00F161A6"/>
    <w:rsid w:val="00F16269"/>
    <w:rsid w:val="00F16CE9"/>
    <w:rsid w:val="00F16D59"/>
    <w:rsid w:val="00F176AE"/>
    <w:rsid w:val="00F17ECD"/>
    <w:rsid w:val="00F201F9"/>
    <w:rsid w:val="00F2037D"/>
    <w:rsid w:val="00F21088"/>
    <w:rsid w:val="00F21136"/>
    <w:rsid w:val="00F21CD5"/>
    <w:rsid w:val="00F222FB"/>
    <w:rsid w:val="00F226A5"/>
    <w:rsid w:val="00F2293B"/>
    <w:rsid w:val="00F22BAD"/>
    <w:rsid w:val="00F22DA5"/>
    <w:rsid w:val="00F231C0"/>
    <w:rsid w:val="00F2322C"/>
    <w:rsid w:val="00F240C8"/>
    <w:rsid w:val="00F24A49"/>
    <w:rsid w:val="00F24B8E"/>
    <w:rsid w:val="00F24B9F"/>
    <w:rsid w:val="00F25591"/>
    <w:rsid w:val="00F25A4A"/>
    <w:rsid w:val="00F311B7"/>
    <w:rsid w:val="00F312AD"/>
    <w:rsid w:val="00F3133B"/>
    <w:rsid w:val="00F31968"/>
    <w:rsid w:val="00F32161"/>
    <w:rsid w:val="00F32DC0"/>
    <w:rsid w:val="00F3338C"/>
    <w:rsid w:val="00F339DD"/>
    <w:rsid w:val="00F33AD9"/>
    <w:rsid w:val="00F33D33"/>
    <w:rsid w:val="00F33E59"/>
    <w:rsid w:val="00F34671"/>
    <w:rsid w:val="00F346CA"/>
    <w:rsid w:val="00F349D5"/>
    <w:rsid w:val="00F34A9F"/>
    <w:rsid w:val="00F34F08"/>
    <w:rsid w:val="00F35549"/>
    <w:rsid w:val="00F36080"/>
    <w:rsid w:val="00F365C0"/>
    <w:rsid w:val="00F36B38"/>
    <w:rsid w:val="00F3742C"/>
    <w:rsid w:val="00F403CD"/>
    <w:rsid w:val="00F417CF"/>
    <w:rsid w:val="00F42990"/>
    <w:rsid w:val="00F42F67"/>
    <w:rsid w:val="00F43788"/>
    <w:rsid w:val="00F43DC4"/>
    <w:rsid w:val="00F43E97"/>
    <w:rsid w:val="00F44475"/>
    <w:rsid w:val="00F4449D"/>
    <w:rsid w:val="00F44B24"/>
    <w:rsid w:val="00F44BDD"/>
    <w:rsid w:val="00F4506B"/>
    <w:rsid w:val="00F450DC"/>
    <w:rsid w:val="00F45322"/>
    <w:rsid w:val="00F4623C"/>
    <w:rsid w:val="00F47629"/>
    <w:rsid w:val="00F47ED0"/>
    <w:rsid w:val="00F50240"/>
    <w:rsid w:val="00F50BD7"/>
    <w:rsid w:val="00F50C0A"/>
    <w:rsid w:val="00F50E9B"/>
    <w:rsid w:val="00F51060"/>
    <w:rsid w:val="00F51F47"/>
    <w:rsid w:val="00F52144"/>
    <w:rsid w:val="00F5468E"/>
    <w:rsid w:val="00F55593"/>
    <w:rsid w:val="00F569E8"/>
    <w:rsid w:val="00F57634"/>
    <w:rsid w:val="00F5767A"/>
    <w:rsid w:val="00F5771C"/>
    <w:rsid w:val="00F6013F"/>
    <w:rsid w:val="00F6096F"/>
    <w:rsid w:val="00F60999"/>
    <w:rsid w:val="00F61ED0"/>
    <w:rsid w:val="00F62005"/>
    <w:rsid w:val="00F62007"/>
    <w:rsid w:val="00F62AAA"/>
    <w:rsid w:val="00F63571"/>
    <w:rsid w:val="00F637F2"/>
    <w:rsid w:val="00F648EC"/>
    <w:rsid w:val="00F64E6B"/>
    <w:rsid w:val="00F64E84"/>
    <w:rsid w:val="00F65E70"/>
    <w:rsid w:val="00F666F7"/>
    <w:rsid w:val="00F668DA"/>
    <w:rsid w:val="00F673A1"/>
    <w:rsid w:val="00F67D3E"/>
    <w:rsid w:val="00F67DA9"/>
    <w:rsid w:val="00F70C3E"/>
    <w:rsid w:val="00F70F3C"/>
    <w:rsid w:val="00F722B9"/>
    <w:rsid w:val="00F722F1"/>
    <w:rsid w:val="00F728EE"/>
    <w:rsid w:val="00F72E83"/>
    <w:rsid w:val="00F73B5F"/>
    <w:rsid w:val="00F740B5"/>
    <w:rsid w:val="00F75C88"/>
    <w:rsid w:val="00F75DE2"/>
    <w:rsid w:val="00F76FEC"/>
    <w:rsid w:val="00F77431"/>
    <w:rsid w:val="00F801A2"/>
    <w:rsid w:val="00F80637"/>
    <w:rsid w:val="00F80CDB"/>
    <w:rsid w:val="00F8214D"/>
    <w:rsid w:val="00F82793"/>
    <w:rsid w:val="00F8404F"/>
    <w:rsid w:val="00F84B23"/>
    <w:rsid w:val="00F85ABD"/>
    <w:rsid w:val="00F865FC"/>
    <w:rsid w:val="00F86E54"/>
    <w:rsid w:val="00F870C1"/>
    <w:rsid w:val="00F876ED"/>
    <w:rsid w:val="00F900B2"/>
    <w:rsid w:val="00F901AB"/>
    <w:rsid w:val="00F90B90"/>
    <w:rsid w:val="00F90CD9"/>
    <w:rsid w:val="00F9112E"/>
    <w:rsid w:val="00F91150"/>
    <w:rsid w:val="00F91A2D"/>
    <w:rsid w:val="00F91E82"/>
    <w:rsid w:val="00F925D0"/>
    <w:rsid w:val="00F92FB9"/>
    <w:rsid w:val="00F93CF6"/>
    <w:rsid w:val="00F93DE5"/>
    <w:rsid w:val="00F9401F"/>
    <w:rsid w:val="00F9488C"/>
    <w:rsid w:val="00F9522F"/>
    <w:rsid w:val="00F956D9"/>
    <w:rsid w:val="00F9670C"/>
    <w:rsid w:val="00F96A60"/>
    <w:rsid w:val="00F96E0B"/>
    <w:rsid w:val="00FA083B"/>
    <w:rsid w:val="00FA0ABF"/>
    <w:rsid w:val="00FA0BC7"/>
    <w:rsid w:val="00FA13BD"/>
    <w:rsid w:val="00FA14DE"/>
    <w:rsid w:val="00FA152A"/>
    <w:rsid w:val="00FA2233"/>
    <w:rsid w:val="00FA24A7"/>
    <w:rsid w:val="00FA25D9"/>
    <w:rsid w:val="00FA396C"/>
    <w:rsid w:val="00FA3B78"/>
    <w:rsid w:val="00FA3C68"/>
    <w:rsid w:val="00FA47D9"/>
    <w:rsid w:val="00FA4C8D"/>
    <w:rsid w:val="00FA4F1C"/>
    <w:rsid w:val="00FA5815"/>
    <w:rsid w:val="00FA6B4A"/>
    <w:rsid w:val="00FA6CA9"/>
    <w:rsid w:val="00FA7ABD"/>
    <w:rsid w:val="00FA7C22"/>
    <w:rsid w:val="00FA7F0A"/>
    <w:rsid w:val="00FB010E"/>
    <w:rsid w:val="00FB0715"/>
    <w:rsid w:val="00FB0BAE"/>
    <w:rsid w:val="00FB1919"/>
    <w:rsid w:val="00FB2093"/>
    <w:rsid w:val="00FB2A6D"/>
    <w:rsid w:val="00FB395B"/>
    <w:rsid w:val="00FB3DAD"/>
    <w:rsid w:val="00FB445E"/>
    <w:rsid w:val="00FB4560"/>
    <w:rsid w:val="00FB46F9"/>
    <w:rsid w:val="00FB4830"/>
    <w:rsid w:val="00FB4BFC"/>
    <w:rsid w:val="00FB6F71"/>
    <w:rsid w:val="00FB76FF"/>
    <w:rsid w:val="00FB7C82"/>
    <w:rsid w:val="00FB7FC9"/>
    <w:rsid w:val="00FC0195"/>
    <w:rsid w:val="00FC03E0"/>
    <w:rsid w:val="00FC0E68"/>
    <w:rsid w:val="00FC1406"/>
    <w:rsid w:val="00FC17F9"/>
    <w:rsid w:val="00FC2409"/>
    <w:rsid w:val="00FC2539"/>
    <w:rsid w:val="00FC2704"/>
    <w:rsid w:val="00FC342A"/>
    <w:rsid w:val="00FC3B8E"/>
    <w:rsid w:val="00FC3C94"/>
    <w:rsid w:val="00FC3EFB"/>
    <w:rsid w:val="00FC41E0"/>
    <w:rsid w:val="00FC4904"/>
    <w:rsid w:val="00FC4C9D"/>
    <w:rsid w:val="00FC4F77"/>
    <w:rsid w:val="00FC58F6"/>
    <w:rsid w:val="00FC5ADB"/>
    <w:rsid w:val="00FC5DD7"/>
    <w:rsid w:val="00FC5E7C"/>
    <w:rsid w:val="00FC6189"/>
    <w:rsid w:val="00FC75BF"/>
    <w:rsid w:val="00FC7DC4"/>
    <w:rsid w:val="00FD02D1"/>
    <w:rsid w:val="00FD08C9"/>
    <w:rsid w:val="00FD15A2"/>
    <w:rsid w:val="00FD189D"/>
    <w:rsid w:val="00FD1B17"/>
    <w:rsid w:val="00FD2169"/>
    <w:rsid w:val="00FD26FB"/>
    <w:rsid w:val="00FD2C30"/>
    <w:rsid w:val="00FD367A"/>
    <w:rsid w:val="00FD377D"/>
    <w:rsid w:val="00FD39E5"/>
    <w:rsid w:val="00FD41CA"/>
    <w:rsid w:val="00FD4FF9"/>
    <w:rsid w:val="00FD5B35"/>
    <w:rsid w:val="00FD6F68"/>
    <w:rsid w:val="00FD7863"/>
    <w:rsid w:val="00FE0821"/>
    <w:rsid w:val="00FE17BB"/>
    <w:rsid w:val="00FE22C7"/>
    <w:rsid w:val="00FE24C0"/>
    <w:rsid w:val="00FE2B8A"/>
    <w:rsid w:val="00FE3828"/>
    <w:rsid w:val="00FE3916"/>
    <w:rsid w:val="00FE3A72"/>
    <w:rsid w:val="00FE3E6B"/>
    <w:rsid w:val="00FE52A1"/>
    <w:rsid w:val="00FE54AF"/>
    <w:rsid w:val="00FE5562"/>
    <w:rsid w:val="00FE59CF"/>
    <w:rsid w:val="00FE69E5"/>
    <w:rsid w:val="00FE6BA5"/>
    <w:rsid w:val="00FE6DE9"/>
    <w:rsid w:val="00FE751B"/>
    <w:rsid w:val="00FE7529"/>
    <w:rsid w:val="00FE7C69"/>
    <w:rsid w:val="00FE7ED0"/>
    <w:rsid w:val="00FF01F6"/>
    <w:rsid w:val="00FF0F8B"/>
    <w:rsid w:val="00FF1171"/>
    <w:rsid w:val="00FF1477"/>
    <w:rsid w:val="00FF1C71"/>
    <w:rsid w:val="00FF2E0A"/>
    <w:rsid w:val="00FF318B"/>
    <w:rsid w:val="00FF345B"/>
    <w:rsid w:val="00FF36E2"/>
    <w:rsid w:val="00FF393E"/>
    <w:rsid w:val="00FF460A"/>
    <w:rsid w:val="00FF47B4"/>
    <w:rsid w:val="00FF4CC1"/>
    <w:rsid w:val="00FF4D93"/>
    <w:rsid w:val="00FF522D"/>
    <w:rsid w:val="00FF5947"/>
    <w:rsid w:val="00FF68B8"/>
    <w:rsid w:val="00FF6A30"/>
    <w:rsid w:val="00FF7022"/>
    <w:rsid w:val="00FF7157"/>
    <w:rsid w:val="00FF76F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40"/>
    <o:shapelayout v:ext="edit">
      <o:idmap v:ext="edit" data="1"/>
      <o:rules v:ext="edit">
        <o:r id="V:Rule1" type="connector" idref="#Straight Arrow Connector 91"/>
        <o:r id="V:Rule2" type="connector" idref="#Straight Arrow Connector 93"/>
        <o:r id="V:Rule3" type="connector" idref="#Straight Arrow Connector 100"/>
        <o:r id="V:Rule4" type="connector" idref="#Straight Arrow Connector 94"/>
        <o:r id="V:Rule5" type="connector" idref="#Straight Arrow Connector 95"/>
      </o:rules>
    </o:shapelayout>
  </w:shapeDefaults>
  <w:decimalSymbol w:val="."/>
  <w:listSeparator w:val=","/>
  <w15:docId w15:val="{C9E9EF5A-E54E-4D60-8880-B403635CD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42D9"/>
    <w:pPr>
      <w:widowControl w:val="0"/>
    </w:pPr>
  </w:style>
  <w:style w:type="paragraph" w:styleId="Heading1">
    <w:name w:val="heading 1"/>
    <w:basedOn w:val="Normal"/>
    <w:next w:val="Normal"/>
    <w:link w:val="Heading1Char"/>
    <w:uiPriority w:val="9"/>
    <w:qFormat/>
    <w:rsid w:val="0016714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D667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C7F7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C178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3">
    <w:name w:val="toc 3"/>
    <w:basedOn w:val="Normal"/>
    <w:next w:val="Normal"/>
    <w:autoRedefine/>
    <w:uiPriority w:val="39"/>
    <w:rsid w:val="003B464E"/>
    <w:pPr>
      <w:widowControl/>
      <w:tabs>
        <w:tab w:val="right" w:leader="dot" w:pos="9700"/>
        <w:tab w:val="right" w:leader="dot" w:pos="9800"/>
      </w:tabs>
      <w:spacing w:before="40" w:after="0" w:line="240" w:lineRule="auto"/>
      <w:ind w:firstLine="425"/>
    </w:pPr>
    <w:rPr>
      <w:rFonts w:ascii="Arial Armenian" w:eastAsia="Times New Roman" w:hAnsi="Arial Armenian" w:cs="Times New Roman"/>
      <w:sz w:val="20"/>
      <w:szCs w:val="20"/>
      <w:lang w:eastAsia="ru-RU"/>
    </w:rPr>
  </w:style>
  <w:style w:type="character" w:styleId="Hyperlink">
    <w:name w:val="Hyperlink"/>
    <w:rsid w:val="0032750D"/>
    <w:rPr>
      <w:rFonts w:cs="Times New Roman"/>
      <w:color w:val="0000FF"/>
      <w:u w:val="single"/>
    </w:rPr>
  </w:style>
  <w:style w:type="paragraph" w:styleId="ListParagraph">
    <w:name w:val="List Paragraph"/>
    <w:aliases w:val="Normal numbere,Table of contents numbered,List Paragraph in table,List Paragraph1,Recommendation,List Paragraph11,Bullet point,NFP GP Bulleted List,L,bullet point list,1 heading,Bulleted Para,Bullet points,Content descriptions,lp1"/>
    <w:basedOn w:val="Normal"/>
    <w:link w:val="ListParagraphChar"/>
    <w:uiPriority w:val="34"/>
    <w:qFormat/>
    <w:rsid w:val="00CF23E8"/>
    <w:pPr>
      <w:ind w:left="720"/>
      <w:contextualSpacing/>
    </w:pPr>
  </w:style>
  <w:style w:type="character" w:customStyle="1" w:styleId="Heading1Char">
    <w:name w:val="Heading 1 Char"/>
    <w:basedOn w:val="DefaultParagraphFont"/>
    <w:link w:val="Heading1"/>
    <w:uiPriority w:val="9"/>
    <w:rsid w:val="00167144"/>
    <w:rPr>
      <w:rFonts w:asciiTheme="majorHAnsi" w:eastAsiaTheme="majorEastAsia" w:hAnsiTheme="majorHAnsi" w:cstheme="majorBidi"/>
      <w:b/>
      <w:bCs/>
      <w:color w:val="365F91" w:themeColor="accent1" w:themeShade="BF"/>
      <w:sz w:val="28"/>
      <w:szCs w:val="28"/>
      <w:lang w:val="en-GB"/>
    </w:rPr>
  </w:style>
  <w:style w:type="paragraph" w:styleId="TOCHeading">
    <w:name w:val="TOC Heading"/>
    <w:basedOn w:val="Heading1"/>
    <w:next w:val="Normal"/>
    <w:uiPriority w:val="39"/>
    <w:unhideWhenUsed/>
    <w:qFormat/>
    <w:rsid w:val="00167144"/>
    <w:pPr>
      <w:outlineLvl w:val="9"/>
    </w:pPr>
  </w:style>
  <w:style w:type="character" w:customStyle="1" w:styleId="ListParagraphChar">
    <w:name w:val="List Paragraph Char"/>
    <w:aliases w:val="Normal numbere Char,Table of contents numbered Char,List Paragraph in table Char,List Paragraph1 Char,Recommendation Char,List Paragraph11 Char,Bullet point Char,NFP GP Bulleted List Char,L Char,bullet point list Char,1 heading Char"/>
    <w:link w:val="ListParagraph"/>
    <w:uiPriority w:val="34"/>
    <w:locked/>
    <w:rsid w:val="00167144"/>
    <w:rPr>
      <w:lang w:val="en-GB"/>
    </w:rPr>
  </w:style>
  <w:style w:type="table" w:styleId="TableGrid">
    <w:name w:val="Table Grid"/>
    <w:basedOn w:val="TableNormal"/>
    <w:uiPriority w:val="59"/>
    <w:rsid w:val="006D418B"/>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ußnotentextf,Fußnote,Footnote,Footnote Text Char1 Char,Footnote Text Char Char Char,Footnote Text Char1 Char Char Char,Footnote Text Char Char Char Char Char,Footnote Text Char1 Char1 Char,Footnote Text Char Char Char1 Char,FOOTNOTES,fn,f"/>
    <w:basedOn w:val="Normal"/>
    <w:link w:val="FootnoteTextChar"/>
    <w:uiPriority w:val="99"/>
    <w:qFormat/>
    <w:rsid w:val="000D110F"/>
    <w:pPr>
      <w:widowControl/>
      <w:kinsoku w:val="0"/>
      <w:autoSpaceDE w:val="0"/>
      <w:autoSpaceDN w:val="0"/>
      <w:adjustRightInd w:val="0"/>
      <w:spacing w:after="140" w:line="280" w:lineRule="atLeast"/>
    </w:pPr>
    <w:rPr>
      <w:rFonts w:ascii="Arial" w:eastAsia="Times New Roman" w:hAnsi="Arial" w:cs="Times New Roman"/>
      <w:sz w:val="18"/>
      <w:szCs w:val="20"/>
    </w:rPr>
  </w:style>
  <w:style w:type="character" w:customStyle="1" w:styleId="FootnoteTextChar">
    <w:name w:val="Footnote Text Char"/>
    <w:aliases w:val="Fußnotentextf Char,Fußnote Char,Footnote Char,Footnote Text Char1 Char Char,Footnote Text Char Char Char Char,Footnote Text Char1 Char Char Char Char,Footnote Text Char Char Char Char Char Char,Footnote Text Char1 Char1 Char Char"/>
    <w:basedOn w:val="DefaultParagraphFont"/>
    <w:link w:val="FootnoteText"/>
    <w:uiPriority w:val="99"/>
    <w:rsid w:val="000D110F"/>
    <w:rPr>
      <w:rFonts w:ascii="Arial" w:eastAsia="Times New Roman" w:hAnsi="Arial" w:cs="Times New Roman"/>
      <w:sz w:val="18"/>
      <w:szCs w:val="20"/>
      <w:lang w:val="en-GB"/>
    </w:rPr>
  </w:style>
  <w:style w:type="character" w:styleId="FootnoteReference">
    <w:name w:val="footnote reference"/>
    <w:aliases w:val="BVI fnr,16 Point,Superscript 6 Point,nota pié di pagina,Footnote symbol,ftref,Footnote Reference Number,Ref,de nota al pie,(NECG) Footnote Reference,Footnote number,SUPERS,Footnote Reference_LVL6,Footnote Reference_LVL61,BVI fnr Char"/>
    <w:basedOn w:val="DefaultParagraphFont"/>
    <w:uiPriority w:val="99"/>
    <w:rsid w:val="000D110F"/>
    <w:rPr>
      <w:sz w:val="18"/>
      <w:vertAlign w:val="superscript"/>
    </w:rPr>
  </w:style>
  <w:style w:type="character" w:styleId="Strong">
    <w:name w:val="Strong"/>
    <w:basedOn w:val="DefaultParagraphFont"/>
    <w:uiPriority w:val="22"/>
    <w:qFormat/>
    <w:rsid w:val="000D110F"/>
    <w:rPr>
      <w:b/>
      <w:bCs/>
    </w:rPr>
  </w:style>
  <w:style w:type="paragraph" w:styleId="ListBullet">
    <w:name w:val="List Bullet"/>
    <w:basedOn w:val="Normal"/>
    <w:rsid w:val="000D110F"/>
    <w:pPr>
      <w:widowControl/>
      <w:spacing w:after="0" w:line="240" w:lineRule="auto"/>
      <w:jc w:val="both"/>
    </w:pPr>
    <w:rPr>
      <w:rFonts w:ascii="Arial Unicode MS" w:eastAsia="Times New Roman" w:hAnsi="Arial Unicode MS" w:cs="Times New Roman"/>
      <w:szCs w:val="24"/>
      <w:lang w:eastAsia="ru-RU"/>
    </w:rPr>
  </w:style>
  <w:style w:type="paragraph" w:styleId="NormalWeb">
    <w:name w:val="Normal (Web)"/>
    <w:basedOn w:val="Normal"/>
    <w:uiPriority w:val="99"/>
    <w:unhideWhenUsed/>
    <w:rsid w:val="00F6096F"/>
    <w:pPr>
      <w:widowControl/>
      <w:suppressAutoHyphens/>
      <w:spacing w:before="280" w:after="280" w:line="100" w:lineRule="atLeast"/>
    </w:pPr>
    <w:rPr>
      <w:rFonts w:ascii="Times New Roman" w:eastAsia="Times New Roman" w:hAnsi="Times New Roman" w:cs="Times New Roman"/>
      <w:color w:val="00000A"/>
      <w:sz w:val="24"/>
      <w:szCs w:val="24"/>
      <w:lang w:eastAsia="zh-CN"/>
    </w:rPr>
  </w:style>
  <w:style w:type="paragraph" w:styleId="BalloonText">
    <w:name w:val="Balloon Text"/>
    <w:basedOn w:val="Normal"/>
    <w:link w:val="BalloonTextChar"/>
    <w:uiPriority w:val="99"/>
    <w:unhideWhenUsed/>
    <w:rsid w:val="001B20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1B2004"/>
    <w:rPr>
      <w:rFonts w:ascii="Tahoma" w:hAnsi="Tahoma" w:cs="Tahoma"/>
      <w:sz w:val="16"/>
      <w:szCs w:val="16"/>
      <w:lang w:val="en-GB"/>
    </w:rPr>
  </w:style>
  <w:style w:type="paragraph" w:customStyle="1" w:styleId="Default">
    <w:name w:val="Default"/>
    <w:rsid w:val="008E6291"/>
    <w:pPr>
      <w:autoSpaceDE w:val="0"/>
      <w:autoSpaceDN w:val="0"/>
      <w:adjustRightInd w:val="0"/>
      <w:spacing w:after="0" w:line="240" w:lineRule="auto"/>
    </w:pPr>
    <w:rPr>
      <w:rFonts w:ascii="Arial" w:hAnsi="Arial" w:cs="Arial"/>
      <w:color w:val="000000"/>
      <w:sz w:val="24"/>
      <w:szCs w:val="24"/>
      <w:lang w:val="en-GB"/>
    </w:rPr>
  </w:style>
  <w:style w:type="character" w:customStyle="1" w:styleId="Heading2Char">
    <w:name w:val="Heading 2 Char"/>
    <w:basedOn w:val="DefaultParagraphFont"/>
    <w:link w:val="Heading2"/>
    <w:uiPriority w:val="9"/>
    <w:rsid w:val="00ED6671"/>
    <w:rPr>
      <w:rFonts w:asciiTheme="majorHAnsi" w:eastAsiaTheme="majorEastAsia" w:hAnsiTheme="majorHAnsi" w:cstheme="majorBidi"/>
      <w:b/>
      <w:bCs/>
      <w:color w:val="4F81BD" w:themeColor="accent1"/>
      <w:sz w:val="26"/>
      <w:szCs w:val="26"/>
      <w:lang w:val="en-GB"/>
    </w:rPr>
  </w:style>
  <w:style w:type="character" w:customStyle="1" w:styleId="Heading3Char">
    <w:name w:val="Heading 3 Char"/>
    <w:basedOn w:val="DefaultParagraphFont"/>
    <w:link w:val="Heading3"/>
    <w:rsid w:val="004C7F7A"/>
    <w:rPr>
      <w:rFonts w:asciiTheme="majorHAnsi" w:eastAsiaTheme="majorEastAsia" w:hAnsiTheme="majorHAnsi" w:cstheme="majorBidi"/>
      <w:b/>
      <w:bCs/>
      <w:color w:val="4F81BD" w:themeColor="accent1"/>
      <w:lang w:val="en-GB"/>
    </w:rPr>
  </w:style>
  <w:style w:type="paragraph" w:styleId="CommentText">
    <w:name w:val="annotation text"/>
    <w:basedOn w:val="Normal"/>
    <w:link w:val="CommentTextChar"/>
    <w:uiPriority w:val="99"/>
    <w:unhideWhenUsed/>
    <w:rsid w:val="00F91A2D"/>
    <w:pPr>
      <w:widowControl/>
      <w:spacing w:after="0" w:line="240" w:lineRule="auto"/>
    </w:pPr>
    <w:rPr>
      <w:sz w:val="20"/>
      <w:szCs w:val="20"/>
    </w:rPr>
  </w:style>
  <w:style w:type="character" w:customStyle="1" w:styleId="CommentTextChar">
    <w:name w:val="Comment Text Char"/>
    <w:basedOn w:val="DefaultParagraphFont"/>
    <w:link w:val="CommentText"/>
    <w:uiPriority w:val="99"/>
    <w:rsid w:val="00F91A2D"/>
    <w:rPr>
      <w:sz w:val="20"/>
      <w:szCs w:val="20"/>
      <w:lang w:val="en-GB"/>
    </w:rPr>
  </w:style>
  <w:style w:type="paragraph" w:styleId="Header">
    <w:name w:val="header"/>
    <w:basedOn w:val="Normal"/>
    <w:link w:val="HeaderChar"/>
    <w:uiPriority w:val="99"/>
    <w:unhideWhenUsed/>
    <w:rsid w:val="007A76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76A2"/>
    <w:rPr>
      <w:lang w:val="en-GB"/>
    </w:rPr>
  </w:style>
  <w:style w:type="paragraph" w:styleId="Footer">
    <w:name w:val="footer"/>
    <w:aliases w:val="Char1"/>
    <w:basedOn w:val="Normal"/>
    <w:link w:val="FooterChar"/>
    <w:unhideWhenUsed/>
    <w:rsid w:val="007A76A2"/>
    <w:pPr>
      <w:tabs>
        <w:tab w:val="center" w:pos="4513"/>
        <w:tab w:val="right" w:pos="9026"/>
      </w:tabs>
      <w:spacing w:after="0" w:line="240" w:lineRule="auto"/>
    </w:pPr>
  </w:style>
  <w:style w:type="character" w:customStyle="1" w:styleId="FooterChar">
    <w:name w:val="Footer Char"/>
    <w:aliases w:val="Char1 Char"/>
    <w:basedOn w:val="DefaultParagraphFont"/>
    <w:link w:val="Footer"/>
    <w:uiPriority w:val="99"/>
    <w:rsid w:val="007A76A2"/>
    <w:rPr>
      <w:lang w:val="en-GB"/>
    </w:rPr>
  </w:style>
  <w:style w:type="character" w:styleId="FollowedHyperlink">
    <w:name w:val="FollowedHyperlink"/>
    <w:basedOn w:val="DefaultParagraphFont"/>
    <w:uiPriority w:val="99"/>
    <w:unhideWhenUsed/>
    <w:rsid w:val="00952970"/>
    <w:rPr>
      <w:color w:val="800080" w:themeColor="followedHyperlink"/>
      <w:u w:val="single"/>
    </w:rPr>
  </w:style>
  <w:style w:type="paragraph" w:styleId="TOC1">
    <w:name w:val="toc 1"/>
    <w:basedOn w:val="Normal"/>
    <w:next w:val="Normal"/>
    <w:autoRedefine/>
    <w:uiPriority w:val="39"/>
    <w:unhideWhenUsed/>
    <w:rsid w:val="004A6D76"/>
    <w:pPr>
      <w:tabs>
        <w:tab w:val="left" w:pos="284"/>
        <w:tab w:val="right" w:leader="dot" w:pos="9628"/>
      </w:tabs>
      <w:spacing w:before="80" w:after="0" w:line="240" w:lineRule="auto"/>
    </w:pPr>
    <w:rPr>
      <w:rFonts w:eastAsia="Times New Roman"/>
      <w:b/>
      <w:caps/>
      <w:noProof/>
      <w:lang w:val="mk-MK"/>
    </w:rPr>
  </w:style>
  <w:style w:type="paragraph" w:styleId="TOC2">
    <w:name w:val="toc 2"/>
    <w:basedOn w:val="Normal"/>
    <w:next w:val="Normal"/>
    <w:autoRedefine/>
    <w:uiPriority w:val="39"/>
    <w:unhideWhenUsed/>
    <w:rsid w:val="004A6D76"/>
    <w:pPr>
      <w:tabs>
        <w:tab w:val="left" w:pos="567"/>
        <w:tab w:val="right" w:leader="dot" w:pos="9628"/>
      </w:tabs>
      <w:spacing w:before="60" w:after="0"/>
      <w:ind w:left="221"/>
    </w:pPr>
  </w:style>
  <w:style w:type="character" w:customStyle="1" w:styleId="shorttext">
    <w:name w:val="short_text"/>
    <w:basedOn w:val="DefaultParagraphFont"/>
    <w:rsid w:val="008E1214"/>
  </w:style>
  <w:style w:type="character" w:customStyle="1" w:styleId="longtext">
    <w:name w:val="long_text"/>
    <w:basedOn w:val="DefaultParagraphFont"/>
    <w:rsid w:val="00C01631"/>
  </w:style>
  <w:style w:type="character" w:customStyle="1" w:styleId="apple-converted-space">
    <w:name w:val="apple-converted-space"/>
    <w:basedOn w:val="DefaultParagraphFont"/>
    <w:rsid w:val="00C01631"/>
  </w:style>
  <w:style w:type="character" w:styleId="CommentReference">
    <w:name w:val="annotation reference"/>
    <w:basedOn w:val="DefaultParagraphFont"/>
    <w:unhideWhenUsed/>
    <w:rsid w:val="002172C4"/>
    <w:rPr>
      <w:sz w:val="16"/>
      <w:szCs w:val="16"/>
    </w:rPr>
  </w:style>
  <w:style w:type="paragraph" w:styleId="CommentSubject">
    <w:name w:val="annotation subject"/>
    <w:basedOn w:val="CommentText"/>
    <w:next w:val="CommentText"/>
    <w:link w:val="CommentSubjectChar"/>
    <w:uiPriority w:val="99"/>
    <w:unhideWhenUsed/>
    <w:rsid w:val="002172C4"/>
    <w:rPr>
      <w:b/>
      <w:bCs/>
    </w:rPr>
  </w:style>
  <w:style w:type="character" w:customStyle="1" w:styleId="CommentSubjectChar">
    <w:name w:val="Comment Subject Char"/>
    <w:basedOn w:val="CommentTextChar"/>
    <w:link w:val="CommentSubject"/>
    <w:uiPriority w:val="99"/>
    <w:rsid w:val="002172C4"/>
    <w:rPr>
      <w:b/>
      <w:bCs/>
      <w:sz w:val="20"/>
      <w:szCs w:val="20"/>
      <w:lang w:val="en-GB"/>
    </w:rPr>
  </w:style>
  <w:style w:type="paragraph" w:customStyle="1" w:styleId="Standard">
    <w:name w:val="Standard"/>
    <w:rsid w:val="002172C4"/>
    <w:pPr>
      <w:suppressAutoHyphens/>
      <w:autoSpaceDN w:val="0"/>
      <w:spacing w:after="0"/>
      <w:textAlignment w:val="baseline"/>
    </w:pPr>
    <w:rPr>
      <w:rFonts w:ascii="Calibri" w:eastAsia="SimSun" w:hAnsi="Calibri" w:cs="Tahoma"/>
      <w:kern w:val="3"/>
      <w:lang w:val="en-GB"/>
    </w:rPr>
  </w:style>
  <w:style w:type="paragraph" w:customStyle="1" w:styleId="Heading">
    <w:name w:val="Heading"/>
    <w:basedOn w:val="Standard"/>
    <w:next w:val="Textbody"/>
    <w:rsid w:val="002172C4"/>
    <w:pPr>
      <w:keepNext/>
      <w:spacing w:before="240" w:after="120"/>
    </w:pPr>
    <w:rPr>
      <w:rFonts w:ascii="Arial" w:eastAsia="Microsoft YaHei" w:hAnsi="Arial" w:cs="Mangal"/>
      <w:sz w:val="28"/>
      <w:szCs w:val="28"/>
    </w:rPr>
  </w:style>
  <w:style w:type="paragraph" w:customStyle="1" w:styleId="Textbody">
    <w:name w:val="Text body"/>
    <w:basedOn w:val="Standard"/>
    <w:rsid w:val="002172C4"/>
    <w:pPr>
      <w:spacing w:after="120"/>
    </w:pPr>
  </w:style>
  <w:style w:type="paragraph" w:styleId="List">
    <w:name w:val="List"/>
    <w:basedOn w:val="Textbody"/>
    <w:rsid w:val="002172C4"/>
    <w:rPr>
      <w:rFonts w:cs="Mangal"/>
    </w:rPr>
  </w:style>
  <w:style w:type="paragraph" w:styleId="Caption">
    <w:name w:val="caption"/>
    <w:basedOn w:val="Standard"/>
    <w:rsid w:val="002172C4"/>
    <w:pPr>
      <w:suppressLineNumbers/>
      <w:spacing w:before="120" w:after="120"/>
    </w:pPr>
    <w:rPr>
      <w:rFonts w:cs="Mangal"/>
      <w:i/>
      <w:iCs/>
      <w:sz w:val="24"/>
      <w:szCs w:val="24"/>
    </w:rPr>
  </w:style>
  <w:style w:type="paragraph" w:customStyle="1" w:styleId="Index">
    <w:name w:val="Index"/>
    <w:basedOn w:val="Standard"/>
    <w:rsid w:val="002172C4"/>
    <w:pPr>
      <w:suppressLineNumbers/>
    </w:pPr>
    <w:rPr>
      <w:rFonts w:cs="Mangal"/>
    </w:rPr>
  </w:style>
  <w:style w:type="paragraph" w:customStyle="1" w:styleId="ContentsHeading">
    <w:name w:val="Contents Heading"/>
    <w:basedOn w:val="Heading1"/>
    <w:rsid w:val="002172C4"/>
    <w:pPr>
      <w:suppressLineNumbers/>
      <w:suppressAutoHyphens/>
      <w:autoSpaceDN w:val="0"/>
      <w:textAlignment w:val="baseline"/>
    </w:pPr>
    <w:rPr>
      <w:rFonts w:ascii="Cambria" w:eastAsia="Cambria" w:hAnsi="Cambria" w:cs="Cambria"/>
      <w:color w:val="365F91"/>
      <w:kern w:val="3"/>
      <w:sz w:val="32"/>
      <w:szCs w:val="32"/>
    </w:rPr>
  </w:style>
  <w:style w:type="paragraph" w:customStyle="1" w:styleId="Contents1">
    <w:name w:val="Contents 1"/>
    <w:basedOn w:val="Standard"/>
    <w:rsid w:val="002172C4"/>
    <w:pPr>
      <w:shd w:val="clear" w:color="auto" w:fill="D9D9D9"/>
      <w:tabs>
        <w:tab w:val="left" w:pos="851"/>
        <w:tab w:val="right" w:leader="dot" w:pos="9629"/>
      </w:tabs>
      <w:spacing w:before="80" w:after="40"/>
    </w:pPr>
    <w:rPr>
      <w:b/>
    </w:rPr>
  </w:style>
  <w:style w:type="paragraph" w:customStyle="1" w:styleId="Contents2">
    <w:name w:val="Contents 2"/>
    <w:basedOn w:val="Standard"/>
    <w:rsid w:val="002172C4"/>
    <w:pPr>
      <w:tabs>
        <w:tab w:val="left" w:pos="1589"/>
        <w:tab w:val="right" w:leader="dot" w:pos="10338"/>
      </w:tabs>
      <w:spacing w:before="40"/>
      <w:ind w:left="709" w:hanging="488"/>
    </w:pPr>
  </w:style>
  <w:style w:type="paragraph" w:customStyle="1" w:styleId="TableContents">
    <w:name w:val="Table Contents"/>
    <w:basedOn w:val="Standard"/>
    <w:rsid w:val="002172C4"/>
    <w:pPr>
      <w:suppressLineNumbers/>
    </w:pPr>
  </w:style>
  <w:style w:type="paragraph" w:customStyle="1" w:styleId="TableHeading">
    <w:name w:val="Table Heading"/>
    <w:basedOn w:val="TableContents"/>
    <w:rsid w:val="002172C4"/>
    <w:pPr>
      <w:jc w:val="center"/>
    </w:pPr>
    <w:rPr>
      <w:b/>
      <w:bCs/>
    </w:rPr>
  </w:style>
  <w:style w:type="paragraph" w:customStyle="1" w:styleId="Quotations">
    <w:name w:val="Quotations"/>
    <w:basedOn w:val="Standard"/>
    <w:rsid w:val="002172C4"/>
    <w:pPr>
      <w:spacing w:after="283"/>
      <w:ind w:left="567" w:right="567"/>
    </w:pPr>
  </w:style>
  <w:style w:type="paragraph" w:styleId="Title">
    <w:name w:val="Title"/>
    <w:basedOn w:val="Heading"/>
    <w:next w:val="Textbody"/>
    <w:link w:val="TitleChar"/>
    <w:rsid w:val="002172C4"/>
    <w:pPr>
      <w:jc w:val="center"/>
    </w:pPr>
    <w:rPr>
      <w:b/>
      <w:bCs/>
      <w:sz w:val="56"/>
      <w:szCs w:val="56"/>
    </w:rPr>
  </w:style>
  <w:style w:type="character" w:customStyle="1" w:styleId="TitleChar">
    <w:name w:val="Title Char"/>
    <w:basedOn w:val="DefaultParagraphFont"/>
    <w:link w:val="Title"/>
    <w:rsid w:val="002172C4"/>
    <w:rPr>
      <w:rFonts w:ascii="Arial" w:eastAsia="Microsoft YaHei" w:hAnsi="Arial" w:cs="Mangal"/>
      <w:b/>
      <w:bCs/>
      <w:kern w:val="3"/>
      <w:sz w:val="56"/>
      <w:szCs w:val="56"/>
      <w:lang w:val="en-GB"/>
    </w:rPr>
  </w:style>
  <w:style w:type="paragraph" w:styleId="Subtitle">
    <w:name w:val="Subtitle"/>
    <w:basedOn w:val="Heading"/>
    <w:next w:val="Textbody"/>
    <w:link w:val="SubtitleChar"/>
    <w:rsid w:val="002172C4"/>
    <w:pPr>
      <w:spacing w:before="60"/>
      <w:jc w:val="center"/>
    </w:pPr>
    <w:rPr>
      <w:sz w:val="36"/>
      <w:szCs w:val="36"/>
    </w:rPr>
  </w:style>
  <w:style w:type="character" w:customStyle="1" w:styleId="SubtitleChar">
    <w:name w:val="Subtitle Char"/>
    <w:basedOn w:val="DefaultParagraphFont"/>
    <w:link w:val="Subtitle"/>
    <w:rsid w:val="002172C4"/>
    <w:rPr>
      <w:rFonts w:ascii="Arial" w:eastAsia="Microsoft YaHei" w:hAnsi="Arial" w:cs="Mangal"/>
      <w:kern w:val="3"/>
      <w:sz w:val="36"/>
      <w:szCs w:val="36"/>
      <w:lang w:val="en-GB"/>
    </w:rPr>
  </w:style>
  <w:style w:type="character" w:customStyle="1" w:styleId="Internetlink">
    <w:name w:val="Internet link"/>
    <w:rsid w:val="002172C4"/>
    <w:rPr>
      <w:rFonts w:cs="Times New Roman"/>
      <w:color w:val="0000FF"/>
      <w:u w:val="single"/>
    </w:rPr>
  </w:style>
  <w:style w:type="character" w:customStyle="1" w:styleId="StrongEmphasis">
    <w:name w:val="Strong Emphasis"/>
    <w:basedOn w:val="DefaultParagraphFont"/>
    <w:rsid w:val="002172C4"/>
    <w:rPr>
      <w:b/>
      <w:bCs/>
    </w:rPr>
  </w:style>
  <w:style w:type="character" w:customStyle="1" w:styleId="ListLabel1">
    <w:name w:val="ListLabel 1"/>
    <w:rsid w:val="002172C4"/>
    <w:rPr>
      <w:rFonts w:cs="Courier New"/>
    </w:rPr>
  </w:style>
  <w:style w:type="character" w:customStyle="1" w:styleId="ListLabel2">
    <w:name w:val="ListLabel 2"/>
    <w:rsid w:val="002172C4"/>
    <w:rPr>
      <w:rFonts w:cs="Times New Roman"/>
    </w:rPr>
  </w:style>
  <w:style w:type="character" w:customStyle="1" w:styleId="ListLabel3">
    <w:name w:val="ListLabel 3"/>
    <w:rsid w:val="002172C4"/>
    <w:rPr>
      <w:rFonts w:cs="Arial"/>
      <w:sz w:val="22"/>
    </w:rPr>
  </w:style>
  <w:style w:type="character" w:customStyle="1" w:styleId="ListLabel4">
    <w:name w:val="ListLabel 4"/>
    <w:rsid w:val="002172C4"/>
    <w:rPr>
      <w:sz w:val="21"/>
      <w:szCs w:val="21"/>
    </w:rPr>
  </w:style>
  <w:style w:type="numbering" w:customStyle="1" w:styleId="WWNum1">
    <w:name w:val="WWNum1"/>
    <w:basedOn w:val="NoList"/>
    <w:rsid w:val="002172C4"/>
    <w:pPr>
      <w:numPr>
        <w:numId w:val="20"/>
      </w:numPr>
    </w:pPr>
  </w:style>
  <w:style w:type="numbering" w:customStyle="1" w:styleId="WWNum2">
    <w:name w:val="WWNum2"/>
    <w:basedOn w:val="NoList"/>
    <w:rsid w:val="002172C4"/>
    <w:pPr>
      <w:numPr>
        <w:numId w:val="21"/>
      </w:numPr>
    </w:pPr>
  </w:style>
  <w:style w:type="numbering" w:customStyle="1" w:styleId="WWNum3">
    <w:name w:val="WWNum3"/>
    <w:basedOn w:val="NoList"/>
    <w:rsid w:val="002172C4"/>
    <w:pPr>
      <w:numPr>
        <w:numId w:val="22"/>
      </w:numPr>
    </w:pPr>
  </w:style>
  <w:style w:type="numbering" w:customStyle="1" w:styleId="WWNum4">
    <w:name w:val="WWNum4"/>
    <w:basedOn w:val="NoList"/>
    <w:rsid w:val="002172C4"/>
    <w:pPr>
      <w:numPr>
        <w:numId w:val="23"/>
      </w:numPr>
    </w:pPr>
  </w:style>
  <w:style w:type="numbering" w:customStyle="1" w:styleId="WWNum5">
    <w:name w:val="WWNum5"/>
    <w:basedOn w:val="NoList"/>
    <w:rsid w:val="002172C4"/>
    <w:pPr>
      <w:numPr>
        <w:numId w:val="24"/>
      </w:numPr>
    </w:pPr>
  </w:style>
  <w:style w:type="numbering" w:customStyle="1" w:styleId="WWNum6">
    <w:name w:val="WWNum6"/>
    <w:basedOn w:val="NoList"/>
    <w:rsid w:val="002172C4"/>
    <w:pPr>
      <w:numPr>
        <w:numId w:val="25"/>
      </w:numPr>
    </w:pPr>
  </w:style>
  <w:style w:type="numbering" w:customStyle="1" w:styleId="WWNum7">
    <w:name w:val="WWNum7"/>
    <w:basedOn w:val="NoList"/>
    <w:rsid w:val="002172C4"/>
    <w:pPr>
      <w:numPr>
        <w:numId w:val="26"/>
      </w:numPr>
    </w:pPr>
  </w:style>
  <w:style w:type="numbering" w:customStyle="1" w:styleId="WWNum8">
    <w:name w:val="WWNum8"/>
    <w:basedOn w:val="NoList"/>
    <w:rsid w:val="002172C4"/>
    <w:pPr>
      <w:numPr>
        <w:numId w:val="27"/>
      </w:numPr>
    </w:pPr>
  </w:style>
  <w:style w:type="numbering" w:customStyle="1" w:styleId="WWNum9">
    <w:name w:val="WWNum9"/>
    <w:basedOn w:val="NoList"/>
    <w:rsid w:val="002172C4"/>
    <w:pPr>
      <w:numPr>
        <w:numId w:val="28"/>
      </w:numPr>
    </w:pPr>
  </w:style>
  <w:style w:type="numbering" w:customStyle="1" w:styleId="WWNum10">
    <w:name w:val="WWNum10"/>
    <w:basedOn w:val="NoList"/>
    <w:rsid w:val="002172C4"/>
    <w:pPr>
      <w:numPr>
        <w:numId w:val="29"/>
      </w:numPr>
    </w:pPr>
  </w:style>
  <w:style w:type="numbering" w:customStyle="1" w:styleId="WWNum11">
    <w:name w:val="WWNum11"/>
    <w:basedOn w:val="NoList"/>
    <w:rsid w:val="002172C4"/>
    <w:pPr>
      <w:numPr>
        <w:numId w:val="30"/>
      </w:numPr>
    </w:pPr>
  </w:style>
  <w:style w:type="numbering" w:customStyle="1" w:styleId="WWNum12">
    <w:name w:val="WWNum12"/>
    <w:basedOn w:val="NoList"/>
    <w:rsid w:val="002172C4"/>
    <w:pPr>
      <w:numPr>
        <w:numId w:val="31"/>
      </w:numPr>
    </w:pPr>
  </w:style>
  <w:style w:type="numbering" w:customStyle="1" w:styleId="WWNum13">
    <w:name w:val="WWNum13"/>
    <w:basedOn w:val="NoList"/>
    <w:rsid w:val="002172C4"/>
    <w:pPr>
      <w:numPr>
        <w:numId w:val="32"/>
      </w:numPr>
    </w:pPr>
  </w:style>
  <w:style w:type="numbering" w:customStyle="1" w:styleId="WWNum14">
    <w:name w:val="WWNum14"/>
    <w:basedOn w:val="NoList"/>
    <w:rsid w:val="002172C4"/>
    <w:pPr>
      <w:numPr>
        <w:numId w:val="33"/>
      </w:numPr>
    </w:pPr>
  </w:style>
  <w:style w:type="numbering" w:customStyle="1" w:styleId="WWNum15">
    <w:name w:val="WWNum15"/>
    <w:basedOn w:val="NoList"/>
    <w:rsid w:val="002172C4"/>
    <w:pPr>
      <w:numPr>
        <w:numId w:val="34"/>
      </w:numPr>
    </w:pPr>
  </w:style>
  <w:style w:type="numbering" w:customStyle="1" w:styleId="WWNum16">
    <w:name w:val="WWNum16"/>
    <w:basedOn w:val="NoList"/>
    <w:rsid w:val="002172C4"/>
    <w:pPr>
      <w:numPr>
        <w:numId w:val="35"/>
      </w:numPr>
    </w:pPr>
  </w:style>
  <w:style w:type="numbering" w:customStyle="1" w:styleId="WWNum17">
    <w:name w:val="WWNum17"/>
    <w:basedOn w:val="NoList"/>
    <w:rsid w:val="002172C4"/>
    <w:pPr>
      <w:numPr>
        <w:numId w:val="36"/>
      </w:numPr>
    </w:pPr>
  </w:style>
  <w:style w:type="numbering" w:customStyle="1" w:styleId="WWNum18">
    <w:name w:val="WWNum18"/>
    <w:basedOn w:val="NoList"/>
    <w:rsid w:val="002172C4"/>
    <w:pPr>
      <w:numPr>
        <w:numId w:val="37"/>
      </w:numPr>
    </w:pPr>
  </w:style>
  <w:style w:type="numbering" w:customStyle="1" w:styleId="WWNum19">
    <w:name w:val="WWNum19"/>
    <w:basedOn w:val="NoList"/>
    <w:rsid w:val="002172C4"/>
    <w:pPr>
      <w:numPr>
        <w:numId w:val="38"/>
      </w:numPr>
    </w:pPr>
  </w:style>
  <w:style w:type="numbering" w:customStyle="1" w:styleId="WWNum20">
    <w:name w:val="WWNum20"/>
    <w:basedOn w:val="NoList"/>
    <w:rsid w:val="002172C4"/>
    <w:pPr>
      <w:numPr>
        <w:numId w:val="39"/>
      </w:numPr>
    </w:pPr>
  </w:style>
  <w:style w:type="numbering" w:customStyle="1" w:styleId="WWNum21">
    <w:name w:val="WWNum21"/>
    <w:basedOn w:val="NoList"/>
    <w:rsid w:val="002172C4"/>
    <w:pPr>
      <w:numPr>
        <w:numId w:val="40"/>
      </w:numPr>
    </w:pPr>
  </w:style>
  <w:style w:type="numbering" w:customStyle="1" w:styleId="WWNum22">
    <w:name w:val="WWNum22"/>
    <w:basedOn w:val="NoList"/>
    <w:rsid w:val="002172C4"/>
    <w:pPr>
      <w:numPr>
        <w:numId w:val="41"/>
      </w:numPr>
    </w:pPr>
  </w:style>
  <w:style w:type="numbering" w:customStyle="1" w:styleId="WWNum23">
    <w:name w:val="WWNum23"/>
    <w:basedOn w:val="NoList"/>
    <w:rsid w:val="002172C4"/>
    <w:pPr>
      <w:numPr>
        <w:numId w:val="42"/>
      </w:numPr>
    </w:pPr>
  </w:style>
  <w:style w:type="numbering" w:customStyle="1" w:styleId="WWNum24">
    <w:name w:val="WWNum24"/>
    <w:basedOn w:val="NoList"/>
    <w:rsid w:val="002172C4"/>
    <w:pPr>
      <w:numPr>
        <w:numId w:val="43"/>
      </w:numPr>
    </w:pPr>
  </w:style>
  <w:style w:type="numbering" w:customStyle="1" w:styleId="WWNum25">
    <w:name w:val="WWNum25"/>
    <w:basedOn w:val="NoList"/>
    <w:rsid w:val="002172C4"/>
    <w:pPr>
      <w:numPr>
        <w:numId w:val="44"/>
      </w:numPr>
    </w:pPr>
  </w:style>
  <w:style w:type="numbering" w:customStyle="1" w:styleId="WWNum26">
    <w:name w:val="WWNum26"/>
    <w:basedOn w:val="NoList"/>
    <w:rsid w:val="002172C4"/>
    <w:pPr>
      <w:numPr>
        <w:numId w:val="45"/>
      </w:numPr>
    </w:pPr>
  </w:style>
  <w:style w:type="numbering" w:customStyle="1" w:styleId="WWNum27">
    <w:name w:val="WWNum27"/>
    <w:basedOn w:val="NoList"/>
    <w:rsid w:val="002172C4"/>
    <w:pPr>
      <w:numPr>
        <w:numId w:val="46"/>
      </w:numPr>
    </w:pPr>
  </w:style>
  <w:style w:type="numbering" w:customStyle="1" w:styleId="WWNum28">
    <w:name w:val="WWNum28"/>
    <w:basedOn w:val="NoList"/>
    <w:rsid w:val="002172C4"/>
    <w:pPr>
      <w:numPr>
        <w:numId w:val="47"/>
      </w:numPr>
    </w:pPr>
  </w:style>
  <w:style w:type="numbering" w:customStyle="1" w:styleId="WWNum29">
    <w:name w:val="WWNum29"/>
    <w:basedOn w:val="NoList"/>
    <w:rsid w:val="002172C4"/>
    <w:pPr>
      <w:numPr>
        <w:numId w:val="48"/>
      </w:numPr>
    </w:pPr>
  </w:style>
  <w:style w:type="numbering" w:customStyle="1" w:styleId="WWNum30">
    <w:name w:val="WWNum30"/>
    <w:basedOn w:val="NoList"/>
    <w:rsid w:val="002172C4"/>
    <w:pPr>
      <w:numPr>
        <w:numId w:val="49"/>
      </w:numPr>
    </w:pPr>
  </w:style>
  <w:style w:type="numbering" w:customStyle="1" w:styleId="WWNum31">
    <w:name w:val="WWNum31"/>
    <w:basedOn w:val="NoList"/>
    <w:rsid w:val="002172C4"/>
    <w:pPr>
      <w:numPr>
        <w:numId w:val="50"/>
      </w:numPr>
    </w:pPr>
  </w:style>
  <w:style w:type="numbering" w:customStyle="1" w:styleId="WWNum32">
    <w:name w:val="WWNum32"/>
    <w:basedOn w:val="NoList"/>
    <w:rsid w:val="002172C4"/>
    <w:pPr>
      <w:numPr>
        <w:numId w:val="51"/>
      </w:numPr>
    </w:pPr>
  </w:style>
  <w:style w:type="numbering" w:customStyle="1" w:styleId="WWNum33">
    <w:name w:val="WWNum33"/>
    <w:basedOn w:val="NoList"/>
    <w:rsid w:val="002172C4"/>
    <w:pPr>
      <w:numPr>
        <w:numId w:val="52"/>
      </w:numPr>
    </w:pPr>
  </w:style>
  <w:style w:type="numbering" w:customStyle="1" w:styleId="WWNum34">
    <w:name w:val="WWNum34"/>
    <w:basedOn w:val="NoList"/>
    <w:rsid w:val="002172C4"/>
    <w:pPr>
      <w:numPr>
        <w:numId w:val="53"/>
      </w:numPr>
    </w:pPr>
  </w:style>
  <w:style w:type="numbering" w:customStyle="1" w:styleId="WWNum35">
    <w:name w:val="WWNum35"/>
    <w:basedOn w:val="NoList"/>
    <w:rsid w:val="002172C4"/>
    <w:pPr>
      <w:numPr>
        <w:numId w:val="54"/>
      </w:numPr>
    </w:pPr>
  </w:style>
  <w:style w:type="numbering" w:customStyle="1" w:styleId="WWNum36">
    <w:name w:val="WWNum36"/>
    <w:basedOn w:val="NoList"/>
    <w:rsid w:val="002172C4"/>
    <w:pPr>
      <w:numPr>
        <w:numId w:val="55"/>
      </w:numPr>
    </w:pPr>
  </w:style>
  <w:style w:type="paragraph" w:customStyle="1" w:styleId="yiv9667732679msolistparagraph">
    <w:name w:val="yiv9667732679msolistparagraph"/>
    <w:basedOn w:val="Normal"/>
    <w:rsid w:val="00A02E01"/>
    <w:pPr>
      <w:widowControl/>
      <w:spacing w:before="100" w:beforeAutospacing="1" w:after="100" w:afterAutospacing="1" w:line="240" w:lineRule="auto"/>
    </w:pPr>
    <w:rPr>
      <w:rFonts w:ascii="Times New Roman" w:eastAsia="Times New Roman" w:hAnsi="Times New Roman" w:cs="Times New Roman"/>
      <w:sz w:val="24"/>
      <w:szCs w:val="24"/>
      <w:lang w:val="mk-MK" w:eastAsia="mk-MK"/>
    </w:rPr>
  </w:style>
  <w:style w:type="paragraph" w:customStyle="1" w:styleId="CharCharCharCharCharCharChar">
    <w:name w:val="Char Char Char Char Char Char Char"/>
    <w:basedOn w:val="Normal"/>
    <w:rsid w:val="004C3C25"/>
    <w:pPr>
      <w:widowControl/>
      <w:spacing w:after="160" w:line="240" w:lineRule="exact"/>
    </w:pPr>
    <w:rPr>
      <w:rFonts w:ascii="Verdana" w:eastAsia="Times New Roman" w:hAnsi="Verdana" w:cs="Times New Roman"/>
      <w:sz w:val="20"/>
      <w:szCs w:val="20"/>
    </w:rPr>
  </w:style>
  <w:style w:type="character" w:customStyle="1" w:styleId="a">
    <w:name w:val="Основной текст"/>
    <w:rsid w:val="001B7213"/>
    <w:rPr>
      <w:rFonts w:ascii="Calibri" w:eastAsia="Calibri" w:hAnsi="Calibri" w:cs="Calibri"/>
      <w:b w:val="0"/>
      <w:bCs w:val="0"/>
      <w:i w:val="0"/>
      <w:iCs w:val="0"/>
      <w:smallCaps w:val="0"/>
      <w:strike w:val="0"/>
      <w:color w:val="000000"/>
      <w:spacing w:val="0"/>
      <w:w w:val="100"/>
      <w:position w:val="0"/>
      <w:sz w:val="22"/>
      <w:szCs w:val="22"/>
      <w:u w:val="none"/>
      <w:lang w:val="ru-RU" w:eastAsia="ru-RU" w:bidi="ru-RU"/>
    </w:rPr>
  </w:style>
  <w:style w:type="character" w:styleId="Emphasis">
    <w:name w:val="Emphasis"/>
    <w:basedOn w:val="DefaultParagraphFont"/>
    <w:uiPriority w:val="20"/>
    <w:qFormat/>
    <w:rsid w:val="007D3BE4"/>
    <w:rPr>
      <w:i/>
      <w:iCs/>
    </w:rPr>
  </w:style>
  <w:style w:type="paragraph" w:styleId="TOC4">
    <w:name w:val="toc 4"/>
    <w:basedOn w:val="Normal"/>
    <w:next w:val="Normal"/>
    <w:autoRedefine/>
    <w:uiPriority w:val="39"/>
    <w:unhideWhenUsed/>
    <w:rsid w:val="00821C98"/>
    <w:pPr>
      <w:widowControl/>
      <w:spacing w:after="100"/>
      <w:ind w:left="660"/>
    </w:pPr>
    <w:rPr>
      <w:rFonts w:eastAsiaTheme="minorEastAsia"/>
    </w:rPr>
  </w:style>
  <w:style w:type="paragraph" w:styleId="TOC5">
    <w:name w:val="toc 5"/>
    <w:basedOn w:val="Normal"/>
    <w:next w:val="Normal"/>
    <w:autoRedefine/>
    <w:uiPriority w:val="39"/>
    <w:unhideWhenUsed/>
    <w:rsid w:val="00821C98"/>
    <w:pPr>
      <w:widowControl/>
      <w:spacing w:after="100"/>
      <w:ind w:left="880"/>
    </w:pPr>
    <w:rPr>
      <w:rFonts w:eastAsiaTheme="minorEastAsia"/>
    </w:rPr>
  </w:style>
  <w:style w:type="paragraph" w:styleId="TOC6">
    <w:name w:val="toc 6"/>
    <w:basedOn w:val="Normal"/>
    <w:next w:val="Normal"/>
    <w:autoRedefine/>
    <w:uiPriority w:val="39"/>
    <w:unhideWhenUsed/>
    <w:rsid w:val="00821C98"/>
    <w:pPr>
      <w:widowControl/>
      <w:spacing w:after="100"/>
      <w:ind w:left="1100"/>
    </w:pPr>
    <w:rPr>
      <w:rFonts w:eastAsiaTheme="minorEastAsia"/>
    </w:rPr>
  </w:style>
  <w:style w:type="paragraph" w:styleId="TOC7">
    <w:name w:val="toc 7"/>
    <w:basedOn w:val="Normal"/>
    <w:next w:val="Normal"/>
    <w:autoRedefine/>
    <w:uiPriority w:val="39"/>
    <w:unhideWhenUsed/>
    <w:rsid w:val="00821C98"/>
    <w:pPr>
      <w:widowControl/>
      <w:spacing w:after="100"/>
      <w:ind w:left="1320"/>
    </w:pPr>
    <w:rPr>
      <w:rFonts w:eastAsiaTheme="minorEastAsia"/>
    </w:rPr>
  </w:style>
  <w:style w:type="paragraph" w:styleId="TOC8">
    <w:name w:val="toc 8"/>
    <w:basedOn w:val="Normal"/>
    <w:next w:val="Normal"/>
    <w:autoRedefine/>
    <w:uiPriority w:val="39"/>
    <w:unhideWhenUsed/>
    <w:rsid w:val="00821C98"/>
    <w:pPr>
      <w:widowControl/>
      <w:spacing w:after="100"/>
      <w:ind w:left="1540"/>
    </w:pPr>
    <w:rPr>
      <w:rFonts w:eastAsiaTheme="minorEastAsia"/>
    </w:rPr>
  </w:style>
  <w:style w:type="paragraph" w:styleId="TOC9">
    <w:name w:val="toc 9"/>
    <w:basedOn w:val="Normal"/>
    <w:next w:val="Normal"/>
    <w:autoRedefine/>
    <w:uiPriority w:val="39"/>
    <w:unhideWhenUsed/>
    <w:rsid w:val="00821C98"/>
    <w:pPr>
      <w:widowControl/>
      <w:spacing w:after="100"/>
      <w:ind w:left="1760"/>
    </w:pPr>
    <w:rPr>
      <w:rFonts w:eastAsiaTheme="minorEastAsia"/>
    </w:rPr>
  </w:style>
  <w:style w:type="paragraph" w:customStyle="1" w:styleId="Pa17">
    <w:name w:val="Pa17"/>
    <w:basedOn w:val="Default"/>
    <w:next w:val="Default"/>
    <w:uiPriority w:val="99"/>
    <w:rsid w:val="00E71AD6"/>
    <w:pPr>
      <w:spacing w:line="201" w:lineRule="atLeast"/>
    </w:pPr>
    <w:rPr>
      <w:rFonts w:ascii="SkolaSans" w:hAnsi="SkolaSans" w:cstheme="minorBidi"/>
      <w:color w:val="auto"/>
      <w:lang w:val="en-US"/>
    </w:rPr>
  </w:style>
  <w:style w:type="paragraph" w:customStyle="1" w:styleId="Pa41">
    <w:name w:val="Pa41"/>
    <w:basedOn w:val="Default"/>
    <w:next w:val="Default"/>
    <w:uiPriority w:val="99"/>
    <w:rsid w:val="00C94949"/>
    <w:pPr>
      <w:spacing w:line="201" w:lineRule="atLeast"/>
    </w:pPr>
    <w:rPr>
      <w:rFonts w:ascii="SkolaSans" w:hAnsi="SkolaSans" w:cstheme="minorBidi"/>
      <w:color w:val="auto"/>
      <w:lang w:val="en-US"/>
    </w:rPr>
  </w:style>
  <w:style w:type="character" w:customStyle="1" w:styleId="notranslate">
    <w:name w:val="notranslate"/>
    <w:basedOn w:val="DefaultParagraphFont"/>
    <w:rsid w:val="00B43021"/>
  </w:style>
  <w:style w:type="paragraph" w:customStyle="1" w:styleId="yiv6976241425msolistparagraph">
    <w:name w:val="yiv6976241425msolistparagraph"/>
    <w:basedOn w:val="Normal"/>
    <w:rsid w:val="009E25CE"/>
    <w:pPr>
      <w:widowControl/>
      <w:spacing w:before="100" w:beforeAutospacing="1" w:after="100" w:afterAutospacing="1" w:line="240" w:lineRule="auto"/>
    </w:pPr>
    <w:rPr>
      <w:rFonts w:ascii="Times New Roman" w:eastAsia="Times New Roman" w:hAnsi="Times New Roman" w:cs="Times New Roman"/>
      <w:sz w:val="24"/>
      <w:szCs w:val="24"/>
      <w:lang w:val="mk-MK" w:eastAsia="mk-MK"/>
    </w:rPr>
  </w:style>
  <w:style w:type="character" w:customStyle="1" w:styleId="Heading4Char">
    <w:name w:val="Heading 4 Char"/>
    <w:basedOn w:val="DefaultParagraphFont"/>
    <w:link w:val="Heading4"/>
    <w:uiPriority w:val="9"/>
    <w:semiHidden/>
    <w:rsid w:val="001C1788"/>
    <w:rPr>
      <w:rFonts w:asciiTheme="majorHAnsi" w:eastAsiaTheme="majorEastAsia" w:hAnsiTheme="majorHAnsi" w:cstheme="majorBidi"/>
      <w:b/>
      <w:bCs/>
      <w:i/>
      <w:iCs/>
      <w:color w:val="4F81BD" w:themeColor="accent1"/>
      <w:lang w:val="en-GB"/>
    </w:rPr>
  </w:style>
  <w:style w:type="table" w:customStyle="1" w:styleId="TableGrid1">
    <w:name w:val="Table Grid1"/>
    <w:basedOn w:val="TableNormal"/>
    <w:next w:val="TableGrid"/>
    <w:uiPriority w:val="59"/>
    <w:rsid w:val="00120160"/>
    <w:pPr>
      <w:spacing w:after="0" w:line="240" w:lineRule="auto"/>
    </w:pPr>
    <w:rPr>
      <w:rFonts w:cstheme="minorBid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8735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630121">
      <w:bodyDiv w:val="1"/>
      <w:marLeft w:val="0"/>
      <w:marRight w:val="0"/>
      <w:marTop w:val="0"/>
      <w:marBottom w:val="0"/>
      <w:divBdr>
        <w:top w:val="none" w:sz="0" w:space="0" w:color="auto"/>
        <w:left w:val="none" w:sz="0" w:space="0" w:color="auto"/>
        <w:bottom w:val="none" w:sz="0" w:space="0" w:color="auto"/>
        <w:right w:val="none" w:sz="0" w:space="0" w:color="auto"/>
      </w:divBdr>
    </w:div>
    <w:div w:id="40322954">
      <w:bodyDiv w:val="1"/>
      <w:marLeft w:val="0"/>
      <w:marRight w:val="0"/>
      <w:marTop w:val="0"/>
      <w:marBottom w:val="0"/>
      <w:divBdr>
        <w:top w:val="none" w:sz="0" w:space="0" w:color="auto"/>
        <w:left w:val="none" w:sz="0" w:space="0" w:color="auto"/>
        <w:bottom w:val="none" w:sz="0" w:space="0" w:color="auto"/>
        <w:right w:val="none" w:sz="0" w:space="0" w:color="auto"/>
      </w:divBdr>
    </w:div>
    <w:div w:id="60637571">
      <w:bodyDiv w:val="1"/>
      <w:marLeft w:val="0"/>
      <w:marRight w:val="0"/>
      <w:marTop w:val="0"/>
      <w:marBottom w:val="0"/>
      <w:divBdr>
        <w:top w:val="none" w:sz="0" w:space="0" w:color="auto"/>
        <w:left w:val="none" w:sz="0" w:space="0" w:color="auto"/>
        <w:bottom w:val="none" w:sz="0" w:space="0" w:color="auto"/>
        <w:right w:val="none" w:sz="0" w:space="0" w:color="auto"/>
      </w:divBdr>
    </w:div>
    <w:div w:id="67461183">
      <w:bodyDiv w:val="1"/>
      <w:marLeft w:val="0"/>
      <w:marRight w:val="0"/>
      <w:marTop w:val="0"/>
      <w:marBottom w:val="0"/>
      <w:divBdr>
        <w:top w:val="none" w:sz="0" w:space="0" w:color="auto"/>
        <w:left w:val="none" w:sz="0" w:space="0" w:color="auto"/>
        <w:bottom w:val="none" w:sz="0" w:space="0" w:color="auto"/>
        <w:right w:val="none" w:sz="0" w:space="0" w:color="auto"/>
      </w:divBdr>
      <w:divsChild>
        <w:div w:id="1679229547">
          <w:marLeft w:val="0"/>
          <w:marRight w:val="0"/>
          <w:marTop w:val="0"/>
          <w:marBottom w:val="0"/>
          <w:divBdr>
            <w:top w:val="none" w:sz="0" w:space="0" w:color="auto"/>
            <w:left w:val="none" w:sz="0" w:space="0" w:color="auto"/>
            <w:bottom w:val="none" w:sz="0" w:space="0" w:color="auto"/>
            <w:right w:val="none" w:sz="0" w:space="0" w:color="auto"/>
          </w:divBdr>
        </w:div>
        <w:div w:id="1369448470">
          <w:marLeft w:val="0"/>
          <w:marRight w:val="0"/>
          <w:marTop w:val="0"/>
          <w:marBottom w:val="0"/>
          <w:divBdr>
            <w:top w:val="none" w:sz="0" w:space="0" w:color="auto"/>
            <w:left w:val="none" w:sz="0" w:space="0" w:color="auto"/>
            <w:bottom w:val="none" w:sz="0" w:space="0" w:color="auto"/>
            <w:right w:val="none" w:sz="0" w:space="0" w:color="auto"/>
          </w:divBdr>
        </w:div>
        <w:div w:id="1831485286">
          <w:marLeft w:val="0"/>
          <w:marRight w:val="0"/>
          <w:marTop w:val="0"/>
          <w:marBottom w:val="0"/>
          <w:divBdr>
            <w:top w:val="none" w:sz="0" w:space="0" w:color="auto"/>
            <w:left w:val="none" w:sz="0" w:space="0" w:color="auto"/>
            <w:bottom w:val="none" w:sz="0" w:space="0" w:color="auto"/>
            <w:right w:val="none" w:sz="0" w:space="0" w:color="auto"/>
          </w:divBdr>
        </w:div>
        <w:div w:id="1481459115">
          <w:marLeft w:val="0"/>
          <w:marRight w:val="0"/>
          <w:marTop w:val="0"/>
          <w:marBottom w:val="0"/>
          <w:divBdr>
            <w:top w:val="none" w:sz="0" w:space="0" w:color="auto"/>
            <w:left w:val="none" w:sz="0" w:space="0" w:color="auto"/>
            <w:bottom w:val="none" w:sz="0" w:space="0" w:color="auto"/>
            <w:right w:val="none" w:sz="0" w:space="0" w:color="auto"/>
          </w:divBdr>
        </w:div>
        <w:div w:id="1569339287">
          <w:marLeft w:val="0"/>
          <w:marRight w:val="0"/>
          <w:marTop w:val="0"/>
          <w:marBottom w:val="0"/>
          <w:divBdr>
            <w:top w:val="none" w:sz="0" w:space="0" w:color="auto"/>
            <w:left w:val="none" w:sz="0" w:space="0" w:color="auto"/>
            <w:bottom w:val="none" w:sz="0" w:space="0" w:color="auto"/>
            <w:right w:val="none" w:sz="0" w:space="0" w:color="auto"/>
          </w:divBdr>
        </w:div>
        <w:div w:id="1181621828">
          <w:marLeft w:val="0"/>
          <w:marRight w:val="0"/>
          <w:marTop w:val="0"/>
          <w:marBottom w:val="0"/>
          <w:divBdr>
            <w:top w:val="none" w:sz="0" w:space="0" w:color="auto"/>
            <w:left w:val="none" w:sz="0" w:space="0" w:color="auto"/>
            <w:bottom w:val="none" w:sz="0" w:space="0" w:color="auto"/>
            <w:right w:val="none" w:sz="0" w:space="0" w:color="auto"/>
          </w:divBdr>
        </w:div>
        <w:div w:id="430127754">
          <w:marLeft w:val="0"/>
          <w:marRight w:val="0"/>
          <w:marTop w:val="0"/>
          <w:marBottom w:val="0"/>
          <w:divBdr>
            <w:top w:val="none" w:sz="0" w:space="0" w:color="auto"/>
            <w:left w:val="none" w:sz="0" w:space="0" w:color="auto"/>
            <w:bottom w:val="none" w:sz="0" w:space="0" w:color="auto"/>
            <w:right w:val="none" w:sz="0" w:space="0" w:color="auto"/>
          </w:divBdr>
        </w:div>
        <w:div w:id="1749116252">
          <w:marLeft w:val="0"/>
          <w:marRight w:val="0"/>
          <w:marTop w:val="0"/>
          <w:marBottom w:val="0"/>
          <w:divBdr>
            <w:top w:val="none" w:sz="0" w:space="0" w:color="auto"/>
            <w:left w:val="none" w:sz="0" w:space="0" w:color="auto"/>
            <w:bottom w:val="none" w:sz="0" w:space="0" w:color="auto"/>
            <w:right w:val="none" w:sz="0" w:space="0" w:color="auto"/>
          </w:divBdr>
        </w:div>
        <w:div w:id="258489610">
          <w:marLeft w:val="0"/>
          <w:marRight w:val="0"/>
          <w:marTop w:val="0"/>
          <w:marBottom w:val="0"/>
          <w:divBdr>
            <w:top w:val="none" w:sz="0" w:space="0" w:color="auto"/>
            <w:left w:val="none" w:sz="0" w:space="0" w:color="auto"/>
            <w:bottom w:val="none" w:sz="0" w:space="0" w:color="auto"/>
            <w:right w:val="none" w:sz="0" w:space="0" w:color="auto"/>
          </w:divBdr>
        </w:div>
        <w:div w:id="1263880356">
          <w:marLeft w:val="0"/>
          <w:marRight w:val="0"/>
          <w:marTop w:val="0"/>
          <w:marBottom w:val="0"/>
          <w:divBdr>
            <w:top w:val="none" w:sz="0" w:space="0" w:color="auto"/>
            <w:left w:val="none" w:sz="0" w:space="0" w:color="auto"/>
            <w:bottom w:val="none" w:sz="0" w:space="0" w:color="auto"/>
            <w:right w:val="none" w:sz="0" w:space="0" w:color="auto"/>
          </w:divBdr>
        </w:div>
        <w:div w:id="1374503710">
          <w:marLeft w:val="0"/>
          <w:marRight w:val="0"/>
          <w:marTop w:val="0"/>
          <w:marBottom w:val="0"/>
          <w:divBdr>
            <w:top w:val="none" w:sz="0" w:space="0" w:color="auto"/>
            <w:left w:val="none" w:sz="0" w:space="0" w:color="auto"/>
            <w:bottom w:val="none" w:sz="0" w:space="0" w:color="auto"/>
            <w:right w:val="none" w:sz="0" w:space="0" w:color="auto"/>
          </w:divBdr>
        </w:div>
        <w:div w:id="1887259546">
          <w:marLeft w:val="0"/>
          <w:marRight w:val="0"/>
          <w:marTop w:val="0"/>
          <w:marBottom w:val="0"/>
          <w:divBdr>
            <w:top w:val="none" w:sz="0" w:space="0" w:color="auto"/>
            <w:left w:val="none" w:sz="0" w:space="0" w:color="auto"/>
            <w:bottom w:val="none" w:sz="0" w:space="0" w:color="auto"/>
            <w:right w:val="none" w:sz="0" w:space="0" w:color="auto"/>
          </w:divBdr>
        </w:div>
        <w:div w:id="1632784268">
          <w:marLeft w:val="0"/>
          <w:marRight w:val="0"/>
          <w:marTop w:val="0"/>
          <w:marBottom w:val="0"/>
          <w:divBdr>
            <w:top w:val="none" w:sz="0" w:space="0" w:color="auto"/>
            <w:left w:val="none" w:sz="0" w:space="0" w:color="auto"/>
            <w:bottom w:val="none" w:sz="0" w:space="0" w:color="auto"/>
            <w:right w:val="none" w:sz="0" w:space="0" w:color="auto"/>
          </w:divBdr>
        </w:div>
        <w:div w:id="1487824339">
          <w:marLeft w:val="0"/>
          <w:marRight w:val="0"/>
          <w:marTop w:val="0"/>
          <w:marBottom w:val="0"/>
          <w:divBdr>
            <w:top w:val="none" w:sz="0" w:space="0" w:color="auto"/>
            <w:left w:val="none" w:sz="0" w:space="0" w:color="auto"/>
            <w:bottom w:val="none" w:sz="0" w:space="0" w:color="auto"/>
            <w:right w:val="none" w:sz="0" w:space="0" w:color="auto"/>
          </w:divBdr>
        </w:div>
      </w:divsChild>
    </w:div>
    <w:div w:id="73939573">
      <w:bodyDiv w:val="1"/>
      <w:marLeft w:val="0"/>
      <w:marRight w:val="0"/>
      <w:marTop w:val="0"/>
      <w:marBottom w:val="0"/>
      <w:divBdr>
        <w:top w:val="none" w:sz="0" w:space="0" w:color="auto"/>
        <w:left w:val="none" w:sz="0" w:space="0" w:color="auto"/>
        <w:bottom w:val="none" w:sz="0" w:space="0" w:color="auto"/>
        <w:right w:val="none" w:sz="0" w:space="0" w:color="auto"/>
      </w:divBdr>
    </w:div>
    <w:div w:id="86079806">
      <w:bodyDiv w:val="1"/>
      <w:marLeft w:val="0"/>
      <w:marRight w:val="0"/>
      <w:marTop w:val="0"/>
      <w:marBottom w:val="0"/>
      <w:divBdr>
        <w:top w:val="none" w:sz="0" w:space="0" w:color="auto"/>
        <w:left w:val="none" w:sz="0" w:space="0" w:color="auto"/>
        <w:bottom w:val="none" w:sz="0" w:space="0" w:color="auto"/>
        <w:right w:val="none" w:sz="0" w:space="0" w:color="auto"/>
      </w:divBdr>
    </w:div>
    <w:div w:id="125900592">
      <w:bodyDiv w:val="1"/>
      <w:marLeft w:val="0"/>
      <w:marRight w:val="0"/>
      <w:marTop w:val="0"/>
      <w:marBottom w:val="0"/>
      <w:divBdr>
        <w:top w:val="none" w:sz="0" w:space="0" w:color="auto"/>
        <w:left w:val="none" w:sz="0" w:space="0" w:color="auto"/>
        <w:bottom w:val="none" w:sz="0" w:space="0" w:color="auto"/>
        <w:right w:val="none" w:sz="0" w:space="0" w:color="auto"/>
      </w:divBdr>
    </w:div>
    <w:div w:id="143401486">
      <w:bodyDiv w:val="1"/>
      <w:marLeft w:val="0"/>
      <w:marRight w:val="0"/>
      <w:marTop w:val="0"/>
      <w:marBottom w:val="0"/>
      <w:divBdr>
        <w:top w:val="none" w:sz="0" w:space="0" w:color="auto"/>
        <w:left w:val="none" w:sz="0" w:space="0" w:color="auto"/>
        <w:bottom w:val="none" w:sz="0" w:space="0" w:color="auto"/>
        <w:right w:val="none" w:sz="0" w:space="0" w:color="auto"/>
      </w:divBdr>
    </w:div>
    <w:div w:id="150026361">
      <w:bodyDiv w:val="1"/>
      <w:marLeft w:val="0"/>
      <w:marRight w:val="0"/>
      <w:marTop w:val="0"/>
      <w:marBottom w:val="0"/>
      <w:divBdr>
        <w:top w:val="none" w:sz="0" w:space="0" w:color="auto"/>
        <w:left w:val="none" w:sz="0" w:space="0" w:color="auto"/>
        <w:bottom w:val="none" w:sz="0" w:space="0" w:color="auto"/>
        <w:right w:val="none" w:sz="0" w:space="0" w:color="auto"/>
      </w:divBdr>
    </w:div>
    <w:div w:id="160391735">
      <w:bodyDiv w:val="1"/>
      <w:marLeft w:val="0"/>
      <w:marRight w:val="0"/>
      <w:marTop w:val="0"/>
      <w:marBottom w:val="0"/>
      <w:divBdr>
        <w:top w:val="none" w:sz="0" w:space="0" w:color="auto"/>
        <w:left w:val="none" w:sz="0" w:space="0" w:color="auto"/>
        <w:bottom w:val="none" w:sz="0" w:space="0" w:color="auto"/>
        <w:right w:val="none" w:sz="0" w:space="0" w:color="auto"/>
      </w:divBdr>
    </w:div>
    <w:div w:id="181021325">
      <w:bodyDiv w:val="1"/>
      <w:marLeft w:val="0"/>
      <w:marRight w:val="0"/>
      <w:marTop w:val="0"/>
      <w:marBottom w:val="0"/>
      <w:divBdr>
        <w:top w:val="none" w:sz="0" w:space="0" w:color="auto"/>
        <w:left w:val="none" w:sz="0" w:space="0" w:color="auto"/>
        <w:bottom w:val="none" w:sz="0" w:space="0" w:color="auto"/>
        <w:right w:val="none" w:sz="0" w:space="0" w:color="auto"/>
      </w:divBdr>
    </w:div>
    <w:div w:id="185946359">
      <w:bodyDiv w:val="1"/>
      <w:marLeft w:val="0"/>
      <w:marRight w:val="0"/>
      <w:marTop w:val="0"/>
      <w:marBottom w:val="0"/>
      <w:divBdr>
        <w:top w:val="none" w:sz="0" w:space="0" w:color="auto"/>
        <w:left w:val="none" w:sz="0" w:space="0" w:color="auto"/>
        <w:bottom w:val="none" w:sz="0" w:space="0" w:color="auto"/>
        <w:right w:val="none" w:sz="0" w:space="0" w:color="auto"/>
      </w:divBdr>
    </w:div>
    <w:div w:id="199980252">
      <w:bodyDiv w:val="1"/>
      <w:marLeft w:val="0"/>
      <w:marRight w:val="0"/>
      <w:marTop w:val="0"/>
      <w:marBottom w:val="0"/>
      <w:divBdr>
        <w:top w:val="none" w:sz="0" w:space="0" w:color="auto"/>
        <w:left w:val="none" w:sz="0" w:space="0" w:color="auto"/>
        <w:bottom w:val="none" w:sz="0" w:space="0" w:color="auto"/>
        <w:right w:val="none" w:sz="0" w:space="0" w:color="auto"/>
      </w:divBdr>
    </w:div>
    <w:div w:id="233586027">
      <w:bodyDiv w:val="1"/>
      <w:marLeft w:val="0"/>
      <w:marRight w:val="0"/>
      <w:marTop w:val="0"/>
      <w:marBottom w:val="0"/>
      <w:divBdr>
        <w:top w:val="none" w:sz="0" w:space="0" w:color="auto"/>
        <w:left w:val="none" w:sz="0" w:space="0" w:color="auto"/>
        <w:bottom w:val="none" w:sz="0" w:space="0" w:color="auto"/>
        <w:right w:val="none" w:sz="0" w:space="0" w:color="auto"/>
      </w:divBdr>
    </w:div>
    <w:div w:id="240530715">
      <w:bodyDiv w:val="1"/>
      <w:marLeft w:val="0"/>
      <w:marRight w:val="0"/>
      <w:marTop w:val="0"/>
      <w:marBottom w:val="0"/>
      <w:divBdr>
        <w:top w:val="none" w:sz="0" w:space="0" w:color="auto"/>
        <w:left w:val="none" w:sz="0" w:space="0" w:color="auto"/>
        <w:bottom w:val="none" w:sz="0" w:space="0" w:color="auto"/>
        <w:right w:val="none" w:sz="0" w:space="0" w:color="auto"/>
      </w:divBdr>
    </w:div>
    <w:div w:id="254825371">
      <w:bodyDiv w:val="1"/>
      <w:marLeft w:val="0"/>
      <w:marRight w:val="0"/>
      <w:marTop w:val="0"/>
      <w:marBottom w:val="0"/>
      <w:divBdr>
        <w:top w:val="none" w:sz="0" w:space="0" w:color="auto"/>
        <w:left w:val="none" w:sz="0" w:space="0" w:color="auto"/>
        <w:bottom w:val="none" w:sz="0" w:space="0" w:color="auto"/>
        <w:right w:val="none" w:sz="0" w:space="0" w:color="auto"/>
      </w:divBdr>
    </w:div>
    <w:div w:id="259027081">
      <w:bodyDiv w:val="1"/>
      <w:marLeft w:val="0"/>
      <w:marRight w:val="0"/>
      <w:marTop w:val="0"/>
      <w:marBottom w:val="0"/>
      <w:divBdr>
        <w:top w:val="none" w:sz="0" w:space="0" w:color="auto"/>
        <w:left w:val="none" w:sz="0" w:space="0" w:color="auto"/>
        <w:bottom w:val="none" w:sz="0" w:space="0" w:color="auto"/>
        <w:right w:val="none" w:sz="0" w:space="0" w:color="auto"/>
      </w:divBdr>
    </w:div>
    <w:div w:id="308945031">
      <w:bodyDiv w:val="1"/>
      <w:marLeft w:val="0"/>
      <w:marRight w:val="0"/>
      <w:marTop w:val="0"/>
      <w:marBottom w:val="0"/>
      <w:divBdr>
        <w:top w:val="none" w:sz="0" w:space="0" w:color="auto"/>
        <w:left w:val="none" w:sz="0" w:space="0" w:color="auto"/>
        <w:bottom w:val="none" w:sz="0" w:space="0" w:color="auto"/>
        <w:right w:val="none" w:sz="0" w:space="0" w:color="auto"/>
      </w:divBdr>
    </w:div>
    <w:div w:id="310016673">
      <w:bodyDiv w:val="1"/>
      <w:marLeft w:val="0"/>
      <w:marRight w:val="0"/>
      <w:marTop w:val="0"/>
      <w:marBottom w:val="0"/>
      <w:divBdr>
        <w:top w:val="none" w:sz="0" w:space="0" w:color="auto"/>
        <w:left w:val="none" w:sz="0" w:space="0" w:color="auto"/>
        <w:bottom w:val="none" w:sz="0" w:space="0" w:color="auto"/>
        <w:right w:val="none" w:sz="0" w:space="0" w:color="auto"/>
      </w:divBdr>
    </w:div>
    <w:div w:id="337393120">
      <w:bodyDiv w:val="1"/>
      <w:marLeft w:val="0"/>
      <w:marRight w:val="0"/>
      <w:marTop w:val="0"/>
      <w:marBottom w:val="0"/>
      <w:divBdr>
        <w:top w:val="none" w:sz="0" w:space="0" w:color="auto"/>
        <w:left w:val="none" w:sz="0" w:space="0" w:color="auto"/>
        <w:bottom w:val="none" w:sz="0" w:space="0" w:color="auto"/>
        <w:right w:val="none" w:sz="0" w:space="0" w:color="auto"/>
      </w:divBdr>
    </w:div>
    <w:div w:id="399642324">
      <w:bodyDiv w:val="1"/>
      <w:marLeft w:val="0"/>
      <w:marRight w:val="0"/>
      <w:marTop w:val="0"/>
      <w:marBottom w:val="0"/>
      <w:divBdr>
        <w:top w:val="none" w:sz="0" w:space="0" w:color="auto"/>
        <w:left w:val="none" w:sz="0" w:space="0" w:color="auto"/>
        <w:bottom w:val="none" w:sz="0" w:space="0" w:color="auto"/>
        <w:right w:val="none" w:sz="0" w:space="0" w:color="auto"/>
      </w:divBdr>
    </w:div>
    <w:div w:id="403723519">
      <w:bodyDiv w:val="1"/>
      <w:marLeft w:val="0"/>
      <w:marRight w:val="0"/>
      <w:marTop w:val="0"/>
      <w:marBottom w:val="0"/>
      <w:divBdr>
        <w:top w:val="none" w:sz="0" w:space="0" w:color="auto"/>
        <w:left w:val="none" w:sz="0" w:space="0" w:color="auto"/>
        <w:bottom w:val="none" w:sz="0" w:space="0" w:color="auto"/>
        <w:right w:val="none" w:sz="0" w:space="0" w:color="auto"/>
      </w:divBdr>
    </w:div>
    <w:div w:id="426852124">
      <w:bodyDiv w:val="1"/>
      <w:marLeft w:val="0"/>
      <w:marRight w:val="0"/>
      <w:marTop w:val="0"/>
      <w:marBottom w:val="0"/>
      <w:divBdr>
        <w:top w:val="none" w:sz="0" w:space="0" w:color="auto"/>
        <w:left w:val="none" w:sz="0" w:space="0" w:color="auto"/>
        <w:bottom w:val="none" w:sz="0" w:space="0" w:color="auto"/>
        <w:right w:val="none" w:sz="0" w:space="0" w:color="auto"/>
      </w:divBdr>
    </w:div>
    <w:div w:id="428158925">
      <w:bodyDiv w:val="1"/>
      <w:marLeft w:val="0"/>
      <w:marRight w:val="0"/>
      <w:marTop w:val="0"/>
      <w:marBottom w:val="0"/>
      <w:divBdr>
        <w:top w:val="none" w:sz="0" w:space="0" w:color="auto"/>
        <w:left w:val="none" w:sz="0" w:space="0" w:color="auto"/>
        <w:bottom w:val="none" w:sz="0" w:space="0" w:color="auto"/>
        <w:right w:val="none" w:sz="0" w:space="0" w:color="auto"/>
      </w:divBdr>
    </w:div>
    <w:div w:id="440147265">
      <w:bodyDiv w:val="1"/>
      <w:marLeft w:val="0"/>
      <w:marRight w:val="0"/>
      <w:marTop w:val="0"/>
      <w:marBottom w:val="0"/>
      <w:divBdr>
        <w:top w:val="none" w:sz="0" w:space="0" w:color="auto"/>
        <w:left w:val="none" w:sz="0" w:space="0" w:color="auto"/>
        <w:bottom w:val="none" w:sz="0" w:space="0" w:color="auto"/>
        <w:right w:val="none" w:sz="0" w:space="0" w:color="auto"/>
      </w:divBdr>
    </w:div>
    <w:div w:id="507991099">
      <w:bodyDiv w:val="1"/>
      <w:marLeft w:val="0"/>
      <w:marRight w:val="0"/>
      <w:marTop w:val="0"/>
      <w:marBottom w:val="0"/>
      <w:divBdr>
        <w:top w:val="none" w:sz="0" w:space="0" w:color="auto"/>
        <w:left w:val="none" w:sz="0" w:space="0" w:color="auto"/>
        <w:bottom w:val="none" w:sz="0" w:space="0" w:color="auto"/>
        <w:right w:val="none" w:sz="0" w:space="0" w:color="auto"/>
      </w:divBdr>
    </w:div>
    <w:div w:id="561528295">
      <w:bodyDiv w:val="1"/>
      <w:marLeft w:val="0"/>
      <w:marRight w:val="0"/>
      <w:marTop w:val="0"/>
      <w:marBottom w:val="0"/>
      <w:divBdr>
        <w:top w:val="none" w:sz="0" w:space="0" w:color="auto"/>
        <w:left w:val="none" w:sz="0" w:space="0" w:color="auto"/>
        <w:bottom w:val="none" w:sz="0" w:space="0" w:color="auto"/>
        <w:right w:val="none" w:sz="0" w:space="0" w:color="auto"/>
      </w:divBdr>
    </w:div>
    <w:div w:id="563879123">
      <w:bodyDiv w:val="1"/>
      <w:marLeft w:val="0"/>
      <w:marRight w:val="0"/>
      <w:marTop w:val="0"/>
      <w:marBottom w:val="0"/>
      <w:divBdr>
        <w:top w:val="none" w:sz="0" w:space="0" w:color="auto"/>
        <w:left w:val="none" w:sz="0" w:space="0" w:color="auto"/>
        <w:bottom w:val="none" w:sz="0" w:space="0" w:color="auto"/>
        <w:right w:val="none" w:sz="0" w:space="0" w:color="auto"/>
      </w:divBdr>
    </w:div>
    <w:div w:id="590625299">
      <w:bodyDiv w:val="1"/>
      <w:marLeft w:val="0"/>
      <w:marRight w:val="0"/>
      <w:marTop w:val="0"/>
      <w:marBottom w:val="0"/>
      <w:divBdr>
        <w:top w:val="none" w:sz="0" w:space="0" w:color="auto"/>
        <w:left w:val="none" w:sz="0" w:space="0" w:color="auto"/>
        <w:bottom w:val="none" w:sz="0" w:space="0" w:color="auto"/>
        <w:right w:val="none" w:sz="0" w:space="0" w:color="auto"/>
      </w:divBdr>
    </w:div>
    <w:div w:id="592738552">
      <w:bodyDiv w:val="1"/>
      <w:marLeft w:val="0"/>
      <w:marRight w:val="0"/>
      <w:marTop w:val="0"/>
      <w:marBottom w:val="0"/>
      <w:divBdr>
        <w:top w:val="none" w:sz="0" w:space="0" w:color="auto"/>
        <w:left w:val="none" w:sz="0" w:space="0" w:color="auto"/>
        <w:bottom w:val="none" w:sz="0" w:space="0" w:color="auto"/>
        <w:right w:val="none" w:sz="0" w:space="0" w:color="auto"/>
      </w:divBdr>
    </w:div>
    <w:div w:id="596325206">
      <w:bodyDiv w:val="1"/>
      <w:marLeft w:val="0"/>
      <w:marRight w:val="0"/>
      <w:marTop w:val="0"/>
      <w:marBottom w:val="0"/>
      <w:divBdr>
        <w:top w:val="none" w:sz="0" w:space="0" w:color="auto"/>
        <w:left w:val="none" w:sz="0" w:space="0" w:color="auto"/>
        <w:bottom w:val="none" w:sz="0" w:space="0" w:color="auto"/>
        <w:right w:val="none" w:sz="0" w:space="0" w:color="auto"/>
      </w:divBdr>
    </w:div>
    <w:div w:id="604845687">
      <w:bodyDiv w:val="1"/>
      <w:marLeft w:val="0"/>
      <w:marRight w:val="0"/>
      <w:marTop w:val="0"/>
      <w:marBottom w:val="0"/>
      <w:divBdr>
        <w:top w:val="none" w:sz="0" w:space="0" w:color="auto"/>
        <w:left w:val="none" w:sz="0" w:space="0" w:color="auto"/>
        <w:bottom w:val="none" w:sz="0" w:space="0" w:color="auto"/>
        <w:right w:val="none" w:sz="0" w:space="0" w:color="auto"/>
      </w:divBdr>
    </w:div>
    <w:div w:id="611060950">
      <w:bodyDiv w:val="1"/>
      <w:marLeft w:val="0"/>
      <w:marRight w:val="0"/>
      <w:marTop w:val="0"/>
      <w:marBottom w:val="0"/>
      <w:divBdr>
        <w:top w:val="none" w:sz="0" w:space="0" w:color="auto"/>
        <w:left w:val="none" w:sz="0" w:space="0" w:color="auto"/>
        <w:bottom w:val="none" w:sz="0" w:space="0" w:color="auto"/>
        <w:right w:val="none" w:sz="0" w:space="0" w:color="auto"/>
      </w:divBdr>
    </w:div>
    <w:div w:id="677390400">
      <w:bodyDiv w:val="1"/>
      <w:marLeft w:val="0"/>
      <w:marRight w:val="0"/>
      <w:marTop w:val="0"/>
      <w:marBottom w:val="0"/>
      <w:divBdr>
        <w:top w:val="none" w:sz="0" w:space="0" w:color="auto"/>
        <w:left w:val="none" w:sz="0" w:space="0" w:color="auto"/>
        <w:bottom w:val="none" w:sz="0" w:space="0" w:color="auto"/>
        <w:right w:val="none" w:sz="0" w:space="0" w:color="auto"/>
      </w:divBdr>
    </w:div>
    <w:div w:id="684940114">
      <w:bodyDiv w:val="1"/>
      <w:marLeft w:val="0"/>
      <w:marRight w:val="0"/>
      <w:marTop w:val="0"/>
      <w:marBottom w:val="0"/>
      <w:divBdr>
        <w:top w:val="none" w:sz="0" w:space="0" w:color="auto"/>
        <w:left w:val="none" w:sz="0" w:space="0" w:color="auto"/>
        <w:bottom w:val="none" w:sz="0" w:space="0" w:color="auto"/>
        <w:right w:val="none" w:sz="0" w:space="0" w:color="auto"/>
      </w:divBdr>
    </w:div>
    <w:div w:id="700396190">
      <w:bodyDiv w:val="1"/>
      <w:marLeft w:val="0"/>
      <w:marRight w:val="0"/>
      <w:marTop w:val="0"/>
      <w:marBottom w:val="0"/>
      <w:divBdr>
        <w:top w:val="none" w:sz="0" w:space="0" w:color="auto"/>
        <w:left w:val="none" w:sz="0" w:space="0" w:color="auto"/>
        <w:bottom w:val="none" w:sz="0" w:space="0" w:color="auto"/>
        <w:right w:val="none" w:sz="0" w:space="0" w:color="auto"/>
      </w:divBdr>
    </w:div>
    <w:div w:id="707533683">
      <w:bodyDiv w:val="1"/>
      <w:marLeft w:val="0"/>
      <w:marRight w:val="0"/>
      <w:marTop w:val="0"/>
      <w:marBottom w:val="0"/>
      <w:divBdr>
        <w:top w:val="none" w:sz="0" w:space="0" w:color="auto"/>
        <w:left w:val="none" w:sz="0" w:space="0" w:color="auto"/>
        <w:bottom w:val="none" w:sz="0" w:space="0" w:color="auto"/>
        <w:right w:val="none" w:sz="0" w:space="0" w:color="auto"/>
      </w:divBdr>
    </w:div>
    <w:div w:id="748968194">
      <w:bodyDiv w:val="1"/>
      <w:marLeft w:val="0"/>
      <w:marRight w:val="0"/>
      <w:marTop w:val="0"/>
      <w:marBottom w:val="0"/>
      <w:divBdr>
        <w:top w:val="none" w:sz="0" w:space="0" w:color="auto"/>
        <w:left w:val="none" w:sz="0" w:space="0" w:color="auto"/>
        <w:bottom w:val="none" w:sz="0" w:space="0" w:color="auto"/>
        <w:right w:val="none" w:sz="0" w:space="0" w:color="auto"/>
      </w:divBdr>
    </w:div>
    <w:div w:id="773591797">
      <w:bodyDiv w:val="1"/>
      <w:marLeft w:val="0"/>
      <w:marRight w:val="0"/>
      <w:marTop w:val="0"/>
      <w:marBottom w:val="0"/>
      <w:divBdr>
        <w:top w:val="none" w:sz="0" w:space="0" w:color="auto"/>
        <w:left w:val="none" w:sz="0" w:space="0" w:color="auto"/>
        <w:bottom w:val="none" w:sz="0" w:space="0" w:color="auto"/>
        <w:right w:val="none" w:sz="0" w:space="0" w:color="auto"/>
      </w:divBdr>
    </w:div>
    <w:div w:id="810560980">
      <w:bodyDiv w:val="1"/>
      <w:marLeft w:val="0"/>
      <w:marRight w:val="0"/>
      <w:marTop w:val="0"/>
      <w:marBottom w:val="0"/>
      <w:divBdr>
        <w:top w:val="none" w:sz="0" w:space="0" w:color="auto"/>
        <w:left w:val="none" w:sz="0" w:space="0" w:color="auto"/>
        <w:bottom w:val="none" w:sz="0" w:space="0" w:color="auto"/>
        <w:right w:val="none" w:sz="0" w:space="0" w:color="auto"/>
      </w:divBdr>
    </w:div>
    <w:div w:id="821851303">
      <w:bodyDiv w:val="1"/>
      <w:marLeft w:val="0"/>
      <w:marRight w:val="0"/>
      <w:marTop w:val="0"/>
      <w:marBottom w:val="0"/>
      <w:divBdr>
        <w:top w:val="none" w:sz="0" w:space="0" w:color="auto"/>
        <w:left w:val="none" w:sz="0" w:space="0" w:color="auto"/>
        <w:bottom w:val="none" w:sz="0" w:space="0" w:color="auto"/>
        <w:right w:val="none" w:sz="0" w:space="0" w:color="auto"/>
      </w:divBdr>
    </w:div>
    <w:div w:id="850948252">
      <w:bodyDiv w:val="1"/>
      <w:marLeft w:val="0"/>
      <w:marRight w:val="0"/>
      <w:marTop w:val="0"/>
      <w:marBottom w:val="0"/>
      <w:divBdr>
        <w:top w:val="none" w:sz="0" w:space="0" w:color="auto"/>
        <w:left w:val="none" w:sz="0" w:space="0" w:color="auto"/>
        <w:bottom w:val="none" w:sz="0" w:space="0" w:color="auto"/>
        <w:right w:val="none" w:sz="0" w:space="0" w:color="auto"/>
      </w:divBdr>
    </w:div>
    <w:div w:id="855121704">
      <w:bodyDiv w:val="1"/>
      <w:marLeft w:val="0"/>
      <w:marRight w:val="0"/>
      <w:marTop w:val="0"/>
      <w:marBottom w:val="0"/>
      <w:divBdr>
        <w:top w:val="none" w:sz="0" w:space="0" w:color="auto"/>
        <w:left w:val="none" w:sz="0" w:space="0" w:color="auto"/>
        <w:bottom w:val="none" w:sz="0" w:space="0" w:color="auto"/>
        <w:right w:val="none" w:sz="0" w:space="0" w:color="auto"/>
      </w:divBdr>
    </w:div>
    <w:div w:id="891044592">
      <w:bodyDiv w:val="1"/>
      <w:marLeft w:val="0"/>
      <w:marRight w:val="0"/>
      <w:marTop w:val="0"/>
      <w:marBottom w:val="0"/>
      <w:divBdr>
        <w:top w:val="none" w:sz="0" w:space="0" w:color="auto"/>
        <w:left w:val="none" w:sz="0" w:space="0" w:color="auto"/>
        <w:bottom w:val="none" w:sz="0" w:space="0" w:color="auto"/>
        <w:right w:val="none" w:sz="0" w:space="0" w:color="auto"/>
      </w:divBdr>
    </w:div>
    <w:div w:id="902643152">
      <w:bodyDiv w:val="1"/>
      <w:marLeft w:val="0"/>
      <w:marRight w:val="0"/>
      <w:marTop w:val="0"/>
      <w:marBottom w:val="0"/>
      <w:divBdr>
        <w:top w:val="none" w:sz="0" w:space="0" w:color="auto"/>
        <w:left w:val="none" w:sz="0" w:space="0" w:color="auto"/>
        <w:bottom w:val="none" w:sz="0" w:space="0" w:color="auto"/>
        <w:right w:val="none" w:sz="0" w:space="0" w:color="auto"/>
      </w:divBdr>
    </w:div>
    <w:div w:id="918753516">
      <w:bodyDiv w:val="1"/>
      <w:marLeft w:val="0"/>
      <w:marRight w:val="0"/>
      <w:marTop w:val="0"/>
      <w:marBottom w:val="0"/>
      <w:divBdr>
        <w:top w:val="none" w:sz="0" w:space="0" w:color="auto"/>
        <w:left w:val="none" w:sz="0" w:space="0" w:color="auto"/>
        <w:bottom w:val="none" w:sz="0" w:space="0" w:color="auto"/>
        <w:right w:val="none" w:sz="0" w:space="0" w:color="auto"/>
      </w:divBdr>
    </w:div>
    <w:div w:id="942037077">
      <w:bodyDiv w:val="1"/>
      <w:marLeft w:val="0"/>
      <w:marRight w:val="0"/>
      <w:marTop w:val="0"/>
      <w:marBottom w:val="0"/>
      <w:divBdr>
        <w:top w:val="none" w:sz="0" w:space="0" w:color="auto"/>
        <w:left w:val="none" w:sz="0" w:space="0" w:color="auto"/>
        <w:bottom w:val="none" w:sz="0" w:space="0" w:color="auto"/>
        <w:right w:val="none" w:sz="0" w:space="0" w:color="auto"/>
      </w:divBdr>
    </w:div>
    <w:div w:id="991370704">
      <w:bodyDiv w:val="1"/>
      <w:marLeft w:val="0"/>
      <w:marRight w:val="0"/>
      <w:marTop w:val="0"/>
      <w:marBottom w:val="0"/>
      <w:divBdr>
        <w:top w:val="none" w:sz="0" w:space="0" w:color="auto"/>
        <w:left w:val="none" w:sz="0" w:space="0" w:color="auto"/>
        <w:bottom w:val="none" w:sz="0" w:space="0" w:color="auto"/>
        <w:right w:val="none" w:sz="0" w:space="0" w:color="auto"/>
      </w:divBdr>
    </w:div>
    <w:div w:id="1049190830">
      <w:bodyDiv w:val="1"/>
      <w:marLeft w:val="0"/>
      <w:marRight w:val="0"/>
      <w:marTop w:val="0"/>
      <w:marBottom w:val="0"/>
      <w:divBdr>
        <w:top w:val="none" w:sz="0" w:space="0" w:color="auto"/>
        <w:left w:val="none" w:sz="0" w:space="0" w:color="auto"/>
        <w:bottom w:val="none" w:sz="0" w:space="0" w:color="auto"/>
        <w:right w:val="none" w:sz="0" w:space="0" w:color="auto"/>
      </w:divBdr>
    </w:div>
    <w:div w:id="1061558201">
      <w:bodyDiv w:val="1"/>
      <w:marLeft w:val="0"/>
      <w:marRight w:val="0"/>
      <w:marTop w:val="0"/>
      <w:marBottom w:val="0"/>
      <w:divBdr>
        <w:top w:val="none" w:sz="0" w:space="0" w:color="auto"/>
        <w:left w:val="none" w:sz="0" w:space="0" w:color="auto"/>
        <w:bottom w:val="none" w:sz="0" w:space="0" w:color="auto"/>
        <w:right w:val="none" w:sz="0" w:space="0" w:color="auto"/>
      </w:divBdr>
    </w:div>
    <w:div w:id="1063941287">
      <w:bodyDiv w:val="1"/>
      <w:marLeft w:val="0"/>
      <w:marRight w:val="0"/>
      <w:marTop w:val="0"/>
      <w:marBottom w:val="0"/>
      <w:divBdr>
        <w:top w:val="none" w:sz="0" w:space="0" w:color="auto"/>
        <w:left w:val="none" w:sz="0" w:space="0" w:color="auto"/>
        <w:bottom w:val="none" w:sz="0" w:space="0" w:color="auto"/>
        <w:right w:val="none" w:sz="0" w:space="0" w:color="auto"/>
      </w:divBdr>
      <w:divsChild>
        <w:div w:id="417606256">
          <w:marLeft w:val="0"/>
          <w:marRight w:val="0"/>
          <w:marTop w:val="0"/>
          <w:marBottom w:val="0"/>
          <w:divBdr>
            <w:top w:val="none" w:sz="0" w:space="0" w:color="auto"/>
            <w:left w:val="none" w:sz="0" w:space="0" w:color="auto"/>
            <w:bottom w:val="none" w:sz="0" w:space="0" w:color="auto"/>
            <w:right w:val="none" w:sz="0" w:space="0" w:color="auto"/>
          </w:divBdr>
        </w:div>
        <w:div w:id="655644789">
          <w:marLeft w:val="0"/>
          <w:marRight w:val="0"/>
          <w:marTop w:val="0"/>
          <w:marBottom w:val="0"/>
          <w:divBdr>
            <w:top w:val="none" w:sz="0" w:space="0" w:color="auto"/>
            <w:left w:val="none" w:sz="0" w:space="0" w:color="auto"/>
            <w:bottom w:val="none" w:sz="0" w:space="0" w:color="auto"/>
            <w:right w:val="none" w:sz="0" w:space="0" w:color="auto"/>
          </w:divBdr>
        </w:div>
        <w:div w:id="613679474">
          <w:marLeft w:val="0"/>
          <w:marRight w:val="0"/>
          <w:marTop w:val="0"/>
          <w:marBottom w:val="0"/>
          <w:divBdr>
            <w:top w:val="none" w:sz="0" w:space="0" w:color="auto"/>
            <w:left w:val="none" w:sz="0" w:space="0" w:color="auto"/>
            <w:bottom w:val="none" w:sz="0" w:space="0" w:color="auto"/>
            <w:right w:val="none" w:sz="0" w:space="0" w:color="auto"/>
          </w:divBdr>
        </w:div>
        <w:div w:id="1836454815">
          <w:marLeft w:val="0"/>
          <w:marRight w:val="0"/>
          <w:marTop w:val="0"/>
          <w:marBottom w:val="0"/>
          <w:divBdr>
            <w:top w:val="none" w:sz="0" w:space="0" w:color="auto"/>
            <w:left w:val="none" w:sz="0" w:space="0" w:color="auto"/>
            <w:bottom w:val="none" w:sz="0" w:space="0" w:color="auto"/>
            <w:right w:val="none" w:sz="0" w:space="0" w:color="auto"/>
          </w:divBdr>
        </w:div>
        <w:div w:id="1118723909">
          <w:marLeft w:val="0"/>
          <w:marRight w:val="0"/>
          <w:marTop w:val="0"/>
          <w:marBottom w:val="0"/>
          <w:divBdr>
            <w:top w:val="none" w:sz="0" w:space="0" w:color="auto"/>
            <w:left w:val="none" w:sz="0" w:space="0" w:color="auto"/>
            <w:bottom w:val="none" w:sz="0" w:space="0" w:color="auto"/>
            <w:right w:val="none" w:sz="0" w:space="0" w:color="auto"/>
          </w:divBdr>
        </w:div>
        <w:div w:id="179778827">
          <w:marLeft w:val="0"/>
          <w:marRight w:val="0"/>
          <w:marTop w:val="0"/>
          <w:marBottom w:val="0"/>
          <w:divBdr>
            <w:top w:val="none" w:sz="0" w:space="0" w:color="auto"/>
            <w:left w:val="none" w:sz="0" w:space="0" w:color="auto"/>
            <w:bottom w:val="none" w:sz="0" w:space="0" w:color="auto"/>
            <w:right w:val="none" w:sz="0" w:space="0" w:color="auto"/>
          </w:divBdr>
        </w:div>
        <w:div w:id="238249519">
          <w:marLeft w:val="0"/>
          <w:marRight w:val="0"/>
          <w:marTop w:val="0"/>
          <w:marBottom w:val="0"/>
          <w:divBdr>
            <w:top w:val="none" w:sz="0" w:space="0" w:color="auto"/>
            <w:left w:val="none" w:sz="0" w:space="0" w:color="auto"/>
            <w:bottom w:val="none" w:sz="0" w:space="0" w:color="auto"/>
            <w:right w:val="none" w:sz="0" w:space="0" w:color="auto"/>
          </w:divBdr>
        </w:div>
      </w:divsChild>
    </w:div>
    <w:div w:id="1064181220">
      <w:bodyDiv w:val="1"/>
      <w:marLeft w:val="0"/>
      <w:marRight w:val="0"/>
      <w:marTop w:val="0"/>
      <w:marBottom w:val="0"/>
      <w:divBdr>
        <w:top w:val="none" w:sz="0" w:space="0" w:color="auto"/>
        <w:left w:val="none" w:sz="0" w:space="0" w:color="auto"/>
        <w:bottom w:val="none" w:sz="0" w:space="0" w:color="auto"/>
        <w:right w:val="none" w:sz="0" w:space="0" w:color="auto"/>
      </w:divBdr>
    </w:div>
    <w:div w:id="1077703823">
      <w:bodyDiv w:val="1"/>
      <w:marLeft w:val="0"/>
      <w:marRight w:val="0"/>
      <w:marTop w:val="0"/>
      <w:marBottom w:val="0"/>
      <w:divBdr>
        <w:top w:val="none" w:sz="0" w:space="0" w:color="auto"/>
        <w:left w:val="none" w:sz="0" w:space="0" w:color="auto"/>
        <w:bottom w:val="none" w:sz="0" w:space="0" w:color="auto"/>
        <w:right w:val="none" w:sz="0" w:space="0" w:color="auto"/>
      </w:divBdr>
    </w:div>
    <w:div w:id="1079790791">
      <w:bodyDiv w:val="1"/>
      <w:marLeft w:val="0"/>
      <w:marRight w:val="0"/>
      <w:marTop w:val="0"/>
      <w:marBottom w:val="0"/>
      <w:divBdr>
        <w:top w:val="none" w:sz="0" w:space="0" w:color="auto"/>
        <w:left w:val="none" w:sz="0" w:space="0" w:color="auto"/>
        <w:bottom w:val="none" w:sz="0" w:space="0" w:color="auto"/>
        <w:right w:val="none" w:sz="0" w:space="0" w:color="auto"/>
      </w:divBdr>
    </w:div>
    <w:div w:id="1157919072">
      <w:bodyDiv w:val="1"/>
      <w:marLeft w:val="0"/>
      <w:marRight w:val="0"/>
      <w:marTop w:val="0"/>
      <w:marBottom w:val="0"/>
      <w:divBdr>
        <w:top w:val="none" w:sz="0" w:space="0" w:color="auto"/>
        <w:left w:val="none" w:sz="0" w:space="0" w:color="auto"/>
        <w:bottom w:val="none" w:sz="0" w:space="0" w:color="auto"/>
        <w:right w:val="none" w:sz="0" w:space="0" w:color="auto"/>
      </w:divBdr>
    </w:div>
    <w:div w:id="1180049282">
      <w:bodyDiv w:val="1"/>
      <w:marLeft w:val="0"/>
      <w:marRight w:val="0"/>
      <w:marTop w:val="0"/>
      <w:marBottom w:val="0"/>
      <w:divBdr>
        <w:top w:val="none" w:sz="0" w:space="0" w:color="auto"/>
        <w:left w:val="none" w:sz="0" w:space="0" w:color="auto"/>
        <w:bottom w:val="none" w:sz="0" w:space="0" w:color="auto"/>
        <w:right w:val="none" w:sz="0" w:space="0" w:color="auto"/>
      </w:divBdr>
    </w:div>
    <w:div w:id="1195383253">
      <w:bodyDiv w:val="1"/>
      <w:marLeft w:val="0"/>
      <w:marRight w:val="0"/>
      <w:marTop w:val="0"/>
      <w:marBottom w:val="0"/>
      <w:divBdr>
        <w:top w:val="none" w:sz="0" w:space="0" w:color="auto"/>
        <w:left w:val="none" w:sz="0" w:space="0" w:color="auto"/>
        <w:bottom w:val="none" w:sz="0" w:space="0" w:color="auto"/>
        <w:right w:val="none" w:sz="0" w:space="0" w:color="auto"/>
      </w:divBdr>
      <w:divsChild>
        <w:div w:id="1909420308">
          <w:marLeft w:val="0"/>
          <w:marRight w:val="0"/>
          <w:marTop w:val="0"/>
          <w:marBottom w:val="0"/>
          <w:divBdr>
            <w:top w:val="none" w:sz="0" w:space="0" w:color="auto"/>
            <w:left w:val="none" w:sz="0" w:space="0" w:color="auto"/>
            <w:bottom w:val="none" w:sz="0" w:space="0" w:color="auto"/>
            <w:right w:val="none" w:sz="0" w:space="0" w:color="auto"/>
          </w:divBdr>
          <w:divsChild>
            <w:div w:id="1142964295">
              <w:marLeft w:val="0"/>
              <w:marRight w:val="0"/>
              <w:marTop w:val="0"/>
              <w:marBottom w:val="0"/>
              <w:divBdr>
                <w:top w:val="none" w:sz="0" w:space="0" w:color="auto"/>
                <w:left w:val="none" w:sz="0" w:space="0" w:color="auto"/>
                <w:bottom w:val="none" w:sz="0" w:space="0" w:color="auto"/>
                <w:right w:val="none" w:sz="0" w:space="0" w:color="auto"/>
              </w:divBdr>
              <w:divsChild>
                <w:div w:id="674308383">
                  <w:marLeft w:val="0"/>
                  <w:marRight w:val="0"/>
                  <w:marTop w:val="0"/>
                  <w:marBottom w:val="0"/>
                  <w:divBdr>
                    <w:top w:val="none" w:sz="0" w:space="0" w:color="auto"/>
                    <w:left w:val="none" w:sz="0" w:space="0" w:color="auto"/>
                    <w:bottom w:val="none" w:sz="0" w:space="0" w:color="auto"/>
                    <w:right w:val="none" w:sz="0" w:space="0" w:color="auto"/>
                  </w:divBdr>
                </w:div>
                <w:div w:id="1554389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544762">
      <w:bodyDiv w:val="1"/>
      <w:marLeft w:val="0"/>
      <w:marRight w:val="0"/>
      <w:marTop w:val="0"/>
      <w:marBottom w:val="0"/>
      <w:divBdr>
        <w:top w:val="none" w:sz="0" w:space="0" w:color="auto"/>
        <w:left w:val="none" w:sz="0" w:space="0" w:color="auto"/>
        <w:bottom w:val="none" w:sz="0" w:space="0" w:color="auto"/>
        <w:right w:val="none" w:sz="0" w:space="0" w:color="auto"/>
      </w:divBdr>
    </w:div>
    <w:div w:id="1282035086">
      <w:bodyDiv w:val="1"/>
      <w:marLeft w:val="0"/>
      <w:marRight w:val="0"/>
      <w:marTop w:val="0"/>
      <w:marBottom w:val="0"/>
      <w:divBdr>
        <w:top w:val="none" w:sz="0" w:space="0" w:color="auto"/>
        <w:left w:val="none" w:sz="0" w:space="0" w:color="auto"/>
        <w:bottom w:val="none" w:sz="0" w:space="0" w:color="auto"/>
        <w:right w:val="none" w:sz="0" w:space="0" w:color="auto"/>
      </w:divBdr>
    </w:div>
    <w:div w:id="1289629985">
      <w:bodyDiv w:val="1"/>
      <w:marLeft w:val="0"/>
      <w:marRight w:val="0"/>
      <w:marTop w:val="0"/>
      <w:marBottom w:val="0"/>
      <w:divBdr>
        <w:top w:val="none" w:sz="0" w:space="0" w:color="auto"/>
        <w:left w:val="none" w:sz="0" w:space="0" w:color="auto"/>
        <w:bottom w:val="none" w:sz="0" w:space="0" w:color="auto"/>
        <w:right w:val="none" w:sz="0" w:space="0" w:color="auto"/>
      </w:divBdr>
    </w:div>
    <w:div w:id="1316106957">
      <w:bodyDiv w:val="1"/>
      <w:marLeft w:val="0"/>
      <w:marRight w:val="0"/>
      <w:marTop w:val="0"/>
      <w:marBottom w:val="0"/>
      <w:divBdr>
        <w:top w:val="none" w:sz="0" w:space="0" w:color="auto"/>
        <w:left w:val="none" w:sz="0" w:space="0" w:color="auto"/>
        <w:bottom w:val="none" w:sz="0" w:space="0" w:color="auto"/>
        <w:right w:val="none" w:sz="0" w:space="0" w:color="auto"/>
      </w:divBdr>
    </w:div>
    <w:div w:id="1324822015">
      <w:bodyDiv w:val="1"/>
      <w:marLeft w:val="0"/>
      <w:marRight w:val="0"/>
      <w:marTop w:val="0"/>
      <w:marBottom w:val="0"/>
      <w:divBdr>
        <w:top w:val="none" w:sz="0" w:space="0" w:color="auto"/>
        <w:left w:val="none" w:sz="0" w:space="0" w:color="auto"/>
        <w:bottom w:val="none" w:sz="0" w:space="0" w:color="auto"/>
        <w:right w:val="none" w:sz="0" w:space="0" w:color="auto"/>
      </w:divBdr>
    </w:div>
    <w:div w:id="1349985851">
      <w:bodyDiv w:val="1"/>
      <w:marLeft w:val="0"/>
      <w:marRight w:val="0"/>
      <w:marTop w:val="0"/>
      <w:marBottom w:val="0"/>
      <w:divBdr>
        <w:top w:val="none" w:sz="0" w:space="0" w:color="auto"/>
        <w:left w:val="none" w:sz="0" w:space="0" w:color="auto"/>
        <w:bottom w:val="none" w:sz="0" w:space="0" w:color="auto"/>
        <w:right w:val="none" w:sz="0" w:space="0" w:color="auto"/>
      </w:divBdr>
    </w:div>
    <w:div w:id="1376001401">
      <w:bodyDiv w:val="1"/>
      <w:marLeft w:val="0"/>
      <w:marRight w:val="0"/>
      <w:marTop w:val="0"/>
      <w:marBottom w:val="0"/>
      <w:divBdr>
        <w:top w:val="none" w:sz="0" w:space="0" w:color="auto"/>
        <w:left w:val="none" w:sz="0" w:space="0" w:color="auto"/>
        <w:bottom w:val="none" w:sz="0" w:space="0" w:color="auto"/>
        <w:right w:val="none" w:sz="0" w:space="0" w:color="auto"/>
      </w:divBdr>
      <w:divsChild>
        <w:div w:id="1957054758">
          <w:marLeft w:val="0"/>
          <w:marRight w:val="0"/>
          <w:marTop w:val="0"/>
          <w:marBottom w:val="0"/>
          <w:divBdr>
            <w:top w:val="single" w:sz="24" w:space="0" w:color="646E7B"/>
            <w:left w:val="single" w:sz="24" w:space="0" w:color="646E7B"/>
            <w:bottom w:val="single" w:sz="24" w:space="0" w:color="646E7B"/>
            <w:right w:val="single" w:sz="24" w:space="0" w:color="646E7B"/>
          </w:divBdr>
          <w:divsChild>
            <w:div w:id="222453032">
              <w:marLeft w:val="0"/>
              <w:marRight w:val="0"/>
              <w:marTop w:val="0"/>
              <w:marBottom w:val="0"/>
              <w:divBdr>
                <w:top w:val="none" w:sz="0" w:space="0" w:color="auto"/>
                <w:left w:val="none" w:sz="0" w:space="0" w:color="auto"/>
                <w:bottom w:val="none" w:sz="0" w:space="0" w:color="auto"/>
                <w:right w:val="none" w:sz="0" w:space="0" w:color="auto"/>
              </w:divBdr>
              <w:divsChild>
                <w:div w:id="1628774299">
                  <w:marLeft w:val="0"/>
                  <w:marRight w:val="0"/>
                  <w:marTop w:val="0"/>
                  <w:marBottom w:val="0"/>
                  <w:divBdr>
                    <w:top w:val="none" w:sz="0" w:space="0" w:color="auto"/>
                    <w:left w:val="none" w:sz="0" w:space="0" w:color="auto"/>
                    <w:bottom w:val="none" w:sz="0" w:space="0" w:color="auto"/>
                    <w:right w:val="none" w:sz="0" w:space="0" w:color="auto"/>
                  </w:divBdr>
                  <w:divsChild>
                    <w:div w:id="373116035">
                      <w:marLeft w:val="0"/>
                      <w:marRight w:val="0"/>
                      <w:marTop w:val="0"/>
                      <w:marBottom w:val="0"/>
                      <w:divBdr>
                        <w:top w:val="none" w:sz="0" w:space="0" w:color="auto"/>
                        <w:left w:val="none" w:sz="0" w:space="0" w:color="auto"/>
                        <w:bottom w:val="none" w:sz="0" w:space="0" w:color="auto"/>
                        <w:right w:val="none" w:sz="0" w:space="0" w:color="auto"/>
                      </w:divBdr>
                      <w:divsChild>
                        <w:div w:id="665784425">
                          <w:marLeft w:val="0"/>
                          <w:marRight w:val="0"/>
                          <w:marTop w:val="0"/>
                          <w:marBottom w:val="0"/>
                          <w:divBdr>
                            <w:top w:val="none" w:sz="0" w:space="0" w:color="auto"/>
                            <w:left w:val="none" w:sz="0" w:space="0" w:color="auto"/>
                            <w:bottom w:val="none" w:sz="0" w:space="0" w:color="auto"/>
                            <w:right w:val="none" w:sz="0" w:space="0" w:color="auto"/>
                          </w:divBdr>
                          <w:divsChild>
                            <w:div w:id="1125543489">
                              <w:marLeft w:val="0"/>
                              <w:marRight w:val="0"/>
                              <w:marTop w:val="0"/>
                              <w:marBottom w:val="0"/>
                              <w:divBdr>
                                <w:top w:val="none" w:sz="0" w:space="0" w:color="auto"/>
                                <w:left w:val="none" w:sz="0" w:space="0" w:color="auto"/>
                                <w:bottom w:val="none" w:sz="0" w:space="0" w:color="auto"/>
                                <w:right w:val="none" w:sz="0" w:space="0" w:color="auto"/>
                              </w:divBdr>
                              <w:divsChild>
                                <w:div w:id="2097092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0492289">
      <w:bodyDiv w:val="1"/>
      <w:marLeft w:val="0"/>
      <w:marRight w:val="0"/>
      <w:marTop w:val="0"/>
      <w:marBottom w:val="0"/>
      <w:divBdr>
        <w:top w:val="none" w:sz="0" w:space="0" w:color="auto"/>
        <w:left w:val="none" w:sz="0" w:space="0" w:color="auto"/>
        <w:bottom w:val="none" w:sz="0" w:space="0" w:color="auto"/>
        <w:right w:val="none" w:sz="0" w:space="0" w:color="auto"/>
      </w:divBdr>
    </w:div>
    <w:div w:id="1415318250">
      <w:bodyDiv w:val="1"/>
      <w:marLeft w:val="0"/>
      <w:marRight w:val="0"/>
      <w:marTop w:val="0"/>
      <w:marBottom w:val="0"/>
      <w:divBdr>
        <w:top w:val="none" w:sz="0" w:space="0" w:color="auto"/>
        <w:left w:val="none" w:sz="0" w:space="0" w:color="auto"/>
        <w:bottom w:val="none" w:sz="0" w:space="0" w:color="auto"/>
        <w:right w:val="none" w:sz="0" w:space="0" w:color="auto"/>
      </w:divBdr>
      <w:divsChild>
        <w:div w:id="1266763607">
          <w:marLeft w:val="0"/>
          <w:marRight w:val="0"/>
          <w:marTop w:val="0"/>
          <w:marBottom w:val="0"/>
          <w:divBdr>
            <w:top w:val="none" w:sz="0" w:space="0" w:color="auto"/>
            <w:left w:val="none" w:sz="0" w:space="0" w:color="auto"/>
            <w:bottom w:val="none" w:sz="0" w:space="0" w:color="auto"/>
            <w:right w:val="none" w:sz="0" w:space="0" w:color="auto"/>
          </w:divBdr>
        </w:div>
        <w:div w:id="2139300556">
          <w:marLeft w:val="0"/>
          <w:marRight w:val="0"/>
          <w:marTop w:val="0"/>
          <w:marBottom w:val="0"/>
          <w:divBdr>
            <w:top w:val="none" w:sz="0" w:space="0" w:color="auto"/>
            <w:left w:val="none" w:sz="0" w:space="0" w:color="auto"/>
            <w:bottom w:val="none" w:sz="0" w:space="0" w:color="auto"/>
            <w:right w:val="none" w:sz="0" w:space="0" w:color="auto"/>
          </w:divBdr>
        </w:div>
        <w:div w:id="56710906">
          <w:marLeft w:val="0"/>
          <w:marRight w:val="0"/>
          <w:marTop w:val="0"/>
          <w:marBottom w:val="0"/>
          <w:divBdr>
            <w:top w:val="none" w:sz="0" w:space="0" w:color="auto"/>
            <w:left w:val="none" w:sz="0" w:space="0" w:color="auto"/>
            <w:bottom w:val="none" w:sz="0" w:space="0" w:color="auto"/>
            <w:right w:val="none" w:sz="0" w:space="0" w:color="auto"/>
          </w:divBdr>
        </w:div>
        <w:div w:id="1263150158">
          <w:marLeft w:val="0"/>
          <w:marRight w:val="0"/>
          <w:marTop w:val="0"/>
          <w:marBottom w:val="0"/>
          <w:divBdr>
            <w:top w:val="none" w:sz="0" w:space="0" w:color="auto"/>
            <w:left w:val="none" w:sz="0" w:space="0" w:color="auto"/>
            <w:bottom w:val="none" w:sz="0" w:space="0" w:color="auto"/>
            <w:right w:val="none" w:sz="0" w:space="0" w:color="auto"/>
          </w:divBdr>
        </w:div>
        <w:div w:id="1210416449">
          <w:marLeft w:val="0"/>
          <w:marRight w:val="0"/>
          <w:marTop w:val="0"/>
          <w:marBottom w:val="0"/>
          <w:divBdr>
            <w:top w:val="none" w:sz="0" w:space="0" w:color="auto"/>
            <w:left w:val="none" w:sz="0" w:space="0" w:color="auto"/>
            <w:bottom w:val="none" w:sz="0" w:space="0" w:color="auto"/>
            <w:right w:val="none" w:sz="0" w:space="0" w:color="auto"/>
          </w:divBdr>
        </w:div>
        <w:div w:id="1379084886">
          <w:marLeft w:val="0"/>
          <w:marRight w:val="0"/>
          <w:marTop w:val="0"/>
          <w:marBottom w:val="0"/>
          <w:divBdr>
            <w:top w:val="none" w:sz="0" w:space="0" w:color="auto"/>
            <w:left w:val="none" w:sz="0" w:space="0" w:color="auto"/>
            <w:bottom w:val="none" w:sz="0" w:space="0" w:color="auto"/>
            <w:right w:val="none" w:sz="0" w:space="0" w:color="auto"/>
          </w:divBdr>
        </w:div>
        <w:div w:id="1079402844">
          <w:marLeft w:val="0"/>
          <w:marRight w:val="0"/>
          <w:marTop w:val="0"/>
          <w:marBottom w:val="0"/>
          <w:divBdr>
            <w:top w:val="none" w:sz="0" w:space="0" w:color="auto"/>
            <w:left w:val="none" w:sz="0" w:space="0" w:color="auto"/>
            <w:bottom w:val="none" w:sz="0" w:space="0" w:color="auto"/>
            <w:right w:val="none" w:sz="0" w:space="0" w:color="auto"/>
          </w:divBdr>
        </w:div>
        <w:div w:id="673656109">
          <w:marLeft w:val="0"/>
          <w:marRight w:val="0"/>
          <w:marTop w:val="0"/>
          <w:marBottom w:val="0"/>
          <w:divBdr>
            <w:top w:val="none" w:sz="0" w:space="0" w:color="auto"/>
            <w:left w:val="none" w:sz="0" w:space="0" w:color="auto"/>
            <w:bottom w:val="none" w:sz="0" w:space="0" w:color="auto"/>
            <w:right w:val="none" w:sz="0" w:space="0" w:color="auto"/>
          </w:divBdr>
        </w:div>
        <w:div w:id="709233010">
          <w:marLeft w:val="0"/>
          <w:marRight w:val="0"/>
          <w:marTop w:val="0"/>
          <w:marBottom w:val="0"/>
          <w:divBdr>
            <w:top w:val="none" w:sz="0" w:space="0" w:color="auto"/>
            <w:left w:val="none" w:sz="0" w:space="0" w:color="auto"/>
            <w:bottom w:val="none" w:sz="0" w:space="0" w:color="auto"/>
            <w:right w:val="none" w:sz="0" w:space="0" w:color="auto"/>
          </w:divBdr>
        </w:div>
        <w:div w:id="1452745855">
          <w:marLeft w:val="0"/>
          <w:marRight w:val="0"/>
          <w:marTop w:val="0"/>
          <w:marBottom w:val="0"/>
          <w:divBdr>
            <w:top w:val="none" w:sz="0" w:space="0" w:color="auto"/>
            <w:left w:val="none" w:sz="0" w:space="0" w:color="auto"/>
            <w:bottom w:val="none" w:sz="0" w:space="0" w:color="auto"/>
            <w:right w:val="none" w:sz="0" w:space="0" w:color="auto"/>
          </w:divBdr>
        </w:div>
        <w:div w:id="500316220">
          <w:marLeft w:val="0"/>
          <w:marRight w:val="0"/>
          <w:marTop w:val="0"/>
          <w:marBottom w:val="0"/>
          <w:divBdr>
            <w:top w:val="none" w:sz="0" w:space="0" w:color="auto"/>
            <w:left w:val="none" w:sz="0" w:space="0" w:color="auto"/>
            <w:bottom w:val="none" w:sz="0" w:space="0" w:color="auto"/>
            <w:right w:val="none" w:sz="0" w:space="0" w:color="auto"/>
          </w:divBdr>
        </w:div>
        <w:div w:id="1955284958">
          <w:marLeft w:val="0"/>
          <w:marRight w:val="0"/>
          <w:marTop w:val="0"/>
          <w:marBottom w:val="0"/>
          <w:divBdr>
            <w:top w:val="none" w:sz="0" w:space="0" w:color="auto"/>
            <w:left w:val="none" w:sz="0" w:space="0" w:color="auto"/>
            <w:bottom w:val="none" w:sz="0" w:space="0" w:color="auto"/>
            <w:right w:val="none" w:sz="0" w:space="0" w:color="auto"/>
          </w:divBdr>
        </w:div>
        <w:div w:id="936641282">
          <w:marLeft w:val="0"/>
          <w:marRight w:val="0"/>
          <w:marTop w:val="0"/>
          <w:marBottom w:val="0"/>
          <w:divBdr>
            <w:top w:val="none" w:sz="0" w:space="0" w:color="auto"/>
            <w:left w:val="none" w:sz="0" w:space="0" w:color="auto"/>
            <w:bottom w:val="none" w:sz="0" w:space="0" w:color="auto"/>
            <w:right w:val="none" w:sz="0" w:space="0" w:color="auto"/>
          </w:divBdr>
        </w:div>
        <w:div w:id="1641426036">
          <w:marLeft w:val="0"/>
          <w:marRight w:val="0"/>
          <w:marTop w:val="0"/>
          <w:marBottom w:val="0"/>
          <w:divBdr>
            <w:top w:val="none" w:sz="0" w:space="0" w:color="auto"/>
            <w:left w:val="none" w:sz="0" w:space="0" w:color="auto"/>
            <w:bottom w:val="none" w:sz="0" w:space="0" w:color="auto"/>
            <w:right w:val="none" w:sz="0" w:space="0" w:color="auto"/>
          </w:divBdr>
        </w:div>
        <w:div w:id="1880773151">
          <w:marLeft w:val="0"/>
          <w:marRight w:val="0"/>
          <w:marTop w:val="0"/>
          <w:marBottom w:val="0"/>
          <w:divBdr>
            <w:top w:val="none" w:sz="0" w:space="0" w:color="auto"/>
            <w:left w:val="none" w:sz="0" w:space="0" w:color="auto"/>
            <w:bottom w:val="none" w:sz="0" w:space="0" w:color="auto"/>
            <w:right w:val="none" w:sz="0" w:space="0" w:color="auto"/>
          </w:divBdr>
        </w:div>
        <w:div w:id="247738049">
          <w:marLeft w:val="0"/>
          <w:marRight w:val="0"/>
          <w:marTop w:val="0"/>
          <w:marBottom w:val="0"/>
          <w:divBdr>
            <w:top w:val="none" w:sz="0" w:space="0" w:color="auto"/>
            <w:left w:val="none" w:sz="0" w:space="0" w:color="auto"/>
            <w:bottom w:val="none" w:sz="0" w:space="0" w:color="auto"/>
            <w:right w:val="none" w:sz="0" w:space="0" w:color="auto"/>
          </w:divBdr>
        </w:div>
        <w:div w:id="933441525">
          <w:marLeft w:val="0"/>
          <w:marRight w:val="0"/>
          <w:marTop w:val="0"/>
          <w:marBottom w:val="0"/>
          <w:divBdr>
            <w:top w:val="none" w:sz="0" w:space="0" w:color="auto"/>
            <w:left w:val="none" w:sz="0" w:space="0" w:color="auto"/>
            <w:bottom w:val="none" w:sz="0" w:space="0" w:color="auto"/>
            <w:right w:val="none" w:sz="0" w:space="0" w:color="auto"/>
          </w:divBdr>
        </w:div>
        <w:div w:id="1621688627">
          <w:marLeft w:val="0"/>
          <w:marRight w:val="0"/>
          <w:marTop w:val="0"/>
          <w:marBottom w:val="0"/>
          <w:divBdr>
            <w:top w:val="none" w:sz="0" w:space="0" w:color="auto"/>
            <w:left w:val="none" w:sz="0" w:space="0" w:color="auto"/>
            <w:bottom w:val="none" w:sz="0" w:space="0" w:color="auto"/>
            <w:right w:val="none" w:sz="0" w:space="0" w:color="auto"/>
          </w:divBdr>
        </w:div>
        <w:div w:id="366295062">
          <w:marLeft w:val="0"/>
          <w:marRight w:val="0"/>
          <w:marTop w:val="0"/>
          <w:marBottom w:val="0"/>
          <w:divBdr>
            <w:top w:val="none" w:sz="0" w:space="0" w:color="auto"/>
            <w:left w:val="none" w:sz="0" w:space="0" w:color="auto"/>
            <w:bottom w:val="none" w:sz="0" w:space="0" w:color="auto"/>
            <w:right w:val="none" w:sz="0" w:space="0" w:color="auto"/>
          </w:divBdr>
        </w:div>
        <w:div w:id="1158958229">
          <w:marLeft w:val="0"/>
          <w:marRight w:val="0"/>
          <w:marTop w:val="0"/>
          <w:marBottom w:val="0"/>
          <w:divBdr>
            <w:top w:val="none" w:sz="0" w:space="0" w:color="auto"/>
            <w:left w:val="none" w:sz="0" w:space="0" w:color="auto"/>
            <w:bottom w:val="none" w:sz="0" w:space="0" w:color="auto"/>
            <w:right w:val="none" w:sz="0" w:space="0" w:color="auto"/>
          </w:divBdr>
        </w:div>
        <w:div w:id="197933796">
          <w:marLeft w:val="0"/>
          <w:marRight w:val="0"/>
          <w:marTop w:val="0"/>
          <w:marBottom w:val="0"/>
          <w:divBdr>
            <w:top w:val="none" w:sz="0" w:space="0" w:color="auto"/>
            <w:left w:val="none" w:sz="0" w:space="0" w:color="auto"/>
            <w:bottom w:val="none" w:sz="0" w:space="0" w:color="auto"/>
            <w:right w:val="none" w:sz="0" w:space="0" w:color="auto"/>
          </w:divBdr>
        </w:div>
        <w:div w:id="1308826597">
          <w:marLeft w:val="0"/>
          <w:marRight w:val="0"/>
          <w:marTop w:val="0"/>
          <w:marBottom w:val="0"/>
          <w:divBdr>
            <w:top w:val="none" w:sz="0" w:space="0" w:color="auto"/>
            <w:left w:val="none" w:sz="0" w:space="0" w:color="auto"/>
            <w:bottom w:val="none" w:sz="0" w:space="0" w:color="auto"/>
            <w:right w:val="none" w:sz="0" w:space="0" w:color="auto"/>
          </w:divBdr>
        </w:div>
        <w:div w:id="491066923">
          <w:marLeft w:val="0"/>
          <w:marRight w:val="0"/>
          <w:marTop w:val="0"/>
          <w:marBottom w:val="0"/>
          <w:divBdr>
            <w:top w:val="none" w:sz="0" w:space="0" w:color="auto"/>
            <w:left w:val="none" w:sz="0" w:space="0" w:color="auto"/>
            <w:bottom w:val="none" w:sz="0" w:space="0" w:color="auto"/>
            <w:right w:val="none" w:sz="0" w:space="0" w:color="auto"/>
          </w:divBdr>
        </w:div>
        <w:div w:id="151918479">
          <w:marLeft w:val="0"/>
          <w:marRight w:val="0"/>
          <w:marTop w:val="0"/>
          <w:marBottom w:val="0"/>
          <w:divBdr>
            <w:top w:val="none" w:sz="0" w:space="0" w:color="auto"/>
            <w:left w:val="none" w:sz="0" w:space="0" w:color="auto"/>
            <w:bottom w:val="none" w:sz="0" w:space="0" w:color="auto"/>
            <w:right w:val="none" w:sz="0" w:space="0" w:color="auto"/>
          </w:divBdr>
        </w:div>
        <w:div w:id="1392146126">
          <w:marLeft w:val="0"/>
          <w:marRight w:val="0"/>
          <w:marTop w:val="0"/>
          <w:marBottom w:val="0"/>
          <w:divBdr>
            <w:top w:val="none" w:sz="0" w:space="0" w:color="auto"/>
            <w:left w:val="none" w:sz="0" w:space="0" w:color="auto"/>
            <w:bottom w:val="none" w:sz="0" w:space="0" w:color="auto"/>
            <w:right w:val="none" w:sz="0" w:space="0" w:color="auto"/>
          </w:divBdr>
        </w:div>
        <w:div w:id="1981960265">
          <w:marLeft w:val="0"/>
          <w:marRight w:val="0"/>
          <w:marTop w:val="0"/>
          <w:marBottom w:val="0"/>
          <w:divBdr>
            <w:top w:val="none" w:sz="0" w:space="0" w:color="auto"/>
            <w:left w:val="none" w:sz="0" w:space="0" w:color="auto"/>
            <w:bottom w:val="none" w:sz="0" w:space="0" w:color="auto"/>
            <w:right w:val="none" w:sz="0" w:space="0" w:color="auto"/>
          </w:divBdr>
        </w:div>
        <w:div w:id="238758567">
          <w:marLeft w:val="0"/>
          <w:marRight w:val="0"/>
          <w:marTop w:val="0"/>
          <w:marBottom w:val="0"/>
          <w:divBdr>
            <w:top w:val="none" w:sz="0" w:space="0" w:color="auto"/>
            <w:left w:val="none" w:sz="0" w:space="0" w:color="auto"/>
            <w:bottom w:val="none" w:sz="0" w:space="0" w:color="auto"/>
            <w:right w:val="none" w:sz="0" w:space="0" w:color="auto"/>
          </w:divBdr>
        </w:div>
      </w:divsChild>
    </w:div>
    <w:div w:id="1417092974">
      <w:bodyDiv w:val="1"/>
      <w:marLeft w:val="0"/>
      <w:marRight w:val="0"/>
      <w:marTop w:val="0"/>
      <w:marBottom w:val="0"/>
      <w:divBdr>
        <w:top w:val="none" w:sz="0" w:space="0" w:color="auto"/>
        <w:left w:val="none" w:sz="0" w:space="0" w:color="auto"/>
        <w:bottom w:val="none" w:sz="0" w:space="0" w:color="auto"/>
        <w:right w:val="none" w:sz="0" w:space="0" w:color="auto"/>
      </w:divBdr>
    </w:div>
    <w:div w:id="1456635079">
      <w:bodyDiv w:val="1"/>
      <w:marLeft w:val="0"/>
      <w:marRight w:val="0"/>
      <w:marTop w:val="0"/>
      <w:marBottom w:val="0"/>
      <w:divBdr>
        <w:top w:val="none" w:sz="0" w:space="0" w:color="auto"/>
        <w:left w:val="none" w:sz="0" w:space="0" w:color="auto"/>
        <w:bottom w:val="none" w:sz="0" w:space="0" w:color="auto"/>
        <w:right w:val="none" w:sz="0" w:space="0" w:color="auto"/>
      </w:divBdr>
    </w:div>
    <w:div w:id="1466965227">
      <w:bodyDiv w:val="1"/>
      <w:marLeft w:val="0"/>
      <w:marRight w:val="0"/>
      <w:marTop w:val="0"/>
      <w:marBottom w:val="0"/>
      <w:divBdr>
        <w:top w:val="none" w:sz="0" w:space="0" w:color="auto"/>
        <w:left w:val="none" w:sz="0" w:space="0" w:color="auto"/>
        <w:bottom w:val="none" w:sz="0" w:space="0" w:color="auto"/>
        <w:right w:val="none" w:sz="0" w:space="0" w:color="auto"/>
      </w:divBdr>
    </w:div>
    <w:div w:id="1534540415">
      <w:bodyDiv w:val="1"/>
      <w:marLeft w:val="0"/>
      <w:marRight w:val="0"/>
      <w:marTop w:val="0"/>
      <w:marBottom w:val="0"/>
      <w:divBdr>
        <w:top w:val="none" w:sz="0" w:space="0" w:color="auto"/>
        <w:left w:val="none" w:sz="0" w:space="0" w:color="auto"/>
        <w:bottom w:val="none" w:sz="0" w:space="0" w:color="auto"/>
        <w:right w:val="none" w:sz="0" w:space="0" w:color="auto"/>
      </w:divBdr>
    </w:div>
    <w:div w:id="1538732599">
      <w:bodyDiv w:val="1"/>
      <w:marLeft w:val="0"/>
      <w:marRight w:val="0"/>
      <w:marTop w:val="0"/>
      <w:marBottom w:val="0"/>
      <w:divBdr>
        <w:top w:val="none" w:sz="0" w:space="0" w:color="auto"/>
        <w:left w:val="none" w:sz="0" w:space="0" w:color="auto"/>
        <w:bottom w:val="none" w:sz="0" w:space="0" w:color="auto"/>
        <w:right w:val="none" w:sz="0" w:space="0" w:color="auto"/>
      </w:divBdr>
      <w:divsChild>
        <w:div w:id="1403329407">
          <w:marLeft w:val="0"/>
          <w:marRight w:val="0"/>
          <w:marTop w:val="0"/>
          <w:marBottom w:val="0"/>
          <w:divBdr>
            <w:top w:val="none" w:sz="0" w:space="0" w:color="auto"/>
            <w:left w:val="none" w:sz="0" w:space="0" w:color="auto"/>
            <w:bottom w:val="none" w:sz="0" w:space="0" w:color="auto"/>
            <w:right w:val="none" w:sz="0" w:space="0" w:color="auto"/>
          </w:divBdr>
          <w:divsChild>
            <w:div w:id="1320696338">
              <w:marLeft w:val="0"/>
              <w:marRight w:val="0"/>
              <w:marTop w:val="0"/>
              <w:marBottom w:val="0"/>
              <w:divBdr>
                <w:top w:val="none" w:sz="0" w:space="0" w:color="auto"/>
                <w:left w:val="none" w:sz="0" w:space="0" w:color="auto"/>
                <w:bottom w:val="none" w:sz="0" w:space="0" w:color="auto"/>
                <w:right w:val="none" w:sz="0" w:space="0" w:color="auto"/>
              </w:divBdr>
              <w:divsChild>
                <w:div w:id="869731824">
                  <w:marLeft w:val="0"/>
                  <w:marRight w:val="0"/>
                  <w:marTop w:val="0"/>
                  <w:marBottom w:val="0"/>
                  <w:divBdr>
                    <w:top w:val="none" w:sz="0" w:space="0" w:color="auto"/>
                    <w:left w:val="none" w:sz="0" w:space="0" w:color="auto"/>
                    <w:bottom w:val="none" w:sz="0" w:space="0" w:color="auto"/>
                    <w:right w:val="none" w:sz="0" w:space="0" w:color="auto"/>
                  </w:divBdr>
                  <w:divsChild>
                    <w:div w:id="1116603300">
                      <w:marLeft w:val="0"/>
                      <w:marRight w:val="0"/>
                      <w:marTop w:val="0"/>
                      <w:marBottom w:val="0"/>
                      <w:divBdr>
                        <w:top w:val="none" w:sz="0" w:space="0" w:color="auto"/>
                        <w:left w:val="none" w:sz="0" w:space="0" w:color="auto"/>
                        <w:bottom w:val="none" w:sz="0" w:space="0" w:color="auto"/>
                        <w:right w:val="none" w:sz="0" w:space="0" w:color="auto"/>
                      </w:divBdr>
                      <w:divsChild>
                        <w:div w:id="580915059">
                          <w:marLeft w:val="0"/>
                          <w:marRight w:val="0"/>
                          <w:marTop w:val="0"/>
                          <w:marBottom w:val="0"/>
                          <w:divBdr>
                            <w:top w:val="none" w:sz="0" w:space="0" w:color="auto"/>
                            <w:left w:val="none" w:sz="0" w:space="0" w:color="auto"/>
                            <w:bottom w:val="none" w:sz="0" w:space="0" w:color="auto"/>
                            <w:right w:val="none" w:sz="0" w:space="0" w:color="auto"/>
                          </w:divBdr>
                          <w:divsChild>
                            <w:div w:id="1132987373">
                              <w:marLeft w:val="0"/>
                              <w:marRight w:val="0"/>
                              <w:marTop w:val="0"/>
                              <w:marBottom w:val="0"/>
                              <w:divBdr>
                                <w:top w:val="none" w:sz="0" w:space="0" w:color="auto"/>
                                <w:left w:val="none" w:sz="0" w:space="0" w:color="auto"/>
                                <w:bottom w:val="none" w:sz="0" w:space="0" w:color="auto"/>
                                <w:right w:val="none" w:sz="0" w:space="0" w:color="auto"/>
                              </w:divBdr>
                              <w:divsChild>
                                <w:div w:id="1886944190">
                                  <w:marLeft w:val="0"/>
                                  <w:marRight w:val="0"/>
                                  <w:marTop w:val="0"/>
                                  <w:marBottom w:val="0"/>
                                  <w:divBdr>
                                    <w:top w:val="none" w:sz="0" w:space="0" w:color="auto"/>
                                    <w:left w:val="none" w:sz="0" w:space="0" w:color="auto"/>
                                    <w:bottom w:val="none" w:sz="0" w:space="0" w:color="auto"/>
                                    <w:right w:val="none" w:sz="0" w:space="0" w:color="auto"/>
                                  </w:divBdr>
                                  <w:divsChild>
                                    <w:div w:id="1829049735">
                                      <w:marLeft w:val="0"/>
                                      <w:marRight w:val="0"/>
                                      <w:marTop w:val="0"/>
                                      <w:marBottom w:val="0"/>
                                      <w:divBdr>
                                        <w:top w:val="none" w:sz="0" w:space="0" w:color="auto"/>
                                        <w:left w:val="none" w:sz="0" w:space="0" w:color="auto"/>
                                        <w:bottom w:val="none" w:sz="0" w:space="0" w:color="auto"/>
                                        <w:right w:val="none" w:sz="0" w:space="0" w:color="auto"/>
                                      </w:divBdr>
                                      <w:divsChild>
                                        <w:div w:id="979193217">
                                          <w:marLeft w:val="0"/>
                                          <w:marRight w:val="0"/>
                                          <w:marTop w:val="0"/>
                                          <w:marBottom w:val="0"/>
                                          <w:divBdr>
                                            <w:top w:val="single" w:sz="6" w:space="6" w:color="CBCBCB"/>
                                            <w:left w:val="single" w:sz="6" w:space="0" w:color="CBCBCB"/>
                                            <w:bottom w:val="single" w:sz="6" w:space="6" w:color="CBCBCB"/>
                                            <w:right w:val="single" w:sz="6" w:space="0" w:color="CBCBCB"/>
                                          </w:divBdr>
                                          <w:divsChild>
                                            <w:div w:id="2107118284">
                                              <w:marLeft w:val="0"/>
                                              <w:marRight w:val="0"/>
                                              <w:marTop w:val="0"/>
                                              <w:marBottom w:val="0"/>
                                              <w:divBdr>
                                                <w:top w:val="none" w:sz="0" w:space="0" w:color="auto"/>
                                                <w:left w:val="none" w:sz="0" w:space="0" w:color="auto"/>
                                                <w:bottom w:val="none" w:sz="0" w:space="0" w:color="auto"/>
                                                <w:right w:val="none" w:sz="0" w:space="0" w:color="auto"/>
                                              </w:divBdr>
                                              <w:divsChild>
                                                <w:div w:id="1537086265">
                                                  <w:marLeft w:val="0"/>
                                                  <w:marRight w:val="0"/>
                                                  <w:marTop w:val="0"/>
                                                  <w:marBottom w:val="0"/>
                                                  <w:divBdr>
                                                    <w:top w:val="none" w:sz="0" w:space="0" w:color="auto"/>
                                                    <w:left w:val="none" w:sz="0" w:space="0" w:color="auto"/>
                                                    <w:bottom w:val="none" w:sz="0" w:space="0" w:color="auto"/>
                                                    <w:right w:val="none" w:sz="0" w:space="0" w:color="auto"/>
                                                  </w:divBdr>
                                                  <w:divsChild>
                                                    <w:div w:id="937251241">
                                                      <w:marLeft w:val="0"/>
                                                      <w:marRight w:val="0"/>
                                                      <w:marTop w:val="0"/>
                                                      <w:marBottom w:val="0"/>
                                                      <w:divBdr>
                                                        <w:top w:val="none" w:sz="0" w:space="0" w:color="auto"/>
                                                        <w:left w:val="none" w:sz="0" w:space="0" w:color="auto"/>
                                                        <w:bottom w:val="none" w:sz="0" w:space="0" w:color="auto"/>
                                                        <w:right w:val="none" w:sz="0" w:space="0" w:color="auto"/>
                                                      </w:divBdr>
                                                      <w:divsChild>
                                                        <w:div w:id="1486778621">
                                                          <w:marLeft w:val="0"/>
                                                          <w:marRight w:val="0"/>
                                                          <w:marTop w:val="0"/>
                                                          <w:marBottom w:val="0"/>
                                                          <w:divBdr>
                                                            <w:top w:val="none" w:sz="0" w:space="0" w:color="auto"/>
                                                            <w:left w:val="none" w:sz="0" w:space="0" w:color="auto"/>
                                                            <w:bottom w:val="none" w:sz="0" w:space="0" w:color="auto"/>
                                                            <w:right w:val="none" w:sz="0" w:space="0" w:color="auto"/>
                                                          </w:divBdr>
                                                          <w:divsChild>
                                                            <w:div w:id="1119684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79367954">
      <w:bodyDiv w:val="1"/>
      <w:marLeft w:val="0"/>
      <w:marRight w:val="0"/>
      <w:marTop w:val="0"/>
      <w:marBottom w:val="0"/>
      <w:divBdr>
        <w:top w:val="none" w:sz="0" w:space="0" w:color="auto"/>
        <w:left w:val="none" w:sz="0" w:space="0" w:color="auto"/>
        <w:bottom w:val="none" w:sz="0" w:space="0" w:color="auto"/>
        <w:right w:val="none" w:sz="0" w:space="0" w:color="auto"/>
      </w:divBdr>
    </w:div>
    <w:div w:id="1586378859">
      <w:bodyDiv w:val="1"/>
      <w:marLeft w:val="0"/>
      <w:marRight w:val="0"/>
      <w:marTop w:val="0"/>
      <w:marBottom w:val="0"/>
      <w:divBdr>
        <w:top w:val="none" w:sz="0" w:space="0" w:color="auto"/>
        <w:left w:val="none" w:sz="0" w:space="0" w:color="auto"/>
        <w:bottom w:val="none" w:sz="0" w:space="0" w:color="auto"/>
        <w:right w:val="none" w:sz="0" w:space="0" w:color="auto"/>
      </w:divBdr>
    </w:div>
    <w:div w:id="1652829146">
      <w:bodyDiv w:val="1"/>
      <w:marLeft w:val="0"/>
      <w:marRight w:val="0"/>
      <w:marTop w:val="0"/>
      <w:marBottom w:val="0"/>
      <w:divBdr>
        <w:top w:val="none" w:sz="0" w:space="0" w:color="auto"/>
        <w:left w:val="none" w:sz="0" w:space="0" w:color="auto"/>
        <w:bottom w:val="none" w:sz="0" w:space="0" w:color="auto"/>
        <w:right w:val="none" w:sz="0" w:space="0" w:color="auto"/>
      </w:divBdr>
    </w:div>
    <w:div w:id="1672416540">
      <w:bodyDiv w:val="1"/>
      <w:marLeft w:val="0"/>
      <w:marRight w:val="0"/>
      <w:marTop w:val="0"/>
      <w:marBottom w:val="0"/>
      <w:divBdr>
        <w:top w:val="none" w:sz="0" w:space="0" w:color="auto"/>
        <w:left w:val="none" w:sz="0" w:space="0" w:color="auto"/>
        <w:bottom w:val="none" w:sz="0" w:space="0" w:color="auto"/>
        <w:right w:val="none" w:sz="0" w:space="0" w:color="auto"/>
      </w:divBdr>
    </w:div>
    <w:div w:id="1752502084">
      <w:bodyDiv w:val="1"/>
      <w:marLeft w:val="0"/>
      <w:marRight w:val="0"/>
      <w:marTop w:val="0"/>
      <w:marBottom w:val="0"/>
      <w:divBdr>
        <w:top w:val="none" w:sz="0" w:space="0" w:color="auto"/>
        <w:left w:val="none" w:sz="0" w:space="0" w:color="auto"/>
        <w:bottom w:val="none" w:sz="0" w:space="0" w:color="auto"/>
        <w:right w:val="none" w:sz="0" w:space="0" w:color="auto"/>
      </w:divBdr>
    </w:div>
    <w:div w:id="1773043416">
      <w:bodyDiv w:val="1"/>
      <w:marLeft w:val="0"/>
      <w:marRight w:val="0"/>
      <w:marTop w:val="0"/>
      <w:marBottom w:val="0"/>
      <w:divBdr>
        <w:top w:val="none" w:sz="0" w:space="0" w:color="auto"/>
        <w:left w:val="none" w:sz="0" w:space="0" w:color="auto"/>
        <w:bottom w:val="none" w:sz="0" w:space="0" w:color="auto"/>
        <w:right w:val="none" w:sz="0" w:space="0" w:color="auto"/>
      </w:divBdr>
    </w:div>
    <w:div w:id="1784225356">
      <w:bodyDiv w:val="1"/>
      <w:marLeft w:val="0"/>
      <w:marRight w:val="0"/>
      <w:marTop w:val="0"/>
      <w:marBottom w:val="0"/>
      <w:divBdr>
        <w:top w:val="none" w:sz="0" w:space="0" w:color="auto"/>
        <w:left w:val="none" w:sz="0" w:space="0" w:color="auto"/>
        <w:bottom w:val="none" w:sz="0" w:space="0" w:color="auto"/>
        <w:right w:val="none" w:sz="0" w:space="0" w:color="auto"/>
      </w:divBdr>
    </w:div>
    <w:div w:id="1784379853">
      <w:bodyDiv w:val="1"/>
      <w:marLeft w:val="0"/>
      <w:marRight w:val="0"/>
      <w:marTop w:val="0"/>
      <w:marBottom w:val="0"/>
      <w:divBdr>
        <w:top w:val="none" w:sz="0" w:space="0" w:color="auto"/>
        <w:left w:val="none" w:sz="0" w:space="0" w:color="auto"/>
        <w:bottom w:val="none" w:sz="0" w:space="0" w:color="auto"/>
        <w:right w:val="none" w:sz="0" w:space="0" w:color="auto"/>
      </w:divBdr>
    </w:div>
    <w:div w:id="1845782938">
      <w:bodyDiv w:val="1"/>
      <w:marLeft w:val="0"/>
      <w:marRight w:val="0"/>
      <w:marTop w:val="0"/>
      <w:marBottom w:val="0"/>
      <w:divBdr>
        <w:top w:val="none" w:sz="0" w:space="0" w:color="auto"/>
        <w:left w:val="none" w:sz="0" w:space="0" w:color="auto"/>
        <w:bottom w:val="none" w:sz="0" w:space="0" w:color="auto"/>
        <w:right w:val="none" w:sz="0" w:space="0" w:color="auto"/>
      </w:divBdr>
    </w:div>
    <w:div w:id="1857422482">
      <w:bodyDiv w:val="1"/>
      <w:marLeft w:val="0"/>
      <w:marRight w:val="0"/>
      <w:marTop w:val="0"/>
      <w:marBottom w:val="0"/>
      <w:divBdr>
        <w:top w:val="none" w:sz="0" w:space="0" w:color="auto"/>
        <w:left w:val="none" w:sz="0" w:space="0" w:color="auto"/>
        <w:bottom w:val="none" w:sz="0" w:space="0" w:color="auto"/>
        <w:right w:val="none" w:sz="0" w:space="0" w:color="auto"/>
      </w:divBdr>
    </w:div>
    <w:div w:id="1876849921">
      <w:bodyDiv w:val="1"/>
      <w:marLeft w:val="0"/>
      <w:marRight w:val="0"/>
      <w:marTop w:val="0"/>
      <w:marBottom w:val="0"/>
      <w:divBdr>
        <w:top w:val="none" w:sz="0" w:space="0" w:color="auto"/>
        <w:left w:val="none" w:sz="0" w:space="0" w:color="auto"/>
        <w:bottom w:val="none" w:sz="0" w:space="0" w:color="auto"/>
        <w:right w:val="none" w:sz="0" w:space="0" w:color="auto"/>
      </w:divBdr>
    </w:div>
    <w:div w:id="1927957608">
      <w:bodyDiv w:val="1"/>
      <w:marLeft w:val="0"/>
      <w:marRight w:val="0"/>
      <w:marTop w:val="0"/>
      <w:marBottom w:val="0"/>
      <w:divBdr>
        <w:top w:val="none" w:sz="0" w:space="0" w:color="auto"/>
        <w:left w:val="none" w:sz="0" w:space="0" w:color="auto"/>
        <w:bottom w:val="none" w:sz="0" w:space="0" w:color="auto"/>
        <w:right w:val="none" w:sz="0" w:space="0" w:color="auto"/>
      </w:divBdr>
    </w:div>
    <w:div w:id="1944073614">
      <w:bodyDiv w:val="1"/>
      <w:marLeft w:val="0"/>
      <w:marRight w:val="0"/>
      <w:marTop w:val="0"/>
      <w:marBottom w:val="0"/>
      <w:divBdr>
        <w:top w:val="none" w:sz="0" w:space="0" w:color="auto"/>
        <w:left w:val="none" w:sz="0" w:space="0" w:color="auto"/>
        <w:bottom w:val="none" w:sz="0" w:space="0" w:color="auto"/>
        <w:right w:val="none" w:sz="0" w:space="0" w:color="auto"/>
      </w:divBdr>
    </w:div>
    <w:div w:id="1948392635">
      <w:bodyDiv w:val="1"/>
      <w:marLeft w:val="0"/>
      <w:marRight w:val="0"/>
      <w:marTop w:val="0"/>
      <w:marBottom w:val="0"/>
      <w:divBdr>
        <w:top w:val="none" w:sz="0" w:space="0" w:color="auto"/>
        <w:left w:val="none" w:sz="0" w:space="0" w:color="auto"/>
        <w:bottom w:val="none" w:sz="0" w:space="0" w:color="auto"/>
        <w:right w:val="none" w:sz="0" w:space="0" w:color="auto"/>
      </w:divBdr>
    </w:div>
    <w:div w:id="1956937716">
      <w:bodyDiv w:val="1"/>
      <w:marLeft w:val="0"/>
      <w:marRight w:val="0"/>
      <w:marTop w:val="0"/>
      <w:marBottom w:val="0"/>
      <w:divBdr>
        <w:top w:val="none" w:sz="0" w:space="0" w:color="auto"/>
        <w:left w:val="none" w:sz="0" w:space="0" w:color="auto"/>
        <w:bottom w:val="none" w:sz="0" w:space="0" w:color="auto"/>
        <w:right w:val="none" w:sz="0" w:space="0" w:color="auto"/>
      </w:divBdr>
    </w:div>
    <w:div w:id="1984700120">
      <w:bodyDiv w:val="1"/>
      <w:marLeft w:val="0"/>
      <w:marRight w:val="0"/>
      <w:marTop w:val="0"/>
      <w:marBottom w:val="0"/>
      <w:divBdr>
        <w:top w:val="none" w:sz="0" w:space="0" w:color="auto"/>
        <w:left w:val="none" w:sz="0" w:space="0" w:color="auto"/>
        <w:bottom w:val="none" w:sz="0" w:space="0" w:color="auto"/>
        <w:right w:val="none" w:sz="0" w:space="0" w:color="auto"/>
      </w:divBdr>
    </w:div>
    <w:div w:id="1988826783">
      <w:bodyDiv w:val="1"/>
      <w:marLeft w:val="0"/>
      <w:marRight w:val="0"/>
      <w:marTop w:val="0"/>
      <w:marBottom w:val="0"/>
      <w:divBdr>
        <w:top w:val="none" w:sz="0" w:space="0" w:color="auto"/>
        <w:left w:val="none" w:sz="0" w:space="0" w:color="auto"/>
        <w:bottom w:val="none" w:sz="0" w:space="0" w:color="auto"/>
        <w:right w:val="none" w:sz="0" w:space="0" w:color="auto"/>
      </w:divBdr>
    </w:div>
    <w:div w:id="2025589032">
      <w:bodyDiv w:val="1"/>
      <w:marLeft w:val="0"/>
      <w:marRight w:val="0"/>
      <w:marTop w:val="0"/>
      <w:marBottom w:val="0"/>
      <w:divBdr>
        <w:top w:val="none" w:sz="0" w:space="0" w:color="auto"/>
        <w:left w:val="none" w:sz="0" w:space="0" w:color="auto"/>
        <w:bottom w:val="none" w:sz="0" w:space="0" w:color="auto"/>
        <w:right w:val="none" w:sz="0" w:space="0" w:color="auto"/>
      </w:divBdr>
    </w:div>
    <w:div w:id="2031487045">
      <w:bodyDiv w:val="1"/>
      <w:marLeft w:val="0"/>
      <w:marRight w:val="0"/>
      <w:marTop w:val="0"/>
      <w:marBottom w:val="0"/>
      <w:divBdr>
        <w:top w:val="none" w:sz="0" w:space="0" w:color="auto"/>
        <w:left w:val="none" w:sz="0" w:space="0" w:color="auto"/>
        <w:bottom w:val="none" w:sz="0" w:space="0" w:color="auto"/>
        <w:right w:val="none" w:sz="0" w:space="0" w:color="auto"/>
      </w:divBdr>
    </w:div>
    <w:div w:id="2039045014">
      <w:bodyDiv w:val="1"/>
      <w:marLeft w:val="0"/>
      <w:marRight w:val="0"/>
      <w:marTop w:val="0"/>
      <w:marBottom w:val="0"/>
      <w:divBdr>
        <w:top w:val="none" w:sz="0" w:space="0" w:color="auto"/>
        <w:left w:val="none" w:sz="0" w:space="0" w:color="auto"/>
        <w:bottom w:val="none" w:sz="0" w:space="0" w:color="auto"/>
        <w:right w:val="none" w:sz="0" w:space="0" w:color="auto"/>
      </w:divBdr>
    </w:div>
    <w:div w:id="2046327371">
      <w:bodyDiv w:val="1"/>
      <w:marLeft w:val="0"/>
      <w:marRight w:val="0"/>
      <w:marTop w:val="0"/>
      <w:marBottom w:val="0"/>
      <w:divBdr>
        <w:top w:val="none" w:sz="0" w:space="0" w:color="auto"/>
        <w:left w:val="none" w:sz="0" w:space="0" w:color="auto"/>
        <w:bottom w:val="none" w:sz="0" w:space="0" w:color="auto"/>
        <w:right w:val="none" w:sz="0" w:space="0" w:color="auto"/>
      </w:divBdr>
    </w:div>
    <w:div w:id="2100514737">
      <w:bodyDiv w:val="1"/>
      <w:marLeft w:val="0"/>
      <w:marRight w:val="0"/>
      <w:marTop w:val="0"/>
      <w:marBottom w:val="0"/>
      <w:divBdr>
        <w:top w:val="none" w:sz="0" w:space="0" w:color="auto"/>
        <w:left w:val="none" w:sz="0" w:space="0" w:color="auto"/>
        <w:bottom w:val="none" w:sz="0" w:space="0" w:color="auto"/>
        <w:right w:val="none" w:sz="0" w:space="0" w:color="auto"/>
      </w:divBdr>
    </w:div>
    <w:div w:id="2102337749">
      <w:bodyDiv w:val="1"/>
      <w:marLeft w:val="0"/>
      <w:marRight w:val="0"/>
      <w:marTop w:val="0"/>
      <w:marBottom w:val="0"/>
      <w:divBdr>
        <w:top w:val="none" w:sz="0" w:space="0" w:color="auto"/>
        <w:left w:val="none" w:sz="0" w:space="0" w:color="auto"/>
        <w:bottom w:val="none" w:sz="0" w:space="0" w:color="auto"/>
        <w:right w:val="none" w:sz="0" w:space="0" w:color="auto"/>
      </w:divBdr>
    </w:div>
    <w:div w:id="2113822722">
      <w:bodyDiv w:val="1"/>
      <w:marLeft w:val="0"/>
      <w:marRight w:val="0"/>
      <w:marTop w:val="0"/>
      <w:marBottom w:val="0"/>
      <w:divBdr>
        <w:top w:val="none" w:sz="0" w:space="0" w:color="auto"/>
        <w:left w:val="none" w:sz="0" w:space="0" w:color="auto"/>
        <w:bottom w:val="none" w:sz="0" w:space="0" w:color="auto"/>
        <w:right w:val="none" w:sz="0" w:space="0" w:color="auto"/>
      </w:divBdr>
    </w:div>
    <w:div w:id="2119716429">
      <w:bodyDiv w:val="1"/>
      <w:marLeft w:val="0"/>
      <w:marRight w:val="0"/>
      <w:marTop w:val="0"/>
      <w:marBottom w:val="0"/>
      <w:divBdr>
        <w:top w:val="none" w:sz="0" w:space="0" w:color="auto"/>
        <w:left w:val="none" w:sz="0" w:space="0" w:color="auto"/>
        <w:bottom w:val="none" w:sz="0" w:space="0" w:color="auto"/>
        <w:right w:val="none" w:sz="0" w:space="0" w:color="auto"/>
      </w:divBdr>
    </w:div>
    <w:div w:id="2134863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uka.mon.gov.m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microsoft.com/office/2016/09/relationships/commentsIds" Target="commentsIds.xml"/></Relationships>
</file>

<file path=word/_rels/footnotes.xml.rels><?xml version="1.0" encoding="UTF-8" standalone="yes"?>
<Relationships xmlns="http://schemas.openxmlformats.org/package/2006/relationships"><Relationship Id="rId1" Type="http://schemas.openxmlformats.org/officeDocument/2006/relationships/hyperlink" Target="http://databank.worldbank.org/data/reports.aspx?source=2&amp;country=MKD&amp;series=&amp;perio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A3164E-52D6-4EB7-AA7D-8DD97BE162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89</Pages>
  <Words>56056</Words>
  <Characters>319524</Characters>
  <Application>Microsoft Office Word</Application>
  <DocSecurity>0</DocSecurity>
  <Lines>2662</Lines>
  <Paragraphs>749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374831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Aram Avagyan</dc:creator>
  <cp:lastModifiedBy>Vladimir Delov</cp:lastModifiedBy>
  <cp:revision>3</cp:revision>
  <cp:lastPrinted>2018-01-12T07:24:00Z</cp:lastPrinted>
  <dcterms:created xsi:type="dcterms:W3CDTF">2018-02-16T14:31:00Z</dcterms:created>
  <dcterms:modified xsi:type="dcterms:W3CDTF">2018-03-01T09:23:00Z</dcterms:modified>
</cp:coreProperties>
</file>