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ABB6B" w14:textId="7E980F03" w:rsidR="00383D7D" w:rsidRPr="00585C43" w:rsidRDefault="002F304F" w:rsidP="00916D6B">
      <w:pPr>
        <w:jc w:val="both"/>
        <w:rPr>
          <w:rFonts w:ascii="StobiSerif Regular" w:hAnsi="StobiSerif Regular"/>
          <w:b/>
          <w:bCs/>
          <w:color w:val="000000" w:themeColor="text1"/>
          <w:lang w:val="en-US"/>
        </w:rPr>
      </w:pPr>
      <w:r>
        <w:rPr>
          <w:rFonts w:ascii="StobiSerif Regular" w:hAnsi="StobiSerif Regular"/>
          <w:b/>
          <w:bCs/>
          <w:color w:val="000000" w:themeColor="text1"/>
          <w:lang w:val="en-US"/>
        </w:rPr>
        <w:tab/>
      </w:r>
    </w:p>
    <w:p w14:paraId="7EB9F1CF" w14:textId="77777777" w:rsidR="00066DBF" w:rsidRPr="00585C43" w:rsidRDefault="00066DBF" w:rsidP="00916D6B">
      <w:pPr>
        <w:jc w:val="both"/>
        <w:rPr>
          <w:rFonts w:ascii="StobiSerif Regular" w:hAnsi="StobiSerif Regular"/>
          <w:b/>
          <w:bCs/>
          <w:color w:val="000000" w:themeColor="text1"/>
          <w:lang w:val="en-US"/>
        </w:rPr>
      </w:pPr>
    </w:p>
    <w:p w14:paraId="55CF09D9" w14:textId="6141B4D9" w:rsidR="00383D7D" w:rsidRPr="00904B71" w:rsidRDefault="004B3206" w:rsidP="00916D6B">
      <w:pPr>
        <w:jc w:val="both"/>
        <w:rPr>
          <w:rFonts w:ascii="StobiSerif Regular" w:hAnsi="StobiSerif Regular"/>
          <w:b/>
          <w:bCs/>
          <w:color w:val="000000" w:themeColor="text1"/>
        </w:rPr>
      </w:pPr>
      <w:r w:rsidRPr="00904B71">
        <w:rPr>
          <w:rFonts w:ascii="StobiSerif Regular" w:hAnsi="StobiSerif Regular"/>
          <w:b/>
          <w:bCs/>
          <w:noProof/>
          <w:color w:val="000000" w:themeColor="text1"/>
        </w:rPr>
        <w:drawing>
          <wp:inline distT="0" distB="0" distL="0" distR="0" wp14:anchorId="1F6A91C7" wp14:editId="70F3F313">
            <wp:extent cx="630555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1036320"/>
                    </a:xfrm>
                    <a:prstGeom prst="rect">
                      <a:avLst/>
                    </a:prstGeom>
                    <a:noFill/>
                  </pic:spPr>
                </pic:pic>
              </a:graphicData>
            </a:graphic>
          </wp:inline>
        </w:drawing>
      </w:r>
    </w:p>
    <w:p w14:paraId="28CE37E1" w14:textId="77777777" w:rsidR="00383D7D" w:rsidRPr="00904B71" w:rsidRDefault="00383D7D" w:rsidP="00916D6B">
      <w:pPr>
        <w:jc w:val="both"/>
        <w:rPr>
          <w:rFonts w:ascii="StobiSerif Regular" w:hAnsi="StobiSerif Regular"/>
          <w:b/>
          <w:bCs/>
          <w:color w:val="000000" w:themeColor="text1"/>
        </w:rPr>
      </w:pPr>
    </w:p>
    <w:p w14:paraId="34184976" w14:textId="77777777" w:rsidR="00383D7D" w:rsidRPr="00904B71" w:rsidRDefault="00383D7D" w:rsidP="00916D6B">
      <w:pPr>
        <w:jc w:val="both"/>
        <w:rPr>
          <w:rFonts w:ascii="StobiSerif Regular" w:hAnsi="StobiSerif Regular"/>
          <w:b/>
          <w:bCs/>
          <w:color w:val="000000" w:themeColor="text1"/>
        </w:rPr>
      </w:pPr>
    </w:p>
    <w:p w14:paraId="48AAD2D5" w14:textId="77777777" w:rsidR="00383D7D" w:rsidRPr="00904B71" w:rsidRDefault="00383D7D" w:rsidP="00916D6B">
      <w:pPr>
        <w:jc w:val="both"/>
        <w:rPr>
          <w:rFonts w:ascii="StobiSerif Regular" w:hAnsi="StobiSerif Regular"/>
          <w:b/>
          <w:bCs/>
          <w:color w:val="000000" w:themeColor="text1"/>
        </w:rPr>
      </w:pPr>
    </w:p>
    <w:p w14:paraId="78948AF4" w14:textId="77777777" w:rsidR="00383D7D" w:rsidRPr="00904B71" w:rsidRDefault="00383D7D" w:rsidP="00916D6B">
      <w:pPr>
        <w:jc w:val="both"/>
        <w:rPr>
          <w:rFonts w:ascii="StobiSerif Regular" w:hAnsi="StobiSerif Regular"/>
          <w:b/>
          <w:bCs/>
          <w:color w:val="000000" w:themeColor="text1"/>
        </w:rPr>
      </w:pPr>
    </w:p>
    <w:p w14:paraId="4693F3E7" w14:textId="77777777" w:rsidR="00383D7D" w:rsidRPr="00904B71" w:rsidRDefault="00383D7D" w:rsidP="00916D6B">
      <w:pPr>
        <w:jc w:val="both"/>
        <w:rPr>
          <w:rFonts w:ascii="StobiSerif Regular" w:hAnsi="StobiSerif Regular"/>
          <w:b/>
          <w:bCs/>
          <w:color w:val="000000" w:themeColor="text1"/>
        </w:rPr>
      </w:pPr>
    </w:p>
    <w:p w14:paraId="264DC06F" w14:textId="25F14F3D" w:rsidR="00536D70" w:rsidRPr="00536D70" w:rsidRDefault="00536D70" w:rsidP="00536D70">
      <w:pPr>
        <w:jc w:val="center"/>
        <w:rPr>
          <w:rFonts w:ascii="StobiSerif Regular" w:hAnsi="StobiSerif Regular"/>
          <w:b/>
          <w:bCs/>
          <w:color w:val="000000" w:themeColor="text1"/>
          <w:lang w:val="en-US"/>
        </w:rPr>
      </w:pPr>
      <w:r w:rsidRPr="00536D70">
        <w:rPr>
          <w:rFonts w:ascii="StobiSerif Regular" w:hAnsi="StobiSerif Regular"/>
          <w:b/>
          <w:bCs/>
          <w:color w:val="000000" w:themeColor="text1"/>
        </w:rPr>
        <w:t>RREGULL</w:t>
      </w:r>
      <w:r>
        <w:rPr>
          <w:rFonts w:ascii="StobiSerif Regular" w:hAnsi="StobiSerif Regular"/>
          <w:b/>
          <w:bCs/>
          <w:color w:val="000000" w:themeColor="text1"/>
          <w:lang w:val="en-US"/>
        </w:rPr>
        <w:t>ORE</w:t>
      </w:r>
    </w:p>
    <w:p w14:paraId="0FDC2577" w14:textId="77777777" w:rsidR="00536D70" w:rsidRPr="00536D70" w:rsidRDefault="00536D70" w:rsidP="00536D70">
      <w:pPr>
        <w:jc w:val="center"/>
        <w:rPr>
          <w:rFonts w:ascii="StobiSerif Regular" w:hAnsi="StobiSerif Regular"/>
          <w:b/>
          <w:bCs/>
          <w:color w:val="000000" w:themeColor="text1"/>
        </w:rPr>
      </w:pPr>
    </w:p>
    <w:p w14:paraId="75ABE192" w14:textId="34A546BB" w:rsidR="00383D7D" w:rsidRPr="00904B71" w:rsidRDefault="00536D70" w:rsidP="00536D70">
      <w:pPr>
        <w:jc w:val="center"/>
        <w:rPr>
          <w:rFonts w:ascii="StobiSerif Regular" w:hAnsi="StobiSerif Regular"/>
          <w:color w:val="000000" w:themeColor="text1"/>
        </w:rPr>
      </w:pPr>
      <w:r w:rsidRPr="00536D70">
        <w:rPr>
          <w:rFonts w:ascii="StobiSerif Regular" w:hAnsi="StobiSerif Regular"/>
          <w:b/>
          <w:bCs/>
          <w:color w:val="000000" w:themeColor="text1"/>
        </w:rPr>
        <w:t xml:space="preserve">për mënyrën e ndarjes së </w:t>
      </w:r>
      <w:proofErr w:type="spellStart"/>
      <w:r>
        <w:rPr>
          <w:rFonts w:ascii="StobiSerif Regular" w:hAnsi="StobiSerif Regular"/>
          <w:b/>
          <w:bCs/>
          <w:color w:val="000000" w:themeColor="text1"/>
          <w:lang w:val="en-US"/>
        </w:rPr>
        <w:t>mjeteve</w:t>
      </w:r>
      <w:proofErr w:type="spellEnd"/>
      <w:r w:rsidRPr="00536D70">
        <w:rPr>
          <w:rFonts w:ascii="StobiSerif Regular" w:hAnsi="StobiSerif Regular"/>
          <w:b/>
          <w:bCs/>
          <w:color w:val="000000" w:themeColor="text1"/>
        </w:rPr>
        <w:t xml:space="preserve"> për shkollat </w:t>
      </w:r>
      <w:r w:rsidRPr="00536D70">
        <w:rPr>
          <w:rFonts w:ascii="Cambria Math" w:hAnsi="Cambria Math" w:cs="Cambria Math"/>
          <w:b/>
          <w:bCs/>
          <w:color w:val="000000" w:themeColor="text1"/>
        </w:rPr>
        <w:t>​​</w:t>
      </w:r>
      <w:r w:rsidRPr="00536D70">
        <w:rPr>
          <w:rFonts w:ascii="StobiSerif Regular" w:hAnsi="StobiSerif Regular"/>
          <w:b/>
          <w:bCs/>
          <w:color w:val="000000" w:themeColor="text1"/>
        </w:rPr>
        <w:t>e mesme shtet</w:t>
      </w:r>
      <w:r w:rsidRPr="00536D70">
        <w:rPr>
          <w:rFonts w:ascii="StobiSerif Regular" w:hAnsi="StobiSerif Regular" w:cs="StobiSerif Regular"/>
          <w:b/>
          <w:bCs/>
          <w:color w:val="000000" w:themeColor="text1"/>
        </w:rPr>
        <w:t>ë</w:t>
      </w:r>
      <w:r w:rsidRPr="00536D70">
        <w:rPr>
          <w:rFonts w:ascii="StobiSerif Regular" w:hAnsi="StobiSerif Regular"/>
          <w:b/>
          <w:bCs/>
          <w:color w:val="000000" w:themeColor="text1"/>
        </w:rPr>
        <w:t>rore - qendrat rajonale t</w:t>
      </w:r>
      <w:r w:rsidRPr="00536D70">
        <w:rPr>
          <w:rFonts w:ascii="StobiSerif Regular" w:hAnsi="StobiSerif Regular" w:cs="StobiSerif Regular"/>
          <w:b/>
          <w:bCs/>
          <w:color w:val="000000" w:themeColor="text1"/>
        </w:rPr>
        <w:t>ë</w:t>
      </w:r>
      <w:r w:rsidRPr="00536D70">
        <w:rPr>
          <w:rFonts w:ascii="StobiSerif Regular" w:hAnsi="StobiSerif Regular"/>
          <w:b/>
          <w:bCs/>
          <w:color w:val="000000" w:themeColor="text1"/>
        </w:rPr>
        <w:t xml:space="preserve"> arsimit </w:t>
      </w:r>
      <w:r w:rsidRPr="00536D70">
        <w:rPr>
          <w:rFonts w:ascii="StobiSerif Regular" w:hAnsi="StobiSerif Regular"/>
          <w:b/>
          <w:bCs/>
          <w:color w:val="000000" w:themeColor="text1"/>
        </w:rPr>
        <w:t xml:space="preserve">profesional </w:t>
      </w:r>
      <w:r w:rsidRPr="00536D70">
        <w:rPr>
          <w:rFonts w:ascii="StobiSerif Regular" w:hAnsi="StobiSerif Regular"/>
          <w:b/>
          <w:bCs/>
          <w:color w:val="000000" w:themeColor="text1"/>
        </w:rPr>
        <w:t xml:space="preserve">dhe </w:t>
      </w:r>
      <w:proofErr w:type="spellStart"/>
      <w:r>
        <w:rPr>
          <w:rFonts w:ascii="StobiSerif Regular" w:hAnsi="StobiSerif Regular"/>
          <w:b/>
          <w:bCs/>
          <w:color w:val="000000" w:themeColor="text1"/>
          <w:lang w:val="en-US"/>
        </w:rPr>
        <w:t>trajnimit</w:t>
      </w:r>
      <w:proofErr w:type="spellEnd"/>
      <w:r w:rsidRPr="00536D70">
        <w:rPr>
          <w:rFonts w:ascii="StobiSerif Regular" w:hAnsi="StobiSerif Regular"/>
          <w:b/>
          <w:bCs/>
          <w:color w:val="000000" w:themeColor="text1"/>
        </w:rPr>
        <w:t xml:space="preserve"> </w:t>
      </w:r>
    </w:p>
    <w:p w14:paraId="2B90CB2E" w14:textId="77777777" w:rsidR="00383D7D" w:rsidRPr="00904B71" w:rsidRDefault="00383D7D" w:rsidP="00916D6B">
      <w:pPr>
        <w:jc w:val="both"/>
        <w:rPr>
          <w:rFonts w:ascii="StobiSerif Regular" w:hAnsi="StobiSerif Regular"/>
          <w:color w:val="000000" w:themeColor="text1"/>
        </w:rPr>
      </w:pPr>
    </w:p>
    <w:p w14:paraId="6D920D18" w14:textId="77777777" w:rsidR="00383D7D" w:rsidRPr="00904B71" w:rsidRDefault="00383D7D" w:rsidP="00916D6B">
      <w:pPr>
        <w:jc w:val="both"/>
        <w:rPr>
          <w:rFonts w:ascii="StobiSerif Regular" w:hAnsi="StobiSerif Regular"/>
          <w:color w:val="000000" w:themeColor="text1"/>
        </w:rPr>
      </w:pPr>
    </w:p>
    <w:p w14:paraId="70E50C54" w14:textId="77777777" w:rsidR="00383D7D" w:rsidRPr="00904B71" w:rsidRDefault="00383D7D" w:rsidP="00916D6B">
      <w:pPr>
        <w:jc w:val="both"/>
        <w:rPr>
          <w:rFonts w:ascii="StobiSerif Regular" w:hAnsi="StobiSerif Regular"/>
          <w:color w:val="000000" w:themeColor="text1"/>
        </w:rPr>
      </w:pPr>
    </w:p>
    <w:p w14:paraId="70EEB413" w14:textId="77777777" w:rsidR="00383D7D" w:rsidRPr="00904B71" w:rsidRDefault="00383D7D" w:rsidP="00916D6B">
      <w:pPr>
        <w:jc w:val="both"/>
        <w:rPr>
          <w:rFonts w:ascii="StobiSerif Regular" w:hAnsi="StobiSerif Regular"/>
          <w:color w:val="000000" w:themeColor="text1"/>
        </w:rPr>
      </w:pPr>
    </w:p>
    <w:p w14:paraId="7A16409F" w14:textId="77777777" w:rsidR="00383D7D" w:rsidRPr="00904B71" w:rsidRDefault="00383D7D" w:rsidP="00916D6B">
      <w:pPr>
        <w:jc w:val="both"/>
        <w:rPr>
          <w:rFonts w:ascii="StobiSerif Regular" w:hAnsi="StobiSerif Regular"/>
          <w:color w:val="000000" w:themeColor="text1"/>
        </w:rPr>
      </w:pPr>
    </w:p>
    <w:p w14:paraId="7749604D" w14:textId="77777777" w:rsidR="00383D7D" w:rsidRPr="00904B71" w:rsidRDefault="00383D7D" w:rsidP="00916D6B">
      <w:pPr>
        <w:jc w:val="both"/>
        <w:rPr>
          <w:rFonts w:ascii="StobiSerif Regular" w:hAnsi="StobiSerif Regular"/>
          <w:color w:val="000000" w:themeColor="text1"/>
        </w:rPr>
      </w:pPr>
    </w:p>
    <w:p w14:paraId="08E5557B" w14:textId="77777777" w:rsidR="00383D7D" w:rsidRPr="00904B71" w:rsidRDefault="00383D7D" w:rsidP="00916D6B">
      <w:pPr>
        <w:jc w:val="both"/>
        <w:rPr>
          <w:rFonts w:ascii="StobiSerif Regular" w:hAnsi="StobiSerif Regular"/>
          <w:color w:val="000000" w:themeColor="text1"/>
        </w:rPr>
      </w:pPr>
    </w:p>
    <w:p w14:paraId="4964C2E8" w14:textId="77777777" w:rsidR="00383D7D" w:rsidRPr="00904B71" w:rsidRDefault="00383D7D" w:rsidP="00916D6B">
      <w:pPr>
        <w:jc w:val="both"/>
        <w:rPr>
          <w:rFonts w:ascii="StobiSerif Regular" w:hAnsi="StobiSerif Regular"/>
          <w:color w:val="000000" w:themeColor="text1"/>
        </w:rPr>
      </w:pPr>
    </w:p>
    <w:p w14:paraId="51316D40" w14:textId="77777777" w:rsidR="00383D7D" w:rsidRPr="00904B71" w:rsidRDefault="00383D7D" w:rsidP="00916D6B">
      <w:pPr>
        <w:jc w:val="both"/>
        <w:rPr>
          <w:rFonts w:ascii="StobiSerif Regular" w:hAnsi="StobiSerif Regular"/>
          <w:color w:val="000000" w:themeColor="text1"/>
        </w:rPr>
      </w:pPr>
    </w:p>
    <w:p w14:paraId="3425CE5F" w14:textId="77777777" w:rsidR="00E47D02" w:rsidRPr="00904B71" w:rsidRDefault="00E47D02" w:rsidP="00916D6B">
      <w:pPr>
        <w:jc w:val="both"/>
        <w:rPr>
          <w:rFonts w:ascii="StobiSerif Regular" w:hAnsi="StobiSerif Regular"/>
          <w:color w:val="000000" w:themeColor="text1"/>
          <w:lang w:val="en-US"/>
        </w:rPr>
      </w:pPr>
    </w:p>
    <w:p w14:paraId="78937ACD" w14:textId="4EC52075" w:rsidR="007E746C" w:rsidRPr="00904B71" w:rsidRDefault="00536D70" w:rsidP="00916D6B">
      <w:pPr>
        <w:jc w:val="center"/>
        <w:rPr>
          <w:rFonts w:ascii="StobiSerif Regular" w:hAnsi="StobiSerif Regular"/>
          <w:color w:val="000000" w:themeColor="text1"/>
        </w:rPr>
      </w:pPr>
      <w:proofErr w:type="spellStart"/>
      <w:r>
        <w:rPr>
          <w:rFonts w:ascii="StobiSerif Regular" w:hAnsi="StobiSerif Regular"/>
          <w:color w:val="000000" w:themeColor="text1"/>
          <w:lang w:val="en-US"/>
        </w:rPr>
        <w:t>Shkup</w:t>
      </w:r>
      <w:proofErr w:type="spellEnd"/>
      <w:r w:rsidR="00383D7D" w:rsidRPr="00904B71">
        <w:rPr>
          <w:rFonts w:ascii="StobiSerif Regular" w:hAnsi="StobiSerif Regular"/>
          <w:color w:val="000000" w:themeColor="text1"/>
        </w:rPr>
        <w:t xml:space="preserve">, </w:t>
      </w:r>
      <w:proofErr w:type="spellStart"/>
      <w:r>
        <w:rPr>
          <w:rFonts w:ascii="StobiSerif Regular" w:hAnsi="StobiSerif Regular"/>
          <w:color w:val="000000" w:themeColor="text1"/>
          <w:lang w:val="en-US"/>
        </w:rPr>
        <w:t>viti</w:t>
      </w:r>
      <w:proofErr w:type="spellEnd"/>
      <w:r>
        <w:rPr>
          <w:rFonts w:ascii="StobiSerif Regular" w:hAnsi="StobiSerif Regular"/>
          <w:color w:val="000000" w:themeColor="text1"/>
          <w:lang w:val="en-US"/>
        </w:rPr>
        <w:t xml:space="preserve"> </w:t>
      </w:r>
      <w:r w:rsidR="00383D7D" w:rsidRPr="00904B71">
        <w:rPr>
          <w:rFonts w:ascii="StobiSerif Regular" w:hAnsi="StobiSerif Regular"/>
          <w:color w:val="000000" w:themeColor="text1"/>
        </w:rPr>
        <w:t>202</w:t>
      </w:r>
      <w:r w:rsidR="00403142" w:rsidRPr="00904B71">
        <w:rPr>
          <w:rFonts w:ascii="StobiSerif Regular" w:hAnsi="StobiSerif Regular"/>
          <w:color w:val="000000" w:themeColor="text1"/>
        </w:rPr>
        <w:t>5</w:t>
      </w:r>
      <w:r w:rsidR="00383D7D" w:rsidRPr="00904B71">
        <w:rPr>
          <w:rFonts w:ascii="StobiSerif Regular" w:hAnsi="StobiSerif Regular"/>
          <w:color w:val="000000" w:themeColor="text1"/>
        </w:rPr>
        <w:t xml:space="preserve"> </w:t>
      </w:r>
    </w:p>
    <w:p w14:paraId="2E34E5FA" w14:textId="77777777" w:rsidR="00A878E0" w:rsidRDefault="00A878E0" w:rsidP="00916D6B">
      <w:pPr>
        <w:ind w:firstLine="720"/>
        <w:jc w:val="both"/>
        <w:rPr>
          <w:rFonts w:ascii="StobiSerif Regular" w:hAnsi="StobiSerif Regular"/>
          <w:color w:val="000000" w:themeColor="text1"/>
        </w:rPr>
      </w:pPr>
    </w:p>
    <w:p w14:paraId="225F13A8" w14:textId="77777777" w:rsidR="00A878E0" w:rsidRDefault="00A878E0" w:rsidP="00916D6B">
      <w:pPr>
        <w:ind w:firstLine="720"/>
        <w:jc w:val="both"/>
        <w:rPr>
          <w:rFonts w:ascii="StobiSerif Regular" w:hAnsi="StobiSerif Regular"/>
          <w:color w:val="000000" w:themeColor="text1"/>
        </w:rPr>
      </w:pPr>
    </w:p>
    <w:p w14:paraId="753F3052" w14:textId="77777777" w:rsidR="00A878E0" w:rsidRDefault="00A878E0" w:rsidP="00916D6B">
      <w:pPr>
        <w:ind w:firstLine="720"/>
        <w:jc w:val="both"/>
        <w:rPr>
          <w:rFonts w:ascii="StobiSerif Regular" w:hAnsi="StobiSerif Regular"/>
          <w:color w:val="000000" w:themeColor="text1"/>
        </w:rPr>
      </w:pPr>
    </w:p>
    <w:p w14:paraId="1D6F1B2A" w14:textId="3C470903" w:rsidR="00383D7D" w:rsidRPr="00536D70" w:rsidRDefault="00536D70" w:rsidP="00916D6B">
      <w:pPr>
        <w:ind w:firstLine="720"/>
        <w:jc w:val="both"/>
        <w:rPr>
          <w:rFonts w:ascii="StobiSerif Regular" w:hAnsi="StobiSerif Regular"/>
          <w:color w:val="000000" w:themeColor="text1"/>
          <w:lang w:val="en-US"/>
        </w:rPr>
      </w:pPr>
      <w:r w:rsidRPr="00536D70">
        <w:rPr>
          <w:rFonts w:ascii="StobiSerif Regular" w:hAnsi="StobiSerif Regular"/>
          <w:color w:val="000000" w:themeColor="text1"/>
        </w:rPr>
        <w:lastRenderedPageBreak/>
        <w:t>Bazuar në nenin 44 paragrafi</w:t>
      </w:r>
      <w:r>
        <w:rPr>
          <w:rFonts w:ascii="StobiSerif Regular" w:hAnsi="StobiSerif Regular"/>
          <w:color w:val="000000" w:themeColor="text1"/>
          <w:lang w:val="en-US"/>
        </w:rPr>
        <w:t>n</w:t>
      </w:r>
      <w:r w:rsidRPr="00536D70">
        <w:rPr>
          <w:rFonts w:ascii="StobiSerif Regular" w:hAnsi="StobiSerif Regular"/>
          <w:color w:val="000000" w:themeColor="text1"/>
        </w:rPr>
        <w:t xml:space="preserve"> (3) të Ligjit për Arsimin</w:t>
      </w:r>
      <w:r w:rsidRPr="00536D70">
        <w:t xml:space="preserve"> </w:t>
      </w:r>
      <w:r w:rsidRPr="00536D70">
        <w:rPr>
          <w:rFonts w:ascii="StobiSerif Regular" w:hAnsi="StobiSerif Regular"/>
          <w:color w:val="000000" w:themeColor="text1"/>
        </w:rPr>
        <w:t xml:space="preserve">Profesional dhe Trajnim ("Gazeta Zyrtare e Republikës së Maqedonisë së Veriut" Nr. 03/25 dhe 74/25), </w:t>
      </w:r>
      <w:r>
        <w:rPr>
          <w:rFonts w:ascii="StobiSerif Regular" w:hAnsi="StobiSerif Regular"/>
          <w:color w:val="000000" w:themeColor="text1"/>
          <w:lang w:val="en-US"/>
        </w:rPr>
        <w:t>m</w:t>
      </w:r>
      <w:r w:rsidRPr="00536D70">
        <w:rPr>
          <w:rFonts w:ascii="StobiSerif Regular" w:hAnsi="StobiSerif Regular"/>
          <w:color w:val="000000" w:themeColor="text1"/>
        </w:rPr>
        <w:t>inistr</w:t>
      </w:r>
      <w:r>
        <w:rPr>
          <w:rFonts w:ascii="StobiSerif Regular" w:hAnsi="StobiSerif Regular"/>
          <w:color w:val="000000" w:themeColor="text1"/>
          <w:lang w:val="en-US"/>
        </w:rPr>
        <w:t>ja</w:t>
      </w:r>
      <w:r w:rsidRPr="00536D70">
        <w:rPr>
          <w:rFonts w:ascii="StobiSerif Regular" w:hAnsi="StobiSerif Regular"/>
          <w:color w:val="000000" w:themeColor="text1"/>
        </w:rPr>
        <w:t xml:space="preserve"> </w:t>
      </w:r>
      <w:r w:rsidR="0094669C">
        <w:rPr>
          <w:rFonts w:ascii="StobiSerif Regular" w:hAnsi="StobiSerif Regular"/>
          <w:color w:val="000000" w:themeColor="text1"/>
          <w:lang w:val="sq-MK"/>
        </w:rPr>
        <w:t>e</w:t>
      </w:r>
      <w:r w:rsidRPr="00536D70">
        <w:rPr>
          <w:rFonts w:ascii="StobiSerif Regular" w:hAnsi="StobiSerif Regular"/>
          <w:color w:val="000000" w:themeColor="text1"/>
        </w:rPr>
        <w:t xml:space="preserve"> Arsimit dhe Shkencës </w:t>
      </w:r>
      <w:proofErr w:type="spellStart"/>
      <w:r>
        <w:rPr>
          <w:rFonts w:ascii="StobiSerif Regular" w:hAnsi="StobiSerif Regular"/>
          <w:color w:val="000000" w:themeColor="text1"/>
          <w:lang w:val="en-US"/>
        </w:rPr>
        <w:t>solli</w:t>
      </w:r>
      <w:proofErr w:type="spellEnd"/>
    </w:p>
    <w:p w14:paraId="1A59ECCF" w14:textId="77777777" w:rsidR="006351E4" w:rsidRPr="00904B71" w:rsidRDefault="006351E4" w:rsidP="00916D6B">
      <w:pPr>
        <w:jc w:val="both"/>
        <w:rPr>
          <w:rFonts w:ascii="StobiSerif Regular" w:hAnsi="StobiSerif Regular"/>
          <w:b/>
          <w:bCs/>
          <w:color w:val="000000" w:themeColor="text1"/>
        </w:rPr>
      </w:pPr>
    </w:p>
    <w:p w14:paraId="3D5B5B90" w14:textId="1886FF2F" w:rsidR="00536D70" w:rsidRPr="00536D70" w:rsidRDefault="00536D70" w:rsidP="00536D70">
      <w:pPr>
        <w:jc w:val="center"/>
        <w:rPr>
          <w:rFonts w:ascii="StobiSerif Regular" w:hAnsi="StobiSerif Regular"/>
          <w:b/>
          <w:bCs/>
          <w:color w:val="000000" w:themeColor="text1"/>
        </w:rPr>
      </w:pPr>
      <w:r w:rsidRPr="00536D70">
        <w:rPr>
          <w:rFonts w:ascii="StobiSerif Regular" w:hAnsi="StobiSerif Regular"/>
          <w:b/>
          <w:bCs/>
          <w:color w:val="000000" w:themeColor="text1"/>
        </w:rPr>
        <w:t>RREGULLORE</w:t>
      </w:r>
    </w:p>
    <w:p w14:paraId="109483ED" w14:textId="2955BC97" w:rsidR="00536D70" w:rsidRDefault="00536D70" w:rsidP="00536D70">
      <w:pPr>
        <w:jc w:val="center"/>
        <w:rPr>
          <w:rFonts w:ascii="StobiSerif Regular" w:hAnsi="StobiSerif Regular"/>
          <w:b/>
          <w:bCs/>
          <w:color w:val="000000" w:themeColor="text1"/>
        </w:rPr>
      </w:pPr>
      <w:r w:rsidRPr="00536D70">
        <w:rPr>
          <w:rFonts w:ascii="StobiSerif Regular" w:hAnsi="StobiSerif Regular"/>
          <w:b/>
          <w:bCs/>
          <w:color w:val="000000" w:themeColor="text1"/>
        </w:rPr>
        <w:t xml:space="preserve">për mënyrën e ndarjes së mjeteve për shkollat e mesme shtetërore - qendrat rajonale të arsimit profesional dhe trajnim </w:t>
      </w:r>
    </w:p>
    <w:p w14:paraId="3888B5EA" w14:textId="5A2753AE" w:rsidR="006351E4" w:rsidRPr="00904B71" w:rsidRDefault="00536D70" w:rsidP="00536D70">
      <w:pPr>
        <w:jc w:val="center"/>
        <w:rPr>
          <w:rFonts w:ascii="StobiSerif Regular" w:hAnsi="StobiSerif Regular"/>
          <w:color w:val="000000" w:themeColor="text1"/>
        </w:rPr>
      </w:pPr>
      <w:proofErr w:type="spellStart"/>
      <w:r>
        <w:rPr>
          <w:rFonts w:ascii="StobiSerif Regular" w:hAnsi="StobiSerif Regular"/>
          <w:color w:val="000000" w:themeColor="text1"/>
          <w:lang w:val="en-US"/>
        </w:rPr>
        <w:t>Neni</w:t>
      </w:r>
      <w:proofErr w:type="spellEnd"/>
      <w:r w:rsidR="006351E4" w:rsidRPr="00904B71">
        <w:rPr>
          <w:rFonts w:ascii="StobiSerif Regular" w:hAnsi="StobiSerif Regular"/>
          <w:color w:val="000000" w:themeColor="text1"/>
        </w:rPr>
        <w:t xml:space="preserve"> 1</w:t>
      </w:r>
    </w:p>
    <w:p w14:paraId="1A54B9F3" w14:textId="497F2C8F" w:rsidR="00536D70" w:rsidRDefault="00536D70" w:rsidP="00585C43">
      <w:pPr>
        <w:ind w:firstLine="720"/>
        <w:jc w:val="both"/>
        <w:rPr>
          <w:rFonts w:ascii="StobiSerif Regular" w:hAnsi="StobiSerif Regular"/>
          <w:color w:val="000000" w:themeColor="text1"/>
        </w:rPr>
      </w:pPr>
      <w:r w:rsidRPr="00536D70">
        <w:rPr>
          <w:rFonts w:ascii="StobiSerif Regular" w:hAnsi="StobiSerif Regular"/>
          <w:color w:val="000000" w:themeColor="text1"/>
        </w:rPr>
        <w:t>Me këtë rregullore p</w:t>
      </w:r>
      <w:r w:rsidR="00A724CB">
        <w:rPr>
          <w:rFonts w:ascii="StobiSerif Regular" w:hAnsi="StobiSerif Regular"/>
          <w:color w:val="000000" w:themeColor="text1"/>
          <w:lang w:val="sq-MK"/>
        </w:rPr>
        <w:t>ë</w:t>
      </w:r>
      <w:r w:rsidRPr="00536D70">
        <w:rPr>
          <w:rFonts w:ascii="StobiSerif Regular" w:hAnsi="StobiSerif Regular"/>
          <w:color w:val="000000" w:themeColor="text1"/>
        </w:rPr>
        <w:t>rcaktohen  kriteret për ndarjen e mjeteve për shkollat e mesme shtetërore-qendrat rajonale për arsim  profesional   dhe trajnim , nga llogaria e shpenzimeve buxhetore për zërat dhe nën zërat e kategorive buxhetore 42-Mallra dhe shërbime, 46-Subvencione dhe transferimet dhe 48-Shpenzime kapitale.</w:t>
      </w:r>
    </w:p>
    <w:p w14:paraId="15833CB6" w14:textId="2B1CC7BD" w:rsidR="003A6A2A" w:rsidRDefault="003A6A2A" w:rsidP="00897A98">
      <w:pPr>
        <w:ind w:firstLine="720"/>
        <w:jc w:val="both"/>
        <w:rPr>
          <w:rFonts w:ascii="StobiSerif Regular" w:hAnsi="StobiSerif Regular"/>
          <w:color w:val="000000" w:themeColor="text1"/>
        </w:rPr>
      </w:pPr>
      <w:r w:rsidRPr="003A6A2A">
        <w:rPr>
          <w:rFonts w:ascii="StobiSerif Regular" w:hAnsi="StobiSerif Regular"/>
          <w:color w:val="000000" w:themeColor="text1"/>
        </w:rPr>
        <w:t xml:space="preserve">Llogaritjet për shpërndarjen e mjeteve kryhen në bazë të treguesve për shkollat e mesme shtetërore-qendrat rajonale të arsimit profesional dhe </w:t>
      </w:r>
      <w:proofErr w:type="spellStart"/>
      <w:r>
        <w:rPr>
          <w:rFonts w:ascii="StobiSerif Regular" w:hAnsi="StobiSerif Regular"/>
          <w:color w:val="000000" w:themeColor="text1"/>
          <w:lang w:val="en-US"/>
        </w:rPr>
        <w:t>trajnimit</w:t>
      </w:r>
      <w:proofErr w:type="spellEnd"/>
      <w:r>
        <w:rPr>
          <w:rFonts w:ascii="StobiSerif Regular" w:hAnsi="StobiSerif Regular"/>
          <w:color w:val="000000" w:themeColor="text1"/>
          <w:lang w:val="en-US"/>
        </w:rPr>
        <w:t xml:space="preserve"> </w:t>
      </w:r>
      <w:r w:rsidRPr="003A6A2A">
        <w:rPr>
          <w:rFonts w:ascii="StobiSerif Regular" w:hAnsi="StobiSerif Regular"/>
          <w:color w:val="000000" w:themeColor="text1"/>
        </w:rPr>
        <w:t>, dokumentacionit dhe kërkesave, si dhe në bazë të mjeteve në dispozicion të përcaktuara në Buxhetin.</w:t>
      </w:r>
    </w:p>
    <w:p w14:paraId="56346E42" w14:textId="0F046E74" w:rsidR="003A6A2A" w:rsidRDefault="003A6A2A" w:rsidP="003A6A2A">
      <w:pPr>
        <w:jc w:val="both"/>
        <w:rPr>
          <w:rFonts w:ascii="StobiSerif Regular" w:hAnsi="StobiSerif Regular"/>
          <w:color w:val="000000" w:themeColor="text1"/>
        </w:rPr>
      </w:pPr>
      <w:proofErr w:type="spellStart"/>
      <w:r>
        <w:rPr>
          <w:rFonts w:ascii="StobiSerif Regular" w:hAnsi="StobiSerif Regular"/>
          <w:color w:val="000000" w:themeColor="text1"/>
          <w:lang w:val="en-US"/>
        </w:rPr>
        <w:t>Mjetet</w:t>
      </w:r>
      <w:proofErr w:type="spellEnd"/>
      <w:r w:rsidRPr="003A6A2A">
        <w:rPr>
          <w:rFonts w:ascii="StobiSerif Regular" w:hAnsi="StobiSerif Regular"/>
          <w:color w:val="000000" w:themeColor="text1"/>
        </w:rPr>
        <w:t xml:space="preserve"> e </w:t>
      </w:r>
      <w:r>
        <w:rPr>
          <w:rFonts w:ascii="StobiSerif Regular" w:hAnsi="StobiSerif Regular"/>
          <w:color w:val="000000" w:themeColor="text1"/>
          <w:lang w:val="en-US"/>
        </w:rPr>
        <w:t>s</w:t>
      </w:r>
      <w:r w:rsidRPr="003A6A2A">
        <w:rPr>
          <w:rFonts w:ascii="StobiSerif Regular" w:hAnsi="StobiSerif Regular"/>
          <w:color w:val="000000" w:themeColor="text1"/>
        </w:rPr>
        <w:t xml:space="preserve">hkollave të </w:t>
      </w:r>
      <w:r>
        <w:rPr>
          <w:rFonts w:ascii="StobiSerif Regular" w:hAnsi="StobiSerif Regular"/>
          <w:color w:val="000000" w:themeColor="text1"/>
          <w:lang w:val="en-US"/>
        </w:rPr>
        <w:t>m</w:t>
      </w:r>
      <w:r w:rsidRPr="003A6A2A">
        <w:rPr>
          <w:rFonts w:ascii="StobiSerif Regular" w:hAnsi="StobiSerif Regular"/>
          <w:color w:val="000000" w:themeColor="text1"/>
        </w:rPr>
        <w:t xml:space="preserve">esme </w:t>
      </w:r>
      <w:r>
        <w:rPr>
          <w:rFonts w:ascii="StobiSerif Regular" w:hAnsi="StobiSerif Regular"/>
          <w:color w:val="000000" w:themeColor="text1"/>
          <w:lang w:val="en-US"/>
        </w:rPr>
        <w:t>s</w:t>
      </w:r>
      <w:r w:rsidRPr="003A6A2A">
        <w:rPr>
          <w:rFonts w:ascii="StobiSerif Regular" w:hAnsi="StobiSerif Regular"/>
          <w:color w:val="000000" w:themeColor="text1"/>
        </w:rPr>
        <w:t>htetërore-</w:t>
      </w:r>
      <w:r>
        <w:rPr>
          <w:rFonts w:ascii="StobiSerif Regular" w:hAnsi="StobiSerif Regular"/>
          <w:color w:val="000000" w:themeColor="text1"/>
          <w:lang w:val="en-US"/>
        </w:rPr>
        <w:t>q</w:t>
      </w:r>
      <w:r w:rsidRPr="003A6A2A">
        <w:rPr>
          <w:rFonts w:ascii="StobiSerif Regular" w:hAnsi="StobiSerif Regular"/>
          <w:color w:val="000000" w:themeColor="text1"/>
        </w:rPr>
        <w:t xml:space="preserve">endrave </w:t>
      </w:r>
      <w:r>
        <w:rPr>
          <w:rFonts w:ascii="StobiSerif Regular" w:hAnsi="StobiSerif Regular"/>
          <w:color w:val="000000" w:themeColor="text1"/>
          <w:lang w:val="en-US"/>
        </w:rPr>
        <w:t>r</w:t>
      </w:r>
      <w:r w:rsidRPr="003A6A2A">
        <w:rPr>
          <w:rFonts w:ascii="StobiSerif Regular" w:hAnsi="StobiSerif Regular"/>
          <w:color w:val="000000" w:themeColor="text1"/>
        </w:rPr>
        <w:t xml:space="preserve">ajonale për </w:t>
      </w:r>
      <w:r>
        <w:rPr>
          <w:rFonts w:ascii="StobiSerif Regular" w:hAnsi="StobiSerif Regular"/>
          <w:color w:val="000000" w:themeColor="text1"/>
          <w:lang w:val="en-US"/>
        </w:rPr>
        <w:t>a</w:t>
      </w:r>
      <w:r w:rsidRPr="003A6A2A">
        <w:rPr>
          <w:rFonts w:ascii="StobiSerif Regular" w:hAnsi="StobiSerif Regular"/>
          <w:color w:val="000000" w:themeColor="text1"/>
        </w:rPr>
        <w:t xml:space="preserve">rsim </w:t>
      </w:r>
      <w:r>
        <w:rPr>
          <w:rFonts w:ascii="StobiSerif Regular" w:hAnsi="StobiSerif Regular"/>
          <w:color w:val="000000" w:themeColor="text1"/>
          <w:lang w:val="en-US"/>
        </w:rPr>
        <w:t>p</w:t>
      </w:r>
      <w:r w:rsidRPr="003A6A2A">
        <w:rPr>
          <w:rFonts w:ascii="StobiSerif Regular" w:hAnsi="StobiSerif Regular"/>
          <w:color w:val="000000" w:themeColor="text1"/>
        </w:rPr>
        <w:t xml:space="preserve">rofesional dhe </w:t>
      </w:r>
      <w:r>
        <w:rPr>
          <w:rFonts w:ascii="StobiSerif Regular" w:hAnsi="StobiSerif Regular"/>
          <w:color w:val="000000" w:themeColor="text1"/>
          <w:lang w:val="en-US"/>
        </w:rPr>
        <w:t>t</w:t>
      </w:r>
      <w:r w:rsidRPr="003A6A2A">
        <w:rPr>
          <w:rFonts w:ascii="StobiSerif Regular" w:hAnsi="StobiSerif Regular"/>
          <w:color w:val="000000" w:themeColor="text1"/>
        </w:rPr>
        <w:t xml:space="preserve">rajnim ndahen me plane financiare bazuar në treguesit për </w:t>
      </w:r>
      <w:r>
        <w:rPr>
          <w:rFonts w:ascii="StobiSerif Regular" w:hAnsi="StobiSerif Regular"/>
          <w:color w:val="000000" w:themeColor="text1"/>
          <w:lang w:val="en-US"/>
        </w:rPr>
        <w:t>s</w:t>
      </w:r>
      <w:r w:rsidRPr="003A6A2A">
        <w:rPr>
          <w:rFonts w:ascii="StobiSerif Regular" w:hAnsi="StobiSerif Regular"/>
          <w:color w:val="000000" w:themeColor="text1"/>
        </w:rPr>
        <w:t xml:space="preserve">hkollat </w:t>
      </w:r>
      <w:r w:rsidRPr="003A6A2A">
        <w:rPr>
          <w:rFonts w:ascii="Cambria Math" w:hAnsi="Cambria Math" w:cs="Cambria Math"/>
          <w:color w:val="000000" w:themeColor="text1"/>
        </w:rPr>
        <w:t>​​</w:t>
      </w:r>
      <w:r w:rsidRPr="003A6A2A">
        <w:rPr>
          <w:rFonts w:ascii="StobiSerif Regular" w:hAnsi="StobiSerif Regular"/>
          <w:color w:val="000000" w:themeColor="text1"/>
        </w:rPr>
        <w:t xml:space="preserve">e </w:t>
      </w:r>
      <w:r>
        <w:rPr>
          <w:rFonts w:ascii="StobiSerif Regular" w:hAnsi="StobiSerif Regular"/>
          <w:color w:val="000000" w:themeColor="text1"/>
          <w:lang w:val="en-US"/>
        </w:rPr>
        <w:t>m</w:t>
      </w:r>
      <w:r w:rsidRPr="003A6A2A">
        <w:rPr>
          <w:rFonts w:ascii="StobiSerif Regular" w:hAnsi="StobiSerif Regular"/>
          <w:color w:val="000000" w:themeColor="text1"/>
        </w:rPr>
        <w:t xml:space="preserve">esme </w:t>
      </w:r>
      <w:r>
        <w:rPr>
          <w:rFonts w:ascii="StobiSerif Regular" w:hAnsi="StobiSerif Regular"/>
          <w:color w:val="000000" w:themeColor="text1"/>
          <w:lang w:val="en-US"/>
        </w:rPr>
        <w:t>s</w:t>
      </w:r>
      <w:r w:rsidRPr="003A6A2A">
        <w:rPr>
          <w:rFonts w:ascii="StobiSerif Regular" w:hAnsi="StobiSerif Regular"/>
          <w:color w:val="000000" w:themeColor="text1"/>
        </w:rPr>
        <w:t>htet</w:t>
      </w:r>
      <w:r w:rsidRPr="003A6A2A">
        <w:rPr>
          <w:rFonts w:ascii="StobiSerif Regular" w:hAnsi="StobiSerif Regular" w:cs="StobiSerif Regular"/>
          <w:color w:val="000000" w:themeColor="text1"/>
        </w:rPr>
        <w:t>ë</w:t>
      </w:r>
      <w:r w:rsidRPr="003A6A2A">
        <w:rPr>
          <w:rFonts w:ascii="StobiSerif Regular" w:hAnsi="StobiSerif Regular"/>
          <w:color w:val="000000" w:themeColor="text1"/>
        </w:rPr>
        <w:t>rore-</w:t>
      </w:r>
      <w:r>
        <w:rPr>
          <w:rFonts w:ascii="StobiSerif Regular" w:hAnsi="StobiSerif Regular"/>
          <w:color w:val="000000" w:themeColor="text1"/>
          <w:lang w:val="en-US"/>
        </w:rPr>
        <w:t>q</w:t>
      </w:r>
      <w:r w:rsidRPr="003A6A2A">
        <w:rPr>
          <w:rFonts w:ascii="StobiSerif Regular" w:hAnsi="StobiSerif Regular"/>
          <w:color w:val="000000" w:themeColor="text1"/>
        </w:rPr>
        <w:t xml:space="preserve">endrat </w:t>
      </w:r>
      <w:r>
        <w:rPr>
          <w:rFonts w:ascii="StobiSerif Regular" w:hAnsi="StobiSerif Regular"/>
          <w:color w:val="000000" w:themeColor="text1"/>
          <w:lang w:val="en-US"/>
        </w:rPr>
        <w:t>r</w:t>
      </w:r>
      <w:r w:rsidRPr="003A6A2A">
        <w:rPr>
          <w:rFonts w:ascii="StobiSerif Regular" w:hAnsi="StobiSerif Regular"/>
          <w:color w:val="000000" w:themeColor="text1"/>
        </w:rPr>
        <w:t>ajonale p</w:t>
      </w:r>
      <w:r w:rsidRPr="003A6A2A">
        <w:rPr>
          <w:rFonts w:ascii="StobiSerif Regular" w:hAnsi="StobiSerif Regular" w:cs="StobiSerif Regular"/>
          <w:color w:val="000000" w:themeColor="text1"/>
        </w:rPr>
        <w:t>ë</w:t>
      </w:r>
      <w:r w:rsidRPr="003A6A2A">
        <w:rPr>
          <w:rFonts w:ascii="StobiSerif Regular" w:hAnsi="StobiSerif Regular"/>
          <w:color w:val="000000" w:themeColor="text1"/>
        </w:rPr>
        <w:t xml:space="preserve">r </w:t>
      </w:r>
      <w:r>
        <w:rPr>
          <w:rFonts w:ascii="StobiSerif Regular" w:hAnsi="StobiSerif Regular"/>
          <w:color w:val="000000" w:themeColor="text1"/>
          <w:lang w:val="en-US"/>
        </w:rPr>
        <w:t>a</w:t>
      </w:r>
      <w:r w:rsidRPr="003A6A2A">
        <w:rPr>
          <w:rFonts w:ascii="StobiSerif Regular" w:hAnsi="StobiSerif Regular"/>
          <w:color w:val="000000" w:themeColor="text1"/>
        </w:rPr>
        <w:t>rsim</w:t>
      </w:r>
      <w:r w:rsidRPr="003A6A2A">
        <w:t xml:space="preserve"> </w:t>
      </w:r>
      <w:r>
        <w:rPr>
          <w:rFonts w:ascii="StobiSerif Regular" w:hAnsi="StobiSerif Regular"/>
          <w:color w:val="000000" w:themeColor="text1"/>
          <w:lang w:val="en-US"/>
        </w:rPr>
        <w:t>p</w:t>
      </w:r>
      <w:r w:rsidRPr="003A6A2A">
        <w:rPr>
          <w:rFonts w:ascii="StobiSerif Regular" w:hAnsi="StobiSerif Regular"/>
          <w:color w:val="000000" w:themeColor="text1"/>
        </w:rPr>
        <w:t xml:space="preserve">rofesional dhe </w:t>
      </w:r>
      <w:r>
        <w:rPr>
          <w:rFonts w:ascii="StobiSerif Regular" w:hAnsi="StobiSerif Regular"/>
          <w:color w:val="000000" w:themeColor="text1"/>
          <w:lang w:val="en-US"/>
        </w:rPr>
        <w:t>t</w:t>
      </w:r>
      <w:r w:rsidRPr="003A6A2A">
        <w:rPr>
          <w:rFonts w:ascii="StobiSerif Regular" w:hAnsi="StobiSerif Regular"/>
          <w:color w:val="000000" w:themeColor="text1"/>
        </w:rPr>
        <w:t xml:space="preserve">rajnim, dokumentacionin dhe kërkesat, në përputhje me rregulloret ligjore dhe mjetet e përgjithshme për këtë qëllim të përcaktuara me </w:t>
      </w:r>
      <w:r>
        <w:rPr>
          <w:rFonts w:ascii="StobiSerif Regular" w:hAnsi="StobiSerif Regular"/>
          <w:color w:val="000000" w:themeColor="text1"/>
          <w:lang w:val="en-US"/>
        </w:rPr>
        <w:t>b</w:t>
      </w:r>
      <w:r w:rsidRPr="003A6A2A">
        <w:rPr>
          <w:rFonts w:ascii="StobiSerif Regular" w:hAnsi="StobiSerif Regular"/>
          <w:color w:val="000000" w:themeColor="text1"/>
        </w:rPr>
        <w:t xml:space="preserve">uxhetin dhe Ligjin për </w:t>
      </w:r>
      <w:proofErr w:type="spellStart"/>
      <w:r>
        <w:rPr>
          <w:rFonts w:ascii="StobiSerif Regular" w:hAnsi="StobiSerif Regular"/>
          <w:color w:val="000000" w:themeColor="text1"/>
          <w:lang w:val="en-US"/>
        </w:rPr>
        <w:t>Reali</w:t>
      </w:r>
      <w:r w:rsidR="005F1D0D">
        <w:rPr>
          <w:rFonts w:ascii="StobiSerif Regular" w:hAnsi="StobiSerif Regular"/>
          <w:color w:val="000000" w:themeColor="text1"/>
          <w:lang w:val="en-US"/>
        </w:rPr>
        <w:t>z</w:t>
      </w:r>
      <w:r>
        <w:rPr>
          <w:rFonts w:ascii="StobiSerif Regular" w:hAnsi="StobiSerif Regular"/>
          <w:color w:val="000000" w:themeColor="text1"/>
          <w:lang w:val="en-US"/>
        </w:rPr>
        <w:t>imi</w:t>
      </w:r>
      <w:proofErr w:type="spellEnd"/>
      <w:r w:rsidRPr="003A6A2A">
        <w:rPr>
          <w:rFonts w:ascii="StobiSerif Regular" w:hAnsi="StobiSerif Regular"/>
          <w:color w:val="000000" w:themeColor="text1"/>
        </w:rPr>
        <w:t>n e Buxhetit për vitin fiskal.</w:t>
      </w:r>
    </w:p>
    <w:p w14:paraId="77F047BD" w14:textId="7C03DC54" w:rsidR="00E43861" w:rsidRPr="00904B71" w:rsidRDefault="003A6A2A" w:rsidP="00916D6B">
      <w:pPr>
        <w:jc w:val="center"/>
        <w:rPr>
          <w:rFonts w:ascii="StobiSerif Regular" w:hAnsi="StobiSerif Regular"/>
          <w:color w:val="000000" w:themeColor="text1"/>
        </w:rPr>
      </w:pPr>
      <w:proofErr w:type="spellStart"/>
      <w:r>
        <w:rPr>
          <w:rFonts w:ascii="StobiSerif Regular" w:hAnsi="StobiSerif Regular"/>
          <w:color w:val="000000" w:themeColor="text1"/>
          <w:lang w:val="en-US"/>
        </w:rPr>
        <w:t>Neni</w:t>
      </w:r>
      <w:proofErr w:type="spellEnd"/>
      <w:r w:rsidR="00E43861" w:rsidRPr="00904B71">
        <w:rPr>
          <w:rFonts w:ascii="StobiSerif Regular" w:hAnsi="StobiSerif Regular"/>
          <w:color w:val="000000" w:themeColor="text1"/>
        </w:rPr>
        <w:t xml:space="preserve"> 2</w:t>
      </w:r>
    </w:p>
    <w:p w14:paraId="097FF0D6" w14:textId="77777777" w:rsidR="00A5141B" w:rsidRDefault="00723834" w:rsidP="00A5141B">
      <w:pPr>
        <w:ind w:firstLine="720"/>
        <w:rPr>
          <w:rFonts w:ascii="StobiSerif Regular" w:hAnsi="StobiSerif Regular"/>
          <w:color w:val="000000" w:themeColor="text1"/>
        </w:rPr>
      </w:pPr>
      <w:r w:rsidRPr="00723834">
        <w:rPr>
          <w:rFonts w:ascii="StobiSerif Regular" w:hAnsi="StobiSerif Regular"/>
          <w:color w:val="000000" w:themeColor="text1"/>
        </w:rPr>
        <w:t>Mjetet nga pika 420 - Shpenzime udhëtimi dhe ditore ndahen me plan financiar, në përputhje me rregulloret ligjore dhe</w:t>
      </w:r>
      <w:r w:rsidR="005F1D0D" w:rsidRPr="005F1D0D">
        <w:t xml:space="preserve"> </w:t>
      </w:r>
      <w:bookmarkStart w:id="0" w:name="_Hlk198538809"/>
      <w:r w:rsidR="005F1D0D" w:rsidRPr="005F1D0D">
        <w:rPr>
          <w:rFonts w:ascii="StobiSerif Regular" w:hAnsi="StobiSerif Regular"/>
          <w:color w:val="000000" w:themeColor="text1"/>
        </w:rPr>
        <w:t xml:space="preserve">mjetet e përgjithshme </w:t>
      </w:r>
      <w:bookmarkEnd w:id="0"/>
      <w:r w:rsidRPr="00723834">
        <w:rPr>
          <w:rFonts w:ascii="StobiSerif Regular" w:hAnsi="StobiSerif Regular"/>
          <w:color w:val="000000" w:themeColor="text1"/>
        </w:rPr>
        <w:t xml:space="preserve">për këtë qëllim të përcaktuara nga Buxheti dhe Ligji për </w:t>
      </w:r>
      <w:r w:rsidR="005F1D0D" w:rsidRPr="005F1D0D">
        <w:rPr>
          <w:rFonts w:ascii="StobiSerif Regular" w:hAnsi="StobiSerif Regular"/>
          <w:color w:val="000000" w:themeColor="text1"/>
        </w:rPr>
        <w:t>Realizimin</w:t>
      </w:r>
      <w:r w:rsidRPr="00723834">
        <w:rPr>
          <w:rFonts w:ascii="StobiSerif Regular" w:hAnsi="StobiSerif Regular"/>
          <w:color w:val="000000" w:themeColor="text1"/>
        </w:rPr>
        <w:t xml:space="preserve"> e Buxhetit për vitin fiskal.</w:t>
      </w:r>
      <w:r w:rsidR="00585C43" w:rsidRPr="00904B71">
        <w:rPr>
          <w:rFonts w:ascii="StobiSerif Regular" w:hAnsi="StobiSerif Regular"/>
          <w:color w:val="000000" w:themeColor="text1"/>
        </w:rPr>
        <w:t xml:space="preserve">  </w:t>
      </w:r>
    </w:p>
    <w:p w14:paraId="6EF02FD4" w14:textId="414EDCF8" w:rsidR="00E43861" w:rsidRPr="00904B71" w:rsidRDefault="00585C43" w:rsidP="00A5141B">
      <w:pPr>
        <w:ind w:firstLine="720"/>
        <w:rPr>
          <w:rFonts w:ascii="StobiSerif Regular" w:hAnsi="StobiSerif Regular"/>
          <w:color w:val="000000" w:themeColor="text1"/>
        </w:rPr>
      </w:pPr>
      <w:bookmarkStart w:id="1" w:name="_GoBack"/>
      <w:bookmarkEnd w:id="1"/>
      <w:r w:rsidRPr="00904B71">
        <w:rPr>
          <w:rFonts w:ascii="StobiSerif Regular" w:hAnsi="StobiSerif Regular"/>
          <w:color w:val="000000" w:themeColor="text1"/>
        </w:rPr>
        <w:t xml:space="preserve">                                                                           </w:t>
      </w:r>
      <w:r w:rsidR="005F1D0D">
        <w:rPr>
          <w:rFonts w:ascii="StobiSerif Regular" w:hAnsi="StobiSerif Regular"/>
          <w:color w:val="000000" w:themeColor="text1"/>
          <w:lang w:val="sq-MK"/>
        </w:rPr>
        <w:t xml:space="preserve"> Neni</w:t>
      </w:r>
      <w:r w:rsidR="00E43861" w:rsidRPr="00904B71">
        <w:rPr>
          <w:rFonts w:ascii="StobiSerif Regular" w:hAnsi="StobiSerif Regular"/>
          <w:color w:val="000000" w:themeColor="text1"/>
        </w:rPr>
        <w:t xml:space="preserve"> </w:t>
      </w:r>
      <w:r w:rsidR="00F7055D" w:rsidRPr="00904B71">
        <w:rPr>
          <w:rFonts w:ascii="StobiSerif Regular" w:hAnsi="StobiSerif Regular"/>
          <w:color w:val="000000" w:themeColor="text1"/>
        </w:rPr>
        <w:t>3</w:t>
      </w:r>
    </w:p>
    <w:p w14:paraId="66D77A0B" w14:textId="49F67FB7" w:rsidR="005F1D0D" w:rsidRDefault="005F1D0D" w:rsidP="005F1D0D">
      <w:pPr>
        <w:ind w:firstLine="720"/>
        <w:jc w:val="both"/>
        <w:rPr>
          <w:rFonts w:ascii="StobiSerif Regular" w:hAnsi="StobiSerif Regular"/>
          <w:b/>
          <w:bCs/>
          <w:color w:val="000000" w:themeColor="text1"/>
        </w:rPr>
      </w:pPr>
      <w:r w:rsidRPr="005F1D0D">
        <w:rPr>
          <w:rFonts w:ascii="StobiSerif Regular" w:hAnsi="StobiSerif Regular"/>
          <w:color w:val="000000" w:themeColor="text1"/>
        </w:rPr>
        <w:t>Mjetet nga pika 421 – Shërbime komunale, ngrohje, komunikim dhe transport, i referohen shpenzimeve për energji elektrike, ujë, kanalizim dhe</w:t>
      </w:r>
      <w:r>
        <w:rPr>
          <w:rFonts w:ascii="StobiSerif Regular" w:hAnsi="StobiSerif Regular"/>
          <w:color w:val="000000" w:themeColor="text1"/>
          <w:lang w:val="sq-MK"/>
        </w:rPr>
        <w:t xml:space="preserve"> taksa</w:t>
      </w:r>
      <w:r w:rsidRPr="005F1D0D">
        <w:t xml:space="preserve"> </w:t>
      </w:r>
      <w:r w:rsidRPr="005F1D0D">
        <w:rPr>
          <w:rFonts w:ascii="StobiSerif Regular" w:hAnsi="StobiSerif Regular"/>
          <w:color w:val="000000" w:themeColor="text1"/>
          <w:lang w:val="sq-MK"/>
        </w:rPr>
        <w:t>të tjera komunale</w:t>
      </w:r>
      <w:r w:rsidRPr="005F1D0D">
        <w:rPr>
          <w:rFonts w:ascii="StobiSerif Regular" w:hAnsi="StobiSerif Regular"/>
          <w:color w:val="000000" w:themeColor="text1"/>
        </w:rPr>
        <w:t xml:space="preserve"> dhe shërbime, mbeturina, </w:t>
      </w:r>
      <w:r w:rsidRPr="005F1D0D">
        <w:rPr>
          <w:rFonts w:ascii="StobiSerif Regular" w:hAnsi="StobiSerif Regular"/>
          <w:color w:val="000000" w:themeColor="text1"/>
        </w:rPr>
        <w:t>PTT</w:t>
      </w:r>
      <w:r>
        <w:rPr>
          <w:rFonts w:ascii="StobiSerif Regular" w:hAnsi="StobiSerif Regular"/>
          <w:color w:val="000000" w:themeColor="text1"/>
          <w:lang w:val="sq-MK"/>
        </w:rPr>
        <w:t xml:space="preserve"> </w:t>
      </w:r>
      <w:r w:rsidRPr="005F1D0D">
        <w:rPr>
          <w:rFonts w:ascii="StobiSerif Regular" w:hAnsi="StobiSerif Regular"/>
          <w:color w:val="000000" w:themeColor="text1"/>
        </w:rPr>
        <w:t xml:space="preserve">dhe shpenzimet e tjera të komunikimit, si dhe karburantet, vajrat dhe regjistrimi i mjeteve motorike shpërndahen me plan financiar, në përputhje me rregulloret ligjore dhe </w:t>
      </w:r>
      <w:r w:rsidRPr="005F1D0D">
        <w:rPr>
          <w:rFonts w:ascii="StobiSerif Regular" w:hAnsi="StobiSerif Regular"/>
          <w:color w:val="000000" w:themeColor="text1"/>
        </w:rPr>
        <w:t xml:space="preserve">mjetet e përgjithshme </w:t>
      </w:r>
      <w:r w:rsidRPr="005F1D0D">
        <w:rPr>
          <w:rFonts w:ascii="StobiSerif Regular" w:hAnsi="StobiSerif Regular"/>
          <w:color w:val="000000" w:themeColor="text1"/>
        </w:rPr>
        <w:t xml:space="preserve">për këtë qëllim të përcaktuara me Buxhetin dhe Ligjin për </w:t>
      </w:r>
      <w:r>
        <w:rPr>
          <w:rFonts w:ascii="StobiSerif Regular" w:hAnsi="StobiSerif Regular"/>
          <w:color w:val="000000" w:themeColor="text1"/>
          <w:lang w:val="sq-MK"/>
        </w:rPr>
        <w:t>Realizimin</w:t>
      </w:r>
      <w:r w:rsidRPr="005F1D0D">
        <w:rPr>
          <w:rFonts w:ascii="StobiSerif Regular" w:hAnsi="StobiSerif Regular"/>
          <w:color w:val="000000" w:themeColor="text1"/>
        </w:rPr>
        <w:t xml:space="preserve"> e Buxhetit për vitin fiskal.</w:t>
      </w:r>
      <w:r w:rsidRPr="005F1D0D">
        <w:rPr>
          <w:rFonts w:ascii="StobiSerif Regular" w:hAnsi="StobiSerif Regular"/>
          <w:b/>
          <w:bCs/>
          <w:color w:val="000000" w:themeColor="text1"/>
        </w:rPr>
        <w:t xml:space="preserve"> </w:t>
      </w:r>
    </w:p>
    <w:p w14:paraId="0030CA91" w14:textId="6F636878" w:rsidR="00CC28BF" w:rsidRPr="00CC28BF" w:rsidRDefault="005F1D0D" w:rsidP="00CC28BF">
      <w:pPr>
        <w:pStyle w:val="ListParagraph"/>
        <w:numPr>
          <w:ilvl w:val="0"/>
          <w:numId w:val="4"/>
        </w:numPr>
        <w:jc w:val="both"/>
        <w:rPr>
          <w:rFonts w:ascii="StobiSerif Regular" w:hAnsi="StobiSerif Regular"/>
          <w:bCs/>
          <w:color w:val="000000" w:themeColor="text1"/>
        </w:rPr>
      </w:pPr>
      <w:r w:rsidRPr="00CC28BF">
        <w:rPr>
          <w:rFonts w:ascii="StobiSerif Regular" w:hAnsi="StobiSerif Regular"/>
          <w:b/>
          <w:bCs/>
          <w:color w:val="000000" w:themeColor="text1"/>
        </w:rPr>
        <w:t xml:space="preserve">Mjetet për ngrohje </w:t>
      </w:r>
      <w:r w:rsidR="00CC28BF" w:rsidRPr="00CC28BF">
        <w:rPr>
          <w:rFonts w:ascii="StobiSerif Regular" w:hAnsi="StobiSerif Regular"/>
          <w:bCs/>
          <w:color w:val="000000" w:themeColor="text1"/>
          <w:lang w:val="sq-MK"/>
        </w:rPr>
        <w:t>kompenzohen</w:t>
      </w:r>
      <w:r w:rsidRPr="00CC28BF">
        <w:rPr>
          <w:rFonts w:ascii="StobiSerif Regular" w:hAnsi="StobiSerif Regular"/>
          <w:bCs/>
          <w:color w:val="000000" w:themeColor="text1"/>
        </w:rPr>
        <w:t xml:space="preserve"> me përcaktimin e planit financiar për ngrohje për vitin fiskal sipas çmimeve të publikuara të Komisionit Rregullativ për Energji dhe Shërbime të Ujit të Republikës së Maqedonisë së Veriut dhe çmimet reale në tregun e materialeve ngrohëse, </w:t>
      </w:r>
      <w:r w:rsidR="00CC28BF" w:rsidRPr="00CC28BF">
        <w:rPr>
          <w:rFonts w:ascii="StobiSerif Regular" w:hAnsi="StobiSerif Regular"/>
          <w:bCs/>
          <w:color w:val="000000" w:themeColor="text1"/>
        </w:rPr>
        <w:t>kurse sasitë përcaktohen çdo vit sipas llojit të lëndës djegëse për ngrohje</w:t>
      </w:r>
      <w:r w:rsidRPr="00CC28BF">
        <w:rPr>
          <w:rFonts w:ascii="StobiSerif Regular" w:hAnsi="StobiSerif Regular"/>
          <w:bCs/>
          <w:color w:val="000000" w:themeColor="text1"/>
        </w:rPr>
        <w:t xml:space="preserve">, </w:t>
      </w:r>
      <w:r w:rsidR="00CC28BF" w:rsidRPr="00CC28BF">
        <w:rPr>
          <w:rFonts w:ascii="StobiSerif Regular" w:hAnsi="StobiSerif Regular"/>
          <w:bCs/>
          <w:color w:val="000000" w:themeColor="text1"/>
        </w:rPr>
        <w:t>puna me turne dhe sipërfaqja e objekteve që ngrohen, përkatësisht</w:t>
      </w:r>
    </w:p>
    <w:p w14:paraId="674B06F3" w14:textId="2A73079A" w:rsidR="00671977" w:rsidRPr="00CC28BF" w:rsidRDefault="005F1D0D" w:rsidP="00CC28BF">
      <w:pPr>
        <w:pStyle w:val="ListParagraph"/>
        <w:numPr>
          <w:ilvl w:val="0"/>
          <w:numId w:val="4"/>
        </w:numPr>
        <w:jc w:val="both"/>
        <w:rPr>
          <w:rFonts w:ascii="StobiSerif Regular" w:hAnsi="StobiSerif Regular"/>
          <w:color w:val="000000" w:themeColor="text1"/>
        </w:rPr>
      </w:pPr>
      <w:r w:rsidRPr="00CC28BF">
        <w:rPr>
          <w:rFonts w:ascii="StobiSerif Regular" w:hAnsi="StobiSerif Regular"/>
          <w:b/>
          <w:bCs/>
          <w:color w:val="000000" w:themeColor="text1"/>
        </w:rPr>
        <w:lastRenderedPageBreak/>
        <w:t>:</w:t>
      </w:r>
      <w:r w:rsidR="00671977" w:rsidRPr="00CC28BF">
        <w:rPr>
          <w:rFonts w:ascii="StobiSerif Regular" w:hAnsi="StobiSerif Regular"/>
          <w:color w:val="000000" w:themeColor="text1"/>
        </w:rPr>
        <w:t xml:space="preserve">1) </w:t>
      </w:r>
      <w:bookmarkStart w:id="2" w:name="_Hlk127266835"/>
      <w:r w:rsidR="00CC28BF" w:rsidRPr="00CC28BF">
        <w:rPr>
          <w:rFonts w:ascii="StobiSerif Regular" w:hAnsi="StobiSerif Regular"/>
          <w:color w:val="000000" w:themeColor="text1"/>
        </w:rPr>
        <w:t>Ngrohje qendrore e vet</w:t>
      </w:r>
      <w:r w:rsidR="00CC28BF" w:rsidRPr="00CC28BF">
        <w:t xml:space="preserve"> </w:t>
      </w:r>
      <w:r w:rsidR="00CC28BF" w:rsidRPr="00CC28BF">
        <w:rPr>
          <w:rFonts w:ascii="StobiSerif Regular" w:hAnsi="StobiSerif Regular"/>
          <w:color w:val="000000" w:themeColor="text1"/>
        </w:rPr>
        <w:t>e lëndës djegëse të lëngshme:</w:t>
      </w:r>
    </w:p>
    <w:tbl>
      <w:tblPr>
        <w:tblStyle w:val="TableGrid"/>
        <w:tblW w:w="0" w:type="auto"/>
        <w:tblLook w:val="04A0" w:firstRow="1" w:lastRow="0" w:firstColumn="1" w:lastColumn="0" w:noHBand="0" w:noVBand="1"/>
      </w:tblPr>
      <w:tblGrid>
        <w:gridCol w:w="3005"/>
        <w:gridCol w:w="3005"/>
        <w:gridCol w:w="3006"/>
      </w:tblGrid>
      <w:tr w:rsidR="00CC28BF" w:rsidRPr="00904B71" w14:paraId="2C94AC81" w14:textId="77777777" w:rsidTr="00240284">
        <w:tc>
          <w:tcPr>
            <w:tcW w:w="3005" w:type="dxa"/>
            <w:vMerge w:val="restart"/>
          </w:tcPr>
          <w:bookmarkEnd w:id="2"/>
          <w:p w14:paraId="3C6D736C" w14:textId="77777777" w:rsidR="00CC28BF" w:rsidRPr="00904B71" w:rsidRDefault="00CC28BF" w:rsidP="00CC28BF">
            <w:pPr>
              <w:jc w:val="both"/>
              <w:rPr>
                <w:rFonts w:ascii="StobiSerif Regular" w:hAnsi="StobiSerif Regular"/>
                <w:color w:val="000000" w:themeColor="text1"/>
              </w:rPr>
            </w:pPr>
            <w:r w:rsidRPr="00E66B32">
              <w:t>Numri i ndërrimeve</w:t>
            </w:r>
          </w:p>
          <w:p w14:paraId="01955C0B" w14:textId="57C50569" w:rsidR="00CC28BF" w:rsidRPr="00904B71" w:rsidRDefault="00CC28BF" w:rsidP="00CC28BF">
            <w:pPr>
              <w:jc w:val="both"/>
              <w:rPr>
                <w:rFonts w:ascii="StobiSerif Regular" w:hAnsi="StobiSerif Regular"/>
                <w:color w:val="000000" w:themeColor="text1"/>
              </w:rPr>
            </w:pPr>
          </w:p>
        </w:tc>
        <w:tc>
          <w:tcPr>
            <w:tcW w:w="6011" w:type="dxa"/>
            <w:gridSpan w:val="2"/>
          </w:tcPr>
          <w:p w14:paraId="397730B7" w14:textId="3254EDE4" w:rsidR="00CC28BF" w:rsidRPr="00904B71" w:rsidRDefault="00CC28BF" w:rsidP="00CC28BF">
            <w:pPr>
              <w:jc w:val="both"/>
              <w:rPr>
                <w:rFonts w:ascii="StobiSerif Regular" w:hAnsi="StobiSerif Regular"/>
                <w:color w:val="000000" w:themeColor="text1"/>
              </w:rPr>
            </w:pPr>
            <w:r w:rsidRPr="00CC28BF">
              <w:rPr>
                <w:rFonts w:ascii="StobiSerif Regular" w:hAnsi="StobiSerif Regular"/>
                <w:color w:val="000000" w:themeColor="text1"/>
              </w:rPr>
              <w:t>Sasia në litra për 1m2 të sipërfaqes neto të mbuluar që do të ngrohet</w:t>
            </w:r>
          </w:p>
        </w:tc>
      </w:tr>
      <w:tr w:rsidR="00BB715D" w:rsidRPr="00904B71" w14:paraId="1A09F04F" w14:textId="77777777" w:rsidTr="00671977">
        <w:tc>
          <w:tcPr>
            <w:tcW w:w="3005" w:type="dxa"/>
            <w:vMerge/>
          </w:tcPr>
          <w:p w14:paraId="5EAAAA67" w14:textId="77777777" w:rsidR="00BB715D" w:rsidRPr="00904B71" w:rsidRDefault="00BB715D" w:rsidP="00BB715D">
            <w:pPr>
              <w:jc w:val="both"/>
              <w:rPr>
                <w:rFonts w:ascii="StobiSerif Regular" w:hAnsi="StobiSerif Regular"/>
                <w:color w:val="000000" w:themeColor="text1"/>
              </w:rPr>
            </w:pPr>
          </w:p>
        </w:tc>
        <w:tc>
          <w:tcPr>
            <w:tcW w:w="3005" w:type="dxa"/>
          </w:tcPr>
          <w:p w14:paraId="54580D94" w14:textId="2D0CECFF" w:rsidR="00BB715D" w:rsidRPr="00904B71" w:rsidRDefault="00BB715D" w:rsidP="00BB715D">
            <w:pPr>
              <w:jc w:val="both"/>
              <w:rPr>
                <w:rFonts w:ascii="StobiSerif Regular" w:hAnsi="StobiSerif Regular"/>
                <w:color w:val="000000" w:themeColor="text1"/>
              </w:rPr>
            </w:pPr>
            <w:r w:rsidRPr="004F3E95">
              <w:t xml:space="preserve">Norma bazë </w:t>
            </w:r>
          </w:p>
        </w:tc>
        <w:tc>
          <w:tcPr>
            <w:tcW w:w="3006" w:type="dxa"/>
          </w:tcPr>
          <w:p w14:paraId="510DD0A3" w14:textId="487E36E6" w:rsidR="00BB715D" w:rsidRPr="00904B71" w:rsidRDefault="00BB715D" w:rsidP="00BB715D">
            <w:pPr>
              <w:jc w:val="both"/>
              <w:rPr>
                <w:rFonts w:ascii="StobiSerif Regular" w:hAnsi="StobiSerif Regular"/>
                <w:color w:val="000000" w:themeColor="text1"/>
              </w:rPr>
            </w:pPr>
            <w:r w:rsidRPr="004F3E95">
              <w:t>Norma për kushte ekstreme</w:t>
            </w:r>
          </w:p>
        </w:tc>
      </w:tr>
      <w:tr w:rsidR="00CC28BF" w:rsidRPr="00904B71" w14:paraId="4A5F068E" w14:textId="77777777" w:rsidTr="00671977">
        <w:tc>
          <w:tcPr>
            <w:tcW w:w="3005" w:type="dxa"/>
          </w:tcPr>
          <w:p w14:paraId="0A54BA2E" w14:textId="5226EACC" w:rsidR="00CC28BF" w:rsidRPr="00904B71" w:rsidRDefault="00CC28BF" w:rsidP="00CC28BF">
            <w:pPr>
              <w:jc w:val="both"/>
              <w:rPr>
                <w:rFonts w:ascii="StobiSerif Regular" w:hAnsi="StobiSerif Regular"/>
                <w:color w:val="000000" w:themeColor="text1"/>
              </w:rPr>
            </w:pPr>
            <w:r w:rsidRPr="00E66B32">
              <w:t>Një ndërrim</w:t>
            </w:r>
          </w:p>
        </w:tc>
        <w:tc>
          <w:tcPr>
            <w:tcW w:w="3005" w:type="dxa"/>
          </w:tcPr>
          <w:p w14:paraId="6F772204" w14:textId="6672D890" w:rsidR="00CC28BF" w:rsidRPr="00904B71" w:rsidRDefault="00CC28BF" w:rsidP="00CC28BF">
            <w:pPr>
              <w:jc w:val="both"/>
              <w:rPr>
                <w:rFonts w:ascii="StobiSerif Regular" w:hAnsi="StobiSerif Regular"/>
                <w:color w:val="000000" w:themeColor="text1"/>
              </w:rPr>
            </w:pPr>
            <w:r w:rsidRPr="00904B71">
              <w:rPr>
                <w:rFonts w:ascii="StobiSerif Regular" w:hAnsi="StobiSerif Regular"/>
                <w:color w:val="000000" w:themeColor="text1"/>
              </w:rPr>
              <w:t>8</w:t>
            </w:r>
          </w:p>
        </w:tc>
        <w:tc>
          <w:tcPr>
            <w:tcW w:w="3006" w:type="dxa"/>
          </w:tcPr>
          <w:p w14:paraId="4860F335" w14:textId="7997C363" w:rsidR="00CC28BF" w:rsidRPr="00904B71" w:rsidRDefault="00CC28BF" w:rsidP="00CC28BF">
            <w:pPr>
              <w:jc w:val="both"/>
              <w:rPr>
                <w:rFonts w:ascii="StobiSerif Regular" w:hAnsi="StobiSerif Regular"/>
                <w:color w:val="000000" w:themeColor="text1"/>
              </w:rPr>
            </w:pPr>
            <w:r w:rsidRPr="00904B71">
              <w:rPr>
                <w:rFonts w:ascii="StobiSerif Regular" w:hAnsi="StobiSerif Regular"/>
                <w:color w:val="000000" w:themeColor="text1"/>
              </w:rPr>
              <w:t>10</w:t>
            </w:r>
          </w:p>
        </w:tc>
      </w:tr>
      <w:tr w:rsidR="00CC28BF" w:rsidRPr="00904B71" w14:paraId="2A782D78" w14:textId="77777777" w:rsidTr="00671977">
        <w:tc>
          <w:tcPr>
            <w:tcW w:w="3005" w:type="dxa"/>
          </w:tcPr>
          <w:p w14:paraId="3A8B484F" w14:textId="3C7C5CB6" w:rsidR="00CC28BF" w:rsidRPr="00904B71" w:rsidRDefault="00CC28BF" w:rsidP="00CC28BF">
            <w:pPr>
              <w:jc w:val="both"/>
              <w:rPr>
                <w:rFonts w:ascii="StobiSerif Regular" w:hAnsi="StobiSerif Regular"/>
                <w:color w:val="000000" w:themeColor="text1"/>
              </w:rPr>
            </w:pPr>
            <w:r w:rsidRPr="00E66B32">
              <w:t>Dy ndërrime</w:t>
            </w:r>
          </w:p>
        </w:tc>
        <w:tc>
          <w:tcPr>
            <w:tcW w:w="3005" w:type="dxa"/>
          </w:tcPr>
          <w:p w14:paraId="0C61C68F" w14:textId="7538B014" w:rsidR="00CC28BF" w:rsidRPr="00904B71" w:rsidRDefault="00CC28BF" w:rsidP="00CC28BF">
            <w:pPr>
              <w:jc w:val="both"/>
              <w:rPr>
                <w:rFonts w:ascii="StobiSerif Regular" w:hAnsi="StobiSerif Regular"/>
                <w:color w:val="000000" w:themeColor="text1"/>
              </w:rPr>
            </w:pPr>
            <w:r w:rsidRPr="00904B71">
              <w:rPr>
                <w:rFonts w:ascii="StobiSerif Regular" w:hAnsi="StobiSerif Regular"/>
                <w:color w:val="000000" w:themeColor="text1"/>
              </w:rPr>
              <w:t>10</w:t>
            </w:r>
          </w:p>
        </w:tc>
        <w:tc>
          <w:tcPr>
            <w:tcW w:w="3006" w:type="dxa"/>
          </w:tcPr>
          <w:p w14:paraId="1E0B16D8" w14:textId="12C1B28D" w:rsidR="00CC28BF" w:rsidRPr="00904B71" w:rsidRDefault="00CC28BF" w:rsidP="00CC28BF">
            <w:pPr>
              <w:jc w:val="both"/>
              <w:rPr>
                <w:rFonts w:ascii="StobiSerif Regular" w:hAnsi="StobiSerif Regular"/>
                <w:color w:val="000000" w:themeColor="text1"/>
              </w:rPr>
            </w:pPr>
            <w:r w:rsidRPr="00904B71">
              <w:rPr>
                <w:rFonts w:ascii="StobiSerif Regular" w:hAnsi="StobiSerif Regular"/>
                <w:color w:val="000000" w:themeColor="text1"/>
              </w:rPr>
              <w:t>12</w:t>
            </w:r>
          </w:p>
        </w:tc>
      </w:tr>
    </w:tbl>
    <w:p w14:paraId="7F5E3569" w14:textId="0E1EBFF5" w:rsidR="00671977" w:rsidRPr="00904B71" w:rsidRDefault="00671977" w:rsidP="00916D6B">
      <w:pPr>
        <w:ind w:firstLine="720"/>
        <w:jc w:val="both"/>
        <w:rPr>
          <w:rFonts w:ascii="StobiSerif Regular" w:hAnsi="StobiSerif Regular"/>
          <w:color w:val="000000" w:themeColor="text1"/>
        </w:rPr>
      </w:pPr>
    </w:p>
    <w:p w14:paraId="712E25D6" w14:textId="3AB03B60" w:rsidR="00C57A06" w:rsidRPr="00904B71" w:rsidRDefault="004A639D" w:rsidP="00BB715D">
      <w:pPr>
        <w:jc w:val="both"/>
        <w:rPr>
          <w:rFonts w:ascii="StobiSerif Regular" w:hAnsi="StobiSerif Regular"/>
          <w:color w:val="000000" w:themeColor="text1"/>
        </w:rPr>
      </w:pPr>
      <w:r w:rsidRPr="00904B71">
        <w:rPr>
          <w:rFonts w:ascii="StobiSerif Regular" w:hAnsi="StobiSerif Regular"/>
          <w:color w:val="000000" w:themeColor="text1"/>
          <w:lang w:val="en-US"/>
        </w:rPr>
        <w:t xml:space="preserve">2) </w:t>
      </w:r>
      <w:r w:rsidR="00BB715D" w:rsidRPr="00BB715D">
        <w:rPr>
          <w:rFonts w:ascii="StobiSerif Regular" w:hAnsi="StobiSerif Regular"/>
          <w:color w:val="000000" w:themeColor="text1"/>
        </w:rPr>
        <w:t>Ngrohj</w:t>
      </w:r>
      <w:r w:rsidR="00BB715D">
        <w:rPr>
          <w:rFonts w:ascii="StobiSerif Regular" w:hAnsi="StobiSerif Regular"/>
          <w:color w:val="000000" w:themeColor="text1"/>
          <w:lang w:val="sq-MK"/>
        </w:rPr>
        <w:t>a</w:t>
      </w:r>
      <w:r w:rsidR="00BB715D" w:rsidRPr="00BB715D">
        <w:rPr>
          <w:rFonts w:ascii="StobiSerif Regular" w:hAnsi="StobiSerif Regular"/>
          <w:color w:val="000000" w:themeColor="text1"/>
        </w:rPr>
        <w:t xml:space="preserve"> qendrore e vet</w:t>
      </w:r>
      <w:r w:rsidR="00BB715D">
        <w:rPr>
          <w:rFonts w:ascii="StobiSerif Regular" w:hAnsi="StobiSerif Regular"/>
          <w:color w:val="000000" w:themeColor="text1"/>
          <w:lang w:val="sq-MK"/>
        </w:rPr>
        <w:t xml:space="preserve"> me</w:t>
      </w:r>
      <w:r w:rsidR="00BB715D" w:rsidRPr="00BB715D">
        <w:rPr>
          <w:rFonts w:ascii="StobiSerif Regular" w:hAnsi="StobiSerif Regular"/>
          <w:color w:val="000000" w:themeColor="text1"/>
        </w:rPr>
        <w:t xml:space="preserve"> dru</w:t>
      </w:r>
      <w:r w:rsidR="00C57A06" w:rsidRPr="00904B71">
        <w:rPr>
          <w:rFonts w:ascii="StobiSerif Regular" w:hAnsi="StobiSerif Regular"/>
          <w:color w:val="000000" w:themeColor="text1"/>
        </w:rPr>
        <w:t>:</w:t>
      </w:r>
    </w:p>
    <w:tbl>
      <w:tblPr>
        <w:tblStyle w:val="TableGrid"/>
        <w:tblW w:w="0" w:type="auto"/>
        <w:tblLook w:val="04A0" w:firstRow="1" w:lastRow="0" w:firstColumn="1" w:lastColumn="0" w:noHBand="0" w:noVBand="1"/>
      </w:tblPr>
      <w:tblGrid>
        <w:gridCol w:w="1460"/>
        <w:gridCol w:w="2128"/>
        <w:gridCol w:w="1650"/>
        <w:gridCol w:w="2134"/>
        <w:gridCol w:w="1650"/>
      </w:tblGrid>
      <w:tr w:rsidR="00916D6B" w:rsidRPr="00904B71" w14:paraId="31B9DE61" w14:textId="77777777" w:rsidTr="00BB715D">
        <w:trPr>
          <w:trHeight w:val="449"/>
        </w:trPr>
        <w:tc>
          <w:tcPr>
            <w:tcW w:w="1460" w:type="dxa"/>
            <w:vMerge w:val="restart"/>
            <w:vAlign w:val="center"/>
          </w:tcPr>
          <w:p w14:paraId="497A9539" w14:textId="2CF322D4" w:rsidR="00C57A06" w:rsidRPr="00904B71" w:rsidRDefault="00BB715D" w:rsidP="00916D6B">
            <w:pPr>
              <w:jc w:val="both"/>
              <w:rPr>
                <w:rFonts w:ascii="StobiSerif Regular" w:hAnsi="StobiSerif Regular"/>
                <w:color w:val="000000" w:themeColor="text1"/>
              </w:rPr>
            </w:pPr>
            <w:r w:rsidRPr="00BB715D">
              <w:rPr>
                <w:rFonts w:ascii="StobiSerif Regular" w:hAnsi="StobiSerif Regular"/>
                <w:color w:val="000000" w:themeColor="text1"/>
              </w:rPr>
              <w:t>Numri i ndërrimeve</w:t>
            </w:r>
          </w:p>
        </w:tc>
        <w:tc>
          <w:tcPr>
            <w:tcW w:w="7562" w:type="dxa"/>
            <w:gridSpan w:val="4"/>
          </w:tcPr>
          <w:p w14:paraId="3DF66CD4" w14:textId="7FC16A72" w:rsidR="00C57A06" w:rsidRPr="00904B71" w:rsidRDefault="00BB715D" w:rsidP="00916D6B">
            <w:pPr>
              <w:jc w:val="both"/>
              <w:rPr>
                <w:rFonts w:ascii="StobiSerif Regular" w:hAnsi="StobiSerif Regular"/>
                <w:color w:val="000000" w:themeColor="text1"/>
              </w:rPr>
            </w:pPr>
            <w:r w:rsidRPr="00BB715D">
              <w:rPr>
                <w:rFonts w:ascii="StobiSerif Regular" w:hAnsi="StobiSerif Regular"/>
                <w:color w:val="000000" w:themeColor="text1"/>
              </w:rPr>
              <w:t>Sasitë për klasë</w:t>
            </w:r>
          </w:p>
        </w:tc>
      </w:tr>
      <w:tr w:rsidR="00916D6B" w:rsidRPr="00904B71" w14:paraId="59619EE4" w14:textId="77777777" w:rsidTr="00BB715D">
        <w:tc>
          <w:tcPr>
            <w:tcW w:w="1460" w:type="dxa"/>
            <w:vMerge/>
          </w:tcPr>
          <w:p w14:paraId="4294EF27" w14:textId="77777777" w:rsidR="00C57A06" w:rsidRPr="00904B71" w:rsidRDefault="00C57A06" w:rsidP="00916D6B">
            <w:pPr>
              <w:jc w:val="both"/>
              <w:rPr>
                <w:rFonts w:ascii="StobiSerif Regular" w:hAnsi="StobiSerif Regular"/>
                <w:color w:val="000000" w:themeColor="text1"/>
              </w:rPr>
            </w:pPr>
          </w:p>
        </w:tc>
        <w:tc>
          <w:tcPr>
            <w:tcW w:w="3778" w:type="dxa"/>
            <w:gridSpan w:val="2"/>
          </w:tcPr>
          <w:p w14:paraId="434D5368" w14:textId="49C82EA1" w:rsidR="00C57A06" w:rsidRPr="00904B71" w:rsidRDefault="00BB715D" w:rsidP="00916D6B">
            <w:pPr>
              <w:jc w:val="both"/>
              <w:rPr>
                <w:rFonts w:ascii="StobiSerif Regular" w:hAnsi="StobiSerif Regular"/>
                <w:color w:val="000000" w:themeColor="text1"/>
              </w:rPr>
            </w:pPr>
            <w:r w:rsidRPr="00BB715D">
              <w:rPr>
                <w:rFonts w:ascii="StobiSerif Regular" w:hAnsi="StobiSerif Regular"/>
                <w:color w:val="000000" w:themeColor="text1"/>
              </w:rPr>
              <w:t>Norma bazë</w:t>
            </w:r>
          </w:p>
        </w:tc>
        <w:tc>
          <w:tcPr>
            <w:tcW w:w="3784" w:type="dxa"/>
            <w:gridSpan w:val="2"/>
          </w:tcPr>
          <w:p w14:paraId="09C4AE5B" w14:textId="103BB7A0" w:rsidR="00C57A06" w:rsidRPr="00904B71" w:rsidRDefault="00BB715D" w:rsidP="00916D6B">
            <w:pPr>
              <w:jc w:val="both"/>
              <w:rPr>
                <w:rFonts w:ascii="StobiSerif Regular" w:hAnsi="StobiSerif Regular"/>
                <w:color w:val="000000" w:themeColor="text1"/>
              </w:rPr>
            </w:pPr>
            <w:r w:rsidRPr="00BB715D">
              <w:rPr>
                <w:rFonts w:ascii="StobiSerif Regular" w:hAnsi="StobiSerif Regular"/>
                <w:color w:val="000000" w:themeColor="text1"/>
              </w:rPr>
              <w:t>Norma për kushte ekstreme</w:t>
            </w:r>
          </w:p>
        </w:tc>
      </w:tr>
      <w:tr w:rsidR="00BB715D" w:rsidRPr="00904B71" w14:paraId="2291F778" w14:textId="77777777" w:rsidTr="00BB715D">
        <w:tc>
          <w:tcPr>
            <w:tcW w:w="1460" w:type="dxa"/>
            <w:vMerge/>
          </w:tcPr>
          <w:p w14:paraId="111975C2" w14:textId="77777777" w:rsidR="00BB715D" w:rsidRPr="00904B71" w:rsidRDefault="00BB715D" w:rsidP="00BB715D">
            <w:pPr>
              <w:jc w:val="both"/>
              <w:rPr>
                <w:rFonts w:ascii="StobiSerif Regular" w:hAnsi="StobiSerif Regular"/>
                <w:color w:val="000000" w:themeColor="text1"/>
              </w:rPr>
            </w:pPr>
          </w:p>
        </w:tc>
        <w:tc>
          <w:tcPr>
            <w:tcW w:w="2128" w:type="dxa"/>
          </w:tcPr>
          <w:p w14:paraId="18C760A8" w14:textId="225DEAAE" w:rsidR="00BB715D" w:rsidRPr="00904B71" w:rsidRDefault="00BB715D" w:rsidP="00BB715D">
            <w:pPr>
              <w:jc w:val="both"/>
              <w:rPr>
                <w:rFonts w:ascii="StobiSerif Regular" w:hAnsi="StobiSerif Regular"/>
                <w:color w:val="000000" w:themeColor="text1"/>
              </w:rPr>
            </w:pPr>
            <w:r w:rsidRPr="005E1BB9">
              <w:t>Metra kub (m3)</w:t>
            </w:r>
          </w:p>
        </w:tc>
        <w:tc>
          <w:tcPr>
            <w:tcW w:w="1650" w:type="dxa"/>
          </w:tcPr>
          <w:p w14:paraId="33D3C3F4" w14:textId="65462696" w:rsidR="00BB715D" w:rsidRPr="00904B71" w:rsidRDefault="00BB715D" w:rsidP="00BB715D">
            <w:pPr>
              <w:jc w:val="both"/>
              <w:rPr>
                <w:rFonts w:ascii="StobiSerif Regular" w:hAnsi="StobiSerif Regular"/>
                <w:color w:val="000000" w:themeColor="text1"/>
              </w:rPr>
            </w:pPr>
            <w:r w:rsidRPr="00BB715D">
              <w:rPr>
                <w:rFonts w:ascii="StobiSerif Regular" w:hAnsi="StobiSerif Regular"/>
                <w:color w:val="000000" w:themeColor="text1"/>
              </w:rPr>
              <w:t>Matësit e hapësirës (PRM)</w:t>
            </w:r>
            <w:r w:rsidRPr="00904B71">
              <w:rPr>
                <w:rFonts w:ascii="StobiSerif Regular" w:hAnsi="StobiSerif Regular"/>
                <w:color w:val="000000" w:themeColor="text1"/>
              </w:rPr>
              <w:t>)</w:t>
            </w:r>
          </w:p>
        </w:tc>
        <w:tc>
          <w:tcPr>
            <w:tcW w:w="2134" w:type="dxa"/>
          </w:tcPr>
          <w:p w14:paraId="5E1146F3" w14:textId="49C1E821" w:rsidR="00BB715D" w:rsidRPr="00904B71" w:rsidRDefault="00BB715D" w:rsidP="00BB715D">
            <w:pPr>
              <w:jc w:val="both"/>
              <w:rPr>
                <w:rFonts w:ascii="StobiSerif Regular" w:hAnsi="StobiSerif Regular"/>
                <w:color w:val="000000" w:themeColor="text1"/>
              </w:rPr>
            </w:pPr>
            <w:r w:rsidRPr="00BB715D">
              <w:rPr>
                <w:rFonts w:ascii="StobiSerif Regular" w:hAnsi="StobiSerif Regular"/>
                <w:color w:val="000000" w:themeColor="text1"/>
              </w:rPr>
              <w:t>Metra kub (m3)</w:t>
            </w:r>
          </w:p>
        </w:tc>
        <w:tc>
          <w:tcPr>
            <w:tcW w:w="1650" w:type="dxa"/>
          </w:tcPr>
          <w:p w14:paraId="57DBB3EA" w14:textId="7BEF2DE9" w:rsidR="00BB715D" w:rsidRPr="00904B71" w:rsidRDefault="00BB715D" w:rsidP="00BB715D">
            <w:pPr>
              <w:jc w:val="both"/>
              <w:rPr>
                <w:rFonts w:ascii="StobiSerif Regular" w:hAnsi="StobiSerif Regular"/>
                <w:color w:val="000000" w:themeColor="text1"/>
              </w:rPr>
            </w:pPr>
            <w:r w:rsidRPr="00BB715D">
              <w:rPr>
                <w:rFonts w:ascii="StobiSerif Regular" w:hAnsi="StobiSerif Regular"/>
                <w:color w:val="000000" w:themeColor="text1"/>
              </w:rPr>
              <w:t>Matësit e hapësirës (PRM))</w:t>
            </w:r>
          </w:p>
        </w:tc>
      </w:tr>
      <w:tr w:rsidR="00BB715D" w:rsidRPr="00904B71" w14:paraId="40492ED8" w14:textId="77777777" w:rsidTr="00BB715D">
        <w:trPr>
          <w:trHeight w:val="43"/>
        </w:trPr>
        <w:tc>
          <w:tcPr>
            <w:tcW w:w="1460" w:type="dxa"/>
          </w:tcPr>
          <w:p w14:paraId="04958C8E" w14:textId="54AF2CC1" w:rsidR="00BB715D" w:rsidRPr="00904B71" w:rsidRDefault="00BB715D" w:rsidP="00BB715D">
            <w:pPr>
              <w:jc w:val="both"/>
              <w:rPr>
                <w:rFonts w:ascii="StobiSerif Regular" w:hAnsi="StobiSerif Regular"/>
                <w:color w:val="000000" w:themeColor="text1"/>
              </w:rPr>
            </w:pPr>
            <w:r w:rsidRPr="006644A2">
              <w:t>Një ndërrim</w:t>
            </w:r>
          </w:p>
        </w:tc>
        <w:tc>
          <w:tcPr>
            <w:tcW w:w="2128" w:type="dxa"/>
          </w:tcPr>
          <w:p w14:paraId="783DD7BC" w14:textId="21B552E3" w:rsidR="00BB715D" w:rsidRPr="00904B71" w:rsidRDefault="00BB715D" w:rsidP="00BB715D">
            <w:pPr>
              <w:jc w:val="both"/>
              <w:rPr>
                <w:rFonts w:ascii="StobiSerif Regular" w:hAnsi="StobiSerif Regular"/>
                <w:color w:val="000000" w:themeColor="text1"/>
              </w:rPr>
            </w:pPr>
            <w:r w:rsidRPr="005E1BB9">
              <w:t>m2 sipërfaqe * 0.05</w:t>
            </w:r>
          </w:p>
        </w:tc>
        <w:tc>
          <w:tcPr>
            <w:tcW w:w="1650" w:type="dxa"/>
          </w:tcPr>
          <w:p w14:paraId="778A3151" w14:textId="6148FD5B" w:rsidR="00BB715D" w:rsidRPr="00904B71" w:rsidRDefault="00BB715D" w:rsidP="00BB715D">
            <w:pPr>
              <w:jc w:val="both"/>
              <w:rPr>
                <w:rFonts w:ascii="StobiSerif Regular" w:hAnsi="StobiSerif Regular"/>
                <w:color w:val="000000" w:themeColor="text1"/>
              </w:rPr>
            </w:pPr>
            <w:r>
              <w:rPr>
                <w:rFonts w:ascii="StobiSerif Regular" w:hAnsi="StobiSerif Regular"/>
                <w:color w:val="000000" w:themeColor="text1"/>
                <w:lang w:val="sq-MK"/>
              </w:rPr>
              <w:t>m</w:t>
            </w:r>
            <w:r w:rsidRPr="00904B71">
              <w:rPr>
                <w:rFonts w:ascii="StobiSerif Regular" w:hAnsi="StobiSerif Regular"/>
                <w:color w:val="000000" w:themeColor="text1"/>
              </w:rPr>
              <w:t>3*1,42</w:t>
            </w:r>
          </w:p>
        </w:tc>
        <w:tc>
          <w:tcPr>
            <w:tcW w:w="2134" w:type="dxa"/>
          </w:tcPr>
          <w:p w14:paraId="0B92F188" w14:textId="273E4CF1" w:rsidR="00BB715D" w:rsidRPr="00904B71" w:rsidRDefault="00BB715D" w:rsidP="00BB715D">
            <w:pPr>
              <w:jc w:val="both"/>
              <w:rPr>
                <w:rFonts w:ascii="StobiSerif Regular" w:hAnsi="StobiSerif Regular"/>
                <w:color w:val="000000" w:themeColor="text1"/>
              </w:rPr>
            </w:pPr>
            <w:r w:rsidRPr="00BB715D">
              <w:rPr>
                <w:rFonts w:ascii="StobiSerif Regular" w:hAnsi="StobiSerif Regular"/>
                <w:color w:val="000000" w:themeColor="text1"/>
              </w:rPr>
              <w:t xml:space="preserve">m2 sipërfaqe </w:t>
            </w:r>
            <w:r w:rsidRPr="00904B71">
              <w:rPr>
                <w:rFonts w:ascii="StobiSerif Regular" w:hAnsi="StobiSerif Regular"/>
                <w:color w:val="000000" w:themeColor="text1"/>
              </w:rPr>
              <w:t>*0,06</w:t>
            </w:r>
          </w:p>
        </w:tc>
        <w:tc>
          <w:tcPr>
            <w:tcW w:w="1650" w:type="dxa"/>
          </w:tcPr>
          <w:p w14:paraId="1F48A0AF" w14:textId="6BEA7485" w:rsidR="00BB715D" w:rsidRPr="00904B71" w:rsidRDefault="00BB715D" w:rsidP="00BB715D">
            <w:pPr>
              <w:jc w:val="both"/>
              <w:rPr>
                <w:rFonts w:ascii="StobiSerif Regular" w:hAnsi="StobiSerif Regular"/>
                <w:color w:val="000000" w:themeColor="text1"/>
              </w:rPr>
            </w:pPr>
            <w:r>
              <w:rPr>
                <w:rFonts w:ascii="StobiSerif Regular" w:hAnsi="StobiSerif Regular"/>
                <w:color w:val="000000" w:themeColor="text1"/>
                <w:lang w:val="sq-MK"/>
              </w:rPr>
              <w:t>m</w:t>
            </w:r>
            <w:r w:rsidRPr="00904B71">
              <w:rPr>
                <w:rFonts w:ascii="StobiSerif Regular" w:hAnsi="StobiSerif Regular"/>
                <w:color w:val="000000" w:themeColor="text1"/>
              </w:rPr>
              <w:t>3*1,42</w:t>
            </w:r>
          </w:p>
        </w:tc>
      </w:tr>
      <w:tr w:rsidR="00BB715D" w:rsidRPr="00904B71" w14:paraId="2952C171" w14:textId="77777777" w:rsidTr="00BB715D">
        <w:tc>
          <w:tcPr>
            <w:tcW w:w="1460" w:type="dxa"/>
          </w:tcPr>
          <w:p w14:paraId="49BEAD96" w14:textId="525F36C7" w:rsidR="00BB715D" w:rsidRPr="00904B71" w:rsidRDefault="00BB715D" w:rsidP="00BB715D">
            <w:pPr>
              <w:jc w:val="both"/>
              <w:rPr>
                <w:rFonts w:ascii="StobiSerif Regular" w:hAnsi="StobiSerif Regular"/>
                <w:color w:val="000000" w:themeColor="text1"/>
              </w:rPr>
            </w:pPr>
            <w:r w:rsidRPr="006644A2">
              <w:t>Dy ndërrime</w:t>
            </w:r>
          </w:p>
        </w:tc>
        <w:tc>
          <w:tcPr>
            <w:tcW w:w="2128" w:type="dxa"/>
          </w:tcPr>
          <w:p w14:paraId="33162DA2" w14:textId="6F8AF194" w:rsidR="00BB715D" w:rsidRPr="00904B71" w:rsidRDefault="00BB715D" w:rsidP="00BB715D">
            <w:pPr>
              <w:jc w:val="both"/>
              <w:rPr>
                <w:rFonts w:ascii="StobiSerif Regular" w:hAnsi="StobiSerif Regular"/>
                <w:color w:val="000000" w:themeColor="text1"/>
              </w:rPr>
            </w:pPr>
            <w:r w:rsidRPr="005E1BB9">
              <w:t>m2 sipërfaqe * 0.07</w:t>
            </w:r>
          </w:p>
        </w:tc>
        <w:tc>
          <w:tcPr>
            <w:tcW w:w="1650" w:type="dxa"/>
          </w:tcPr>
          <w:p w14:paraId="74E16708" w14:textId="6AEEF2FB" w:rsidR="00BB715D" w:rsidRPr="00904B71" w:rsidRDefault="00BB715D" w:rsidP="00BB715D">
            <w:pPr>
              <w:jc w:val="both"/>
              <w:rPr>
                <w:rFonts w:ascii="StobiSerif Regular" w:hAnsi="StobiSerif Regular"/>
                <w:color w:val="000000" w:themeColor="text1"/>
              </w:rPr>
            </w:pPr>
            <w:r>
              <w:rPr>
                <w:rFonts w:ascii="StobiSerif Regular" w:hAnsi="StobiSerif Regular"/>
                <w:color w:val="000000" w:themeColor="text1"/>
                <w:lang w:val="sq-MK"/>
              </w:rPr>
              <w:t>m</w:t>
            </w:r>
            <w:r w:rsidRPr="00904B71">
              <w:rPr>
                <w:rFonts w:ascii="StobiSerif Regular" w:hAnsi="StobiSerif Regular"/>
                <w:color w:val="000000" w:themeColor="text1"/>
              </w:rPr>
              <w:t>3*1,42</w:t>
            </w:r>
          </w:p>
        </w:tc>
        <w:tc>
          <w:tcPr>
            <w:tcW w:w="2134" w:type="dxa"/>
          </w:tcPr>
          <w:p w14:paraId="063A8D2E" w14:textId="3355E220" w:rsidR="00BB715D" w:rsidRPr="00904B71" w:rsidRDefault="00BB715D" w:rsidP="00BB715D">
            <w:pPr>
              <w:jc w:val="both"/>
              <w:rPr>
                <w:rFonts w:ascii="StobiSerif Regular" w:hAnsi="StobiSerif Regular"/>
                <w:color w:val="000000" w:themeColor="text1"/>
              </w:rPr>
            </w:pPr>
            <w:r w:rsidRPr="00BB715D">
              <w:rPr>
                <w:rFonts w:ascii="StobiSerif Regular" w:hAnsi="StobiSerif Regular"/>
                <w:color w:val="000000" w:themeColor="text1"/>
              </w:rPr>
              <w:t xml:space="preserve">m2 sipërfaqe </w:t>
            </w:r>
            <w:r w:rsidRPr="00904B71">
              <w:rPr>
                <w:rFonts w:ascii="StobiSerif Regular" w:hAnsi="StobiSerif Regular"/>
                <w:color w:val="000000" w:themeColor="text1"/>
              </w:rPr>
              <w:t>*0,08</w:t>
            </w:r>
          </w:p>
        </w:tc>
        <w:tc>
          <w:tcPr>
            <w:tcW w:w="1650" w:type="dxa"/>
          </w:tcPr>
          <w:p w14:paraId="0F46C726" w14:textId="36471F88" w:rsidR="00BB715D" w:rsidRPr="00904B71" w:rsidRDefault="00BB715D" w:rsidP="00BB715D">
            <w:pPr>
              <w:jc w:val="both"/>
              <w:rPr>
                <w:rFonts w:ascii="StobiSerif Regular" w:hAnsi="StobiSerif Regular"/>
                <w:color w:val="000000" w:themeColor="text1"/>
              </w:rPr>
            </w:pPr>
            <w:r>
              <w:rPr>
                <w:rFonts w:ascii="StobiSerif Regular" w:hAnsi="StobiSerif Regular"/>
                <w:color w:val="000000" w:themeColor="text1"/>
                <w:lang w:val="sq-MK"/>
              </w:rPr>
              <w:t>m</w:t>
            </w:r>
            <w:r w:rsidRPr="00904B71">
              <w:rPr>
                <w:rFonts w:ascii="StobiSerif Regular" w:hAnsi="StobiSerif Regular"/>
                <w:color w:val="000000" w:themeColor="text1"/>
              </w:rPr>
              <w:t>3*1,42</w:t>
            </w:r>
          </w:p>
        </w:tc>
      </w:tr>
    </w:tbl>
    <w:p w14:paraId="0EEFFE55" w14:textId="77777777" w:rsidR="00C57A06" w:rsidRPr="00904B71" w:rsidRDefault="00C57A06" w:rsidP="00916D6B">
      <w:pPr>
        <w:jc w:val="both"/>
        <w:rPr>
          <w:rFonts w:ascii="StobiSerif Regular" w:hAnsi="StobiSerif Regular"/>
          <w:color w:val="000000" w:themeColor="text1"/>
        </w:rPr>
      </w:pPr>
    </w:p>
    <w:p w14:paraId="32B8103C" w14:textId="77777777" w:rsidR="00BB715D" w:rsidRDefault="004A639D" w:rsidP="00BB715D">
      <w:pPr>
        <w:jc w:val="both"/>
        <w:rPr>
          <w:rFonts w:ascii="StobiSerif Regular" w:hAnsi="StobiSerif Regular"/>
          <w:color w:val="000000" w:themeColor="text1"/>
        </w:rPr>
      </w:pPr>
      <w:r w:rsidRPr="00904B71">
        <w:rPr>
          <w:rFonts w:ascii="StobiSerif Regular" w:hAnsi="StobiSerif Regular"/>
          <w:color w:val="000000" w:themeColor="text1"/>
          <w:lang w:val="en-US"/>
        </w:rPr>
        <w:t xml:space="preserve">3) </w:t>
      </w:r>
      <w:bookmarkStart w:id="3" w:name="_Hlk190370541"/>
      <w:r w:rsidR="00BB715D" w:rsidRPr="00BB715D">
        <w:rPr>
          <w:rFonts w:ascii="StobiSerif Regular" w:hAnsi="StobiSerif Regular"/>
          <w:color w:val="000000" w:themeColor="text1"/>
        </w:rPr>
        <w:t>Ngrohja qendrore – energjia e nxehtësisë dhe gazi:</w:t>
      </w:r>
    </w:p>
    <w:bookmarkEnd w:id="3"/>
    <w:p w14:paraId="6A149227" w14:textId="3DEF8EF8" w:rsidR="00BA666B" w:rsidRDefault="00BB715D" w:rsidP="00BA666B">
      <w:pPr>
        <w:jc w:val="both"/>
        <w:rPr>
          <w:rFonts w:ascii="StobiSerif Regular" w:hAnsi="StobiSerif Regular"/>
          <w:color w:val="000000" w:themeColor="text1"/>
        </w:rPr>
      </w:pPr>
      <w:r w:rsidRPr="00BB715D">
        <w:rPr>
          <w:rFonts w:ascii="StobiSerif Regular" w:hAnsi="StobiSerif Regular"/>
          <w:color w:val="000000" w:themeColor="text1"/>
        </w:rPr>
        <w:t>Mjetet e shfrytëzimit të energjisë termike të qendrave rajonale</w:t>
      </w:r>
      <w:r w:rsidR="00BA666B">
        <w:rPr>
          <w:rFonts w:ascii="StobiSerif Regular" w:hAnsi="StobiSerif Regular"/>
          <w:color w:val="000000" w:themeColor="text1"/>
          <w:lang w:val="sq-MK"/>
        </w:rPr>
        <w:t xml:space="preserve"> </w:t>
      </w:r>
      <w:r w:rsidRPr="00BB715D">
        <w:rPr>
          <w:rFonts w:ascii="StobiSerif Regular" w:hAnsi="StobiSerif Regular"/>
          <w:color w:val="000000" w:themeColor="text1"/>
        </w:rPr>
        <w:t xml:space="preserve">shpërndahen me plan financiar, në përputhje me rregulloret ligjore dhe mjetet </w:t>
      </w:r>
      <w:r w:rsidR="00BA666B">
        <w:rPr>
          <w:rFonts w:ascii="StobiSerif Regular" w:hAnsi="StobiSerif Regular"/>
          <w:color w:val="000000" w:themeColor="text1"/>
          <w:lang w:val="sq-MK"/>
        </w:rPr>
        <w:t xml:space="preserve">e përgjithshme </w:t>
      </w:r>
      <w:r w:rsidRPr="00BB715D">
        <w:rPr>
          <w:rFonts w:ascii="StobiSerif Regular" w:hAnsi="StobiSerif Regular"/>
          <w:color w:val="000000" w:themeColor="text1"/>
        </w:rPr>
        <w:t>për këtë qëllim të përcaktuara me Buxhetin dhe Ligjin për</w:t>
      </w:r>
      <w:r w:rsidR="00BA666B">
        <w:rPr>
          <w:rFonts w:ascii="StobiSerif Regular" w:hAnsi="StobiSerif Regular"/>
          <w:color w:val="000000" w:themeColor="text1"/>
          <w:lang w:val="sq-MK"/>
        </w:rPr>
        <w:t>Realizimin</w:t>
      </w:r>
      <w:r w:rsidRPr="00BB715D">
        <w:rPr>
          <w:rFonts w:ascii="StobiSerif Regular" w:hAnsi="StobiSerif Regular"/>
          <w:color w:val="000000" w:themeColor="text1"/>
        </w:rPr>
        <w:t xml:space="preserve"> e Buxhetit për vitin fiskal.</w:t>
      </w:r>
    </w:p>
    <w:p w14:paraId="27C46D1B" w14:textId="15AC546E" w:rsidR="00D61864" w:rsidRPr="00904B71" w:rsidRDefault="00BA666B" w:rsidP="00BA666B">
      <w:pPr>
        <w:jc w:val="center"/>
        <w:rPr>
          <w:rFonts w:ascii="StobiSerif Regular" w:hAnsi="StobiSerif Regular"/>
          <w:color w:val="000000" w:themeColor="text1"/>
        </w:rPr>
      </w:pPr>
      <w:r>
        <w:rPr>
          <w:rFonts w:ascii="StobiSerif Regular" w:hAnsi="StobiSerif Regular"/>
          <w:color w:val="000000" w:themeColor="text1"/>
          <w:lang w:val="sq-MK"/>
        </w:rPr>
        <w:t>Neni</w:t>
      </w:r>
      <w:r w:rsidR="004A639D" w:rsidRPr="00904B71">
        <w:rPr>
          <w:rFonts w:ascii="StobiSerif Regular" w:hAnsi="StobiSerif Regular"/>
          <w:color w:val="000000" w:themeColor="text1"/>
        </w:rPr>
        <w:t xml:space="preserve"> </w:t>
      </w:r>
      <w:bookmarkStart w:id="4" w:name="_Hlk127359501"/>
      <w:r w:rsidR="00F7055D" w:rsidRPr="00904B71">
        <w:rPr>
          <w:rFonts w:ascii="StobiSerif Regular" w:hAnsi="StobiSerif Regular"/>
          <w:color w:val="000000" w:themeColor="text1"/>
        </w:rPr>
        <w:t>4</w:t>
      </w:r>
    </w:p>
    <w:bookmarkEnd w:id="4"/>
    <w:p w14:paraId="6CC78D2A" w14:textId="1DB4DEB3" w:rsidR="00A40CFB" w:rsidRPr="00D80634" w:rsidRDefault="0067122A" w:rsidP="00D80634">
      <w:pPr>
        <w:ind w:firstLine="720"/>
        <w:jc w:val="both"/>
        <w:rPr>
          <w:rFonts w:ascii="StobiSerif Regular" w:hAnsi="StobiSerif Regular"/>
          <w:color w:val="000000" w:themeColor="text1"/>
        </w:rPr>
      </w:pPr>
      <w:proofErr w:type="spellStart"/>
      <w:r w:rsidRPr="0067122A">
        <w:rPr>
          <w:rFonts w:ascii="StobiSerif Regular" w:hAnsi="StobiSerif Regular"/>
          <w:color w:val="000000" w:themeColor="text1"/>
          <w:lang w:val="en-US"/>
        </w:rPr>
        <w:t>Mjetet</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nga</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pika</w:t>
      </w:r>
      <w:proofErr w:type="spellEnd"/>
      <w:r w:rsidRPr="0067122A">
        <w:rPr>
          <w:rFonts w:ascii="StobiSerif Regular" w:hAnsi="StobiSerif Regular"/>
          <w:color w:val="000000" w:themeColor="text1"/>
          <w:lang w:val="en-US"/>
        </w:rPr>
        <w:t xml:space="preserve"> 423 - </w:t>
      </w:r>
      <w:proofErr w:type="spellStart"/>
      <w:r w:rsidRPr="0067122A">
        <w:rPr>
          <w:rFonts w:ascii="StobiSerif Regular" w:hAnsi="StobiSerif Regular"/>
          <w:color w:val="000000" w:themeColor="text1"/>
          <w:lang w:val="en-US"/>
        </w:rPr>
        <w:t>Materiale</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dhe</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inventar</w:t>
      </w:r>
      <w:bookmarkStart w:id="5" w:name="_Hlk198542701"/>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i</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imët</w:t>
      </w:r>
      <w:bookmarkEnd w:id="5"/>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kanë</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të</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bëjnë</w:t>
      </w:r>
      <w:proofErr w:type="spellEnd"/>
      <w:r w:rsidRPr="0067122A">
        <w:rPr>
          <w:rFonts w:ascii="StobiSerif Regular" w:hAnsi="StobiSerif Regular"/>
          <w:color w:val="000000" w:themeColor="text1"/>
          <w:lang w:val="en-US"/>
        </w:rPr>
        <w:t xml:space="preserve"> me </w:t>
      </w:r>
      <w:proofErr w:type="spellStart"/>
      <w:r w:rsidRPr="0067122A">
        <w:rPr>
          <w:rFonts w:ascii="StobiSerif Regular" w:hAnsi="StobiSerif Regular"/>
          <w:color w:val="000000" w:themeColor="text1"/>
          <w:lang w:val="en-US"/>
        </w:rPr>
        <w:t>shpenzimet</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për</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materiale</w:t>
      </w:r>
      <w:proofErr w:type="spellEnd"/>
      <w:r w:rsidRPr="0067122A">
        <w:rPr>
          <w:rFonts w:ascii="StobiSerif Regular" w:hAnsi="StobiSerif Regular"/>
          <w:color w:val="000000" w:themeColor="text1"/>
          <w:lang w:val="en-US"/>
        </w:rPr>
        <w:t xml:space="preserve"> administrative, </w:t>
      </w:r>
      <w:proofErr w:type="spellStart"/>
      <w:r w:rsidRPr="0067122A">
        <w:rPr>
          <w:rFonts w:ascii="StobiSerif Regular" w:hAnsi="StobiSerif Regular"/>
          <w:color w:val="000000" w:themeColor="text1"/>
          <w:lang w:val="en-US"/>
        </w:rPr>
        <w:t>furnizimin</w:t>
      </w:r>
      <w:proofErr w:type="spellEnd"/>
      <w:r w:rsidRPr="0067122A">
        <w:rPr>
          <w:rFonts w:ascii="StobiSerif Regular" w:hAnsi="StobiSerif Regular"/>
          <w:color w:val="000000" w:themeColor="text1"/>
          <w:lang w:val="en-US"/>
        </w:rPr>
        <w:t xml:space="preserve"> e </w:t>
      </w:r>
      <w:proofErr w:type="spellStart"/>
      <w:r w:rsidRPr="0067122A">
        <w:rPr>
          <w:rFonts w:ascii="StobiSerif Regular" w:hAnsi="StobiSerif Regular"/>
          <w:color w:val="000000" w:themeColor="text1"/>
          <w:lang w:val="en-US"/>
        </w:rPr>
        <w:t>literaturës</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profesionale</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materialeve</w:t>
      </w:r>
      <w:proofErr w:type="spellEnd"/>
      <w:r w:rsidRPr="0067122A">
        <w:rPr>
          <w:rFonts w:ascii="StobiSerif Regular" w:hAnsi="StobiSerif Regular"/>
          <w:color w:val="000000" w:themeColor="text1"/>
          <w:lang w:val="en-US"/>
        </w:rPr>
        <w:t xml:space="preserve"> </w:t>
      </w:r>
      <w:proofErr w:type="spellStart"/>
      <w:r w:rsidRPr="0067122A">
        <w:rPr>
          <w:rFonts w:ascii="StobiSerif Regular" w:hAnsi="StobiSerif Regular"/>
          <w:color w:val="000000" w:themeColor="text1"/>
          <w:lang w:val="en-US"/>
        </w:rPr>
        <w:t>edukative</w:t>
      </w:r>
      <w:proofErr w:type="spellEnd"/>
      <w:r w:rsidRPr="0067122A">
        <w:rPr>
          <w:rFonts w:ascii="StobiSerif Regular" w:hAnsi="StobiSerif Regular"/>
          <w:color w:val="000000" w:themeColor="text1"/>
          <w:lang w:val="en-US"/>
        </w:rPr>
        <w:t>,</w:t>
      </w:r>
      <w:r w:rsidR="00D80634" w:rsidRPr="00904B71">
        <w:rPr>
          <w:rFonts w:ascii="StobiSerif Regular" w:hAnsi="StobiSerif Regular"/>
          <w:color w:val="000000" w:themeColor="text1"/>
          <w:lang w:val="en-US"/>
        </w:rPr>
        <w:t xml:space="preserve"> </w:t>
      </w:r>
      <w:r w:rsidRPr="0067122A">
        <w:rPr>
          <w:rFonts w:ascii="StobiSerif Regular" w:hAnsi="StobiSerif Regular"/>
          <w:color w:val="000000" w:themeColor="text1"/>
        </w:rPr>
        <w:t>fonde për mjete mësimore-edukative</w:t>
      </w:r>
      <w:r w:rsidR="00D80634" w:rsidRPr="00904B71">
        <w:rPr>
          <w:rFonts w:ascii="StobiSerif Regular" w:hAnsi="StobiSerif Regular"/>
          <w:color w:val="000000" w:themeColor="text1"/>
          <w:lang w:val="en-US"/>
        </w:rPr>
        <w:t xml:space="preserve">, </w:t>
      </w:r>
      <w:r w:rsidRPr="0067122A">
        <w:rPr>
          <w:rFonts w:ascii="StobiSerif Regular" w:hAnsi="StobiSerif Regular"/>
          <w:color w:val="000000" w:themeColor="text1"/>
        </w:rPr>
        <w:t xml:space="preserve">materialet për riparim dhe mirëmbajtje, mjetet për mirëmbajtjen e higjienës, inventari i imët dhe materialet e tjera ndahen me plan financiar, në përputhje me rregulloret ligjore dhe </w:t>
      </w:r>
      <w:r w:rsidR="00F3740B">
        <w:rPr>
          <w:rFonts w:ascii="StobiSerif Regular" w:hAnsi="StobiSerif Regular"/>
          <w:color w:val="000000" w:themeColor="text1"/>
          <w:lang w:val="sq-MK"/>
        </w:rPr>
        <w:t>mjetet e përgjithshme</w:t>
      </w:r>
      <w:r w:rsidRPr="0067122A">
        <w:rPr>
          <w:rFonts w:ascii="StobiSerif Regular" w:hAnsi="StobiSerif Regular"/>
          <w:color w:val="000000" w:themeColor="text1"/>
        </w:rPr>
        <w:t xml:space="preserve"> për këtë qëllim përcaktohen nga Buxheti dhe Ligji për </w:t>
      </w:r>
      <w:r w:rsidR="00F3740B">
        <w:rPr>
          <w:rFonts w:ascii="StobiSerif Regular" w:hAnsi="StobiSerif Regular"/>
          <w:color w:val="000000" w:themeColor="text1"/>
          <w:lang w:val="sq-MK"/>
        </w:rPr>
        <w:t>Realiz</w:t>
      </w:r>
      <w:r w:rsidRPr="0067122A">
        <w:rPr>
          <w:rFonts w:ascii="StobiSerif Regular" w:hAnsi="StobiSerif Regular"/>
          <w:color w:val="000000" w:themeColor="text1"/>
        </w:rPr>
        <w:t xml:space="preserve">imin e Buxhetit për vitin fiskal sipas numrit të </w:t>
      </w:r>
      <w:r w:rsidR="00F3740B">
        <w:rPr>
          <w:rFonts w:ascii="StobiSerif Regular" w:hAnsi="StobiSerif Regular"/>
          <w:color w:val="000000" w:themeColor="text1"/>
          <w:lang w:val="sq-MK"/>
        </w:rPr>
        <w:t>nxënësve</w:t>
      </w:r>
      <w:r w:rsidRPr="0067122A">
        <w:rPr>
          <w:rFonts w:ascii="StobiSerif Regular" w:hAnsi="StobiSerif Regular"/>
          <w:color w:val="000000" w:themeColor="text1"/>
        </w:rPr>
        <w:t xml:space="preserve">, si </w:t>
      </w:r>
      <w:r w:rsidR="00F3740B">
        <w:rPr>
          <w:rFonts w:ascii="StobiSerif Regular" w:hAnsi="StobiSerif Regular"/>
          <w:color w:val="000000" w:themeColor="text1"/>
          <w:lang w:val="sq-MK"/>
        </w:rPr>
        <w:t>n</w:t>
      </w:r>
      <w:r w:rsidRPr="0067122A">
        <w:rPr>
          <w:rFonts w:ascii="StobiSerif Regular" w:hAnsi="StobiSerif Regular"/>
          <w:color w:val="000000" w:themeColor="text1"/>
        </w:rPr>
        <w:t>ë vij</w:t>
      </w:r>
      <w:r w:rsidR="00F3740B">
        <w:rPr>
          <w:rFonts w:ascii="StobiSerif Regular" w:hAnsi="StobiSerif Regular"/>
          <w:color w:val="000000" w:themeColor="text1"/>
          <w:lang w:val="sq-MK"/>
        </w:rPr>
        <w:t>im</w:t>
      </w:r>
      <w:r w:rsidR="00A40CFB" w:rsidRPr="00904B71">
        <w:rPr>
          <w:rFonts w:ascii="StobiSerif Regular" w:hAnsi="StobiSerif Regular"/>
          <w:color w:val="000000" w:themeColor="text1"/>
          <w:lang w:val="en-US"/>
        </w:rPr>
        <w:t xml:space="preserve">: </w:t>
      </w:r>
    </w:p>
    <w:p w14:paraId="4A2BBED0" w14:textId="3498A1A4" w:rsidR="00F3740B" w:rsidRDefault="00F3740B" w:rsidP="00865BFD">
      <w:pPr>
        <w:ind w:firstLine="720"/>
        <w:jc w:val="both"/>
        <w:rPr>
          <w:rFonts w:ascii="StobiSerif Regular" w:hAnsi="StobiSerif Regular"/>
        </w:rPr>
      </w:pPr>
      <w:r w:rsidRPr="00F3740B">
        <w:rPr>
          <w:rFonts w:ascii="StobiSerif Regular" w:hAnsi="StobiSerif Regular"/>
        </w:rPr>
        <w:t xml:space="preserve">Deri në 400 </w:t>
      </w:r>
      <w:r>
        <w:rPr>
          <w:rFonts w:ascii="StobiSerif Regular" w:hAnsi="StobiSerif Regular"/>
          <w:lang w:val="sq-MK"/>
        </w:rPr>
        <w:t>nxënës</w:t>
      </w:r>
      <w:r w:rsidRPr="00F3740B">
        <w:rPr>
          <w:rFonts w:ascii="StobiSerif Regular" w:hAnsi="StobiSerif Regular"/>
        </w:rPr>
        <w:t xml:space="preserve"> ----------------------------- deri në 950,000 denarë</w:t>
      </w:r>
    </w:p>
    <w:p w14:paraId="0E1CE8BF" w14:textId="76C4FF32" w:rsidR="00F3740B" w:rsidRDefault="00F3740B" w:rsidP="00897A98">
      <w:pPr>
        <w:ind w:firstLine="720"/>
        <w:jc w:val="both"/>
        <w:rPr>
          <w:rFonts w:ascii="StobiSerif Regular" w:hAnsi="StobiSerif Regular"/>
          <w:color w:val="000000" w:themeColor="text1"/>
          <w:lang w:val="en-US"/>
        </w:rPr>
      </w:pPr>
      <w:r w:rsidRPr="00F3740B">
        <w:rPr>
          <w:rFonts w:ascii="StobiSerif Regular" w:hAnsi="StobiSerif Regular"/>
          <w:color w:val="000000" w:themeColor="text1"/>
          <w:lang w:val="en-US"/>
        </w:rPr>
        <w:t xml:space="preserve">Nga 401 </w:t>
      </w:r>
      <w:proofErr w:type="spellStart"/>
      <w:r w:rsidRPr="00F3740B">
        <w:rPr>
          <w:rFonts w:ascii="StobiSerif Regular" w:hAnsi="StobiSerif Regular"/>
          <w:color w:val="000000" w:themeColor="text1"/>
          <w:lang w:val="en-US"/>
        </w:rPr>
        <w:t>deri</w:t>
      </w:r>
      <w:proofErr w:type="spellEnd"/>
      <w:r w:rsidRPr="00F3740B">
        <w:rPr>
          <w:rFonts w:ascii="StobiSerif Regular" w:hAnsi="StobiSerif Regular"/>
          <w:color w:val="000000" w:themeColor="text1"/>
          <w:lang w:val="en-US"/>
        </w:rPr>
        <w:t xml:space="preserve"> </w:t>
      </w:r>
      <w:proofErr w:type="spellStart"/>
      <w:r w:rsidRPr="00F3740B">
        <w:rPr>
          <w:rFonts w:ascii="StobiSerif Regular" w:hAnsi="StobiSerif Regular"/>
          <w:color w:val="000000" w:themeColor="text1"/>
          <w:lang w:val="en-US"/>
        </w:rPr>
        <w:t>në</w:t>
      </w:r>
      <w:proofErr w:type="spellEnd"/>
      <w:r w:rsidRPr="00F3740B">
        <w:rPr>
          <w:rFonts w:ascii="StobiSerif Regular" w:hAnsi="StobiSerif Regular"/>
          <w:color w:val="000000" w:themeColor="text1"/>
          <w:lang w:val="en-US"/>
        </w:rPr>
        <w:t xml:space="preserve"> 800 </w:t>
      </w:r>
      <w:proofErr w:type="gramStart"/>
      <w:r>
        <w:rPr>
          <w:rFonts w:ascii="StobiSerif Regular" w:hAnsi="StobiSerif Regular"/>
          <w:color w:val="000000" w:themeColor="text1"/>
          <w:lang w:val="sq-MK"/>
        </w:rPr>
        <w:t xml:space="preserve">nxënës </w:t>
      </w:r>
      <w:r w:rsidRPr="00F3740B">
        <w:rPr>
          <w:rFonts w:ascii="StobiSerif Regular" w:hAnsi="StobiSerif Regular"/>
          <w:color w:val="000000" w:themeColor="text1"/>
          <w:lang w:val="en-US"/>
        </w:rPr>
        <w:t xml:space="preserve"> -------------------</w:t>
      </w:r>
      <w:proofErr w:type="gramEnd"/>
      <w:r w:rsidRPr="00F3740B">
        <w:rPr>
          <w:rFonts w:ascii="StobiSerif Regular" w:hAnsi="StobiSerif Regular"/>
          <w:color w:val="000000" w:themeColor="text1"/>
          <w:lang w:val="en-US"/>
        </w:rPr>
        <w:t xml:space="preserve"> </w:t>
      </w:r>
      <w:proofErr w:type="spellStart"/>
      <w:r w:rsidRPr="00F3740B">
        <w:rPr>
          <w:rFonts w:ascii="StobiSerif Regular" w:hAnsi="StobiSerif Regular"/>
          <w:color w:val="000000" w:themeColor="text1"/>
          <w:lang w:val="en-US"/>
        </w:rPr>
        <w:t>deri</w:t>
      </w:r>
      <w:proofErr w:type="spellEnd"/>
      <w:r w:rsidRPr="00F3740B">
        <w:rPr>
          <w:rFonts w:ascii="StobiSerif Regular" w:hAnsi="StobiSerif Regular"/>
          <w:color w:val="000000" w:themeColor="text1"/>
          <w:lang w:val="en-US"/>
        </w:rPr>
        <w:t xml:space="preserve"> </w:t>
      </w:r>
      <w:proofErr w:type="spellStart"/>
      <w:r w:rsidRPr="00F3740B">
        <w:rPr>
          <w:rFonts w:ascii="StobiSerif Regular" w:hAnsi="StobiSerif Regular"/>
          <w:color w:val="000000" w:themeColor="text1"/>
          <w:lang w:val="en-US"/>
        </w:rPr>
        <w:t>në</w:t>
      </w:r>
      <w:proofErr w:type="spellEnd"/>
      <w:r w:rsidRPr="00F3740B">
        <w:rPr>
          <w:rFonts w:ascii="StobiSerif Regular" w:hAnsi="StobiSerif Regular"/>
          <w:color w:val="000000" w:themeColor="text1"/>
          <w:lang w:val="en-US"/>
        </w:rPr>
        <w:t xml:space="preserve"> 1,250,000 </w:t>
      </w:r>
      <w:proofErr w:type="spellStart"/>
      <w:r w:rsidRPr="00F3740B">
        <w:rPr>
          <w:rFonts w:ascii="StobiSerif Regular" w:hAnsi="StobiSerif Regular"/>
          <w:color w:val="000000" w:themeColor="text1"/>
          <w:lang w:val="en-US"/>
        </w:rPr>
        <w:t>denarë</w:t>
      </w:r>
      <w:proofErr w:type="spellEnd"/>
    </w:p>
    <w:p w14:paraId="6FD49680" w14:textId="7140F6B3" w:rsidR="00F93E0A" w:rsidRPr="00904B71" w:rsidRDefault="00F3740B" w:rsidP="00897A98">
      <w:pPr>
        <w:ind w:firstLine="720"/>
        <w:jc w:val="both"/>
        <w:rPr>
          <w:rFonts w:ascii="StobiSerif Regular" w:hAnsi="StobiSerif Regular"/>
          <w:color w:val="000000" w:themeColor="text1"/>
        </w:rPr>
      </w:pPr>
      <w:r w:rsidRPr="00F3740B">
        <w:rPr>
          <w:rFonts w:ascii="StobiSerif Regular" w:hAnsi="StobiSerif Regular"/>
        </w:rPr>
        <w:t xml:space="preserve">Nga 801 </w:t>
      </w:r>
      <w:r>
        <w:rPr>
          <w:rFonts w:ascii="StobiSerif Regular" w:hAnsi="StobiSerif Regular"/>
          <w:lang w:val="sq-MK"/>
        </w:rPr>
        <w:t xml:space="preserve">nxënës </w:t>
      </w:r>
      <w:r w:rsidRPr="00F3740B">
        <w:rPr>
          <w:rFonts w:ascii="StobiSerif Regular" w:hAnsi="StobiSerif Regular"/>
        </w:rPr>
        <w:t>e më shumë ---------------- deri në 1,500,000 denarë</w:t>
      </w:r>
    </w:p>
    <w:p w14:paraId="73E7338D" w14:textId="58627CB1" w:rsidR="00D0237E" w:rsidRPr="00904B71" w:rsidRDefault="00F3740B" w:rsidP="00E227C0">
      <w:pPr>
        <w:ind w:left="3600" w:firstLine="720"/>
        <w:rPr>
          <w:rFonts w:ascii="StobiSerif Regular" w:hAnsi="StobiSerif Regular"/>
          <w:color w:val="000000" w:themeColor="text1"/>
        </w:rPr>
      </w:pPr>
      <w:r>
        <w:rPr>
          <w:rFonts w:ascii="StobiSerif Regular" w:hAnsi="StobiSerif Regular"/>
          <w:color w:val="000000" w:themeColor="text1"/>
          <w:lang w:val="sq-MK"/>
        </w:rPr>
        <w:t>Neni</w:t>
      </w:r>
      <w:r w:rsidR="00D0237E" w:rsidRPr="00904B71">
        <w:rPr>
          <w:rFonts w:ascii="StobiSerif Regular" w:hAnsi="StobiSerif Regular"/>
          <w:color w:val="000000" w:themeColor="text1"/>
        </w:rPr>
        <w:t xml:space="preserve"> </w:t>
      </w:r>
      <w:r w:rsidR="00F7055D" w:rsidRPr="00904B71">
        <w:rPr>
          <w:rFonts w:ascii="StobiSerif Regular" w:hAnsi="StobiSerif Regular"/>
          <w:color w:val="000000" w:themeColor="text1"/>
        </w:rPr>
        <w:t>5</w:t>
      </w:r>
    </w:p>
    <w:p w14:paraId="145AD713" w14:textId="77777777" w:rsidR="00153C45" w:rsidRDefault="00F3740B" w:rsidP="003D4F51">
      <w:pPr>
        <w:ind w:firstLine="720"/>
        <w:jc w:val="both"/>
        <w:rPr>
          <w:rFonts w:ascii="StobiSerif Regular" w:hAnsi="StobiSerif Regular"/>
          <w:color w:val="000000" w:themeColor="text1"/>
        </w:rPr>
      </w:pPr>
      <w:bookmarkStart w:id="6" w:name="_Hlk152327872"/>
      <w:bookmarkStart w:id="7" w:name="_Hlk152334474"/>
      <w:r>
        <w:rPr>
          <w:rFonts w:ascii="StobiSerif Regular" w:hAnsi="StobiSerif Regular"/>
          <w:color w:val="000000" w:themeColor="text1"/>
          <w:lang w:val="sq-MK"/>
        </w:rPr>
        <w:t>Mjetet</w:t>
      </w:r>
      <w:r w:rsidRPr="00F3740B">
        <w:rPr>
          <w:rFonts w:ascii="StobiSerif Regular" w:hAnsi="StobiSerif Regular"/>
          <w:color w:val="000000" w:themeColor="text1"/>
        </w:rPr>
        <w:t xml:space="preserve"> e </w:t>
      </w:r>
      <w:r>
        <w:rPr>
          <w:rFonts w:ascii="StobiSerif Regular" w:hAnsi="StobiSerif Regular"/>
          <w:color w:val="000000" w:themeColor="text1"/>
          <w:lang w:val="sq-MK"/>
        </w:rPr>
        <w:t xml:space="preserve">zërit </w:t>
      </w:r>
      <w:r w:rsidRPr="00F3740B">
        <w:rPr>
          <w:rFonts w:ascii="StobiSerif Regular" w:hAnsi="StobiSerif Regular"/>
          <w:color w:val="000000" w:themeColor="text1"/>
        </w:rPr>
        <w:t xml:space="preserve">424 – Riparimet dhe mirëmbajtja aktuale i referohen </w:t>
      </w:r>
      <w:r>
        <w:rPr>
          <w:rFonts w:ascii="StobiSerif Regular" w:hAnsi="StobiSerif Regular"/>
          <w:color w:val="000000" w:themeColor="text1"/>
          <w:lang w:val="sq-MK"/>
        </w:rPr>
        <w:t xml:space="preserve">shpenzimeve </w:t>
      </w:r>
      <w:r w:rsidRPr="00F3740B">
        <w:rPr>
          <w:rFonts w:ascii="StobiSerif Regular" w:hAnsi="StobiSerif Regular"/>
          <w:color w:val="000000" w:themeColor="text1"/>
        </w:rPr>
        <w:t xml:space="preserve"> për dezinfektimin, dezinfektimin dhe deratizimin, riparimin dhe servisimin e automjeteve, riparimet dhe mirëmbajtjen e pajisjeve softuerike dhe harduerike, servisimin </w:t>
      </w:r>
      <w:r w:rsidR="008A56EE" w:rsidRPr="008A56EE">
        <w:rPr>
          <w:rFonts w:ascii="StobiSerif Regular" w:hAnsi="StobiSerif Regular"/>
          <w:color w:val="000000" w:themeColor="text1"/>
        </w:rPr>
        <w:t>dhe mbushjen e pajisjeve PP, riparimin dhe mirëmbajtjen e ndërtesave, pajisjeve dhe makinerive, e më shumë</w:t>
      </w:r>
      <w:r w:rsidRPr="00F3740B">
        <w:rPr>
          <w:rFonts w:ascii="StobiSerif Regular" w:hAnsi="StobiSerif Regular"/>
          <w:color w:val="000000" w:themeColor="text1"/>
        </w:rPr>
        <w:t>.</w:t>
      </w:r>
      <w:r w:rsidR="008A56EE">
        <w:rPr>
          <w:rFonts w:ascii="StobiSerif Regular" w:hAnsi="StobiSerif Regular"/>
          <w:color w:val="000000" w:themeColor="text1"/>
          <w:lang w:val="sq-MK"/>
        </w:rPr>
        <w:t>U</w:t>
      </w:r>
      <w:r w:rsidRPr="00F3740B">
        <w:rPr>
          <w:rFonts w:ascii="StobiSerif Regular" w:hAnsi="StobiSerif Regular"/>
          <w:color w:val="000000" w:themeColor="text1"/>
        </w:rPr>
        <w:t xml:space="preserve"> ndahe</w:t>
      </w:r>
      <w:r w:rsidR="008A56EE">
        <w:rPr>
          <w:rFonts w:ascii="StobiSerif Regular" w:hAnsi="StobiSerif Regular"/>
          <w:color w:val="000000" w:themeColor="text1"/>
          <w:lang w:val="sq-MK"/>
        </w:rPr>
        <w:t xml:space="preserve">n </w:t>
      </w:r>
      <w:r w:rsidRPr="00F3740B">
        <w:rPr>
          <w:rFonts w:ascii="StobiSerif Regular" w:hAnsi="StobiSerif Regular"/>
          <w:color w:val="000000" w:themeColor="text1"/>
        </w:rPr>
        <w:t xml:space="preserve"> </w:t>
      </w:r>
      <w:r w:rsidR="008A56EE">
        <w:rPr>
          <w:rFonts w:ascii="StobiSerif Regular" w:hAnsi="StobiSerif Regular"/>
          <w:color w:val="000000" w:themeColor="text1"/>
          <w:lang w:val="sq-MK"/>
        </w:rPr>
        <w:t>me</w:t>
      </w:r>
      <w:r w:rsidRPr="00F3740B">
        <w:rPr>
          <w:rFonts w:ascii="StobiSerif Regular" w:hAnsi="StobiSerif Regular"/>
          <w:color w:val="000000" w:themeColor="text1"/>
        </w:rPr>
        <w:t xml:space="preserve"> plan financiar, në përputhje me rregulloret ligjore dhe </w:t>
      </w:r>
      <w:r w:rsidR="008A56EE">
        <w:rPr>
          <w:rFonts w:ascii="StobiSerif Regular" w:hAnsi="StobiSerif Regular"/>
          <w:color w:val="000000" w:themeColor="text1"/>
          <w:lang w:val="sq-MK"/>
        </w:rPr>
        <w:t xml:space="preserve">mjetet e përgjithshme </w:t>
      </w:r>
      <w:r w:rsidRPr="00F3740B">
        <w:rPr>
          <w:rFonts w:ascii="StobiSerif Regular" w:hAnsi="StobiSerif Regular"/>
          <w:color w:val="000000" w:themeColor="text1"/>
        </w:rPr>
        <w:t xml:space="preserve"> për </w:t>
      </w:r>
      <w:r w:rsidRPr="00F3740B">
        <w:rPr>
          <w:rFonts w:ascii="StobiSerif Regular" w:hAnsi="StobiSerif Regular"/>
          <w:color w:val="000000" w:themeColor="text1"/>
        </w:rPr>
        <w:lastRenderedPageBreak/>
        <w:t xml:space="preserve">këtë qëllim përcaktohen nga Buxheti dhe Ligji për </w:t>
      </w:r>
      <w:r w:rsidR="00153C45">
        <w:rPr>
          <w:rFonts w:ascii="StobiSerif Regular" w:hAnsi="StobiSerif Regular"/>
          <w:color w:val="000000" w:themeColor="text1"/>
          <w:lang w:val="sq-MK"/>
        </w:rPr>
        <w:t>Realiz</w:t>
      </w:r>
      <w:r w:rsidRPr="00F3740B">
        <w:rPr>
          <w:rFonts w:ascii="StobiSerif Regular" w:hAnsi="StobiSerif Regular"/>
          <w:color w:val="000000" w:themeColor="text1"/>
        </w:rPr>
        <w:t xml:space="preserve">imin e Buxhetit për vitin fiskal sipas numrit të </w:t>
      </w:r>
      <w:r w:rsidR="00153C45">
        <w:rPr>
          <w:rFonts w:ascii="StobiSerif Regular" w:hAnsi="StobiSerif Regular"/>
          <w:color w:val="000000" w:themeColor="text1"/>
          <w:lang w:val="sq-MK"/>
        </w:rPr>
        <w:t>nxënësve</w:t>
      </w:r>
      <w:r w:rsidRPr="00F3740B">
        <w:rPr>
          <w:rFonts w:ascii="StobiSerif Regular" w:hAnsi="StobiSerif Regular"/>
          <w:color w:val="000000" w:themeColor="text1"/>
        </w:rPr>
        <w:t xml:space="preserve">, si </w:t>
      </w:r>
      <w:r w:rsidR="00153C45">
        <w:rPr>
          <w:rFonts w:ascii="StobiSerif Regular" w:hAnsi="StobiSerif Regular"/>
          <w:color w:val="000000" w:themeColor="text1"/>
          <w:lang w:val="sq-MK"/>
        </w:rPr>
        <w:t>n</w:t>
      </w:r>
      <w:r w:rsidRPr="00F3740B">
        <w:rPr>
          <w:rFonts w:ascii="StobiSerif Regular" w:hAnsi="StobiSerif Regular"/>
          <w:color w:val="000000" w:themeColor="text1"/>
        </w:rPr>
        <w:t xml:space="preserve">ë </w:t>
      </w:r>
      <w:r w:rsidR="00153C45">
        <w:rPr>
          <w:rFonts w:ascii="StobiSerif Regular" w:hAnsi="StobiSerif Regular"/>
          <w:color w:val="000000" w:themeColor="text1"/>
          <w:lang w:val="sq-MK"/>
        </w:rPr>
        <w:t xml:space="preserve">vijim </w:t>
      </w:r>
      <w:r w:rsidRPr="00F3740B">
        <w:rPr>
          <w:rFonts w:ascii="StobiSerif Regular" w:hAnsi="StobiSerif Regular"/>
          <w:color w:val="000000" w:themeColor="text1"/>
        </w:rPr>
        <w:t>:</w:t>
      </w:r>
    </w:p>
    <w:bookmarkEnd w:id="6"/>
    <w:bookmarkEnd w:id="7"/>
    <w:p w14:paraId="154EC736" w14:textId="1A6B7976" w:rsidR="00153C45" w:rsidRPr="00153C45" w:rsidRDefault="00153C45" w:rsidP="00153C45">
      <w:pPr>
        <w:ind w:firstLine="720"/>
        <w:jc w:val="both"/>
        <w:rPr>
          <w:rFonts w:ascii="StobiSerif Regular" w:hAnsi="StobiSerif Regular"/>
        </w:rPr>
      </w:pPr>
      <w:r w:rsidRPr="00153C45">
        <w:rPr>
          <w:rFonts w:ascii="StobiSerif Regular" w:hAnsi="StobiSerif Regular"/>
        </w:rPr>
        <w:t xml:space="preserve">Deri në 400 </w:t>
      </w:r>
      <w:r>
        <w:rPr>
          <w:rFonts w:ascii="StobiSerif Regular" w:hAnsi="StobiSerif Regular"/>
          <w:lang w:val="sq-MK"/>
        </w:rPr>
        <w:t>nxënës</w:t>
      </w:r>
      <w:r w:rsidRPr="00153C45">
        <w:rPr>
          <w:rFonts w:ascii="StobiSerif Regular" w:hAnsi="StobiSerif Regular"/>
        </w:rPr>
        <w:t xml:space="preserve"> ----------- ------------- deri në 600,000 denarë</w:t>
      </w:r>
    </w:p>
    <w:p w14:paraId="0A3D1B57" w14:textId="6D6D811C" w:rsidR="00153C45" w:rsidRPr="00153C45" w:rsidRDefault="00153C45" w:rsidP="00153C45">
      <w:pPr>
        <w:ind w:firstLine="720"/>
        <w:jc w:val="both"/>
        <w:rPr>
          <w:rFonts w:ascii="StobiSerif Regular" w:hAnsi="StobiSerif Regular"/>
        </w:rPr>
      </w:pPr>
      <w:r w:rsidRPr="00153C45">
        <w:rPr>
          <w:rFonts w:ascii="StobiSerif Regular" w:hAnsi="StobiSerif Regular"/>
        </w:rPr>
        <w:t xml:space="preserve">Nga 401 deri në 800 </w:t>
      </w:r>
      <w:r>
        <w:rPr>
          <w:rFonts w:ascii="StobiSerif Regular" w:hAnsi="StobiSerif Regular"/>
          <w:lang w:val="sq-MK"/>
        </w:rPr>
        <w:t>nxënës</w:t>
      </w:r>
      <w:r w:rsidRPr="00153C45">
        <w:rPr>
          <w:rFonts w:ascii="StobiSerif Regular" w:hAnsi="StobiSerif Regular"/>
        </w:rPr>
        <w:t xml:space="preserve"> ----------------- deri në 850,000 denarë</w:t>
      </w:r>
    </w:p>
    <w:p w14:paraId="0147C782" w14:textId="333A8B52" w:rsidR="002663F0" w:rsidRPr="002663F0" w:rsidRDefault="00153C45" w:rsidP="00153C45">
      <w:pPr>
        <w:ind w:firstLine="720"/>
        <w:jc w:val="both"/>
        <w:rPr>
          <w:rFonts w:ascii="StobiSerif Regular" w:hAnsi="StobiSerif Regular"/>
        </w:rPr>
      </w:pPr>
      <w:r w:rsidRPr="00153C45">
        <w:rPr>
          <w:rFonts w:ascii="StobiSerif Regular" w:hAnsi="StobiSerif Regular"/>
        </w:rPr>
        <w:t xml:space="preserve">Nga 801 </w:t>
      </w:r>
      <w:r>
        <w:rPr>
          <w:rFonts w:ascii="StobiSerif Regular" w:hAnsi="StobiSerif Regular"/>
          <w:lang w:val="sq-MK"/>
        </w:rPr>
        <w:t>nxënës</w:t>
      </w:r>
      <w:r w:rsidRPr="00153C45">
        <w:rPr>
          <w:rFonts w:ascii="StobiSerif Regular" w:hAnsi="StobiSerif Regular"/>
        </w:rPr>
        <w:t xml:space="preserve"> e më shumë -----------------deri në 1,100,000 denarë</w:t>
      </w:r>
    </w:p>
    <w:p w14:paraId="373B57D0" w14:textId="4C6456A8" w:rsidR="00D0237E" w:rsidRPr="00904B71" w:rsidRDefault="00F3740B" w:rsidP="00D86969">
      <w:pPr>
        <w:ind w:left="3600" w:firstLine="720"/>
        <w:rPr>
          <w:rFonts w:ascii="StobiSerif Regular" w:hAnsi="StobiSerif Regular"/>
          <w:color w:val="000000" w:themeColor="text1"/>
        </w:rPr>
      </w:pPr>
      <w:r>
        <w:rPr>
          <w:rFonts w:ascii="StobiSerif Regular" w:hAnsi="StobiSerif Regular"/>
          <w:color w:val="000000" w:themeColor="text1"/>
          <w:lang w:val="sq-MK"/>
        </w:rPr>
        <w:t>Neni</w:t>
      </w:r>
      <w:r w:rsidR="00D0237E" w:rsidRPr="00904B71">
        <w:rPr>
          <w:rFonts w:ascii="StobiSerif Regular" w:hAnsi="StobiSerif Regular"/>
          <w:color w:val="000000" w:themeColor="text1"/>
        </w:rPr>
        <w:t xml:space="preserve"> </w:t>
      </w:r>
      <w:r w:rsidR="00F7055D" w:rsidRPr="00904B71">
        <w:rPr>
          <w:rFonts w:ascii="StobiSerif Regular" w:hAnsi="StobiSerif Regular"/>
          <w:color w:val="000000" w:themeColor="text1"/>
        </w:rPr>
        <w:t>6</w:t>
      </w:r>
    </w:p>
    <w:p w14:paraId="5ED501A4" w14:textId="340FDEB3" w:rsidR="002663F0" w:rsidRPr="00904B71" w:rsidRDefault="00153C45" w:rsidP="00153C45">
      <w:pPr>
        <w:ind w:firstLine="720"/>
        <w:jc w:val="both"/>
        <w:rPr>
          <w:rFonts w:ascii="StobiSerif Regular" w:hAnsi="StobiSerif Regular"/>
          <w:color w:val="000000" w:themeColor="text1"/>
        </w:rPr>
      </w:pPr>
      <w:bookmarkStart w:id="8" w:name="_Hlk152334782"/>
      <w:bookmarkStart w:id="9" w:name="_Hlk127351170"/>
      <w:r>
        <w:rPr>
          <w:rFonts w:ascii="StobiSerif Regular" w:hAnsi="StobiSerif Regular"/>
          <w:color w:val="000000" w:themeColor="text1"/>
          <w:lang w:val="sq-MK"/>
        </w:rPr>
        <w:t>Mjetet</w:t>
      </w:r>
      <w:r w:rsidRPr="00153C45">
        <w:rPr>
          <w:rFonts w:ascii="StobiSerif Regular" w:hAnsi="StobiSerif Regular"/>
          <w:color w:val="000000" w:themeColor="text1"/>
        </w:rPr>
        <w:t xml:space="preserve"> nga zëri 425 – </w:t>
      </w:r>
      <w:r w:rsidRPr="00153C45">
        <w:rPr>
          <w:rFonts w:ascii="StobiSerif Regular" w:hAnsi="StobiSerif Regular"/>
          <w:color w:val="000000" w:themeColor="text1"/>
        </w:rPr>
        <w:t>Shërbimet me kontratë</w:t>
      </w:r>
      <w:r>
        <w:rPr>
          <w:rFonts w:ascii="StobiSerif Regular" w:hAnsi="StobiSerif Regular"/>
          <w:color w:val="000000" w:themeColor="text1"/>
          <w:lang w:val="sq-MK"/>
        </w:rPr>
        <w:t xml:space="preserve"> </w:t>
      </w:r>
      <w:r w:rsidRPr="00153C45">
        <w:rPr>
          <w:rFonts w:ascii="StobiSerif Regular" w:hAnsi="StobiSerif Regular"/>
          <w:color w:val="000000" w:themeColor="text1"/>
        </w:rPr>
        <w:t xml:space="preserve">i referohen </w:t>
      </w:r>
      <w:r>
        <w:rPr>
          <w:rFonts w:ascii="StobiSerif Regular" w:hAnsi="StobiSerif Regular"/>
          <w:color w:val="000000" w:themeColor="text1"/>
          <w:lang w:val="sq-MK"/>
        </w:rPr>
        <w:t>shpenzimeve</w:t>
      </w:r>
      <w:r w:rsidRPr="00153C45">
        <w:rPr>
          <w:rFonts w:ascii="StobiSerif Regular" w:hAnsi="StobiSerif Regular"/>
          <w:color w:val="000000" w:themeColor="text1"/>
        </w:rPr>
        <w:t xml:space="preserve"> për kontrollet shëndetësore të punonjësve, sigurimin e pronës dhe automjeteve</w:t>
      </w:r>
      <w:r>
        <w:rPr>
          <w:rFonts w:ascii="StobiSerif Regular" w:hAnsi="StobiSerif Regular"/>
          <w:color w:val="000000" w:themeColor="text1"/>
          <w:lang w:val="sq-MK"/>
        </w:rPr>
        <w:t xml:space="preserve"> </w:t>
      </w:r>
      <w:r w:rsidRPr="00153C45">
        <w:rPr>
          <w:rFonts w:ascii="StobiSerif Regular" w:hAnsi="StobiSerif Regular"/>
          <w:color w:val="000000" w:themeColor="text1"/>
        </w:rPr>
        <w:t xml:space="preserve">dhe shërbime të tjera financiare, </w:t>
      </w:r>
      <w:r w:rsidRPr="00153C45">
        <w:rPr>
          <w:rFonts w:ascii="StobiSerif Regular" w:hAnsi="StobiSerif Regular"/>
          <w:color w:val="000000" w:themeColor="text1"/>
        </w:rPr>
        <w:t xml:space="preserve">me kontratë </w:t>
      </w:r>
      <w:r w:rsidRPr="00153C45">
        <w:rPr>
          <w:rFonts w:ascii="StobiSerif Regular" w:hAnsi="StobiSerif Regular"/>
          <w:color w:val="000000" w:themeColor="text1"/>
        </w:rPr>
        <w:t xml:space="preserve">që lidhen me arsimin, qiradhënie të hapësirës dhe pajisjeve, shërbime transporti në arsim, shërbime bujqësore dhe shërbime të tjera kontraktuale. </w:t>
      </w:r>
      <w:r w:rsidR="002D238A">
        <w:rPr>
          <w:rFonts w:ascii="StobiSerif Regular" w:hAnsi="StobiSerif Regular"/>
          <w:color w:val="000000" w:themeColor="text1"/>
          <w:lang w:val="sq-MK"/>
        </w:rPr>
        <w:t>N</w:t>
      </w:r>
      <w:r w:rsidRPr="00153C45">
        <w:rPr>
          <w:rFonts w:ascii="StobiSerif Regular" w:hAnsi="StobiSerif Regular"/>
          <w:color w:val="000000" w:themeColor="text1"/>
        </w:rPr>
        <w:t>dahe</w:t>
      </w:r>
      <w:r w:rsidR="002D238A">
        <w:rPr>
          <w:rFonts w:ascii="StobiSerif Regular" w:hAnsi="StobiSerif Regular"/>
          <w:color w:val="000000" w:themeColor="text1"/>
          <w:lang w:val="sq-MK"/>
        </w:rPr>
        <w:t>n</w:t>
      </w:r>
      <w:r w:rsidRPr="00153C45">
        <w:rPr>
          <w:rFonts w:ascii="StobiSerif Regular" w:hAnsi="StobiSerif Regular"/>
          <w:color w:val="000000" w:themeColor="text1"/>
        </w:rPr>
        <w:t xml:space="preserve"> </w:t>
      </w:r>
      <w:r w:rsidR="002D238A">
        <w:rPr>
          <w:rFonts w:ascii="StobiSerif Regular" w:hAnsi="StobiSerif Regular"/>
          <w:color w:val="000000" w:themeColor="text1"/>
          <w:lang w:val="sq-MK"/>
        </w:rPr>
        <w:t xml:space="preserve">me </w:t>
      </w:r>
      <w:r w:rsidRPr="00153C45">
        <w:rPr>
          <w:rFonts w:ascii="StobiSerif Regular" w:hAnsi="StobiSerif Regular"/>
          <w:color w:val="000000" w:themeColor="text1"/>
        </w:rPr>
        <w:t xml:space="preserve"> plan financiar, në përputhje me rregulloret ligjore dhe </w:t>
      </w:r>
      <w:r w:rsidR="002D238A">
        <w:rPr>
          <w:rFonts w:ascii="StobiSerif Regular" w:hAnsi="StobiSerif Regular"/>
          <w:color w:val="000000" w:themeColor="text1"/>
          <w:lang w:val="sq-MK"/>
        </w:rPr>
        <w:t>mjetete përgjithshme</w:t>
      </w:r>
      <w:r w:rsidRPr="00153C45">
        <w:rPr>
          <w:rFonts w:ascii="StobiSerif Regular" w:hAnsi="StobiSerif Regular"/>
          <w:color w:val="000000" w:themeColor="text1"/>
        </w:rPr>
        <w:t xml:space="preserve"> për këtë qëllim përcaktohen nga Buxheti dhe Ligji për </w:t>
      </w:r>
      <w:r w:rsidR="002D238A">
        <w:rPr>
          <w:rFonts w:ascii="StobiSerif Regular" w:hAnsi="StobiSerif Regular"/>
          <w:color w:val="000000" w:themeColor="text1"/>
          <w:lang w:val="sq-MK"/>
        </w:rPr>
        <w:t>Realizimin</w:t>
      </w:r>
      <w:r w:rsidRPr="00153C45">
        <w:rPr>
          <w:rFonts w:ascii="StobiSerif Regular" w:hAnsi="StobiSerif Regular"/>
          <w:color w:val="000000" w:themeColor="text1"/>
        </w:rPr>
        <w:t xml:space="preserve"> e Buxhetit për vitin fiskal.</w:t>
      </w:r>
    </w:p>
    <w:bookmarkEnd w:id="8"/>
    <w:bookmarkEnd w:id="9"/>
    <w:p w14:paraId="494C7434" w14:textId="1F557CDA" w:rsidR="00351DFD" w:rsidRPr="00904B71" w:rsidRDefault="002D238A" w:rsidP="00562BA3">
      <w:pPr>
        <w:ind w:left="3600" w:firstLine="720"/>
        <w:rPr>
          <w:rFonts w:ascii="StobiSerif Regular" w:hAnsi="StobiSerif Regular"/>
          <w:color w:val="000000" w:themeColor="text1"/>
        </w:rPr>
      </w:pPr>
      <w:r>
        <w:rPr>
          <w:rFonts w:ascii="StobiSerif Regular" w:hAnsi="StobiSerif Regular"/>
          <w:color w:val="000000" w:themeColor="text1"/>
          <w:lang w:val="sq-MK"/>
        </w:rPr>
        <w:t>Neni</w:t>
      </w:r>
      <w:r w:rsidR="009F7A1B" w:rsidRPr="00904B71">
        <w:rPr>
          <w:rFonts w:ascii="StobiSerif Regular" w:hAnsi="StobiSerif Regular"/>
          <w:color w:val="000000" w:themeColor="text1"/>
        </w:rPr>
        <w:t xml:space="preserve"> </w:t>
      </w:r>
      <w:r w:rsidR="00F7055D" w:rsidRPr="00904B71">
        <w:rPr>
          <w:rFonts w:ascii="StobiSerif Regular" w:hAnsi="StobiSerif Regular"/>
          <w:color w:val="000000" w:themeColor="text1"/>
        </w:rPr>
        <w:t>7</w:t>
      </w:r>
    </w:p>
    <w:p w14:paraId="79562493" w14:textId="0C522490" w:rsidR="00897A98" w:rsidRDefault="002D238A" w:rsidP="00897A98">
      <w:pPr>
        <w:ind w:firstLine="720"/>
        <w:jc w:val="both"/>
        <w:rPr>
          <w:rFonts w:ascii="StobiSerif Regular" w:hAnsi="StobiSerif Regular"/>
          <w:color w:val="000000" w:themeColor="text1"/>
        </w:rPr>
      </w:pPr>
      <w:bookmarkStart w:id="10" w:name="_Hlk152334873"/>
      <w:r w:rsidRPr="002D238A">
        <w:rPr>
          <w:rFonts w:ascii="StobiSerif Regular" w:hAnsi="StobiSerif Regular"/>
          <w:color w:val="000000" w:themeColor="text1"/>
        </w:rPr>
        <w:t xml:space="preserve">Mjetet nga zëri 426-Shpenzime të tjera </w:t>
      </w:r>
      <w:r>
        <w:rPr>
          <w:rFonts w:ascii="StobiSerif Regular" w:hAnsi="StobiSerif Regular"/>
          <w:color w:val="000000" w:themeColor="text1"/>
          <w:lang w:val="sq-MK"/>
        </w:rPr>
        <w:t xml:space="preserve">aktuale </w:t>
      </w:r>
      <w:r w:rsidRPr="002D238A">
        <w:rPr>
          <w:rFonts w:ascii="StobiSerif Regular" w:hAnsi="StobiSerif Regular"/>
          <w:color w:val="000000" w:themeColor="text1"/>
        </w:rPr>
        <w:t xml:space="preserve">i referohen shpenzimeve për anëtarësim, </w:t>
      </w:r>
      <w:r>
        <w:rPr>
          <w:rFonts w:ascii="StobiSerif Regular" w:hAnsi="StobiSerif Regular"/>
          <w:color w:val="000000" w:themeColor="text1"/>
          <w:lang w:val="sq-MK"/>
        </w:rPr>
        <w:t xml:space="preserve">shpallje </w:t>
      </w:r>
      <w:r w:rsidRPr="002D238A">
        <w:rPr>
          <w:rFonts w:ascii="StobiSerif Regular" w:hAnsi="StobiSerif Regular"/>
          <w:color w:val="000000" w:themeColor="text1"/>
        </w:rPr>
        <w:t xml:space="preserve"> dhe shpenzime të tjera operative. Ndahen me plan financiar, në përputhje me rregulloret ligjore dhe mjetete përgjithshme për këtë qëllim përcaktohen nga Buxheti dhe Ligji për Realizimin e Buxhetit për vitin fiskal</w:t>
      </w:r>
      <w:r w:rsidR="004F0CAA">
        <w:rPr>
          <w:rFonts w:ascii="StobiSerif Regular" w:hAnsi="StobiSerif Regular"/>
          <w:color w:val="000000" w:themeColor="text1"/>
        </w:rPr>
        <w:t>.</w:t>
      </w:r>
      <w:bookmarkStart w:id="11" w:name="_Hlk127351966"/>
      <w:bookmarkEnd w:id="10"/>
    </w:p>
    <w:p w14:paraId="6374172C" w14:textId="77777777" w:rsidR="00897A98" w:rsidRDefault="00897A98" w:rsidP="00562BA3">
      <w:pPr>
        <w:ind w:left="3600" w:firstLine="720"/>
        <w:rPr>
          <w:rFonts w:ascii="StobiSerif Regular" w:hAnsi="StobiSerif Regular"/>
          <w:color w:val="000000" w:themeColor="text1"/>
        </w:rPr>
      </w:pPr>
    </w:p>
    <w:p w14:paraId="63EDE1DF" w14:textId="120CEDD0" w:rsidR="00351DFD" w:rsidRPr="00904B71" w:rsidRDefault="002D238A" w:rsidP="00562BA3">
      <w:pPr>
        <w:ind w:left="3600" w:firstLine="720"/>
        <w:rPr>
          <w:rFonts w:ascii="StobiSerif Regular" w:hAnsi="StobiSerif Regular"/>
          <w:color w:val="000000" w:themeColor="text1"/>
        </w:rPr>
      </w:pPr>
      <w:r>
        <w:rPr>
          <w:rFonts w:ascii="StobiSerif Regular" w:hAnsi="StobiSerif Regular"/>
          <w:color w:val="000000" w:themeColor="text1"/>
          <w:lang w:val="sq-MK"/>
        </w:rPr>
        <w:t>Neni</w:t>
      </w:r>
      <w:r w:rsidR="00D25B15" w:rsidRPr="00904B71">
        <w:rPr>
          <w:rFonts w:ascii="StobiSerif Regular" w:hAnsi="StobiSerif Regular"/>
          <w:color w:val="000000" w:themeColor="text1"/>
        </w:rPr>
        <w:t xml:space="preserve"> </w:t>
      </w:r>
      <w:r w:rsidR="00F7055D" w:rsidRPr="00904B71">
        <w:rPr>
          <w:rFonts w:ascii="StobiSerif Regular" w:hAnsi="StobiSerif Regular"/>
          <w:color w:val="000000" w:themeColor="text1"/>
        </w:rPr>
        <w:t>8</w:t>
      </w:r>
    </w:p>
    <w:p w14:paraId="656417B2" w14:textId="284DA4DC" w:rsidR="00897A98" w:rsidRDefault="002D238A" w:rsidP="002D238A">
      <w:pPr>
        <w:rPr>
          <w:rFonts w:ascii="StobiSerif Regular" w:hAnsi="StobiSerif Regular"/>
          <w:color w:val="000000" w:themeColor="text1"/>
        </w:rPr>
      </w:pPr>
      <w:bookmarkStart w:id="12" w:name="_Hlk152335044"/>
      <w:bookmarkEnd w:id="11"/>
      <w:r>
        <w:rPr>
          <w:rFonts w:ascii="StobiSerif Regular" w:hAnsi="StobiSerif Regular"/>
          <w:color w:val="000000" w:themeColor="text1"/>
          <w:lang w:val="sq-MK"/>
        </w:rPr>
        <w:t xml:space="preserve">           </w:t>
      </w:r>
      <w:r w:rsidRPr="002D238A">
        <w:rPr>
          <w:rFonts w:ascii="StobiSerif Regular" w:hAnsi="StobiSerif Regular"/>
          <w:color w:val="000000" w:themeColor="text1"/>
        </w:rPr>
        <w:t>Mjetet nga pika 464 – Transfer</w:t>
      </w:r>
      <w:r>
        <w:rPr>
          <w:rFonts w:ascii="StobiSerif Regular" w:hAnsi="StobiSerif Regular"/>
          <w:color w:val="000000" w:themeColor="text1"/>
          <w:lang w:val="sq-MK"/>
        </w:rPr>
        <w:t>imet</w:t>
      </w:r>
      <w:r w:rsidR="00EC0737">
        <w:rPr>
          <w:rFonts w:ascii="StobiSerif Regular" w:hAnsi="StobiSerif Regular"/>
          <w:color w:val="000000" w:themeColor="text1"/>
          <w:lang w:val="sq-MK"/>
        </w:rPr>
        <w:t xml:space="preserve"> </w:t>
      </w:r>
      <w:r w:rsidRPr="002D238A">
        <w:rPr>
          <w:rFonts w:ascii="StobiSerif Regular" w:hAnsi="StobiSerif Regular"/>
          <w:color w:val="000000" w:themeColor="text1"/>
        </w:rPr>
        <w:t>e ndryshme i referohen shpenzimeve për pagesën e pagesave për pension</w:t>
      </w:r>
      <w:r w:rsidR="00EC0737">
        <w:rPr>
          <w:rFonts w:ascii="StobiSerif Regular" w:hAnsi="StobiSerif Regular"/>
          <w:color w:val="000000" w:themeColor="text1"/>
          <w:lang w:val="sq-MK"/>
        </w:rPr>
        <w:t xml:space="preserve">im </w:t>
      </w:r>
      <w:r w:rsidRPr="002D238A">
        <w:rPr>
          <w:rFonts w:ascii="StobiSerif Regular" w:hAnsi="StobiSerif Regular"/>
          <w:color w:val="000000" w:themeColor="text1"/>
        </w:rPr>
        <w:t xml:space="preserve">, ndihma solidare, pushim mjekësor të vazhdueshëm më të gjatë se gjashtë muaj, shpërblime jubilare dhe transferta të tjera. </w:t>
      </w:r>
      <w:r w:rsidR="00EC0737">
        <w:rPr>
          <w:rFonts w:ascii="StobiSerif Regular" w:hAnsi="StobiSerif Regular"/>
          <w:color w:val="000000" w:themeColor="text1"/>
          <w:lang w:val="sq-MK"/>
        </w:rPr>
        <w:t>U ndahet me</w:t>
      </w:r>
      <w:r w:rsidRPr="002D238A">
        <w:rPr>
          <w:rFonts w:ascii="StobiSerif Regular" w:hAnsi="StobiSerif Regular"/>
          <w:color w:val="000000" w:themeColor="text1"/>
        </w:rPr>
        <w:t xml:space="preserve"> plan financiar, në përputhje me rregulloret ligjore dhe </w:t>
      </w:r>
      <w:r w:rsidR="00EC0737">
        <w:rPr>
          <w:rFonts w:ascii="StobiSerif Regular" w:hAnsi="StobiSerif Regular"/>
          <w:color w:val="000000" w:themeColor="text1"/>
          <w:lang w:val="sq-MK"/>
        </w:rPr>
        <w:t>mjetet e përgjithshme</w:t>
      </w:r>
      <w:r w:rsidRPr="002D238A">
        <w:rPr>
          <w:rFonts w:ascii="StobiSerif Regular" w:hAnsi="StobiSerif Regular"/>
          <w:color w:val="000000" w:themeColor="text1"/>
        </w:rPr>
        <w:t xml:space="preserve"> për këtë qëllim përcaktohen nga Buxheti dhe Ligji për </w:t>
      </w:r>
      <w:r w:rsidR="00EC0737">
        <w:rPr>
          <w:rFonts w:ascii="StobiSerif Regular" w:hAnsi="StobiSerif Regular"/>
          <w:color w:val="000000" w:themeColor="text1"/>
          <w:lang w:val="sq-MK"/>
        </w:rPr>
        <w:t>Realizimin</w:t>
      </w:r>
      <w:r w:rsidRPr="002D238A">
        <w:rPr>
          <w:rFonts w:ascii="StobiSerif Regular" w:hAnsi="StobiSerif Regular"/>
          <w:color w:val="000000" w:themeColor="text1"/>
        </w:rPr>
        <w:t xml:space="preserve"> e Buxhetit për vitin fiskal.</w:t>
      </w:r>
    </w:p>
    <w:p w14:paraId="2F3F6D89" w14:textId="70FD6ED9" w:rsidR="00D25B15" w:rsidRPr="00904B71" w:rsidRDefault="00697DFE" w:rsidP="0074553F">
      <w:pPr>
        <w:ind w:left="3600" w:firstLine="720"/>
        <w:rPr>
          <w:rFonts w:ascii="StobiSerif Regular" w:hAnsi="StobiSerif Regular"/>
          <w:color w:val="000000" w:themeColor="text1"/>
        </w:rPr>
      </w:pPr>
      <w:r>
        <w:rPr>
          <w:rFonts w:ascii="StobiSerif Regular" w:hAnsi="StobiSerif Regular"/>
          <w:color w:val="000000" w:themeColor="text1"/>
          <w:lang w:val="sq-MK"/>
        </w:rPr>
        <w:t>Neni</w:t>
      </w:r>
      <w:r w:rsidR="00D25B15" w:rsidRPr="00904B71">
        <w:rPr>
          <w:rFonts w:ascii="StobiSerif Regular" w:hAnsi="StobiSerif Regular"/>
          <w:color w:val="000000" w:themeColor="text1"/>
        </w:rPr>
        <w:t xml:space="preserve"> </w:t>
      </w:r>
      <w:r w:rsidR="00F7055D" w:rsidRPr="00904B71">
        <w:rPr>
          <w:rFonts w:ascii="StobiSerif Regular" w:hAnsi="StobiSerif Regular"/>
          <w:color w:val="000000" w:themeColor="text1"/>
        </w:rPr>
        <w:t>9</w:t>
      </w:r>
    </w:p>
    <w:p w14:paraId="42B3785C" w14:textId="59119C4E" w:rsidR="00D22E26" w:rsidRDefault="00697DFE" w:rsidP="00D22E26">
      <w:pPr>
        <w:ind w:firstLine="720"/>
        <w:jc w:val="both"/>
        <w:rPr>
          <w:rFonts w:ascii="StobiSerif Regular" w:hAnsi="StobiSerif Regular"/>
        </w:rPr>
      </w:pPr>
      <w:bookmarkStart w:id="13" w:name="_Hlk152335103"/>
      <w:bookmarkEnd w:id="12"/>
      <w:r w:rsidRPr="00697DFE">
        <w:rPr>
          <w:rFonts w:ascii="StobiSerif Regular" w:hAnsi="StobiSerif Regular"/>
        </w:rPr>
        <w:t xml:space="preserve">Mjetet nga zërat 480 - Blerja e pajisjeve dhe makinerive, 482 - Objektet e tjera ndërtimore, 483 - Blerja e mobiljeve, 485 - Investimet dhe mjetet jofinanciare, shpërndahen me plan financiar, </w:t>
      </w:r>
      <w:r w:rsidR="00D22E26" w:rsidRPr="00D22E26">
        <w:rPr>
          <w:rFonts w:ascii="StobiSerif Regular" w:hAnsi="StobiSerif Regular"/>
        </w:rPr>
        <w:t xml:space="preserve">në përputhje me rregulloret ligjore dhe </w:t>
      </w:r>
      <w:r w:rsidR="00D22E26">
        <w:rPr>
          <w:rFonts w:ascii="StobiSerif Regular" w:hAnsi="StobiSerif Regular"/>
          <w:lang w:val="sq-MK"/>
        </w:rPr>
        <w:t>mjetet e përgjithshme</w:t>
      </w:r>
      <w:r w:rsidR="00D22E26" w:rsidRPr="00D22E26">
        <w:rPr>
          <w:rFonts w:ascii="StobiSerif Regular" w:hAnsi="StobiSerif Regular"/>
        </w:rPr>
        <w:t xml:space="preserve"> për këtë qëllim të përcaktuara nga Buxheti dhe Ligji për </w:t>
      </w:r>
      <w:r w:rsidR="00D22E26">
        <w:rPr>
          <w:rFonts w:ascii="StobiSerif Regular" w:hAnsi="StobiSerif Regular"/>
          <w:lang w:val="sq-MK"/>
        </w:rPr>
        <w:t>Realizimin</w:t>
      </w:r>
      <w:r w:rsidR="00D22E26" w:rsidRPr="00D22E26">
        <w:rPr>
          <w:rFonts w:ascii="StobiSerif Regular" w:hAnsi="StobiSerif Regular"/>
        </w:rPr>
        <w:t xml:space="preserve"> e Buxhetit për vitin fiskal, dhe në përputhje me mjetet e përgjithshme për këto qëllime të përcaktuara në Buxhet që i janë caktuar në kompetencë Sektorit për Arsim të Mesëm, Arsim për të Rritur dhe Mësim </w:t>
      </w:r>
      <w:r w:rsidR="00D22E26">
        <w:rPr>
          <w:rFonts w:ascii="StobiSerif Regular" w:hAnsi="StobiSerif Regular"/>
          <w:lang w:val="sq-MK"/>
        </w:rPr>
        <w:t xml:space="preserve">i Përjetshëm </w:t>
      </w:r>
      <w:r w:rsidR="00D22E26" w:rsidRPr="00D22E26">
        <w:rPr>
          <w:rFonts w:ascii="StobiSerif Regular" w:hAnsi="StobiSerif Regular"/>
        </w:rPr>
        <w:t xml:space="preserve"> me </w:t>
      </w:r>
      <w:r w:rsidR="00D22E26">
        <w:rPr>
          <w:rFonts w:ascii="StobiSerif Regular" w:hAnsi="StobiSerif Regular"/>
          <w:lang w:val="sq-MK"/>
        </w:rPr>
        <w:t>Aktv</w:t>
      </w:r>
      <w:r w:rsidR="00D22E26" w:rsidRPr="00D22E26">
        <w:rPr>
          <w:rFonts w:ascii="StobiSerif Regular" w:hAnsi="StobiSerif Regular"/>
        </w:rPr>
        <w:t>endim për Decentralizim të Buxhetit të Miratuar për vitin aktual.</w:t>
      </w:r>
    </w:p>
    <w:p w14:paraId="1F4A003E" w14:textId="780064A1" w:rsidR="00455536" w:rsidRPr="00904B71" w:rsidRDefault="00D22E26" w:rsidP="00D22E26">
      <w:pPr>
        <w:ind w:firstLine="720"/>
        <w:jc w:val="both"/>
        <w:rPr>
          <w:rFonts w:ascii="StobiSerif Regular" w:hAnsi="StobiSerif Regular"/>
        </w:rPr>
      </w:pPr>
      <w:r w:rsidRPr="00D22E26">
        <w:rPr>
          <w:rFonts w:ascii="StobiSerif Regular" w:hAnsi="StobiSerif Regular"/>
        </w:rPr>
        <w:t xml:space="preserve">Mjetet nga pika 486 - Blerja e automjeteve miratohen me vendim të veçantë të </w:t>
      </w:r>
      <w:r w:rsidR="0067122A">
        <w:rPr>
          <w:rFonts w:ascii="StobiSerif Regular" w:hAnsi="StobiSerif Regular"/>
          <w:lang w:val="sq-MK"/>
        </w:rPr>
        <w:t>m</w:t>
      </w:r>
      <w:r w:rsidRPr="00D22E26">
        <w:rPr>
          <w:rFonts w:ascii="StobiSerif Regular" w:hAnsi="StobiSerif Regular"/>
        </w:rPr>
        <w:t>inistr</w:t>
      </w:r>
      <w:r w:rsidR="0067122A">
        <w:rPr>
          <w:rFonts w:ascii="StobiSerif Regular" w:hAnsi="StobiSerif Regular"/>
          <w:lang w:val="sq-MK"/>
        </w:rPr>
        <w:t xml:space="preserve">ës </w:t>
      </w:r>
      <w:r w:rsidRPr="00D22E26">
        <w:rPr>
          <w:rFonts w:ascii="StobiSerif Regular" w:hAnsi="StobiSerif Regular"/>
        </w:rPr>
        <w:t xml:space="preserve"> </w:t>
      </w:r>
      <w:r w:rsidR="0067122A">
        <w:rPr>
          <w:rFonts w:ascii="StobiSerif Regular" w:hAnsi="StobiSerif Regular"/>
          <w:lang w:val="sq-MK"/>
        </w:rPr>
        <w:t>s</w:t>
      </w:r>
      <w:r w:rsidRPr="00D22E26">
        <w:rPr>
          <w:rFonts w:ascii="StobiSerif Regular" w:hAnsi="StobiSerif Regular"/>
        </w:rPr>
        <w:t>ë Arsimit dhe Shkencës</w:t>
      </w:r>
      <w:r>
        <w:rPr>
          <w:rFonts w:ascii="StobiSerif Regular" w:hAnsi="StobiSerif Regular"/>
          <w:lang w:val="sq-MK"/>
        </w:rPr>
        <w:t xml:space="preserve"> </w:t>
      </w:r>
      <w:r w:rsidRPr="00D22E26">
        <w:rPr>
          <w:rFonts w:ascii="StobiSerif Regular" w:hAnsi="StobiSerif Regular"/>
        </w:rPr>
        <w:t>pas kërkes</w:t>
      </w:r>
      <w:r w:rsidR="0067122A">
        <w:rPr>
          <w:rFonts w:ascii="StobiSerif Regular" w:hAnsi="StobiSerif Regular"/>
          <w:lang w:val="sq-MK"/>
        </w:rPr>
        <w:t>ës</w:t>
      </w:r>
      <w:r w:rsidRPr="00D22E26">
        <w:rPr>
          <w:rFonts w:ascii="StobiSerif Regular" w:hAnsi="StobiSerif Regular"/>
        </w:rPr>
        <w:t xml:space="preserve"> </w:t>
      </w:r>
      <w:r w:rsidR="0067122A">
        <w:rPr>
          <w:rFonts w:ascii="StobiSerif Regular" w:hAnsi="StobiSerif Regular"/>
          <w:lang w:val="sq-MK"/>
        </w:rPr>
        <w:t>s</w:t>
      </w:r>
      <w:r w:rsidRPr="00D22E26">
        <w:rPr>
          <w:rFonts w:ascii="StobiSerif Regular" w:hAnsi="StobiSerif Regular"/>
        </w:rPr>
        <w:t xml:space="preserve">ë </w:t>
      </w:r>
      <w:r w:rsidR="0067122A">
        <w:rPr>
          <w:rFonts w:ascii="StobiSerif Regular" w:hAnsi="StobiSerif Regular"/>
          <w:lang w:val="sq-MK"/>
        </w:rPr>
        <w:t xml:space="preserve">dorëzuar </w:t>
      </w:r>
      <w:r w:rsidRPr="00D22E26">
        <w:rPr>
          <w:rFonts w:ascii="StobiSerif Regular" w:hAnsi="StobiSerif Regular"/>
        </w:rPr>
        <w:t>nga shkolla me arsyetim për nevojën dhe arsyetimin dhe vlerësim të vlerës së blerjes së automjetit.</w:t>
      </w:r>
    </w:p>
    <w:p w14:paraId="1446C6CA" w14:textId="77777777" w:rsidR="00916D6B" w:rsidRPr="00904B71" w:rsidRDefault="00916D6B" w:rsidP="00916D6B">
      <w:pPr>
        <w:pStyle w:val="ListParagraph"/>
        <w:ind w:left="1128"/>
        <w:jc w:val="both"/>
        <w:rPr>
          <w:rFonts w:ascii="StobiSerif Regular" w:hAnsi="StobiSerif Regular"/>
          <w:color w:val="000000" w:themeColor="text1"/>
        </w:rPr>
      </w:pPr>
    </w:p>
    <w:p w14:paraId="53B940C7" w14:textId="24A159E8" w:rsidR="00585C43" w:rsidRPr="00904B71" w:rsidRDefault="00BA666B" w:rsidP="0001003B">
      <w:pPr>
        <w:pStyle w:val="ListParagraph"/>
        <w:ind w:left="4320"/>
        <w:rPr>
          <w:rFonts w:ascii="StobiSerif Regular" w:hAnsi="StobiSerif Regular"/>
          <w:color w:val="000000" w:themeColor="text1"/>
        </w:rPr>
      </w:pPr>
      <w:r>
        <w:rPr>
          <w:rFonts w:ascii="StobiSerif Regular" w:hAnsi="StobiSerif Regular"/>
          <w:color w:val="000000" w:themeColor="text1"/>
          <w:lang w:val="sq-MK"/>
        </w:rPr>
        <w:t>Neni</w:t>
      </w:r>
      <w:r w:rsidR="00F60683" w:rsidRPr="00904B71">
        <w:rPr>
          <w:rFonts w:ascii="StobiSerif Regular" w:hAnsi="StobiSerif Regular"/>
          <w:color w:val="000000" w:themeColor="text1"/>
        </w:rPr>
        <w:t xml:space="preserve"> 10</w:t>
      </w:r>
      <w:r w:rsidR="00600EFC" w:rsidRPr="00904B71">
        <w:rPr>
          <w:rFonts w:ascii="StobiSerif Regular" w:hAnsi="StobiSerif Regular"/>
          <w:color w:val="000000" w:themeColor="text1"/>
        </w:rPr>
        <w:t xml:space="preserve">                                                     </w:t>
      </w:r>
    </w:p>
    <w:p w14:paraId="023FC2D7" w14:textId="57C2031E" w:rsidR="00600EFC" w:rsidRPr="00904B71" w:rsidRDefault="00BA666B" w:rsidP="0001003B">
      <w:pPr>
        <w:ind w:firstLine="720"/>
        <w:jc w:val="both"/>
        <w:rPr>
          <w:rFonts w:ascii="StobiSerif Regular" w:hAnsi="StobiSerif Regular"/>
          <w:color w:val="000000" w:themeColor="text1"/>
        </w:rPr>
      </w:pPr>
      <w:r w:rsidRPr="00BA666B">
        <w:rPr>
          <w:rFonts w:ascii="StobiSerif Regular" w:hAnsi="StobiSerif Regular"/>
          <w:color w:val="000000" w:themeColor="text1"/>
        </w:rPr>
        <w:t xml:space="preserve">Ministria e Arsimit dhe Shkencës, në varësi të </w:t>
      </w:r>
      <w:r>
        <w:rPr>
          <w:rFonts w:ascii="StobiSerif Regular" w:hAnsi="StobiSerif Regular"/>
          <w:color w:val="000000" w:themeColor="text1"/>
          <w:lang w:val="sq-MK"/>
        </w:rPr>
        <w:t>mjeteve</w:t>
      </w:r>
      <w:r w:rsidRPr="00BA666B">
        <w:rPr>
          <w:rFonts w:ascii="StobiSerif Regular" w:hAnsi="StobiSerif Regular"/>
          <w:color w:val="000000" w:themeColor="text1"/>
        </w:rPr>
        <w:t xml:space="preserve"> të miratuara në Buxhetin e vitit aktual për Programin 3, Nënprogramin 36, llogarinë e shpenzimeve buxhetore për </w:t>
      </w:r>
      <w:r w:rsidR="00697DFE">
        <w:rPr>
          <w:rFonts w:ascii="StobiSerif Regular" w:hAnsi="StobiSerif Regular"/>
          <w:color w:val="000000" w:themeColor="text1"/>
          <w:lang w:val="sq-MK"/>
        </w:rPr>
        <w:t>zërat</w:t>
      </w:r>
      <w:r w:rsidRPr="00BA666B">
        <w:rPr>
          <w:rFonts w:ascii="StobiSerif Regular" w:hAnsi="StobiSerif Regular"/>
          <w:color w:val="000000" w:themeColor="text1"/>
        </w:rPr>
        <w:t xml:space="preserve"> dhe nënzërat e kategorive buxhetore 42-Mallra dhe Shërbime, 46-Subvencione dhe Transfer</w:t>
      </w:r>
      <w:r w:rsidR="00697DFE">
        <w:rPr>
          <w:rFonts w:ascii="StobiSerif Regular" w:hAnsi="StobiSerif Regular"/>
          <w:color w:val="000000" w:themeColor="text1"/>
          <w:lang w:val="sq-MK"/>
        </w:rPr>
        <w:t>ime</w:t>
      </w:r>
      <w:r w:rsidRPr="00BA666B">
        <w:rPr>
          <w:rFonts w:ascii="StobiSerif Regular" w:hAnsi="StobiSerif Regular"/>
          <w:color w:val="000000" w:themeColor="text1"/>
        </w:rPr>
        <w:t xml:space="preserve"> dhe 48-Shpenzime Kapitale, </w:t>
      </w:r>
      <w:r w:rsidR="00697DFE" w:rsidRPr="00697DFE">
        <w:rPr>
          <w:rFonts w:ascii="StobiSerif Regular" w:hAnsi="StobiSerif Regular"/>
          <w:color w:val="000000" w:themeColor="text1"/>
        </w:rPr>
        <w:t xml:space="preserve">mund të bëhen ndryshime në planet financiare që u ndahen Shkollave të Mesme Shtetërore dhe Qendrave Rajonale për Arsim Profesional dhe Trajnim </w:t>
      </w:r>
      <w:r w:rsidR="00697DFE">
        <w:rPr>
          <w:rFonts w:ascii="StobiSerif Regular" w:hAnsi="StobiSerif Regular"/>
          <w:color w:val="000000" w:themeColor="text1"/>
          <w:lang w:val="sq-MK"/>
        </w:rPr>
        <w:t>.</w:t>
      </w:r>
      <w:r w:rsidR="00585C43" w:rsidRPr="00904B71">
        <w:rPr>
          <w:rFonts w:ascii="StobiSerif Regular" w:hAnsi="StobiSerif Regular"/>
          <w:color w:val="000000" w:themeColor="text1"/>
        </w:rPr>
        <w:t xml:space="preserve">                                         </w:t>
      </w:r>
    </w:p>
    <w:p w14:paraId="3E5EA310" w14:textId="6D440116" w:rsidR="00600EFC" w:rsidRPr="00904B71" w:rsidRDefault="00BA666B" w:rsidP="00E415E2">
      <w:pPr>
        <w:ind w:left="3600" w:firstLine="720"/>
        <w:rPr>
          <w:rFonts w:ascii="StobiSerif Regular" w:hAnsi="StobiSerif Regular"/>
          <w:color w:val="000000" w:themeColor="text1"/>
        </w:rPr>
      </w:pPr>
      <w:r>
        <w:rPr>
          <w:rFonts w:ascii="StobiSerif Regular" w:hAnsi="StobiSerif Regular"/>
          <w:color w:val="000000" w:themeColor="text1"/>
          <w:lang w:val="sq-MK"/>
        </w:rPr>
        <w:t xml:space="preserve">Neni </w:t>
      </w:r>
      <w:r w:rsidR="00F7055D" w:rsidRPr="00904B71">
        <w:rPr>
          <w:rFonts w:ascii="StobiSerif Regular" w:hAnsi="StobiSerif Regular"/>
          <w:color w:val="000000" w:themeColor="text1"/>
        </w:rPr>
        <w:t>1</w:t>
      </w:r>
      <w:r w:rsidR="004F0CAA">
        <w:rPr>
          <w:rFonts w:ascii="StobiSerif Regular" w:hAnsi="StobiSerif Regular"/>
          <w:color w:val="000000" w:themeColor="text1"/>
        </w:rPr>
        <w:t>1</w:t>
      </w:r>
    </w:p>
    <w:p w14:paraId="180E32EA" w14:textId="7BF46839" w:rsidR="00BA666B" w:rsidRDefault="00BA666B" w:rsidP="00585C43">
      <w:pPr>
        <w:tabs>
          <w:tab w:val="left" w:pos="142"/>
        </w:tabs>
        <w:ind w:firstLine="720"/>
        <w:rPr>
          <w:rFonts w:ascii="StobiSerif Regular" w:hAnsi="StobiSerif Regular"/>
          <w:bCs/>
          <w:color w:val="000000" w:themeColor="text1"/>
        </w:rPr>
      </w:pPr>
      <w:r w:rsidRPr="00BA666B">
        <w:rPr>
          <w:rFonts w:ascii="StobiSerif Regular" w:hAnsi="StobiSerif Regular"/>
          <w:bCs/>
          <w:color w:val="000000" w:themeColor="text1"/>
        </w:rPr>
        <w:t xml:space="preserve">Shkollat </w:t>
      </w:r>
      <w:r w:rsidRPr="00BA666B">
        <w:rPr>
          <w:rFonts w:ascii="Cambria Math" w:hAnsi="Cambria Math" w:cs="Cambria Math"/>
          <w:bCs/>
          <w:color w:val="000000" w:themeColor="text1"/>
        </w:rPr>
        <w:t>​​</w:t>
      </w:r>
      <w:r w:rsidRPr="00BA666B">
        <w:rPr>
          <w:rFonts w:ascii="StobiSerif Regular" w:hAnsi="StobiSerif Regular"/>
          <w:bCs/>
          <w:color w:val="000000" w:themeColor="text1"/>
        </w:rPr>
        <w:t>e mesme shtet</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rore - qendrat rajonale p</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r arsim profesional dhe trajnim jan</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 xml:space="preserve"> t</w:t>
      </w:r>
      <w:r w:rsidRPr="00BA666B">
        <w:rPr>
          <w:rFonts w:ascii="StobiSerif Regular" w:hAnsi="StobiSerif Regular" w:cs="StobiSerif Regular"/>
          <w:bCs/>
          <w:color w:val="000000" w:themeColor="text1"/>
        </w:rPr>
        <w:t>ë</w:t>
      </w:r>
      <w:r>
        <w:rPr>
          <w:rFonts w:ascii="StobiSerif Regular" w:hAnsi="StobiSerif Regular" w:cs="StobiSerif Regular"/>
          <w:bCs/>
          <w:color w:val="000000" w:themeColor="text1"/>
          <w:lang w:val="sq-MK"/>
        </w:rPr>
        <w:t xml:space="preserve"> </w:t>
      </w:r>
      <w:r>
        <w:rPr>
          <w:rFonts w:ascii="StobiSerif Regular" w:hAnsi="StobiSerif Regular"/>
          <w:bCs/>
          <w:color w:val="000000" w:themeColor="text1"/>
          <w:lang w:val="sq-MK"/>
        </w:rPr>
        <w:t>obliguara</w:t>
      </w:r>
      <w:r w:rsidRPr="00BA666B">
        <w:rPr>
          <w:rFonts w:ascii="StobiSerif Regular" w:hAnsi="StobiSerif Regular"/>
          <w:bCs/>
          <w:color w:val="000000" w:themeColor="text1"/>
        </w:rPr>
        <w:t xml:space="preserve"> t'i p</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rdorin</w:t>
      </w:r>
      <w:r>
        <w:rPr>
          <w:rFonts w:ascii="StobiSerif Regular" w:hAnsi="StobiSerif Regular"/>
          <w:bCs/>
          <w:color w:val="000000" w:themeColor="text1"/>
          <w:lang w:val="sq-MK"/>
        </w:rPr>
        <w:t xml:space="preserve"> mjetet</w:t>
      </w:r>
      <w:r w:rsidRPr="00BA666B">
        <w:rPr>
          <w:rFonts w:ascii="StobiSerif Regular" w:hAnsi="StobiSerif Regular"/>
          <w:bCs/>
          <w:color w:val="000000" w:themeColor="text1"/>
        </w:rPr>
        <w:t xml:space="preserve"> n</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 xml:space="preserve"> m</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nyr</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 xml:space="preserve"> racionale dhe strikte p</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r q</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llimin e tyre t</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 xml:space="preserve"> synuar, n</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 xml:space="preserve"> p</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rputhje me rregulloret ligjore, aktet n</w:t>
      </w:r>
      <w:r w:rsidRPr="00BA666B">
        <w:rPr>
          <w:rFonts w:ascii="StobiSerif Regular" w:hAnsi="StobiSerif Regular" w:cs="StobiSerif Regular"/>
          <w:bCs/>
          <w:color w:val="000000" w:themeColor="text1"/>
        </w:rPr>
        <w:t>ë</w:t>
      </w:r>
      <w:r w:rsidRPr="00BA666B">
        <w:rPr>
          <w:rFonts w:ascii="StobiSerif Regular" w:hAnsi="StobiSerif Regular"/>
          <w:bCs/>
          <w:color w:val="000000" w:themeColor="text1"/>
        </w:rPr>
        <w:t>nligjore, aktet e brendshme dhe standardet e sjelljes etike.</w:t>
      </w:r>
    </w:p>
    <w:p w14:paraId="098A8084" w14:textId="4FCA1ED8" w:rsidR="00052D73" w:rsidRPr="00904B71" w:rsidRDefault="00585C43" w:rsidP="00585C43">
      <w:pPr>
        <w:tabs>
          <w:tab w:val="left" w:pos="142"/>
        </w:tabs>
        <w:ind w:firstLine="720"/>
        <w:rPr>
          <w:rFonts w:ascii="StobiSerif Regular" w:hAnsi="StobiSerif Regular"/>
          <w:color w:val="000000" w:themeColor="text1"/>
        </w:rPr>
      </w:pPr>
      <w:r w:rsidRPr="00904B71">
        <w:rPr>
          <w:rFonts w:ascii="StobiSerif Regular" w:hAnsi="StobiSerif Regular"/>
          <w:color w:val="000000" w:themeColor="text1"/>
        </w:rPr>
        <w:t xml:space="preserve">                                                                          </w:t>
      </w:r>
      <w:r w:rsidR="00BA666B">
        <w:rPr>
          <w:rFonts w:ascii="StobiSerif Regular" w:hAnsi="StobiSerif Regular"/>
          <w:color w:val="000000" w:themeColor="text1"/>
          <w:lang w:val="sq-MK"/>
        </w:rPr>
        <w:t xml:space="preserve">Neni </w:t>
      </w:r>
      <w:r w:rsidR="00052D73" w:rsidRPr="00904B71">
        <w:rPr>
          <w:rFonts w:ascii="StobiSerif Regular" w:hAnsi="StobiSerif Regular"/>
          <w:color w:val="000000" w:themeColor="text1"/>
        </w:rPr>
        <w:t>1</w:t>
      </w:r>
      <w:r w:rsidR="004F0CAA">
        <w:rPr>
          <w:rFonts w:ascii="StobiSerif Regular" w:hAnsi="StobiSerif Regular"/>
          <w:color w:val="000000" w:themeColor="text1"/>
        </w:rPr>
        <w:t>2</w:t>
      </w:r>
    </w:p>
    <w:bookmarkEnd w:id="13"/>
    <w:p w14:paraId="2D0D0ECC" w14:textId="73C40ACE" w:rsidR="00585C43" w:rsidRPr="00904B71" w:rsidRDefault="00BA666B" w:rsidP="00BA666B">
      <w:pPr>
        <w:ind w:firstLine="720"/>
        <w:rPr>
          <w:rFonts w:ascii="StobiSerif Regular" w:hAnsi="StobiSerif Regular"/>
          <w:color w:val="000000" w:themeColor="text1"/>
        </w:rPr>
      </w:pPr>
      <w:r w:rsidRPr="00BA666B">
        <w:rPr>
          <w:rFonts w:ascii="StobiSerif Regular" w:hAnsi="StobiSerif Regular"/>
          <w:color w:val="000000" w:themeColor="text1"/>
        </w:rPr>
        <w:t xml:space="preserve">Kjo Rregullore hyn në fuqi ditën e </w:t>
      </w:r>
      <w:r>
        <w:rPr>
          <w:rFonts w:ascii="StobiSerif Regular" w:hAnsi="StobiSerif Regular"/>
          <w:color w:val="000000" w:themeColor="text1"/>
          <w:lang w:val="sq-MK"/>
        </w:rPr>
        <w:t>sjellje s</w:t>
      </w:r>
      <w:r w:rsidRPr="00BA666B">
        <w:rPr>
          <w:rFonts w:ascii="StobiSerif Regular" w:hAnsi="StobiSerif Regular"/>
          <w:color w:val="000000" w:themeColor="text1"/>
        </w:rPr>
        <w:t>ë saj.</w:t>
      </w:r>
    </w:p>
    <w:p w14:paraId="5DC8B778" w14:textId="77777777" w:rsidR="00585C43" w:rsidRPr="00904B71" w:rsidRDefault="00585C43" w:rsidP="00585C43">
      <w:pPr>
        <w:ind w:firstLine="720"/>
        <w:jc w:val="both"/>
        <w:rPr>
          <w:rFonts w:ascii="StobiSerif Regular" w:hAnsi="StobiSerif Regular"/>
          <w:color w:val="000000" w:themeColor="text1"/>
        </w:rPr>
      </w:pPr>
    </w:p>
    <w:p w14:paraId="1117A30E" w14:textId="151C3F30" w:rsidR="0001003B" w:rsidRPr="00904B71" w:rsidRDefault="006A0FFB" w:rsidP="0001003B">
      <w:pPr>
        <w:spacing w:line="240" w:lineRule="auto"/>
        <w:ind w:left="5160"/>
        <w:jc w:val="center"/>
        <w:rPr>
          <w:rFonts w:ascii="StobiSerif Regular" w:hAnsi="StobiSerif Regular"/>
          <w:b/>
          <w:bCs/>
          <w:color w:val="000000" w:themeColor="text1"/>
          <w:sz w:val="24"/>
          <w:szCs w:val="24"/>
        </w:rPr>
      </w:pPr>
      <w:r w:rsidRPr="00904B71">
        <w:rPr>
          <w:rFonts w:ascii="StobiSerif Regular" w:hAnsi="StobiSerif Regular"/>
          <w:b/>
          <w:bCs/>
          <w:color w:val="000000" w:themeColor="text1"/>
          <w:sz w:val="24"/>
          <w:szCs w:val="24"/>
        </w:rPr>
        <w:t>Министер</w:t>
      </w:r>
      <w:r w:rsidR="00037886" w:rsidRPr="00904B71">
        <w:rPr>
          <w:rFonts w:ascii="StobiSerif Regular" w:hAnsi="StobiSerif Regular"/>
          <w:b/>
          <w:bCs/>
          <w:color w:val="000000" w:themeColor="text1"/>
          <w:sz w:val="24"/>
          <w:szCs w:val="24"/>
        </w:rPr>
        <w:t>ка</w:t>
      </w:r>
      <w:r w:rsidRPr="00904B71">
        <w:rPr>
          <w:rFonts w:ascii="StobiSerif Regular" w:hAnsi="StobiSerif Regular"/>
          <w:b/>
          <w:bCs/>
          <w:color w:val="000000" w:themeColor="text1"/>
          <w:sz w:val="24"/>
          <w:szCs w:val="24"/>
        </w:rPr>
        <w:t xml:space="preserve"> за образование и нау</w:t>
      </w:r>
      <w:r w:rsidR="0001003B">
        <w:rPr>
          <w:rFonts w:ascii="StobiSerif Regular" w:hAnsi="StobiSerif Regular"/>
          <w:b/>
          <w:bCs/>
          <w:color w:val="000000" w:themeColor="text1"/>
          <w:sz w:val="24"/>
          <w:szCs w:val="24"/>
        </w:rPr>
        <w:t xml:space="preserve">ка              </w:t>
      </w:r>
      <w:r w:rsidR="0001003B" w:rsidRPr="00904B71">
        <w:rPr>
          <w:rFonts w:ascii="StobiSerif Regular" w:hAnsi="StobiSerif Regular"/>
          <w:b/>
          <w:bCs/>
          <w:color w:val="000000" w:themeColor="text1"/>
          <w:sz w:val="24"/>
          <w:szCs w:val="24"/>
        </w:rPr>
        <w:t>проф. д-р Весна Јаневска</w:t>
      </w:r>
    </w:p>
    <w:p w14:paraId="660607AD" w14:textId="12D495AB" w:rsidR="0001003B" w:rsidRPr="00904B71" w:rsidRDefault="0001003B" w:rsidP="0001003B">
      <w:pPr>
        <w:spacing w:line="240" w:lineRule="auto"/>
        <w:jc w:val="both"/>
        <w:rPr>
          <w:rFonts w:ascii="StobiSerif Regular" w:hAnsi="StobiSerif Regular"/>
          <w:b/>
          <w:bCs/>
          <w:color w:val="000000" w:themeColor="text1"/>
          <w:sz w:val="24"/>
          <w:szCs w:val="24"/>
        </w:rPr>
      </w:pPr>
      <w:r w:rsidRPr="00904B71">
        <w:rPr>
          <w:rFonts w:ascii="StobiSerif Regular" w:hAnsi="StobiSerif Regular"/>
          <w:b/>
          <w:bCs/>
          <w:color w:val="000000" w:themeColor="text1"/>
          <w:sz w:val="24"/>
          <w:szCs w:val="24"/>
        </w:rPr>
        <w:t xml:space="preserve">                                                              </w:t>
      </w:r>
    </w:p>
    <w:p w14:paraId="2962C90F" w14:textId="3BE03234" w:rsidR="00B962D5" w:rsidRPr="00585C43" w:rsidRDefault="00585C43" w:rsidP="00B962D5">
      <w:pPr>
        <w:spacing w:line="240" w:lineRule="auto"/>
        <w:jc w:val="both"/>
        <w:rPr>
          <w:rFonts w:ascii="StobiSerif Regular" w:hAnsi="StobiSerif Regular"/>
          <w:color w:val="000000" w:themeColor="text1"/>
          <w:lang w:val="en-US"/>
        </w:rPr>
      </w:pPr>
      <w:r w:rsidRPr="00904B71">
        <w:rPr>
          <w:rFonts w:ascii="StobiSerif Regular" w:hAnsi="StobiSerif Regular"/>
          <w:b/>
          <w:bCs/>
          <w:color w:val="000000" w:themeColor="text1"/>
          <w:sz w:val="24"/>
          <w:szCs w:val="24"/>
        </w:rPr>
        <w:t xml:space="preserve">                                                                           </w:t>
      </w:r>
    </w:p>
    <w:p w14:paraId="0959ACAA" w14:textId="7B72D922" w:rsidR="00E14A5B" w:rsidRPr="00585C43" w:rsidRDefault="00E14A5B" w:rsidP="00916D6B">
      <w:pPr>
        <w:jc w:val="both"/>
        <w:rPr>
          <w:rFonts w:ascii="StobiSerif Regular" w:hAnsi="StobiSerif Regular"/>
          <w:color w:val="000000" w:themeColor="text1"/>
          <w:lang w:val="en-US"/>
        </w:rPr>
      </w:pPr>
    </w:p>
    <w:sectPr w:rsidR="00E14A5B" w:rsidRPr="00585C43" w:rsidSect="00916D6B">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1DC7" w14:textId="77777777" w:rsidR="003D6C66" w:rsidRDefault="003D6C66" w:rsidP="00C63076">
      <w:pPr>
        <w:spacing w:after="0" w:line="240" w:lineRule="auto"/>
      </w:pPr>
      <w:r>
        <w:separator/>
      </w:r>
    </w:p>
  </w:endnote>
  <w:endnote w:type="continuationSeparator" w:id="0">
    <w:p w14:paraId="3F33A547" w14:textId="77777777" w:rsidR="003D6C66" w:rsidRDefault="003D6C66" w:rsidP="00C6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B816" w14:textId="77777777" w:rsidR="003D6C66" w:rsidRDefault="003D6C66" w:rsidP="00C63076">
      <w:pPr>
        <w:spacing w:after="0" w:line="240" w:lineRule="auto"/>
      </w:pPr>
      <w:r>
        <w:separator/>
      </w:r>
    </w:p>
  </w:footnote>
  <w:footnote w:type="continuationSeparator" w:id="0">
    <w:p w14:paraId="6FDEFA14" w14:textId="77777777" w:rsidR="003D6C66" w:rsidRDefault="003D6C66" w:rsidP="00C63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15B09"/>
    <w:multiLevelType w:val="hybridMultilevel"/>
    <w:tmpl w:val="AD5055D2"/>
    <w:lvl w:ilvl="0" w:tplc="AAC01BFA">
      <w:start w:val="1"/>
      <w:numFmt w:val="upperLetter"/>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 w15:restartNumberingAfterBreak="0">
    <w:nsid w:val="4DFF6304"/>
    <w:multiLevelType w:val="hybridMultilevel"/>
    <w:tmpl w:val="E168E168"/>
    <w:lvl w:ilvl="0" w:tplc="A1BAE74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6FC82E6A"/>
    <w:multiLevelType w:val="hybridMultilevel"/>
    <w:tmpl w:val="B150C098"/>
    <w:lvl w:ilvl="0" w:tplc="2776608E">
      <w:start w:val="1"/>
      <w:numFmt w:val="lowerLetter"/>
      <w:lvlText w:val="%1)"/>
      <w:lvlJc w:val="left"/>
      <w:pPr>
        <w:ind w:left="1128" w:hanging="360"/>
      </w:pPr>
      <w:rPr>
        <w:rFonts w:hint="default"/>
      </w:rPr>
    </w:lvl>
    <w:lvl w:ilvl="1" w:tplc="042F0019" w:tentative="1">
      <w:start w:val="1"/>
      <w:numFmt w:val="lowerLetter"/>
      <w:lvlText w:val="%2."/>
      <w:lvlJc w:val="left"/>
      <w:pPr>
        <w:ind w:left="1848" w:hanging="360"/>
      </w:pPr>
    </w:lvl>
    <w:lvl w:ilvl="2" w:tplc="042F001B" w:tentative="1">
      <w:start w:val="1"/>
      <w:numFmt w:val="lowerRoman"/>
      <w:lvlText w:val="%3."/>
      <w:lvlJc w:val="right"/>
      <w:pPr>
        <w:ind w:left="2568" w:hanging="180"/>
      </w:pPr>
    </w:lvl>
    <w:lvl w:ilvl="3" w:tplc="042F000F" w:tentative="1">
      <w:start w:val="1"/>
      <w:numFmt w:val="decimal"/>
      <w:lvlText w:val="%4."/>
      <w:lvlJc w:val="left"/>
      <w:pPr>
        <w:ind w:left="3288" w:hanging="360"/>
      </w:pPr>
    </w:lvl>
    <w:lvl w:ilvl="4" w:tplc="042F0019" w:tentative="1">
      <w:start w:val="1"/>
      <w:numFmt w:val="lowerLetter"/>
      <w:lvlText w:val="%5."/>
      <w:lvlJc w:val="left"/>
      <w:pPr>
        <w:ind w:left="4008" w:hanging="360"/>
      </w:pPr>
    </w:lvl>
    <w:lvl w:ilvl="5" w:tplc="042F001B" w:tentative="1">
      <w:start w:val="1"/>
      <w:numFmt w:val="lowerRoman"/>
      <w:lvlText w:val="%6."/>
      <w:lvlJc w:val="right"/>
      <w:pPr>
        <w:ind w:left="4728" w:hanging="180"/>
      </w:pPr>
    </w:lvl>
    <w:lvl w:ilvl="6" w:tplc="042F000F" w:tentative="1">
      <w:start w:val="1"/>
      <w:numFmt w:val="decimal"/>
      <w:lvlText w:val="%7."/>
      <w:lvlJc w:val="left"/>
      <w:pPr>
        <w:ind w:left="5448" w:hanging="360"/>
      </w:pPr>
    </w:lvl>
    <w:lvl w:ilvl="7" w:tplc="042F0019" w:tentative="1">
      <w:start w:val="1"/>
      <w:numFmt w:val="lowerLetter"/>
      <w:lvlText w:val="%8."/>
      <w:lvlJc w:val="left"/>
      <w:pPr>
        <w:ind w:left="6168" w:hanging="360"/>
      </w:pPr>
    </w:lvl>
    <w:lvl w:ilvl="8" w:tplc="042F001B" w:tentative="1">
      <w:start w:val="1"/>
      <w:numFmt w:val="lowerRoman"/>
      <w:lvlText w:val="%9."/>
      <w:lvlJc w:val="right"/>
      <w:pPr>
        <w:ind w:left="6888" w:hanging="180"/>
      </w:pPr>
    </w:lvl>
  </w:abstractNum>
  <w:abstractNum w:abstractNumId="3" w15:restartNumberingAfterBreak="0">
    <w:nsid w:val="75BC0828"/>
    <w:multiLevelType w:val="hybridMultilevel"/>
    <w:tmpl w:val="709465D2"/>
    <w:lvl w:ilvl="0" w:tplc="3D228C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D"/>
    <w:rsid w:val="0001003B"/>
    <w:rsid w:val="00037886"/>
    <w:rsid w:val="00052D73"/>
    <w:rsid w:val="00053F8B"/>
    <w:rsid w:val="00055EF7"/>
    <w:rsid w:val="00066DBF"/>
    <w:rsid w:val="00084A8E"/>
    <w:rsid w:val="000A0090"/>
    <w:rsid w:val="000B2BB9"/>
    <w:rsid w:val="000B69A8"/>
    <w:rsid w:val="000C5A53"/>
    <w:rsid w:val="000D1E65"/>
    <w:rsid w:val="000D216F"/>
    <w:rsid w:val="000D54A4"/>
    <w:rsid w:val="000D599E"/>
    <w:rsid w:val="000D5C25"/>
    <w:rsid w:val="000D6CEB"/>
    <w:rsid w:val="000E4414"/>
    <w:rsid w:val="000F1098"/>
    <w:rsid w:val="00105312"/>
    <w:rsid w:val="00111F68"/>
    <w:rsid w:val="00113591"/>
    <w:rsid w:val="001150EF"/>
    <w:rsid w:val="001158EA"/>
    <w:rsid w:val="001477BF"/>
    <w:rsid w:val="00153C45"/>
    <w:rsid w:val="00156523"/>
    <w:rsid w:val="00161DC9"/>
    <w:rsid w:val="0017179F"/>
    <w:rsid w:val="00171ABE"/>
    <w:rsid w:val="001969AE"/>
    <w:rsid w:val="001B0B3E"/>
    <w:rsid w:val="001B46BA"/>
    <w:rsid w:val="001B70ED"/>
    <w:rsid w:val="001E13BD"/>
    <w:rsid w:val="00244EF1"/>
    <w:rsid w:val="002663F0"/>
    <w:rsid w:val="00294FD3"/>
    <w:rsid w:val="002950E3"/>
    <w:rsid w:val="002D238A"/>
    <w:rsid w:val="002F304F"/>
    <w:rsid w:val="0030244E"/>
    <w:rsid w:val="00304137"/>
    <w:rsid w:val="00311265"/>
    <w:rsid w:val="003228A1"/>
    <w:rsid w:val="00323B48"/>
    <w:rsid w:val="003256EA"/>
    <w:rsid w:val="00332D96"/>
    <w:rsid w:val="00342928"/>
    <w:rsid w:val="00351DFD"/>
    <w:rsid w:val="00362457"/>
    <w:rsid w:val="00377D9C"/>
    <w:rsid w:val="00383D7D"/>
    <w:rsid w:val="003A2893"/>
    <w:rsid w:val="003A4013"/>
    <w:rsid w:val="003A6A2A"/>
    <w:rsid w:val="003C1A0D"/>
    <w:rsid w:val="003C6CC9"/>
    <w:rsid w:val="003C7B8B"/>
    <w:rsid w:val="003D2269"/>
    <w:rsid w:val="003D4F51"/>
    <w:rsid w:val="003D6C66"/>
    <w:rsid w:val="003F6C65"/>
    <w:rsid w:val="00402090"/>
    <w:rsid w:val="00403142"/>
    <w:rsid w:val="004107FF"/>
    <w:rsid w:val="00413D74"/>
    <w:rsid w:val="00446701"/>
    <w:rsid w:val="00455536"/>
    <w:rsid w:val="004567DD"/>
    <w:rsid w:val="004630C4"/>
    <w:rsid w:val="00472EEE"/>
    <w:rsid w:val="004A639D"/>
    <w:rsid w:val="004B3206"/>
    <w:rsid w:val="004C5658"/>
    <w:rsid w:val="004E1CA3"/>
    <w:rsid w:val="004E5A50"/>
    <w:rsid w:val="004E60EC"/>
    <w:rsid w:val="004E66D4"/>
    <w:rsid w:val="004F0CAA"/>
    <w:rsid w:val="004F0FCB"/>
    <w:rsid w:val="004F57D4"/>
    <w:rsid w:val="00501523"/>
    <w:rsid w:val="00506BE8"/>
    <w:rsid w:val="0050724B"/>
    <w:rsid w:val="00522E5D"/>
    <w:rsid w:val="0053215C"/>
    <w:rsid w:val="00536D70"/>
    <w:rsid w:val="00540320"/>
    <w:rsid w:val="00547EA6"/>
    <w:rsid w:val="00562BA3"/>
    <w:rsid w:val="00585C43"/>
    <w:rsid w:val="005874CE"/>
    <w:rsid w:val="00593404"/>
    <w:rsid w:val="00595128"/>
    <w:rsid w:val="005B4427"/>
    <w:rsid w:val="005C1599"/>
    <w:rsid w:val="005C18B4"/>
    <w:rsid w:val="005C4F8E"/>
    <w:rsid w:val="005D56A2"/>
    <w:rsid w:val="005E4465"/>
    <w:rsid w:val="005F1D0D"/>
    <w:rsid w:val="005F32AF"/>
    <w:rsid w:val="00600EFC"/>
    <w:rsid w:val="00601AD0"/>
    <w:rsid w:val="006102F9"/>
    <w:rsid w:val="006351E4"/>
    <w:rsid w:val="0067122A"/>
    <w:rsid w:val="00671977"/>
    <w:rsid w:val="00677141"/>
    <w:rsid w:val="0067719A"/>
    <w:rsid w:val="00684D69"/>
    <w:rsid w:val="00696B45"/>
    <w:rsid w:val="00697B7D"/>
    <w:rsid w:val="00697DFE"/>
    <w:rsid w:val="006A0FFB"/>
    <w:rsid w:val="006A2C6C"/>
    <w:rsid w:val="006B0DD1"/>
    <w:rsid w:val="006B4FB9"/>
    <w:rsid w:val="006D03C7"/>
    <w:rsid w:val="006E0E54"/>
    <w:rsid w:val="006F551E"/>
    <w:rsid w:val="006F6BA4"/>
    <w:rsid w:val="007011F7"/>
    <w:rsid w:val="00703458"/>
    <w:rsid w:val="00706748"/>
    <w:rsid w:val="00706BA8"/>
    <w:rsid w:val="00712375"/>
    <w:rsid w:val="00715306"/>
    <w:rsid w:val="00723834"/>
    <w:rsid w:val="00727A5B"/>
    <w:rsid w:val="00735C62"/>
    <w:rsid w:val="0074553F"/>
    <w:rsid w:val="007534D5"/>
    <w:rsid w:val="00755346"/>
    <w:rsid w:val="00766312"/>
    <w:rsid w:val="00786E22"/>
    <w:rsid w:val="007B39E2"/>
    <w:rsid w:val="007C759F"/>
    <w:rsid w:val="007E3702"/>
    <w:rsid w:val="007E542C"/>
    <w:rsid w:val="007E746C"/>
    <w:rsid w:val="007F24AB"/>
    <w:rsid w:val="007F2C63"/>
    <w:rsid w:val="007F3BB8"/>
    <w:rsid w:val="00802EBD"/>
    <w:rsid w:val="00820A30"/>
    <w:rsid w:val="00822149"/>
    <w:rsid w:val="00830177"/>
    <w:rsid w:val="00834D16"/>
    <w:rsid w:val="00845DB0"/>
    <w:rsid w:val="00846CC6"/>
    <w:rsid w:val="00865BFD"/>
    <w:rsid w:val="008717E0"/>
    <w:rsid w:val="00874F92"/>
    <w:rsid w:val="0087564F"/>
    <w:rsid w:val="00877FCC"/>
    <w:rsid w:val="00882438"/>
    <w:rsid w:val="00885566"/>
    <w:rsid w:val="008861B6"/>
    <w:rsid w:val="00896FC7"/>
    <w:rsid w:val="00897A98"/>
    <w:rsid w:val="008A3546"/>
    <w:rsid w:val="008A56EE"/>
    <w:rsid w:val="008B780C"/>
    <w:rsid w:val="008C1B63"/>
    <w:rsid w:val="008F0EC0"/>
    <w:rsid w:val="008F2318"/>
    <w:rsid w:val="008F5F6C"/>
    <w:rsid w:val="009042A3"/>
    <w:rsid w:val="00904B71"/>
    <w:rsid w:val="00905813"/>
    <w:rsid w:val="00911CFA"/>
    <w:rsid w:val="00916D6B"/>
    <w:rsid w:val="0091750A"/>
    <w:rsid w:val="00924CCF"/>
    <w:rsid w:val="00927552"/>
    <w:rsid w:val="0093236A"/>
    <w:rsid w:val="00942DA8"/>
    <w:rsid w:val="0094669C"/>
    <w:rsid w:val="00952B09"/>
    <w:rsid w:val="00955027"/>
    <w:rsid w:val="00961F26"/>
    <w:rsid w:val="0099520F"/>
    <w:rsid w:val="009A2C09"/>
    <w:rsid w:val="009A5600"/>
    <w:rsid w:val="009A74AE"/>
    <w:rsid w:val="009B5222"/>
    <w:rsid w:val="009C01CD"/>
    <w:rsid w:val="009E0B86"/>
    <w:rsid w:val="009E47D5"/>
    <w:rsid w:val="009F2669"/>
    <w:rsid w:val="009F7A1B"/>
    <w:rsid w:val="00A3020A"/>
    <w:rsid w:val="00A34277"/>
    <w:rsid w:val="00A40CFB"/>
    <w:rsid w:val="00A4289C"/>
    <w:rsid w:val="00A45F7B"/>
    <w:rsid w:val="00A5141B"/>
    <w:rsid w:val="00A51B6D"/>
    <w:rsid w:val="00A61B4D"/>
    <w:rsid w:val="00A653FB"/>
    <w:rsid w:val="00A724CB"/>
    <w:rsid w:val="00A867FA"/>
    <w:rsid w:val="00A878E0"/>
    <w:rsid w:val="00AC7121"/>
    <w:rsid w:val="00AD2056"/>
    <w:rsid w:val="00AD5683"/>
    <w:rsid w:val="00AF72D1"/>
    <w:rsid w:val="00B17F1D"/>
    <w:rsid w:val="00B256AA"/>
    <w:rsid w:val="00B33BF3"/>
    <w:rsid w:val="00B33F05"/>
    <w:rsid w:val="00B34C7F"/>
    <w:rsid w:val="00B35EAE"/>
    <w:rsid w:val="00B47343"/>
    <w:rsid w:val="00B5332E"/>
    <w:rsid w:val="00B54CEF"/>
    <w:rsid w:val="00B56099"/>
    <w:rsid w:val="00B722FB"/>
    <w:rsid w:val="00B93BAF"/>
    <w:rsid w:val="00B962D5"/>
    <w:rsid w:val="00BA20F0"/>
    <w:rsid w:val="00BA4B12"/>
    <w:rsid w:val="00BA666B"/>
    <w:rsid w:val="00BB323B"/>
    <w:rsid w:val="00BB715D"/>
    <w:rsid w:val="00BC386D"/>
    <w:rsid w:val="00BD0BB8"/>
    <w:rsid w:val="00BD4CD1"/>
    <w:rsid w:val="00C43281"/>
    <w:rsid w:val="00C50154"/>
    <w:rsid w:val="00C57A06"/>
    <w:rsid w:val="00C63076"/>
    <w:rsid w:val="00C82AD0"/>
    <w:rsid w:val="00C82EE2"/>
    <w:rsid w:val="00C9059E"/>
    <w:rsid w:val="00CA0CEC"/>
    <w:rsid w:val="00CA22DD"/>
    <w:rsid w:val="00CA4E4D"/>
    <w:rsid w:val="00CB2794"/>
    <w:rsid w:val="00CC24F6"/>
    <w:rsid w:val="00CC28BF"/>
    <w:rsid w:val="00CE67C2"/>
    <w:rsid w:val="00D0237E"/>
    <w:rsid w:val="00D22E26"/>
    <w:rsid w:val="00D25B15"/>
    <w:rsid w:val="00D30A51"/>
    <w:rsid w:val="00D35A3C"/>
    <w:rsid w:val="00D47A47"/>
    <w:rsid w:val="00D56433"/>
    <w:rsid w:val="00D61864"/>
    <w:rsid w:val="00D80634"/>
    <w:rsid w:val="00D86969"/>
    <w:rsid w:val="00DA2EAE"/>
    <w:rsid w:val="00DD6C70"/>
    <w:rsid w:val="00DF44EE"/>
    <w:rsid w:val="00E00693"/>
    <w:rsid w:val="00E071B0"/>
    <w:rsid w:val="00E1055F"/>
    <w:rsid w:val="00E14A5B"/>
    <w:rsid w:val="00E14CD3"/>
    <w:rsid w:val="00E227C0"/>
    <w:rsid w:val="00E23A95"/>
    <w:rsid w:val="00E24F73"/>
    <w:rsid w:val="00E26256"/>
    <w:rsid w:val="00E342A7"/>
    <w:rsid w:val="00E3476F"/>
    <w:rsid w:val="00E369D6"/>
    <w:rsid w:val="00E415E2"/>
    <w:rsid w:val="00E43861"/>
    <w:rsid w:val="00E47D02"/>
    <w:rsid w:val="00E55ADE"/>
    <w:rsid w:val="00E829CF"/>
    <w:rsid w:val="00E86792"/>
    <w:rsid w:val="00E93112"/>
    <w:rsid w:val="00EA0418"/>
    <w:rsid w:val="00EB358E"/>
    <w:rsid w:val="00EB5E15"/>
    <w:rsid w:val="00EC0737"/>
    <w:rsid w:val="00ED20B7"/>
    <w:rsid w:val="00ED373A"/>
    <w:rsid w:val="00EE4456"/>
    <w:rsid w:val="00EE4765"/>
    <w:rsid w:val="00EF2184"/>
    <w:rsid w:val="00F11746"/>
    <w:rsid w:val="00F26BA7"/>
    <w:rsid w:val="00F27A36"/>
    <w:rsid w:val="00F3740B"/>
    <w:rsid w:val="00F406BA"/>
    <w:rsid w:val="00F54EA8"/>
    <w:rsid w:val="00F5542B"/>
    <w:rsid w:val="00F60683"/>
    <w:rsid w:val="00F7055D"/>
    <w:rsid w:val="00F93E0A"/>
    <w:rsid w:val="00F93E17"/>
    <w:rsid w:val="00FA47FB"/>
    <w:rsid w:val="00FE73A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1B3D4"/>
  <w15:chartTrackingRefBased/>
  <w15:docId w15:val="{85B49437-6220-4408-8657-20744915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861"/>
    <w:pPr>
      <w:ind w:left="720"/>
      <w:contextualSpacing/>
    </w:pPr>
  </w:style>
  <w:style w:type="table" w:styleId="TableGrid">
    <w:name w:val="Table Grid"/>
    <w:basedOn w:val="TableNormal"/>
    <w:uiPriority w:val="39"/>
    <w:rsid w:val="00671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1098"/>
    <w:pPr>
      <w:spacing w:after="0" w:line="240" w:lineRule="auto"/>
    </w:pPr>
    <w:rPr>
      <w:rFonts w:ascii="Times New Roman" w:hAnsi="Times New Roman" w:cs="Times New Roman"/>
      <w:sz w:val="24"/>
      <w:szCs w:val="24"/>
      <w:lang w:eastAsia="mk-MK"/>
    </w:rPr>
  </w:style>
  <w:style w:type="paragraph" w:styleId="BalloonText">
    <w:name w:val="Balloon Text"/>
    <w:basedOn w:val="Normal"/>
    <w:link w:val="BalloonTextChar"/>
    <w:uiPriority w:val="99"/>
    <w:semiHidden/>
    <w:unhideWhenUsed/>
    <w:rsid w:val="00066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BF"/>
    <w:rPr>
      <w:rFonts w:ascii="Segoe UI" w:hAnsi="Segoe UI" w:cs="Segoe UI"/>
      <w:sz w:val="18"/>
      <w:szCs w:val="18"/>
    </w:rPr>
  </w:style>
  <w:style w:type="paragraph" w:styleId="Header">
    <w:name w:val="header"/>
    <w:basedOn w:val="Normal"/>
    <w:link w:val="HeaderChar"/>
    <w:uiPriority w:val="99"/>
    <w:unhideWhenUsed/>
    <w:rsid w:val="00C63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076"/>
  </w:style>
  <w:style w:type="paragraph" w:styleId="Footer">
    <w:name w:val="footer"/>
    <w:basedOn w:val="Normal"/>
    <w:link w:val="FooterChar"/>
    <w:uiPriority w:val="99"/>
    <w:unhideWhenUsed/>
    <w:rsid w:val="00C63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076"/>
  </w:style>
  <w:style w:type="paragraph" w:styleId="Revision">
    <w:name w:val="Revision"/>
    <w:hidden/>
    <w:uiPriority w:val="99"/>
    <w:semiHidden/>
    <w:rsid w:val="00AD2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8447-5F15-453E-84EB-E5D9AE00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Vignjevic</dc:creator>
  <cp:keywords/>
  <dc:description/>
  <cp:lastModifiedBy>Florije</cp:lastModifiedBy>
  <cp:revision>10</cp:revision>
  <cp:lastPrinted>2025-05-16T08:59:00Z</cp:lastPrinted>
  <dcterms:created xsi:type="dcterms:W3CDTF">2025-05-19T07:08:00Z</dcterms:created>
  <dcterms:modified xsi:type="dcterms:W3CDTF">2025-05-19T10:35:00Z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b533c06a28d76608ea78226ff62cbdd16e09ef327fef420a255ef6eccb1576ec</vt:lpwstr>
  </property>
</Properties>
</file>