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7283" w14:textId="6DA35D68" w:rsidR="003C5A3D" w:rsidRPr="001B0B47" w:rsidRDefault="003C5A3D">
      <w:pPr>
        <w:rPr>
          <w:lang w:val="mk-MK"/>
        </w:rPr>
      </w:pPr>
    </w:p>
    <w:p w14:paraId="3810AF61" w14:textId="637ECCDB" w:rsidR="006B7C4C" w:rsidRDefault="006B7C4C" w:rsidP="006B7C4C">
      <w:pPr>
        <w:pStyle w:val="Programme"/>
        <w:rPr>
          <w:lang w:val="mk-MK"/>
        </w:rPr>
      </w:pPr>
      <w:bookmarkStart w:id="0" w:name="_Toc94180155"/>
      <w:bookmarkStart w:id="1" w:name="_Toc94180156"/>
      <w:r w:rsidRPr="00405799">
        <w:rPr>
          <w:lang w:val="mk-MK"/>
        </w:rPr>
        <w:t>Gratë</w:t>
      </w:r>
      <w:r w:rsidR="001B7138">
        <w:rPr>
          <w:lang w:val="sq-AL"/>
        </w:rPr>
        <w:t xml:space="preserve"> dhe vajzat</w:t>
      </w:r>
      <w:r w:rsidRPr="00405799">
        <w:rPr>
          <w:lang w:val="mk-MK"/>
        </w:rPr>
        <w:t xml:space="preserve"> në </w:t>
      </w:r>
      <w:r w:rsidR="00D971E1">
        <w:rPr>
          <w:lang w:val="sq-AL"/>
        </w:rPr>
        <w:t>b</w:t>
      </w:r>
      <w:bookmarkStart w:id="2" w:name="_GoBack"/>
      <w:bookmarkEnd w:id="2"/>
      <w:r w:rsidRPr="00405799">
        <w:rPr>
          <w:lang w:val="mk-MK"/>
        </w:rPr>
        <w:t>ursat STEM</w:t>
      </w:r>
    </w:p>
    <w:p w14:paraId="7324F267" w14:textId="77777777" w:rsidR="006B7C4C" w:rsidRPr="001B0B47" w:rsidRDefault="006B7C4C" w:rsidP="006B7C4C">
      <w:pPr>
        <w:pStyle w:val="Programme"/>
        <w:rPr>
          <w:lang w:val="mk-MK"/>
        </w:rPr>
      </w:pPr>
      <w:r w:rsidRPr="001B0B47">
        <w:rPr>
          <w:noProof/>
          <w:lang w:val="mk-MK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916DF9" wp14:editId="5834A639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ACD1F" id="Straight Connector 1" o:spid="_x0000_s1026" style="position:absolute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from="0,21.25pt" to="39.4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" strokecolor="#00dcff [3204]" strokeweight="3pt">
                <v:stroke joinstyle="miter" endcap="round"/>
                <w10:wrap type="through"/>
              </v:line>
            </w:pict>
          </mc:Fallback>
        </mc:AlternateContent>
      </w:r>
    </w:p>
    <w:p w14:paraId="6B745546" w14:textId="77777777" w:rsidR="006B7C4C" w:rsidRPr="00405799" w:rsidRDefault="006B7C4C" w:rsidP="006B7C4C">
      <w:pPr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88"/>
          <w:szCs w:val="88"/>
          <w:lang w:val="mk-MK"/>
        </w:rPr>
      </w:pPr>
      <w:r w:rsidRPr="00405799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88"/>
          <w:szCs w:val="88"/>
          <w:lang w:val="mk-MK"/>
        </w:rPr>
        <w:t>Informatë kyçe: Maqedonia e Veriut</w:t>
      </w:r>
    </w:p>
    <w:p w14:paraId="68F84202" w14:textId="77777777" w:rsidR="006B7C4C" w:rsidRDefault="006B7C4C" w:rsidP="006B7C4C">
      <w:pPr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36"/>
          <w:szCs w:val="36"/>
          <w:lang w:val="mk-MK"/>
        </w:rPr>
      </w:pPr>
      <w:r w:rsidRPr="00C17EC4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36"/>
          <w:szCs w:val="36"/>
          <w:lang w:val="mk-MK"/>
        </w:rPr>
        <w:t xml:space="preserve">Për bursat e Këshillit Britanik për </w:t>
      </w:r>
      <w:r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36"/>
          <w:szCs w:val="36"/>
          <w:lang/>
        </w:rPr>
        <w:t>g</w:t>
      </w:r>
      <w:r w:rsidRPr="00C17EC4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36"/>
          <w:szCs w:val="36"/>
          <w:lang w:val="mk-MK"/>
        </w:rPr>
        <w:t xml:space="preserve">ratë </w:t>
      </w:r>
      <w:r w:rsidRPr="00C17EC4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36"/>
          <w:szCs w:val="36"/>
          <w:lang/>
        </w:rPr>
        <w:t xml:space="preserve">dhe vajzat </w:t>
      </w:r>
      <w:r w:rsidRPr="00C17EC4">
        <w:rPr>
          <w:rFonts w:asciiTheme="majorHAnsi" w:eastAsiaTheme="majorEastAsia" w:hAnsiTheme="majorHAnsi" w:cstheme="majorBidi"/>
          <w:b/>
          <w:bCs/>
          <w:color w:val="230859" w:themeColor="text2"/>
          <w:spacing w:val="-10"/>
          <w:kern w:val="28"/>
          <w:sz w:val="36"/>
          <w:szCs w:val="36"/>
          <w:lang w:val="mk-MK"/>
        </w:rPr>
        <w:t>në STEM</w:t>
      </w:r>
    </w:p>
    <w:p w14:paraId="17093001" w14:textId="77777777" w:rsidR="006B7C4C" w:rsidRPr="00C17EC4" w:rsidRDefault="006B7C4C" w:rsidP="006B7C4C">
      <w:pPr>
        <w:rPr>
          <w:sz w:val="36"/>
          <w:szCs w:val="36"/>
          <w:lang w:val="mk-MK"/>
        </w:rPr>
      </w:pPr>
    </w:p>
    <w:p w14:paraId="568351B5" w14:textId="730C98B4" w:rsidR="006B7C4C" w:rsidRPr="00000E9D" w:rsidRDefault="006B7C4C" w:rsidP="00000E9D">
      <w:pPr>
        <w:pStyle w:val="Bullets"/>
        <w:jc w:val="both"/>
        <w:rPr>
          <w:rFonts w:ascii="StobiSerif Regular" w:hAnsi="StobiSerif Regular"/>
          <w:shd w:val="clear" w:color="auto" w:fill="FFFFFF"/>
          <w:lang w:val="mk-MK"/>
        </w:rPr>
      </w:pPr>
      <w:r w:rsidRPr="00000E9D">
        <w:rPr>
          <w:rFonts w:ascii="StobiSerif Regular" w:hAnsi="StobiSerif Regular"/>
          <w:shd w:val="clear" w:color="auto" w:fill="FFFFFF"/>
          <w:lang w:val="mk-MK"/>
        </w:rPr>
        <w:t>Programi „Gratë dhe vajzat në STEM“ i Këshillit Britanik iu siguron shkenctar</w:t>
      </w:r>
      <w:r w:rsidRPr="00000E9D">
        <w:rPr>
          <w:rFonts w:ascii="StobiSerif Regular" w:hAnsi="StobiSerif Regular"/>
          <w:shd w:val="clear" w:color="auto" w:fill="FFFFFF"/>
          <w:lang/>
        </w:rPr>
        <w:t>e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ve të talentuar bursa gjithëpërfshirëse të cilët iu mundësojnë të studiojnë dhe të fitojnë kualifikime </w:t>
      </w:r>
      <w:r w:rsidR="001B7138" w:rsidRPr="00000E9D">
        <w:rPr>
          <w:rFonts w:ascii="StobiSerif Regular" w:hAnsi="StobiSerif Regular"/>
          <w:shd w:val="clear" w:color="auto" w:fill="FFFFFF"/>
          <w:lang w:val="sq-AL"/>
        </w:rPr>
        <w:t>të magjistraturës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 të klasit botëror në Mbretëritë e Bashkuar</w:t>
      </w:r>
      <w:r w:rsidR="00000E9D">
        <w:rPr>
          <w:rFonts w:ascii="StobiSerif Regular" w:hAnsi="StobiSerif Regular"/>
          <w:shd w:val="clear" w:color="auto" w:fill="FFFFFF"/>
          <w:lang w:val="sq-AL"/>
        </w:rPr>
        <w:t>a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 dhe të arrijnë sukses në karrierë në vendet e tyre amë dhe në nivel ndërkombëtar.</w:t>
      </w:r>
    </w:p>
    <w:p w14:paraId="06E26134" w14:textId="6FF830DB" w:rsidR="006B7C4C" w:rsidRPr="00000E9D" w:rsidRDefault="006B7C4C" w:rsidP="00000E9D">
      <w:pPr>
        <w:pStyle w:val="Bullets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 Programi është i de</w:t>
      </w:r>
      <w:r w:rsidR="001B7138" w:rsidRPr="00000E9D">
        <w:rPr>
          <w:rFonts w:ascii="StobiSerif Regular" w:hAnsi="StobiSerif Regular"/>
          <w:shd w:val="clear" w:color="auto" w:fill="FFFFFF"/>
          <w:lang w:val="sq-AL"/>
        </w:rPr>
        <w:t>dikar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 për shkenctar</w:t>
      </w:r>
      <w:r w:rsidRPr="00000E9D">
        <w:rPr>
          <w:rFonts w:ascii="StobiSerif Regular" w:hAnsi="StobiSerif Regular"/>
          <w:shd w:val="clear" w:color="auto" w:fill="FFFFFF"/>
          <w:lang/>
        </w:rPr>
        <w:t>e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t e interesuar për studime </w:t>
      </w:r>
      <w:r w:rsidR="001B7138" w:rsidRPr="00000E9D">
        <w:rPr>
          <w:rFonts w:ascii="StobiSerif Regular" w:hAnsi="StobiSerif Regular"/>
          <w:shd w:val="clear" w:color="auto" w:fill="FFFFFF"/>
          <w:lang w:val="sq-AL"/>
        </w:rPr>
        <w:t>të magjistraturës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 në Mbretëri</w:t>
      </w:r>
      <w:r w:rsidR="001B7138" w:rsidRPr="00000E9D">
        <w:rPr>
          <w:rFonts w:ascii="StobiSerif Regular" w:hAnsi="StobiSerif Regular"/>
          <w:shd w:val="clear" w:color="auto" w:fill="FFFFFF"/>
          <w:lang w:val="sq-AL"/>
        </w:rPr>
        <w:t>n</w:t>
      </w:r>
      <w:r w:rsidRPr="00000E9D">
        <w:rPr>
          <w:rFonts w:ascii="StobiSerif Regular" w:hAnsi="StobiSerif Regular"/>
          <w:shd w:val="clear" w:color="auto" w:fill="FFFFFF"/>
          <w:lang w:val="mk-MK"/>
        </w:rPr>
        <w:t>ë e Bashkuar</w:t>
      </w:r>
      <w:r w:rsidR="001B7138" w:rsidRPr="00000E9D">
        <w:rPr>
          <w:rFonts w:ascii="StobiSerif Regular" w:hAnsi="StobiSerif Regular"/>
          <w:shd w:val="clear" w:color="auto" w:fill="FFFFFF"/>
          <w:lang w:val="sq-AL"/>
        </w:rPr>
        <w:t>ë</w:t>
      </w:r>
      <w:r w:rsidRPr="00000E9D">
        <w:rPr>
          <w:rFonts w:ascii="StobiSerif Regular" w:hAnsi="StobiSerif Regular"/>
          <w:shd w:val="clear" w:color="auto" w:fill="FFFFFF"/>
          <w:lang w:val="mk-MK"/>
        </w:rPr>
        <w:t xml:space="preserve"> në vitin akademik 2024-25.</w:t>
      </w:r>
    </w:p>
    <w:p w14:paraId="35B7B034" w14:textId="237A3A18" w:rsidR="006B7C4C" w:rsidRPr="00000E9D" w:rsidRDefault="006B7C4C" w:rsidP="00000E9D">
      <w:pPr>
        <w:pStyle w:val="Bullets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Programi ka për qëllim të rrisë mundësitë për karrierë të vajzave dhe grave </w:t>
      </w:r>
      <w:r w:rsidR="00000E9D">
        <w:rPr>
          <w:rFonts w:ascii="StobiSerif Regular" w:hAnsi="StobiSerif Regular" w:cs="Arial"/>
          <w:shd w:val="clear" w:color="auto" w:fill="FFFFFF"/>
          <w:lang w:val="sq-AL"/>
        </w:rPr>
        <w:t>të cilat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kanë zgjedhur të punojnë në fushat STEM: shkencë, matematikë, inxhinieri dhe shkenca teknologjike.</w:t>
      </w:r>
    </w:p>
    <w:p w14:paraId="62EF8A17" w14:textId="7E985333" w:rsidR="006B7C4C" w:rsidRPr="00000E9D" w:rsidRDefault="006B7C4C" w:rsidP="00000E9D">
      <w:pPr>
        <w:pStyle w:val="Bullets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Programi nuk </w:t>
      </w:r>
      <w:r w:rsidRPr="00000E9D">
        <w:rPr>
          <w:rFonts w:ascii="StobiSerif Regular" w:hAnsi="StobiSerif Regular" w:cs="Arial"/>
          <w:shd w:val="clear" w:color="auto" w:fill="FFFFFF"/>
          <w:lang/>
        </w:rPr>
        <w:t xml:space="preserve">e 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>definon moshë</w:t>
      </w:r>
      <w:r w:rsidRPr="00000E9D">
        <w:rPr>
          <w:rFonts w:ascii="StobiSerif Regular" w:hAnsi="StobiSerif Regular" w:cs="Arial"/>
          <w:shd w:val="clear" w:color="auto" w:fill="FFFFFF"/>
          <w:lang/>
        </w:rPr>
        <w:t>n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për aplikim</w:t>
      </w:r>
      <w:r w:rsidRPr="00000E9D">
        <w:rPr>
          <w:rFonts w:ascii="StobiSerif Regular" w:hAnsi="StobiSerif Regular" w:cs="Arial"/>
          <w:shd w:val="clear" w:color="auto" w:fill="FFFFFF"/>
          <w:lang/>
        </w:rPr>
        <w:t>, ndërsa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bazohet në barazi, diversitet dhe përfshirje.</w:t>
      </w:r>
    </w:p>
    <w:p w14:paraId="40AD11A7" w14:textId="617D904D" w:rsidR="004D2D43" w:rsidRPr="00000E9D" w:rsidRDefault="007A7BA4" w:rsidP="00000E9D">
      <w:pPr>
        <w:pStyle w:val="Bullets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Kandidatët nga Maqedonia e Veriut, së bashku </w:t>
      </w:r>
      <w:r w:rsidR="00000E9D">
        <w:rPr>
          <w:rFonts w:ascii="StobiSerif Regular" w:hAnsi="StobiSerif Regular" w:cs="Arial"/>
          <w:shd w:val="clear" w:color="auto" w:fill="FFFFFF"/>
          <w:lang w:val="sq-AL"/>
        </w:rPr>
        <w:t>me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kandidat</w:t>
      </w:r>
      <w:r w:rsidR="00000E9D">
        <w:rPr>
          <w:rFonts w:ascii="StobiSerif Regular" w:hAnsi="StobiSerif Regular" w:cs="Arial"/>
          <w:shd w:val="clear" w:color="auto" w:fill="FFFFFF"/>
          <w:lang w:val="sq-AL"/>
        </w:rPr>
        <w:t>et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nga vendet e </w:t>
      </w:r>
      <w:r w:rsidR="00000E9D">
        <w:rPr>
          <w:rFonts w:ascii="StobiSerif Regular" w:hAnsi="StobiSerif Regular" w:cs="Arial"/>
          <w:shd w:val="clear" w:color="auto" w:fill="FFFFFF"/>
          <w:lang w:val="sq-AL"/>
        </w:rPr>
        <w:t xml:space="preserve">tjera 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të Ballkanit Perëndimor, Azisë Qendrore, Turqisë dhe Kaukazit Jugor, mund të </w:t>
      </w:r>
      <w:r w:rsidR="00000E9D">
        <w:rPr>
          <w:rFonts w:ascii="StobiSerif Regular" w:hAnsi="StobiSerif Regular" w:cs="Arial"/>
          <w:shd w:val="clear" w:color="auto" w:fill="FFFFFF"/>
          <w:lang w:val="sq-AL"/>
        </w:rPr>
        <w:t>konkurojnë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për gjithsej 15 bursa të ofruara nga Universiteti Kranfilld, Universiteti në Gl</w:t>
      </w:r>
      <w:r w:rsidR="001B7138" w:rsidRPr="00000E9D">
        <w:rPr>
          <w:rFonts w:ascii="StobiSerif Regular" w:hAnsi="StobiSerif Regular" w:cs="Arial"/>
          <w:shd w:val="clear" w:color="auto" w:fill="FFFFFF"/>
          <w:lang w:val="sq-AL"/>
        </w:rPr>
        <w:t>l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>azgov dhe Universiteti në Sent Endrujs nga Mbretëria e Bashkuar si pjesë e këtij programi</w:t>
      </w:r>
    </w:p>
    <w:p w14:paraId="53418985" w14:textId="101EEDDD" w:rsidR="004D2D43" w:rsidRPr="00000E9D" w:rsidRDefault="00130A30" w:rsidP="00000E9D">
      <w:pPr>
        <w:pStyle w:val="Bullets"/>
        <w:numPr>
          <w:ilvl w:val="0"/>
          <w:numId w:val="0"/>
        </w:numPr>
        <w:ind w:left="284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sq-AL"/>
        </w:rPr>
        <w:t xml:space="preserve">     </w:t>
      </w:r>
      <w:r w:rsidR="004D2D43" w:rsidRPr="00000E9D">
        <w:rPr>
          <w:rFonts w:ascii="StobiSerif Regular" w:hAnsi="StobiSerif Regular" w:cs="Arial"/>
          <w:shd w:val="clear" w:color="auto" w:fill="FFFFFF"/>
          <w:lang w:val="mk-MK"/>
        </w:rPr>
        <w:t>• Këtë vit programi “</w:t>
      </w:r>
      <w:r w:rsidR="009C10AD">
        <w:rPr>
          <w:rFonts w:ascii="StobiSerif Regular" w:hAnsi="StobiSerif Regular" w:cs="Arial"/>
          <w:shd w:val="clear" w:color="auto" w:fill="FFFFFF"/>
          <w:lang w:val="sq-AL"/>
        </w:rPr>
        <w:t>G</w:t>
      </w:r>
      <w:r w:rsidR="004D2D43"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ratë dhe </w:t>
      </w:r>
      <w:r w:rsidR="009C10AD">
        <w:rPr>
          <w:rFonts w:ascii="StobiSerif Regular" w:hAnsi="StobiSerif Regular" w:cs="Arial"/>
          <w:shd w:val="clear" w:color="auto" w:fill="FFFFFF"/>
          <w:lang w:val="sq-AL"/>
        </w:rPr>
        <w:t>V</w:t>
      </w:r>
      <w:r w:rsidR="004D2D43" w:rsidRPr="00000E9D">
        <w:rPr>
          <w:rFonts w:ascii="StobiSerif Regular" w:hAnsi="StobiSerif Regular" w:cs="Arial"/>
          <w:shd w:val="clear" w:color="auto" w:fill="FFFFFF"/>
          <w:lang w:val="mk-MK"/>
        </w:rPr>
        <w:t>ajzat në STEM” ofron gjithsej 44 kurse të magjistaturës  në fushat STEM.</w:t>
      </w:r>
    </w:p>
    <w:p w14:paraId="4A9F82D8" w14:textId="1B146BF7" w:rsidR="00E22D49" w:rsidRPr="00000E9D" w:rsidRDefault="004D2D43" w:rsidP="00000E9D">
      <w:pPr>
        <w:pStyle w:val="Bullets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mk-MK"/>
        </w:rPr>
        <w:t>• Për kandidat</w:t>
      </w:r>
      <w:r w:rsidR="009C10AD">
        <w:rPr>
          <w:rFonts w:ascii="StobiSerif Regular" w:hAnsi="StobiSerif Regular" w:cs="Arial"/>
          <w:shd w:val="clear" w:color="auto" w:fill="FFFFFF"/>
          <w:lang w:val="sq-AL"/>
        </w:rPr>
        <w:t>e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>t e suksesshm</w:t>
      </w:r>
      <w:r w:rsidR="009C10AD">
        <w:rPr>
          <w:rFonts w:ascii="StobiSerif Regular" w:hAnsi="StobiSerif Regular" w:cs="Arial"/>
          <w:shd w:val="clear" w:color="auto" w:fill="FFFFFF"/>
          <w:lang w:val="sq-AL"/>
        </w:rPr>
        <w:t>e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, programi për bursa mbulon plotësisht 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 xml:space="preserve">shkollimin për programin e zgjedhur 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>të ma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>sterit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>, bursën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 xml:space="preserve"> mujore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, vizën, shpenzimet e udhëtimit, sigurimin shëndetësor dhe shpenzimet 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>e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testi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>t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>t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>ë gjuhë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>s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angleze IELTS.</w:t>
      </w:r>
    </w:p>
    <w:p w14:paraId="6C4B0416" w14:textId="0C90F02C" w:rsidR="006B7C4C" w:rsidRPr="00384BF7" w:rsidRDefault="006B7C4C" w:rsidP="00000E9D">
      <w:pPr>
        <w:pStyle w:val="Bullets"/>
        <w:jc w:val="both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• 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Programi është </w:t>
      </w:r>
      <w:r w:rsidR="00384BF7" w:rsidRPr="00384BF7">
        <w:rPr>
          <w:rFonts w:ascii="StobiSerif Regular" w:hAnsi="StobiSerif Regular" w:cs="Arial"/>
          <w:shd w:val="clear" w:color="auto" w:fill="FFFFFF"/>
          <w:lang w:val="sq-AL"/>
        </w:rPr>
        <w:t>krijuar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 në frymën e kthimit.  Pritet që </w:t>
      </w:r>
      <w:r w:rsidR="00130A30" w:rsidRPr="00384BF7">
        <w:rPr>
          <w:rFonts w:ascii="StobiSerif Regular" w:hAnsi="StobiSerif Regular" w:cs="Arial"/>
          <w:shd w:val="clear" w:color="auto" w:fill="FFFFFF"/>
          <w:lang w:val="sq-AL"/>
        </w:rPr>
        <w:t>bursist</w:t>
      </w:r>
      <w:r w:rsidR="009C10AD">
        <w:rPr>
          <w:rFonts w:ascii="StobiSerif Regular" w:hAnsi="StobiSerif Regular" w:cs="Arial"/>
          <w:shd w:val="clear" w:color="auto" w:fill="FFFFFF"/>
          <w:lang w:val="sq-AL"/>
        </w:rPr>
        <w:t>e</w:t>
      </w:r>
      <w:r w:rsidR="00130A30" w:rsidRPr="00384BF7">
        <w:rPr>
          <w:rFonts w:ascii="StobiSerif Regular" w:hAnsi="StobiSerif Regular" w:cs="Arial"/>
          <w:shd w:val="clear" w:color="auto" w:fill="FFFFFF"/>
          <w:lang w:val="sq-AL"/>
        </w:rPr>
        <w:t>t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  të kthehen në Maqedoninë e Veriut pas përfundimit të studimeve të tyre që</w:t>
      </w:r>
      <w:r w:rsidR="00384BF7" w:rsidRPr="00384BF7">
        <w:rPr>
          <w:rFonts w:ascii="StobiSerif Regular" w:hAnsi="StobiSerif Regular" w:cs="Arial"/>
          <w:shd w:val="clear" w:color="auto" w:fill="FFFFFF"/>
          <w:lang w:val="sq-AL"/>
        </w:rPr>
        <w:t xml:space="preserve"> mund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  të kontribuojnë në sektorin</w:t>
      </w:r>
      <w:r w:rsidR="00384BF7" w:rsidRPr="00384BF7">
        <w:rPr>
          <w:rFonts w:ascii="StobiSerif Regular" w:hAnsi="StobiSerif Regular" w:cs="Arial"/>
          <w:shd w:val="clear" w:color="auto" w:fill="FFFFFF"/>
          <w:lang w:val="sq-AL"/>
        </w:rPr>
        <w:t xml:space="preserve"> e 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>vendi</w:t>
      </w:r>
      <w:r w:rsidR="00384BF7" w:rsidRPr="00384BF7">
        <w:rPr>
          <w:rFonts w:ascii="StobiSerif Regular" w:hAnsi="StobiSerif Regular" w:cs="Arial"/>
          <w:shd w:val="clear" w:color="auto" w:fill="FFFFFF"/>
          <w:lang w:val="sq-AL"/>
        </w:rPr>
        <w:t>t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 </w:t>
      </w:r>
      <w:r w:rsidR="00384BF7" w:rsidRPr="00384BF7">
        <w:rPr>
          <w:rFonts w:ascii="StobiSerif Regular" w:hAnsi="StobiSerif Regular" w:cs="Arial"/>
          <w:shd w:val="clear" w:color="auto" w:fill="FFFFFF"/>
          <w:lang w:val="sq-AL"/>
        </w:rPr>
        <w:t>të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 tyre dhe t'i nda</w:t>
      </w:r>
      <w:r w:rsidR="00130A30" w:rsidRPr="00384BF7">
        <w:rPr>
          <w:rFonts w:ascii="StobiSerif Regular" w:hAnsi="StobiSerif Regular" w:cs="Arial"/>
          <w:shd w:val="clear" w:color="auto" w:fill="FFFFFF"/>
          <w:lang w:val="sq-AL"/>
        </w:rPr>
        <w:t>jn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>ë lidhjet dhe përvojën e tyre nga Mbretëria e Bashkuar.</w:t>
      </w:r>
    </w:p>
    <w:p w14:paraId="2713960A" w14:textId="3596FD05" w:rsidR="004D2D43" w:rsidRPr="00000E9D" w:rsidRDefault="004D2D43" w:rsidP="00000E9D">
      <w:pPr>
        <w:pStyle w:val="Bullets"/>
        <w:jc w:val="both"/>
        <w:rPr>
          <w:rFonts w:ascii="StobiSerif Regular" w:hAnsi="StobiSerif Regular" w:cs="Arial"/>
          <w:b/>
          <w:bCs/>
          <w:color w:val="FF0000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shd w:val="clear" w:color="auto" w:fill="FFFFFF"/>
          <w:lang w:val="mk-MK"/>
        </w:rPr>
        <w:t>•Përveç diplomës përkatëse të studimeve deridiplomike e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 xml:space="preserve"> cila është</w:t>
      </w:r>
      <w:r w:rsidR="00D10CFF">
        <w:rPr>
          <w:rFonts w:ascii="StobiSerif Regular" w:hAnsi="StobiSerif Regular" w:cs="Arial"/>
          <w:shd w:val="clear" w:color="auto" w:fill="FFFFFF"/>
          <w:lang w:val="sq-AL"/>
        </w:rPr>
        <w:t xml:space="preserve"> </w:t>
      </w:r>
      <w:r w:rsidR="00384BF7">
        <w:rPr>
          <w:rFonts w:ascii="StobiSerif Regular" w:hAnsi="StobiSerif Regular" w:cs="Arial"/>
          <w:shd w:val="clear" w:color="auto" w:fill="FFFFFF"/>
          <w:lang w:val="sq-AL"/>
        </w:rPr>
        <w:t xml:space="preserve">e domosdoshme </w:t>
      </w:r>
      <w:r w:rsidR="00384BF7" w:rsidRPr="00384BF7">
        <w:rPr>
          <w:rFonts w:ascii="StobiSerif Regular" w:hAnsi="StobiSerif Regular" w:cs="Arial"/>
          <w:shd w:val="clear" w:color="auto" w:fill="FFFFFF"/>
          <w:lang w:val="sq-AL"/>
        </w:rPr>
        <w:t>të</w:t>
      </w:r>
      <w:r w:rsidRPr="00384BF7">
        <w:rPr>
          <w:rFonts w:ascii="StobiSerif Regular" w:hAnsi="StobiSerif Regular" w:cs="Arial"/>
          <w:shd w:val="clear" w:color="auto" w:fill="FFFFFF"/>
          <w:lang w:val="mk-MK"/>
        </w:rPr>
        <w:t xml:space="preserve">  meret para se të aplikohet për programin,</w: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programi u jep përparësi studiueseve të cilët nuk kanë pasur mundësi të studiojnë jashtë vendit dhe të cilët nuk do të mund të studionin në Mbretërinë e Bashkuar pa këtë bursë.</w:t>
      </w:r>
    </w:p>
    <w:p w14:paraId="0187714D" w14:textId="77777777" w:rsidR="004D2D43" w:rsidRPr="00000E9D" w:rsidRDefault="004D2D43" w:rsidP="00E22D49">
      <w:pPr>
        <w:pStyle w:val="Bullets"/>
        <w:rPr>
          <w:rFonts w:ascii="StobiSerif Regular" w:hAnsi="StobiSerif Regular" w:cs="Arial"/>
          <w:shd w:val="clear" w:color="auto" w:fill="FFFFFF"/>
          <w:lang w:val="mk-MK"/>
        </w:rPr>
      </w:pPr>
      <w:r w:rsidRPr="00000E9D">
        <w:rPr>
          <w:rFonts w:ascii="StobiSerif Regular" w:hAnsi="StobiSerif Regular" w:cs="Arial"/>
          <w:b/>
          <w:bCs/>
          <w:color w:val="FF0000"/>
          <w:shd w:val="clear" w:color="auto" w:fill="FFFFFF"/>
          <w:lang w:val="mk-MK"/>
        </w:rPr>
        <w:lastRenderedPageBreak/>
        <w:t>• Afati i fundit për aplikim është 30 Prill 2024</w:t>
      </w:r>
    </w:p>
    <w:p w14:paraId="27573398" w14:textId="343B6EE9" w:rsidR="004D2D43" w:rsidRPr="00000E9D" w:rsidRDefault="00000E9D" w:rsidP="00E22D49">
      <w:pPr>
        <w:pStyle w:val="Bullets"/>
        <w:rPr>
          <w:rFonts w:ascii="StobiSerif Regular" w:hAnsi="StobiSerif Regular" w:cs="Arial"/>
          <w:shd w:val="clear" w:color="auto" w:fill="FFFFFF"/>
          <w:lang w:val="mk-MK"/>
        </w:rPr>
      </w:pPr>
      <w:r>
        <w:rPr>
          <w:rFonts w:ascii="StobiSerif Regular" w:hAnsi="StobiSerif Regular" w:cs="Arial"/>
          <w:shd w:val="clear" w:color="auto" w:fill="FFFFFF"/>
          <w:lang w:val="sq-AL"/>
        </w:rPr>
        <w:t>I</w:t>
      </w:r>
      <w:r w:rsidR="004D2D43" w:rsidRPr="00000E9D">
        <w:rPr>
          <w:rFonts w:ascii="StobiSerif Regular" w:hAnsi="StobiSerif Regular" w:cs="Arial"/>
          <w:shd w:val="clear" w:color="auto" w:fill="FFFFFF"/>
          <w:lang w:val="mk-MK"/>
        </w:rPr>
        <w:t>nformacione</w:t>
      </w:r>
      <w:r>
        <w:rPr>
          <w:rFonts w:ascii="StobiSerif Regular" w:hAnsi="StobiSerif Regular" w:cs="Arial"/>
          <w:shd w:val="clear" w:color="auto" w:fill="FFFFFF"/>
          <w:lang w:val="sq-AL"/>
        </w:rPr>
        <w:t xml:space="preserve">t më të hollësishme </w:t>
      </w:r>
      <w:r w:rsidR="004D2D43"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 </w:t>
      </w:r>
      <w:r>
        <w:rPr>
          <w:rFonts w:ascii="StobiSerif Regular" w:hAnsi="StobiSerif Regular" w:cs="Arial"/>
          <w:shd w:val="clear" w:color="auto" w:fill="FFFFFF"/>
          <w:lang w:val="sq-AL"/>
        </w:rPr>
        <w:t xml:space="preserve">në lidhje me programin dhe kriteret gjenden </w:t>
      </w:r>
      <w:r w:rsidR="004D2D43" w:rsidRPr="00000E9D">
        <w:rPr>
          <w:rFonts w:ascii="StobiSerif Regular" w:hAnsi="StobiSerif Regular" w:cs="Arial"/>
          <w:shd w:val="clear" w:color="auto" w:fill="FFFFFF"/>
          <w:lang w:val="mk-MK"/>
        </w:rPr>
        <w:t xml:space="preserve">në linkun në vazhdim: </w:t>
      </w:r>
      <w:r>
        <w:rPr>
          <w:rFonts w:ascii="StobiSerif Regular" w:hAnsi="StobiSerif Regular" w:cs="Arial"/>
          <w:shd w:val="clear" w:color="auto" w:fill="FFFFFF"/>
          <w:lang w:val="mk-MK"/>
        </w:rPr>
        <w:fldChar w:fldCharType="begin"/>
      </w:r>
      <w:r>
        <w:rPr>
          <w:rFonts w:ascii="StobiSerif Regular" w:hAnsi="StobiSerif Regular" w:cs="Arial"/>
          <w:shd w:val="clear" w:color="auto" w:fill="FFFFFF"/>
          <w:lang w:val="mk-MK"/>
        </w:rPr>
        <w:instrText xml:space="preserve"> HYPERLINK "</w:instrText>
      </w:r>
      <w:r w:rsidRPr="00000E9D">
        <w:rPr>
          <w:rFonts w:ascii="StobiSerif Regular" w:hAnsi="StobiSerif Regular" w:cs="Arial"/>
          <w:shd w:val="clear" w:color="auto" w:fill="FFFFFF"/>
          <w:lang w:val="mk-MK"/>
        </w:rPr>
        <w:instrText>https://bit.ly/496iyW9</w:instrText>
      </w:r>
      <w:r>
        <w:rPr>
          <w:rFonts w:ascii="StobiSerif Regular" w:hAnsi="StobiSerif Regular" w:cs="Arial"/>
          <w:shd w:val="clear" w:color="auto" w:fill="FFFFFF"/>
          <w:lang w:val="mk-MK"/>
        </w:rPr>
        <w:instrText xml:space="preserve">" </w:instrText>
      </w:r>
      <w:r>
        <w:rPr>
          <w:rFonts w:ascii="StobiSerif Regular" w:hAnsi="StobiSerif Regular" w:cs="Arial"/>
          <w:shd w:val="clear" w:color="auto" w:fill="FFFFFF"/>
          <w:lang w:val="mk-MK"/>
        </w:rPr>
        <w:fldChar w:fldCharType="separate"/>
      </w:r>
      <w:r w:rsidRPr="00AE1E14">
        <w:rPr>
          <w:rStyle w:val="Hyperlink"/>
          <w:rFonts w:ascii="StobiSerif Regular" w:hAnsi="StobiSerif Regular" w:cs="Arial"/>
          <w:shd w:val="clear" w:color="auto" w:fill="FFFFFF"/>
          <w:lang w:val="mk-MK"/>
        </w:rPr>
        <w:t>https://bit.ly/496iyW9</w:t>
      </w:r>
      <w:r>
        <w:rPr>
          <w:rFonts w:ascii="StobiSerif Regular" w:hAnsi="StobiSerif Regular" w:cs="Arial"/>
          <w:shd w:val="clear" w:color="auto" w:fill="FFFFFF"/>
          <w:lang w:val="mk-MK"/>
        </w:rPr>
        <w:fldChar w:fldCharType="end"/>
      </w:r>
      <w:r>
        <w:rPr>
          <w:rFonts w:ascii="StobiSerif Regular" w:hAnsi="StobiSerif Regular" w:cs="Arial"/>
          <w:shd w:val="clear" w:color="auto" w:fill="FFFFFF"/>
          <w:lang w:val="sq-AL"/>
        </w:rPr>
        <w:t>.</w:t>
      </w:r>
    </w:p>
    <w:p w14:paraId="1EE63C92" w14:textId="31FCAD87" w:rsidR="00000E9D" w:rsidRPr="00000E9D" w:rsidRDefault="00000E9D" w:rsidP="00E22D49">
      <w:pPr>
        <w:pStyle w:val="Bullets"/>
        <w:rPr>
          <w:rFonts w:ascii="StobiSerif Regular" w:hAnsi="StobiSerif Regular" w:cs="Arial"/>
          <w:shd w:val="clear" w:color="auto" w:fill="FFFFFF"/>
          <w:lang w:val="mk-MK"/>
        </w:rPr>
      </w:pPr>
      <w:r>
        <w:rPr>
          <w:rFonts w:ascii="StobiSerif Regular" w:hAnsi="StobiSerif Regular" w:cs="Arial"/>
          <w:shd w:val="clear" w:color="auto" w:fill="FFFFFF"/>
          <w:lang w:val="sq-AL"/>
        </w:rPr>
        <w:t>Uebinarët për informim prezantimi i universiteteve dhe sesioni për pyetje- përgjigje do të të mbahet gjatë muajit mars 2024.</w:t>
      </w:r>
    </w:p>
    <w:p w14:paraId="6D4069B3" w14:textId="77777777" w:rsidR="00F86744" w:rsidRPr="001B0B47" w:rsidRDefault="00F86744" w:rsidP="00E316EE">
      <w:pPr>
        <w:rPr>
          <w:lang w:val="mk-MK"/>
        </w:rPr>
      </w:pPr>
    </w:p>
    <w:p w14:paraId="5B23DDEE" w14:textId="3CD22B35" w:rsidR="00E316EE" w:rsidRPr="001B0B47" w:rsidRDefault="007A7BA4" w:rsidP="00E316EE">
      <w:pPr>
        <w:rPr>
          <w:b/>
          <w:bCs/>
          <w:color w:val="230859"/>
          <w:sz w:val="28"/>
          <w:szCs w:val="28"/>
          <w:lang w:val="mk-MK"/>
        </w:rPr>
      </w:pPr>
      <w:r w:rsidRPr="007A7BA4">
        <w:rPr>
          <w:b/>
          <w:bCs/>
          <w:color w:val="230859"/>
          <w:sz w:val="28"/>
          <w:szCs w:val="28"/>
          <w:lang w:val="mk-MK"/>
        </w:rPr>
        <w:t xml:space="preserve">Lista e kurseve të Magjistraturës për vitin </w:t>
      </w:r>
      <w:r w:rsidR="001B7138">
        <w:rPr>
          <w:b/>
          <w:bCs/>
          <w:color w:val="230859"/>
          <w:sz w:val="28"/>
          <w:szCs w:val="28"/>
          <w:lang w:val="mk-MK"/>
        </w:rPr>
        <w:t>akademik</w:t>
      </w:r>
      <w:r w:rsidRPr="007A7BA4">
        <w:rPr>
          <w:b/>
          <w:bCs/>
          <w:color w:val="230859"/>
          <w:sz w:val="28"/>
          <w:szCs w:val="28"/>
          <w:lang w:val="mk-MK"/>
        </w:rPr>
        <w:t>2024-25:</w:t>
      </w:r>
    </w:p>
    <w:p w14:paraId="0A05CE81" w14:textId="77777777" w:rsidR="00E316EE" w:rsidRPr="001B0B47" w:rsidRDefault="00E316EE" w:rsidP="00E316EE">
      <w:pPr>
        <w:rPr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316EE" w:rsidRPr="001B0B47" w14:paraId="0ECE3596" w14:textId="77777777" w:rsidTr="00E316EE">
        <w:tc>
          <w:tcPr>
            <w:tcW w:w="5000" w:type="pct"/>
          </w:tcPr>
          <w:p w14:paraId="1BCFD294" w14:textId="0FAE4328" w:rsidR="007A7BA4" w:rsidRPr="007A7BA4" w:rsidRDefault="007A7BA4" w:rsidP="00407F15">
            <w:pPr>
              <w:spacing w:after="255"/>
              <w:outlineLvl w:val="2"/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sq-AL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sq-AL" w:eastAsia="en-GB"/>
              </w:rPr>
              <w:t>Universiteti Kranfilld</w:t>
            </w:r>
          </w:p>
        </w:tc>
      </w:tr>
      <w:tr w:rsidR="00E316EE" w:rsidRPr="001B0B47" w14:paraId="4A150638" w14:textId="77777777" w:rsidTr="00E316EE">
        <w:tc>
          <w:tcPr>
            <w:tcW w:w="5000" w:type="pct"/>
          </w:tcPr>
          <w:p w14:paraId="5B68683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Advanced Water Management</w:t>
            </w:r>
          </w:p>
          <w:p w14:paraId="4F733191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Water and Sanitation for Development</w:t>
            </w:r>
          </w:p>
          <w:p w14:paraId="11415FDF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Water and Wastewater Engineering</w:t>
            </w:r>
          </w:p>
          <w:p w14:paraId="1407997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Applied Bioinformatics</w:t>
            </w:r>
          </w:p>
          <w:p w14:paraId="029777ED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Engineering</w:t>
            </w:r>
          </w:p>
          <w:p w14:paraId="07E05EB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Management for Business</w:t>
            </w:r>
          </w:p>
          <w:p w14:paraId="459E855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Food Systems and Management</w:t>
            </w:r>
          </w:p>
          <w:p w14:paraId="6D6E8342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Future Food Sustainability</w:t>
            </w:r>
          </w:p>
          <w:p w14:paraId="43AE6706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Geographical Information Management</w:t>
            </w:r>
          </w:p>
          <w:p w14:paraId="14B32853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 xml:space="preserve">MSc Global Environmental Change </w:t>
            </w:r>
          </w:p>
          <w:p w14:paraId="381EB525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Advanced Mechanical Engineering</w:t>
            </w:r>
          </w:p>
          <w:p w14:paraId="0D1820BD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Advanced Digital Energy Systems</w:t>
            </w:r>
          </w:p>
          <w:p w14:paraId="71ACB365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Renewable Energy</w:t>
            </w:r>
          </w:p>
          <w:p w14:paraId="096B2780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Engineering and Management of Manufacturing Systems</w:t>
            </w:r>
          </w:p>
          <w:p w14:paraId="6ED70C13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Management and Information Systems</w:t>
            </w:r>
          </w:p>
          <w:p w14:paraId="4AF7260B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Air Transport Management</w:t>
            </w:r>
          </w:p>
          <w:p w14:paraId="067B58A1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Airport Planning and Management</w:t>
            </w:r>
          </w:p>
          <w:p w14:paraId="4503C9CB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Automotive Engineering</w:t>
            </w:r>
          </w:p>
          <w:p w14:paraId="3D613827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Automotive Mechatronics</w:t>
            </w:r>
          </w:p>
          <w:p w14:paraId="55B40DFA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Connected and Autonomous Vehicle Engineering (Automotive)</w:t>
            </w:r>
          </w:p>
          <w:p w14:paraId="7789198B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Thermal Power and Propulsion</w:t>
            </w:r>
          </w:p>
          <w:p w14:paraId="61A5CEA6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Robotics</w:t>
            </w:r>
          </w:p>
          <w:p w14:paraId="30F5988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Applied Artificial Intelligence</w:t>
            </w:r>
          </w:p>
          <w:p w14:paraId="58E99EA1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Computational and Software Techniques in Engineering</w:t>
            </w:r>
          </w:p>
          <w:p w14:paraId="15775EAF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Computational Engineering</w:t>
            </w:r>
          </w:p>
          <w:p w14:paraId="1F780B09" w14:textId="77777777" w:rsidR="009733E0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 xml:space="preserve">MSc Autonomous Vehicle Dynamics and Control </w:t>
            </w:r>
          </w:p>
          <w:p w14:paraId="0EF78E26" w14:textId="5B4C193B" w:rsidR="00E316EE" w:rsidRPr="008C063C" w:rsidRDefault="009733E0" w:rsidP="009733E0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Theme="majorHAnsi" w:hAnsiTheme="majorHAnsi" w:cstheme="majorHAnsi"/>
                <w:lang w:val="mk-MK"/>
              </w:rPr>
            </w:pPr>
            <w:proofErr w:type="spellStart"/>
            <w:r w:rsidRPr="008C063C">
              <w:rPr>
                <w:rFonts w:asciiTheme="majorHAnsi" w:hAnsiTheme="majorHAnsi" w:cstheme="majorHAnsi"/>
              </w:rPr>
              <w:t>MDes</w:t>
            </w:r>
            <w:proofErr w:type="spellEnd"/>
            <w:r w:rsidRPr="008C063C">
              <w:rPr>
                <w:rFonts w:asciiTheme="majorHAnsi" w:hAnsiTheme="majorHAnsi" w:cstheme="majorHAnsi"/>
              </w:rPr>
              <w:t xml:space="preserve"> Design Thinking</w:t>
            </w:r>
          </w:p>
        </w:tc>
      </w:tr>
      <w:tr w:rsidR="00E316EE" w:rsidRPr="001B0B47" w14:paraId="44B26471" w14:textId="77777777" w:rsidTr="00E316EE">
        <w:tc>
          <w:tcPr>
            <w:tcW w:w="5000" w:type="pct"/>
          </w:tcPr>
          <w:p w14:paraId="239C77F3" w14:textId="4255CFA5" w:rsidR="007A7BA4" w:rsidRPr="007A7BA4" w:rsidRDefault="007A7BA4" w:rsidP="00407F15">
            <w:pPr>
              <w:spacing w:after="255"/>
              <w:outlineLvl w:val="2"/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sq-AL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sq-AL" w:eastAsia="en-GB"/>
              </w:rPr>
              <w:t>Universiteti në Gllazgov</w:t>
            </w:r>
          </w:p>
        </w:tc>
      </w:tr>
      <w:tr w:rsidR="009733E0" w:rsidRPr="001B0B47" w14:paraId="23386F4B" w14:textId="77777777" w:rsidTr="00E316EE">
        <w:tc>
          <w:tcPr>
            <w:tcW w:w="5000" w:type="pct"/>
          </w:tcPr>
          <w:p w14:paraId="361FD956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Futures: Sustainable Systems</w:t>
            </w:r>
          </w:p>
          <w:p w14:paraId="7EE1875D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Earth Futures: Environments, Communities, Relationships</w:t>
            </w:r>
          </w:p>
          <w:p w14:paraId="2D12F3CC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lastRenderedPageBreak/>
              <w:t>MSc Sustainable Water Environments</w:t>
            </w:r>
          </w:p>
          <w:p w14:paraId="4B1F9A12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Tourism and Global Challenges (Dumfries Campus)</w:t>
            </w:r>
          </w:p>
          <w:p w14:paraId="166690E3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Environmental Risk Management (Dumfries Campus)</w:t>
            </w:r>
          </w:p>
          <w:p w14:paraId="77D120F7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Ecology and Environmental Monitoring (Dumfries campus)</w:t>
            </w:r>
          </w:p>
          <w:p w14:paraId="2CEA8F07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Energy</w:t>
            </w:r>
          </w:p>
          <w:p w14:paraId="3D7DDD94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Global Mental Health</w:t>
            </w:r>
          </w:p>
          <w:p w14:paraId="20AA4F09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Health Services Management</w:t>
            </w:r>
          </w:p>
          <w:p w14:paraId="40A6BEB2" w14:textId="77777777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Human Nutrition</w:t>
            </w:r>
          </w:p>
          <w:p w14:paraId="378277BD" w14:textId="57EE95DE" w:rsidR="009733E0" w:rsidRPr="008C063C" w:rsidRDefault="009733E0" w:rsidP="009733E0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ajorHAnsi" w:hAnsiTheme="majorHAnsi" w:cstheme="majorHAnsi"/>
                <w:lang w:val="mk-MK"/>
              </w:rPr>
            </w:pPr>
            <w:r w:rsidRPr="008C063C">
              <w:rPr>
                <w:rFonts w:asciiTheme="majorHAnsi" w:hAnsiTheme="majorHAnsi" w:cstheme="majorHAnsi"/>
              </w:rPr>
              <w:t>MSc Public Health</w:t>
            </w:r>
          </w:p>
        </w:tc>
      </w:tr>
      <w:tr w:rsidR="009733E0" w:rsidRPr="001B0B47" w14:paraId="26A25501" w14:textId="77777777" w:rsidTr="00E316EE">
        <w:tc>
          <w:tcPr>
            <w:tcW w:w="5000" w:type="pct"/>
          </w:tcPr>
          <w:p w14:paraId="47125DB9" w14:textId="6B187C2B" w:rsidR="006B7C4C" w:rsidRPr="006B7C4C" w:rsidRDefault="006B7C4C" w:rsidP="009733E0">
            <w:pPr>
              <w:spacing w:after="255"/>
              <w:outlineLvl w:val="2"/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sq-AL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30859" w:themeColor="text2"/>
                <w:sz w:val="27"/>
                <w:szCs w:val="27"/>
                <w:lang w:val="sq-AL" w:eastAsia="en-GB"/>
              </w:rPr>
              <w:lastRenderedPageBreak/>
              <w:t>Universiteti në Sent Endrjus</w:t>
            </w:r>
          </w:p>
        </w:tc>
      </w:tr>
      <w:tr w:rsidR="009733E0" w:rsidRPr="001B0B47" w14:paraId="08809007" w14:textId="77777777" w:rsidTr="00E316EE">
        <w:tc>
          <w:tcPr>
            <w:tcW w:w="5000" w:type="pct"/>
          </w:tcPr>
          <w:p w14:paraId="5379E58A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Chemical Sciences</w:t>
            </w:r>
          </w:p>
          <w:p w14:paraId="0667CE7B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Astrophysics</w:t>
            </w:r>
          </w:p>
          <w:p w14:paraId="5768F503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Geochemistry</w:t>
            </w:r>
          </w:p>
          <w:p w14:paraId="708C53FF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Energy Policy and Finance</w:t>
            </w:r>
          </w:p>
          <w:p w14:paraId="527F4AA8" w14:textId="77777777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8C063C">
              <w:rPr>
                <w:rFonts w:asciiTheme="majorHAnsi" w:hAnsiTheme="majorHAnsi" w:cstheme="majorHAnsi"/>
              </w:rPr>
              <w:t>MSc Sustainable Development</w:t>
            </w:r>
          </w:p>
          <w:p w14:paraId="69A20AAD" w14:textId="785FF3F5" w:rsidR="009733E0" w:rsidRPr="008C063C" w:rsidRDefault="009733E0" w:rsidP="009733E0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Theme="majorHAnsi" w:hAnsiTheme="majorHAnsi" w:cstheme="majorHAnsi"/>
                <w:color w:val="54565A"/>
                <w:lang w:val="mk-MK"/>
              </w:rPr>
            </w:pPr>
            <w:r w:rsidRPr="008C063C">
              <w:rPr>
                <w:rFonts w:asciiTheme="majorHAnsi" w:hAnsiTheme="majorHAnsi" w:cstheme="majorHAnsi"/>
              </w:rPr>
              <w:t>MSc Health Data Science</w:t>
            </w:r>
          </w:p>
        </w:tc>
      </w:tr>
    </w:tbl>
    <w:p w14:paraId="472215B7" w14:textId="77777777" w:rsidR="00F86744" w:rsidRPr="001B0B47" w:rsidRDefault="00F86744" w:rsidP="0068586C">
      <w:pPr>
        <w:rPr>
          <w:lang w:val="mk-MK"/>
        </w:rPr>
      </w:pPr>
    </w:p>
    <w:p w14:paraId="2E134F07" w14:textId="77777777" w:rsidR="007A7BA4" w:rsidRPr="007A7BA4" w:rsidRDefault="007A7BA4" w:rsidP="007A7BA4">
      <w:pPr>
        <w:pStyle w:val="Bullets"/>
        <w:ind w:left="284"/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mk-MK"/>
        </w:rPr>
      </w:pPr>
      <w:r w:rsidRPr="007A7B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mk-MK"/>
        </w:rPr>
        <w:t>Si të aplikoni?</w:t>
      </w:r>
    </w:p>
    <w:p w14:paraId="4122431C" w14:textId="35CB9E67" w:rsidR="00B01954" w:rsidRPr="001B0B47" w:rsidRDefault="007A7BA4" w:rsidP="007A7BA4">
      <w:pPr>
        <w:pStyle w:val="Bullets"/>
        <w:numPr>
          <w:ilvl w:val="0"/>
          <w:numId w:val="0"/>
        </w:numPr>
        <w:ind w:left="284"/>
        <w:rPr>
          <w:lang w:val="mk-MK"/>
        </w:rPr>
      </w:pPr>
      <w:r w:rsidRPr="007A7BA4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  <w:lang w:val="mk-MK"/>
        </w:rPr>
        <w:t>• Aplikimet bëhen drejtpërdrejt përmes secilit universitet individual në lidhjet në vazhdim të dhëna në vijim:</w:t>
      </w:r>
    </w:p>
    <w:tbl>
      <w:tblPr>
        <w:tblStyle w:val="TableGrid"/>
        <w:tblW w:w="0" w:type="auto"/>
        <w:tblInd w:w="568" w:type="dxa"/>
        <w:tblLook w:val="04A0" w:firstRow="1" w:lastRow="0" w:firstColumn="1" w:lastColumn="0" w:noHBand="0" w:noVBand="1"/>
      </w:tblPr>
      <w:tblGrid>
        <w:gridCol w:w="4609"/>
        <w:gridCol w:w="5017"/>
      </w:tblGrid>
      <w:tr w:rsidR="00726451" w:rsidRPr="001B0B47" w14:paraId="4326A2A0" w14:textId="77777777" w:rsidTr="00E40B54">
        <w:tc>
          <w:tcPr>
            <w:tcW w:w="4609" w:type="dxa"/>
          </w:tcPr>
          <w:p w14:paraId="5A756153" w14:textId="5C873B14" w:rsidR="00726451" w:rsidRPr="007A7BA4" w:rsidRDefault="007A7BA4" w:rsidP="00E40B54">
            <w:pPr>
              <w:rPr>
                <w:b/>
                <w:bCs/>
                <w:color w:val="230859"/>
                <w:lang w:val="sq-AL"/>
              </w:rPr>
            </w:pPr>
            <w:r>
              <w:rPr>
                <w:b/>
                <w:bCs/>
                <w:color w:val="230859"/>
                <w:lang w:val="sq-AL"/>
              </w:rPr>
              <w:t>Universiteti</w:t>
            </w:r>
          </w:p>
        </w:tc>
        <w:tc>
          <w:tcPr>
            <w:tcW w:w="5017" w:type="dxa"/>
          </w:tcPr>
          <w:p w14:paraId="64238EB5" w14:textId="3A3BC6F6" w:rsidR="00726451" w:rsidRPr="007A7BA4" w:rsidRDefault="007A7BA4" w:rsidP="00726451">
            <w:pPr>
              <w:pStyle w:val="Bullets"/>
              <w:numPr>
                <w:ilvl w:val="0"/>
                <w:numId w:val="0"/>
              </w:numPr>
              <w:rPr>
                <w:b/>
                <w:bCs/>
                <w:color w:val="230859"/>
                <w:lang w:val="sq-AL"/>
              </w:rPr>
            </w:pPr>
            <w:r>
              <w:rPr>
                <w:b/>
                <w:bCs/>
                <w:color w:val="230859"/>
                <w:lang w:val="sq-AL"/>
              </w:rPr>
              <w:t>Lidhja</w:t>
            </w:r>
          </w:p>
        </w:tc>
      </w:tr>
      <w:tr w:rsidR="007A7BA4" w:rsidRPr="001B0B47" w14:paraId="061C5D13" w14:textId="77777777" w:rsidTr="00E40B54">
        <w:tc>
          <w:tcPr>
            <w:tcW w:w="4609" w:type="dxa"/>
          </w:tcPr>
          <w:p w14:paraId="3C39AB0B" w14:textId="765CAB46" w:rsidR="007A7BA4" w:rsidRPr="001B0B47" w:rsidRDefault="007A7BA4" w:rsidP="007A7BA4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proofErr w:type="spellStart"/>
            <w:r w:rsidRPr="00D718AD">
              <w:t>Universiteti</w:t>
            </w:r>
            <w:proofErr w:type="spellEnd"/>
            <w:r w:rsidRPr="00D718AD">
              <w:t xml:space="preserve"> </w:t>
            </w:r>
            <w:proofErr w:type="spellStart"/>
            <w:r w:rsidRPr="00D718AD">
              <w:t>Kranfilld</w:t>
            </w:r>
            <w:proofErr w:type="spellEnd"/>
          </w:p>
        </w:tc>
        <w:tc>
          <w:tcPr>
            <w:tcW w:w="5017" w:type="dxa"/>
          </w:tcPr>
          <w:p w14:paraId="0B639373" w14:textId="77777777" w:rsidR="007A7BA4" w:rsidRPr="001B0B47" w:rsidRDefault="007A7BA4" w:rsidP="007A7BA4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hyperlink r:id="rId11" w:history="1">
              <w:r w:rsidRPr="001B0B47">
                <w:rPr>
                  <w:rStyle w:val="Hyperlink"/>
                  <w:rFonts w:asciiTheme="majorHAnsi" w:hAnsiTheme="majorHAnsi" w:cstheme="majorHAnsi"/>
                  <w:shd w:val="clear" w:color="auto" w:fill="FFFFFF"/>
                  <w:lang w:val="mk-MK"/>
                </w:rPr>
                <w:t>https://www.cranfield.ac.uk/funding/funding-opportunities/british-council-scholarships-for-women-in-stem</w:t>
              </w:r>
            </w:hyperlink>
            <w:r w:rsidRPr="001B0B47">
              <w:rPr>
                <w:rFonts w:asciiTheme="majorHAnsi" w:hAnsiTheme="majorHAnsi" w:cstheme="majorHAnsi"/>
                <w:color w:val="444444"/>
                <w:shd w:val="clear" w:color="auto" w:fill="FFFFFF"/>
                <w:lang w:val="mk-MK"/>
              </w:rPr>
              <w:t xml:space="preserve"> </w:t>
            </w:r>
          </w:p>
        </w:tc>
      </w:tr>
      <w:tr w:rsidR="007A7BA4" w:rsidRPr="001B0B47" w14:paraId="5FF76F57" w14:textId="77777777" w:rsidTr="00E40B54">
        <w:tc>
          <w:tcPr>
            <w:tcW w:w="4609" w:type="dxa"/>
          </w:tcPr>
          <w:p w14:paraId="092B6185" w14:textId="5D87813C" w:rsidR="007A7BA4" w:rsidRPr="001B0B47" w:rsidRDefault="007A7BA4" w:rsidP="007A7BA4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proofErr w:type="spellStart"/>
            <w:r w:rsidRPr="00D718AD">
              <w:t>Universiteti</w:t>
            </w:r>
            <w:proofErr w:type="spellEnd"/>
            <w:r w:rsidRPr="00D718AD">
              <w:t xml:space="preserve">  </w:t>
            </w:r>
            <w:proofErr w:type="spellStart"/>
            <w:r w:rsidRPr="00D718AD">
              <w:t>në</w:t>
            </w:r>
            <w:proofErr w:type="spellEnd"/>
            <w:r w:rsidRPr="00D718AD">
              <w:t xml:space="preserve"> </w:t>
            </w:r>
            <w:proofErr w:type="spellStart"/>
            <w:r w:rsidRPr="00D718AD">
              <w:t>Gllazgov</w:t>
            </w:r>
            <w:proofErr w:type="spellEnd"/>
          </w:p>
        </w:tc>
        <w:tc>
          <w:tcPr>
            <w:tcW w:w="5017" w:type="dxa"/>
          </w:tcPr>
          <w:p w14:paraId="6048E6F5" w14:textId="77777777" w:rsidR="007A7BA4" w:rsidRPr="001B0B47" w:rsidRDefault="007A7BA4" w:rsidP="007A7BA4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hyperlink r:id="rId12" w:history="1">
              <w:r w:rsidRPr="001B0B47">
                <w:rPr>
                  <w:rStyle w:val="Hyperlink"/>
                  <w:rFonts w:asciiTheme="majorHAnsi" w:hAnsiTheme="majorHAnsi" w:cstheme="majorHAnsi"/>
                  <w:lang w:val="mk-MK"/>
                </w:rPr>
                <w:t>https://www.gla.ac.uk/scholarships/</w:t>
              </w:r>
            </w:hyperlink>
            <w:r w:rsidRPr="001B0B47">
              <w:rPr>
                <w:rFonts w:asciiTheme="majorHAnsi" w:hAnsiTheme="majorHAnsi" w:cstheme="majorHAnsi"/>
                <w:lang w:val="mk-MK"/>
              </w:rPr>
              <w:t xml:space="preserve"> </w:t>
            </w:r>
          </w:p>
          <w:p w14:paraId="67D13552" w14:textId="77777777" w:rsidR="007A7BA4" w:rsidRPr="001B0B47" w:rsidRDefault="007A7BA4" w:rsidP="007A7BA4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</w:p>
        </w:tc>
      </w:tr>
      <w:tr w:rsidR="00726451" w:rsidRPr="001B0B47" w14:paraId="50F3C7BD" w14:textId="77777777" w:rsidTr="00E40B54">
        <w:tc>
          <w:tcPr>
            <w:tcW w:w="4609" w:type="dxa"/>
          </w:tcPr>
          <w:p w14:paraId="327753AB" w14:textId="1B4385B7" w:rsidR="00726451" w:rsidRPr="006B7C4C" w:rsidRDefault="006B7C4C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sq-AL"/>
              </w:rPr>
            </w:pPr>
            <w:r>
              <w:rPr>
                <w:rFonts w:asciiTheme="majorHAnsi" w:hAnsiTheme="majorHAnsi" w:cstheme="majorHAnsi"/>
                <w:lang w:val="sq-AL"/>
              </w:rPr>
              <w:t>Universiteti në Sent Endrjus</w:t>
            </w:r>
          </w:p>
        </w:tc>
        <w:tc>
          <w:tcPr>
            <w:tcW w:w="5017" w:type="dxa"/>
          </w:tcPr>
          <w:p w14:paraId="26D192A7" w14:textId="77777777" w:rsidR="00726451" w:rsidRPr="001B0B47" w:rsidRDefault="00830E65" w:rsidP="00726451">
            <w:pPr>
              <w:pStyle w:val="Bullets"/>
              <w:numPr>
                <w:ilvl w:val="0"/>
                <w:numId w:val="0"/>
              </w:numPr>
              <w:rPr>
                <w:rFonts w:asciiTheme="majorHAnsi" w:hAnsiTheme="majorHAnsi" w:cstheme="majorHAnsi"/>
                <w:lang w:val="mk-MK"/>
              </w:rPr>
            </w:pPr>
            <w:hyperlink r:id="rId13" w:history="1">
              <w:r w:rsidR="007160BD" w:rsidRPr="001B0B47">
                <w:rPr>
                  <w:rStyle w:val="Hyperlink"/>
                  <w:rFonts w:asciiTheme="majorHAnsi" w:hAnsiTheme="majorHAnsi" w:cstheme="majorHAnsi"/>
                  <w:shd w:val="clear" w:color="auto" w:fill="FFFFFF"/>
                  <w:lang w:val="mk-MK"/>
                </w:rPr>
                <w:t>https://www.st-andrews.ac.uk/study/fees-and-funding/scholarships/scholarships-catalogue/postgraduate-scholarships/british-council-scholarships-for-women-in-stem/</w:t>
              </w:r>
            </w:hyperlink>
            <w:r w:rsidR="007160BD" w:rsidRPr="001B0B47">
              <w:rPr>
                <w:rFonts w:asciiTheme="majorHAnsi" w:hAnsiTheme="majorHAnsi" w:cstheme="majorHAnsi"/>
                <w:color w:val="444444"/>
                <w:shd w:val="clear" w:color="auto" w:fill="FFFFFF"/>
                <w:lang w:val="mk-MK"/>
              </w:rPr>
              <w:t xml:space="preserve"> </w:t>
            </w:r>
          </w:p>
        </w:tc>
      </w:tr>
    </w:tbl>
    <w:p w14:paraId="33428AE8" w14:textId="77777777" w:rsidR="00726451" w:rsidRPr="001B0B47" w:rsidRDefault="00726451" w:rsidP="00726451">
      <w:pPr>
        <w:pStyle w:val="Bullets"/>
        <w:numPr>
          <w:ilvl w:val="0"/>
          <w:numId w:val="0"/>
        </w:numPr>
        <w:ind w:left="568"/>
        <w:rPr>
          <w:lang w:val="mk-MK"/>
        </w:rPr>
      </w:pPr>
    </w:p>
    <w:bookmarkEnd w:id="0"/>
    <w:bookmarkEnd w:id="1"/>
    <w:p w14:paraId="1AD7B9AE" w14:textId="77777777" w:rsidR="00BA1FCB" w:rsidRPr="001B0B47" w:rsidRDefault="00BA1FCB" w:rsidP="00077A23">
      <w:pPr>
        <w:rPr>
          <w:b/>
          <w:bCs/>
          <w:lang w:val="mk-MK"/>
        </w:rPr>
      </w:pPr>
    </w:p>
    <w:sectPr w:rsidR="00BA1FCB" w:rsidRPr="001B0B47" w:rsidSect="007F7DC4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B82E9" w14:textId="77777777" w:rsidR="00830E65" w:rsidRDefault="00830E65" w:rsidP="00501B09">
      <w:r>
        <w:separator/>
      </w:r>
    </w:p>
  </w:endnote>
  <w:endnote w:type="continuationSeparator" w:id="0">
    <w:p w14:paraId="062BA149" w14:textId="77777777" w:rsidR="00830E65" w:rsidRDefault="00830E65" w:rsidP="0050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996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7A988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F8068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315CE" w14:textId="77777777" w:rsidR="006A5C14" w:rsidRDefault="006A5C14" w:rsidP="00A64C3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B086EA8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5FF6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3F74" w14:textId="77777777" w:rsidR="00830E65" w:rsidRDefault="00830E65" w:rsidP="00501B09">
      <w:r>
        <w:separator/>
      </w:r>
    </w:p>
  </w:footnote>
  <w:footnote w:type="continuationSeparator" w:id="0">
    <w:p w14:paraId="6A866067" w14:textId="77777777" w:rsidR="00830E65" w:rsidRDefault="00830E65" w:rsidP="00501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DCDFD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3D020B56" wp14:editId="1279C84C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438B3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2221"/>
    <w:multiLevelType w:val="hybridMultilevel"/>
    <w:tmpl w:val="0522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3D6"/>
    <w:multiLevelType w:val="hybridMultilevel"/>
    <w:tmpl w:val="91281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B690C"/>
    <w:multiLevelType w:val="hybridMultilevel"/>
    <w:tmpl w:val="FA52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5CF8"/>
    <w:multiLevelType w:val="hybridMultilevel"/>
    <w:tmpl w:val="0ACEDCBC"/>
    <w:lvl w:ilvl="0" w:tplc="CF06A3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B29DC"/>
    <w:multiLevelType w:val="hybridMultilevel"/>
    <w:tmpl w:val="48C62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1E9"/>
    <w:multiLevelType w:val="hybridMultilevel"/>
    <w:tmpl w:val="210A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F1ACE"/>
    <w:multiLevelType w:val="hybridMultilevel"/>
    <w:tmpl w:val="E1A4F8F2"/>
    <w:lvl w:ilvl="0" w:tplc="0A20D19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D5C60"/>
    <w:multiLevelType w:val="hybridMultilevel"/>
    <w:tmpl w:val="35D24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445B2"/>
    <w:multiLevelType w:val="hybridMultilevel"/>
    <w:tmpl w:val="C99A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102B1"/>
    <w:multiLevelType w:val="hybridMultilevel"/>
    <w:tmpl w:val="37D4077A"/>
    <w:lvl w:ilvl="0" w:tplc="CF06A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1635B"/>
    <w:multiLevelType w:val="hybridMultilevel"/>
    <w:tmpl w:val="EEF60B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0274E"/>
    <w:multiLevelType w:val="hybridMultilevel"/>
    <w:tmpl w:val="14B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D6476"/>
    <w:multiLevelType w:val="hybridMultilevel"/>
    <w:tmpl w:val="980447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04AB1"/>
    <w:multiLevelType w:val="hybridMultilevel"/>
    <w:tmpl w:val="5BD4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F0B51"/>
    <w:multiLevelType w:val="hybridMultilevel"/>
    <w:tmpl w:val="4FA0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00DCFF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5"/>
  </w:num>
  <w:num w:numId="5">
    <w:abstractNumId w:val="13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8"/>
  </w:num>
  <w:num w:numId="11">
    <w:abstractNumId w:val="5"/>
  </w:num>
  <w:num w:numId="12">
    <w:abstractNumId w:val="10"/>
  </w:num>
  <w:num w:numId="13">
    <w:abstractNumId w:val="3"/>
  </w:num>
  <w:num w:numId="14">
    <w:abstractNumId w:val="17"/>
  </w:num>
  <w:num w:numId="15">
    <w:abstractNumId w:val="0"/>
  </w:num>
  <w:num w:numId="16">
    <w:abstractNumId w:val="6"/>
  </w:num>
  <w:num w:numId="17">
    <w:abstractNumId w:val="12"/>
  </w:num>
  <w:num w:numId="18">
    <w:abstractNumId w:val="4"/>
  </w:num>
  <w:num w:numId="19">
    <w:abstractNumId w:val="9"/>
  </w:num>
  <w:num w:numId="20">
    <w:abstractNumId w:val="7"/>
  </w:num>
  <w:num w:numId="21">
    <w:abstractNumId w:val="8"/>
  </w:num>
  <w:num w:numId="22">
    <w:abstractNumId w:val="14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23"/>
    <w:rsid w:val="00000E9D"/>
    <w:rsid w:val="000069D1"/>
    <w:rsid w:val="00017213"/>
    <w:rsid w:val="000201F5"/>
    <w:rsid w:val="00025297"/>
    <w:rsid w:val="00027735"/>
    <w:rsid w:val="00035BBC"/>
    <w:rsid w:val="00067F1C"/>
    <w:rsid w:val="00077A23"/>
    <w:rsid w:val="00083015"/>
    <w:rsid w:val="0009586F"/>
    <w:rsid w:val="000A2746"/>
    <w:rsid w:val="000B6479"/>
    <w:rsid w:val="000C14D3"/>
    <w:rsid w:val="000D1146"/>
    <w:rsid w:val="000D4CF7"/>
    <w:rsid w:val="000E6915"/>
    <w:rsid w:val="00104659"/>
    <w:rsid w:val="001226B0"/>
    <w:rsid w:val="00130A30"/>
    <w:rsid w:val="00133198"/>
    <w:rsid w:val="0013724F"/>
    <w:rsid w:val="0015500A"/>
    <w:rsid w:val="001554B9"/>
    <w:rsid w:val="0015777E"/>
    <w:rsid w:val="00164D7A"/>
    <w:rsid w:val="00174E9A"/>
    <w:rsid w:val="001836E2"/>
    <w:rsid w:val="0019171B"/>
    <w:rsid w:val="001B05D6"/>
    <w:rsid w:val="001B0B47"/>
    <w:rsid w:val="001B7138"/>
    <w:rsid w:val="001B7576"/>
    <w:rsid w:val="001C08F3"/>
    <w:rsid w:val="001C0D53"/>
    <w:rsid w:val="001F178A"/>
    <w:rsid w:val="00200962"/>
    <w:rsid w:val="00203DD3"/>
    <w:rsid w:val="002210CD"/>
    <w:rsid w:val="002261A1"/>
    <w:rsid w:val="00226AFF"/>
    <w:rsid w:val="00227CE6"/>
    <w:rsid w:val="00230B64"/>
    <w:rsid w:val="00235839"/>
    <w:rsid w:val="00245E96"/>
    <w:rsid w:val="002470B5"/>
    <w:rsid w:val="002543FB"/>
    <w:rsid w:val="00255A56"/>
    <w:rsid w:val="00272745"/>
    <w:rsid w:val="002735E9"/>
    <w:rsid w:val="00274343"/>
    <w:rsid w:val="002C09CB"/>
    <w:rsid w:val="002C338E"/>
    <w:rsid w:val="002C35AC"/>
    <w:rsid w:val="002D6D4C"/>
    <w:rsid w:val="002E69BA"/>
    <w:rsid w:val="002F1CB5"/>
    <w:rsid w:val="00303405"/>
    <w:rsid w:val="00312661"/>
    <w:rsid w:val="00317061"/>
    <w:rsid w:val="0036733D"/>
    <w:rsid w:val="00375658"/>
    <w:rsid w:val="00383AFE"/>
    <w:rsid w:val="0038437F"/>
    <w:rsid w:val="00384BF7"/>
    <w:rsid w:val="00394320"/>
    <w:rsid w:val="003A1E90"/>
    <w:rsid w:val="003B7944"/>
    <w:rsid w:val="003C1E8A"/>
    <w:rsid w:val="003C4078"/>
    <w:rsid w:val="003C5A3D"/>
    <w:rsid w:val="003D4FAD"/>
    <w:rsid w:val="003E41DF"/>
    <w:rsid w:val="003F7930"/>
    <w:rsid w:val="00402D40"/>
    <w:rsid w:val="00411B96"/>
    <w:rsid w:val="0041722E"/>
    <w:rsid w:val="00436649"/>
    <w:rsid w:val="004373EF"/>
    <w:rsid w:val="004417EE"/>
    <w:rsid w:val="00451902"/>
    <w:rsid w:val="00464764"/>
    <w:rsid w:val="00464B33"/>
    <w:rsid w:val="00465F00"/>
    <w:rsid w:val="00473AB0"/>
    <w:rsid w:val="004828E6"/>
    <w:rsid w:val="004854C2"/>
    <w:rsid w:val="00490915"/>
    <w:rsid w:val="0049181D"/>
    <w:rsid w:val="004B06C6"/>
    <w:rsid w:val="004B6587"/>
    <w:rsid w:val="004B7E80"/>
    <w:rsid w:val="004C1126"/>
    <w:rsid w:val="004D2D43"/>
    <w:rsid w:val="00501B09"/>
    <w:rsid w:val="005031F7"/>
    <w:rsid w:val="005137CD"/>
    <w:rsid w:val="005151D7"/>
    <w:rsid w:val="00536F41"/>
    <w:rsid w:val="00544FAB"/>
    <w:rsid w:val="00553817"/>
    <w:rsid w:val="005561EA"/>
    <w:rsid w:val="00561609"/>
    <w:rsid w:val="00561949"/>
    <w:rsid w:val="00571086"/>
    <w:rsid w:val="00572BF0"/>
    <w:rsid w:val="00573603"/>
    <w:rsid w:val="00584276"/>
    <w:rsid w:val="00595558"/>
    <w:rsid w:val="005A1538"/>
    <w:rsid w:val="005B740E"/>
    <w:rsid w:val="005C3CE1"/>
    <w:rsid w:val="005F56F7"/>
    <w:rsid w:val="005F5A16"/>
    <w:rsid w:val="00603294"/>
    <w:rsid w:val="006070BB"/>
    <w:rsid w:val="0061159F"/>
    <w:rsid w:val="00622545"/>
    <w:rsid w:val="00627638"/>
    <w:rsid w:val="0063522F"/>
    <w:rsid w:val="00650C95"/>
    <w:rsid w:val="00675817"/>
    <w:rsid w:val="0067796C"/>
    <w:rsid w:val="00680B11"/>
    <w:rsid w:val="0068586C"/>
    <w:rsid w:val="006A04B3"/>
    <w:rsid w:val="006A0CBC"/>
    <w:rsid w:val="006A5C14"/>
    <w:rsid w:val="006B7C4C"/>
    <w:rsid w:val="006D268B"/>
    <w:rsid w:val="006E088E"/>
    <w:rsid w:val="006F7D93"/>
    <w:rsid w:val="007160BD"/>
    <w:rsid w:val="00716F7C"/>
    <w:rsid w:val="007232A8"/>
    <w:rsid w:val="00726451"/>
    <w:rsid w:val="0073486B"/>
    <w:rsid w:val="0075029B"/>
    <w:rsid w:val="007542A5"/>
    <w:rsid w:val="00757CBF"/>
    <w:rsid w:val="00760C4B"/>
    <w:rsid w:val="00776B7B"/>
    <w:rsid w:val="00781DBA"/>
    <w:rsid w:val="00783AEF"/>
    <w:rsid w:val="007851AD"/>
    <w:rsid w:val="007A7BA4"/>
    <w:rsid w:val="007C3949"/>
    <w:rsid w:val="007D4085"/>
    <w:rsid w:val="007E31DD"/>
    <w:rsid w:val="007F74C9"/>
    <w:rsid w:val="007F7DC4"/>
    <w:rsid w:val="00812A54"/>
    <w:rsid w:val="00830E65"/>
    <w:rsid w:val="00835CCA"/>
    <w:rsid w:val="00837752"/>
    <w:rsid w:val="00856896"/>
    <w:rsid w:val="00856C0F"/>
    <w:rsid w:val="008570E7"/>
    <w:rsid w:val="008577DF"/>
    <w:rsid w:val="00862695"/>
    <w:rsid w:val="00882DAB"/>
    <w:rsid w:val="008A1B3E"/>
    <w:rsid w:val="008A69FD"/>
    <w:rsid w:val="008A77AF"/>
    <w:rsid w:val="008B36A3"/>
    <w:rsid w:val="008C063C"/>
    <w:rsid w:val="008C5D46"/>
    <w:rsid w:val="008F07E8"/>
    <w:rsid w:val="008F0F5E"/>
    <w:rsid w:val="0090064B"/>
    <w:rsid w:val="009156E4"/>
    <w:rsid w:val="00917A33"/>
    <w:rsid w:val="00931784"/>
    <w:rsid w:val="0093218F"/>
    <w:rsid w:val="00932313"/>
    <w:rsid w:val="00934CB0"/>
    <w:rsid w:val="00942ED1"/>
    <w:rsid w:val="0094615A"/>
    <w:rsid w:val="0095022D"/>
    <w:rsid w:val="009502FB"/>
    <w:rsid w:val="009733E0"/>
    <w:rsid w:val="009737E8"/>
    <w:rsid w:val="00974EF1"/>
    <w:rsid w:val="00986A3B"/>
    <w:rsid w:val="009A0637"/>
    <w:rsid w:val="009A09AF"/>
    <w:rsid w:val="009B1F0A"/>
    <w:rsid w:val="009B2943"/>
    <w:rsid w:val="009C10AD"/>
    <w:rsid w:val="009D1DFE"/>
    <w:rsid w:val="009D6BDE"/>
    <w:rsid w:val="009D7BDA"/>
    <w:rsid w:val="009E2968"/>
    <w:rsid w:val="009F116A"/>
    <w:rsid w:val="00A17975"/>
    <w:rsid w:val="00A305E6"/>
    <w:rsid w:val="00A45C06"/>
    <w:rsid w:val="00A57172"/>
    <w:rsid w:val="00A703F7"/>
    <w:rsid w:val="00A72E0A"/>
    <w:rsid w:val="00A739CD"/>
    <w:rsid w:val="00A806DD"/>
    <w:rsid w:val="00A80D28"/>
    <w:rsid w:val="00AA3608"/>
    <w:rsid w:val="00AA6BA3"/>
    <w:rsid w:val="00AB4487"/>
    <w:rsid w:val="00AD60D1"/>
    <w:rsid w:val="00AF5538"/>
    <w:rsid w:val="00B01954"/>
    <w:rsid w:val="00B11ADF"/>
    <w:rsid w:val="00B17BD8"/>
    <w:rsid w:val="00B21B69"/>
    <w:rsid w:val="00B22E43"/>
    <w:rsid w:val="00B30997"/>
    <w:rsid w:val="00B406D2"/>
    <w:rsid w:val="00B42BEE"/>
    <w:rsid w:val="00B51F89"/>
    <w:rsid w:val="00B64839"/>
    <w:rsid w:val="00B72EA9"/>
    <w:rsid w:val="00B850E8"/>
    <w:rsid w:val="00B90795"/>
    <w:rsid w:val="00B95FB3"/>
    <w:rsid w:val="00B976F6"/>
    <w:rsid w:val="00B97A2E"/>
    <w:rsid w:val="00BA17E6"/>
    <w:rsid w:val="00BA1FCB"/>
    <w:rsid w:val="00BA6588"/>
    <w:rsid w:val="00BB1D80"/>
    <w:rsid w:val="00BC1E23"/>
    <w:rsid w:val="00BC6119"/>
    <w:rsid w:val="00BD0707"/>
    <w:rsid w:val="00BE1282"/>
    <w:rsid w:val="00BF2F99"/>
    <w:rsid w:val="00BF6D6C"/>
    <w:rsid w:val="00C00BE2"/>
    <w:rsid w:val="00C06842"/>
    <w:rsid w:val="00C108FE"/>
    <w:rsid w:val="00C16104"/>
    <w:rsid w:val="00C420C4"/>
    <w:rsid w:val="00C4513E"/>
    <w:rsid w:val="00C458B2"/>
    <w:rsid w:val="00C51943"/>
    <w:rsid w:val="00C6004C"/>
    <w:rsid w:val="00C6138E"/>
    <w:rsid w:val="00C81205"/>
    <w:rsid w:val="00C848E8"/>
    <w:rsid w:val="00C9148B"/>
    <w:rsid w:val="00CA1B1F"/>
    <w:rsid w:val="00CB1D29"/>
    <w:rsid w:val="00CB78DB"/>
    <w:rsid w:val="00CC1D31"/>
    <w:rsid w:val="00CD430F"/>
    <w:rsid w:val="00CE1F30"/>
    <w:rsid w:val="00CF43AB"/>
    <w:rsid w:val="00D10CFF"/>
    <w:rsid w:val="00D252BB"/>
    <w:rsid w:val="00D26C7B"/>
    <w:rsid w:val="00D26E25"/>
    <w:rsid w:val="00D27665"/>
    <w:rsid w:val="00D3400D"/>
    <w:rsid w:val="00D3476F"/>
    <w:rsid w:val="00D43431"/>
    <w:rsid w:val="00D43532"/>
    <w:rsid w:val="00D445B4"/>
    <w:rsid w:val="00D46F36"/>
    <w:rsid w:val="00D6435C"/>
    <w:rsid w:val="00D75E99"/>
    <w:rsid w:val="00D8210E"/>
    <w:rsid w:val="00D82D25"/>
    <w:rsid w:val="00D93D4B"/>
    <w:rsid w:val="00D967DC"/>
    <w:rsid w:val="00D971E1"/>
    <w:rsid w:val="00DA0133"/>
    <w:rsid w:val="00DB0B52"/>
    <w:rsid w:val="00DC4956"/>
    <w:rsid w:val="00DD01EF"/>
    <w:rsid w:val="00DD0B7A"/>
    <w:rsid w:val="00DD2531"/>
    <w:rsid w:val="00DE1CA9"/>
    <w:rsid w:val="00DE61EA"/>
    <w:rsid w:val="00DF7330"/>
    <w:rsid w:val="00E157C0"/>
    <w:rsid w:val="00E22340"/>
    <w:rsid w:val="00E22D49"/>
    <w:rsid w:val="00E316EE"/>
    <w:rsid w:val="00E32E55"/>
    <w:rsid w:val="00E3694E"/>
    <w:rsid w:val="00E40B54"/>
    <w:rsid w:val="00E41E05"/>
    <w:rsid w:val="00E578D0"/>
    <w:rsid w:val="00E77932"/>
    <w:rsid w:val="00E93214"/>
    <w:rsid w:val="00EA00F8"/>
    <w:rsid w:val="00EA0946"/>
    <w:rsid w:val="00EA76CC"/>
    <w:rsid w:val="00EC573A"/>
    <w:rsid w:val="00ED25DC"/>
    <w:rsid w:val="00EF37A4"/>
    <w:rsid w:val="00EF7772"/>
    <w:rsid w:val="00F0765D"/>
    <w:rsid w:val="00F171C9"/>
    <w:rsid w:val="00F253E8"/>
    <w:rsid w:val="00F360B1"/>
    <w:rsid w:val="00F52796"/>
    <w:rsid w:val="00F73114"/>
    <w:rsid w:val="00F86744"/>
    <w:rsid w:val="00F92074"/>
    <w:rsid w:val="00F93B78"/>
    <w:rsid w:val="00FB4D37"/>
    <w:rsid w:val="00FC1E60"/>
    <w:rsid w:val="00FC3A7B"/>
    <w:rsid w:val="00FE54B2"/>
    <w:rsid w:val="00FE5695"/>
    <w:rsid w:val="00FE60EE"/>
    <w:rsid w:val="00FF27CD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1078"/>
  <w15:chartTrackingRefBased/>
  <w15:docId w15:val="{16F561FE-972C-435A-B3DF-60A9F5FB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1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2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5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3"/>
      </w:numPr>
    </w:pPr>
  </w:style>
  <w:style w:type="table" w:styleId="TableGrid">
    <w:name w:val="Table Grid"/>
    <w:basedOn w:val="TableNormal"/>
    <w:uiPriority w:val="5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4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99F1FF" w:themeColor="accent1" w:themeTint="66"/>
        <w:left w:val="single" w:sz="4" w:space="0" w:color="99F1FF" w:themeColor="accent1" w:themeTint="66"/>
        <w:bottom w:val="single" w:sz="4" w:space="0" w:color="99F1FF" w:themeColor="accent1" w:themeTint="66"/>
        <w:right w:val="single" w:sz="4" w:space="0" w:color="99F1FF" w:themeColor="accent1" w:themeTint="66"/>
        <w:insideH w:val="single" w:sz="4" w:space="0" w:color="99F1FF" w:themeColor="accent1" w:themeTint="66"/>
        <w:insideV w:val="single" w:sz="4" w:space="0" w:color="99F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E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E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005CB9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1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6EE"/>
    <w:rPr>
      <w:rFonts w:ascii="Arial" w:eastAsiaTheme="minorEastAsia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6E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F36"/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F36"/>
    <w:rPr>
      <w:rFonts w:ascii="Arial" w:eastAsiaTheme="minorEastAsia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-andrews.ac.uk/study/fees-and-funding/scholarships/scholarships-catalogue/postgraduate-scholarships/british-council-scholarships-for-women-in-st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.ac.uk/scholarships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anfield.ac.uk/funding/funding-opportunities/british-council-scholarships-for-women-in-ste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blue">
      <a:dk1>
        <a:srgbClr val="000000"/>
      </a:dk1>
      <a:lt1>
        <a:srgbClr val="FFFFFF"/>
      </a:lt1>
      <a:dk2>
        <a:srgbClr val="230859"/>
      </a:dk2>
      <a:lt2>
        <a:srgbClr val="97DAFF"/>
      </a:lt2>
      <a:accent1>
        <a:srgbClr val="00DCFF"/>
      </a:accent1>
      <a:accent2>
        <a:srgbClr val="FF00C8"/>
      </a:accent2>
      <a:accent3>
        <a:srgbClr val="B25EFF"/>
      </a:accent3>
      <a:accent4>
        <a:srgbClr val="FF8200"/>
      </a:accent4>
      <a:accent5>
        <a:srgbClr val="5DEB4B"/>
      </a:accent5>
      <a:accent6>
        <a:srgbClr val="EE0034"/>
      </a:accent6>
      <a:hlink>
        <a:srgbClr val="3344DD"/>
      </a:hlink>
      <a:folHlink>
        <a:srgbClr val="005C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0b339e-972b-4243-9556-5818d9022c5f" xsi:nil="true"/>
    <lcf76f155ced4ddcb4097134ff3c332f xmlns="f1453b72-110d-4a83-a732-3eb7bd8426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95FA012D3344684883DC948032D07" ma:contentTypeVersion="17" ma:contentTypeDescription="Create a new document." ma:contentTypeScope="" ma:versionID="ce0124fbab97588f99b458964c5ec56a">
  <xsd:schema xmlns:xsd="http://www.w3.org/2001/XMLSchema" xmlns:xs="http://www.w3.org/2001/XMLSchema" xmlns:p="http://schemas.microsoft.com/office/2006/metadata/properties" xmlns:ns2="f1453b72-110d-4a83-a732-3eb7bd842682" xmlns:ns3="8b0b339e-972b-4243-9556-5818d9022c5f" targetNamespace="http://schemas.microsoft.com/office/2006/metadata/properties" ma:root="true" ma:fieldsID="54367a3583359cbce7c483390d012df1" ns2:_="" ns3:_="">
    <xsd:import namespace="f1453b72-110d-4a83-a732-3eb7bd842682"/>
    <xsd:import namespace="8b0b339e-972b-4243-9556-5818d9022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53b72-110d-4a83-a732-3eb7bd84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b339e-972b-4243-9556-5818d9022c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696dee8-12ef-4e9a-b8b3-c21ae436822d}" ma:internalName="TaxCatchAll" ma:showField="CatchAllData" ma:web="8b0b339e-972b-4243-9556-5818d9022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4E18A-4B57-4097-BA14-1FF17F412C75}">
  <ds:schemaRefs>
    <ds:schemaRef ds:uri="http://schemas.microsoft.com/office/2006/metadata/properties"/>
    <ds:schemaRef ds:uri="http://schemas.microsoft.com/office/infopath/2007/PartnerControls"/>
    <ds:schemaRef ds:uri="8b0b339e-972b-4243-9556-5818d9022c5f"/>
    <ds:schemaRef ds:uri="f1453b72-110d-4a83-a732-3eb7bd842682"/>
  </ds:schemaRefs>
</ds:datastoreItem>
</file>

<file path=customXml/itemProps2.xml><?xml version="1.0" encoding="utf-8"?>
<ds:datastoreItem xmlns:ds="http://schemas.openxmlformats.org/officeDocument/2006/customXml" ds:itemID="{042FB3FA-BF0F-493D-A0F1-09F9E73B1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F06F9-1AF6-4751-94A4-D833034A3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53b72-110d-4a83-a732-3eb7bd842682"/>
    <ds:schemaRef ds:uri="8b0b339e-972b-4243-9556-5818d902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D6FD3-F664-4228-BB7E-FD43EF36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Buchdahl, Ellie (Romania)</dc:creator>
  <cp:keywords/>
  <dc:description/>
  <cp:lastModifiedBy>MA</cp:lastModifiedBy>
  <cp:revision>2</cp:revision>
  <cp:lastPrinted>2021-12-17T08:27:00Z</cp:lastPrinted>
  <dcterms:created xsi:type="dcterms:W3CDTF">2024-02-08T11:13:00Z</dcterms:created>
  <dcterms:modified xsi:type="dcterms:W3CDTF">2024-02-08T11:13:00Z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0x010100A3395FA012D3344684883DC948032D07</vt:lpwstr>
  </property>
  <property fmtid="{D5CDD505-2E9C-101B-9397-08002B2CF9AE}" pid="3" name="MediaServiceImageTags">
    <vt:lpwstr/>
  </property>
</Properties>
</file>